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7A" w:rsidRPr="00D558F5" w:rsidRDefault="00BC497A" w:rsidP="00067782">
      <w:pPr>
        <w:pStyle w:val="1"/>
        <w:snapToGrid w:val="0"/>
        <w:spacing w:line="360" w:lineRule="auto"/>
        <w:jc w:val="both"/>
        <w:rPr>
          <w:rFonts w:ascii="Book Antiqua" w:hAnsi="Book Antiqua" w:cs="Times New Roman"/>
          <w:b/>
          <w:color w:val="auto"/>
          <w:sz w:val="24"/>
          <w:highlight w:val="white"/>
          <w:lang w:val="en-US" w:eastAsia="zh-CN"/>
        </w:rPr>
      </w:pPr>
      <w:bookmarkStart w:id="0" w:name="OLE_LINK274"/>
      <w:bookmarkStart w:id="1" w:name="OLE_LINK275"/>
      <w:bookmarkStart w:id="2" w:name="OLE_LINK702"/>
      <w:bookmarkStart w:id="3" w:name="OLE_LINK703"/>
      <w:bookmarkStart w:id="4" w:name="OLE_LINK723"/>
      <w:bookmarkStart w:id="5" w:name="OLE_LINK269"/>
      <w:bookmarkStart w:id="6" w:name="OLE_LINK270"/>
      <w:bookmarkStart w:id="7" w:name="OLE_LINK502"/>
      <w:bookmarkStart w:id="8" w:name="OLE_LINK569"/>
      <w:bookmarkStart w:id="9" w:name="OLE_LINK597"/>
      <w:bookmarkStart w:id="10" w:name="OLE_LINK618"/>
      <w:bookmarkStart w:id="11" w:name="OLE_LINK634"/>
      <w:r w:rsidRPr="00D558F5">
        <w:rPr>
          <w:rFonts w:ascii="Book Antiqua" w:hAnsi="Book Antiqua" w:cs="Times New Roman"/>
          <w:b/>
          <w:color w:val="auto"/>
          <w:sz w:val="24"/>
          <w:highlight w:val="white"/>
          <w:lang w:val="en-US" w:eastAsia="zh-CN"/>
        </w:rPr>
        <w:t xml:space="preserve">Name of </w:t>
      </w:r>
      <w:r w:rsidRPr="00D558F5">
        <w:rPr>
          <w:rFonts w:ascii="Book Antiqua" w:hAnsi="Book Antiqua" w:cs="Times New Roman"/>
          <w:b/>
          <w:caps/>
          <w:color w:val="auto"/>
          <w:sz w:val="24"/>
          <w:highlight w:val="white"/>
          <w:lang w:val="en-US" w:eastAsia="zh-CN"/>
        </w:rPr>
        <w:t>j</w:t>
      </w:r>
      <w:r w:rsidRPr="00D558F5">
        <w:rPr>
          <w:rFonts w:ascii="Book Antiqua" w:hAnsi="Book Antiqua" w:cs="Times New Roman"/>
          <w:b/>
          <w:color w:val="auto"/>
          <w:sz w:val="24"/>
          <w:highlight w:val="white"/>
          <w:lang w:val="en-US" w:eastAsia="zh-CN"/>
        </w:rPr>
        <w:t>ournal:</w:t>
      </w:r>
      <w:r w:rsidR="00D558F5">
        <w:rPr>
          <w:rFonts w:ascii="Book Antiqua" w:hAnsi="Book Antiqua" w:cs="Times New Roman" w:hint="eastAsia"/>
          <w:b/>
          <w:color w:val="auto"/>
          <w:sz w:val="24"/>
          <w:lang w:val="en-US" w:eastAsia="zh-CN"/>
        </w:rPr>
        <w:t xml:space="preserve"> </w:t>
      </w:r>
      <w:r w:rsidR="007B4EB8" w:rsidRPr="00D558F5">
        <w:rPr>
          <w:rFonts w:ascii="Book Antiqua" w:hAnsi="Book Antiqua" w:cs="Times New Roman"/>
          <w:b/>
          <w:i/>
          <w:color w:val="auto"/>
          <w:sz w:val="24"/>
          <w:lang w:val="en-US" w:eastAsia="zh-CN"/>
        </w:rPr>
        <w:t>World Journal of Gastrointestinal Pharmacology and Therapeutics</w:t>
      </w:r>
    </w:p>
    <w:p w:rsidR="00BC497A" w:rsidRPr="00D558F5" w:rsidRDefault="00BC497A" w:rsidP="00067782">
      <w:pPr>
        <w:pStyle w:val="1"/>
        <w:snapToGrid w:val="0"/>
        <w:spacing w:line="360" w:lineRule="auto"/>
        <w:jc w:val="both"/>
        <w:rPr>
          <w:rFonts w:ascii="Book Antiqua" w:hAnsi="Book Antiqua" w:cs="Times New Roman"/>
          <w:b/>
          <w:i/>
          <w:color w:val="auto"/>
          <w:sz w:val="24"/>
          <w:highlight w:val="white"/>
          <w:lang w:val="en-US" w:eastAsia="zh-CN"/>
        </w:rPr>
      </w:pPr>
      <w:r w:rsidRPr="00D558F5">
        <w:rPr>
          <w:rFonts w:ascii="Book Antiqua" w:hAnsi="Book Antiqua" w:cs="Times New Roman"/>
          <w:b/>
          <w:color w:val="auto"/>
          <w:sz w:val="24"/>
          <w:highlight w:val="white"/>
          <w:lang w:eastAsia="zh-CN"/>
        </w:rPr>
        <w:t>ESPS Manuscript NO:</w:t>
      </w:r>
      <w:r w:rsidR="00D558F5" w:rsidRPr="00D558F5">
        <w:rPr>
          <w:rFonts w:ascii="Book Antiqua" w:hAnsi="Book Antiqua" w:cs="Times New Roman" w:hint="eastAsia"/>
          <w:b/>
          <w:color w:val="auto"/>
          <w:sz w:val="24"/>
          <w:lang w:eastAsia="zh-CN"/>
        </w:rPr>
        <w:t xml:space="preserve"> </w:t>
      </w:r>
      <w:r w:rsidR="007B4EB8" w:rsidRPr="00D558F5">
        <w:rPr>
          <w:rFonts w:ascii="Book Antiqua" w:hAnsi="Book Antiqua" w:cs="Times New Roman"/>
          <w:b/>
          <w:color w:val="auto"/>
          <w:sz w:val="24"/>
          <w:lang w:eastAsia="zh-CN"/>
        </w:rPr>
        <w:t>26483</w:t>
      </w:r>
    </w:p>
    <w:p w:rsidR="00BC497A" w:rsidRPr="00D558F5" w:rsidRDefault="00BC497A" w:rsidP="00067782">
      <w:pPr>
        <w:snapToGrid w:val="0"/>
        <w:spacing w:line="360" w:lineRule="auto"/>
        <w:rPr>
          <w:rFonts w:ascii="Book Antiqua" w:eastAsia="宋体" w:hAnsi="Book Antiqua"/>
          <w:b/>
          <w:sz w:val="24"/>
          <w:lang w:val="it-IT"/>
        </w:rPr>
      </w:pPr>
      <w:r w:rsidRPr="00D558F5">
        <w:rPr>
          <w:rFonts w:ascii="Book Antiqua" w:eastAsia="宋体" w:hAnsi="Book Antiqua"/>
          <w:b/>
          <w:sz w:val="24"/>
          <w:highlight w:val="white"/>
          <w:lang w:val="it-IT"/>
        </w:rPr>
        <w:t xml:space="preserve">Manuscript </w:t>
      </w:r>
      <w:r w:rsidRPr="00D558F5">
        <w:rPr>
          <w:rFonts w:ascii="Book Antiqua" w:eastAsia="宋体" w:hAnsi="Book Antiqua"/>
          <w:b/>
          <w:caps/>
          <w:sz w:val="24"/>
          <w:highlight w:val="white"/>
          <w:lang w:val="en-US"/>
        </w:rPr>
        <w:t>t</w:t>
      </w:r>
      <w:r w:rsidRPr="00D558F5">
        <w:rPr>
          <w:rFonts w:ascii="Book Antiqua" w:eastAsia="宋体" w:hAnsi="Book Antiqua"/>
          <w:b/>
          <w:sz w:val="24"/>
          <w:highlight w:val="white"/>
          <w:lang w:val="it-IT"/>
        </w:rPr>
        <w:t>ype</w:t>
      </w:r>
      <w:bookmarkEnd w:id="0"/>
      <w:bookmarkEnd w:id="1"/>
      <w:r w:rsidRPr="00D558F5">
        <w:rPr>
          <w:rFonts w:ascii="Book Antiqua" w:eastAsia="宋体" w:hAnsi="Book Antiqua" w:hint="eastAsia"/>
          <w:b/>
          <w:sz w:val="24"/>
          <w:lang w:val="it-IT"/>
        </w:rPr>
        <w:t>:</w:t>
      </w:r>
      <w:bookmarkEnd w:id="2"/>
      <w:bookmarkEnd w:id="3"/>
      <w:bookmarkEnd w:id="4"/>
      <w:r w:rsidRPr="00D558F5">
        <w:rPr>
          <w:rFonts w:ascii="Book Antiqua" w:eastAsia="宋体" w:hAnsi="Book Antiqua" w:hint="eastAsia"/>
          <w:b/>
          <w:sz w:val="24"/>
          <w:lang w:val="it-IT"/>
        </w:rPr>
        <w:t xml:space="preserve"> </w:t>
      </w:r>
      <w:r w:rsidR="007B4EB8" w:rsidRPr="00D558F5">
        <w:rPr>
          <w:rFonts w:ascii="Book Antiqua" w:eastAsia="宋体" w:hAnsi="Book Antiqua"/>
          <w:b/>
          <w:sz w:val="24"/>
          <w:lang w:val="it-IT"/>
        </w:rPr>
        <w:t>Case Report</w:t>
      </w:r>
    </w:p>
    <w:bookmarkEnd w:id="5"/>
    <w:bookmarkEnd w:id="6"/>
    <w:bookmarkEnd w:id="7"/>
    <w:bookmarkEnd w:id="8"/>
    <w:bookmarkEnd w:id="9"/>
    <w:bookmarkEnd w:id="10"/>
    <w:bookmarkEnd w:id="11"/>
    <w:p w:rsidR="00BC497A" w:rsidRPr="00D558F5" w:rsidRDefault="00BC497A" w:rsidP="00067782">
      <w:pPr>
        <w:widowControl/>
        <w:adjustRightInd/>
        <w:snapToGrid w:val="0"/>
        <w:spacing w:line="360" w:lineRule="auto"/>
        <w:textAlignment w:val="auto"/>
        <w:rPr>
          <w:rFonts w:ascii="Book Antiqua" w:eastAsiaTheme="minorEastAsia" w:hAnsi="Book Antiqua" w:cs="Arial"/>
          <w:b/>
          <w:sz w:val="24"/>
          <w:szCs w:val="24"/>
          <w:u w:val="single"/>
          <w:lang w:val="it-IT" w:eastAsia="zh-CN"/>
        </w:rPr>
      </w:pPr>
    </w:p>
    <w:p w:rsidR="00BE3FF6" w:rsidRPr="00D558F5" w:rsidRDefault="009C43EA" w:rsidP="00067782">
      <w:pPr>
        <w:widowControl/>
        <w:adjustRightInd/>
        <w:snapToGrid w:val="0"/>
        <w:spacing w:line="360" w:lineRule="auto"/>
        <w:textAlignment w:val="auto"/>
        <w:rPr>
          <w:rFonts w:ascii="Book Antiqua" w:hAnsi="Book Antiqua" w:cs="Arial"/>
          <w:b/>
          <w:sz w:val="24"/>
          <w:szCs w:val="24"/>
          <w:lang w:val="en-US"/>
        </w:rPr>
      </w:pPr>
      <w:r w:rsidRPr="00D558F5">
        <w:rPr>
          <w:rFonts w:ascii="Book Antiqua" w:hAnsi="Book Antiqua" w:cs="Arial"/>
          <w:b/>
          <w:sz w:val="24"/>
          <w:szCs w:val="24"/>
          <w:lang w:val="en-US"/>
        </w:rPr>
        <w:t>O</w:t>
      </w:r>
      <w:r w:rsidR="00BE3FF6" w:rsidRPr="00D558F5">
        <w:rPr>
          <w:rFonts w:ascii="Book Antiqua" w:hAnsi="Book Antiqua" w:cs="Arial"/>
          <w:b/>
          <w:sz w:val="24"/>
          <w:szCs w:val="24"/>
          <w:lang w:val="en-US"/>
        </w:rPr>
        <w:t xml:space="preserve">steonecrosis of both knees in a woman with </w:t>
      </w:r>
      <w:proofErr w:type="spellStart"/>
      <w:r w:rsidR="00BE3FF6" w:rsidRPr="00D558F5">
        <w:rPr>
          <w:rFonts w:ascii="Book Antiqua" w:hAnsi="Book Antiqua" w:cs="Arial"/>
          <w:b/>
          <w:sz w:val="24"/>
          <w:szCs w:val="24"/>
          <w:lang w:val="en-US"/>
        </w:rPr>
        <w:t>Crohn´s</w:t>
      </w:r>
      <w:proofErr w:type="spellEnd"/>
      <w:r w:rsidR="00BE3FF6" w:rsidRPr="00D558F5">
        <w:rPr>
          <w:rFonts w:ascii="Book Antiqua" w:hAnsi="Book Antiqua" w:cs="Arial"/>
          <w:b/>
          <w:sz w:val="24"/>
          <w:szCs w:val="24"/>
          <w:lang w:val="en-US"/>
        </w:rPr>
        <w:t xml:space="preserve"> disease </w:t>
      </w:r>
    </w:p>
    <w:p w:rsidR="00BE3FF6" w:rsidRPr="00D558F5" w:rsidRDefault="00BE3FF6" w:rsidP="00067782">
      <w:pPr>
        <w:widowControl/>
        <w:adjustRightInd/>
        <w:snapToGrid w:val="0"/>
        <w:spacing w:line="360" w:lineRule="auto"/>
        <w:textAlignment w:val="auto"/>
        <w:rPr>
          <w:rFonts w:ascii="Book Antiqua" w:hAnsi="Book Antiqua" w:cs="Arial"/>
          <w:sz w:val="24"/>
          <w:szCs w:val="24"/>
          <w:lang w:val="en-US"/>
        </w:rPr>
      </w:pPr>
    </w:p>
    <w:p w:rsidR="00BE3FF6" w:rsidRPr="00D558F5" w:rsidRDefault="00D558F5" w:rsidP="00067782">
      <w:pPr>
        <w:widowControl/>
        <w:adjustRightInd/>
        <w:snapToGrid w:val="0"/>
        <w:spacing w:line="360" w:lineRule="auto"/>
        <w:textAlignment w:val="auto"/>
        <w:rPr>
          <w:rFonts w:ascii="Book Antiqua" w:hAnsi="Book Antiqua" w:cs="Arial"/>
          <w:sz w:val="24"/>
          <w:szCs w:val="24"/>
          <w:lang w:val="en-US"/>
        </w:rPr>
      </w:pPr>
      <w:r w:rsidRPr="00D558F5">
        <w:rPr>
          <w:rFonts w:ascii="Book Antiqua" w:hAnsi="Book Antiqua" w:cs="Arial"/>
          <w:sz w:val="24"/>
          <w:szCs w:val="24"/>
          <w:lang w:val="en-US"/>
        </w:rPr>
        <w:t>Barbosa M</w:t>
      </w:r>
      <w:r w:rsidRPr="00D558F5">
        <w:rPr>
          <w:rFonts w:ascii="Book Antiqua" w:eastAsiaTheme="minorEastAsia" w:hAnsi="Book Antiqua" w:cs="Arial" w:hint="eastAsia"/>
          <w:sz w:val="24"/>
          <w:szCs w:val="24"/>
          <w:lang w:val="en-US" w:eastAsia="zh-CN"/>
        </w:rPr>
        <w:t xml:space="preserve"> </w:t>
      </w:r>
      <w:r w:rsidRPr="00D558F5">
        <w:rPr>
          <w:rFonts w:ascii="Book Antiqua" w:eastAsiaTheme="minorEastAsia" w:hAnsi="Book Antiqua" w:cs="Arial" w:hint="eastAsia"/>
          <w:i/>
          <w:sz w:val="24"/>
          <w:szCs w:val="24"/>
          <w:lang w:val="en-US" w:eastAsia="zh-CN"/>
        </w:rPr>
        <w:t>et al</w:t>
      </w:r>
      <w:r w:rsidRPr="00D558F5">
        <w:rPr>
          <w:rFonts w:ascii="Book Antiqua" w:eastAsiaTheme="minorEastAsia" w:hAnsi="Book Antiqua" w:cs="Arial" w:hint="eastAsia"/>
          <w:sz w:val="24"/>
          <w:szCs w:val="24"/>
          <w:lang w:val="en-US" w:eastAsia="zh-CN"/>
        </w:rPr>
        <w:t>.</w:t>
      </w:r>
      <w:r w:rsidRPr="00D558F5">
        <w:rPr>
          <w:rFonts w:ascii="Book Antiqua" w:hAnsi="Book Antiqua" w:cs="Arial"/>
          <w:sz w:val="24"/>
          <w:szCs w:val="24"/>
          <w:lang w:val="en-US"/>
        </w:rPr>
        <w:t xml:space="preserve"> </w:t>
      </w:r>
      <w:r w:rsidR="00BE3FF6" w:rsidRPr="00D558F5">
        <w:rPr>
          <w:rFonts w:ascii="Book Antiqua" w:hAnsi="Book Antiqua" w:cs="Arial"/>
          <w:sz w:val="24"/>
          <w:szCs w:val="24"/>
          <w:lang w:val="en-US"/>
        </w:rPr>
        <w:t xml:space="preserve">Osteonecrosis of knees in </w:t>
      </w:r>
      <w:proofErr w:type="spellStart"/>
      <w:r w:rsidR="00BE3FF6" w:rsidRPr="00D558F5">
        <w:rPr>
          <w:rFonts w:ascii="Book Antiqua" w:hAnsi="Book Antiqua" w:cs="Arial"/>
          <w:sz w:val="24"/>
          <w:szCs w:val="24"/>
          <w:lang w:val="en-US"/>
        </w:rPr>
        <w:t>Crohn´s</w:t>
      </w:r>
      <w:proofErr w:type="spellEnd"/>
      <w:r w:rsidR="00BE3FF6" w:rsidRPr="00D558F5">
        <w:rPr>
          <w:rFonts w:ascii="Book Antiqua" w:hAnsi="Book Antiqua" w:cs="Arial"/>
          <w:sz w:val="24"/>
          <w:szCs w:val="24"/>
          <w:lang w:val="en-US"/>
        </w:rPr>
        <w:t xml:space="preserve"> disease</w:t>
      </w:r>
    </w:p>
    <w:p w:rsidR="00BE3FF6" w:rsidRPr="00D558F5" w:rsidRDefault="00BE3FF6" w:rsidP="00067782">
      <w:pPr>
        <w:widowControl/>
        <w:adjustRightInd/>
        <w:snapToGrid w:val="0"/>
        <w:spacing w:line="360" w:lineRule="auto"/>
        <w:textAlignment w:val="auto"/>
        <w:rPr>
          <w:rFonts w:ascii="Book Antiqua" w:hAnsi="Book Antiqua" w:cs="Arial"/>
          <w:sz w:val="24"/>
          <w:szCs w:val="24"/>
          <w:lang w:val="en-US"/>
        </w:rPr>
      </w:pPr>
    </w:p>
    <w:p w:rsidR="00BE3FF6" w:rsidRPr="00D558F5" w:rsidRDefault="00BE3FF6" w:rsidP="00067782">
      <w:pPr>
        <w:widowControl/>
        <w:adjustRightInd/>
        <w:snapToGrid w:val="0"/>
        <w:spacing w:line="360" w:lineRule="auto"/>
        <w:textAlignment w:val="auto"/>
        <w:rPr>
          <w:rFonts w:ascii="Book Antiqua" w:eastAsiaTheme="minorEastAsia" w:hAnsi="Book Antiqua" w:cs="Arial"/>
          <w:b/>
          <w:sz w:val="24"/>
          <w:szCs w:val="24"/>
          <w:lang w:val="en-US" w:eastAsia="zh-CN"/>
        </w:rPr>
      </w:pPr>
      <w:r w:rsidRPr="00D558F5">
        <w:rPr>
          <w:rFonts w:ascii="Book Antiqua" w:hAnsi="Book Antiqua" w:cs="Arial"/>
          <w:b/>
          <w:sz w:val="24"/>
          <w:szCs w:val="24"/>
          <w:lang w:val="en-US"/>
        </w:rPr>
        <w:t>Mara Barbosa</w:t>
      </w:r>
      <w:r w:rsidR="00BC497A" w:rsidRPr="00D558F5">
        <w:rPr>
          <w:rFonts w:ascii="Book Antiqua" w:eastAsiaTheme="minorEastAsia" w:hAnsi="Book Antiqua" w:cs="Arial" w:hint="eastAsia"/>
          <w:b/>
          <w:sz w:val="24"/>
          <w:szCs w:val="24"/>
          <w:lang w:val="en-US" w:eastAsia="zh-CN"/>
        </w:rPr>
        <w:t xml:space="preserve">, </w:t>
      </w:r>
      <w:r w:rsidR="00BC497A" w:rsidRPr="00D558F5">
        <w:rPr>
          <w:rFonts w:ascii="Book Antiqua" w:hAnsi="Book Antiqua" w:cs="Arial"/>
          <w:b/>
          <w:sz w:val="24"/>
          <w:szCs w:val="24"/>
          <w:lang w:val="en-US"/>
        </w:rPr>
        <w:t>José Cotter</w:t>
      </w:r>
    </w:p>
    <w:p w:rsidR="00BE3FF6" w:rsidRPr="00D558F5" w:rsidRDefault="00BE3FF6" w:rsidP="00067782">
      <w:pPr>
        <w:widowControl/>
        <w:adjustRightInd/>
        <w:snapToGrid w:val="0"/>
        <w:spacing w:line="360" w:lineRule="auto"/>
        <w:textAlignment w:val="auto"/>
        <w:rPr>
          <w:rFonts w:ascii="Book Antiqua" w:hAnsi="Book Antiqua" w:cs="Arial"/>
          <w:sz w:val="24"/>
          <w:szCs w:val="24"/>
          <w:lang w:val="en-US"/>
        </w:rPr>
      </w:pPr>
    </w:p>
    <w:p w:rsidR="00BE3FF6" w:rsidRPr="00D558F5" w:rsidRDefault="001D16A8" w:rsidP="00067782">
      <w:pPr>
        <w:widowControl/>
        <w:adjustRightInd/>
        <w:snapToGrid w:val="0"/>
        <w:spacing w:line="360" w:lineRule="auto"/>
        <w:textAlignment w:val="auto"/>
        <w:rPr>
          <w:rFonts w:ascii="Book Antiqua" w:eastAsiaTheme="minorEastAsia" w:hAnsi="Book Antiqua" w:cs="Arial"/>
          <w:sz w:val="24"/>
          <w:szCs w:val="24"/>
          <w:lang w:eastAsia="zh-CN"/>
        </w:rPr>
      </w:pPr>
      <w:r w:rsidRPr="00D558F5">
        <w:rPr>
          <w:rFonts w:ascii="Book Antiqua" w:hAnsi="Book Antiqua" w:cs="Arial"/>
          <w:b/>
          <w:sz w:val="24"/>
          <w:szCs w:val="24"/>
        </w:rPr>
        <w:t xml:space="preserve">Mara Barbosa, José Cotter, </w:t>
      </w:r>
      <w:r w:rsidRPr="00D558F5">
        <w:rPr>
          <w:rFonts w:ascii="Book Antiqua" w:hAnsi="Book Antiqua" w:cs="Arial"/>
          <w:sz w:val="24"/>
          <w:szCs w:val="24"/>
        </w:rPr>
        <w:t xml:space="preserve">Department of Gastroenterology, </w:t>
      </w:r>
      <w:r w:rsidR="00BE3FF6" w:rsidRPr="00D558F5">
        <w:rPr>
          <w:rFonts w:ascii="Book Antiqua" w:hAnsi="Book Antiqua" w:cs="Arial"/>
          <w:sz w:val="24"/>
          <w:szCs w:val="24"/>
        </w:rPr>
        <w:t>Hospital da Senhora da Oliveira</w:t>
      </w:r>
      <w:r w:rsidRPr="00D558F5">
        <w:rPr>
          <w:rFonts w:ascii="Book Antiqua" w:hAnsi="Book Antiqua" w:cs="Arial"/>
          <w:sz w:val="24"/>
          <w:szCs w:val="24"/>
        </w:rPr>
        <w:t xml:space="preserve">, </w:t>
      </w:r>
      <w:r w:rsidR="00BE3FF6" w:rsidRPr="00D558F5">
        <w:rPr>
          <w:rFonts w:ascii="Book Antiqua" w:hAnsi="Book Antiqua" w:cs="Arial"/>
          <w:sz w:val="24"/>
          <w:szCs w:val="24"/>
        </w:rPr>
        <w:t xml:space="preserve">Rua dos Cutileiros, </w:t>
      </w:r>
      <w:r w:rsidRPr="00D558F5">
        <w:rPr>
          <w:rFonts w:ascii="Book Antiqua" w:hAnsi="Book Antiqua" w:cs="Arial"/>
          <w:sz w:val="24"/>
          <w:szCs w:val="24"/>
        </w:rPr>
        <w:t xml:space="preserve">Creixomil, 4835-044 </w:t>
      </w:r>
      <w:r w:rsidR="00BE3FF6" w:rsidRPr="00D558F5">
        <w:rPr>
          <w:rFonts w:ascii="Book Antiqua" w:hAnsi="Book Antiqua" w:cs="Arial"/>
          <w:sz w:val="24"/>
          <w:szCs w:val="24"/>
        </w:rPr>
        <w:t>Guimarães</w:t>
      </w:r>
      <w:r w:rsidRPr="00D558F5">
        <w:rPr>
          <w:rFonts w:ascii="Book Antiqua" w:hAnsi="Book Antiqua" w:cs="Arial"/>
          <w:sz w:val="24"/>
          <w:szCs w:val="24"/>
        </w:rPr>
        <w:t xml:space="preserve">, </w:t>
      </w:r>
      <w:r w:rsidR="00BE3FF6" w:rsidRPr="00D558F5">
        <w:rPr>
          <w:rFonts w:ascii="Book Antiqua" w:hAnsi="Book Antiqua" w:cs="Arial"/>
          <w:sz w:val="24"/>
          <w:szCs w:val="24"/>
        </w:rPr>
        <w:t>Portugal</w:t>
      </w:r>
    </w:p>
    <w:p w:rsidR="00BE3FF6" w:rsidRPr="00D558F5" w:rsidRDefault="00BE3FF6" w:rsidP="00067782">
      <w:pPr>
        <w:widowControl/>
        <w:adjustRightInd/>
        <w:snapToGrid w:val="0"/>
        <w:spacing w:line="360" w:lineRule="auto"/>
        <w:textAlignment w:val="auto"/>
        <w:rPr>
          <w:rFonts w:ascii="Book Antiqua" w:hAnsi="Book Antiqua" w:cs="Arial"/>
          <w:sz w:val="24"/>
          <w:szCs w:val="24"/>
        </w:rPr>
      </w:pPr>
    </w:p>
    <w:p w:rsidR="00BE3FF6" w:rsidRPr="00D558F5" w:rsidRDefault="00BE3FF6" w:rsidP="00067782">
      <w:pPr>
        <w:widowControl/>
        <w:adjustRightInd/>
        <w:snapToGrid w:val="0"/>
        <w:spacing w:line="360" w:lineRule="auto"/>
        <w:textAlignment w:val="auto"/>
        <w:rPr>
          <w:rFonts w:ascii="Book Antiqua" w:eastAsiaTheme="minorEastAsia" w:hAnsi="Book Antiqua" w:cs="Arial"/>
          <w:b/>
          <w:sz w:val="24"/>
          <w:szCs w:val="24"/>
          <w:u w:val="single"/>
          <w:lang w:val="en-US" w:eastAsia="zh-CN"/>
        </w:rPr>
      </w:pPr>
      <w:r w:rsidRPr="00D558F5">
        <w:rPr>
          <w:rFonts w:ascii="Book Antiqua" w:hAnsi="Book Antiqua" w:cs="Arial"/>
          <w:b/>
          <w:sz w:val="24"/>
          <w:szCs w:val="24"/>
          <w:lang w:val="en-US"/>
        </w:rPr>
        <w:t>A</w:t>
      </w:r>
      <w:r w:rsidR="00BC497A" w:rsidRPr="00D558F5">
        <w:rPr>
          <w:rFonts w:ascii="Book Antiqua" w:hAnsi="Book Antiqua" w:cs="Arial"/>
          <w:b/>
          <w:sz w:val="24"/>
          <w:szCs w:val="24"/>
          <w:lang w:val="en-US"/>
        </w:rPr>
        <w:t>uthor contributions</w:t>
      </w:r>
      <w:r w:rsidR="00BC497A" w:rsidRPr="00D558F5">
        <w:rPr>
          <w:rFonts w:ascii="Book Antiqua" w:eastAsiaTheme="minorEastAsia" w:hAnsi="Book Antiqua" w:cs="Arial" w:hint="eastAsia"/>
          <w:b/>
          <w:sz w:val="24"/>
          <w:szCs w:val="24"/>
          <w:lang w:val="en-US" w:eastAsia="zh-CN"/>
        </w:rPr>
        <w:t xml:space="preserve">: </w:t>
      </w:r>
      <w:r w:rsidRPr="00D558F5">
        <w:rPr>
          <w:rFonts w:ascii="Book Antiqua" w:hAnsi="Book Antiqua" w:cs="Arial"/>
          <w:sz w:val="24"/>
          <w:szCs w:val="24"/>
          <w:lang w:val="en-US"/>
        </w:rPr>
        <w:t>The authors made equal contributions to the study</w:t>
      </w:r>
      <w:r w:rsidR="00D558F5" w:rsidRPr="00D558F5">
        <w:rPr>
          <w:rFonts w:ascii="Book Antiqua" w:eastAsiaTheme="minorEastAsia" w:hAnsi="Book Antiqua" w:cs="Arial" w:hint="eastAsia"/>
          <w:sz w:val="24"/>
          <w:szCs w:val="24"/>
          <w:lang w:val="en-US" w:eastAsia="zh-CN"/>
        </w:rPr>
        <w:t>;</w:t>
      </w:r>
      <w:r w:rsidRPr="00D558F5">
        <w:rPr>
          <w:rFonts w:ascii="Book Antiqua" w:hAnsi="Book Antiqua" w:cs="Arial"/>
          <w:sz w:val="24"/>
          <w:szCs w:val="24"/>
          <w:lang w:val="en-US"/>
        </w:rPr>
        <w:t xml:space="preserve"> </w:t>
      </w:r>
      <w:r w:rsidR="00D558F5" w:rsidRPr="00D558F5">
        <w:rPr>
          <w:rFonts w:ascii="Book Antiqua" w:hAnsi="Book Antiqua" w:cs="Arial"/>
          <w:sz w:val="24"/>
          <w:szCs w:val="24"/>
          <w:lang w:val="en-US"/>
        </w:rPr>
        <w:t xml:space="preserve">Barbosa </w:t>
      </w:r>
      <w:r w:rsidRPr="00D558F5">
        <w:rPr>
          <w:rFonts w:ascii="Book Antiqua" w:hAnsi="Book Antiqua" w:cs="Arial"/>
          <w:sz w:val="24"/>
          <w:szCs w:val="24"/>
          <w:lang w:val="en-US"/>
        </w:rPr>
        <w:t>M</w:t>
      </w:r>
      <w:r w:rsidR="00D558F5" w:rsidRPr="00D558F5">
        <w:rPr>
          <w:rFonts w:ascii="Book Antiqua" w:eastAsiaTheme="minorEastAsia" w:hAnsi="Book Antiqua" w:cs="Arial" w:hint="eastAsia"/>
          <w:sz w:val="24"/>
          <w:szCs w:val="24"/>
          <w:lang w:val="en-US" w:eastAsia="zh-CN"/>
        </w:rPr>
        <w:t xml:space="preserve"> </w:t>
      </w:r>
      <w:r w:rsidRPr="00D558F5">
        <w:rPr>
          <w:rFonts w:ascii="Book Antiqua" w:hAnsi="Book Antiqua" w:cs="Arial"/>
          <w:sz w:val="24"/>
          <w:szCs w:val="24"/>
          <w:lang w:val="en-US"/>
        </w:rPr>
        <w:t>drafted the manuscript</w:t>
      </w:r>
      <w:r w:rsidR="00D558F5" w:rsidRPr="00D558F5">
        <w:rPr>
          <w:rFonts w:ascii="Book Antiqua" w:eastAsiaTheme="minorEastAsia" w:hAnsi="Book Antiqua" w:cs="Arial" w:hint="eastAsia"/>
          <w:sz w:val="24"/>
          <w:szCs w:val="24"/>
          <w:lang w:val="en-US" w:eastAsia="zh-CN"/>
        </w:rPr>
        <w:t xml:space="preserve">; </w:t>
      </w:r>
      <w:r w:rsidR="00D558F5" w:rsidRPr="00D558F5">
        <w:rPr>
          <w:rFonts w:ascii="Book Antiqua" w:hAnsi="Book Antiqua" w:cs="Arial"/>
          <w:sz w:val="24"/>
          <w:szCs w:val="24"/>
          <w:lang w:val="en-US"/>
        </w:rPr>
        <w:t xml:space="preserve">Cotter </w:t>
      </w:r>
      <w:r w:rsidRPr="00D558F5">
        <w:rPr>
          <w:rFonts w:ascii="Book Antiqua" w:hAnsi="Book Antiqua" w:cs="Arial"/>
          <w:sz w:val="24"/>
          <w:szCs w:val="24"/>
          <w:lang w:val="en-US"/>
        </w:rPr>
        <w:t>J</w:t>
      </w:r>
      <w:r w:rsidR="00D558F5" w:rsidRPr="00D558F5">
        <w:rPr>
          <w:rFonts w:ascii="Book Antiqua" w:eastAsiaTheme="minorEastAsia" w:hAnsi="Book Antiqua" w:cs="Arial" w:hint="eastAsia"/>
          <w:sz w:val="24"/>
          <w:szCs w:val="24"/>
          <w:lang w:val="en-US" w:eastAsia="zh-CN"/>
        </w:rPr>
        <w:t xml:space="preserve"> </w:t>
      </w:r>
      <w:r w:rsidRPr="00D558F5">
        <w:rPr>
          <w:rFonts w:ascii="Book Antiqua" w:hAnsi="Book Antiqua" w:cs="Arial"/>
          <w:sz w:val="24"/>
          <w:szCs w:val="24"/>
          <w:lang w:val="en-US"/>
        </w:rPr>
        <w:t>critically reviewed the manuscript.</w:t>
      </w:r>
    </w:p>
    <w:p w:rsidR="00944F70" w:rsidRPr="00D558F5" w:rsidRDefault="00944F70" w:rsidP="00067782">
      <w:pPr>
        <w:snapToGrid w:val="0"/>
        <w:spacing w:line="360" w:lineRule="auto"/>
        <w:rPr>
          <w:rFonts w:ascii="Book Antiqua" w:eastAsiaTheme="minorEastAsia" w:hAnsi="Book Antiqua" w:cs="Arial"/>
          <w:sz w:val="24"/>
          <w:szCs w:val="24"/>
          <w:lang w:val="en-US" w:eastAsia="zh-CN"/>
        </w:rPr>
      </w:pPr>
    </w:p>
    <w:p w:rsidR="00944F70" w:rsidRPr="00D558F5" w:rsidRDefault="00944F70" w:rsidP="00067782">
      <w:pPr>
        <w:snapToGrid w:val="0"/>
        <w:spacing w:line="360" w:lineRule="auto"/>
        <w:rPr>
          <w:rFonts w:ascii="Book Antiqua" w:eastAsiaTheme="minorEastAsia" w:hAnsi="Book Antiqua" w:cs="Arial"/>
          <w:b/>
          <w:sz w:val="24"/>
          <w:szCs w:val="24"/>
          <w:u w:val="single"/>
          <w:lang w:val="en-US" w:eastAsia="zh-CN"/>
        </w:rPr>
      </w:pPr>
      <w:r w:rsidRPr="00D558F5">
        <w:rPr>
          <w:rFonts w:ascii="Book Antiqua" w:hAnsi="Book Antiqua" w:cs="Arial"/>
          <w:b/>
          <w:sz w:val="24"/>
          <w:szCs w:val="24"/>
          <w:lang w:val="en-US"/>
        </w:rPr>
        <w:t>I</w:t>
      </w:r>
      <w:r w:rsidR="00BC497A" w:rsidRPr="00D558F5">
        <w:rPr>
          <w:rFonts w:ascii="Book Antiqua" w:hAnsi="Book Antiqua" w:cs="Arial"/>
          <w:b/>
          <w:sz w:val="24"/>
          <w:szCs w:val="24"/>
          <w:lang w:val="en-US"/>
        </w:rPr>
        <w:t>nstitutional review board statement</w:t>
      </w:r>
      <w:r w:rsidR="00BC497A" w:rsidRPr="00D558F5">
        <w:rPr>
          <w:rFonts w:ascii="Book Antiqua" w:eastAsiaTheme="minorEastAsia" w:hAnsi="Book Antiqua" w:cs="Arial" w:hint="eastAsia"/>
          <w:b/>
          <w:sz w:val="24"/>
          <w:szCs w:val="24"/>
          <w:lang w:val="en-US" w:eastAsia="zh-CN"/>
        </w:rPr>
        <w:t xml:space="preserve">: </w:t>
      </w:r>
      <w:r w:rsidRPr="00D558F5">
        <w:rPr>
          <w:rFonts w:ascii="Book Antiqua" w:hAnsi="Book Antiqua" w:cs="Arial"/>
          <w:sz w:val="24"/>
          <w:szCs w:val="24"/>
          <w:lang w:val="en-US"/>
        </w:rPr>
        <w:t xml:space="preserve">This study was reviewed and approved by Hospital da </w:t>
      </w:r>
      <w:proofErr w:type="spellStart"/>
      <w:r w:rsidRPr="00D558F5">
        <w:rPr>
          <w:rFonts w:ascii="Book Antiqua" w:hAnsi="Book Antiqua" w:cs="Arial"/>
          <w:sz w:val="24"/>
          <w:szCs w:val="24"/>
          <w:lang w:val="en-US"/>
        </w:rPr>
        <w:t>Senhora</w:t>
      </w:r>
      <w:proofErr w:type="spellEnd"/>
      <w:r w:rsidRPr="00D558F5">
        <w:rPr>
          <w:rFonts w:ascii="Book Antiqua" w:hAnsi="Book Antiqua" w:cs="Arial"/>
          <w:sz w:val="24"/>
          <w:szCs w:val="24"/>
          <w:lang w:val="en-US"/>
        </w:rPr>
        <w:t xml:space="preserve"> da Oliveira Institutional Review Board.</w:t>
      </w:r>
    </w:p>
    <w:p w:rsidR="00944F70" w:rsidRPr="00D558F5" w:rsidRDefault="00944F70" w:rsidP="00067782">
      <w:pPr>
        <w:widowControl/>
        <w:adjustRightInd/>
        <w:snapToGrid w:val="0"/>
        <w:spacing w:line="360" w:lineRule="auto"/>
        <w:textAlignment w:val="auto"/>
        <w:rPr>
          <w:rFonts w:ascii="Book Antiqua" w:hAnsi="Book Antiqua" w:cs="Arial"/>
          <w:b/>
          <w:sz w:val="24"/>
          <w:szCs w:val="24"/>
          <w:u w:val="single"/>
          <w:lang w:val="en-US"/>
        </w:rPr>
      </w:pPr>
    </w:p>
    <w:p w:rsidR="001D16A8" w:rsidRPr="00D558F5" w:rsidRDefault="001D16A8" w:rsidP="00067782">
      <w:pPr>
        <w:widowControl/>
        <w:adjustRightInd/>
        <w:snapToGrid w:val="0"/>
        <w:spacing w:line="360" w:lineRule="auto"/>
        <w:textAlignment w:val="auto"/>
        <w:rPr>
          <w:rFonts w:ascii="Book Antiqua" w:eastAsiaTheme="minorEastAsia" w:hAnsi="Book Antiqua" w:cs="Arial"/>
          <w:b/>
          <w:sz w:val="24"/>
          <w:szCs w:val="24"/>
          <w:u w:val="single"/>
          <w:lang w:val="en-US" w:eastAsia="zh-CN"/>
        </w:rPr>
      </w:pPr>
      <w:bookmarkStart w:id="12" w:name="OLE_LINK1"/>
      <w:r w:rsidRPr="00D558F5">
        <w:rPr>
          <w:rFonts w:ascii="Book Antiqua" w:hAnsi="Book Antiqua" w:cs="Arial"/>
          <w:b/>
          <w:sz w:val="24"/>
          <w:szCs w:val="24"/>
          <w:lang w:val="en-US"/>
        </w:rPr>
        <w:t>I</w:t>
      </w:r>
      <w:r w:rsidR="00BC497A" w:rsidRPr="00D558F5">
        <w:rPr>
          <w:rFonts w:ascii="Book Antiqua" w:hAnsi="Book Antiqua" w:cs="Arial"/>
          <w:b/>
          <w:sz w:val="24"/>
          <w:szCs w:val="24"/>
          <w:lang w:val="en-US"/>
        </w:rPr>
        <w:t>nformed consent statement</w:t>
      </w:r>
      <w:r w:rsidR="00BC497A" w:rsidRPr="00D558F5">
        <w:rPr>
          <w:rFonts w:ascii="Book Antiqua" w:eastAsiaTheme="minorEastAsia" w:hAnsi="Book Antiqua" w:cs="Arial" w:hint="eastAsia"/>
          <w:b/>
          <w:sz w:val="24"/>
          <w:szCs w:val="24"/>
          <w:lang w:val="en-US" w:eastAsia="zh-CN"/>
        </w:rPr>
        <w:t>:</w:t>
      </w:r>
      <w:r w:rsidR="00D558F5" w:rsidRPr="00D558F5">
        <w:rPr>
          <w:rFonts w:ascii="Book Antiqua" w:eastAsiaTheme="minorEastAsia" w:hAnsi="Book Antiqua" w:cs="Arial" w:hint="eastAsia"/>
          <w:b/>
          <w:sz w:val="24"/>
          <w:szCs w:val="24"/>
          <w:lang w:val="en-US" w:eastAsia="zh-CN"/>
        </w:rPr>
        <w:t xml:space="preserve"> </w:t>
      </w:r>
      <w:r w:rsidRPr="00D558F5">
        <w:rPr>
          <w:rFonts w:ascii="Book Antiqua" w:hAnsi="Book Antiqua" w:cs="Arial"/>
          <w:sz w:val="24"/>
          <w:szCs w:val="24"/>
          <w:lang w:val="en-US"/>
        </w:rPr>
        <w:t>Written informed consent was obtained from the patient described in this case report.</w:t>
      </w:r>
    </w:p>
    <w:bookmarkEnd w:id="12"/>
    <w:p w:rsidR="00944F70" w:rsidRPr="00D558F5" w:rsidRDefault="00944F70" w:rsidP="00067782">
      <w:pPr>
        <w:snapToGrid w:val="0"/>
        <w:spacing w:line="360" w:lineRule="auto"/>
        <w:rPr>
          <w:rFonts w:ascii="Book Antiqua" w:hAnsi="Book Antiqua" w:cs="Arial"/>
          <w:sz w:val="24"/>
          <w:szCs w:val="24"/>
          <w:lang w:val="en-US"/>
        </w:rPr>
      </w:pPr>
    </w:p>
    <w:p w:rsidR="001D16A8" w:rsidRPr="00D558F5" w:rsidRDefault="00D558F5" w:rsidP="00067782">
      <w:pPr>
        <w:snapToGrid w:val="0"/>
        <w:spacing w:line="360" w:lineRule="auto"/>
        <w:rPr>
          <w:rFonts w:ascii="Book Antiqua" w:eastAsiaTheme="minorEastAsia" w:hAnsi="Book Antiqua" w:cs="Arial"/>
          <w:b/>
          <w:sz w:val="24"/>
          <w:szCs w:val="24"/>
          <w:u w:val="single"/>
          <w:lang w:val="en-US" w:eastAsia="zh-CN"/>
        </w:rPr>
      </w:pPr>
      <w:bookmarkStart w:id="13" w:name="OLE_LINK378"/>
      <w:bookmarkStart w:id="14" w:name="OLE_LINK43"/>
      <w:bookmarkStart w:id="15" w:name="OLE_LINK44"/>
      <w:bookmarkStart w:id="16" w:name="OLE_LINK130"/>
      <w:bookmarkStart w:id="17" w:name="OLE_LINK309"/>
      <w:bookmarkStart w:id="18" w:name="OLE_LINK740"/>
      <w:r w:rsidRPr="00D558F5">
        <w:rPr>
          <w:rFonts w:ascii="Book Antiqua" w:hAnsi="Book Antiqua" w:cs="Arial"/>
          <w:b/>
          <w:bCs/>
          <w:iCs/>
          <w:sz w:val="24"/>
          <w:szCs w:val="24"/>
          <w:lang w:val="en-US"/>
        </w:rPr>
        <w:t>Conflict-of-interest</w:t>
      </w:r>
      <w:r w:rsidRPr="00D558F5">
        <w:rPr>
          <w:rFonts w:ascii="Book Antiqua" w:hAnsi="Book Antiqua" w:cs="Arial" w:hint="eastAsia"/>
          <w:b/>
          <w:bCs/>
          <w:iCs/>
          <w:sz w:val="24"/>
          <w:szCs w:val="24"/>
          <w:lang w:val="en-US"/>
        </w:rPr>
        <w:t xml:space="preserve"> statement</w:t>
      </w:r>
      <w:bookmarkEnd w:id="13"/>
      <w:r w:rsidRPr="00D558F5">
        <w:rPr>
          <w:rFonts w:ascii="Book Antiqua" w:hAnsi="Book Antiqua" w:cs="Arial"/>
          <w:b/>
          <w:bCs/>
          <w:iCs/>
          <w:sz w:val="24"/>
          <w:szCs w:val="24"/>
          <w:lang w:val="en-US"/>
        </w:rPr>
        <w:t>:</w:t>
      </w:r>
      <w:bookmarkEnd w:id="14"/>
      <w:bookmarkEnd w:id="15"/>
      <w:bookmarkEnd w:id="16"/>
      <w:bookmarkEnd w:id="17"/>
      <w:bookmarkEnd w:id="18"/>
      <w:r w:rsidRPr="00D558F5">
        <w:rPr>
          <w:rFonts w:ascii="Book Antiqua" w:eastAsiaTheme="minorEastAsia" w:hAnsi="Book Antiqua" w:cs="Arial" w:hint="eastAsia"/>
          <w:b/>
          <w:bCs/>
          <w:iCs/>
          <w:sz w:val="24"/>
          <w:szCs w:val="24"/>
          <w:lang w:val="en-US" w:eastAsia="zh-CN"/>
        </w:rPr>
        <w:t xml:space="preserve"> </w:t>
      </w:r>
      <w:r w:rsidR="001D16A8" w:rsidRPr="00D558F5">
        <w:rPr>
          <w:rFonts w:ascii="Book Antiqua" w:hAnsi="Book Antiqua" w:cs="Arial"/>
          <w:sz w:val="24"/>
          <w:szCs w:val="24"/>
          <w:lang w:val="en-US"/>
        </w:rPr>
        <w:t xml:space="preserve">Mara Barbosa and José Cotter certify that they have </w:t>
      </w:r>
      <w:r w:rsidRPr="00D558F5">
        <w:rPr>
          <w:rFonts w:ascii="Book Antiqua" w:hAnsi="Book Antiqua" w:cs="Arial"/>
          <w:sz w:val="24"/>
          <w:szCs w:val="24"/>
          <w:lang w:val="en-US"/>
        </w:rPr>
        <w:t>no</w:t>
      </w:r>
      <w:r w:rsidR="001D16A8" w:rsidRPr="00D558F5">
        <w:rPr>
          <w:rFonts w:ascii="Book Antiqua" w:hAnsi="Book Antiqua" w:cs="Arial"/>
          <w:sz w:val="24"/>
          <w:szCs w:val="24"/>
          <w:lang w:val="en-US"/>
        </w:rPr>
        <w:t xml:space="preserve"> </w:t>
      </w:r>
      <w:proofErr w:type="spellStart"/>
      <w:r w:rsidR="001D16A8" w:rsidRPr="00D558F5">
        <w:rPr>
          <w:rFonts w:ascii="Book Antiqua" w:hAnsi="Book Antiqua" w:cs="Arial"/>
          <w:sz w:val="24"/>
          <w:szCs w:val="24"/>
          <w:lang w:val="en-US"/>
        </w:rPr>
        <w:t>conflit</w:t>
      </w:r>
      <w:proofErr w:type="spellEnd"/>
      <w:r w:rsidR="001D16A8" w:rsidRPr="00D558F5">
        <w:rPr>
          <w:rFonts w:ascii="Book Antiqua" w:hAnsi="Book Antiqua" w:cs="Arial"/>
          <w:sz w:val="24"/>
          <w:szCs w:val="24"/>
          <w:lang w:val="en-US"/>
        </w:rPr>
        <w:t>-of-interest.</w:t>
      </w:r>
    </w:p>
    <w:p w:rsidR="001D16A8" w:rsidRDefault="001D16A8" w:rsidP="00067782">
      <w:pPr>
        <w:widowControl/>
        <w:adjustRightInd/>
        <w:snapToGrid w:val="0"/>
        <w:spacing w:line="360" w:lineRule="auto"/>
        <w:textAlignment w:val="auto"/>
        <w:rPr>
          <w:rFonts w:ascii="Book Antiqua" w:eastAsiaTheme="minorEastAsia" w:hAnsi="Book Antiqua" w:cs="Arial"/>
          <w:sz w:val="24"/>
          <w:szCs w:val="24"/>
          <w:lang w:val="en-US" w:eastAsia="zh-CN"/>
        </w:rPr>
      </w:pPr>
    </w:p>
    <w:p w:rsidR="00D558F5" w:rsidRPr="00005305" w:rsidRDefault="00D558F5" w:rsidP="00067782">
      <w:pPr>
        <w:pStyle w:val="1"/>
        <w:snapToGrid w:val="0"/>
        <w:spacing w:line="360" w:lineRule="auto"/>
        <w:jc w:val="both"/>
        <w:rPr>
          <w:rFonts w:ascii="Book Antiqua" w:hAnsi="Book Antiqua" w:cs="Times New Roman"/>
          <w:bCs/>
          <w:color w:val="auto"/>
          <w:sz w:val="24"/>
          <w:highlight w:val="white"/>
          <w:lang w:val="en-US"/>
        </w:rPr>
      </w:pPr>
      <w:bookmarkStart w:id="19" w:name="OLE_LINK734"/>
      <w:bookmarkStart w:id="20" w:name="OLE_LINK441"/>
      <w:bookmarkStart w:id="21" w:name="OLE_LINK442"/>
      <w:bookmarkStart w:id="22" w:name="OLE_LINK1032"/>
      <w:bookmarkStart w:id="23" w:name="OLE_LINK1232"/>
      <w:bookmarkStart w:id="24" w:name="OLE_LINK559"/>
      <w:bookmarkStart w:id="25" w:name="OLE_LINK878"/>
      <w:bookmarkStart w:id="26"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27" w:name="OLE_LINK479"/>
      <w:bookmarkStart w:id="28" w:name="OLE_LINK496"/>
      <w:bookmarkStart w:id="29" w:name="OLE_LINK506"/>
      <w:bookmarkStart w:id="30"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w:t>
      </w:r>
      <w:r w:rsidRPr="00005305">
        <w:rPr>
          <w:rFonts w:ascii="Book Antiqua" w:hAnsi="Book Antiqua" w:cs="Times New Roman"/>
          <w:bCs/>
          <w:color w:val="auto"/>
          <w:sz w:val="24"/>
          <w:highlight w:val="white"/>
          <w:lang w:val="en-US"/>
        </w:rPr>
        <w:lastRenderedPageBreak/>
        <w:t xml:space="preserve">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19"/>
      <w:bookmarkEnd w:id="27"/>
      <w:bookmarkEnd w:id="28"/>
      <w:bookmarkEnd w:id="29"/>
      <w:bookmarkEnd w:id="30"/>
    </w:p>
    <w:bookmarkEnd w:id="20"/>
    <w:bookmarkEnd w:id="21"/>
    <w:bookmarkEnd w:id="22"/>
    <w:bookmarkEnd w:id="23"/>
    <w:bookmarkEnd w:id="24"/>
    <w:p w:rsidR="00D558F5" w:rsidRDefault="00D558F5" w:rsidP="00067782">
      <w:pPr>
        <w:pStyle w:val="1"/>
        <w:snapToGrid w:val="0"/>
        <w:spacing w:line="360" w:lineRule="auto"/>
        <w:jc w:val="both"/>
        <w:rPr>
          <w:rFonts w:ascii="Book Antiqua" w:hAnsi="Book Antiqua" w:cs="Times New Roman"/>
          <w:b/>
          <w:bCs/>
          <w:color w:val="FF0000"/>
          <w:sz w:val="24"/>
          <w:highlight w:val="white"/>
          <w:lang w:val="en-US" w:eastAsia="zh-CN"/>
        </w:rPr>
      </w:pPr>
    </w:p>
    <w:p w:rsidR="00D558F5" w:rsidRDefault="00D558F5" w:rsidP="00067782">
      <w:pPr>
        <w:widowControl/>
        <w:adjustRightInd/>
        <w:snapToGrid w:val="0"/>
        <w:spacing w:line="360" w:lineRule="auto"/>
        <w:textAlignment w:val="auto"/>
        <w:rPr>
          <w:rFonts w:ascii="Book Antiqua" w:eastAsiaTheme="minorEastAsia" w:hAnsi="Book Antiqua"/>
          <w:bCs/>
          <w:sz w:val="24"/>
          <w:lang w:val="en-US" w:eastAsia="zh-CN"/>
        </w:rPr>
      </w:pPr>
      <w:r w:rsidRPr="00A70FD4">
        <w:rPr>
          <w:rFonts w:ascii="Book Antiqua" w:hAnsi="Book Antiqua"/>
          <w:b/>
          <w:bCs/>
          <w:sz w:val="24"/>
          <w:highlight w:val="white"/>
          <w:lang w:val="en-US"/>
        </w:rPr>
        <w:t>Manuscript source:</w:t>
      </w:r>
      <w:r>
        <w:rPr>
          <w:rFonts w:ascii="Book Antiqua" w:hAnsi="Book Antiqua" w:hint="eastAsia"/>
          <w:b/>
          <w:bCs/>
          <w:sz w:val="24"/>
          <w:highlight w:val="white"/>
          <w:lang w:val="en-US" w:eastAsia="zh-CN"/>
        </w:rPr>
        <w:t xml:space="preserve"> </w:t>
      </w:r>
      <w:r w:rsidRPr="00A70FD4">
        <w:rPr>
          <w:rFonts w:ascii="Book Antiqua" w:hAnsi="Book Antiqua"/>
          <w:bCs/>
          <w:sz w:val="24"/>
          <w:highlight w:val="white"/>
          <w:lang w:val="en-US"/>
        </w:rPr>
        <w:t>Unsolicited manuscript</w:t>
      </w:r>
      <w:bookmarkEnd w:id="25"/>
      <w:bookmarkEnd w:id="26"/>
    </w:p>
    <w:p w:rsidR="00D558F5" w:rsidRPr="00D558F5" w:rsidRDefault="00D558F5" w:rsidP="00067782">
      <w:pPr>
        <w:widowControl/>
        <w:adjustRightInd/>
        <w:snapToGrid w:val="0"/>
        <w:spacing w:line="360" w:lineRule="auto"/>
        <w:textAlignment w:val="auto"/>
        <w:rPr>
          <w:rFonts w:ascii="Book Antiqua" w:eastAsiaTheme="minorEastAsia" w:hAnsi="Book Antiqua" w:cs="Arial"/>
          <w:sz w:val="24"/>
          <w:szCs w:val="24"/>
          <w:lang w:val="en-US" w:eastAsia="zh-CN"/>
        </w:rPr>
      </w:pPr>
    </w:p>
    <w:p w:rsidR="001D16A8" w:rsidRPr="00D558F5" w:rsidRDefault="00616903" w:rsidP="00067782">
      <w:pPr>
        <w:widowControl/>
        <w:adjustRightInd/>
        <w:snapToGrid w:val="0"/>
        <w:spacing w:line="360" w:lineRule="auto"/>
        <w:textAlignment w:val="auto"/>
        <w:rPr>
          <w:rFonts w:ascii="Book Antiqua" w:eastAsiaTheme="minorEastAsia" w:hAnsi="Book Antiqua" w:cs="Arial"/>
          <w:b/>
          <w:sz w:val="24"/>
          <w:szCs w:val="24"/>
          <w:u w:val="single"/>
          <w:lang w:val="en-US" w:eastAsia="zh-CN"/>
        </w:rPr>
      </w:pPr>
      <w:r w:rsidRPr="00D558F5">
        <w:rPr>
          <w:rFonts w:ascii="Book Antiqua" w:hAnsi="Book Antiqua" w:cs="Arial"/>
          <w:b/>
          <w:sz w:val="24"/>
          <w:szCs w:val="24"/>
        </w:rPr>
        <w:t>C</w:t>
      </w:r>
      <w:r w:rsidR="00BC497A" w:rsidRPr="00D558F5">
        <w:rPr>
          <w:rFonts w:ascii="Book Antiqua" w:hAnsi="Book Antiqua" w:cs="Arial"/>
          <w:b/>
          <w:sz w:val="24"/>
          <w:szCs w:val="24"/>
        </w:rPr>
        <w:t>orrespondence to</w:t>
      </w:r>
      <w:r w:rsidR="00BC497A" w:rsidRPr="00D558F5">
        <w:rPr>
          <w:rFonts w:ascii="Book Antiqua" w:eastAsiaTheme="minorEastAsia" w:hAnsi="Book Antiqua" w:cs="Arial" w:hint="eastAsia"/>
          <w:b/>
          <w:sz w:val="24"/>
          <w:szCs w:val="24"/>
          <w:lang w:eastAsia="zh-CN"/>
        </w:rPr>
        <w:t xml:space="preserve">: </w:t>
      </w:r>
      <w:r w:rsidR="00BC497A" w:rsidRPr="00D558F5">
        <w:rPr>
          <w:rFonts w:ascii="Book Antiqua" w:hAnsi="Book Antiqua" w:cs="Arial"/>
          <w:b/>
          <w:sz w:val="24"/>
          <w:szCs w:val="24"/>
        </w:rPr>
        <w:t>Mara Barbosa, MD</w:t>
      </w:r>
      <w:r w:rsidRPr="00D558F5">
        <w:rPr>
          <w:rFonts w:ascii="Book Antiqua" w:hAnsi="Book Antiqua" w:cs="Arial"/>
          <w:b/>
          <w:sz w:val="24"/>
          <w:szCs w:val="24"/>
        </w:rPr>
        <w:t>,</w:t>
      </w:r>
      <w:r w:rsidRPr="00D558F5">
        <w:rPr>
          <w:rFonts w:ascii="Book Antiqua" w:hAnsi="Book Antiqua" w:cs="Arial"/>
          <w:sz w:val="24"/>
          <w:szCs w:val="24"/>
        </w:rPr>
        <w:t xml:space="preserve"> Gastroenterology Department, Hospital da Senhora da Oliveira, Guimarães, 4835-044 Guimarães, Portugal. </w:t>
      </w:r>
      <w:hyperlink r:id="rId9" w:history="1">
        <w:r w:rsidRPr="00D558F5">
          <w:rPr>
            <w:rStyle w:val="Hyperlink"/>
            <w:rFonts w:ascii="Book Antiqua" w:hAnsi="Book Antiqua" w:cs="Arial"/>
            <w:color w:val="auto"/>
            <w:sz w:val="24"/>
            <w:szCs w:val="24"/>
            <w:lang w:val="en-US"/>
          </w:rPr>
          <w:t>maraisabelbarbosa@net.sapo.pt</w:t>
        </w:r>
      </w:hyperlink>
    </w:p>
    <w:p w:rsidR="00616903" w:rsidRPr="00D558F5" w:rsidRDefault="00616903" w:rsidP="00067782">
      <w:pPr>
        <w:snapToGrid w:val="0"/>
        <w:spacing w:line="360" w:lineRule="auto"/>
        <w:rPr>
          <w:rFonts w:ascii="Book Antiqua" w:eastAsiaTheme="minorEastAsia" w:hAnsi="Book Antiqua" w:cs="Arial"/>
          <w:b/>
          <w:sz w:val="24"/>
          <w:szCs w:val="24"/>
          <w:u w:val="single"/>
          <w:lang w:val="en-US" w:eastAsia="zh-CN"/>
        </w:rPr>
      </w:pPr>
      <w:r w:rsidRPr="00D558F5">
        <w:rPr>
          <w:rFonts w:ascii="Book Antiqua" w:hAnsi="Book Antiqua" w:cs="Arial"/>
          <w:b/>
          <w:sz w:val="24"/>
          <w:szCs w:val="24"/>
          <w:lang w:val="en-US"/>
        </w:rPr>
        <w:t>T</w:t>
      </w:r>
      <w:r w:rsidR="00BC497A" w:rsidRPr="00D558F5">
        <w:rPr>
          <w:rFonts w:ascii="Book Antiqua" w:hAnsi="Book Antiqua" w:cs="Arial"/>
          <w:b/>
          <w:sz w:val="24"/>
          <w:szCs w:val="24"/>
          <w:lang w:val="en-US"/>
        </w:rPr>
        <w:t>elephone</w:t>
      </w:r>
      <w:r w:rsidR="00BC497A" w:rsidRPr="00D558F5">
        <w:rPr>
          <w:rFonts w:ascii="Book Antiqua" w:eastAsiaTheme="minorEastAsia" w:hAnsi="Book Antiqua" w:cs="Arial" w:hint="eastAsia"/>
          <w:b/>
          <w:sz w:val="24"/>
          <w:szCs w:val="24"/>
          <w:lang w:val="en-US" w:eastAsia="zh-CN"/>
        </w:rPr>
        <w:t xml:space="preserve">: </w:t>
      </w:r>
      <w:r w:rsidR="00D558F5" w:rsidRPr="00D558F5">
        <w:rPr>
          <w:rFonts w:ascii="Book Antiqua" w:hAnsi="Book Antiqua" w:cs="Arial"/>
          <w:sz w:val="24"/>
          <w:szCs w:val="24"/>
          <w:lang w:val="en-US"/>
        </w:rPr>
        <w:t>+</w:t>
      </w:r>
      <w:r w:rsidRPr="00D558F5">
        <w:rPr>
          <w:rFonts w:ascii="Book Antiqua" w:hAnsi="Book Antiqua" w:cs="Arial"/>
          <w:sz w:val="24"/>
          <w:szCs w:val="24"/>
          <w:lang w:val="en-US"/>
        </w:rPr>
        <w:t>351</w:t>
      </w:r>
      <w:r w:rsidR="00BC497A" w:rsidRPr="00D558F5">
        <w:rPr>
          <w:rFonts w:ascii="Book Antiqua" w:eastAsiaTheme="minorEastAsia" w:hAnsi="Book Antiqua" w:cs="Arial" w:hint="eastAsia"/>
          <w:sz w:val="24"/>
          <w:szCs w:val="24"/>
          <w:lang w:val="en-US" w:eastAsia="zh-CN"/>
        </w:rPr>
        <w:t>-</w:t>
      </w:r>
      <w:r w:rsidRPr="00D558F5">
        <w:rPr>
          <w:rFonts w:ascii="Book Antiqua" w:hAnsi="Book Antiqua" w:cs="Arial"/>
          <w:sz w:val="24"/>
          <w:szCs w:val="24"/>
          <w:lang w:val="en-US"/>
        </w:rPr>
        <w:t>933</w:t>
      </w:r>
      <w:r w:rsidR="00BC497A" w:rsidRPr="00D558F5">
        <w:rPr>
          <w:rFonts w:ascii="Book Antiqua" w:eastAsiaTheme="minorEastAsia" w:hAnsi="Book Antiqua" w:cs="Arial" w:hint="eastAsia"/>
          <w:sz w:val="24"/>
          <w:szCs w:val="24"/>
          <w:lang w:val="en-US" w:eastAsia="zh-CN"/>
        </w:rPr>
        <w:t>-</w:t>
      </w:r>
      <w:r w:rsidRPr="00D558F5">
        <w:rPr>
          <w:rFonts w:ascii="Book Antiqua" w:hAnsi="Book Antiqua" w:cs="Arial"/>
          <w:sz w:val="24"/>
          <w:szCs w:val="24"/>
          <w:lang w:val="en-US"/>
        </w:rPr>
        <w:t>112632</w:t>
      </w:r>
    </w:p>
    <w:p w:rsidR="00616903" w:rsidRPr="00D558F5" w:rsidRDefault="00616903" w:rsidP="00067782">
      <w:pPr>
        <w:snapToGrid w:val="0"/>
        <w:spacing w:line="360" w:lineRule="auto"/>
        <w:rPr>
          <w:rFonts w:ascii="Book Antiqua" w:eastAsiaTheme="minorEastAsia" w:hAnsi="Book Antiqua" w:cs="Arial"/>
          <w:b/>
          <w:sz w:val="24"/>
          <w:szCs w:val="24"/>
          <w:u w:val="single"/>
          <w:lang w:val="en-US" w:eastAsia="zh-CN"/>
        </w:rPr>
      </w:pPr>
      <w:r w:rsidRPr="00D558F5">
        <w:rPr>
          <w:rFonts w:ascii="Book Antiqua" w:hAnsi="Book Antiqua" w:cs="Arial"/>
          <w:b/>
          <w:sz w:val="24"/>
          <w:szCs w:val="24"/>
          <w:lang w:val="en-US"/>
        </w:rPr>
        <w:t>F</w:t>
      </w:r>
      <w:r w:rsidR="00BC497A" w:rsidRPr="00D558F5">
        <w:rPr>
          <w:rFonts w:ascii="Book Antiqua" w:hAnsi="Book Antiqua" w:cs="Arial"/>
          <w:b/>
          <w:sz w:val="24"/>
          <w:szCs w:val="24"/>
          <w:lang w:val="en-US"/>
        </w:rPr>
        <w:t>ax</w:t>
      </w:r>
      <w:r w:rsidR="00BC497A" w:rsidRPr="00D558F5">
        <w:rPr>
          <w:rFonts w:ascii="Book Antiqua" w:eastAsiaTheme="minorEastAsia" w:hAnsi="Book Antiqua" w:cs="Arial" w:hint="eastAsia"/>
          <w:b/>
          <w:sz w:val="24"/>
          <w:szCs w:val="24"/>
          <w:lang w:val="en-US" w:eastAsia="zh-CN"/>
        </w:rPr>
        <w:t xml:space="preserve">: </w:t>
      </w:r>
      <w:r w:rsidRPr="00D558F5">
        <w:rPr>
          <w:rFonts w:ascii="Book Antiqua" w:hAnsi="Book Antiqua" w:cs="Arial"/>
          <w:sz w:val="24"/>
          <w:szCs w:val="24"/>
          <w:lang w:val="en-US"/>
        </w:rPr>
        <w:t>+ 351</w:t>
      </w:r>
      <w:r w:rsidR="00BC497A" w:rsidRPr="00D558F5">
        <w:rPr>
          <w:rFonts w:ascii="Book Antiqua" w:eastAsiaTheme="minorEastAsia" w:hAnsi="Book Antiqua" w:cs="Arial" w:hint="eastAsia"/>
          <w:sz w:val="24"/>
          <w:szCs w:val="24"/>
          <w:lang w:val="en-US" w:eastAsia="zh-CN"/>
        </w:rPr>
        <w:t>-</w:t>
      </w:r>
      <w:r w:rsidRPr="00D558F5">
        <w:rPr>
          <w:rFonts w:ascii="Book Antiqua" w:hAnsi="Book Antiqua" w:cs="Arial"/>
          <w:sz w:val="24"/>
          <w:szCs w:val="24"/>
          <w:lang w:val="en-US"/>
        </w:rPr>
        <w:t>253</w:t>
      </w:r>
      <w:r w:rsidR="00BC497A" w:rsidRPr="00D558F5">
        <w:rPr>
          <w:rFonts w:ascii="Book Antiqua" w:eastAsiaTheme="minorEastAsia" w:hAnsi="Book Antiqua" w:cs="Arial" w:hint="eastAsia"/>
          <w:sz w:val="24"/>
          <w:szCs w:val="24"/>
          <w:lang w:val="en-US" w:eastAsia="zh-CN"/>
        </w:rPr>
        <w:t>-</w:t>
      </w:r>
      <w:r w:rsidR="00BC497A" w:rsidRPr="00D558F5">
        <w:rPr>
          <w:rFonts w:ascii="Book Antiqua" w:hAnsi="Book Antiqua" w:cs="Arial"/>
          <w:sz w:val="24"/>
          <w:szCs w:val="24"/>
          <w:lang w:val="en-US"/>
        </w:rPr>
        <w:t>513</w:t>
      </w:r>
      <w:r w:rsidRPr="00D558F5">
        <w:rPr>
          <w:rFonts w:ascii="Book Antiqua" w:hAnsi="Book Antiqua" w:cs="Arial"/>
          <w:sz w:val="24"/>
          <w:szCs w:val="24"/>
          <w:lang w:val="en-US"/>
        </w:rPr>
        <w:t xml:space="preserve">592 </w:t>
      </w:r>
    </w:p>
    <w:p w:rsidR="00E908E7" w:rsidRDefault="00E908E7" w:rsidP="00067782">
      <w:pPr>
        <w:snapToGrid w:val="0"/>
        <w:spacing w:line="360" w:lineRule="auto"/>
        <w:rPr>
          <w:rFonts w:ascii="Book Antiqua" w:eastAsiaTheme="minorEastAsia" w:hAnsi="Book Antiqua" w:cs="Arial"/>
          <w:sz w:val="24"/>
          <w:szCs w:val="24"/>
          <w:lang w:val="en-US" w:eastAsia="zh-CN"/>
        </w:rPr>
      </w:pPr>
    </w:p>
    <w:p w:rsidR="00D558F5" w:rsidRPr="00D558F5" w:rsidRDefault="00D558F5" w:rsidP="00067782">
      <w:pPr>
        <w:widowControl/>
        <w:adjustRightInd/>
        <w:snapToGrid w:val="0"/>
        <w:spacing w:line="360" w:lineRule="auto"/>
        <w:textAlignment w:val="auto"/>
        <w:rPr>
          <w:rFonts w:ascii="Book Antiqua" w:eastAsia="宋体" w:hAnsi="Book Antiqua" w:cs="宋体"/>
          <w:b/>
          <w:sz w:val="24"/>
          <w:szCs w:val="24"/>
          <w:lang w:val="en-US" w:eastAsia="zh-CN"/>
        </w:rPr>
      </w:pPr>
      <w:r w:rsidRPr="00D558F5">
        <w:rPr>
          <w:rFonts w:ascii="Book Antiqua" w:eastAsia="宋体" w:hAnsi="Book Antiqua" w:cs="宋体"/>
          <w:b/>
          <w:sz w:val="24"/>
          <w:szCs w:val="24"/>
          <w:lang w:val="en-US" w:eastAsia="zh-CN"/>
        </w:rPr>
        <w:t>Received:</w:t>
      </w:r>
      <w:r w:rsidRPr="00D558F5">
        <w:rPr>
          <w:rFonts w:ascii="Book Antiqua" w:eastAsia="宋体" w:hAnsi="Book Antiqua" w:cs="宋体" w:hint="eastAsia"/>
          <w:b/>
          <w:sz w:val="24"/>
          <w:szCs w:val="24"/>
          <w:lang w:val="en-US" w:eastAsia="zh-CN"/>
        </w:rPr>
        <w:t xml:space="preserve"> </w:t>
      </w:r>
      <w:r w:rsidRPr="00D558F5">
        <w:rPr>
          <w:rFonts w:ascii="Book Antiqua" w:eastAsia="宋体" w:hAnsi="Book Antiqua" w:cs="宋体" w:hint="eastAsia"/>
          <w:sz w:val="24"/>
          <w:szCs w:val="24"/>
          <w:lang w:val="en-US" w:eastAsia="zh-CN"/>
        </w:rPr>
        <w:t>April 11, 2016</w:t>
      </w:r>
    </w:p>
    <w:p w:rsidR="00D558F5" w:rsidRPr="00D558F5" w:rsidRDefault="00D558F5" w:rsidP="00067782">
      <w:pPr>
        <w:widowControl/>
        <w:adjustRightInd/>
        <w:snapToGrid w:val="0"/>
        <w:spacing w:line="360" w:lineRule="auto"/>
        <w:textAlignment w:val="auto"/>
        <w:rPr>
          <w:rFonts w:ascii="Book Antiqua" w:eastAsia="宋体" w:hAnsi="Book Antiqua" w:cs="宋体"/>
          <w:b/>
          <w:sz w:val="24"/>
          <w:szCs w:val="24"/>
          <w:lang w:val="en-US" w:eastAsia="zh-CN"/>
        </w:rPr>
      </w:pPr>
      <w:r w:rsidRPr="00D558F5">
        <w:rPr>
          <w:rFonts w:ascii="Book Antiqua" w:eastAsia="宋体" w:hAnsi="Book Antiqua" w:cs="宋体"/>
          <w:b/>
          <w:sz w:val="24"/>
          <w:szCs w:val="24"/>
          <w:lang w:val="en-US" w:eastAsia="zh-CN"/>
        </w:rPr>
        <w:t>Peer-review started:</w:t>
      </w:r>
      <w:r w:rsidRPr="00D558F5">
        <w:rPr>
          <w:rFonts w:ascii="Book Antiqua" w:eastAsia="宋体" w:hAnsi="Book Antiqua" w:cs="宋体" w:hint="eastAsia"/>
          <w:b/>
          <w:sz w:val="24"/>
          <w:szCs w:val="24"/>
          <w:lang w:val="en-US" w:eastAsia="zh-CN"/>
        </w:rPr>
        <w:t xml:space="preserve"> </w:t>
      </w:r>
      <w:r w:rsidRPr="00D558F5">
        <w:rPr>
          <w:rFonts w:ascii="Book Antiqua" w:eastAsia="宋体" w:hAnsi="Book Antiqua" w:cs="宋体" w:hint="eastAsia"/>
          <w:sz w:val="24"/>
          <w:szCs w:val="24"/>
          <w:lang w:val="en-US" w:eastAsia="zh-CN"/>
        </w:rPr>
        <w:t>April 1</w:t>
      </w:r>
      <w:r>
        <w:rPr>
          <w:rFonts w:ascii="Book Antiqua" w:eastAsia="宋体" w:hAnsi="Book Antiqua" w:cs="宋体" w:hint="eastAsia"/>
          <w:sz w:val="24"/>
          <w:szCs w:val="24"/>
          <w:lang w:val="en-US" w:eastAsia="zh-CN"/>
        </w:rPr>
        <w:t>3</w:t>
      </w:r>
      <w:r w:rsidRPr="00D558F5">
        <w:rPr>
          <w:rFonts w:ascii="Book Antiqua" w:eastAsia="宋体" w:hAnsi="Book Antiqua" w:cs="宋体" w:hint="eastAsia"/>
          <w:sz w:val="24"/>
          <w:szCs w:val="24"/>
          <w:lang w:val="en-US" w:eastAsia="zh-CN"/>
        </w:rPr>
        <w:t>, 2016</w:t>
      </w:r>
    </w:p>
    <w:p w:rsidR="00D558F5" w:rsidRPr="00D558F5" w:rsidRDefault="00D558F5" w:rsidP="00067782">
      <w:pPr>
        <w:widowControl/>
        <w:adjustRightInd/>
        <w:snapToGrid w:val="0"/>
        <w:spacing w:line="360" w:lineRule="auto"/>
        <w:textAlignment w:val="auto"/>
        <w:rPr>
          <w:rFonts w:ascii="Book Antiqua" w:eastAsia="宋体" w:hAnsi="Book Antiqua" w:cs="宋体"/>
          <w:b/>
          <w:sz w:val="24"/>
          <w:szCs w:val="24"/>
          <w:lang w:val="en-US" w:eastAsia="zh-CN"/>
        </w:rPr>
      </w:pPr>
      <w:r w:rsidRPr="00D558F5">
        <w:rPr>
          <w:rFonts w:ascii="Book Antiqua" w:eastAsia="宋体" w:hAnsi="Book Antiqua" w:cs="宋体"/>
          <w:b/>
          <w:sz w:val="24"/>
          <w:szCs w:val="24"/>
          <w:lang w:val="en-US" w:eastAsia="zh-CN"/>
        </w:rPr>
        <w:t>First decision:</w:t>
      </w:r>
      <w:r w:rsidRPr="00D558F5">
        <w:rPr>
          <w:rFonts w:ascii="Book Antiqua" w:eastAsia="宋体" w:hAnsi="Book Antiqua" w:cs="宋体" w:hint="eastAsia"/>
          <w:sz w:val="24"/>
          <w:szCs w:val="24"/>
          <w:lang w:val="en-US" w:eastAsia="zh-CN"/>
        </w:rPr>
        <w:t xml:space="preserve"> July 20, 2016</w:t>
      </w:r>
    </w:p>
    <w:p w:rsidR="00D558F5" w:rsidRPr="00D558F5" w:rsidRDefault="00D558F5" w:rsidP="00067782">
      <w:pPr>
        <w:widowControl/>
        <w:adjustRightInd/>
        <w:snapToGrid w:val="0"/>
        <w:spacing w:line="360" w:lineRule="auto"/>
        <w:textAlignment w:val="auto"/>
        <w:rPr>
          <w:rFonts w:ascii="Book Antiqua" w:eastAsia="宋体" w:hAnsi="Book Antiqua" w:cs="宋体"/>
          <w:b/>
          <w:sz w:val="24"/>
          <w:szCs w:val="24"/>
          <w:lang w:val="en-US" w:eastAsia="zh-CN"/>
        </w:rPr>
      </w:pPr>
      <w:r w:rsidRPr="00D558F5">
        <w:rPr>
          <w:rFonts w:ascii="Book Antiqua" w:eastAsia="宋体" w:hAnsi="Book Antiqua" w:cs="宋体"/>
          <w:b/>
          <w:sz w:val="24"/>
          <w:szCs w:val="24"/>
          <w:lang w:val="en-US" w:eastAsia="zh-CN"/>
        </w:rPr>
        <w:t>Revised:</w:t>
      </w:r>
      <w:r w:rsidRPr="00D558F5">
        <w:rPr>
          <w:rFonts w:ascii="Book Antiqua" w:eastAsia="宋体" w:hAnsi="Book Antiqua" w:cs="宋体" w:hint="eastAsia"/>
          <w:b/>
          <w:sz w:val="24"/>
          <w:szCs w:val="24"/>
          <w:lang w:val="en-US" w:eastAsia="zh-CN"/>
        </w:rPr>
        <w:t xml:space="preserve"> </w:t>
      </w:r>
      <w:r w:rsidRPr="00D558F5">
        <w:rPr>
          <w:rFonts w:ascii="Book Antiqua" w:eastAsia="宋体" w:hAnsi="Book Antiqua" w:cs="宋体" w:hint="eastAsia"/>
          <w:sz w:val="24"/>
          <w:szCs w:val="24"/>
          <w:lang w:val="en-US" w:eastAsia="zh-CN"/>
        </w:rPr>
        <w:t>August 7, 2016</w:t>
      </w:r>
    </w:p>
    <w:p w:rsidR="00D558F5" w:rsidRPr="0012039F" w:rsidRDefault="00D558F5" w:rsidP="0012039F">
      <w:pPr>
        <w:rPr>
          <w:rFonts w:ascii="Book Antiqua" w:hAnsi="Book Antiqua"/>
          <w:iCs/>
          <w:sz w:val="24"/>
        </w:rPr>
      </w:pPr>
      <w:r w:rsidRPr="00D558F5">
        <w:rPr>
          <w:rFonts w:ascii="Book Antiqua" w:eastAsia="宋体" w:hAnsi="Book Antiqua" w:cs="宋体"/>
          <w:b/>
          <w:sz w:val="24"/>
          <w:szCs w:val="24"/>
          <w:lang w:val="en-US" w:eastAsia="zh-CN"/>
        </w:rPr>
        <w:t>Accepted:</w:t>
      </w:r>
      <w:r w:rsidR="0012039F">
        <w:rPr>
          <w:rFonts w:ascii="Book Antiqua" w:eastAsia="宋体" w:hAnsi="Book Antiqua" w:cs="宋体"/>
          <w:b/>
          <w:sz w:val="24"/>
          <w:szCs w:val="24"/>
          <w:lang w:val="en-US" w:eastAsia="zh-CN"/>
        </w:rPr>
        <w:t xml:space="preserve"> </w:t>
      </w:r>
      <w:proofErr w:type="spellStart"/>
      <w:r w:rsidR="0012039F">
        <w:rPr>
          <w:rStyle w:val="Emphasis"/>
        </w:rPr>
        <w:t>September</w:t>
      </w:r>
      <w:proofErr w:type="spellEnd"/>
      <w:r w:rsidR="0012039F">
        <w:rPr>
          <w:rStyle w:val="Emphasis"/>
        </w:rPr>
        <w:t xml:space="preserve"> </w:t>
      </w:r>
      <w:r w:rsidR="0012039F">
        <w:rPr>
          <w:rStyle w:val="Emphasis"/>
          <w:rFonts w:ascii="宋体" w:hAnsi="宋体" w:cs="宋体" w:hint="eastAsia"/>
        </w:rPr>
        <w:t>13</w:t>
      </w:r>
      <w:r w:rsidR="0012039F" w:rsidRPr="00235CD4">
        <w:rPr>
          <w:rStyle w:val="Emphasis"/>
        </w:rPr>
        <w:t>,</w:t>
      </w:r>
      <w:r w:rsidR="0012039F">
        <w:rPr>
          <w:rStyle w:val="Emphasis"/>
        </w:rPr>
        <w:t xml:space="preserve"> 2016</w:t>
      </w:r>
    </w:p>
    <w:p w:rsidR="00D558F5" w:rsidRPr="00D558F5" w:rsidRDefault="00D558F5" w:rsidP="00067782">
      <w:pPr>
        <w:widowControl/>
        <w:adjustRightInd/>
        <w:snapToGrid w:val="0"/>
        <w:spacing w:line="360" w:lineRule="auto"/>
        <w:textAlignment w:val="auto"/>
        <w:rPr>
          <w:rFonts w:ascii="Book Antiqua" w:eastAsia="宋体" w:hAnsi="Book Antiqua" w:cs="宋体"/>
          <w:b/>
          <w:sz w:val="24"/>
          <w:szCs w:val="24"/>
          <w:lang w:val="en-US" w:eastAsia="zh-CN"/>
        </w:rPr>
      </w:pPr>
      <w:r w:rsidRPr="00D558F5">
        <w:rPr>
          <w:rFonts w:ascii="Book Antiqua" w:eastAsia="宋体" w:hAnsi="Book Antiqua" w:cs="宋体"/>
          <w:b/>
          <w:sz w:val="24"/>
          <w:szCs w:val="24"/>
          <w:lang w:val="en-US" w:eastAsia="zh-CN"/>
        </w:rPr>
        <w:t>Article in press:</w:t>
      </w:r>
    </w:p>
    <w:p w:rsidR="00D558F5" w:rsidRPr="00D558F5" w:rsidRDefault="00D558F5" w:rsidP="00067782">
      <w:pPr>
        <w:widowControl/>
        <w:adjustRightInd/>
        <w:snapToGrid w:val="0"/>
        <w:spacing w:line="360" w:lineRule="auto"/>
        <w:textAlignment w:val="auto"/>
        <w:rPr>
          <w:rFonts w:ascii="Book Antiqua" w:eastAsia="宋体" w:hAnsi="Book Antiqua" w:cs="Arial"/>
          <w:b/>
          <w:sz w:val="24"/>
          <w:szCs w:val="24"/>
          <w:lang w:val="pl-PL" w:eastAsia="zh-CN"/>
        </w:rPr>
      </w:pPr>
      <w:r w:rsidRPr="00D558F5">
        <w:rPr>
          <w:rFonts w:ascii="Book Antiqua" w:eastAsia="宋体" w:hAnsi="Book Antiqua" w:cs="Arial"/>
          <w:b/>
          <w:sz w:val="24"/>
          <w:szCs w:val="24"/>
          <w:lang w:val="pl-PL" w:eastAsia="pl-PL"/>
        </w:rPr>
        <w:t>Published online</w:t>
      </w:r>
      <w:r w:rsidRPr="00D558F5">
        <w:rPr>
          <w:rFonts w:ascii="Book Antiqua" w:eastAsia="宋体" w:hAnsi="Book Antiqua" w:cs="Arial" w:hint="eastAsia"/>
          <w:b/>
          <w:sz w:val="24"/>
          <w:szCs w:val="24"/>
          <w:lang w:val="pl-PL" w:eastAsia="pl-PL"/>
        </w:rPr>
        <w:t>:</w:t>
      </w:r>
    </w:p>
    <w:p w:rsidR="00D558F5" w:rsidRPr="00D558F5" w:rsidRDefault="00D558F5" w:rsidP="00067782">
      <w:pPr>
        <w:snapToGrid w:val="0"/>
        <w:spacing w:line="360" w:lineRule="auto"/>
        <w:rPr>
          <w:rFonts w:ascii="Book Antiqua" w:eastAsiaTheme="minorEastAsia" w:hAnsi="Book Antiqua" w:cs="Arial"/>
          <w:sz w:val="24"/>
          <w:szCs w:val="24"/>
          <w:lang w:val="en-US" w:eastAsia="zh-CN"/>
        </w:rPr>
      </w:pPr>
    </w:p>
    <w:p w:rsidR="00BC497A" w:rsidRPr="00D558F5" w:rsidRDefault="00BC497A" w:rsidP="00067782">
      <w:pPr>
        <w:widowControl/>
        <w:adjustRightInd/>
        <w:snapToGrid w:val="0"/>
        <w:spacing w:line="360" w:lineRule="auto"/>
        <w:textAlignment w:val="auto"/>
        <w:rPr>
          <w:rFonts w:ascii="Book Antiqua" w:hAnsi="Book Antiqua" w:cs="Arial"/>
          <w:b/>
          <w:sz w:val="24"/>
          <w:szCs w:val="24"/>
          <w:u w:val="single"/>
          <w:lang w:val="en-US"/>
        </w:rPr>
      </w:pPr>
      <w:r w:rsidRPr="00D558F5">
        <w:rPr>
          <w:rFonts w:ascii="Book Antiqua" w:hAnsi="Book Antiqua" w:cs="Arial"/>
          <w:b/>
          <w:sz w:val="24"/>
          <w:szCs w:val="24"/>
          <w:u w:val="single"/>
          <w:lang w:val="en-US"/>
        </w:rPr>
        <w:br w:type="page"/>
      </w:r>
    </w:p>
    <w:p w:rsidR="00441D69" w:rsidRPr="00D558F5" w:rsidRDefault="00441D69" w:rsidP="00067782">
      <w:pPr>
        <w:snapToGrid w:val="0"/>
        <w:spacing w:line="360" w:lineRule="auto"/>
        <w:rPr>
          <w:rFonts w:ascii="Book Antiqua" w:hAnsi="Book Antiqua" w:cs="Arial"/>
          <w:b/>
          <w:sz w:val="24"/>
          <w:szCs w:val="24"/>
          <w:lang w:val="en-US"/>
        </w:rPr>
      </w:pPr>
      <w:r w:rsidRPr="00D558F5">
        <w:rPr>
          <w:rFonts w:ascii="Book Antiqua" w:hAnsi="Book Antiqua" w:cs="Arial"/>
          <w:b/>
          <w:sz w:val="24"/>
          <w:szCs w:val="24"/>
          <w:lang w:val="en-US"/>
        </w:rPr>
        <w:lastRenderedPageBreak/>
        <w:t>A</w:t>
      </w:r>
      <w:r w:rsidR="00BC497A" w:rsidRPr="00D558F5">
        <w:rPr>
          <w:rFonts w:ascii="Book Antiqua" w:hAnsi="Book Antiqua" w:cs="Arial"/>
          <w:b/>
          <w:sz w:val="24"/>
          <w:szCs w:val="24"/>
          <w:lang w:val="en-US"/>
        </w:rPr>
        <w:t>bstract</w:t>
      </w:r>
    </w:p>
    <w:p w:rsidR="009E0B3B" w:rsidRPr="00D558F5" w:rsidRDefault="009E0B3B" w:rsidP="00067782">
      <w:pPr>
        <w:snapToGrid w:val="0"/>
        <w:spacing w:line="360" w:lineRule="auto"/>
        <w:rPr>
          <w:rFonts w:ascii="Book Antiqua" w:hAnsi="Book Antiqua" w:cs="Arial"/>
          <w:sz w:val="24"/>
          <w:szCs w:val="24"/>
          <w:lang w:val="en-US"/>
        </w:rPr>
      </w:pPr>
      <w:r w:rsidRPr="00D558F5">
        <w:rPr>
          <w:rFonts w:ascii="Book Antiqua" w:hAnsi="Book Antiqua" w:cs="Arial"/>
          <w:sz w:val="24"/>
          <w:szCs w:val="24"/>
          <w:lang w:val="en-US"/>
        </w:rPr>
        <w:t xml:space="preserve">Osteonecrosis is a very rare complication of </w:t>
      </w:r>
      <w:proofErr w:type="spellStart"/>
      <w:r w:rsidRPr="00D558F5">
        <w:rPr>
          <w:rFonts w:ascii="Book Antiqua" w:hAnsi="Book Antiqua" w:cs="Arial"/>
          <w:sz w:val="24"/>
          <w:szCs w:val="24"/>
          <w:lang w:val="en-US"/>
        </w:rPr>
        <w:t>Crohn´s</w:t>
      </w:r>
      <w:proofErr w:type="spellEnd"/>
      <w:r w:rsidRPr="00D558F5">
        <w:rPr>
          <w:rFonts w:ascii="Book Antiqua" w:hAnsi="Book Antiqua" w:cs="Arial"/>
          <w:sz w:val="24"/>
          <w:szCs w:val="24"/>
          <w:lang w:val="en-US"/>
        </w:rPr>
        <w:t xml:space="preserve"> </w:t>
      </w:r>
      <w:r w:rsidR="00D558F5" w:rsidRPr="00D558F5">
        <w:rPr>
          <w:rFonts w:ascii="Book Antiqua" w:hAnsi="Book Antiqua" w:cs="Arial"/>
          <w:sz w:val="24"/>
          <w:szCs w:val="24"/>
          <w:lang w:val="en-US"/>
        </w:rPr>
        <w:t>d</w:t>
      </w:r>
      <w:r w:rsidRPr="00D558F5">
        <w:rPr>
          <w:rFonts w:ascii="Book Antiqua" w:hAnsi="Book Antiqua" w:cs="Arial"/>
          <w:sz w:val="24"/>
          <w:szCs w:val="24"/>
          <w:lang w:val="en-US"/>
        </w:rPr>
        <w:t>isease</w:t>
      </w:r>
      <w:r w:rsidR="00D558F5">
        <w:rPr>
          <w:rFonts w:ascii="Book Antiqua" w:eastAsiaTheme="minorEastAsia" w:hAnsi="Book Antiqua" w:cs="Arial" w:hint="eastAsia"/>
          <w:sz w:val="24"/>
          <w:szCs w:val="24"/>
          <w:lang w:val="en-US" w:eastAsia="zh-CN"/>
        </w:rPr>
        <w:t xml:space="preserve"> (CD)</w:t>
      </w:r>
      <w:r w:rsidRPr="00D558F5">
        <w:rPr>
          <w:rFonts w:ascii="Book Antiqua" w:hAnsi="Book Antiqua" w:cs="Arial"/>
          <w:sz w:val="24"/>
          <w:szCs w:val="24"/>
          <w:lang w:val="en-US"/>
        </w:rPr>
        <w:t xml:space="preserve">. It is not clear if it is related to corticosteroid therapy or if it occurs as an </w:t>
      </w:r>
      <w:proofErr w:type="spellStart"/>
      <w:r w:rsidRPr="00D558F5">
        <w:rPr>
          <w:rFonts w:ascii="Book Antiqua" w:hAnsi="Book Antiqua" w:cs="Arial"/>
          <w:sz w:val="24"/>
          <w:szCs w:val="24"/>
          <w:lang w:val="en-US"/>
        </w:rPr>
        <w:t>extraintestinal</w:t>
      </w:r>
      <w:proofErr w:type="spellEnd"/>
      <w:r w:rsidRPr="00D558F5">
        <w:rPr>
          <w:rFonts w:ascii="Book Antiqua" w:hAnsi="Book Antiqua" w:cs="Arial"/>
          <w:sz w:val="24"/>
          <w:szCs w:val="24"/>
          <w:lang w:val="en-US"/>
        </w:rPr>
        <w:t xml:space="preserve"> manifestation of inflammatory bowel </w:t>
      </w:r>
      <w:r w:rsidR="00751FF4" w:rsidRPr="00D558F5">
        <w:rPr>
          <w:rFonts w:ascii="Book Antiqua" w:hAnsi="Book Antiqua" w:cs="Arial"/>
          <w:sz w:val="24"/>
          <w:szCs w:val="24"/>
          <w:lang w:val="en-US"/>
        </w:rPr>
        <w:t xml:space="preserve">disease. We present the case of </w:t>
      </w:r>
      <w:r w:rsidRPr="00D558F5">
        <w:rPr>
          <w:rFonts w:ascii="Book Antiqua" w:hAnsi="Book Antiqua" w:cs="Arial"/>
          <w:sz w:val="24"/>
          <w:szCs w:val="24"/>
          <w:lang w:val="en-US"/>
        </w:rPr>
        <w:t>a</w:t>
      </w:r>
      <w:r w:rsidR="007B4EB8" w:rsidRPr="00D558F5">
        <w:rPr>
          <w:rFonts w:ascii="Book Antiqua" w:hAnsi="Book Antiqua" w:cs="Arial"/>
          <w:sz w:val="24"/>
          <w:szCs w:val="24"/>
          <w:lang w:val="en-US"/>
        </w:rPr>
        <w:t xml:space="preserve"> patient</w:t>
      </w:r>
      <w:r w:rsidR="00D558F5">
        <w:rPr>
          <w:rFonts w:ascii="Book Antiqua" w:eastAsiaTheme="minorEastAsia" w:hAnsi="Book Antiqua" w:cs="Arial" w:hint="eastAsia"/>
          <w:sz w:val="24"/>
          <w:szCs w:val="24"/>
          <w:lang w:val="en-US" w:eastAsia="zh-CN"/>
        </w:rPr>
        <w:t xml:space="preserve"> </w:t>
      </w:r>
      <w:r w:rsidRPr="00D558F5">
        <w:rPr>
          <w:rFonts w:ascii="Book Antiqua" w:hAnsi="Book Antiqua" w:cs="Arial"/>
          <w:sz w:val="24"/>
          <w:szCs w:val="24"/>
          <w:lang w:val="en-US"/>
        </w:rPr>
        <w:t xml:space="preserve">with </w:t>
      </w:r>
      <w:r w:rsidR="00D558F5">
        <w:rPr>
          <w:rFonts w:ascii="Book Antiqua" w:eastAsiaTheme="minorEastAsia" w:hAnsi="Book Antiqua" w:cs="Arial" w:hint="eastAsia"/>
          <w:sz w:val="24"/>
          <w:szCs w:val="24"/>
          <w:lang w:val="en-US" w:eastAsia="zh-CN"/>
        </w:rPr>
        <w:t>CD</w:t>
      </w:r>
      <w:r w:rsidRPr="00D558F5">
        <w:rPr>
          <w:rFonts w:ascii="Book Antiqua" w:hAnsi="Book Antiqua" w:cs="Arial"/>
          <w:sz w:val="24"/>
          <w:szCs w:val="24"/>
          <w:lang w:val="en-US"/>
        </w:rPr>
        <w:t xml:space="preserve"> who </w:t>
      </w:r>
      <w:r w:rsidR="007B4EB8" w:rsidRPr="00D558F5">
        <w:rPr>
          <w:rFonts w:ascii="Book Antiqua" w:hAnsi="Book Antiqua" w:cs="Arial"/>
          <w:sz w:val="24"/>
          <w:szCs w:val="24"/>
          <w:lang w:val="en-US"/>
        </w:rPr>
        <w:t>presented with</w:t>
      </w:r>
      <w:r w:rsidR="00D558F5">
        <w:rPr>
          <w:rFonts w:ascii="Book Antiqua" w:eastAsiaTheme="minorEastAsia" w:hAnsi="Book Antiqua" w:cs="Arial" w:hint="eastAsia"/>
          <w:sz w:val="24"/>
          <w:szCs w:val="24"/>
          <w:lang w:val="en-US" w:eastAsia="zh-CN"/>
        </w:rPr>
        <w:t xml:space="preserve"> </w:t>
      </w:r>
      <w:r w:rsidR="009C43EA" w:rsidRPr="00D558F5">
        <w:rPr>
          <w:rFonts w:ascii="Book Antiqua" w:hAnsi="Book Antiqua" w:cs="Arial"/>
          <w:sz w:val="24"/>
          <w:szCs w:val="24"/>
          <w:lang w:val="en-US"/>
        </w:rPr>
        <w:t>osteonecrosis of both</w:t>
      </w:r>
      <w:r w:rsidR="00AC65D2" w:rsidRPr="00D558F5">
        <w:rPr>
          <w:rFonts w:ascii="Book Antiqua" w:hAnsi="Book Antiqua" w:cs="Arial"/>
          <w:sz w:val="24"/>
          <w:szCs w:val="24"/>
          <w:lang w:val="en-US"/>
        </w:rPr>
        <w:t xml:space="preserve"> knees.</w:t>
      </w:r>
      <w:r w:rsidRPr="00D558F5">
        <w:rPr>
          <w:rFonts w:ascii="Book Antiqua" w:hAnsi="Book Antiqua" w:cs="Arial"/>
          <w:sz w:val="24"/>
          <w:szCs w:val="24"/>
          <w:lang w:val="en-US"/>
        </w:rPr>
        <w:t xml:space="preserve"> </w:t>
      </w:r>
      <w:r w:rsidR="007B4EB8" w:rsidRPr="00D558F5">
        <w:rPr>
          <w:rFonts w:ascii="Book Antiqua" w:hAnsi="Book Antiqua" w:cs="Arial"/>
          <w:sz w:val="24"/>
          <w:szCs w:val="24"/>
          <w:lang w:val="en-US"/>
        </w:rPr>
        <w:t xml:space="preserve">A 22 years-old woman was diagnosed with </w:t>
      </w:r>
      <w:r w:rsidR="00D558F5">
        <w:rPr>
          <w:rFonts w:ascii="Book Antiqua" w:eastAsiaTheme="minorEastAsia" w:hAnsi="Book Antiqua" w:cs="Arial" w:hint="eastAsia"/>
          <w:sz w:val="24"/>
          <w:szCs w:val="24"/>
          <w:lang w:val="en-US" w:eastAsia="zh-CN"/>
        </w:rPr>
        <w:t>CD</w:t>
      </w:r>
      <w:r w:rsidR="007B4EB8" w:rsidRPr="00D558F5">
        <w:rPr>
          <w:rFonts w:ascii="Book Antiqua" w:hAnsi="Book Antiqua" w:cs="Arial"/>
          <w:sz w:val="24"/>
          <w:szCs w:val="24"/>
          <w:lang w:val="en-US"/>
        </w:rPr>
        <w:t xml:space="preserve"> in April 2012 (Montreal Classification A2L1</w:t>
      </w:r>
      <w:r w:rsidR="00D558F5">
        <w:rPr>
          <w:rFonts w:ascii="Book Antiqua" w:eastAsiaTheme="minorEastAsia" w:hAnsi="Book Antiqua" w:cs="Arial" w:hint="eastAsia"/>
          <w:sz w:val="24"/>
          <w:szCs w:val="24"/>
          <w:lang w:val="en-US" w:eastAsia="zh-CN"/>
        </w:rPr>
        <w:t xml:space="preserve"> </w:t>
      </w:r>
      <w:r w:rsidR="007B4EB8" w:rsidRPr="00D558F5">
        <w:rPr>
          <w:rFonts w:ascii="Book Antiqua" w:hAnsi="Book Antiqua" w:cs="Arial"/>
          <w:sz w:val="24"/>
          <w:szCs w:val="24"/>
          <w:lang w:val="en-US"/>
        </w:rPr>
        <w:t>+</w:t>
      </w:r>
      <w:r w:rsidR="00D558F5">
        <w:rPr>
          <w:rFonts w:ascii="Book Antiqua" w:eastAsiaTheme="minorEastAsia" w:hAnsi="Book Antiqua" w:cs="Arial" w:hint="eastAsia"/>
          <w:sz w:val="24"/>
          <w:szCs w:val="24"/>
          <w:lang w:val="en-US" w:eastAsia="zh-CN"/>
        </w:rPr>
        <w:t xml:space="preserve"> </w:t>
      </w:r>
      <w:r w:rsidR="007B4EB8" w:rsidRPr="00D558F5">
        <w:rPr>
          <w:rFonts w:ascii="Book Antiqua" w:hAnsi="Book Antiqua" w:cs="Arial"/>
          <w:sz w:val="24"/>
          <w:szCs w:val="24"/>
          <w:lang w:val="en-US"/>
        </w:rPr>
        <w:t>L4B3p). She was started on prednisolone (40</w:t>
      </w:r>
      <w:r w:rsidR="00D558F5">
        <w:rPr>
          <w:rFonts w:ascii="Book Antiqua" w:eastAsiaTheme="minorEastAsia" w:hAnsi="Book Antiqua" w:cs="Arial" w:hint="eastAsia"/>
          <w:sz w:val="24"/>
          <w:szCs w:val="24"/>
          <w:lang w:val="en-US" w:eastAsia="zh-CN"/>
        </w:rPr>
        <w:t xml:space="preserve"> </w:t>
      </w:r>
      <w:r w:rsidR="007B4EB8" w:rsidRPr="00D558F5">
        <w:rPr>
          <w:rFonts w:ascii="Book Antiqua" w:hAnsi="Book Antiqua" w:cs="Arial"/>
          <w:sz w:val="24"/>
          <w:szCs w:val="24"/>
          <w:lang w:val="en-US"/>
        </w:rPr>
        <w:t>mg</w:t>
      </w:r>
      <w:r w:rsidR="00D558F5">
        <w:rPr>
          <w:rFonts w:ascii="Book Antiqua" w:eastAsiaTheme="minorEastAsia" w:hAnsi="Book Antiqua" w:cs="Arial" w:hint="eastAsia"/>
          <w:sz w:val="24"/>
          <w:szCs w:val="24"/>
          <w:lang w:val="en-US" w:eastAsia="zh-CN"/>
        </w:rPr>
        <w:t>/</w:t>
      </w:r>
      <w:r w:rsidR="007B4EB8" w:rsidRPr="00D558F5">
        <w:rPr>
          <w:rFonts w:ascii="Book Antiqua" w:hAnsi="Book Antiqua" w:cs="Arial"/>
          <w:sz w:val="24"/>
          <w:szCs w:val="24"/>
          <w:lang w:val="en-US"/>
        </w:rPr>
        <w:t>d), azathioprine (100</w:t>
      </w:r>
      <w:r w:rsidR="00D558F5">
        <w:rPr>
          <w:rFonts w:ascii="Book Antiqua" w:eastAsiaTheme="minorEastAsia" w:hAnsi="Book Antiqua" w:cs="Arial" w:hint="eastAsia"/>
          <w:sz w:val="24"/>
          <w:szCs w:val="24"/>
          <w:lang w:val="en-US" w:eastAsia="zh-CN"/>
        </w:rPr>
        <w:t xml:space="preserve"> </w:t>
      </w:r>
      <w:r w:rsidR="007B4EB8" w:rsidRPr="00D558F5">
        <w:rPr>
          <w:rFonts w:ascii="Book Antiqua" w:hAnsi="Book Antiqua" w:cs="Arial"/>
          <w:sz w:val="24"/>
          <w:szCs w:val="24"/>
          <w:lang w:val="en-US"/>
        </w:rPr>
        <w:t>mg</w:t>
      </w:r>
      <w:r w:rsidR="00D558F5">
        <w:rPr>
          <w:rFonts w:ascii="Book Antiqua" w:eastAsiaTheme="minorEastAsia" w:hAnsi="Book Antiqua" w:cs="Arial" w:hint="eastAsia"/>
          <w:sz w:val="24"/>
          <w:szCs w:val="24"/>
          <w:lang w:val="en-US" w:eastAsia="zh-CN"/>
        </w:rPr>
        <w:t>/</w:t>
      </w:r>
      <w:r w:rsidR="00D558F5">
        <w:rPr>
          <w:rFonts w:ascii="Book Antiqua" w:hAnsi="Book Antiqua" w:cs="Arial"/>
          <w:sz w:val="24"/>
          <w:szCs w:val="24"/>
          <w:lang w:val="en-US"/>
        </w:rPr>
        <w:t>d</w:t>
      </w:r>
      <w:r w:rsidR="007B4EB8" w:rsidRPr="00D558F5">
        <w:rPr>
          <w:rFonts w:ascii="Book Antiqua" w:hAnsi="Book Antiqua" w:cs="Arial"/>
          <w:sz w:val="24"/>
          <w:szCs w:val="24"/>
          <w:lang w:val="en-US"/>
        </w:rPr>
        <w:t xml:space="preserve">) and </w:t>
      </w:r>
      <w:proofErr w:type="spellStart"/>
      <w:r w:rsidR="007B4EB8" w:rsidRPr="00D558F5">
        <w:rPr>
          <w:rFonts w:ascii="Book Antiqua" w:hAnsi="Book Antiqua" w:cs="Arial"/>
          <w:sz w:val="24"/>
          <w:szCs w:val="24"/>
          <w:lang w:val="en-US"/>
        </w:rPr>
        <w:t>messalazine</w:t>
      </w:r>
      <w:proofErr w:type="spellEnd"/>
      <w:r w:rsidR="007B4EB8" w:rsidRPr="00D558F5">
        <w:rPr>
          <w:rFonts w:ascii="Book Antiqua" w:hAnsi="Book Antiqua" w:cs="Arial"/>
          <w:sz w:val="24"/>
          <w:szCs w:val="24"/>
          <w:lang w:val="en-US"/>
        </w:rPr>
        <w:t xml:space="preserve"> (3</w:t>
      </w:r>
      <w:r w:rsidR="00D558F5">
        <w:rPr>
          <w:rFonts w:ascii="Book Antiqua" w:eastAsiaTheme="minorEastAsia" w:hAnsi="Book Antiqua" w:cs="Arial" w:hint="eastAsia"/>
          <w:sz w:val="24"/>
          <w:szCs w:val="24"/>
          <w:lang w:val="en-US" w:eastAsia="zh-CN"/>
        </w:rPr>
        <w:t xml:space="preserve"> </w:t>
      </w:r>
      <w:r w:rsidR="007B4EB8" w:rsidRPr="00D558F5">
        <w:rPr>
          <w:rFonts w:ascii="Book Antiqua" w:hAnsi="Book Antiqua" w:cs="Arial"/>
          <w:sz w:val="24"/>
          <w:szCs w:val="24"/>
          <w:lang w:val="en-US"/>
        </w:rPr>
        <w:t>g</w:t>
      </w:r>
      <w:r w:rsidR="00D558F5">
        <w:rPr>
          <w:rFonts w:ascii="Book Antiqua" w:eastAsiaTheme="minorEastAsia" w:hAnsi="Book Antiqua" w:cs="Arial" w:hint="eastAsia"/>
          <w:sz w:val="24"/>
          <w:szCs w:val="24"/>
          <w:lang w:val="en-US" w:eastAsia="zh-CN"/>
        </w:rPr>
        <w:t>/</w:t>
      </w:r>
      <w:r w:rsidR="00D558F5">
        <w:rPr>
          <w:rFonts w:ascii="Book Antiqua" w:hAnsi="Book Antiqua" w:cs="Arial"/>
          <w:sz w:val="24"/>
          <w:szCs w:val="24"/>
          <w:lang w:val="en-US"/>
        </w:rPr>
        <w:t>d</w:t>
      </w:r>
      <w:r w:rsidR="007B4EB8" w:rsidRPr="00D558F5">
        <w:rPr>
          <w:rFonts w:ascii="Book Antiqua" w:hAnsi="Book Antiqua" w:cs="Arial"/>
          <w:sz w:val="24"/>
          <w:szCs w:val="24"/>
          <w:lang w:val="en-US"/>
        </w:rPr>
        <w:t xml:space="preserve">). In July 2012, due to active perianal disease, infliximab therapy was initiated. In September 2012, she had a pelvic abscess complicated by peritonitis and an </w:t>
      </w:r>
      <w:proofErr w:type="spellStart"/>
      <w:r w:rsidR="007B4EB8" w:rsidRPr="00D558F5">
        <w:rPr>
          <w:rFonts w:ascii="Book Antiqua" w:hAnsi="Book Antiqua" w:cs="Arial"/>
          <w:sz w:val="24"/>
          <w:szCs w:val="24"/>
          <w:lang w:val="en-US"/>
        </w:rPr>
        <w:t>ileal</w:t>
      </w:r>
      <w:proofErr w:type="spellEnd"/>
      <w:r w:rsidR="007B4EB8" w:rsidRPr="00D558F5">
        <w:rPr>
          <w:rFonts w:ascii="Book Antiqua" w:hAnsi="Book Antiqua" w:cs="Arial"/>
          <w:sz w:val="24"/>
          <w:szCs w:val="24"/>
          <w:lang w:val="en-US"/>
        </w:rPr>
        <w:t xml:space="preserve"> segmental resection and right </w:t>
      </w:r>
      <w:proofErr w:type="spellStart"/>
      <w:r w:rsidR="007B4EB8" w:rsidRPr="00D558F5">
        <w:rPr>
          <w:rFonts w:ascii="Book Antiqua" w:hAnsi="Book Antiqua" w:cs="Arial"/>
          <w:sz w:val="24"/>
          <w:szCs w:val="24"/>
          <w:lang w:val="en-US"/>
        </w:rPr>
        <w:t>hemicolectomy</w:t>
      </w:r>
      <w:proofErr w:type="spellEnd"/>
      <w:r w:rsidR="007B4EB8" w:rsidRPr="00D558F5">
        <w:rPr>
          <w:rFonts w:ascii="Book Antiqua" w:hAnsi="Book Antiqua" w:cs="Arial"/>
          <w:sz w:val="24"/>
          <w:szCs w:val="24"/>
          <w:lang w:val="en-US"/>
        </w:rPr>
        <w:t xml:space="preserve"> were performed. In December 2012 she was diagnosed with bilateral septic arthritis of both knees with walking impairment. She was treated with amoxicillin-</w:t>
      </w:r>
      <w:proofErr w:type="spellStart"/>
      <w:r w:rsidR="007B4EB8" w:rsidRPr="00D558F5">
        <w:rPr>
          <w:rFonts w:ascii="Book Antiqua" w:hAnsi="Book Antiqua" w:cs="Arial"/>
          <w:sz w:val="24"/>
          <w:szCs w:val="24"/>
          <w:lang w:val="en-US"/>
        </w:rPr>
        <w:t>clavulanic</w:t>
      </w:r>
      <w:proofErr w:type="spellEnd"/>
      <w:r w:rsidR="007B4EB8" w:rsidRPr="00D558F5">
        <w:rPr>
          <w:rFonts w:ascii="Book Antiqua" w:hAnsi="Book Antiqua" w:cs="Arial"/>
          <w:sz w:val="24"/>
          <w:szCs w:val="24"/>
          <w:lang w:val="en-US"/>
        </w:rPr>
        <w:t xml:space="preserve"> acid, started a physical rehabilitation program and progressively improved.</w:t>
      </w:r>
      <w:r w:rsidR="00D558F5">
        <w:rPr>
          <w:rFonts w:ascii="Book Antiqua" w:eastAsiaTheme="minorEastAsia" w:hAnsi="Book Antiqua" w:cs="Arial" w:hint="eastAsia"/>
          <w:sz w:val="24"/>
          <w:szCs w:val="24"/>
          <w:lang w:val="en-US" w:eastAsia="zh-CN"/>
        </w:rPr>
        <w:t xml:space="preserve"> </w:t>
      </w:r>
      <w:r w:rsidR="007B4EB8" w:rsidRPr="00D558F5">
        <w:rPr>
          <w:rFonts w:ascii="Book Antiqua" w:hAnsi="Book Antiqua" w:cs="Arial"/>
          <w:sz w:val="24"/>
          <w:szCs w:val="24"/>
          <w:lang w:val="en-US"/>
        </w:rPr>
        <w:t xml:space="preserve">However, then, bilateral knee pain exacerbated by movement developed. Magnetic resonance imaging showed multiple osseous medullary infarcts in the distal extremity of the femurs, proximal extremity of the tibiae and </w:t>
      </w:r>
      <w:proofErr w:type="spellStart"/>
      <w:r w:rsidR="007B4EB8" w:rsidRPr="00D558F5">
        <w:rPr>
          <w:rFonts w:ascii="Book Antiqua" w:hAnsi="Book Antiqua" w:cs="Arial"/>
          <w:sz w:val="24"/>
          <w:szCs w:val="24"/>
          <w:lang w:val="en-US"/>
        </w:rPr>
        <w:t>patellas</w:t>
      </w:r>
      <w:proofErr w:type="spellEnd"/>
      <w:r w:rsidR="007B4EB8" w:rsidRPr="00D558F5">
        <w:rPr>
          <w:rFonts w:ascii="Book Antiqua" w:hAnsi="Book Antiqua" w:cs="Arial"/>
          <w:sz w:val="24"/>
          <w:szCs w:val="24"/>
          <w:lang w:val="en-US"/>
        </w:rPr>
        <w:t xml:space="preserve"> and no signs of </w:t>
      </w:r>
      <w:proofErr w:type="spellStart"/>
      <w:r w:rsidR="007B4EB8" w:rsidRPr="00D558F5">
        <w:rPr>
          <w:rFonts w:ascii="Book Antiqua" w:hAnsi="Book Antiqua" w:cs="Arial"/>
          <w:sz w:val="24"/>
          <w:szCs w:val="24"/>
          <w:lang w:val="en-US"/>
        </w:rPr>
        <w:t>subchondral</w:t>
      </w:r>
      <w:proofErr w:type="spellEnd"/>
      <w:r w:rsidR="007B4EB8" w:rsidRPr="00D558F5">
        <w:rPr>
          <w:rFonts w:ascii="Book Antiqua" w:hAnsi="Book Antiqua" w:cs="Arial"/>
          <w:sz w:val="24"/>
          <w:szCs w:val="24"/>
          <w:lang w:val="en-US"/>
        </w:rPr>
        <w:t xml:space="preserve"> collapse, which is consistent with osteonecrosis. The patient recovered completely and maintains therapy with azathioprine and </w:t>
      </w:r>
      <w:proofErr w:type="spellStart"/>
      <w:r w:rsidR="007B4EB8" w:rsidRPr="00D558F5">
        <w:rPr>
          <w:rFonts w:ascii="Book Antiqua" w:hAnsi="Book Antiqua" w:cs="Arial"/>
          <w:sz w:val="24"/>
          <w:szCs w:val="24"/>
          <w:lang w:val="en-US"/>
        </w:rPr>
        <w:t>messalazine</w:t>
      </w:r>
      <w:proofErr w:type="spellEnd"/>
      <w:r w:rsidR="007B4EB8" w:rsidRPr="00D558F5">
        <w:rPr>
          <w:rFonts w:ascii="Book Antiqua" w:hAnsi="Book Antiqua" w:cs="Arial"/>
          <w:sz w:val="24"/>
          <w:szCs w:val="24"/>
          <w:lang w:val="en-US"/>
        </w:rPr>
        <w:t xml:space="preserve">. </w:t>
      </w:r>
      <w:r w:rsidRPr="00D558F5">
        <w:rPr>
          <w:rFonts w:ascii="Book Antiqua" w:hAnsi="Book Antiqua" w:cs="Arial"/>
          <w:sz w:val="24"/>
          <w:szCs w:val="24"/>
          <w:lang w:val="en-US"/>
        </w:rPr>
        <w:t>A review of the literature is also done.</w:t>
      </w:r>
    </w:p>
    <w:p w:rsidR="00FD3AF1" w:rsidRPr="00D558F5" w:rsidRDefault="00FD3AF1" w:rsidP="00067782">
      <w:pPr>
        <w:snapToGrid w:val="0"/>
        <w:spacing w:line="360" w:lineRule="auto"/>
        <w:rPr>
          <w:rFonts w:ascii="Book Antiqua" w:hAnsi="Book Antiqua" w:cs="Arial"/>
          <w:sz w:val="24"/>
          <w:szCs w:val="24"/>
          <w:lang w:val="en-US"/>
        </w:rPr>
      </w:pPr>
    </w:p>
    <w:p w:rsidR="00FD3AF1" w:rsidRPr="00D558F5" w:rsidRDefault="00FD3AF1" w:rsidP="00067782">
      <w:pPr>
        <w:snapToGrid w:val="0"/>
        <w:spacing w:line="360" w:lineRule="auto"/>
        <w:rPr>
          <w:rFonts w:ascii="Book Antiqua" w:eastAsiaTheme="minorEastAsia" w:hAnsi="Book Antiqua" w:cs="Arial"/>
          <w:b/>
          <w:sz w:val="24"/>
          <w:szCs w:val="24"/>
          <w:u w:val="single"/>
          <w:lang w:val="en-US" w:eastAsia="zh-CN"/>
        </w:rPr>
      </w:pPr>
      <w:r w:rsidRPr="00D558F5">
        <w:rPr>
          <w:rFonts w:ascii="Book Antiqua" w:hAnsi="Book Antiqua" w:cs="Arial"/>
          <w:b/>
          <w:sz w:val="24"/>
          <w:szCs w:val="24"/>
          <w:lang w:val="en-US"/>
        </w:rPr>
        <w:t>K</w:t>
      </w:r>
      <w:r w:rsidR="00BC497A" w:rsidRPr="00D558F5">
        <w:rPr>
          <w:rFonts w:ascii="Book Antiqua" w:hAnsi="Book Antiqua" w:cs="Arial"/>
          <w:b/>
          <w:sz w:val="24"/>
          <w:szCs w:val="24"/>
          <w:lang w:val="en-US"/>
        </w:rPr>
        <w:t>ey</w:t>
      </w:r>
      <w:r w:rsidR="00BC497A" w:rsidRPr="00D558F5">
        <w:rPr>
          <w:rFonts w:ascii="Book Antiqua" w:eastAsiaTheme="minorEastAsia" w:hAnsi="Book Antiqua" w:cs="Arial" w:hint="eastAsia"/>
          <w:b/>
          <w:sz w:val="24"/>
          <w:szCs w:val="24"/>
          <w:lang w:val="en-US" w:eastAsia="zh-CN"/>
        </w:rPr>
        <w:t xml:space="preserve"> </w:t>
      </w:r>
      <w:r w:rsidR="00BC497A" w:rsidRPr="00D558F5">
        <w:rPr>
          <w:rFonts w:ascii="Book Antiqua" w:hAnsi="Book Antiqua" w:cs="Arial"/>
          <w:b/>
          <w:sz w:val="24"/>
          <w:szCs w:val="24"/>
          <w:lang w:val="en-US"/>
        </w:rPr>
        <w:t>words</w:t>
      </w:r>
      <w:r w:rsidR="00BC497A" w:rsidRPr="00D558F5">
        <w:rPr>
          <w:rFonts w:ascii="Book Antiqua" w:eastAsiaTheme="minorEastAsia" w:hAnsi="Book Antiqua" w:cs="Arial" w:hint="eastAsia"/>
          <w:b/>
          <w:sz w:val="24"/>
          <w:szCs w:val="24"/>
          <w:lang w:val="en-US" w:eastAsia="zh-CN"/>
        </w:rPr>
        <w:t xml:space="preserve">: </w:t>
      </w:r>
      <w:r w:rsidR="000D2B3F" w:rsidRPr="00D558F5">
        <w:rPr>
          <w:rFonts w:ascii="Book Antiqua" w:hAnsi="Book Antiqua" w:cs="Arial"/>
          <w:sz w:val="24"/>
          <w:szCs w:val="24"/>
          <w:lang w:val="en-US"/>
        </w:rPr>
        <w:t xml:space="preserve">Osteonecrosis; Knee; Inflammatory bowel disease; </w:t>
      </w:r>
      <w:proofErr w:type="spellStart"/>
      <w:r w:rsidR="000D2B3F" w:rsidRPr="00D558F5">
        <w:rPr>
          <w:rFonts w:ascii="Book Antiqua" w:hAnsi="Book Antiqua" w:cs="Arial"/>
          <w:sz w:val="24"/>
          <w:szCs w:val="24"/>
          <w:lang w:val="en-US"/>
        </w:rPr>
        <w:t>Crohn´s</w:t>
      </w:r>
      <w:proofErr w:type="spellEnd"/>
      <w:r w:rsidR="000D2B3F" w:rsidRPr="00D558F5">
        <w:rPr>
          <w:rFonts w:ascii="Book Antiqua" w:hAnsi="Book Antiqua" w:cs="Arial"/>
          <w:sz w:val="24"/>
          <w:szCs w:val="24"/>
          <w:lang w:val="en-US"/>
        </w:rPr>
        <w:t xml:space="preserve"> disease;</w:t>
      </w:r>
      <w:r w:rsidR="003A6E12" w:rsidRPr="00D558F5">
        <w:rPr>
          <w:rFonts w:ascii="Book Antiqua" w:hAnsi="Book Antiqua" w:cs="Arial"/>
          <w:sz w:val="24"/>
          <w:szCs w:val="24"/>
          <w:lang w:val="en-US"/>
        </w:rPr>
        <w:t xml:space="preserve"> Magnetic resonance imaging</w:t>
      </w:r>
    </w:p>
    <w:p w:rsidR="00FD3AF1" w:rsidRDefault="00FD3AF1" w:rsidP="00067782">
      <w:pPr>
        <w:snapToGrid w:val="0"/>
        <w:spacing w:line="360" w:lineRule="auto"/>
        <w:rPr>
          <w:rFonts w:ascii="Book Antiqua" w:eastAsiaTheme="minorEastAsia" w:hAnsi="Book Antiqua" w:cs="Arial"/>
          <w:sz w:val="24"/>
          <w:szCs w:val="24"/>
          <w:lang w:val="en-US" w:eastAsia="zh-CN"/>
        </w:rPr>
      </w:pPr>
    </w:p>
    <w:p w:rsidR="00D558F5" w:rsidRPr="00D558F5" w:rsidRDefault="00D558F5" w:rsidP="00067782">
      <w:pPr>
        <w:widowControl/>
        <w:snapToGrid w:val="0"/>
        <w:spacing w:line="360" w:lineRule="auto"/>
        <w:textAlignment w:val="auto"/>
        <w:rPr>
          <w:rFonts w:ascii="Book Antiqua" w:eastAsia="宋体" w:hAnsi="Book Antiqua" w:cs="宋体"/>
          <w:sz w:val="24"/>
          <w:szCs w:val="24"/>
          <w:lang w:val="en-US" w:eastAsia="zh-CN"/>
        </w:rPr>
      </w:pPr>
      <w:bookmarkStart w:id="31" w:name="OLE_LINK363"/>
      <w:bookmarkStart w:id="32" w:name="OLE_LINK364"/>
      <w:bookmarkStart w:id="33" w:name="OLE_LINK359"/>
      <w:bookmarkStart w:id="34" w:name="OLE_LINK1037"/>
      <w:bookmarkStart w:id="35" w:name="OLE_LINK1195"/>
      <w:bookmarkStart w:id="36" w:name="OLE_LINK1140"/>
      <w:bookmarkStart w:id="37" w:name="OLE_LINK1062"/>
      <w:bookmarkStart w:id="38" w:name="OLE_LINK500"/>
      <w:proofErr w:type="gramStart"/>
      <w:r w:rsidRPr="00D558F5">
        <w:rPr>
          <w:rFonts w:ascii="Book Antiqua" w:eastAsia="宋体" w:hAnsi="Book Antiqua" w:cs="宋体" w:hint="eastAsia"/>
          <w:b/>
          <w:sz w:val="24"/>
          <w:szCs w:val="24"/>
          <w:lang w:val="en-US" w:eastAsia="zh-CN"/>
        </w:rPr>
        <w:t>©</w:t>
      </w:r>
      <w:r w:rsidRPr="00D558F5">
        <w:rPr>
          <w:rFonts w:ascii="Book Antiqua" w:eastAsia="宋体" w:hAnsi="Book Antiqua" w:cs="宋体"/>
          <w:b/>
          <w:sz w:val="24"/>
          <w:szCs w:val="24"/>
          <w:lang w:val="en-US" w:eastAsia="zh-CN"/>
        </w:rPr>
        <w:t xml:space="preserve"> The Author(s) 201</w:t>
      </w:r>
      <w:r w:rsidRPr="00D558F5">
        <w:rPr>
          <w:rFonts w:ascii="Book Antiqua" w:eastAsia="宋体" w:hAnsi="Book Antiqua" w:cs="宋体" w:hint="eastAsia"/>
          <w:b/>
          <w:sz w:val="24"/>
          <w:szCs w:val="24"/>
          <w:lang w:val="en-US" w:eastAsia="zh-CN"/>
        </w:rPr>
        <w:t>6</w:t>
      </w:r>
      <w:r w:rsidRPr="00D558F5">
        <w:rPr>
          <w:rFonts w:ascii="Book Antiqua" w:eastAsia="宋体" w:hAnsi="Book Antiqua" w:cs="宋体"/>
          <w:b/>
          <w:sz w:val="24"/>
          <w:szCs w:val="24"/>
          <w:lang w:val="en-US" w:eastAsia="zh-CN"/>
        </w:rPr>
        <w:t>.</w:t>
      </w:r>
      <w:proofErr w:type="gramEnd"/>
      <w:r w:rsidRPr="00D558F5">
        <w:rPr>
          <w:rFonts w:ascii="Book Antiqua" w:eastAsia="宋体" w:hAnsi="Book Antiqua" w:cs="宋体"/>
          <w:sz w:val="24"/>
          <w:szCs w:val="24"/>
          <w:lang w:val="en-US" w:eastAsia="zh-CN"/>
        </w:rPr>
        <w:t xml:space="preserve"> Published by </w:t>
      </w:r>
      <w:proofErr w:type="spellStart"/>
      <w:r w:rsidRPr="00D558F5">
        <w:rPr>
          <w:rFonts w:ascii="Book Antiqua" w:eastAsia="宋体" w:hAnsi="Book Antiqua" w:cs="宋体"/>
          <w:sz w:val="24"/>
          <w:szCs w:val="24"/>
          <w:lang w:val="en-US" w:eastAsia="zh-CN"/>
        </w:rPr>
        <w:t>Baishideng</w:t>
      </w:r>
      <w:proofErr w:type="spellEnd"/>
      <w:r w:rsidRPr="00D558F5">
        <w:rPr>
          <w:rFonts w:ascii="Book Antiqua" w:eastAsia="宋体" w:hAnsi="Book Antiqua" w:cs="宋体"/>
          <w:sz w:val="24"/>
          <w:szCs w:val="24"/>
          <w:lang w:val="en-US" w:eastAsia="zh-CN"/>
        </w:rPr>
        <w:t xml:space="preserve"> Publishing Group Inc. All rights reserved.</w:t>
      </w:r>
    </w:p>
    <w:bookmarkEnd w:id="31"/>
    <w:bookmarkEnd w:id="32"/>
    <w:bookmarkEnd w:id="33"/>
    <w:bookmarkEnd w:id="34"/>
    <w:bookmarkEnd w:id="35"/>
    <w:bookmarkEnd w:id="36"/>
    <w:bookmarkEnd w:id="37"/>
    <w:bookmarkEnd w:id="38"/>
    <w:p w:rsidR="00D558F5" w:rsidRPr="00D558F5" w:rsidRDefault="00D558F5" w:rsidP="00067782">
      <w:pPr>
        <w:snapToGrid w:val="0"/>
        <w:spacing w:line="360" w:lineRule="auto"/>
        <w:rPr>
          <w:rFonts w:ascii="Book Antiqua" w:eastAsiaTheme="minorEastAsia" w:hAnsi="Book Antiqua" w:cs="Arial"/>
          <w:sz w:val="24"/>
          <w:szCs w:val="24"/>
          <w:lang w:val="en-US" w:eastAsia="zh-CN"/>
        </w:rPr>
      </w:pPr>
    </w:p>
    <w:p w:rsidR="009B70D2" w:rsidRPr="00D558F5" w:rsidRDefault="00FD3AF1" w:rsidP="00067782">
      <w:pPr>
        <w:snapToGrid w:val="0"/>
        <w:spacing w:line="360" w:lineRule="auto"/>
        <w:rPr>
          <w:rFonts w:ascii="Book Antiqua" w:eastAsiaTheme="minorEastAsia" w:hAnsi="Book Antiqua" w:cs="Arial"/>
          <w:b/>
          <w:sz w:val="24"/>
          <w:szCs w:val="24"/>
          <w:u w:val="single"/>
          <w:lang w:val="en-US" w:eastAsia="zh-CN"/>
        </w:rPr>
      </w:pPr>
      <w:r w:rsidRPr="00D558F5">
        <w:rPr>
          <w:rFonts w:ascii="Book Antiqua" w:hAnsi="Book Antiqua" w:cs="Arial"/>
          <w:b/>
          <w:sz w:val="24"/>
          <w:szCs w:val="24"/>
          <w:lang w:val="en-US"/>
        </w:rPr>
        <w:t>C</w:t>
      </w:r>
      <w:r w:rsidR="00BC497A" w:rsidRPr="00D558F5">
        <w:rPr>
          <w:rFonts w:ascii="Book Antiqua" w:hAnsi="Book Antiqua" w:cs="Arial"/>
          <w:b/>
          <w:sz w:val="24"/>
          <w:szCs w:val="24"/>
          <w:lang w:val="en-US"/>
        </w:rPr>
        <w:t>ore tip</w:t>
      </w:r>
      <w:r w:rsidR="00BC497A" w:rsidRPr="00D558F5">
        <w:rPr>
          <w:rFonts w:ascii="Book Antiqua" w:eastAsiaTheme="minorEastAsia" w:hAnsi="Book Antiqua" w:cs="Arial" w:hint="eastAsia"/>
          <w:b/>
          <w:sz w:val="24"/>
          <w:szCs w:val="24"/>
          <w:lang w:val="en-US" w:eastAsia="zh-CN"/>
        </w:rPr>
        <w:t xml:space="preserve">: </w:t>
      </w:r>
      <w:r w:rsidR="00AD64EB" w:rsidRPr="00D558F5">
        <w:rPr>
          <w:rFonts w:ascii="Book Antiqua" w:hAnsi="Book Antiqua"/>
          <w:sz w:val="24"/>
          <w:szCs w:val="24"/>
          <w:lang w:val="en-US"/>
        </w:rPr>
        <w:t xml:space="preserve">Although very rare, osteonecrosis is a </w:t>
      </w:r>
      <w:proofErr w:type="spellStart"/>
      <w:r w:rsidR="00AD64EB" w:rsidRPr="00D558F5">
        <w:rPr>
          <w:rFonts w:ascii="Book Antiqua" w:hAnsi="Book Antiqua"/>
          <w:sz w:val="24"/>
          <w:szCs w:val="24"/>
          <w:lang w:val="en-US"/>
        </w:rPr>
        <w:t>de</w:t>
      </w:r>
      <w:bookmarkStart w:id="39" w:name="_GoBack"/>
      <w:bookmarkEnd w:id="39"/>
      <w:r w:rsidR="00AD64EB" w:rsidRPr="00D558F5">
        <w:rPr>
          <w:rFonts w:ascii="Book Antiqua" w:hAnsi="Book Antiqua"/>
          <w:sz w:val="24"/>
          <w:szCs w:val="24"/>
          <w:lang w:val="en-US"/>
        </w:rPr>
        <w:t>vasting</w:t>
      </w:r>
      <w:proofErr w:type="spellEnd"/>
      <w:r w:rsidR="00AD64EB" w:rsidRPr="00D558F5">
        <w:rPr>
          <w:rFonts w:ascii="Book Antiqua" w:hAnsi="Book Antiqua"/>
          <w:sz w:val="24"/>
          <w:szCs w:val="24"/>
          <w:lang w:val="en-US"/>
        </w:rPr>
        <w:t xml:space="preserve"> event that can occur in </w:t>
      </w:r>
      <w:proofErr w:type="spellStart"/>
      <w:r w:rsidR="00D558F5" w:rsidRPr="00D558F5">
        <w:rPr>
          <w:rFonts w:ascii="Book Antiqua" w:hAnsi="Book Antiqua" w:cs="Arial"/>
          <w:sz w:val="24"/>
          <w:szCs w:val="24"/>
          <w:lang w:val="en-US"/>
        </w:rPr>
        <w:t>Crohn´s</w:t>
      </w:r>
      <w:proofErr w:type="spellEnd"/>
      <w:r w:rsidR="00D558F5" w:rsidRPr="00D558F5">
        <w:rPr>
          <w:rFonts w:ascii="Book Antiqua" w:hAnsi="Book Antiqua" w:cs="Arial"/>
          <w:sz w:val="24"/>
          <w:szCs w:val="24"/>
          <w:lang w:val="en-US"/>
        </w:rPr>
        <w:t xml:space="preserve"> disease</w:t>
      </w:r>
      <w:r w:rsidR="00D558F5">
        <w:rPr>
          <w:rFonts w:ascii="Book Antiqua" w:eastAsiaTheme="minorEastAsia" w:hAnsi="Book Antiqua" w:cs="Arial" w:hint="eastAsia"/>
          <w:sz w:val="24"/>
          <w:szCs w:val="24"/>
          <w:lang w:val="en-US" w:eastAsia="zh-CN"/>
        </w:rPr>
        <w:t xml:space="preserve"> (CD)</w:t>
      </w:r>
      <w:r w:rsidR="00AD64EB" w:rsidRPr="00D558F5">
        <w:rPr>
          <w:rFonts w:ascii="Book Antiqua" w:hAnsi="Book Antiqua"/>
          <w:sz w:val="24"/>
          <w:szCs w:val="24"/>
          <w:lang w:val="en-US"/>
        </w:rPr>
        <w:t xml:space="preserve">. </w:t>
      </w:r>
      <w:r w:rsidR="009B70D2" w:rsidRPr="00D558F5">
        <w:rPr>
          <w:rFonts w:ascii="Book Antiqua" w:hAnsi="Book Antiqua" w:cs="Arial"/>
          <w:sz w:val="24"/>
          <w:szCs w:val="24"/>
          <w:lang w:val="en-US"/>
        </w:rPr>
        <w:t>We present the case of</w:t>
      </w:r>
      <w:r w:rsidR="00D558F5">
        <w:rPr>
          <w:rFonts w:ascii="Book Antiqua" w:eastAsiaTheme="minorEastAsia" w:hAnsi="Book Antiqua" w:cs="Arial" w:hint="eastAsia"/>
          <w:sz w:val="24"/>
          <w:szCs w:val="24"/>
          <w:lang w:val="en-US" w:eastAsia="zh-CN"/>
        </w:rPr>
        <w:t xml:space="preserve"> </w:t>
      </w:r>
      <w:r w:rsidR="009B70D2" w:rsidRPr="00D558F5">
        <w:rPr>
          <w:rFonts w:ascii="Book Antiqua" w:hAnsi="Book Antiqua" w:cs="Arial"/>
          <w:sz w:val="24"/>
          <w:szCs w:val="24"/>
          <w:lang w:val="en-US"/>
        </w:rPr>
        <w:t xml:space="preserve">a 22 years-old woman with </w:t>
      </w:r>
      <w:r w:rsidR="00D558F5">
        <w:rPr>
          <w:rFonts w:ascii="Book Antiqua" w:eastAsiaTheme="minorEastAsia" w:hAnsi="Book Antiqua" w:cs="Arial" w:hint="eastAsia"/>
          <w:sz w:val="24"/>
          <w:szCs w:val="24"/>
          <w:lang w:val="en-US" w:eastAsia="zh-CN"/>
        </w:rPr>
        <w:t xml:space="preserve">CD </w:t>
      </w:r>
      <w:r w:rsidR="009B70D2" w:rsidRPr="00D558F5">
        <w:rPr>
          <w:rFonts w:ascii="Book Antiqua" w:hAnsi="Book Antiqua" w:cs="Arial"/>
          <w:sz w:val="24"/>
          <w:szCs w:val="24"/>
          <w:lang w:val="en-US"/>
        </w:rPr>
        <w:t xml:space="preserve">who was diagnosed with osteonecrosis of both knees. </w:t>
      </w:r>
      <w:r w:rsidR="00AD64EB" w:rsidRPr="00D558F5">
        <w:rPr>
          <w:rFonts w:ascii="Book Antiqua" w:hAnsi="Book Antiqua"/>
          <w:sz w:val="24"/>
          <w:szCs w:val="24"/>
          <w:lang w:val="en-US"/>
        </w:rPr>
        <w:t>As we demonstrate with this report, awareness of risk factors, such as corticosteroid therapy and inflammatory bowel disease activity, is crucial to</w:t>
      </w:r>
      <w:r w:rsidR="003640CA" w:rsidRPr="00D558F5">
        <w:rPr>
          <w:rFonts w:ascii="Book Antiqua" w:hAnsi="Book Antiqua"/>
          <w:sz w:val="24"/>
          <w:szCs w:val="24"/>
          <w:lang w:val="en-US"/>
        </w:rPr>
        <w:t xml:space="preserve"> establish</w:t>
      </w:r>
      <w:r w:rsidR="00AD64EB" w:rsidRPr="00D558F5">
        <w:rPr>
          <w:rFonts w:ascii="Book Antiqua" w:hAnsi="Book Antiqua"/>
          <w:sz w:val="24"/>
          <w:szCs w:val="24"/>
          <w:lang w:val="en-US"/>
        </w:rPr>
        <w:t xml:space="preserve"> the diagnosis of this </w:t>
      </w:r>
      <w:r w:rsidR="003640CA" w:rsidRPr="00D558F5">
        <w:rPr>
          <w:rFonts w:ascii="Book Antiqua" w:hAnsi="Book Antiqua"/>
          <w:sz w:val="24"/>
          <w:szCs w:val="24"/>
          <w:lang w:val="en-US"/>
        </w:rPr>
        <w:t xml:space="preserve">inflammatory bowel disease </w:t>
      </w:r>
      <w:proofErr w:type="spellStart"/>
      <w:r w:rsidR="00AD64EB" w:rsidRPr="00D558F5">
        <w:rPr>
          <w:rFonts w:ascii="Book Antiqua" w:hAnsi="Book Antiqua"/>
          <w:sz w:val="24"/>
          <w:szCs w:val="24"/>
          <w:lang w:val="en-US"/>
        </w:rPr>
        <w:t>rheumatological</w:t>
      </w:r>
      <w:proofErr w:type="spellEnd"/>
      <w:r w:rsidR="009B70D2" w:rsidRPr="00D558F5">
        <w:rPr>
          <w:rFonts w:ascii="Book Antiqua" w:hAnsi="Book Antiqua"/>
          <w:sz w:val="24"/>
          <w:szCs w:val="24"/>
          <w:lang w:val="en-US"/>
        </w:rPr>
        <w:t xml:space="preserve"> c</w:t>
      </w:r>
      <w:r w:rsidR="00AD64EB" w:rsidRPr="00D558F5">
        <w:rPr>
          <w:rFonts w:ascii="Book Antiqua" w:hAnsi="Book Antiqua"/>
          <w:sz w:val="24"/>
          <w:szCs w:val="24"/>
          <w:lang w:val="en-US"/>
        </w:rPr>
        <w:t>omplication. Prompt treatment is recommended.</w:t>
      </w:r>
      <w:r w:rsidR="009B70D2" w:rsidRPr="00D558F5">
        <w:rPr>
          <w:rFonts w:ascii="Book Antiqua" w:hAnsi="Book Antiqua" w:cs="Arial"/>
          <w:sz w:val="24"/>
          <w:szCs w:val="24"/>
          <w:lang w:val="en-US"/>
        </w:rPr>
        <w:t xml:space="preserve"> </w:t>
      </w:r>
      <w:r w:rsidR="009B70D2" w:rsidRPr="00D558F5">
        <w:rPr>
          <w:rFonts w:ascii="Book Antiqua" w:hAnsi="Book Antiqua" w:cs="Arial"/>
          <w:sz w:val="24"/>
          <w:szCs w:val="24"/>
          <w:lang w:val="en-US"/>
        </w:rPr>
        <w:lastRenderedPageBreak/>
        <w:t>A review of the literature is also presented.</w:t>
      </w:r>
    </w:p>
    <w:p w:rsidR="00944F70" w:rsidRPr="00D558F5" w:rsidRDefault="00944F70" w:rsidP="00067782">
      <w:pPr>
        <w:snapToGrid w:val="0"/>
        <w:spacing w:line="360" w:lineRule="auto"/>
        <w:rPr>
          <w:rFonts w:ascii="Book Antiqua" w:hAnsi="Book Antiqua" w:cs="Arial"/>
          <w:sz w:val="24"/>
          <w:szCs w:val="24"/>
          <w:lang w:val="en-US"/>
        </w:rPr>
      </w:pPr>
    </w:p>
    <w:p w:rsidR="00944F70" w:rsidRPr="00D558F5" w:rsidRDefault="00944F70" w:rsidP="00067782">
      <w:pPr>
        <w:widowControl/>
        <w:adjustRightInd/>
        <w:snapToGrid w:val="0"/>
        <w:spacing w:line="360" w:lineRule="auto"/>
        <w:textAlignment w:val="auto"/>
        <w:rPr>
          <w:rFonts w:ascii="Book Antiqua" w:hAnsi="Book Antiqua" w:cs="Arial"/>
          <w:sz w:val="24"/>
          <w:szCs w:val="24"/>
          <w:lang w:val="en-US"/>
        </w:rPr>
      </w:pPr>
      <w:r w:rsidRPr="00D558F5">
        <w:rPr>
          <w:rFonts w:ascii="Book Antiqua" w:hAnsi="Book Antiqua" w:cs="Arial"/>
          <w:sz w:val="24"/>
          <w:szCs w:val="24"/>
          <w:lang w:val="en-US"/>
        </w:rPr>
        <w:t xml:space="preserve">Barbosa M, Cotter J. Osteonecrosis of both knees in a woman with </w:t>
      </w:r>
      <w:proofErr w:type="spellStart"/>
      <w:r w:rsidRPr="00D558F5">
        <w:rPr>
          <w:rFonts w:ascii="Book Antiqua" w:hAnsi="Book Antiqua" w:cs="Arial"/>
          <w:sz w:val="24"/>
          <w:szCs w:val="24"/>
          <w:lang w:val="en-US"/>
        </w:rPr>
        <w:t>Crohn´s</w:t>
      </w:r>
      <w:proofErr w:type="spellEnd"/>
      <w:r w:rsidRPr="00D558F5">
        <w:rPr>
          <w:rFonts w:ascii="Book Antiqua" w:hAnsi="Book Antiqua" w:cs="Arial"/>
          <w:sz w:val="24"/>
          <w:szCs w:val="24"/>
          <w:lang w:val="en-US"/>
        </w:rPr>
        <w:t xml:space="preserve"> disease. </w:t>
      </w:r>
    </w:p>
    <w:p w:rsidR="009E0B3B" w:rsidRPr="00D558F5" w:rsidRDefault="00D558F5" w:rsidP="00067782">
      <w:pPr>
        <w:snapToGrid w:val="0"/>
        <w:spacing w:line="360" w:lineRule="auto"/>
        <w:rPr>
          <w:rFonts w:ascii="Book Antiqua" w:eastAsiaTheme="minorEastAsia" w:hAnsi="Book Antiqua" w:cs="Arial"/>
          <w:sz w:val="24"/>
          <w:szCs w:val="24"/>
          <w:lang w:val="en-US" w:eastAsia="zh-CN"/>
        </w:rPr>
      </w:pPr>
      <w:r w:rsidRPr="003A7AA6">
        <w:rPr>
          <w:rFonts w:ascii="Book Antiqua" w:eastAsiaTheme="minorEastAsia" w:hAnsi="Book Antiqua" w:cs="Arial"/>
          <w:i/>
          <w:sz w:val="24"/>
          <w:szCs w:val="24"/>
          <w:lang w:val="en-US" w:eastAsia="zh-CN"/>
        </w:rPr>
        <w:t xml:space="preserve">World </w:t>
      </w:r>
      <w:proofErr w:type="gramStart"/>
      <w:r w:rsidRPr="003A7AA6">
        <w:rPr>
          <w:rFonts w:ascii="Book Antiqua" w:eastAsiaTheme="minorEastAsia" w:hAnsi="Book Antiqua" w:cs="Arial"/>
          <w:i/>
          <w:sz w:val="24"/>
          <w:szCs w:val="24"/>
          <w:lang w:val="en-US" w:eastAsia="zh-CN"/>
        </w:rPr>
        <w:t>J</w:t>
      </w:r>
      <w:r w:rsidRPr="003A7AA6">
        <w:rPr>
          <w:rFonts w:ascii="Book Antiqua" w:eastAsiaTheme="minorEastAsia" w:hAnsi="Book Antiqua" w:cs="Arial" w:hint="eastAsia"/>
          <w:i/>
          <w:sz w:val="24"/>
          <w:szCs w:val="24"/>
          <w:lang w:val="en-US" w:eastAsia="zh-CN"/>
        </w:rPr>
        <w:t xml:space="preserve"> </w:t>
      </w:r>
      <w:r w:rsidRPr="003A7AA6">
        <w:rPr>
          <w:rFonts w:ascii="Book Antiqua" w:eastAsiaTheme="minorEastAsia" w:hAnsi="Book Antiqua" w:cs="Arial"/>
          <w:i/>
          <w:sz w:val="24"/>
          <w:szCs w:val="24"/>
          <w:lang w:val="en-US" w:eastAsia="zh-CN"/>
        </w:rPr>
        <w:t xml:space="preserve"> </w:t>
      </w:r>
      <w:proofErr w:type="spellStart"/>
      <w:r w:rsidRPr="003A7AA6">
        <w:rPr>
          <w:rFonts w:ascii="Book Antiqua" w:eastAsiaTheme="minorEastAsia" w:hAnsi="Book Antiqua" w:cs="Arial"/>
          <w:i/>
          <w:sz w:val="24"/>
          <w:szCs w:val="24"/>
          <w:lang w:val="en-US" w:eastAsia="zh-CN"/>
        </w:rPr>
        <w:t>Gastrointest</w:t>
      </w:r>
      <w:proofErr w:type="spellEnd"/>
      <w:proofErr w:type="gramEnd"/>
      <w:r w:rsidRPr="003A7AA6">
        <w:rPr>
          <w:rFonts w:ascii="Book Antiqua" w:eastAsiaTheme="minorEastAsia" w:hAnsi="Book Antiqua" w:cs="Arial" w:hint="eastAsia"/>
          <w:i/>
          <w:sz w:val="24"/>
          <w:szCs w:val="24"/>
          <w:lang w:val="en-US" w:eastAsia="zh-CN"/>
        </w:rPr>
        <w:t xml:space="preserve"> </w:t>
      </w:r>
      <w:proofErr w:type="spellStart"/>
      <w:r w:rsidRPr="003A7AA6">
        <w:rPr>
          <w:rFonts w:ascii="Book Antiqua" w:eastAsiaTheme="minorEastAsia" w:hAnsi="Book Antiqua" w:cs="Arial"/>
          <w:i/>
          <w:sz w:val="24"/>
          <w:szCs w:val="24"/>
          <w:lang w:val="en-US" w:eastAsia="zh-CN"/>
        </w:rPr>
        <w:t>Pharmacol</w:t>
      </w:r>
      <w:proofErr w:type="spellEnd"/>
      <w:r w:rsidRPr="003A7AA6">
        <w:rPr>
          <w:rFonts w:ascii="Book Antiqua" w:eastAsiaTheme="minorEastAsia" w:hAnsi="Book Antiqua" w:cs="Arial" w:hint="eastAsia"/>
          <w:i/>
          <w:sz w:val="24"/>
          <w:szCs w:val="24"/>
          <w:lang w:val="en-US" w:eastAsia="zh-CN"/>
        </w:rPr>
        <w:t xml:space="preserve"> </w:t>
      </w:r>
      <w:proofErr w:type="spellStart"/>
      <w:r w:rsidRPr="003A7AA6">
        <w:rPr>
          <w:rFonts w:ascii="Book Antiqua" w:eastAsiaTheme="minorEastAsia" w:hAnsi="Book Antiqua" w:cs="Arial"/>
          <w:i/>
          <w:sz w:val="24"/>
          <w:szCs w:val="24"/>
          <w:lang w:val="en-US" w:eastAsia="zh-CN"/>
        </w:rPr>
        <w:t>Ther</w:t>
      </w:r>
      <w:proofErr w:type="spellEnd"/>
      <w:r>
        <w:rPr>
          <w:rFonts w:ascii="Book Antiqua" w:eastAsiaTheme="minorEastAsia" w:hAnsi="Book Antiqua" w:cs="Arial" w:hint="eastAsia"/>
          <w:b/>
          <w:i/>
          <w:sz w:val="24"/>
          <w:szCs w:val="24"/>
          <w:lang w:val="en-US" w:eastAsia="zh-CN"/>
        </w:rPr>
        <w:t xml:space="preserve"> </w:t>
      </w:r>
      <w:r w:rsidR="003A7AA6" w:rsidRPr="003A7AA6">
        <w:rPr>
          <w:rFonts w:ascii="Book Antiqua" w:eastAsiaTheme="minorEastAsia" w:hAnsi="Book Antiqua" w:cs="Arial"/>
          <w:sz w:val="24"/>
          <w:szCs w:val="24"/>
          <w:lang w:val="en-US" w:eastAsia="zh-CN"/>
        </w:rPr>
        <w:t>201</w:t>
      </w:r>
      <w:r w:rsidR="003A7AA6" w:rsidRPr="003A7AA6">
        <w:rPr>
          <w:rFonts w:ascii="Book Antiqua" w:eastAsiaTheme="minorEastAsia" w:hAnsi="Book Antiqua" w:cs="Arial" w:hint="eastAsia"/>
          <w:sz w:val="24"/>
          <w:szCs w:val="24"/>
          <w:lang w:val="en-US" w:eastAsia="zh-CN"/>
        </w:rPr>
        <w:t>6</w:t>
      </w:r>
      <w:r w:rsidR="003A7AA6" w:rsidRPr="003A7AA6">
        <w:rPr>
          <w:rFonts w:ascii="Book Antiqua" w:eastAsiaTheme="minorEastAsia" w:hAnsi="Book Antiqua" w:cs="Arial"/>
          <w:sz w:val="24"/>
          <w:szCs w:val="24"/>
          <w:lang w:val="en-US" w:eastAsia="zh-CN"/>
        </w:rPr>
        <w:t>; In press</w:t>
      </w:r>
    </w:p>
    <w:p w:rsidR="00BC497A" w:rsidRPr="00D558F5" w:rsidRDefault="00BC497A" w:rsidP="00067782">
      <w:pPr>
        <w:snapToGrid w:val="0"/>
        <w:spacing w:line="360" w:lineRule="auto"/>
        <w:rPr>
          <w:rFonts w:ascii="Book Antiqua" w:eastAsiaTheme="minorEastAsia" w:hAnsi="Book Antiqua" w:cs="Arial"/>
          <w:sz w:val="24"/>
          <w:szCs w:val="24"/>
          <w:lang w:val="pl-PL" w:eastAsia="zh-CN"/>
        </w:rPr>
      </w:pPr>
    </w:p>
    <w:p w:rsidR="00441D69" w:rsidRPr="00D558F5" w:rsidRDefault="00441D69" w:rsidP="00067782">
      <w:pPr>
        <w:snapToGrid w:val="0"/>
        <w:spacing w:line="360" w:lineRule="auto"/>
        <w:rPr>
          <w:rFonts w:ascii="Book Antiqua" w:hAnsi="Book Antiqua" w:cs="Arial"/>
          <w:sz w:val="24"/>
          <w:szCs w:val="24"/>
          <w:lang w:val="en-US"/>
        </w:rPr>
      </w:pPr>
      <w:r w:rsidRPr="00D558F5">
        <w:rPr>
          <w:rFonts w:ascii="Book Antiqua" w:hAnsi="Book Antiqua" w:cs="Arial"/>
          <w:sz w:val="24"/>
          <w:szCs w:val="24"/>
          <w:lang w:val="en-US"/>
        </w:rPr>
        <w:br w:type="page"/>
      </w:r>
    </w:p>
    <w:p w:rsidR="006464C5" w:rsidRPr="00D558F5" w:rsidRDefault="00441D69" w:rsidP="00067782">
      <w:pPr>
        <w:snapToGrid w:val="0"/>
        <w:spacing w:line="360" w:lineRule="auto"/>
        <w:rPr>
          <w:rFonts w:ascii="Book Antiqua" w:hAnsi="Book Antiqua" w:cs="Arial"/>
          <w:b/>
          <w:sz w:val="24"/>
          <w:szCs w:val="24"/>
          <w:lang w:val="en-US"/>
        </w:rPr>
      </w:pPr>
      <w:r w:rsidRPr="00D558F5">
        <w:rPr>
          <w:rFonts w:ascii="Book Antiqua" w:hAnsi="Book Antiqua" w:cs="Arial"/>
          <w:b/>
          <w:sz w:val="24"/>
          <w:szCs w:val="24"/>
          <w:lang w:val="en-US"/>
        </w:rPr>
        <w:lastRenderedPageBreak/>
        <w:t>INTRODUCTION</w:t>
      </w:r>
    </w:p>
    <w:p w:rsidR="00441D69" w:rsidRPr="00D558F5" w:rsidRDefault="00441D69" w:rsidP="00067782">
      <w:pPr>
        <w:snapToGrid w:val="0"/>
        <w:spacing w:line="360" w:lineRule="auto"/>
        <w:rPr>
          <w:rFonts w:ascii="Book Antiqua" w:hAnsi="Book Antiqua" w:cs="Arial"/>
          <w:sz w:val="24"/>
          <w:szCs w:val="24"/>
          <w:lang w:val="en-US"/>
        </w:rPr>
      </w:pPr>
      <w:r w:rsidRPr="00D558F5">
        <w:rPr>
          <w:rFonts w:ascii="Book Antiqua" w:hAnsi="Book Antiqua" w:cs="Arial"/>
          <w:sz w:val="24"/>
          <w:szCs w:val="24"/>
          <w:lang w:val="en-US"/>
        </w:rPr>
        <w:t>Osteonecrosis or avascular necrosis is defined as cel</w:t>
      </w:r>
      <w:r w:rsidR="00D916F1" w:rsidRPr="00D558F5">
        <w:rPr>
          <w:rFonts w:ascii="Book Antiqua" w:hAnsi="Book Antiqua" w:cs="Arial"/>
          <w:sz w:val="24"/>
          <w:szCs w:val="24"/>
          <w:lang w:val="en-US"/>
        </w:rPr>
        <w:t>l</w:t>
      </w:r>
      <w:r w:rsidRPr="00D558F5">
        <w:rPr>
          <w:rFonts w:ascii="Book Antiqua" w:hAnsi="Book Antiqua" w:cs="Arial"/>
          <w:sz w:val="24"/>
          <w:szCs w:val="24"/>
          <w:lang w:val="en-US"/>
        </w:rPr>
        <w:t>ular death of bone compon</w:t>
      </w:r>
      <w:r w:rsidR="00AC65D2" w:rsidRPr="00D558F5">
        <w:rPr>
          <w:rFonts w:ascii="Book Antiqua" w:hAnsi="Book Antiqua" w:cs="Arial"/>
          <w:sz w:val="24"/>
          <w:szCs w:val="24"/>
          <w:lang w:val="en-US"/>
        </w:rPr>
        <w:t>ents due to interruption of blood</w:t>
      </w:r>
      <w:r w:rsidRPr="00D558F5">
        <w:rPr>
          <w:rFonts w:ascii="Book Antiqua" w:hAnsi="Book Antiqua" w:cs="Arial"/>
          <w:sz w:val="24"/>
          <w:szCs w:val="24"/>
          <w:lang w:val="en-US"/>
        </w:rPr>
        <w:t xml:space="preserve"> supply. Consequently, there is a collapse and destruction of </w:t>
      </w:r>
      <w:r w:rsidR="00D25BB0" w:rsidRPr="00D558F5">
        <w:rPr>
          <w:rFonts w:ascii="Book Antiqua" w:hAnsi="Book Antiqua" w:cs="Arial"/>
          <w:sz w:val="24"/>
          <w:szCs w:val="24"/>
          <w:lang w:val="en-US"/>
        </w:rPr>
        <w:t>articular</w:t>
      </w:r>
      <w:r w:rsidRPr="00D558F5">
        <w:rPr>
          <w:rFonts w:ascii="Book Antiqua" w:hAnsi="Book Antiqua" w:cs="Arial"/>
          <w:sz w:val="24"/>
          <w:szCs w:val="24"/>
          <w:lang w:val="en-US"/>
        </w:rPr>
        <w:t xml:space="preserve"> surfaces, pain and </w:t>
      </w:r>
      <w:proofErr w:type="gramStart"/>
      <w:r w:rsidRPr="00D558F5">
        <w:rPr>
          <w:rFonts w:ascii="Book Antiqua" w:hAnsi="Book Antiqua" w:cs="Arial"/>
          <w:sz w:val="24"/>
          <w:szCs w:val="24"/>
          <w:lang w:val="en-US"/>
        </w:rPr>
        <w:t>disability</w:t>
      </w:r>
      <w:r w:rsidR="00A52636" w:rsidRPr="00D558F5">
        <w:rPr>
          <w:rFonts w:ascii="Book Antiqua" w:hAnsi="Book Antiqua" w:cs="Arial"/>
          <w:sz w:val="24"/>
          <w:szCs w:val="24"/>
          <w:vertAlign w:val="superscript"/>
          <w:lang w:val="en-US"/>
        </w:rPr>
        <w:t>[</w:t>
      </w:r>
      <w:proofErr w:type="gramEnd"/>
      <w:r w:rsidR="00A52636" w:rsidRPr="00D558F5">
        <w:rPr>
          <w:rFonts w:ascii="Book Antiqua" w:hAnsi="Book Antiqua" w:cs="Arial"/>
          <w:sz w:val="24"/>
          <w:szCs w:val="24"/>
          <w:vertAlign w:val="superscript"/>
          <w:lang w:val="en-US"/>
        </w:rPr>
        <w:t>1]</w:t>
      </w:r>
      <w:r w:rsidRPr="00D558F5">
        <w:rPr>
          <w:rFonts w:ascii="Book Antiqua" w:hAnsi="Book Antiqua" w:cs="Arial"/>
          <w:sz w:val="24"/>
          <w:szCs w:val="24"/>
          <w:lang w:val="en-US"/>
        </w:rPr>
        <w:t xml:space="preserve">. </w:t>
      </w:r>
      <w:proofErr w:type="gramStart"/>
      <w:r w:rsidRPr="00D558F5">
        <w:rPr>
          <w:rFonts w:ascii="Book Antiqua" w:hAnsi="Book Antiqua" w:cs="Arial"/>
          <w:sz w:val="24"/>
          <w:szCs w:val="24"/>
          <w:lang w:val="en-US"/>
        </w:rPr>
        <w:t>Epiphysis of long bones (femoral and hume</w:t>
      </w:r>
      <w:r w:rsidR="00333D66" w:rsidRPr="00D558F5">
        <w:rPr>
          <w:rFonts w:ascii="Book Antiqua" w:hAnsi="Book Antiqua" w:cs="Arial"/>
          <w:sz w:val="24"/>
          <w:szCs w:val="24"/>
          <w:lang w:val="en-US"/>
        </w:rPr>
        <w:t xml:space="preserve">ral heads and femoral condyles) </w:t>
      </w:r>
      <w:r w:rsidRPr="00D558F5">
        <w:rPr>
          <w:rFonts w:ascii="Book Antiqua" w:hAnsi="Book Antiqua" w:cs="Arial"/>
          <w:sz w:val="24"/>
          <w:szCs w:val="24"/>
          <w:lang w:val="en-US"/>
        </w:rPr>
        <w:t>are</w:t>
      </w:r>
      <w:proofErr w:type="gramEnd"/>
      <w:r w:rsidRPr="00D558F5">
        <w:rPr>
          <w:rFonts w:ascii="Book Antiqua" w:hAnsi="Book Antiqua" w:cs="Arial"/>
          <w:sz w:val="24"/>
          <w:szCs w:val="24"/>
          <w:lang w:val="en-US"/>
        </w:rPr>
        <w:t xml:space="preserve"> primarily invol</w:t>
      </w:r>
      <w:r w:rsidR="00AC65D2" w:rsidRPr="00D558F5">
        <w:rPr>
          <w:rFonts w:ascii="Book Antiqua" w:hAnsi="Book Antiqua" w:cs="Arial"/>
          <w:sz w:val="24"/>
          <w:szCs w:val="24"/>
          <w:lang w:val="en-US"/>
        </w:rPr>
        <w:t>ved, with the hip being the most</w:t>
      </w:r>
      <w:r w:rsidRPr="00D558F5">
        <w:rPr>
          <w:rFonts w:ascii="Book Antiqua" w:hAnsi="Book Antiqua" w:cs="Arial"/>
          <w:sz w:val="24"/>
          <w:szCs w:val="24"/>
          <w:lang w:val="en-US"/>
        </w:rPr>
        <w:t xml:space="preserve"> commonly affected joint. Several clinical entities (connective tissue disorders, </w:t>
      </w:r>
      <w:proofErr w:type="spellStart"/>
      <w:r w:rsidRPr="00D558F5">
        <w:rPr>
          <w:rFonts w:ascii="Book Antiqua" w:hAnsi="Book Antiqua" w:cs="Arial"/>
          <w:sz w:val="24"/>
          <w:szCs w:val="24"/>
          <w:lang w:val="en-US"/>
        </w:rPr>
        <w:t>hemoglobinopathies</w:t>
      </w:r>
      <w:proofErr w:type="spellEnd"/>
      <w:r w:rsidRPr="00D558F5">
        <w:rPr>
          <w:rFonts w:ascii="Book Antiqua" w:hAnsi="Book Antiqua" w:cs="Arial"/>
          <w:sz w:val="24"/>
          <w:szCs w:val="24"/>
          <w:lang w:val="en-US"/>
        </w:rPr>
        <w:t xml:space="preserve">, coagulation disorders, pregnancy, alcohol abuse, inflammatory bowel diseases (IBD) and corticosteroid use) have been associated with osteonecrosis, but its pathophysiology is not completely </w:t>
      </w:r>
      <w:proofErr w:type="gramStart"/>
      <w:r w:rsidRPr="00D558F5">
        <w:rPr>
          <w:rFonts w:ascii="Book Antiqua" w:hAnsi="Book Antiqua" w:cs="Arial"/>
          <w:sz w:val="24"/>
          <w:szCs w:val="24"/>
          <w:lang w:val="en-US"/>
        </w:rPr>
        <w:t>understood</w:t>
      </w:r>
      <w:r w:rsidR="00AA6BD7" w:rsidRPr="00D558F5">
        <w:rPr>
          <w:rFonts w:ascii="Book Antiqua" w:hAnsi="Book Antiqua" w:cs="Arial"/>
          <w:sz w:val="24"/>
          <w:szCs w:val="24"/>
          <w:vertAlign w:val="superscript"/>
          <w:lang w:val="en-US"/>
        </w:rPr>
        <w:t>[</w:t>
      </w:r>
      <w:proofErr w:type="gramEnd"/>
      <w:r w:rsidR="00AA6BD7" w:rsidRPr="00D558F5">
        <w:rPr>
          <w:rFonts w:ascii="Book Antiqua" w:hAnsi="Book Antiqua" w:cs="Arial"/>
          <w:sz w:val="24"/>
          <w:szCs w:val="24"/>
          <w:vertAlign w:val="superscript"/>
          <w:lang w:val="en-US"/>
        </w:rPr>
        <w:t>2]</w:t>
      </w:r>
      <w:r w:rsidRPr="00D558F5">
        <w:rPr>
          <w:rFonts w:ascii="Book Antiqua" w:hAnsi="Book Antiqua" w:cs="Arial"/>
          <w:sz w:val="24"/>
          <w:szCs w:val="24"/>
          <w:lang w:val="en-US"/>
        </w:rPr>
        <w:t>. The true incidence of this rare manifest</w:t>
      </w:r>
      <w:r w:rsidR="0065467B" w:rsidRPr="00D558F5">
        <w:rPr>
          <w:rFonts w:ascii="Book Antiqua" w:hAnsi="Book Antiqua" w:cs="Arial"/>
          <w:sz w:val="24"/>
          <w:szCs w:val="24"/>
          <w:lang w:val="en-US"/>
        </w:rPr>
        <w:t>at</w:t>
      </w:r>
      <w:r w:rsidRPr="00D558F5">
        <w:rPr>
          <w:rFonts w:ascii="Book Antiqua" w:hAnsi="Book Antiqua" w:cs="Arial"/>
          <w:sz w:val="24"/>
          <w:szCs w:val="24"/>
          <w:lang w:val="en-US"/>
        </w:rPr>
        <w:t xml:space="preserve">ion in IBD is not </w:t>
      </w:r>
      <w:proofErr w:type="gramStart"/>
      <w:r w:rsidRPr="00D558F5">
        <w:rPr>
          <w:rFonts w:ascii="Book Antiqua" w:hAnsi="Book Antiqua" w:cs="Arial"/>
          <w:sz w:val="24"/>
          <w:szCs w:val="24"/>
          <w:lang w:val="en-US"/>
        </w:rPr>
        <w:t>known</w:t>
      </w:r>
      <w:r w:rsidR="00A52636" w:rsidRPr="00D558F5">
        <w:rPr>
          <w:rFonts w:ascii="Book Antiqua" w:hAnsi="Book Antiqua" w:cs="Arial"/>
          <w:sz w:val="24"/>
          <w:szCs w:val="24"/>
          <w:vertAlign w:val="superscript"/>
          <w:lang w:val="en-US"/>
        </w:rPr>
        <w:t>[</w:t>
      </w:r>
      <w:proofErr w:type="gramEnd"/>
      <w:r w:rsidR="00A52636" w:rsidRPr="00D558F5">
        <w:rPr>
          <w:rFonts w:ascii="Book Antiqua" w:hAnsi="Book Antiqua" w:cs="Arial"/>
          <w:sz w:val="24"/>
          <w:szCs w:val="24"/>
          <w:vertAlign w:val="superscript"/>
          <w:lang w:val="en-US"/>
        </w:rPr>
        <w:t>1]</w:t>
      </w:r>
      <w:r w:rsidRPr="00D558F5">
        <w:rPr>
          <w:rFonts w:ascii="Book Antiqua" w:hAnsi="Book Antiqua" w:cs="Arial"/>
          <w:sz w:val="24"/>
          <w:szCs w:val="24"/>
          <w:lang w:val="en-US"/>
        </w:rPr>
        <w:t>. It has been reported to range from 0.5% to 4.3%</w:t>
      </w:r>
      <w:r w:rsidR="00AA6BD7" w:rsidRPr="00D558F5">
        <w:rPr>
          <w:rFonts w:ascii="Book Antiqua" w:hAnsi="Book Antiqua" w:cs="Arial"/>
          <w:sz w:val="24"/>
          <w:szCs w:val="24"/>
          <w:vertAlign w:val="superscript"/>
          <w:lang w:val="en-US"/>
        </w:rPr>
        <w:t>[3]</w:t>
      </w:r>
      <w:r w:rsidRPr="00D558F5">
        <w:rPr>
          <w:rFonts w:ascii="Book Antiqua" w:hAnsi="Book Antiqua" w:cs="Arial"/>
          <w:sz w:val="24"/>
          <w:szCs w:val="24"/>
          <w:lang w:val="en-US"/>
        </w:rPr>
        <w:t>. We present t</w:t>
      </w:r>
      <w:r w:rsidR="00D93DF5" w:rsidRPr="00D558F5">
        <w:rPr>
          <w:rFonts w:ascii="Book Antiqua" w:hAnsi="Book Antiqua" w:cs="Arial"/>
          <w:sz w:val="24"/>
          <w:szCs w:val="24"/>
          <w:lang w:val="en-US"/>
        </w:rPr>
        <w:t>he case of a 22 years-old woman</w:t>
      </w:r>
      <w:r w:rsidRPr="00D558F5">
        <w:rPr>
          <w:rFonts w:ascii="Book Antiqua" w:hAnsi="Book Antiqua" w:cs="Arial"/>
          <w:sz w:val="24"/>
          <w:szCs w:val="24"/>
          <w:lang w:val="en-US"/>
        </w:rPr>
        <w:t xml:space="preserve"> with </w:t>
      </w:r>
      <w:proofErr w:type="spellStart"/>
      <w:r w:rsidR="00194845" w:rsidRPr="00D558F5">
        <w:rPr>
          <w:rFonts w:ascii="Book Antiqua" w:hAnsi="Book Antiqua" w:cs="Arial"/>
          <w:sz w:val="24"/>
          <w:szCs w:val="24"/>
          <w:lang w:val="en-US"/>
        </w:rPr>
        <w:t>Crohn´s</w:t>
      </w:r>
      <w:proofErr w:type="spellEnd"/>
      <w:r w:rsidR="00194845" w:rsidRPr="00D558F5">
        <w:rPr>
          <w:rFonts w:ascii="Book Antiqua" w:hAnsi="Book Antiqua" w:cs="Arial"/>
          <w:sz w:val="24"/>
          <w:szCs w:val="24"/>
          <w:lang w:val="en-US"/>
        </w:rPr>
        <w:t xml:space="preserve"> disease</w:t>
      </w:r>
      <w:r w:rsidR="00194845">
        <w:rPr>
          <w:rFonts w:ascii="Book Antiqua" w:eastAsiaTheme="minorEastAsia" w:hAnsi="Book Antiqua" w:cs="Arial" w:hint="eastAsia"/>
          <w:sz w:val="24"/>
          <w:szCs w:val="24"/>
          <w:lang w:val="en-US" w:eastAsia="zh-CN"/>
        </w:rPr>
        <w:t xml:space="preserve"> (CD)</w:t>
      </w:r>
      <w:r w:rsidRPr="00D558F5">
        <w:rPr>
          <w:rFonts w:ascii="Book Antiqua" w:hAnsi="Book Antiqua" w:cs="Arial"/>
          <w:sz w:val="24"/>
          <w:szCs w:val="24"/>
          <w:lang w:val="en-US"/>
        </w:rPr>
        <w:t xml:space="preserve"> who was dia</w:t>
      </w:r>
      <w:r w:rsidR="009C43EA" w:rsidRPr="00D558F5">
        <w:rPr>
          <w:rFonts w:ascii="Book Antiqua" w:hAnsi="Book Antiqua" w:cs="Arial"/>
          <w:sz w:val="24"/>
          <w:szCs w:val="24"/>
          <w:lang w:val="en-US"/>
        </w:rPr>
        <w:t>gnosed with osteonecrosis of both</w:t>
      </w:r>
      <w:r w:rsidRPr="00D558F5">
        <w:rPr>
          <w:rFonts w:ascii="Book Antiqua" w:hAnsi="Book Antiqua" w:cs="Arial"/>
          <w:sz w:val="24"/>
          <w:szCs w:val="24"/>
          <w:lang w:val="en-US"/>
        </w:rPr>
        <w:t xml:space="preserve"> knees.</w:t>
      </w:r>
    </w:p>
    <w:p w:rsidR="00BC497A" w:rsidRPr="00D558F5" w:rsidRDefault="00BC497A" w:rsidP="00067782">
      <w:pPr>
        <w:snapToGrid w:val="0"/>
        <w:spacing w:line="360" w:lineRule="auto"/>
        <w:rPr>
          <w:rFonts w:ascii="Book Antiqua" w:eastAsiaTheme="minorEastAsia" w:hAnsi="Book Antiqua" w:cs="Arial"/>
          <w:sz w:val="24"/>
          <w:szCs w:val="24"/>
          <w:lang w:val="en-US" w:eastAsia="zh-CN"/>
        </w:rPr>
      </w:pPr>
    </w:p>
    <w:p w:rsidR="00441D69" w:rsidRPr="00D558F5" w:rsidRDefault="00441D69" w:rsidP="00067782">
      <w:pPr>
        <w:snapToGrid w:val="0"/>
        <w:spacing w:line="360" w:lineRule="auto"/>
        <w:rPr>
          <w:rFonts w:ascii="Book Antiqua" w:hAnsi="Book Antiqua" w:cs="Arial"/>
          <w:sz w:val="24"/>
          <w:szCs w:val="24"/>
          <w:lang w:val="en-US"/>
        </w:rPr>
      </w:pPr>
      <w:r w:rsidRPr="00D558F5">
        <w:rPr>
          <w:rFonts w:ascii="Book Antiqua" w:hAnsi="Book Antiqua" w:cs="Arial"/>
          <w:b/>
          <w:sz w:val="24"/>
          <w:szCs w:val="24"/>
          <w:lang w:val="en-US"/>
        </w:rPr>
        <w:t>CASE REPORT</w:t>
      </w:r>
    </w:p>
    <w:p w:rsidR="00BC497A" w:rsidRPr="00D558F5" w:rsidRDefault="00D93DF5" w:rsidP="00067782">
      <w:pPr>
        <w:snapToGrid w:val="0"/>
        <w:spacing w:line="360" w:lineRule="auto"/>
        <w:rPr>
          <w:rFonts w:ascii="Book Antiqua" w:eastAsiaTheme="minorEastAsia" w:hAnsi="Book Antiqua" w:cs="Arial"/>
          <w:sz w:val="24"/>
          <w:szCs w:val="24"/>
          <w:lang w:val="en-US" w:eastAsia="zh-CN"/>
        </w:rPr>
      </w:pPr>
      <w:r w:rsidRPr="00D558F5">
        <w:rPr>
          <w:rFonts w:ascii="Book Antiqua" w:hAnsi="Book Antiqua" w:cs="Arial"/>
          <w:sz w:val="24"/>
          <w:szCs w:val="24"/>
          <w:lang w:val="en-US"/>
        </w:rPr>
        <w:t>A 22 years-old woman</w:t>
      </w:r>
      <w:r w:rsidR="003654C4" w:rsidRPr="00D558F5">
        <w:rPr>
          <w:rFonts w:ascii="Book Antiqua" w:hAnsi="Book Antiqua" w:cs="Arial"/>
          <w:sz w:val="24"/>
          <w:szCs w:val="24"/>
          <w:lang w:val="en-US"/>
        </w:rPr>
        <w:t xml:space="preserve"> was diagnosed with </w:t>
      </w:r>
      <w:r w:rsidR="00194845">
        <w:rPr>
          <w:rFonts w:ascii="Book Antiqua" w:eastAsiaTheme="minorEastAsia" w:hAnsi="Book Antiqua" w:cs="Arial" w:hint="eastAsia"/>
          <w:sz w:val="24"/>
          <w:szCs w:val="24"/>
          <w:lang w:val="en-US" w:eastAsia="zh-CN"/>
        </w:rPr>
        <w:t>CD</w:t>
      </w:r>
      <w:r w:rsidR="003654C4" w:rsidRPr="00D558F5">
        <w:rPr>
          <w:rFonts w:ascii="Book Antiqua" w:hAnsi="Book Antiqua" w:cs="Arial"/>
          <w:sz w:val="24"/>
          <w:szCs w:val="24"/>
          <w:lang w:val="en-US"/>
        </w:rPr>
        <w:t xml:space="preserve"> in April 20</w:t>
      </w:r>
      <w:r w:rsidR="00751FF4" w:rsidRPr="00D558F5">
        <w:rPr>
          <w:rFonts w:ascii="Book Antiqua" w:hAnsi="Book Antiqua" w:cs="Arial"/>
          <w:sz w:val="24"/>
          <w:szCs w:val="24"/>
          <w:lang w:val="en-US"/>
        </w:rPr>
        <w:t>1</w:t>
      </w:r>
      <w:r w:rsidR="003654C4" w:rsidRPr="00D558F5">
        <w:rPr>
          <w:rFonts w:ascii="Book Antiqua" w:hAnsi="Book Antiqua" w:cs="Arial"/>
          <w:sz w:val="24"/>
          <w:szCs w:val="24"/>
          <w:lang w:val="en-US"/>
        </w:rPr>
        <w:t>2 (Montreal Classification A2L1</w:t>
      </w:r>
      <w:r w:rsidR="00194845">
        <w:rPr>
          <w:rFonts w:ascii="Book Antiqua" w:eastAsiaTheme="minorEastAsia" w:hAnsi="Book Antiqua" w:cs="Arial" w:hint="eastAsia"/>
          <w:sz w:val="24"/>
          <w:szCs w:val="24"/>
          <w:lang w:val="en-US" w:eastAsia="zh-CN"/>
        </w:rPr>
        <w:t xml:space="preserve"> </w:t>
      </w:r>
      <w:r w:rsidR="003654C4" w:rsidRPr="00D558F5">
        <w:rPr>
          <w:rFonts w:ascii="Book Antiqua" w:hAnsi="Book Antiqua" w:cs="Arial"/>
          <w:sz w:val="24"/>
          <w:szCs w:val="24"/>
          <w:lang w:val="en-US"/>
        </w:rPr>
        <w:t>+</w:t>
      </w:r>
      <w:r w:rsidR="00194845">
        <w:rPr>
          <w:rFonts w:ascii="Book Antiqua" w:eastAsiaTheme="minorEastAsia" w:hAnsi="Book Antiqua" w:cs="Arial" w:hint="eastAsia"/>
          <w:sz w:val="24"/>
          <w:szCs w:val="24"/>
          <w:lang w:val="en-US" w:eastAsia="zh-CN"/>
        </w:rPr>
        <w:t xml:space="preserve"> </w:t>
      </w:r>
      <w:r w:rsidR="003654C4" w:rsidRPr="00D558F5">
        <w:rPr>
          <w:rFonts w:ascii="Book Antiqua" w:hAnsi="Book Antiqua" w:cs="Arial"/>
          <w:sz w:val="24"/>
          <w:szCs w:val="24"/>
          <w:lang w:val="en-US"/>
        </w:rPr>
        <w:t xml:space="preserve">L4B3p - diagnosis at 22 years-old; </w:t>
      </w:r>
      <w:proofErr w:type="spellStart"/>
      <w:r w:rsidR="003654C4" w:rsidRPr="00D558F5">
        <w:rPr>
          <w:rFonts w:ascii="Book Antiqua" w:hAnsi="Book Antiqua" w:cs="Arial"/>
          <w:sz w:val="24"/>
          <w:szCs w:val="24"/>
          <w:lang w:val="en-US"/>
        </w:rPr>
        <w:t>ileal</w:t>
      </w:r>
      <w:proofErr w:type="spellEnd"/>
      <w:r w:rsidR="003654C4" w:rsidRPr="00D558F5">
        <w:rPr>
          <w:rFonts w:ascii="Book Antiqua" w:hAnsi="Book Antiqua" w:cs="Arial"/>
          <w:sz w:val="24"/>
          <w:szCs w:val="24"/>
          <w:lang w:val="en-US"/>
        </w:rPr>
        <w:t xml:space="preserve"> plus </w:t>
      </w:r>
      <w:proofErr w:type="spellStart"/>
      <w:r w:rsidR="003654C4" w:rsidRPr="00D558F5">
        <w:rPr>
          <w:rFonts w:ascii="Book Antiqua" w:hAnsi="Book Antiqua" w:cs="Arial"/>
          <w:sz w:val="24"/>
          <w:szCs w:val="24"/>
          <w:lang w:val="en-US"/>
        </w:rPr>
        <w:t>jejunal</w:t>
      </w:r>
      <w:proofErr w:type="spellEnd"/>
      <w:r w:rsidR="003654C4" w:rsidRPr="00D558F5">
        <w:rPr>
          <w:rFonts w:ascii="Book Antiqua" w:hAnsi="Book Antiqua" w:cs="Arial"/>
          <w:sz w:val="24"/>
          <w:szCs w:val="24"/>
          <w:lang w:val="en-US"/>
        </w:rPr>
        <w:t xml:space="preserve"> involvement; penetrant behavior and perianal disease - </w:t>
      </w:r>
      <w:proofErr w:type="spellStart"/>
      <w:r w:rsidR="003654C4" w:rsidRPr="00D558F5">
        <w:rPr>
          <w:rFonts w:ascii="Book Antiqua" w:hAnsi="Book Antiqua" w:cs="Arial"/>
          <w:sz w:val="24"/>
          <w:szCs w:val="24"/>
          <w:lang w:val="en-US"/>
        </w:rPr>
        <w:t>rectovulvar</w:t>
      </w:r>
      <w:proofErr w:type="spellEnd"/>
      <w:r w:rsidR="003654C4" w:rsidRPr="00D558F5">
        <w:rPr>
          <w:rFonts w:ascii="Book Antiqua" w:hAnsi="Book Antiqua" w:cs="Arial"/>
          <w:sz w:val="24"/>
          <w:szCs w:val="24"/>
          <w:lang w:val="en-US"/>
        </w:rPr>
        <w:t xml:space="preserve"> fistulae). She was initially treated with prednisolone (40</w:t>
      </w:r>
      <w:r w:rsidR="00194845">
        <w:rPr>
          <w:rFonts w:ascii="Book Antiqua" w:eastAsiaTheme="minorEastAsia" w:hAnsi="Book Antiqua" w:cs="Arial" w:hint="eastAsia"/>
          <w:sz w:val="24"/>
          <w:szCs w:val="24"/>
          <w:lang w:val="en-US" w:eastAsia="zh-CN"/>
        </w:rPr>
        <w:t xml:space="preserve"> </w:t>
      </w:r>
      <w:r w:rsidR="003654C4" w:rsidRPr="00D558F5">
        <w:rPr>
          <w:rFonts w:ascii="Book Antiqua" w:hAnsi="Book Antiqua" w:cs="Arial"/>
          <w:sz w:val="24"/>
          <w:szCs w:val="24"/>
          <w:lang w:val="en-US"/>
        </w:rPr>
        <w:t>mg</w:t>
      </w:r>
      <w:r w:rsidR="00194845">
        <w:rPr>
          <w:rFonts w:ascii="Book Antiqua" w:eastAsiaTheme="minorEastAsia" w:hAnsi="Book Antiqua" w:cs="Arial" w:hint="eastAsia"/>
          <w:sz w:val="24"/>
          <w:szCs w:val="24"/>
          <w:lang w:val="en-US" w:eastAsia="zh-CN"/>
        </w:rPr>
        <w:t>/</w:t>
      </w:r>
      <w:r w:rsidR="00194845">
        <w:rPr>
          <w:rFonts w:ascii="Book Antiqua" w:hAnsi="Book Antiqua" w:cs="Arial"/>
          <w:sz w:val="24"/>
          <w:szCs w:val="24"/>
          <w:lang w:val="en-US"/>
        </w:rPr>
        <w:t>d</w:t>
      </w:r>
      <w:r w:rsidR="003654C4" w:rsidRPr="00D558F5">
        <w:rPr>
          <w:rFonts w:ascii="Book Antiqua" w:hAnsi="Book Antiqua" w:cs="Arial"/>
          <w:sz w:val="24"/>
          <w:szCs w:val="24"/>
          <w:lang w:val="en-US"/>
        </w:rPr>
        <w:t>), azathioprine (</w:t>
      </w:r>
      <w:r w:rsidR="00333D66" w:rsidRPr="00D558F5">
        <w:rPr>
          <w:rFonts w:ascii="Book Antiqua" w:hAnsi="Book Antiqua" w:cs="Arial"/>
          <w:sz w:val="24"/>
          <w:szCs w:val="24"/>
          <w:lang w:val="en-US"/>
        </w:rPr>
        <w:t>100mg corresponding to 2</w:t>
      </w:r>
      <w:r w:rsidR="00194845">
        <w:rPr>
          <w:rFonts w:ascii="Book Antiqua" w:eastAsiaTheme="minorEastAsia" w:hAnsi="Book Antiqua" w:cs="Arial" w:hint="eastAsia"/>
          <w:sz w:val="24"/>
          <w:szCs w:val="24"/>
          <w:lang w:val="en-US" w:eastAsia="zh-CN"/>
        </w:rPr>
        <w:t xml:space="preserve"> </w:t>
      </w:r>
      <w:r w:rsidR="00333D66" w:rsidRPr="00D558F5">
        <w:rPr>
          <w:rFonts w:ascii="Book Antiqua" w:hAnsi="Book Antiqua" w:cs="Arial"/>
          <w:sz w:val="24"/>
          <w:szCs w:val="24"/>
          <w:lang w:val="en-US"/>
        </w:rPr>
        <w:t>mg</w:t>
      </w:r>
      <w:r w:rsidR="00194845">
        <w:rPr>
          <w:rFonts w:ascii="Book Antiqua" w:eastAsiaTheme="minorEastAsia" w:hAnsi="Book Antiqua" w:cs="Arial" w:hint="eastAsia"/>
          <w:sz w:val="24"/>
          <w:szCs w:val="24"/>
          <w:lang w:val="en-US" w:eastAsia="zh-CN"/>
        </w:rPr>
        <w:t>/</w:t>
      </w:r>
      <w:r w:rsidR="00333D66" w:rsidRPr="00D558F5">
        <w:rPr>
          <w:rFonts w:ascii="Book Antiqua" w:hAnsi="Book Antiqua" w:cs="Arial"/>
          <w:sz w:val="24"/>
          <w:szCs w:val="24"/>
          <w:lang w:val="en-US"/>
        </w:rPr>
        <w:t>kg</w:t>
      </w:r>
      <w:r w:rsidR="00194845">
        <w:rPr>
          <w:rFonts w:ascii="Book Antiqua" w:eastAsiaTheme="minorEastAsia" w:hAnsi="Book Antiqua" w:cs="Arial" w:hint="eastAsia"/>
          <w:sz w:val="24"/>
          <w:szCs w:val="24"/>
          <w:lang w:val="en-US" w:eastAsia="zh-CN"/>
        </w:rPr>
        <w:t>/</w:t>
      </w:r>
      <w:r w:rsidR="00194845">
        <w:rPr>
          <w:rFonts w:ascii="Book Antiqua" w:hAnsi="Book Antiqua" w:cs="Arial"/>
          <w:sz w:val="24"/>
          <w:szCs w:val="24"/>
          <w:lang w:val="en-US"/>
        </w:rPr>
        <w:t>d</w:t>
      </w:r>
      <w:r w:rsidR="003654C4" w:rsidRPr="00D558F5">
        <w:rPr>
          <w:rFonts w:ascii="Book Antiqua" w:hAnsi="Book Antiqua" w:cs="Arial"/>
          <w:sz w:val="24"/>
          <w:szCs w:val="24"/>
          <w:lang w:val="en-US"/>
        </w:rPr>
        <w:t xml:space="preserve">) and </w:t>
      </w:r>
      <w:proofErr w:type="spellStart"/>
      <w:r w:rsidR="003654C4" w:rsidRPr="00D558F5">
        <w:rPr>
          <w:rFonts w:ascii="Book Antiqua" w:hAnsi="Book Antiqua" w:cs="Arial"/>
          <w:sz w:val="24"/>
          <w:szCs w:val="24"/>
          <w:lang w:val="en-US"/>
        </w:rPr>
        <w:t>messalazine</w:t>
      </w:r>
      <w:proofErr w:type="spellEnd"/>
      <w:r w:rsidR="003654C4" w:rsidRPr="00D558F5">
        <w:rPr>
          <w:rFonts w:ascii="Book Antiqua" w:hAnsi="Book Antiqua" w:cs="Arial"/>
          <w:sz w:val="24"/>
          <w:szCs w:val="24"/>
          <w:lang w:val="en-US"/>
        </w:rPr>
        <w:t xml:space="preserve"> (3</w:t>
      </w:r>
      <w:r w:rsidR="00194845">
        <w:rPr>
          <w:rFonts w:ascii="Book Antiqua" w:eastAsiaTheme="minorEastAsia" w:hAnsi="Book Antiqua" w:cs="Arial" w:hint="eastAsia"/>
          <w:sz w:val="24"/>
          <w:szCs w:val="24"/>
          <w:lang w:val="en-US" w:eastAsia="zh-CN"/>
        </w:rPr>
        <w:t xml:space="preserve"> </w:t>
      </w:r>
      <w:r w:rsidR="003654C4" w:rsidRPr="00D558F5">
        <w:rPr>
          <w:rFonts w:ascii="Book Antiqua" w:hAnsi="Book Antiqua" w:cs="Arial"/>
          <w:sz w:val="24"/>
          <w:szCs w:val="24"/>
          <w:lang w:val="en-US"/>
        </w:rPr>
        <w:t>g</w:t>
      </w:r>
      <w:r w:rsidR="00194845">
        <w:rPr>
          <w:rFonts w:ascii="Book Antiqua" w:eastAsiaTheme="minorEastAsia" w:hAnsi="Book Antiqua" w:cs="Arial" w:hint="eastAsia"/>
          <w:sz w:val="24"/>
          <w:szCs w:val="24"/>
          <w:lang w:val="en-US" w:eastAsia="zh-CN"/>
        </w:rPr>
        <w:t>/</w:t>
      </w:r>
      <w:r w:rsidR="00194845">
        <w:rPr>
          <w:rFonts w:ascii="Book Antiqua" w:hAnsi="Book Antiqua" w:cs="Arial"/>
          <w:sz w:val="24"/>
          <w:szCs w:val="24"/>
          <w:lang w:val="en-US"/>
        </w:rPr>
        <w:t>d</w:t>
      </w:r>
      <w:r w:rsidR="003654C4" w:rsidRPr="00D558F5">
        <w:rPr>
          <w:rFonts w:ascii="Book Antiqua" w:hAnsi="Book Antiqua" w:cs="Arial"/>
          <w:sz w:val="24"/>
          <w:szCs w:val="24"/>
          <w:lang w:val="en-US"/>
        </w:rPr>
        <w:t>). In July 20</w:t>
      </w:r>
      <w:r w:rsidR="00751FF4" w:rsidRPr="00D558F5">
        <w:rPr>
          <w:rFonts w:ascii="Book Antiqua" w:hAnsi="Book Antiqua" w:cs="Arial"/>
          <w:sz w:val="24"/>
          <w:szCs w:val="24"/>
          <w:lang w:val="en-US"/>
        </w:rPr>
        <w:t>1</w:t>
      </w:r>
      <w:r w:rsidR="003654C4" w:rsidRPr="00D558F5">
        <w:rPr>
          <w:rFonts w:ascii="Book Antiqua" w:hAnsi="Book Antiqua" w:cs="Arial"/>
          <w:sz w:val="24"/>
          <w:szCs w:val="24"/>
          <w:lang w:val="en-US"/>
        </w:rPr>
        <w:t xml:space="preserve">2, due to </w:t>
      </w:r>
      <w:r w:rsidR="00F11143" w:rsidRPr="00D558F5">
        <w:rPr>
          <w:rFonts w:ascii="Book Antiqua" w:hAnsi="Book Antiqua" w:cs="Arial"/>
          <w:sz w:val="24"/>
          <w:szCs w:val="24"/>
          <w:lang w:val="en-US"/>
        </w:rPr>
        <w:t xml:space="preserve">fistulae </w:t>
      </w:r>
      <w:r w:rsidR="003654C4" w:rsidRPr="00D558F5">
        <w:rPr>
          <w:rFonts w:ascii="Book Antiqua" w:hAnsi="Book Antiqua" w:cs="Arial"/>
          <w:sz w:val="24"/>
          <w:szCs w:val="24"/>
          <w:lang w:val="en-US"/>
        </w:rPr>
        <w:t xml:space="preserve">non-healing, a </w:t>
      </w:r>
      <w:proofErr w:type="spellStart"/>
      <w:proofErr w:type="gramStart"/>
      <w:r w:rsidR="003654C4" w:rsidRPr="00D558F5">
        <w:rPr>
          <w:rFonts w:ascii="Book Antiqua" w:hAnsi="Book Antiqua" w:cs="Arial"/>
          <w:sz w:val="24"/>
          <w:szCs w:val="24"/>
          <w:lang w:val="en-US"/>
        </w:rPr>
        <w:t>seton</w:t>
      </w:r>
      <w:proofErr w:type="spellEnd"/>
      <w:proofErr w:type="gramEnd"/>
      <w:r w:rsidR="003654C4" w:rsidRPr="00D558F5">
        <w:rPr>
          <w:rFonts w:ascii="Book Antiqua" w:hAnsi="Book Antiqua" w:cs="Arial"/>
          <w:sz w:val="24"/>
          <w:szCs w:val="24"/>
          <w:lang w:val="en-US"/>
        </w:rPr>
        <w:t xml:space="preserve"> was placed and infliximab</w:t>
      </w:r>
      <w:r w:rsidR="008060B5" w:rsidRPr="00D558F5">
        <w:rPr>
          <w:rFonts w:ascii="Book Antiqua" w:hAnsi="Book Antiqua" w:cs="Arial"/>
          <w:sz w:val="24"/>
          <w:szCs w:val="24"/>
          <w:lang w:val="en-US"/>
        </w:rPr>
        <w:t xml:space="preserve"> therapy</w:t>
      </w:r>
      <w:r w:rsidR="003654C4" w:rsidRPr="00D558F5">
        <w:rPr>
          <w:rFonts w:ascii="Book Antiqua" w:hAnsi="Book Antiqua" w:cs="Arial"/>
          <w:sz w:val="24"/>
          <w:szCs w:val="24"/>
          <w:lang w:val="en-US"/>
        </w:rPr>
        <w:t xml:space="preserve"> was started (</w:t>
      </w:r>
      <w:r w:rsidR="00194845">
        <w:rPr>
          <w:rFonts w:ascii="Book Antiqua" w:hAnsi="Book Antiqua" w:cs="Arial"/>
          <w:sz w:val="24"/>
          <w:szCs w:val="24"/>
          <w:lang w:val="en-US"/>
        </w:rPr>
        <w:t xml:space="preserve">three infusions - 0, 2 and 6 </w:t>
      </w:r>
      <w:proofErr w:type="spellStart"/>
      <w:r w:rsidR="00194845">
        <w:rPr>
          <w:rFonts w:ascii="Book Antiqua" w:hAnsi="Book Antiqua" w:cs="Arial"/>
          <w:sz w:val="24"/>
          <w:szCs w:val="24"/>
          <w:lang w:val="en-US"/>
        </w:rPr>
        <w:t>wk</w:t>
      </w:r>
      <w:proofErr w:type="spellEnd"/>
      <w:r w:rsidR="003654C4" w:rsidRPr="00D558F5">
        <w:rPr>
          <w:rFonts w:ascii="Book Antiqua" w:hAnsi="Book Antiqua" w:cs="Arial"/>
          <w:sz w:val="24"/>
          <w:szCs w:val="24"/>
          <w:lang w:val="en-US"/>
        </w:rPr>
        <w:t xml:space="preserve"> </w:t>
      </w:r>
      <w:r w:rsidR="00194845">
        <w:rPr>
          <w:rFonts w:ascii="Book Antiqua" w:hAnsi="Book Antiqua" w:cs="Arial"/>
          <w:sz w:val="24"/>
          <w:szCs w:val="24"/>
          <w:lang w:val="en-US"/>
        </w:rPr>
        <w:t>–</w:t>
      </w:r>
      <w:r w:rsidR="003654C4" w:rsidRPr="00D558F5">
        <w:rPr>
          <w:rFonts w:ascii="Book Antiqua" w:hAnsi="Book Antiqua" w:cs="Arial"/>
          <w:sz w:val="24"/>
          <w:szCs w:val="24"/>
          <w:lang w:val="en-US"/>
        </w:rPr>
        <w:t xml:space="preserve"> 5</w:t>
      </w:r>
      <w:r w:rsidR="00194845">
        <w:rPr>
          <w:rFonts w:ascii="Book Antiqua" w:eastAsiaTheme="minorEastAsia" w:hAnsi="Book Antiqua" w:cs="Arial" w:hint="eastAsia"/>
          <w:sz w:val="24"/>
          <w:szCs w:val="24"/>
          <w:lang w:val="en-US" w:eastAsia="zh-CN"/>
        </w:rPr>
        <w:t xml:space="preserve"> </w:t>
      </w:r>
      <w:r w:rsidR="003654C4" w:rsidRPr="00D558F5">
        <w:rPr>
          <w:rFonts w:ascii="Book Antiqua" w:hAnsi="Book Antiqua" w:cs="Arial"/>
          <w:sz w:val="24"/>
          <w:szCs w:val="24"/>
          <w:lang w:val="en-US"/>
        </w:rPr>
        <w:t>mg</w:t>
      </w:r>
      <w:r w:rsidR="00194845">
        <w:rPr>
          <w:rFonts w:ascii="Book Antiqua" w:eastAsiaTheme="minorEastAsia" w:hAnsi="Book Antiqua" w:cs="Arial" w:hint="eastAsia"/>
          <w:sz w:val="24"/>
          <w:szCs w:val="24"/>
          <w:lang w:val="en-US" w:eastAsia="zh-CN"/>
        </w:rPr>
        <w:t>/</w:t>
      </w:r>
      <w:r w:rsidR="003654C4" w:rsidRPr="00D558F5">
        <w:rPr>
          <w:rFonts w:ascii="Book Antiqua" w:hAnsi="Book Antiqua" w:cs="Arial"/>
          <w:sz w:val="24"/>
          <w:szCs w:val="24"/>
          <w:lang w:val="en-US"/>
        </w:rPr>
        <w:t xml:space="preserve">kg). </w:t>
      </w:r>
      <w:r w:rsidR="00F11143" w:rsidRPr="00D558F5">
        <w:rPr>
          <w:rFonts w:ascii="Book Antiqua" w:hAnsi="Book Antiqua" w:cs="Arial"/>
          <w:sz w:val="24"/>
          <w:szCs w:val="24"/>
          <w:lang w:val="en-US"/>
        </w:rPr>
        <w:t xml:space="preserve">Complete </w:t>
      </w:r>
      <w:r w:rsidR="003654C4" w:rsidRPr="00D558F5">
        <w:rPr>
          <w:rFonts w:ascii="Book Antiqua" w:hAnsi="Book Antiqua" w:cs="Arial"/>
          <w:sz w:val="24"/>
          <w:szCs w:val="24"/>
          <w:lang w:val="en-US"/>
        </w:rPr>
        <w:t>closure</w:t>
      </w:r>
      <w:r w:rsidR="00F11143" w:rsidRPr="00D558F5">
        <w:rPr>
          <w:rFonts w:ascii="Book Antiqua" w:hAnsi="Book Antiqua" w:cs="Arial"/>
          <w:sz w:val="24"/>
          <w:szCs w:val="24"/>
          <w:lang w:val="en-US"/>
        </w:rPr>
        <w:t xml:space="preserve"> of the </w:t>
      </w:r>
      <w:proofErr w:type="spellStart"/>
      <w:r w:rsidR="00F11143" w:rsidRPr="00D558F5">
        <w:rPr>
          <w:rFonts w:ascii="Book Antiqua" w:hAnsi="Book Antiqua" w:cs="Arial"/>
          <w:sz w:val="24"/>
          <w:szCs w:val="24"/>
          <w:lang w:val="en-US"/>
        </w:rPr>
        <w:t>rectovulvar</w:t>
      </w:r>
      <w:proofErr w:type="spellEnd"/>
      <w:r w:rsidR="00F11143" w:rsidRPr="00D558F5">
        <w:rPr>
          <w:rFonts w:ascii="Book Antiqua" w:hAnsi="Book Antiqua" w:cs="Arial"/>
          <w:sz w:val="24"/>
          <w:szCs w:val="24"/>
          <w:lang w:val="en-US"/>
        </w:rPr>
        <w:t xml:space="preserve"> fistulae</w:t>
      </w:r>
      <w:r w:rsidR="003654C4" w:rsidRPr="00D558F5">
        <w:rPr>
          <w:rFonts w:ascii="Book Antiqua" w:hAnsi="Book Antiqua" w:cs="Arial"/>
          <w:sz w:val="24"/>
          <w:szCs w:val="24"/>
          <w:lang w:val="en-US"/>
        </w:rPr>
        <w:t xml:space="preserve"> was then confirmed.</w:t>
      </w:r>
      <w:r w:rsidR="008060B5" w:rsidRPr="00D558F5">
        <w:rPr>
          <w:rFonts w:ascii="Book Antiqua" w:hAnsi="Book Antiqua" w:cs="Arial"/>
          <w:sz w:val="24"/>
          <w:szCs w:val="24"/>
          <w:lang w:val="en-US"/>
        </w:rPr>
        <w:t xml:space="preserve"> I</w:t>
      </w:r>
      <w:r w:rsidR="00751FF4" w:rsidRPr="00D558F5">
        <w:rPr>
          <w:rFonts w:ascii="Book Antiqua" w:hAnsi="Book Antiqua" w:cs="Arial"/>
          <w:sz w:val="24"/>
          <w:szCs w:val="24"/>
          <w:lang w:val="en-US"/>
        </w:rPr>
        <w:t>n September 201</w:t>
      </w:r>
      <w:r w:rsidR="000B7CDD" w:rsidRPr="00D558F5">
        <w:rPr>
          <w:rFonts w:ascii="Book Antiqua" w:hAnsi="Book Antiqua" w:cs="Arial"/>
          <w:sz w:val="24"/>
          <w:szCs w:val="24"/>
          <w:lang w:val="en-US"/>
        </w:rPr>
        <w:t>2, she had had a</w:t>
      </w:r>
      <w:r w:rsidR="008060B5" w:rsidRPr="00D558F5">
        <w:rPr>
          <w:rFonts w:ascii="Book Antiqua" w:hAnsi="Book Antiqua" w:cs="Arial"/>
          <w:sz w:val="24"/>
          <w:szCs w:val="24"/>
          <w:lang w:val="en-US"/>
        </w:rPr>
        <w:t xml:space="preserve"> </w:t>
      </w:r>
      <w:r w:rsidR="000B7CDD" w:rsidRPr="00D558F5">
        <w:rPr>
          <w:rFonts w:ascii="Book Antiqua" w:hAnsi="Book Antiqua" w:cs="Arial"/>
          <w:sz w:val="24"/>
          <w:szCs w:val="24"/>
          <w:lang w:val="en-US"/>
        </w:rPr>
        <w:t>pelvic</w:t>
      </w:r>
      <w:r w:rsidR="008060B5" w:rsidRPr="00D558F5">
        <w:rPr>
          <w:rFonts w:ascii="Book Antiqua" w:hAnsi="Book Antiqua" w:cs="Arial"/>
          <w:sz w:val="24"/>
          <w:szCs w:val="24"/>
          <w:lang w:val="en-US"/>
        </w:rPr>
        <w:t xml:space="preserve"> abscess complicated by peritoniti</w:t>
      </w:r>
      <w:r w:rsidR="00FC0CCD" w:rsidRPr="00D558F5">
        <w:rPr>
          <w:rFonts w:ascii="Book Antiqua" w:hAnsi="Book Antiqua" w:cs="Arial"/>
          <w:sz w:val="24"/>
          <w:szCs w:val="24"/>
          <w:lang w:val="en-US"/>
        </w:rPr>
        <w:t>s and she was operated. Drainage of the abscess,</w:t>
      </w:r>
      <w:r w:rsidR="00AC65D2" w:rsidRPr="00D558F5">
        <w:rPr>
          <w:rFonts w:ascii="Book Antiqua" w:hAnsi="Book Antiqua" w:cs="Arial"/>
          <w:sz w:val="24"/>
          <w:szCs w:val="24"/>
          <w:lang w:val="en-US"/>
        </w:rPr>
        <w:t xml:space="preserve"> </w:t>
      </w:r>
      <w:proofErr w:type="spellStart"/>
      <w:r w:rsidR="00AC65D2" w:rsidRPr="00D558F5">
        <w:rPr>
          <w:rFonts w:ascii="Book Antiqua" w:hAnsi="Book Antiqua" w:cs="Arial"/>
          <w:sz w:val="24"/>
          <w:szCs w:val="24"/>
          <w:lang w:val="en-US"/>
        </w:rPr>
        <w:t>ileal</w:t>
      </w:r>
      <w:proofErr w:type="spellEnd"/>
      <w:r w:rsidR="00AC65D2" w:rsidRPr="00D558F5">
        <w:rPr>
          <w:rFonts w:ascii="Book Antiqua" w:hAnsi="Book Antiqua" w:cs="Arial"/>
          <w:sz w:val="24"/>
          <w:szCs w:val="24"/>
          <w:lang w:val="en-US"/>
        </w:rPr>
        <w:t xml:space="preserve"> segmental</w:t>
      </w:r>
      <w:r w:rsidR="008060B5" w:rsidRPr="00D558F5">
        <w:rPr>
          <w:rFonts w:ascii="Book Antiqua" w:hAnsi="Book Antiqua" w:cs="Arial"/>
          <w:sz w:val="24"/>
          <w:szCs w:val="24"/>
          <w:lang w:val="en-US"/>
        </w:rPr>
        <w:t xml:space="preserve"> resection and right </w:t>
      </w:r>
      <w:proofErr w:type="spellStart"/>
      <w:r w:rsidR="008060B5" w:rsidRPr="00D558F5">
        <w:rPr>
          <w:rFonts w:ascii="Book Antiqua" w:hAnsi="Book Antiqua" w:cs="Arial"/>
          <w:sz w:val="24"/>
          <w:szCs w:val="24"/>
          <w:lang w:val="en-US"/>
        </w:rPr>
        <w:t>hemicolecto</w:t>
      </w:r>
      <w:r w:rsidR="00751FF4" w:rsidRPr="00D558F5">
        <w:rPr>
          <w:rFonts w:ascii="Book Antiqua" w:hAnsi="Book Antiqua" w:cs="Arial"/>
          <w:sz w:val="24"/>
          <w:szCs w:val="24"/>
          <w:lang w:val="en-US"/>
        </w:rPr>
        <w:t>my</w:t>
      </w:r>
      <w:proofErr w:type="spellEnd"/>
      <w:r w:rsidR="00751FF4" w:rsidRPr="00D558F5">
        <w:rPr>
          <w:rFonts w:ascii="Book Antiqua" w:hAnsi="Book Antiqua" w:cs="Arial"/>
          <w:sz w:val="24"/>
          <w:szCs w:val="24"/>
          <w:lang w:val="en-US"/>
        </w:rPr>
        <w:t xml:space="preserve"> was performed. From April 201</w:t>
      </w:r>
      <w:r w:rsidR="008060B5" w:rsidRPr="00D558F5">
        <w:rPr>
          <w:rFonts w:ascii="Book Antiqua" w:hAnsi="Book Antiqua" w:cs="Arial"/>
          <w:sz w:val="24"/>
          <w:szCs w:val="24"/>
          <w:lang w:val="en-US"/>
        </w:rPr>
        <w:t>2 to December 20</w:t>
      </w:r>
      <w:r w:rsidR="00751FF4" w:rsidRPr="00D558F5">
        <w:rPr>
          <w:rFonts w:ascii="Book Antiqua" w:hAnsi="Book Antiqua" w:cs="Arial"/>
          <w:sz w:val="24"/>
          <w:szCs w:val="24"/>
          <w:lang w:val="en-US"/>
        </w:rPr>
        <w:t>1</w:t>
      </w:r>
      <w:r w:rsidR="00AC65D2" w:rsidRPr="00D558F5">
        <w:rPr>
          <w:rFonts w:ascii="Book Antiqua" w:hAnsi="Book Antiqua" w:cs="Arial"/>
          <w:sz w:val="24"/>
          <w:szCs w:val="24"/>
          <w:lang w:val="en-US"/>
        </w:rPr>
        <w:t>2</w:t>
      </w:r>
      <w:r w:rsidR="00782F66" w:rsidRPr="00D558F5">
        <w:rPr>
          <w:rFonts w:ascii="Book Antiqua" w:hAnsi="Book Antiqua" w:cs="Arial"/>
          <w:sz w:val="24"/>
          <w:szCs w:val="24"/>
          <w:lang w:val="en-US"/>
        </w:rPr>
        <w:t xml:space="preserve"> a gradual weaning</w:t>
      </w:r>
      <w:r w:rsidR="008060B5" w:rsidRPr="00D558F5">
        <w:rPr>
          <w:rFonts w:ascii="Book Antiqua" w:hAnsi="Book Antiqua" w:cs="Arial"/>
          <w:sz w:val="24"/>
          <w:szCs w:val="24"/>
          <w:lang w:val="en-US"/>
        </w:rPr>
        <w:t xml:space="preserve"> of corticosteroid therapy</w:t>
      </w:r>
      <w:r w:rsidR="00333D66" w:rsidRPr="00D558F5">
        <w:rPr>
          <w:rFonts w:ascii="Book Antiqua" w:hAnsi="Book Antiqua" w:cs="Arial"/>
          <w:sz w:val="24"/>
          <w:szCs w:val="24"/>
          <w:lang w:val="en-US"/>
        </w:rPr>
        <w:t xml:space="preserve"> was done</w:t>
      </w:r>
      <w:r w:rsidR="00782F66" w:rsidRPr="00D558F5">
        <w:rPr>
          <w:rFonts w:ascii="Book Antiqua" w:hAnsi="Book Antiqua" w:cs="Arial"/>
          <w:sz w:val="24"/>
          <w:szCs w:val="24"/>
          <w:lang w:val="en-US"/>
        </w:rPr>
        <w:t>.</w:t>
      </w:r>
      <w:r w:rsidR="00333D66" w:rsidRPr="00D558F5">
        <w:rPr>
          <w:rFonts w:ascii="Book Antiqua" w:hAnsi="Book Antiqua" w:cs="Arial"/>
          <w:sz w:val="24"/>
          <w:szCs w:val="24"/>
          <w:lang w:val="en-US"/>
        </w:rPr>
        <w:t xml:space="preserve"> In December 2002</w:t>
      </w:r>
      <w:r w:rsidR="00FC0CCD" w:rsidRPr="00D558F5">
        <w:rPr>
          <w:rFonts w:ascii="Book Antiqua" w:hAnsi="Book Antiqua" w:cs="Arial"/>
          <w:sz w:val="24"/>
          <w:szCs w:val="24"/>
          <w:lang w:val="en-US"/>
        </w:rPr>
        <w:t xml:space="preserve"> she presented with fever, intense pain, swelling and stiffness of both kne</w:t>
      </w:r>
      <w:r w:rsidR="00AC65D2" w:rsidRPr="00D558F5">
        <w:rPr>
          <w:rFonts w:ascii="Book Antiqua" w:hAnsi="Book Antiqua" w:cs="Arial"/>
          <w:sz w:val="24"/>
          <w:szCs w:val="24"/>
          <w:lang w:val="en-US"/>
        </w:rPr>
        <w:t>es and impaired range of motion for six weeks.</w:t>
      </w:r>
      <w:r w:rsidR="00E6345E" w:rsidRPr="00D558F5">
        <w:rPr>
          <w:rFonts w:ascii="Book Antiqua" w:hAnsi="Book Antiqua" w:cs="Arial"/>
          <w:sz w:val="24"/>
          <w:szCs w:val="24"/>
          <w:lang w:val="en-US"/>
        </w:rPr>
        <w:t xml:space="preserve"> </w:t>
      </w:r>
      <w:r w:rsidRPr="00D558F5">
        <w:rPr>
          <w:rFonts w:ascii="Book Antiqua" w:hAnsi="Book Antiqua" w:cs="Arial"/>
          <w:sz w:val="24"/>
          <w:szCs w:val="24"/>
          <w:lang w:val="en-US"/>
        </w:rPr>
        <w:t xml:space="preserve">Bilateral articular effusions were observed. </w:t>
      </w:r>
      <w:r w:rsidR="008F36DE" w:rsidRPr="00D558F5">
        <w:rPr>
          <w:rFonts w:ascii="Book Antiqua" w:hAnsi="Book Antiqua" w:cs="Arial"/>
          <w:sz w:val="24"/>
          <w:szCs w:val="24"/>
          <w:lang w:val="en-US"/>
        </w:rPr>
        <w:t>She got bed</w:t>
      </w:r>
      <w:r w:rsidRPr="00D558F5">
        <w:rPr>
          <w:rFonts w:ascii="Book Antiqua" w:hAnsi="Book Antiqua" w:cs="Arial"/>
          <w:sz w:val="24"/>
          <w:szCs w:val="24"/>
          <w:lang w:val="en-US"/>
        </w:rPr>
        <w:t xml:space="preserve">ridden. </w:t>
      </w:r>
      <w:r w:rsidR="00E6345E" w:rsidRPr="00D558F5">
        <w:rPr>
          <w:rFonts w:ascii="Book Antiqua" w:hAnsi="Book Antiqua" w:cs="Arial"/>
          <w:sz w:val="24"/>
          <w:szCs w:val="24"/>
          <w:lang w:val="en-US"/>
        </w:rPr>
        <w:t>There was no history of arthritis</w:t>
      </w:r>
      <w:r w:rsidR="00436AAC" w:rsidRPr="00D558F5">
        <w:rPr>
          <w:rFonts w:ascii="Book Antiqua" w:hAnsi="Book Antiqua" w:cs="Arial"/>
          <w:sz w:val="24"/>
          <w:szCs w:val="24"/>
          <w:lang w:val="en-US"/>
        </w:rPr>
        <w:t xml:space="preserve">. </w:t>
      </w:r>
      <w:r w:rsidR="00FC0CCD" w:rsidRPr="00D558F5">
        <w:rPr>
          <w:rFonts w:ascii="Book Antiqua" w:hAnsi="Book Antiqua" w:cs="Arial"/>
          <w:sz w:val="24"/>
          <w:szCs w:val="24"/>
          <w:lang w:val="en-US"/>
        </w:rPr>
        <w:t xml:space="preserve">Laboratory studies revealed a </w:t>
      </w:r>
      <w:proofErr w:type="spellStart"/>
      <w:r w:rsidR="00FC0CCD" w:rsidRPr="00D558F5">
        <w:rPr>
          <w:rFonts w:ascii="Book Antiqua" w:hAnsi="Book Antiqua" w:cs="Arial"/>
          <w:sz w:val="24"/>
          <w:szCs w:val="24"/>
          <w:lang w:val="en-US"/>
        </w:rPr>
        <w:t>leucocytosis</w:t>
      </w:r>
      <w:proofErr w:type="spellEnd"/>
      <w:r w:rsidR="00FC0CCD" w:rsidRPr="00D558F5">
        <w:rPr>
          <w:rFonts w:ascii="Book Antiqua" w:hAnsi="Book Antiqua" w:cs="Arial"/>
          <w:sz w:val="24"/>
          <w:szCs w:val="24"/>
          <w:lang w:val="en-US"/>
        </w:rPr>
        <w:t xml:space="preserve"> </w:t>
      </w:r>
      <w:r w:rsidR="00E6345E" w:rsidRPr="00D558F5">
        <w:rPr>
          <w:rFonts w:ascii="Book Antiqua" w:hAnsi="Book Antiqua" w:cs="Arial"/>
          <w:sz w:val="24"/>
          <w:szCs w:val="24"/>
          <w:lang w:val="en-US"/>
        </w:rPr>
        <w:t xml:space="preserve">with </w:t>
      </w:r>
      <w:proofErr w:type="spellStart"/>
      <w:r w:rsidR="00E6345E" w:rsidRPr="00D558F5">
        <w:rPr>
          <w:rFonts w:ascii="Book Antiqua" w:hAnsi="Book Antiqua" w:cs="Arial"/>
          <w:sz w:val="24"/>
          <w:szCs w:val="24"/>
          <w:lang w:val="en-US"/>
        </w:rPr>
        <w:t>neutrophi</w:t>
      </w:r>
      <w:r w:rsidR="00FC0CCD" w:rsidRPr="00D558F5">
        <w:rPr>
          <w:rFonts w:ascii="Book Antiqua" w:hAnsi="Book Antiqua" w:cs="Arial"/>
          <w:sz w:val="24"/>
          <w:szCs w:val="24"/>
          <w:lang w:val="en-US"/>
        </w:rPr>
        <w:t>lia</w:t>
      </w:r>
      <w:proofErr w:type="spellEnd"/>
      <w:r w:rsidR="00FC0CCD" w:rsidRPr="00D558F5">
        <w:rPr>
          <w:rFonts w:ascii="Book Antiqua" w:hAnsi="Book Antiqua" w:cs="Arial"/>
          <w:sz w:val="24"/>
          <w:szCs w:val="24"/>
          <w:lang w:val="en-US"/>
        </w:rPr>
        <w:t xml:space="preserve"> </w:t>
      </w:r>
      <w:r w:rsidR="003E216A" w:rsidRPr="00D558F5">
        <w:rPr>
          <w:rFonts w:ascii="Book Antiqua" w:hAnsi="Book Antiqua" w:cs="Arial"/>
          <w:sz w:val="24"/>
          <w:szCs w:val="24"/>
          <w:lang w:val="en-US"/>
        </w:rPr>
        <w:t>(17.000</w:t>
      </w:r>
      <w:r w:rsidR="00194845">
        <w:rPr>
          <w:rFonts w:ascii="Book Antiqua" w:eastAsiaTheme="minorEastAsia" w:hAnsi="Book Antiqua" w:cs="Arial" w:hint="eastAsia"/>
          <w:sz w:val="24"/>
          <w:szCs w:val="24"/>
          <w:lang w:val="en-US" w:eastAsia="zh-CN"/>
        </w:rPr>
        <w:t>/</w:t>
      </w:r>
      <w:r w:rsidR="00FC0CCD" w:rsidRPr="00D558F5">
        <w:rPr>
          <w:rFonts w:ascii="Book Antiqua" w:hAnsi="Book Antiqua" w:cs="Arial"/>
          <w:sz w:val="24"/>
          <w:szCs w:val="24"/>
          <w:lang w:val="en-US"/>
        </w:rPr>
        <w:t>mm</w:t>
      </w:r>
      <w:r w:rsidR="00FC0CCD" w:rsidRPr="00D558F5">
        <w:rPr>
          <w:rFonts w:ascii="Book Antiqua" w:hAnsi="Book Antiqua" w:cs="Arial"/>
          <w:sz w:val="24"/>
          <w:szCs w:val="24"/>
          <w:vertAlign w:val="superscript"/>
          <w:lang w:val="en-US"/>
        </w:rPr>
        <w:t>3</w:t>
      </w:r>
      <w:r w:rsidR="00333D66" w:rsidRPr="00D558F5">
        <w:rPr>
          <w:rFonts w:ascii="Book Antiqua" w:hAnsi="Book Antiqua" w:cs="Arial"/>
          <w:sz w:val="24"/>
          <w:szCs w:val="24"/>
          <w:lang w:val="en-US"/>
        </w:rPr>
        <w:t>/</w:t>
      </w:r>
      <w:r w:rsidR="003E216A" w:rsidRPr="00D558F5">
        <w:rPr>
          <w:rFonts w:ascii="Book Antiqua" w:hAnsi="Book Antiqua" w:cs="Arial"/>
          <w:sz w:val="24"/>
          <w:szCs w:val="24"/>
          <w:lang w:val="en-US"/>
        </w:rPr>
        <w:t>89%) and</w:t>
      </w:r>
      <w:r w:rsidR="008F12C4" w:rsidRPr="00D558F5">
        <w:rPr>
          <w:rFonts w:ascii="Book Antiqua" w:hAnsi="Book Antiqua" w:cs="Arial"/>
          <w:sz w:val="24"/>
          <w:szCs w:val="24"/>
          <w:lang w:val="en-US"/>
        </w:rPr>
        <w:t xml:space="preserve"> an</w:t>
      </w:r>
      <w:r w:rsidR="00194845">
        <w:rPr>
          <w:rFonts w:ascii="Book Antiqua" w:eastAsiaTheme="minorEastAsia" w:hAnsi="Book Antiqua" w:cs="Arial" w:hint="eastAsia"/>
          <w:sz w:val="24"/>
          <w:szCs w:val="24"/>
          <w:lang w:val="en-US" w:eastAsia="zh-CN"/>
        </w:rPr>
        <w:t xml:space="preserve"> </w:t>
      </w:r>
      <w:r w:rsidR="008F12C4" w:rsidRPr="00D558F5">
        <w:rPr>
          <w:rFonts w:ascii="Book Antiqua" w:hAnsi="Book Antiqua" w:cs="Arial"/>
          <w:sz w:val="24"/>
          <w:szCs w:val="24"/>
          <w:lang w:val="en-US"/>
        </w:rPr>
        <w:t>elevated</w:t>
      </w:r>
      <w:r w:rsidR="00966FB2" w:rsidRPr="00D558F5">
        <w:rPr>
          <w:rFonts w:ascii="Book Antiqua" w:hAnsi="Book Antiqua" w:cs="Arial"/>
          <w:sz w:val="24"/>
          <w:szCs w:val="24"/>
          <w:lang w:val="en-US"/>
        </w:rPr>
        <w:t xml:space="preserve"> </w:t>
      </w:r>
      <w:r w:rsidR="00FC0CCD" w:rsidRPr="00D558F5">
        <w:rPr>
          <w:rFonts w:ascii="Book Antiqua" w:hAnsi="Book Antiqua" w:cs="Arial"/>
          <w:sz w:val="24"/>
          <w:szCs w:val="24"/>
          <w:lang w:val="en-US"/>
        </w:rPr>
        <w:t>erythrocyte</w:t>
      </w:r>
      <w:r w:rsidR="00B82EE4" w:rsidRPr="00D558F5">
        <w:rPr>
          <w:rFonts w:ascii="Book Antiqua" w:hAnsi="Book Antiqua" w:cs="Arial"/>
          <w:sz w:val="24"/>
          <w:szCs w:val="24"/>
          <w:lang w:val="en-US"/>
        </w:rPr>
        <w:t xml:space="preserve"> sedimentation rate (</w:t>
      </w:r>
      <w:r w:rsidR="003E216A" w:rsidRPr="00D558F5">
        <w:rPr>
          <w:rFonts w:ascii="Book Antiqua" w:hAnsi="Book Antiqua" w:cs="Arial"/>
          <w:sz w:val="24"/>
          <w:szCs w:val="24"/>
          <w:lang w:val="en-US"/>
        </w:rPr>
        <w:t>28mm</w:t>
      </w:r>
      <w:r w:rsidR="008841F2" w:rsidRPr="00D558F5">
        <w:rPr>
          <w:rFonts w:ascii="Book Antiqua" w:hAnsi="Book Antiqua" w:cs="Arial"/>
          <w:sz w:val="24"/>
          <w:szCs w:val="24"/>
          <w:vertAlign w:val="superscript"/>
          <w:lang w:val="en-US"/>
        </w:rPr>
        <w:t>3</w:t>
      </w:r>
      <w:r w:rsidR="003E216A" w:rsidRPr="00D558F5">
        <w:rPr>
          <w:rFonts w:ascii="Book Antiqua" w:hAnsi="Book Antiqua" w:cs="Arial"/>
          <w:sz w:val="24"/>
          <w:szCs w:val="24"/>
          <w:lang w:val="en-US"/>
        </w:rPr>
        <w:t xml:space="preserve"> per hour</w:t>
      </w:r>
      <w:r w:rsidR="00B82EE4" w:rsidRPr="00D558F5">
        <w:rPr>
          <w:rFonts w:ascii="Book Antiqua" w:hAnsi="Book Antiqua" w:cs="Arial"/>
          <w:sz w:val="24"/>
          <w:szCs w:val="24"/>
          <w:lang w:val="en-US"/>
        </w:rPr>
        <w:t>)</w:t>
      </w:r>
      <w:r w:rsidR="003E216A" w:rsidRPr="00D558F5">
        <w:rPr>
          <w:rFonts w:ascii="Book Antiqua" w:hAnsi="Book Antiqua" w:cs="Arial"/>
          <w:sz w:val="24"/>
          <w:szCs w:val="24"/>
          <w:lang w:val="en-US"/>
        </w:rPr>
        <w:t>.</w:t>
      </w:r>
      <w:r w:rsidR="00966FB2" w:rsidRPr="00D558F5">
        <w:rPr>
          <w:rFonts w:ascii="Book Antiqua" w:hAnsi="Book Antiqua" w:cs="Arial"/>
          <w:sz w:val="24"/>
          <w:szCs w:val="24"/>
          <w:lang w:val="en-US"/>
        </w:rPr>
        <w:t xml:space="preserve"> </w:t>
      </w:r>
      <w:r w:rsidR="00380619" w:rsidRPr="00D558F5">
        <w:rPr>
          <w:rFonts w:ascii="Book Antiqua" w:hAnsi="Book Antiqua" w:cs="Arial"/>
          <w:sz w:val="24"/>
          <w:szCs w:val="24"/>
          <w:lang w:val="en-US"/>
        </w:rPr>
        <w:t xml:space="preserve">Bilateral </w:t>
      </w:r>
      <w:proofErr w:type="spellStart"/>
      <w:r w:rsidR="00380619" w:rsidRPr="00D558F5">
        <w:rPr>
          <w:rFonts w:ascii="Book Antiqua" w:hAnsi="Book Antiqua" w:cs="Arial"/>
          <w:sz w:val="24"/>
          <w:szCs w:val="24"/>
          <w:lang w:val="en-US"/>
        </w:rPr>
        <w:t>arthrocentesis</w:t>
      </w:r>
      <w:proofErr w:type="spellEnd"/>
      <w:r w:rsidR="00380619" w:rsidRPr="00D558F5">
        <w:rPr>
          <w:rFonts w:ascii="Book Antiqua" w:hAnsi="Book Antiqua" w:cs="Arial"/>
          <w:sz w:val="24"/>
          <w:szCs w:val="24"/>
          <w:lang w:val="en-US"/>
        </w:rPr>
        <w:t xml:space="preserve"> was performed with diagnostic and drainage intent. Synovial fluid was purulent.</w:t>
      </w:r>
      <w:r w:rsidR="00F20FF2" w:rsidRPr="00D558F5">
        <w:rPr>
          <w:rFonts w:ascii="Book Antiqua" w:hAnsi="Book Antiqua" w:cs="Arial"/>
          <w:sz w:val="24"/>
          <w:szCs w:val="24"/>
          <w:lang w:val="en-US"/>
        </w:rPr>
        <w:t xml:space="preserve"> </w:t>
      </w:r>
      <w:r w:rsidR="00F20FF2" w:rsidRPr="00D558F5">
        <w:rPr>
          <w:rFonts w:ascii="Book Antiqua" w:hAnsi="Book Antiqua" w:cs="Arial"/>
          <w:sz w:val="24"/>
          <w:szCs w:val="24"/>
          <w:lang w:val="en-US"/>
        </w:rPr>
        <w:lastRenderedPageBreak/>
        <w:t>Culture of the synovial fluid was positive for</w:t>
      </w:r>
      <w:r w:rsidR="00380619" w:rsidRPr="00D558F5">
        <w:rPr>
          <w:rFonts w:ascii="Book Antiqua" w:hAnsi="Book Antiqua" w:cs="Arial"/>
          <w:sz w:val="24"/>
          <w:szCs w:val="24"/>
          <w:lang w:val="en-US"/>
        </w:rPr>
        <w:t xml:space="preserve"> </w:t>
      </w:r>
      <w:r w:rsidR="00380619" w:rsidRPr="00D558F5">
        <w:rPr>
          <w:rFonts w:ascii="Book Antiqua" w:hAnsi="Book Antiqua" w:cs="Arial"/>
          <w:i/>
          <w:sz w:val="24"/>
          <w:szCs w:val="24"/>
          <w:lang w:val="en-US"/>
        </w:rPr>
        <w:t xml:space="preserve">S. </w:t>
      </w:r>
      <w:proofErr w:type="spellStart"/>
      <w:r w:rsidR="00380619" w:rsidRPr="00D558F5">
        <w:rPr>
          <w:rFonts w:ascii="Book Antiqua" w:hAnsi="Book Antiqua" w:cs="Arial"/>
          <w:i/>
          <w:sz w:val="24"/>
          <w:szCs w:val="24"/>
          <w:lang w:val="en-US"/>
        </w:rPr>
        <w:t>pneumoniae</w:t>
      </w:r>
      <w:proofErr w:type="spellEnd"/>
      <w:r w:rsidR="00F20FF2" w:rsidRPr="00D558F5">
        <w:rPr>
          <w:rFonts w:ascii="Book Antiqua" w:hAnsi="Book Antiqua" w:cs="Arial"/>
          <w:i/>
          <w:sz w:val="24"/>
          <w:szCs w:val="24"/>
          <w:lang w:val="en-US"/>
        </w:rPr>
        <w:t xml:space="preserve">. </w:t>
      </w:r>
      <w:r w:rsidR="00380619" w:rsidRPr="00D558F5">
        <w:rPr>
          <w:rFonts w:ascii="Book Antiqua" w:hAnsi="Book Antiqua" w:cs="Arial"/>
          <w:sz w:val="24"/>
          <w:szCs w:val="24"/>
          <w:lang w:val="en-US"/>
        </w:rPr>
        <w:t>A</w:t>
      </w:r>
      <w:r w:rsidR="00B2425C" w:rsidRPr="00D558F5">
        <w:rPr>
          <w:rFonts w:ascii="Book Antiqua" w:hAnsi="Book Antiqua" w:cs="Arial"/>
          <w:sz w:val="24"/>
          <w:szCs w:val="24"/>
          <w:lang w:val="en-US"/>
        </w:rPr>
        <w:t xml:space="preserve">moxicillin plus </w:t>
      </w:r>
      <w:proofErr w:type="spellStart"/>
      <w:r w:rsidR="00B2425C" w:rsidRPr="00D558F5">
        <w:rPr>
          <w:rFonts w:ascii="Book Antiqua" w:hAnsi="Book Antiqua" w:cs="Arial"/>
          <w:sz w:val="24"/>
          <w:szCs w:val="24"/>
          <w:lang w:val="en-US"/>
        </w:rPr>
        <w:t>clavulanic</w:t>
      </w:r>
      <w:proofErr w:type="spellEnd"/>
      <w:r w:rsidR="00B2425C" w:rsidRPr="00D558F5">
        <w:rPr>
          <w:rFonts w:ascii="Book Antiqua" w:hAnsi="Book Antiqua" w:cs="Arial"/>
          <w:sz w:val="24"/>
          <w:szCs w:val="24"/>
          <w:lang w:val="en-US"/>
        </w:rPr>
        <w:t xml:space="preserve"> acid and analgesia </w:t>
      </w:r>
      <w:r w:rsidR="00F20FF2" w:rsidRPr="00D558F5">
        <w:rPr>
          <w:rFonts w:ascii="Book Antiqua" w:hAnsi="Book Antiqua" w:cs="Arial"/>
          <w:sz w:val="24"/>
          <w:szCs w:val="24"/>
          <w:lang w:val="en-US"/>
        </w:rPr>
        <w:t>(</w:t>
      </w:r>
      <w:r w:rsidR="000B7CDD" w:rsidRPr="00D558F5">
        <w:rPr>
          <w:rFonts w:ascii="Book Antiqua" w:hAnsi="Book Antiqua" w:cs="Arial"/>
          <w:sz w:val="24"/>
          <w:szCs w:val="24"/>
          <w:lang w:val="en-US"/>
        </w:rPr>
        <w:t>acetaminophen and tramadol</w:t>
      </w:r>
      <w:r w:rsidR="008F12C4" w:rsidRPr="00D558F5">
        <w:rPr>
          <w:rFonts w:ascii="Book Antiqua" w:hAnsi="Book Antiqua" w:cs="Arial"/>
          <w:sz w:val="24"/>
          <w:szCs w:val="24"/>
          <w:lang w:val="en-US"/>
        </w:rPr>
        <w:t xml:space="preserve">) </w:t>
      </w:r>
      <w:r w:rsidR="00B2425C" w:rsidRPr="00D558F5">
        <w:rPr>
          <w:rFonts w:ascii="Book Antiqua" w:hAnsi="Book Antiqua" w:cs="Arial"/>
          <w:sz w:val="24"/>
          <w:szCs w:val="24"/>
          <w:lang w:val="en-US"/>
        </w:rPr>
        <w:t xml:space="preserve">was begun. </w:t>
      </w:r>
      <w:r w:rsidR="008F12C4" w:rsidRPr="00D558F5">
        <w:rPr>
          <w:rFonts w:ascii="Book Antiqua" w:hAnsi="Book Antiqua" w:cs="Arial"/>
          <w:sz w:val="24"/>
          <w:szCs w:val="24"/>
          <w:lang w:val="en-US"/>
        </w:rPr>
        <w:t>B</w:t>
      </w:r>
      <w:r w:rsidR="00B2425C" w:rsidRPr="00D558F5">
        <w:rPr>
          <w:rFonts w:ascii="Book Antiqua" w:hAnsi="Book Antiqua" w:cs="Arial"/>
          <w:sz w:val="24"/>
          <w:szCs w:val="24"/>
          <w:lang w:val="en-US"/>
        </w:rPr>
        <w:t xml:space="preserve">ilateral </w:t>
      </w:r>
      <w:proofErr w:type="spellStart"/>
      <w:r w:rsidR="00B2425C" w:rsidRPr="00D558F5">
        <w:rPr>
          <w:rFonts w:ascii="Book Antiqua" w:hAnsi="Book Antiqua" w:cs="Arial"/>
          <w:sz w:val="24"/>
          <w:szCs w:val="24"/>
          <w:lang w:val="en-US"/>
        </w:rPr>
        <w:t>arthrotomy</w:t>
      </w:r>
      <w:proofErr w:type="spellEnd"/>
      <w:r w:rsidR="00B2425C" w:rsidRPr="00D558F5">
        <w:rPr>
          <w:rFonts w:ascii="Book Antiqua" w:hAnsi="Book Antiqua" w:cs="Arial"/>
          <w:sz w:val="24"/>
          <w:szCs w:val="24"/>
          <w:lang w:val="en-US"/>
        </w:rPr>
        <w:t xml:space="preserve"> of knees </w:t>
      </w:r>
      <w:r w:rsidR="00F20FF2" w:rsidRPr="00D558F5">
        <w:rPr>
          <w:rFonts w:ascii="Book Antiqua" w:hAnsi="Book Antiqua" w:cs="Arial"/>
          <w:sz w:val="24"/>
          <w:szCs w:val="24"/>
          <w:lang w:val="en-US"/>
        </w:rPr>
        <w:t>with</w:t>
      </w:r>
      <w:r w:rsidR="00903315" w:rsidRPr="00D558F5">
        <w:rPr>
          <w:rFonts w:ascii="Book Antiqua" w:hAnsi="Book Antiqua" w:cs="Arial"/>
          <w:sz w:val="24"/>
          <w:szCs w:val="24"/>
          <w:lang w:val="en-US"/>
        </w:rPr>
        <w:t xml:space="preserve"> biopsy of the </w:t>
      </w:r>
      <w:proofErr w:type="spellStart"/>
      <w:r w:rsidR="00903315" w:rsidRPr="00D558F5">
        <w:rPr>
          <w:rFonts w:ascii="Book Antiqua" w:hAnsi="Book Antiqua" w:cs="Arial"/>
          <w:sz w:val="24"/>
          <w:szCs w:val="24"/>
          <w:lang w:val="en-US"/>
        </w:rPr>
        <w:t>synovium</w:t>
      </w:r>
      <w:proofErr w:type="spellEnd"/>
      <w:r w:rsidR="00903315" w:rsidRPr="00D558F5">
        <w:rPr>
          <w:rFonts w:ascii="Book Antiqua" w:hAnsi="Book Antiqua" w:cs="Arial"/>
          <w:sz w:val="24"/>
          <w:szCs w:val="24"/>
          <w:lang w:val="en-US"/>
        </w:rPr>
        <w:t xml:space="preserve"> </w:t>
      </w:r>
      <w:r w:rsidR="00B2425C" w:rsidRPr="00D558F5">
        <w:rPr>
          <w:rFonts w:ascii="Book Antiqua" w:hAnsi="Book Antiqua" w:cs="Arial"/>
          <w:sz w:val="24"/>
          <w:szCs w:val="24"/>
          <w:lang w:val="en-US"/>
        </w:rPr>
        <w:t xml:space="preserve">was performed. The </w:t>
      </w:r>
      <w:r w:rsidR="00F20FF2" w:rsidRPr="00D558F5">
        <w:rPr>
          <w:rFonts w:ascii="Book Antiqua" w:hAnsi="Book Antiqua" w:cs="Arial"/>
          <w:sz w:val="24"/>
          <w:szCs w:val="24"/>
          <w:lang w:val="en-US"/>
        </w:rPr>
        <w:t>histological examination of the synovial tissue</w:t>
      </w:r>
      <w:r w:rsidR="008F12C4" w:rsidRPr="00D558F5">
        <w:rPr>
          <w:rFonts w:ascii="Book Antiqua" w:hAnsi="Book Antiqua" w:cs="Arial"/>
          <w:sz w:val="24"/>
          <w:szCs w:val="24"/>
          <w:lang w:val="en-US"/>
        </w:rPr>
        <w:t xml:space="preserve"> </w:t>
      </w:r>
      <w:r w:rsidR="00B2425C" w:rsidRPr="00D558F5">
        <w:rPr>
          <w:rFonts w:ascii="Book Antiqua" w:hAnsi="Book Antiqua" w:cs="Arial"/>
          <w:sz w:val="24"/>
          <w:szCs w:val="24"/>
          <w:lang w:val="en-US"/>
        </w:rPr>
        <w:t xml:space="preserve">revealed </w:t>
      </w:r>
      <w:proofErr w:type="spellStart"/>
      <w:r w:rsidR="00B2425C" w:rsidRPr="00D558F5">
        <w:rPr>
          <w:rFonts w:ascii="Book Antiqua" w:hAnsi="Book Antiqua" w:cs="Arial"/>
          <w:sz w:val="24"/>
          <w:szCs w:val="24"/>
          <w:lang w:val="en-US"/>
        </w:rPr>
        <w:t>synov</w:t>
      </w:r>
      <w:r w:rsidR="00436AAC" w:rsidRPr="00D558F5">
        <w:rPr>
          <w:rFonts w:ascii="Book Antiqua" w:hAnsi="Book Antiqua" w:cs="Arial"/>
          <w:sz w:val="24"/>
          <w:szCs w:val="24"/>
          <w:lang w:val="en-US"/>
        </w:rPr>
        <w:t>iocyte</w:t>
      </w:r>
      <w:proofErr w:type="spellEnd"/>
      <w:r w:rsidR="00436AAC" w:rsidRPr="00D558F5">
        <w:rPr>
          <w:rFonts w:ascii="Book Antiqua" w:hAnsi="Book Antiqua" w:cs="Arial"/>
          <w:sz w:val="24"/>
          <w:szCs w:val="24"/>
          <w:lang w:val="en-US"/>
        </w:rPr>
        <w:t xml:space="preserve"> hyperplasia, inflammatory infiltrate, mainly composed by polymorphonuclear neutrophils, and purulent </w:t>
      </w:r>
      <w:r w:rsidR="00E6345E" w:rsidRPr="00D558F5">
        <w:rPr>
          <w:rFonts w:ascii="Book Antiqua" w:hAnsi="Book Antiqua" w:cs="Arial"/>
          <w:sz w:val="24"/>
          <w:szCs w:val="24"/>
          <w:lang w:val="en-US"/>
        </w:rPr>
        <w:t>exudates</w:t>
      </w:r>
      <w:r w:rsidRPr="00D558F5">
        <w:rPr>
          <w:rFonts w:ascii="Book Antiqua" w:hAnsi="Book Antiqua" w:cs="Arial"/>
          <w:sz w:val="24"/>
          <w:szCs w:val="24"/>
          <w:lang w:val="en-US"/>
        </w:rPr>
        <w:t>; these findings were</w:t>
      </w:r>
      <w:r w:rsidR="008F12C4" w:rsidRPr="00D558F5">
        <w:rPr>
          <w:rFonts w:ascii="Book Antiqua" w:hAnsi="Book Antiqua" w:cs="Arial"/>
          <w:sz w:val="24"/>
          <w:szCs w:val="24"/>
          <w:lang w:val="en-US"/>
        </w:rPr>
        <w:t xml:space="preserve"> consistent with </w:t>
      </w:r>
      <w:r w:rsidR="00436AAC" w:rsidRPr="00D558F5">
        <w:rPr>
          <w:rFonts w:ascii="Book Antiqua" w:hAnsi="Book Antiqua" w:cs="Arial"/>
          <w:sz w:val="24"/>
          <w:szCs w:val="24"/>
          <w:lang w:val="en-US"/>
        </w:rPr>
        <w:t xml:space="preserve">the diagnosis of </w:t>
      </w:r>
      <w:r w:rsidR="008F12C4" w:rsidRPr="00D558F5">
        <w:rPr>
          <w:rFonts w:ascii="Book Antiqua" w:hAnsi="Book Antiqua" w:cs="Arial"/>
          <w:sz w:val="24"/>
          <w:szCs w:val="24"/>
          <w:lang w:val="en-US"/>
        </w:rPr>
        <w:t>bilateral septic arthritis.</w:t>
      </w:r>
      <w:r w:rsidR="00436AAC" w:rsidRPr="00D558F5">
        <w:rPr>
          <w:rFonts w:ascii="Book Antiqua" w:hAnsi="Book Antiqua" w:cs="Arial"/>
          <w:sz w:val="24"/>
          <w:szCs w:val="24"/>
          <w:lang w:val="en-US"/>
        </w:rPr>
        <w:t xml:space="preserve"> </w:t>
      </w:r>
      <w:r w:rsidR="00313DAA" w:rsidRPr="00D558F5">
        <w:rPr>
          <w:rFonts w:ascii="Book Antiqua" w:hAnsi="Book Antiqua" w:cs="Arial"/>
          <w:sz w:val="24"/>
          <w:szCs w:val="24"/>
          <w:lang w:val="en-US"/>
        </w:rPr>
        <w:t xml:space="preserve">There was no exacerbation of </w:t>
      </w:r>
      <w:r w:rsidR="00F61DB6" w:rsidRPr="00D558F5">
        <w:rPr>
          <w:rFonts w:ascii="Book Antiqua" w:hAnsi="Book Antiqua" w:cs="Arial"/>
          <w:sz w:val="24"/>
          <w:szCs w:val="24"/>
          <w:lang w:val="en-US"/>
        </w:rPr>
        <w:t xml:space="preserve">intestinal symptoms of </w:t>
      </w:r>
      <w:r w:rsidR="00194845">
        <w:rPr>
          <w:rFonts w:ascii="Book Antiqua" w:eastAsiaTheme="minorEastAsia" w:hAnsi="Book Antiqua" w:cs="Arial" w:hint="eastAsia"/>
          <w:sz w:val="24"/>
          <w:szCs w:val="24"/>
          <w:lang w:val="en-US" w:eastAsia="zh-CN"/>
        </w:rPr>
        <w:t>CD</w:t>
      </w:r>
      <w:r w:rsidR="00313DAA" w:rsidRPr="00D558F5">
        <w:rPr>
          <w:rFonts w:ascii="Book Antiqua" w:hAnsi="Book Antiqua" w:cs="Arial"/>
          <w:sz w:val="24"/>
          <w:szCs w:val="24"/>
          <w:lang w:val="en-US"/>
        </w:rPr>
        <w:t xml:space="preserve">. </w:t>
      </w:r>
      <w:r w:rsidR="00DA1B7B" w:rsidRPr="00D558F5">
        <w:rPr>
          <w:rFonts w:ascii="Book Antiqua" w:hAnsi="Book Antiqua" w:cs="Arial"/>
          <w:sz w:val="24"/>
          <w:szCs w:val="24"/>
          <w:lang w:val="en-US"/>
        </w:rPr>
        <w:t>After a</w:t>
      </w:r>
      <w:r w:rsidRPr="00D558F5">
        <w:rPr>
          <w:rFonts w:ascii="Book Antiqua" w:hAnsi="Book Antiqua" w:cs="Arial"/>
          <w:sz w:val="24"/>
          <w:szCs w:val="24"/>
          <w:lang w:val="en-US"/>
        </w:rPr>
        <w:t>n</w:t>
      </w:r>
      <w:r w:rsidR="00DA1B7B" w:rsidRPr="00D558F5">
        <w:rPr>
          <w:rFonts w:ascii="Book Antiqua" w:hAnsi="Book Antiqua" w:cs="Arial"/>
          <w:sz w:val="24"/>
          <w:szCs w:val="24"/>
          <w:lang w:val="en-US"/>
        </w:rPr>
        <w:t xml:space="preserve"> initial period of immobilization, she </w:t>
      </w:r>
      <w:r w:rsidR="00313DAA" w:rsidRPr="00D558F5">
        <w:rPr>
          <w:rFonts w:ascii="Book Antiqua" w:hAnsi="Book Antiqua" w:cs="Arial"/>
          <w:sz w:val="24"/>
          <w:szCs w:val="24"/>
          <w:lang w:val="en-US"/>
        </w:rPr>
        <w:t xml:space="preserve">was </w:t>
      </w:r>
      <w:r w:rsidR="00DA1B7B" w:rsidRPr="00D558F5">
        <w:rPr>
          <w:rFonts w:ascii="Book Antiqua" w:hAnsi="Book Antiqua" w:cs="Arial"/>
          <w:sz w:val="24"/>
          <w:szCs w:val="24"/>
          <w:lang w:val="en-US"/>
        </w:rPr>
        <w:t xml:space="preserve">started </w:t>
      </w:r>
      <w:r w:rsidR="00313DAA" w:rsidRPr="00D558F5">
        <w:rPr>
          <w:rFonts w:ascii="Book Antiqua" w:hAnsi="Book Antiqua" w:cs="Arial"/>
          <w:sz w:val="24"/>
          <w:szCs w:val="24"/>
          <w:lang w:val="en-US"/>
        </w:rPr>
        <w:t xml:space="preserve">on </w:t>
      </w:r>
      <w:r w:rsidR="00DA1B7B" w:rsidRPr="00D558F5">
        <w:rPr>
          <w:rFonts w:ascii="Book Antiqua" w:hAnsi="Book Antiqua" w:cs="Arial"/>
          <w:sz w:val="24"/>
          <w:szCs w:val="24"/>
          <w:lang w:val="en-US"/>
        </w:rPr>
        <w:t>a physical rehabilitation program and progressively improved: inflammatory signs of knees disappeared and she</w:t>
      </w:r>
      <w:r w:rsidR="00E6345E" w:rsidRPr="00D558F5">
        <w:rPr>
          <w:rFonts w:ascii="Book Antiqua" w:hAnsi="Book Antiqua" w:cs="Arial"/>
          <w:sz w:val="24"/>
          <w:szCs w:val="24"/>
          <w:lang w:val="en-US"/>
        </w:rPr>
        <w:t xml:space="preserve"> started to walk with crutches.</w:t>
      </w:r>
      <w:r w:rsidR="00E00087" w:rsidRPr="00D558F5">
        <w:rPr>
          <w:rFonts w:ascii="Book Antiqua" w:hAnsi="Book Antiqua" w:cs="Arial"/>
          <w:sz w:val="24"/>
          <w:szCs w:val="24"/>
          <w:lang w:val="en-US"/>
        </w:rPr>
        <w:t xml:space="preserve"> However,</w:t>
      </w:r>
      <w:r w:rsidR="00DA1B7B" w:rsidRPr="00D558F5">
        <w:rPr>
          <w:rFonts w:ascii="Book Antiqua" w:hAnsi="Book Antiqua" w:cs="Arial"/>
          <w:sz w:val="24"/>
          <w:szCs w:val="24"/>
          <w:lang w:val="en-US"/>
        </w:rPr>
        <w:t xml:space="preserve"> </w:t>
      </w:r>
      <w:r w:rsidR="00AC65D2" w:rsidRPr="00D558F5">
        <w:rPr>
          <w:rFonts w:ascii="Book Antiqua" w:hAnsi="Book Antiqua" w:cs="Arial"/>
          <w:sz w:val="24"/>
          <w:szCs w:val="24"/>
          <w:lang w:val="en-US"/>
        </w:rPr>
        <w:t>bilateral knee pain developed,</w:t>
      </w:r>
      <w:r w:rsidR="00E6345E" w:rsidRPr="00D558F5">
        <w:rPr>
          <w:rFonts w:ascii="Book Antiqua" w:hAnsi="Book Antiqua" w:cs="Arial"/>
          <w:sz w:val="24"/>
          <w:szCs w:val="24"/>
          <w:lang w:val="en-US"/>
        </w:rPr>
        <w:t xml:space="preserve"> exacerbated by </w:t>
      </w:r>
      <w:r w:rsidR="00E00087" w:rsidRPr="00D558F5">
        <w:rPr>
          <w:rFonts w:ascii="Book Antiqua" w:hAnsi="Book Antiqua" w:cs="Arial"/>
          <w:sz w:val="24"/>
          <w:szCs w:val="24"/>
          <w:lang w:val="en-US"/>
        </w:rPr>
        <w:t>movement, mainly at</w:t>
      </w:r>
      <w:r w:rsidR="00E6345E" w:rsidRPr="00D558F5">
        <w:rPr>
          <w:rFonts w:ascii="Book Antiqua" w:hAnsi="Book Antiqua" w:cs="Arial"/>
          <w:sz w:val="24"/>
          <w:szCs w:val="24"/>
          <w:lang w:val="en-US"/>
        </w:rPr>
        <w:t xml:space="preserve"> climbing</w:t>
      </w:r>
      <w:r w:rsidR="00E00087" w:rsidRPr="00D558F5">
        <w:rPr>
          <w:rFonts w:ascii="Book Antiqua" w:hAnsi="Book Antiqua" w:cs="Arial"/>
          <w:sz w:val="24"/>
          <w:szCs w:val="24"/>
          <w:lang w:val="en-US"/>
        </w:rPr>
        <w:t xml:space="preserve"> stairs</w:t>
      </w:r>
      <w:r w:rsidR="00AC65D2" w:rsidRPr="00D558F5">
        <w:rPr>
          <w:rFonts w:ascii="Book Antiqua" w:hAnsi="Book Antiqua" w:cs="Arial"/>
          <w:sz w:val="24"/>
          <w:szCs w:val="24"/>
          <w:lang w:val="en-US"/>
        </w:rPr>
        <w:t>.</w:t>
      </w:r>
      <w:r w:rsidR="0003269B" w:rsidRPr="00D558F5">
        <w:rPr>
          <w:rFonts w:ascii="Book Antiqua" w:hAnsi="Book Antiqua" w:cs="Arial"/>
          <w:sz w:val="24"/>
          <w:szCs w:val="24"/>
          <w:lang w:val="en-US"/>
        </w:rPr>
        <w:t xml:space="preserve"> Plain film radiographies of the knees demonstrated </w:t>
      </w:r>
      <w:r w:rsidR="00E00087" w:rsidRPr="00D558F5">
        <w:rPr>
          <w:rFonts w:ascii="Book Antiqua" w:hAnsi="Book Antiqua" w:cs="Arial"/>
          <w:sz w:val="24"/>
          <w:szCs w:val="24"/>
          <w:lang w:val="en-US"/>
        </w:rPr>
        <w:t>multiple</w:t>
      </w:r>
      <w:r w:rsidR="0003269B" w:rsidRPr="00D558F5">
        <w:rPr>
          <w:rFonts w:ascii="Book Antiqua" w:hAnsi="Book Antiqua" w:cs="Arial"/>
          <w:sz w:val="24"/>
          <w:szCs w:val="24"/>
          <w:lang w:val="en-US"/>
        </w:rPr>
        <w:t xml:space="preserve"> bilateral</w:t>
      </w:r>
      <w:r w:rsidR="00E00087" w:rsidRPr="00D558F5">
        <w:rPr>
          <w:rFonts w:ascii="Book Antiqua" w:hAnsi="Book Antiqua" w:cs="Arial"/>
          <w:sz w:val="24"/>
          <w:szCs w:val="24"/>
          <w:lang w:val="en-US"/>
        </w:rPr>
        <w:t xml:space="preserve"> </w:t>
      </w:r>
      <w:proofErr w:type="spellStart"/>
      <w:r w:rsidR="00E00087" w:rsidRPr="00D558F5">
        <w:rPr>
          <w:rFonts w:ascii="Book Antiqua" w:hAnsi="Book Antiqua" w:cs="Arial"/>
          <w:sz w:val="24"/>
          <w:szCs w:val="24"/>
          <w:lang w:val="en-US"/>
        </w:rPr>
        <w:t>h</w:t>
      </w:r>
      <w:r w:rsidR="0003269B" w:rsidRPr="00D558F5">
        <w:rPr>
          <w:rFonts w:ascii="Book Antiqua" w:hAnsi="Book Antiqua" w:cs="Arial"/>
          <w:sz w:val="24"/>
          <w:szCs w:val="24"/>
          <w:lang w:val="en-US"/>
        </w:rPr>
        <w:t>y</w:t>
      </w:r>
      <w:r w:rsidR="00E00087" w:rsidRPr="00D558F5">
        <w:rPr>
          <w:rFonts w:ascii="Book Antiqua" w:hAnsi="Book Antiqua" w:cs="Arial"/>
          <w:sz w:val="24"/>
          <w:szCs w:val="24"/>
          <w:lang w:val="en-US"/>
        </w:rPr>
        <w:t>po</w:t>
      </w:r>
      <w:r w:rsidR="0003269B" w:rsidRPr="00D558F5">
        <w:rPr>
          <w:rFonts w:ascii="Book Antiqua" w:hAnsi="Book Antiqua" w:cs="Arial"/>
          <w:sz w:val="24"/>
          <w:szCs w:val="24"/>
          <w:lang w:val="en-US"/>
        </w:rPr>
        <w:t>transparent</w:t>
      </w:r>
      <w:proofErr w:type="spellEnd"/>
      <w:r w:rsidR="00E00087" w:rsidRPr="00D558F5">
        <w:rPr>
          <w:rFonts w:ascii="Book Antiqua" w:hAnsi="Book Antiqua" w:cs="Arial"/>
          <w:sz w:val="24"/>
          <w:szCs w:val="24"/>
          <w:lang w:val="en-US"/>
        </w:rPr>
        <w:t xml:space="preserve"> areas in the distal extremity of the femur</w:t>
      </w:r>
      <w:r w:rsidR="00803755" w:rsidRPr="00D558F5">
        <w:rPr>
          <w:rFonts w:ascii="Book Antiqua" w:hAnsi="Book Antiqua" w:cs="Arial"/>
          <w:sz w:val="24"/>
          <w:szCs w:val="24"/>
          <w:lang w:val="en-US"/>
        </w:rPr>
        <w:t>s</w:t>
      </w:r>
      <w:r w:rsidR="00E00087" w:rsidRPr="00D558F5">
        <w:rPr>
          <w:rFonts w:ascii="Book Antiqua" w:hAnsi="Book Antiqua" w:cs="Arial"/>
          <w:sz w:val="24"/>
          <w:szCs w:val="24"/>
          <w:lang w:val="en-US"/>
        </w:rPr>
        <w:t xml:space="preserve">, </w:t>
      </w:r>
      <w:r w:rsidR="0003269B" w:rsidRPr="00D558F5">
        <w:rPr>
          <w:rFonts w:ascii="Book Antiqua" w:hAnsi="Book Antiqua" w:cs="Arial"/>
          <w:sz w:val="24"/>
          <w:szCs w:val="24"/>
          <w:lang w:val="en-US"/>
        </w:rPr>
        <w:t xml:space="preserve">in the </w:t>
      </w:r>
      <w:r w:rsidR="00E00087" w:rsidRPr="00D558F5">
        <w:rPr>
          <w:rFonts w:ascii="Book Antiqua" w:hAnsi="Book Antiqua" w:cs="Arial"/>
          <w:sz w:val="24"/>
          <w:szCs w:val="24"/>
          <w:lang w:val="en-US"/>
        </w:rPr>
        <w:t xml:space="preserve">proximal extremity of the tibiae and </w:t>
      </w:r>
      <w:r w:rsidR="0003269B" w:rsidRPr="00D558F5">
        <w:rPr>
          <w:rFonts w:ascii="Book Antiqua" w:hAnsi="Book Antiqua" w:cs="Arial"/>
          <w:sz w:val="24"/>
          <w:szCs w:val="24"/>
          <w:lang w:val="en-US"/>
        </w:rPr>
        <w:t xml:space="preserve">in the </w:t>
      </w:r>
      <w:proofErr w:type="spellStart"/>
      <w:r w:rsidR="0003269B" w:rsidRPr="00D558F5">
        <w:rPr>
          <w:rFonts w:ascii="Book Antiqua" w:hAnsi="Book Antiqua" w:cs="Arial"/>
          <w:sz w:val="24"/>
          <w:szCs w:val="24"/>
          <w:lang w:val="en-US"/>
        </w:rPr>
        <w:t>patella</w:t>
      </w:r>
      <w:r w:rsidR="00803755" w:rsidRPr="00D558F5">
        <w:rPr>
          <w:rFonts w:ascii="Book Antiqua" w:hAnsi="Book Antiqua" w:cs="Arial"/>
          <w:sz w:val="24"/>
          <w:szCs w:val="24"/>
          <w:lang w:val="en-US"/>
        </w:rPr>
        <w:t>s</w:t>
      </w:r>
      <w:proofErr w:type="spellEnd"/>
      <w:r w:rsidR="0003269B" w:rsidRPr="00D558F5">
        <w:rPr>
          <w:rFonts w:ascii="Book Antiqua" w:hAnsi="Book Antiqua" w:cs="Arial"/>
          <w:sz w:val="24"/>
          <w:szCs w:val="24"/>
          <w:lang w:val="en-US"/>
        </w:rPr>
        <w:t xml:space="preserve"> and</w:t>
      </w:r>
      <w:r w:rsidR="00803755" w:rsidRPr="00D558F5">
        <w:rPr>
          <w:rFonts w:ascii="Book Antiqua" w:hAnsi="Book Antiqua" w:cs="Arial"/>
          <w:sz w:val="24"/>
          <w:szCs w:val="24"/>
          <w:lang w:val="en-US"/>
        </w:rPr>
        <w:t xml:space="preserve"> also</w:t>
      </w:r>
      <w:r w:rsidR="0003269B" w:rsidRPr="00D558F5">
        <w:rPr>
          <w:rFonts w:ascii="Book Antiqua" w:hAnsi="Book Antiqua" w:cs="Arial"/>
          <w:sz w:val="24"/>
          <w:szCs w:val="24"/>
          <w:lang w:val="en-US"/>
        </w:rPr>
        <w:t xml:space="preserve"> absence of s</w:t>
      </w:r>
      <w:r w:rsidR="00E00087" w:rsidRPr="00D558F5">
        <w:rPr>
          <w:rFonts w:ascii="Book Antiqua" w:hAnsi="Book Antiqua" w:cs="Arial"/>
          <w:sz w:val="24"/>
          <w:szCs w:val="24"/>
          <w:lang w:val="en-US"/>
        </w:rPr>
        <w:t xml:space="preserve">igns of </w:t>
      </w:r>
      <w:proofErr w:type="spellStart"/>
      <w:r w:rsidR="00E00087" w:rsidRPr="00D558F5">
        <w:rPr>
          <w:rFonts w:ascii="Book Antiqua" w:hAnsi="Book Antiqua" w:cs="Arial"/>
          <w:sz w:val="24"/>
          <w:szCs w:val="24"/>
          <w:lang w:val="en-US"/>
        </w:rPr>
        <w:t>subchondral</w:t>
      </w:r>
      <w:proofErr w:type="spellEnd"/>
      <w:r w:rsidR="00E00087" w:rsidRPr="00D558F5">
        <w:rPr>
          <w:rFonts w:ascii="Book Antiqua" w:hAnsi="Book Antiqua" w:cs="Arial"/>
          <w:sz w:val="24"/>
          <w:szCs w:val="24"/>
          <w:lang w:val="en-US"/>
        </w:rPr>
        <w:t xml:space="preserve"> collapse</w:t>
      </w:r>
      <w:r w:rsidR="001E3FC7" w:rsidRPr="00D558F5">
        <w:rPr>
          <w:rFonts w:ascii="Book Antiqua" w:hAnsi="Book Antiqua" w:cs="Arial"/>
          <w:sz w:val="24"/>
          <w:szCs w:val="24"/>
          <w:lang w:val="en-US"/>
        </w:rPr>
        <w:t xml:space="preserve"> (</w:t>
      </w:r>
      <w:r w:rsidR="001E3FC7" w:rsidRPr="00194845">
        <w:rPr>
          <w:rFonts w:ascii="Book Antiqua" w:hAnsi="Book Antiqua" w:cs="Arial"/>
          <w:caps/>
          <w:sz w:val="24"/>
          <w:szCs w:val="24"/>
          <w:lang w:val="en-US"/>
        </w:rPr>
        <w:t>f</w:t>
      </w:r>
      <w:r w:rsidR="00140B6A" w:rsidRPr="00D558F5">
        <w:rPr>
          <w:rFonts w:ascii="Book Antiqua" w:hAnsi="Book Antiqua" w:cs="Arial"/>
          <w:sz w:val="24"/>
          <w:szCs w:val="24"/>
          <w:lang w:val="en-US"/>
        </w:rPr>
        <w:t>igure 1)</w:t>
      </w:r>
      <w:r w:rsidR="00AC65D2" w:rsidRPr="00D558F5">
        <w:rPr>
          <w:rFonts w:ascii="Book Antiqua" w:hAnsi="Book Antiqua" w:cs="Arial"/>
          <w:sz w:val="24"/>
          <w:szCs w:val="24"/>
          <w:lang w:val="en-US"/>
        </w:rPr>
        <w:t>.</w:t>
      </w:r>
      <w:r w:rsidR="0003269B" w:rsidRPr="00D558F5">
        <w:rPr>
          <w:rFonts w:ascii="Book Antiqua" w:hAnsi="Book Antiqua" w:cs="Arial"/>
          <w:sz w:val="24"/>
          <w:szCs w:val="24"/>
          <w:lang w:val="en-US"/>
        </w:rPr>
        <w:t xml:space="preserve"> Computed tomography (CT) revealed multiple lacunar areas in the same localizations</w:t>
      </w:r>
      <w:r w:rsidR="001E3FC7" w:rsidRPr="00D558F5">
        <w:rPr>
          <w:rFonts w:ascii="Book Antiqua" w:hAnsi="Book Antiqua" w:cs="Arial"/>
          <w:sz w:val="24"/>
          <w:szCs w:val="24"/>
          <w:lang w:val="en-US"/>
        </w:rPr>
        <w:t xml:space="preserve"> (</w:t>
      </w:r>
      <w:r w:rsidR="001E3FC7" w:rsidRPr="00194845">
        <w:rPr>
          <w:rFonts w:ascii="Book Antiqua" w:hAnsi="Book Antiqua" w:cs="Arial"/>
          <w:caps/>
          <w:sz w:val="24"/>
          <w:szCs w:val="24"/>
          <w:lang w:val="en-US"/>
        </w:rPr>
        <w:t>f</w:t>
      </w:r>
      <w:r w:rsidR="001E3FC7" w:rsidRPr="00D558F5">
        <w:rPr>
          <w:rFonts w:ascii="Book Antiqua" w:hAnsi="Book Antiqua" w:cs="Arial"/>
          <w:sz w:val="24"/>
          <w:szCs w:val="24"/>
          <w:lang w:val="en-US"/>
        </w:rPr>
        <w:t>igure 2</w:t>
      </w:r>
      <w:r w:rsidR="00140B6A" w:rsidRPr="00D558F5">
        <w:rPr>
          <w:rFonts w:ascii="Book Antiqua" w:hAnsi="Book Antiqua" w:cs="Arial"/>
          <w:sz w:val="24"/>
          <w:szCs w:val="24"/>
          <w:lang w:val="en-US"/>
        </w:rPr>
        <w:t>)</w:t>
      </w:r>
      <w:r w:rsidR="0003269B" w:rsidRPr="00D558F5">
        <w:rPr>
          <w:rFonts w:ascii="Book Antiqua" w:hAnsi="Book Antiqua" w:cs="Arial"/>
          <w:sz w:val="24"/>
          <w:szCs w:val="24"/>
          <w:lang w:val="en-US"/>
        </w:rPr>
        <w:t>. Magnetic resonance imaging</w:t>
      </w:r>
      <w:r w:rsidR="00803755" w:rsidRPr="00D558F5">
        <w:rPr>
          <w:rFonts w:ascii="Book Antiqua" w:hAnsi="Book Antiqua" w:cs="Arial"/>
          <w:sz w:val="24"/>
          <w:szCs w:val="24"/>
          <w:lang w:val="en-US"/>
        </w:rPr>
        <w:t xml:space="preserve"> (MRI) showed </w:t>
      </w:r>
      <w:r w:rsidR="00AC65D2" w:rsidRPr="00D558F5">
        <w:rPr>
          <w:rFonts w:ascii="Book Antiqua" w:hAnsi="Book Antiqua" w:cs="Arial"/>
          <w:sz w:val="24"/>
          <w:szCs w:val="24"/>
          <w:lang w:val="en-US"/>
        </w:rPr>
        <w:t>a “geographic” pattern resulting from</w:t>
      </w:r>
      <w:r w:rsidR="001E6501" w:rsidRPr="00D558F5">
        <w:rPr>
          <w:rFonts w:ascii="Book Antiqua" w:hAnsi="Book Antiqua" w:cs="Arial"/>
          <w:sz w:val="24"/>
          <w:szCs w:val="24"/>
          <w:lang w:val="en-US"/>
        </w:rPr>
        <w:t xml:space="preserve"> multiple</w:t>
      </w:r>
      <w:r w:rsidR="0078354D" w:rsidRPr="00D558F5">
        <w:rPr>
          <w:rFonts w:ascii="Book Antiqua" w:hAnsi="Book Antiqua" w:cs="Arial"/>
          <w:sz w:val="24"/>
          <w:szCs w:val="24"/>
          <w:lang w:val="en-US"/>
        </w:rPr>
        <w:t xml:space="preserve"> </w:t>
      </w:r>
      <w:r w:rsidR="004A6AE2" w:rsidRPr="00D558F5">
        <w:rPr>
          <w:rFonts w:ascii="Book Antiqua" w:hAnsi="Book Antiqua" w:cs="Arial"/>
          <w:sz w:val="24"/>
          <w:szCs w:val="24"/>
          <w:lang w:val="en-US"/>
        </w:rPr>
        <w:t>osseous</w:t>
      </w:r>
      <w:r w:rsidR="00794186" w:rsidRPr="00D558F5">
        <w:rPr>
          <w:rFonts w:ascii="Book Antiqua" w:hAnsi="Book Antiqua" w:cs="Arial"/>
          <w:sz w:val="24"/>
          <w:szCs w:val="24"/>
          <w:lang w:val="en-US"/>
        </w:rPr>
        <w:t xml:space="preserve"> medullary infarcts in the distal 15</w:t>
      </w:r>
      <w:r w:rsidR="00194845">
        <w:rPr>
          <w:rFonts w:ascii="Book Antiqua" w:eastAsiaTheme="minorEastAsia" w:hAnsi="Book Antiqua" w:cs="Arial" w:hint="eastAsia"/>
          <w:sz w:val="24"/>
          <w:szCs w:val="24"/>
          <w:lang w:val="en-US" w:eastAsia="zh-CN"/>
        </w:rPr>
        <w:t xml:space="preserve"> </w:t>
      </w:r>
      <w:r w:rsidR="00794186" w:rsidRPr="00D558F5">
        <w:rPr>
          <w:rFonts w:ascii="Book Antiqua" w:hAnsi="Book Antiqua" w:cs="Arial"/>
          <w:sz w:val="24"/>
          <w:szCs w:val="24"/>
          <w:lang w:val="en-US"/>
        </w:rPr>
        <w:t>cm of the femurs, in the proximal 10</w:t>
      </w:r>
      <w:r w:rsidR="00194845">
        <w:rPr>
          <w:rFonts w:ascii="Book Antiqua" w:eastAsiaTheme="minorEastAsia" w:hAnsi="Book Antiqua" w:cs="Arial" w:hint="eastAsia"/>
          <w:sz w:val="24"/>
          <w:szCs w:val="24"/>
          <w:lang w:val="en-US" w:eastAsia="zh-CN"/>
        </w:rPr>
        <w:t xml:space="preserve"> </w:t>
      </w:r>
      <w:r w:rsidR="00794186" w:rsidRPr="00D558F5">
        <w:rPr>
          <w:rFonts w:ascii="Book Antiqua" w:hAnsi="Book Antiqua" w:cs="Arial"/>
          <w:sz w:val="24"/>
          <w:szCs w:val="24"/>
          <w:lang w:val="en-US"/>
        </w:rPr>
        <w:t xml:space="preserve">cm of the </w:t>
      </w:r>
      <w:r w:rsidR="00D25BB0" w:rsidRPr="00D558F5">
        <w:rPr>
          <w:rFonts w:ascii="Book Antiqua" w:hAnsi="Book Antiqua" w:cs="Arial"/>
          <w:sz w:val="24"/>
          <w:szCs w:val="24"/>
          <w:lang w:val="en-US"/>
        </w:rPr>
        <w:t xml:space="preserve">tibiae and in the </w:t>
      </w:r>
      <w:proofErr w:type="spellStart"/>
      <w:r w:rsidR="00D25BB0" w:rsidRPr="00D558F5">
        <w:rPr>
          <w:rFonts w:ascii="Book Antiqua" w:hAnsi="Book Antiqua" w:cs="Arial"/>
          <w:sz w:val="24"/>
          <w:szCs w:val="24"/>
          <w:lang w:val="en-US"/>
        </w:rPr>
        <w:t>patellas</w:t>
      </w:r>
      <w:proofErr w:type="spellEnd"/>
      <w:r w:rsidR="00794186" w:rsidRPr="00D558F5">
        <w:rPr>
          <w:rFonts w:ascii="Book Antiqua" w:hAnsi="Book Antiqua" w:cs="Arial"/>
          <w:sz w:val="24"/>
          <w:szCs w:val="24"/>
          <w:lang w:val="en-US"/>
        </w:rPr>
        <w:t>;</w:t>
      </w:r>
      <w:r w:rsidR="00C16669" w:rsidRPr="00D558F5">
        <w:rPr>
          <w:rFonts w:ascii="Book Antiqua" w:hAnsi="Book Antiqua" w:cs="Arial"/>
          <w:sz w:val="24"/>
          <w:szCs w:val="24"/>
          <w:lang w:val="en-US"/>
        </w:rPr>
        <w:t xml:space="preserve"> </w:t>
      </w:r>
      <w:r w:rsidR="00803755" w:rsidRPr="00D558F5">
        <w:rPr>
          <w:rFonts w:ascii="Book Antiqua" w:hAnsi="Book Antiqua" w:cs="Arial"/>
          <w:sz w:val="24"/>
          <w:szCs w:val="24"/>
          <w:lang w:val="en-US"/>
        </w:rPr>
        <w:t xml:space="preserve">there were also no signs of </w:t>
      </w:r>
      <w:proofErr w:type="spellStart"/>
      <w:r w:rsidR="00803755" w:rsidRPr="00D558F5">
        <w:rPr>
          <w:rFonts w:ascii="Book Antiqua" w:hAnsi="Book Antiqua" w:cs="Arial"/>
          <w:sz w:val="24"/>
          <w:szCs w:val="24"/>
          <w:lang w:val="en-US"/>
        </w:rPr>
        <w:t>subchondral</w:t>
      </w:r>
      <w:proofErr w:type="spellEnd"/>
      <w:r w:rsidR="00803755" w:rsidRPr="00D558F5">
        <w:rPr>
          <w:rFonts w:ascii="Book Antiqua" w:hAnsi="Book Antiqua" w:cs="Arial"/>
          <w:sz w:val="24"/>
          <w:szCs w:val="24"/>
          <w:lang w:val="en-US"/>
        </w:rPr>
        <w:t xml:space="preserve"> collapse</w:t>
      </w:r>
      <w:r w:rsidR="001E3FC7" w:rsidRPr="00D558F5">
        <w:rPr>
          <w:rFonts w:ascii="Book Antiqua" w:hAnsi="Book Antiqua" w:cs="Arial"/>
          <w:sz w:val="24"/>
          <w:szCs w:val="24"/>
          <w:lang w:val="en-US"/>
        </w:rPr>
        <w:t xml:space="preserve"> (</w:t>
      </w:r>
      <w:r w:rsidR="001E3FC7" w:rsidRPr="00194845">
        <w:rPr>
          <w:rFonts w:ascii="Book Antiqua" w:hAnsi="Book Antiqua" w:cs="Arial"/>
          <w:caps/>
          <w:sz w:val="24"/>
          <w:szCs w:val="24"/>
          <w:lang w:val="en-US"/>
        </w:rPr>
        <w:t>f</w:t>
      </w:r>
      <w:r w:rsidR="00140B6A" w:rsidRPr="00D558F5">
        <w:rPr>
          <w:rFonts w:ascii="Book Antiqua" w:hAnsi="Book Antiqua" w:cs="Arial"/>
          <w:sz w:val="24"/>
          <w:szCs w:val="24"/>
          <w:lang w:val="en-US"/>
        </w:rPr>
        <w:t>igure</w:t>
      </w:r>
      <w:r w:rsidR="001E3FC7" w:rsidRPr="00D558F5">
        <w:rPr>
          <w:rFonts w:ascii="Book Antiqua" w:hAnsi="Book Antiqua" w:cs="Arial"/>
          <w:sz w:val="24"/>
          <w:szCs w:val="24"/>
          <w:lang w:val="en-US"/>
        </w:rPr>
        <w:t>s</w:t>
      </w:r>
      <w:r w:rsidR="00140B6A" w:rsidRPr="00D558F5">
        <w:rPr>
          <w:rFonts w:ascii="Book Antiqua" w:hAnsi="Book Antiqua" w:cs="Arial"/>
          <w:sz w:val="24"/>
          <w:szCs w:val="24"/>
          <w:lang w:val="en-US"/>
        </w:rPr>
        <w:t xml:space="preserve"> 3</w:t>
      </w:r>
      <w:r w:rsidR="00194845">
        <w:rPr>
          <w:rFonts w:ascii="Book Antiqua" w:eastAsiaTheme="minorEastAsia" w:hAnsi="Book Antiqua" w:cs="Arial" w:hint="eastAsia"/>
          <w:sz w:val="24"/>
          <w:szCs w:val="24"/>
          <w:lang w:val="en-US" w:eastAsia="zh-CN"/>
        </w:rPr>
        <w:t>-</w:t>
      </w:r>
      <w:r w:rsidR="00DE2374" w:rsidRPr="00D558F5">
        <w:rPr>
          <w:rFonts w:ascii="Book Antiqua" w:hAnsi="Book Antiqua" w:cs="Arial"/>
          <w:sz w:val="24"/>
          <w:szCs w:val="24"/>
          <w:lang w:val="en-US"/>
        </w:rPr>
        <w:t>5</w:t>
      </w:r>
      <w:r w:rsidR="00140B6A" w:rsidRPr="00D558F5">
        <w:rPr>
          <w:rFonts w:ascii="Book Antiqua" w:hAnsi="Book Antiqua" w:cs="Arial"/>
          <w:sz w:val="24"/>
          <w:szCs w:val="24"/>
          <w:lang w:val="en-US"/>
        </w:rPr>
        <w:t>)</w:t>
      </w:r>
      <w:r w:rsidR="00803755" w:rsidRPr="00D558F5">
        <w:rPr>
          <w:rFonts w:ascii="Book Antiqua" w:hAnsi="Book Antiqua" w:cs="Arial"/>
          <w:sz w:val="24"/>
          <w:szCs w:val="24"/>
          <w:lang w:val="en-US"/>
        </w:rPr>
        <w:t xml:space="preserve">. These </w:t>
      </w:r>
      <w:proofErr w:type="spellStart"/>
      <w:r w:rsidR="00803755" w:rsidRPr="00D558F5">
        <w:rPr>
          <w:rFonts w:ascii="Book Antiqua" w:hAnsi="Book Antiqua" w:cs="Arial"/>
          <w:sz w:val="24"/>
          <w:szCs w:val="24"/>
          <w:lang w:val="en-US"/>
        </w:rPr>
        <w:t>imagiologic</w:t>
      </w:r>
      <w:proofErr w:type="spellEnd"/>
      <w:r w:rsidR="00803755" w:rsidRPr="00D558F5">
        <w:rPr>
          <w:rFonts w:ascii="Book Antiqua" w:hAnsi="Book Antiqua" w:cs="Arial"/>
          <w:sz w:val="24"/>
          <w:szCs w:val="24"/>
          <w:lang w:val="en-US"/>
        </w:rPr>
        <w:t xml:space="preserve"> findings were consistent with the diagnosis of osteonecrosis.</w:t>
      </w:r>
      <w:r w:rsidR="00A72500" w:rsidRPr="00D558F5">
        <w:rPr>
          <w:rFonts w:ascii="Book Antiqua" w:hAnsi="Book Antiqua" w:cs="Arial"/>
          <w:sz w:val="24"/>
          <w:szCs w:val="24"/>
          <w:lang w:val="en-US"/>
        </w:rPr>
        <w:t xml:space="preserve"> The total body</w:t>
      </w:r>
      <w:r w:rsidR="00803755" w:rsidRPr="00D558F5">
        <w:rPr>
          <w:rFonts w:ascii="Book Antiqua" w:hAnsi="Book Antiqua" w:cs="Arial"/>
          <w:sz w:val="24"/>
          <w:szCs w:val="24"/>
          <w:lang w:val="en-US"/>
        </w:rPr>
        <w:t xml:space="preserve"> </w:t>
      </w:r>
      <w:r w:rsidR="00A72500" w:rsidRPr="00D558F5">
        <w:rPr>
          <w:rFonts w:ascii="Book Antiqua" w:hAnsi="Book Antiqua" w:cs="Arial"/>
          <w:sz w:val="24"/>
          <w:szCs w:val="24"/>
          <w:lang w:val="en-US"/>
        </w:rPr>
        <w:t>r</w:t>
      </w:r>
      <w:r w:rsidR="00803755" w:rsidRPr="00D558F5">
        <w:rPr>
          <w:rFonts w:ascii="Book Antiqua" w:hAnsi="Book Antiqua" w:cs="Arial"/>
          <w:sz w:val="24"/>
          <w:szCs w:val="24"/>
          <w:lang w:val="en-US"/>
        </w:rPr>
        <w:t>adionuclide bone scan (</w:t>
      </w:r>
      <w:r w:rsidR="00A72500" w:rsidRPr="00D558F5">
        <w:rPr>
          <w:rFonts w:ascii="Book Antiqua" w:hAnsi="Book Antiqua" w:cs="Arial"/>
          <w:sz w:val="24"/>
          <w:szCs w:val="24"/>
          <w:lang w:val="en-US"/>
        </w:rPr>
        <w:t xml:space="preserve">methylene </w:t>
      </w:r>
      <w:proofErr w:type="spellStart"/>
      <w:r w:rsidR="00A72500" w:rsidRPr="00D558F5">
        <w:rPr>
          <w:rFonts w:ascii="Book Antiqua" w:hAnsi="Book Antiqua" w:cs="Arial"/>
          <w:sz w:val="24"/>
          <w:szCs w:val="24"/>
          <w:lang w:val="en-US"/>
        </w:rPr>
        <w:t>biphosphonate</w:t>
      </w:r>
      <w:proofErr w:type="spellEnd"/>
      <w:r w:rsidR="00A72500" w:rsidRPr="00D558F5">
        <w:rPr>
          <w:rFonts w:ascii="Book Antiqua" w:hAnsi="Book Antiqua" w:cs="Arial"/>
          <w:sz w:val="24"/>
          <w:szCs w:val="24"/>
          <w:lang w:val="en-US"/>
        </w:rPr>
        <w:t xml:space="preserve"> labeled with technetium</w:t>
      </w:r>
      <w:r w:rsidR="00A72500" w:rsidRPr="00D558F5">
        <w:rPr>
          <w:rFonts w:ascii="Book Antiqua" w:hAnsi="Book Antiqua" w:cs="Arial"/>
          <w:sz w:val="24"/>
          <w:szCs w:val="24"/>
          <w:vertAlign w:val="superscript"/>
          <w:lang w:val="en-US"/>
        </w:rPr>
        <w:t>-99m</w:t>
      </w:r>
      <w:r w:rsidR="00A72500" w:rsidRPr="00D558F5">
        <w:rPr>
          <w:rFonts w:ascii="Book Antiqua" w:hAnsi="Book Antiqua" w:cs="Arial"/>
          <w:sz w:val="24"/>
          <w:szCs w:val="24"/>
          <w:lang w:val="en-US"/>
        </w:rPr>
        <w:t>) revealed</w:t>
      </w:r>
      <w:r w:rsidR="00803755" w:rsidRPr="00D558F5">
        <w:rPr>
          <w:rFonts w:ascii="Book Antiqua" w:hAnsi="Book Antiqua" w:cs="Arial"/>
          <w:sz w:val="24"/>
          <w:szCs w:val="24"/>
          <w:lang w:val="en-US"/>
        </w:rPr>
        <w:t xml:space="preserve"> an increased</w:t>
      </w:r>
      <w:r w:rsidR="00A72500" w:rsidRPr="00D558F5">
        <w:rPr>
          <w:rFonts w:ascii="Book Antiqua" w:hAnsi="Book Antiqua" w:cs="Arial"/>
          <w:sz w:val="24"/>
          <w:szCs w:val="24"/>
          <w:lang w:val="en-US"/>
        </w:rPr>
        <w:t xml:space="preserve"> uptake of the agent in the distal </w:t>
      </w:r>
      <w:proofErr w:type="spellStart"/>
      <w:r w:rsidR="00A72500" w:rsidRPr="00D558F5">
        <w:rPr>
          <w:rFonts w:ascii="Book Antiqua" w:hAnsi="Book Antiqua" w:cs="Arial"/>
          <w:sz w:val="24"/>
          <w:szCs w:val="24"/>
          <w:lang w:val="en-US"/>
        </w:rPr>
        <w:t>ephiphysis</w:t>
      </w:r>
      <w:proofErr w:type="spellEnd"/>
      <w:r w:rsidR="00803755" w:rsidRPr="00D558F5">
        <w:rPr>
          <w:rFonts w:ascii="Book Antiqua" w:hAnsi="Book Antiqua" w:cs="Arial"/>
          <w:sz w:val="24"/>
          <w:szCs w:val="24"/>
          <w:lang w:val="en-US"/>
        </w:rPr>
        <w:t xml:space="preserve"> </w:t>
      </w:r>
      <w:r w:rsidR="00A72500" w:rsidRPr="00D558F5">
        <w:rPr>
          <w:rFonts w:ascii="Book Antiqua" w:hAnsi="Book Antiqua" w:cs="Arial"/>
          <w:sz w:val="24"/>
          <w:szCs w:val="24"/>
          <w:lang w:val="en-US"/>
        </w:rPr>
        <w:t xml:space="preserve">of the femurs, in the proximal epiphysis of the tibiae and in the </w:t>
      </w:r>
      <w:proofErr w:type="spellStart"/>
      <w:r w:rsidR="00A72500" w:rsidRPr="00D558F5">
        <w:rPr>
          <w:rFonts w:ascii="Book Antiqua" w:hAnsi="Book Antiqua" w:cs="Arial"/>
          <w:sz w:val="24"/>
          <w:szCs w:val="24"/>
          <w:lang w:val="en-US"/>
        </w:rPr>
        <w:t>patella</w:t>
      </w:r>
      <w:r w:rsidR="00D25BB0" w:rsidRPr="00D558F5">
        <w:rPr>
          <w:rFonts w:ascii="Book Antiqua" w:hAnsi="Book Antiqua" w:cs="Arial"/>
          <w:sz w:val="24"/>
          <w:szCs w:val="24"/>
          <w:lang w:val="en-US"/>
        </w:rPr>
        <w:t>s</w:t>
      </w:r>
      <w:proofErr w:type="spellEnd"/>
      <w:r w:rsidR="00A72500" w:rsidRPr="00D558F5">
        <w:rPr>
          <w:rFonts w:ascii="Book Antiqua" w:hAnsi="Book Antiqua" w:cs="Arial"/>
          <w:sz w:val="24"/>
          <w:szCs w:val="24"/>
          <w:lang w:val="en-US"/>
        </w:rPr>
        <w:t xml:space="preserve">; it also excluded other focus of the disease. A stage 2 of Association Research Circulation Osseous (ARCO) was </w:t>
      </w:r>
      <w:r w:rsidR="0094190E" w:rsidRPr="00D558F5">
        <w:rPr>
          <w:rFonts w:ascii="Book Antiqua" w:hAnsi="Book Antiqua" w:cs="Arial"/>
          <w:sz w:val="24"/>
          <w:szCs w:val="24"/>
          <w:lang w:val="en-US"/>
        </w:rPr>
        <w:t>established</w:t>
      </w:r>
      <w:r w:rsidR="00A72500" w:rsidRPr="00D558F5">
        <w:rPr>
          <w:rFonts w:ascii="Book Antiqua" w:hAnsi="Book Antiqua" w:cs="Arial"/>
          <w:sz w:val="24"/>
          <w:szCs w:val="24"/>
          <w:lang w:val="en-US"/>
        </w:rPr>
        <w:t>. The peripheral blood smear</w:t>
      </w:r>
      <w:r w:rsidR="0094190E" w:rsidRPr="00D558F5">
        <w:rPr>
          <w:rFonts w:ascii="Book Antiqua" w:hAnsi="Book Antiqua" w:cs="Arial"/>
          <w:sz w:val="24"/>
          <w:szCs w:val="24"/>
          <w:lang w:val="en-US"/>
        </w:rPr>
        <w:t xml:space="preserve"> was normal. Lipid levels (cholesterol and triglycerides) were within normal range. Antinuclear antibody, rheumatoid factor</w:t>
      </w:r>
      <w:r w:rsidR="00751FF4" w:rsidRPr="00D558F5">
        <w:rPr>
          <w:rFonts w:ascii="Book Antiqua" w:hAnsi="Book Antiqua" w:cs="Arial"/>
          <w:sz w:val="24"/>
          <w:szCs w:val="24"/>
          <w:lang w:val="en-US"/>
        </w:rPr>
        <w:t>,</w:t>
      </w:r>
      <w:r w:rsidRPr="00D558F5">
        <w:rPr>
          <w:rFonts w:ascii="Book Antiqua" w:hAnsi="Book Antiqua" w:cs="Arial"/>
          <w:sz w:val="24"/>
          <w:szCs w:val="24"/>
          <w:lang w:val="en-US"/>
        </w:rPr>
        <w:t xml:space="preserve"> </w:t>
      </w:r>
      <w:proofErr w:type="spellStart"/>
      <w:r w:rsidRPr="00D558F5">
        <w:rPr>
          <w:rFonts w:ascii="Book Antiqua" w:hAnsi="Book Antiqua" w:cs="Arial"/>
          <w:sz w:val="24"/>
          <w:szCs w:val="24"/>
          <w:lang w:val="en-US"/>
        </w:rPr>
        <w:t>anti</w:t>
      </w:r>
      <w:r w:rsidR="0094190E" w:rsidRPr="00D558F5">
        <w:rPr>
          <w:rFonts w:ascii="Book Antiqua" w:hAnsi="Book Antiqua" w:cs="Arial"/>
          <w:sz w:val="24"/>
          <w:szCs w:val="24"/>
          <w:lang w:val="en-US"/>
        </w:rPr>
        <w:t>smooth</w:t>
      </w:r>
      <w:proofErr w:type="spellEnd"/>
      <w:r w:rsidR="0094190E" w:rsidRPr="00D558F5">
        <w:rPr>
          <w:rFonts w:ascii="Book Antiqua" w:hAnsi="Book Antiqua" w:cs="Arial"/>
          <w:sz w:val="24"/>
          <w:szCs w:val="24"/>
          <w:lang w:val="en-US"/>
        </w:rPr>
        <w:t xml:space="preserve"> muscle antibody </w:t>
      </w:r>
      <w:r w:rsidR="00751FF4" w:rsidRPr="00D558F5">
        <w:rPr>
          <w:rFonts w:ascii="Book Antiqua" w:hAnsi="Book Antiqua" w:cs="Arial"/>
          <w:sz w:val="24"/>
          <w:szCs w:val="24"/>
          <w:lang w:val="en-US"/>
        </w:rPr>
        <w:t xml:space="preserve">and </w:t>
      </w:r>
      <w:proofErr w:type="spellStart"/>
      <w:r w:rsidR="00751FF4" w:rsidRPr="00D558F5">
        <w:rPr>
          <w:rFonts w:ascii="Book Antiqua" w:hAnsi="Book Antiqua" w:cs="Arial"/>
          <w:sz w:val="24"/>
          <w:szCs w:val="24"/>
          <w:lang w:val="en-US"/>
        </w:rPr>
        <w:t>antiphospholipid</w:t>
      </w:r>
      <w:proofErr w:type="spellEnd"/>
      <w:r w:rsidR="00751FF4" w:rsidRPr="00D558F5">
        <w:rPr>
          <w:rFonts w:ascii="Book Antiqua" w:hAnsi="Book Antiqua" w:cs="Arial"/>
          <w:sz w:val="24"/>
          <w:szCs w:val="24"/>
          <w:lang w:val="en-US"/>
        </w:rPr>
        <w:t xml:space="preserve"> antibodies </w:t>
      </w:r>
      <w:r w:rsidR="0094190E" w:rsidRPr="00D558F5">
        <w:rPr>
          <w:rFonts w:ascii="Book Antiqua" w:hAnsi="Book Antiqua" w:cs="Arial"/>
          <w:sz w:val="24"/>
          <w:szCs w:val="24"/>
          <w:lang w:val="en-US"/>
        </w:rPr>
        <w:t xml:space="preserve">were negative. </w:t>
      </w:r>
      <w:proofErr w:type="spellStart"/>
      <w:r w:rsidR="0094190E" w:rsidRPr="00D558F5">
        <w:rPr>
          <w:rFonts w:ascii="Book Antiqua" w:hAnsi="Book Antiqua" w:cs="Arial"/>
          <w:sz w:val="24"/>
          <w:szCs w:val="24"/>
          <w:lang w:val="en-US"/>
        </w:rPr>
        <w:t>Procoagulant</w:t>
      </w:r>
      <w:proofErr w:type="spellEnd"/>
      <w:r w:rsidR="0094190E" w:rsidRPr="00D558F5">
        <w:rPr>
          <w:rFonts w:ascii="Book Antiqua" w:hAnsi="Book Antiqua" w:cs="Arial"/>
          <w:sz w:val="24"/>
          <w:szCs w:val="24"/>
          <w:lang w:val="en-US"/>
        </w:rPr>
        <w:t xml:space="preserve"> factors (</w:t>
      </w:r>
      <w:r w:rsidRPr="00D558F5">
        <w:rPr>
          <w:rFonts w:ascii="Book Antiqua" w:hAnsi="Book Antiqua" w:cs="Arial"/>
          <w:sz w:val="24"/>
          <w:szCs w:val="24"/>
          <w:lang w:val="en-US"/>
        </w:rPr>
        <w:t xml:space="preserve">C and S proteins, </w:t>
      </w:r>
      <w:proofErr w:type="spellStart"/>
      <w:r w:rsidRPr="00D558F5">
        <w:rPr>
          <w:rFonts w:ascii="Book Antiqua" w:hAnsi="Book Antiqua" w:cs="Arial"/>
          <w:sz w:val="24"/>
          <w:szCs w:val="24"/>
          <w:lang w:val="en-US"/>
        </w:rPr>
        <w:t>antithrombina</w:t>
      </w:r>
      <w:proofErr w:type="spellEnd"/>
      <w:r w:rsidRPr="00D558F5">
        <w:rPr>
          <w:rFonts w:ascii="Book Antiqua" w:hAnsi="Book Antiqua" w:cs="Arial"/>
          <w:sz w:val="24"/>
          <w:szCs w:val="24"/>
          <w:lang w:val="en-US"/>
        </w:rPr>
        <w:t xml:space="preserve"> III and V Leiden factor) were normal.</w:t>
      </w:r>
      <w:r w:rsidR="00313DAA" w:rsidRPr="00D558F5">
        <w:rPr>
          <w:rFonts w:ascii="Book Antiqua" w:hAnsi="Book Antiqua" w:cs="Arial"/>
          <w:sz w:val="24"/>
          <w:szCs w:val="24"/>
          <w:lang w:val="en-US"/>
        </w:rPr>
        <w:t xml:space="preserve"> The patient recovered completely and maintains therapy with azathioprine and </w:t>
      </w:r>
      <w:proofErr w:type="spellStart"/>
      <w:r w:rsidR="00313DAA" w:rsidRPr="00D558F5">
        <w:rPr>
          <w:rFonts w:ascii="Book Antiqua" w:hAnsi="Book Antiqua" w:cs="Arial"/>
          <w:sz w:val="24"/>
          <w:szCs w:val="24"/>
          <w:lang w:val="en-US"/>
        </w:rPr>
        <w:t>messalazine</w:t>
      </w:r>
      <w:proofErr w:type="spellEnd"/>
      <w:r w:rsidR="00313DAA" w:rsidRPr="00D558F5">
        <w:rPr>
          <w:rFonts w:ascii="Book Antiqua" w:hAnsi="Book Antiqua" w:cs="Arial"/>
          <w:sz w:val="24"/>
          <w:szCs w:val="24"/>
          <w:lang w:val="en-US"/>
        </w:rPr>
        <w:t>.</w:t>
      </w:r>
    </w:p>
    <w:p w:rsidR="00BC497A" w:rsidRPr="00D558F5" w:rsidRDefault="00BC497A" w:rsidP="00067782">
      <w:pPr>
        <w:snapToGrid w:val="0"/>
        <w:spacing w:line="360" w:lineRule="auto"/>
        <w:rPr>
          <w:rFonts w:ascii="Book Antiqua" w:eastAsiaTheme="minorEastAsia" w:hAnsi="Book Antiqua" w:cs="Arial"/>
          <w:sz w:val="24"/>
          <w:szCs w:val="24"/>
          <w:lang w:val="en-US" w:eastAsia="zh-CN"/>
        </w:rPr>
      </w:pPr>
    </w:p>
    <w:p w:rsidR="008E2F5A" w:rsidRPr="00D558F5" w:rsidRDefault="00441D69" w:rsidP="00067782">
      <w:pPr>
        <w:snapToGrid w:val="0"/>
        <w:spacing w:line="360" w:lineRule="auto"/>
        <w:rPr>
          <w:rFonts w:ascii="Book Antiqua" w:hAnsi="Book Antiqua" w:cs="Arial"/>
          <w:sz w:val="24"/>
          <w:szCs w:val="24"/>
          <w:lang w:val="en-US"/>
        </w:rPr>
      </w:pPr>
      <w:r w:rsidRPr="00D558F5">
        <w:rPr>
          <w:rFonts w:ascii="Book Antiqua" w:hAnsi="Book Antiqua" w:cs="Arial"/>
          <w:b/>
          <w:sz w:val="24"/>
          <w:szCs w:val="24"/>
          <w:lang w:val="en-US"/>
        </w:rPr>
        <w:t>DISCUSSION</w:t>
      </w:r>
    </w:p>
    <w:p w:rsidR="00F61DB6" w:rsidRPr="00D558F5" w:rsidRDefault="000C49EE" w:rsidP="00067782">
      <w:pPr>
        <w:snapToGrid w:val="0"/>
        <w:spacing w:line="360" w:lineRule="auto"/>
        <w:rPr>
          <w:rFonts w:ascii="Book Antiqua" w:hAnsi="Book Antiqua" w:cs="Arial"/>
          <w:sz w:val="24"/>
          <w:szCs w:val="24"/>
          <w:lang w:val="en-US"/>
        </w:rPr>
      </w:pPr>
      <w:r w:rsidRPr="00D558F5">
        <w:rPr>
          <w:rFonts w:ascii="Book Antiqua" w:hAnsi="Book Antiqua" w:cs="Arial"/>
          <w:sz w:val="24"/>
          <w:szCs w:val="24"/>
          <w:lang w:val="en-US"/>
        </w:rPr>
        <w:lastRenderedPageBreak/>
        <w:t xml:space="preserve">The etiology and pathogenesis of osteonecrosis in IBD remain to be </w:t>
      </w:r>
      <w:proofErr w:type="gramStart"/>
      <w:r w:rsidRPr="00D558F5">
        <w:rPr>
          <w:rFonts w:ascii="Book Antiqua" w:hAnsi="Book Antiqua" w:cs="Arial"/>
          <w:sz w:val="24"/>
          <w:szCs w:val="24"/>
          <w:lang w:val="en-US"/>
        </w:rPr>
        <w:t>elucidated</w:t>
      </w:r>
      <w:r w:rsidR="00C568CC">
        <w:rPr>
          <w:rFonts w:ascii="Book Antiqua" w:hAnsi="Book Antiqua" w:cs="Arial"/>
          <w:sz w:val="24"/>
          <w:szCs w:val="24"/>
          <w:vertAlign w:val="superscript"/>
          <w:lang w:val="en-US"/>
        </w:rPr>
        <w:t>[</w:t>
      </w:r>
      <w:proofErr w:type="gramEnd"/>
      <w:r w:rsidR="00C568CC">
        <w:rPr>
          <w:rFonts w:ascii="Book Antiqua" w:hAnsi="Book Antiqua" w:cs="Arial"/>
          <w:sz w:val="24"/>
          <w:szCs w:val="24"/>
          <w:vertAlign w:val="superscript"/>
          <w:lang w:val="en-US"/>
        </w:rPr>
        <w:t>3</w:t>
      </w:r>
      <w:r w:rsidR="00A52636" w:rsidRPr="00D558F5">
        <w:rPr>
          <w:rFonts w:ascii="Book Antiqua" w:hAnsi="Book Antiqua" w:cs="Arial"/>
          <w:sz w:val="24"/>
          <w:szCs w:val="24"/>
          <w:vertAlign w:val="superscript"/>
          <w:lang w:val="en-US"/>
        </w:rPr>
        <w:t>]</w:t>
      </w:r>
      <w:r w:rsidR="00441D69" w:rsidRPr="00D558F5">
        <w:rPr>
          <w:rFonts w:ascii="Book Antiqua" w:hAnsi="Book Antiqua" w:cs="Arial"/>
          <w:sz w:val="24"/>
          <w:szCs w:val="24"/>
          <w:lang w:val="en-US"/>
        </w:rPr>
        <w:t xml:space="preserve">. </w:t>
      </w:r>
      <w:r w:rsidR="00D916F1" w:rsidRPr="00D558F5">
        <w:rPr>
          <w:rFonts w:ascii="Book Antiqua" w:hAnsi="Book Antiqua" w:cs="Arial"/>
          <w:sz w:val="24"/>
          <w:szCs w:val="24"/>
          <w:lang w:val="en-US"/>
        </w:rPr>
        <w:t>Some</w:t>
      </w:r>
      <w:r w:rsidRPr="00D558F5">
        <w:rPr>
          <w:rFonts w:ascii="Book Antiqua" w:hAnsi="Book Antiqua" w:cs="Arial"/>
          <w:sz w:val="24"/>
          <w:szCs w:val="24"/>
          <w:lang w:val="en-US"/>
        </w:rPr>
        <w:t xml:space="preserve"> risk factors have been implicated, such as cortico</w:t>
      </w:r>
      <w:r w:rsidR="00121E1C" w:rsidRPr="00D558F5">
        <w:rPr>
          <w:rFonts w:ascii="Book Antiqua" w:hAnsi="Book Antiqua" w:cs="Arial"/>
          <w:sz w:val="24"/>
          <w:szCs w:val="24"/>
          <w:lang w:val="en-US"/>
        </w:rPr>
        <w:t xml:space="preserve">steroid </w:t>
      </w:r>
      <w:proofErr w:type="gramStart"/>
      <w:r w:rsidR="00121E1C" w:rsidRPr="00D558F5">
        <w:rPr>
          <w:rFonts w:ascii="Book Antiqua" w:hAnsi="Book Antiqua" w:cs="Arial"/>
          <w:sz w:val="24"/>
          <w:szCs w:val="24"/>
          <w:lang w:val="en-US"/>
        </w:rPr>
        <w:t>t</w:t>
      </w:r>
      <w:r w:rsidR="00AC65D2" w:rsidRPr="00D558F5">
        <w:rPr>
          <w:rFonts w:ascii="Book Antiqua" w:hAnsi="Book Antiqua" w:cs="Arial"/>
          <w:sz w:val="24"/>
          <w:szCs w:val="24"/>
          <w:lang w:val="en-US"/>
        </w:rPr>
        <w:t>herapy</w:t>
      </w:r>
      <w:r w:rsidR="00A52636" w:rsidRPr="00D558F5">
        <w:rPr>
          <w:rFonts w:ascii="Book Antiqua" w:hAnsi="Book Antiqua" w:cs="Arial"/>
          <w:sz w:val="24"/>
          <w:szCs w:val="24"/>
          <w:vertAlign w:val="superscript"/>
          <w:lang w:val="en-US"/>
        </w:rPr>
        <w:t>[</w:t>
      </w:r>
      <w:proofErr w:type="gramEnd"/>
      <w:r w:rsidR="00A52636" w:rsidRPr="00D558F5">
        <w:rPr>
          <w:rFonts w:ascii="Book Antiqua" w:hAnsi="Book Antiqua" w:cs="Arial"/>
          <w:sz w:val="24"/>
          <w:szCs w:val="24"/>
          <w:vertAlign w:val="superscript"/>
          <w:lang w:val="en-US"/>
        </w:rPr>
        <w:t>1</w:t>
      </w:r>
      <w:r w:rsidR="006F28E7" w:rsidRPr="00D558F5">
        <w:rPr>
          <w:rFonts w:ascii="Book Antiqua" w:hAnsi="Book Antiqua" w:cs="Arial"/>
          <w:sz w:val="24"/>
          <w:szCs w:val="24"/>
          <w:vertAlign w:val="superscript"/>
          <w:lang w:val="en-US"/>
        </w:rPr>
        <w:t>,</w:t>
      </w:r>
      <w:r w:rsidR="00194845" w:rsidRPr="00D558F5">
        <w:rPr>
          <w:rFonts w:ascii="Book Antiqua" w:hAnsi="Book Antiqua" w:cs="Arial"/>
          <w:sz w:val="24"/>
          <w:szCs w:val="24"/>
          <w:vertAlign w:val="superscript"/>
          <w:lang w:val="en-US"/>
        </w:rPr>
        <w:t>3,</w:t>
      </w:r>
      <w:r w:rsidR="006F28E7" w:rsidRPr="00D558F5">
        <w:rPr>
          <w:rFonts w:ascii="Book Antiqua" w:hAnsi="Book Antiqua" w:cs="Arial"/>
          <w:sz w:val="24"/>
          <w:szCs w:val="24"/>
          <w:vertAlign w:val="superscript"/>
          <w:lang w:val="en-US"/>
        </w:rPr>
        <w:t>4</w:t>
      </w:r>
      <w:r w:rsidR="00A52636" w:rsidRPr="00D558F5">
        <w:rPr>
          <w:rFonts w:ascii="Book Antiqua" w:hAnsi="Book Antiqua" w:cs="Arial"/>
          <w:sz w:val="24"/>
          <w:szCs w:val="24"/>
          <w:vertAlign w:val="superscript"/>
          <w:lang w:val="en-US"/>
        </w:rPr>
        <w:t>]</w:t>
      </w:r>
      <w:r w:rsidR="00194845">
        <w:rPr>
          <w:rFonts w:ascii="Book Antiqua" w:eastAsiaTheme="minorEastAsia" w:hAnsi="Book Antiqua" w:cs="Arial" w:hint="eastAsia"/>
          <w:sz w:val="24"/>
          <w:szCs w:val="24"/>
          <w:lang w:val="en-US" w:eastAsia="zh-CN"/>
        </w:rPr>
        <w:t xml:space="preserve"> </w:t>
      </w:r>
      <w:r w:rsidRPr="00D558F5">
        <w:rPr>
          <w:rFonts w:ascii="Book Antiqua" w:hAnsi="Book Antiqua" w:cs="Arial"/>
          <w:sz w:val="24"/>
          <w:szCs w:val="24"/>
          <w:lang w:val="en-US"/>
        </w:rPr>
        <w:t>(</w:t>
      </w:r>
      <w:r w:rsidR="00D33FCF" w:rsidRPr="00D558F5">
        <w:rPr>
          <w:rFonts w:ascii="Book Antiqua" w:hAnsi="Book Antiqua" w:cs="Arial"/>
          <w:sz w:val="24"/>
          <w:szCs w:val="24"/>
          <w:lang w:val="en-US"/>
        </w:rPr>
        <w:t>systemic and</w:t>
      </w:r>
      <w:r w:rsidR="00AC65D2" w:rsidRPr="00D558F5">
        <w:rPr>
          <w:rFonts w:ascii="Book Antiqua" w:hAnsi="Book Antiqua" w:cs="Arial"/>
          <w:sz w:val="24"/>
          <w:szCs w:val="24"/>
          <w:lang w:val="en-US"/>
        </w:rPr>
        <w:t xml:space="preserve"> topic) and disease activity</w:t>
      </w:r>
      <w:r w:rsidRPr="00D558F5">
        <w:rPr>
          <w:rFonts w:ascii="Book Antiqua" w:hAnsi="Book Antiqua" w:cs="Arial"/>
          <w:sz w:val="24"/>
          <w:szCs w:val="24"/>
          <w:lang w:val="en-US"/>
        </w:rPr>
        <w:t xml:space="preserve"> </w:t>
      </w:r>
      <w:r w:rsidR="00121E1C" w:rsidRPr="00D558F5">
        <w:rPr>
          <w:rFonts w:ascii="Book Antiqua" w:hAnsi="Book Antiqua" w:cs="Arial"/>
          <w:sz w:val="24"/>
          <w:szCs w:val="24"/>
          <w:lang w:val="en-US"/>
        </w:rPr>
        <w:t>so it can</w:t>
      </w:r>
      <w:r w:rsidRPr="00D558F5">
        <w:rPr>
          <w:rFonts w:ascii="Book Antiqua" w:hAnsi="Book Antiqua" w:cs="Arial"/>
          <w:sz w:val="24"/>
          <w:szCs w:val="24"/>
          <w:lang w:val="en-US"/>
        </w:rPr>
        <w:t xml:space="preserve"> </w:t>
      </w:r>
      <w:r w:rsidR="00D916F1" w:rsidRPr="00D558F5">
        <w:rPr>
          <w:rFonts w:ascii="Book Antiqua" w:hAnsi="Book Antiqua" w:cs="Arial"/>
          <w:sz w:val="24"/>
          <w:szCs w:val="24"/>
          <w:lang w:val="en-US"/>
        </w:rPr>
        <w:t>be considered an</w:t>
      </w:r>
      <w:r w:rsidRPr="00D558F5">
        <w:rPr>
          <w:rFonts w:ascii="Book Antiqua" w:hAnsi="Book Antiqua" w:cs="Arial"/>
          <w:sz w:val="24"/>
          <w:szCs w:val="24"/>
          <w:lang w:val="en-US"/>
        </w:rPr>
        <w:t xml:space="preserve"> extra</w:t>
      </w:r>
      <w:r w:rsidR="007D2F66" w:rsidRPr="00D558F5">
        <w:rPr>
          <w:rFonts w:ascii="Book Antiqua" w:hAnsi="Book Antiqua" w:cs="Arial"/>
          <w:sz w:val="24"/>
          <w:szCs w:val="24"/>
          <w:lang w:val="en-US"/>
        </w:rPr>
        <w:t>-</w:t>
      </w:r>
      <w:r w:rsidRPr="00D558F5">
        <w:rPr>
          <w:rFonts w:ascii="Book Antiqua" w:hAnsi="Book Antiqua" w:cs="Arial"/>
          <w:sz w:val="24"/>
          <w:szCs w:val="24"/>
          <w:lang w:val="en-US"/>
        </w:rPr>
        <w:t>intestinal manifestation</w:t>
      </w:r>
      <w:r w:rsidR="00D916F1" w:rsidRPr="00D558F5">
        <w:rPr>
          <w:rFonts w:ascii="Book Antiqua" w:hAnsi="Book Antiqua" w:cs="Arial"/>
          <w:sz w:val="24"/>
          <w:szCs w:val="24"/>
          <w:lang w:val="en-US"/>
        </w:rPr>
        <w:t xml:space="preserve"> of IBD</w:t>
      </w:r>
      <w:r w:rsidR="00A52636" w:rsidRPr="00D558F5">
        <w:rPr>
          <w:rFonts w:ascii="Book Antiqua" w:hAnsi="Book Antiqua" w:cs="Arial"/>
          <w:sz w:val="24"/>
          <w:szCs w:val="24"/>
          <w:vertAlign w:val="superscript"/>
          <w:lang w:val="en-US"/>
        </w:rPr>
        <w:t>[</w:t>
      </w:r>
      <w:r w:rsidR="00194845" w:rsidRPr="00D558F5">
        <w:rPr>
          <w:rFonts w:ascii="Book Antiqua" w:hAnsi="Book Antiqua" w:cs="Arial"/>
          <w:sz w:val="24"/>
          <w:szCs w:val="24"/>
          <w:vertAlign w:val="superscript"/>
          <w:lang w:val="en-US"/>
        </w:rPr>
        <w:t>5,</w:t>
      </w:r>
      <w:r w:rsidR="00C568CC">
        <w:rPr>
          <w:rFonts w:ascii="Book Antiqua" w:hAnsi="Book Antiqua" w:cs="Arial"/>
          <w:sz w:val="24"/>
          <w:szCs w:val="24"/>
          <w:vertAlign w:val="superscript"/>
          <w:lang w:val="en-US"/>
        </w:rPr>
        <w:t>6</w:t>
      </w:r>
      <w:r w:rsidR="00A52636" w:rsidRPr="00D558F5">
        <w:rPr>
          <w:rFonts w:ascii="Book Antiqua" w:hAnsi="Book Antiqua" w:cs="Arial"/>
          <w:sz w:val="24"/>
          <w:szCs w:val="24"/>
          <w:vertAlign w:val="superscript"/>
          <w:lang w:val="en-US"/>
        </w:rPr>
        <w:t>]</w:t>
      </w:r>
      <w:r w:rsidR="00441D69" w:rsidRPr="00D558F5">
        <w:rPr>
          <w:rFonts w:ascii="Book Antiqua" w:hAnsi="Book Antiqua" w:cs="Arial"/>
          <w:sz w:val="24"/>
          <w:szCs w:val="24"/>
          <w:lang w:val="en-US"/>
        </w:rPr>
        <w:t>.</w:t>
      </w:r>
      <w:r w:rsidR="00DF5E3D" w:rsidRPr="00D558F5">
        <w:rPr>
          <w:rFonts w:ascii="Book Antiqua" w:hAnsi="Book Antiqua" w:cs="Arial"/>
          <w:sz w:val="24"/>
          <w:szCs w:val="24"/>
          <w:lang w:val="en-US"/>
        </w:rPr>
        <w:t xml:space="preserve"> </w:t>
      </w:r>
      <w:r w:rsidR="00441D69" w:rsidRPr="00D558F5">
        <w:rPr>
          <w:rFonts w:ascii="Book Antiqua" w:hAnsi="Book Antiqua" w:cs="Arial"/>
          <w:sz w:val="24"/>
          <w:szCs w:val="24"/>
          <w:lang w:val="en-US"/>
        </w:rPr>
        <w:t>Several studies report the occur</w:t>
      </w:r>
      <w:r w:rsidR="008D327E" w:rsidRPr="00D558F5">
        <w:rPr>
          <w:rFonts w:ascii="Book Antiqua" w:hAnsi="Book Antiqua" w:cs="Arial"/>
          <w:sz w:val="24"/>
          <w:szCs w:val="24"/>
          <w:lang w:val="en-US"/>
        </w:rPr>
        <w:t>r</w:t>
      </w:r>
      <w:r w:rsidR="003C1F47" w:rsidRPr="00D558F5">
        <w:rPr>
          <w:rFonts w:ascii="Book Antiqua" w:hAnsi="Book Antiqua" w:cs="Arial"/>
          <w:sz w:val="24"/>
          <w:szCs w:val="24"/>
          <w:lang w:val="en-US"/>
        </w:rPr>
        <w:t xml:space="preserve">ence of osteonecrosis in </w:t>
      </w:r>
      <w:r w:rsidR="00441D69" w:rsidRPr="00D558F5">
        <w:rPr>
          <w:rFonts w:ascii="Book Antiqua" w:hAnsi="Book Antiqua" w:cs="Arial"/>
          <w:sz w:val="24"/>
          <w:szCs w:val="24"/>
          <w:lang w:val="en-US"/>
        </w:rPr>
        <w:t xml:space="preserve">IBD patients </w:t>
      </w:r>
      <w:r w:rsidR="006C3BBE" w:rsidRPr="00D558F5">
        <w:rPr>
          <w:rFonts w:ascii="Book Antiqua" w:hAnsi="Book Antiqua" w:cs="Arial"/>
          <w:sz w:val="24"/>
          <w:szCs w:val="24"/>
          <w:lang w:val="en-US"/>
        </w:rPr>
        <w:t>either during or after corticosteroids use</w:t>
      </w:r>
      <w:r w:rsidR="00441D69" w:rsidRPr="00D558F5">
        <w:rPr>
          <w:rFonts w:ascii="Book Antiqua" w:hAnsi="Book Antiqua" w:cs="Arial"/>
          <w:sz w:val="24"/>
          <w:szCs w:val="24"/>
          <w:lang w:val="en-US"/>
        </w:rPr>
        <w:t>. Although initial da</w:t>
      </w:r>
      <w:r w:rsidR="008D327E" w:rsidRPr="00D558F5">
        <w:rPr>
          <w:rFonts w:ascii="Book Antiqua" w:hAnsi="Book Antiqua" w:cs="Arial"/>
          <w:sz w:val="24"/>
          <w:szCs w:val="24"/>
          <w:lang w:val="en-US"/>
        </w:rPr>
        <w:t>ta described a</w:t>
      </w:r>
      <w:r w:rsidR="00441D69" w:rsidRPr="00D558F5">
        <w:rPr>
          <w:rFonts w:ascii="Book Antiqua" w:hAnsi="Book Antiqua" w:cs="Arial"/>
          <w:sz w:val="24"/>
          <w:szCs w:val="24"/>
          <w:lang w:val="en-US"/>
        </w:rPr>
        <w:t xml:space="preserve"> six to eight month period </w:t>
      </w:r>
      <w:r w:rsidR="006C3BBE" w:rsidRPr="00D558F5">
        <w:rPr>
          <w:rFonts w:ascii="Book Antiqua" w:hAnsi="Book Antiqua" w:cs="Arial"/>
          <w:sz w:val="24"/>
          <w:szCs w:val="24"/>
          <w:lang w:val="en-US"/>
        </w:rPr>
        <w:t xml:space="preserve">after </w:t>
      </w:r>
      <w:r w:rsidR="00BB21EE" w:rsidRPr="00D558F5">
        <w:rPr>
          <w:rFonts w:ascii="Book Antiqua" w:hAnsi="Book Antiqua" w:cs="Arial"/>
          <w:sz w:val="24"/>
          <w:szCs w:val="24"/>
          <w:lang w:val="en-US"/>
        </w:rPr>
        <w:t>initiating</w:t>
      </w:r>
      <w:r w:rsidR="00043E4C" w:rsidRPr="00D558F5">
        <w:rPr>
          <w:rFonts w:ascii="Book Antiqua" w:hAnsi="Book Antiqua" w:cs="Arial"/>
          <w:sz w:val="24"/>
          <w:szCs w:val="24"/>
          <w:lang w:val="en-US"/>
        </w:rPr>
        <w:t xml:space="preserve"> therapy for</w:t>
      </w:r>
      <w:r w:rsidR="00441D69" w:rsidRPr="00D558F5">
        <w:rPr>
          <w:rFonts w:ascii="Book Antiqua" w:hAnsi="Book Antiqua" w:cs="Arial"/>
          <w:sz w:val="24"/>
          <w:szCs w:val="24"/>
          <w:lang w:val="en-US"/>
        </w:rPr>
        <w:t xml:space="preserve"> steroid-associated osteonecrosis to occur</w:t>
      </w:r>
      <w:r w:rsidR="008D327E" w:rsidRPr="00D558F5">
        <w:rPr>
          <w:rFonts w:ascii="Book Antiqua" w:hAnsi="Book Antiqua" w:cs="Arial"/>
          <w:sz w:val="24"/>
          <w:szCs w:val="24"/>
          <w:lang w:val="en-US"/>
        </w:rPr>
        <w:t xml:space="preserve">, this temporal relationship was not confirmed afterwards, with some other reports describing an erratic pattern of </w:t>
      </w:r>
      <w:proofErr w:type="gramStart"/>
      <w:r w:rsidR="008D327E" w:rsidRPr="00D558F5">
        <w:rPr>
          <w:rFonts w:ascii="Book Antiqua" w:hAnsi="Book Antiqua" w:cs="Arial"/>
          <w:sz w:val="24"/>
          <w:szCs w:val="24"/>
          <w:lang w:val="en-US"/>
        </w:rPr>
        <w:t>development</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6]</w:t>
      </w:r>
      <w:r w:rsidR="008D327E" w:rsidRPr="00D558F5">
        <w:rPr>
          <w:rFonts w:ascii="Book Antiqua" w:hAnsi="Book Antiqua" w:cs="Arial"/>
          <w:sz w:val="24"/>
          <w:szCs w:val="24"/>
          <w:lang w:val="en-US"/>
        </w:rPr>
        <w:t xml:space="preserve">. No clear dose-response is </w:t>
      </w:r>
      <w:proofErr w:type="gramStart"/>
      <w:r w:rsidR="008D327E" w:rsidRPr="00D558F5">
        <w:rPr>
          <w:rFonts w:ascii="Book Antiqua" w:hAnsi="Book Antiqua" w:cs="Arial"/>
          <w:sz w:val="24"/>
          <w:szCs w:val="24"/>
          <w:lang w:val="en-US"/>
        </w:rPr>
        <w:t>established</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1,3]</w:t>
      </w:r>
      <w:r w:rsidR="00AC65D2" w:rsidRPr="00D558F5">
        <w:rPr>
          <w:rFonts w:ascii="Book Antiqua" w:hAnsi="Book Antiqua" w:cs="Arial"/>
          <w:sz w:val="24"/>
          <w:szCs w:val="24"/>
          <w:vertAlign w:val="superscript"/>
          <w:lang w:val="en-US"/>
        </w:rPr>
        <w:t xml:space="preserve"> </w:t>
      </w:r>
      <w:r w:rsidR="00AC65D2" w:rsidRPr="00D558F5">
        <w:rPr>
          <w:rFonts w:ascii="Book Antiqua" w:hAnsi="Book Antiqua" w:cs="Arial"/>
          <w:sz w:val="24"/>
          <w:szCs w:val="24"/>
          <w:lang w:val="en-US"/>
        </w:rPr>
        <w:t>but</w:t>
      </w:r>
      <w:r w:rsidR="008D327E" w:rsidRPr="00D558F5">
        <w:rPr>
          <w:rFonts w:ascii="Book Antiqua" w:hAnsi="Book Antiqua" w:cs="Arial"/>
          <w:sz w:val="24"/>
          <w:szCs w:val="24"/>
          <w:lang w:val="en-US"/>
        </w:rPr>
        <w:t xml:space="preserve">, </w:t>
      </w:r>
      <w:r w:rsidR="00DF5E3D" w:rsidRPr="00D558F5">
        <w:rPr>
          <w:rFonts w:ascii="Book Antiqua" w:hAnsi="Book Antiqua" w:cs="Arial"/>
          <w:sz w:val="24"/>
          <w:szCs w:val="24"/>
          <w:lang w:val="en-US"/>
        </w:rPr>
        <w:t>corticosteroids do</w:t>
      </w:r>
      <w:r w:rsidR="003C1F47" w:rsidRPr="00D558F5">
        <w:rPr>
          <w:rFonts w:ascii="Book Antiqua" w:hAnsi="Book Antiqua" w:cs="Arial"/>
          <w:sz w:val="24"/>
          <w:szCs w:val="24"/>
          <w:lang w:val="en-US"/>
        </w:rPr>
        <w:t>ses are significantly higher in</w:t>
      </w:r>
      <w:r w:rsidR="00DF5E3D" w:rsidRPr="00D558F5">
        <w:rPr>
          <w:rFonts w:ascii="Book Antiqua" w:hAnsi="Book Antiqua" w:cs="Arial"/>
          <w:sz w:val="24"/>
          <w:szCs w:val="24"/>
          <w:lang w:val="en-US"/>
        </w:rPr>
        <w:t xml:space="preserve"> pati</w:t>
      </w:r>
      <w:r w:rsidR="003C1F47" w:rsidRPr="00D558F5">
        <w:rPr>
          <w:rFonts w:ascii="Book Antiqua" w:hAnsi="Book Antiqua" w:cs="Arial"/>
          <w:sz w:val="24"/>
          <w:szCs w:val="24"/>
          <w:lang w:val="en-US"/>
        </w:rPr>
        <w:t>ents with osteonecrosis than in</w:t>
      </w:r>
      <w:r w:rsidR="00DF5E3D" w:rsidRPr="00D558F5">
        <w:rPr>
          <w:rFonts w:ascii="Book Antiqua" w:hAnsi="Book Antiqua" w:cs="Arial"/>
          <w:sz w:val="24"/>
          <w:szCs w:val="24"/>
          <w:lang w:val="en-US"/>
        </w:rPr>
        <w:t xml:space="preserve"> those without it</w:t>
      </w:r>
      <w:r w:rsidR="0065467B" w:rsidRPr="00D558F5">
        <w:rPr>
          <w:rFonts w:ascii="Book Antiqua" w:hAnsi="Book Antiqua" w:cs="Arial"/>
          <w:sz w:val="24"/>
          <w:szCs w:val="24"/>
          <w:vertAlign w:val="superscript"/>
          <w:lang w:val="en-US"/>
        </w:rPr>
        <w:t>[1,4,7]</w:t>
      </w:r>
      <w:r w:rsidR="00AC65D2" w:rsidRPr="00D558F5">
        <w:rPr>
          <w:rFonts w:ascii="Book Antiqua" w:hAnsi="Book Antiqua" w:cs="Arial"/>
          <w:sz w:val="24"/>
          <w:szCs w:val="24"/>
          <w:lang w:val="en-US"/>
        </w:rPr>
        <w:t>. Moreover</w:t>
      </w:r>
      <w:r w:rsidR="00DF5E3D" w:rsidRPr="00D558F5">
        <w:rPr>
          <w:rFonts w:ascii="Book Antiqua" w:hAnsi="Book Antiqua" w:cs="Arial"/>
          <w:sz w:val="24"/>
          <w:szCs w:val="24"/>
          <w:lang w:val="en-US"/>
        </w:rPr>
        <w:t>, this complicat</w:t>
      </w:r>
      <w:r w:rsidR="003C1F47" w:rsidRPr="00D558F5">
        <w:rPr>
          <w:rFonts w:ascii="Book Antiqua" w:hAnsi="Book Antiqua" w:cs="Arial"/>
          <w:sz w:val="24"/>
          <w:szCs w:val="24"/>
          <w:lang w:val="en-US"/>
        </w:rPr>
        <w:t>ion may present with lower dosage</w:t>
      </w:r>
      <w:r w:rsidR="00DF5E3D" w:rsidRPr="00D558F5">
        <w:rPr>
          <w:rFonts w:ascii="Book Antiqua" w:hAnsi="Book Antiqua" w:cs="Arial"/>
          <w:sz w:val="24"/>
          <w:szCs w:val="24"/>
          <w:lang w:val="en-US"/>
        </w:rPr>
        <w:t xml:space="preserve"> of cort</w:t>
      </w:r>
      <w:r w:rsidR="00A554BF" w:rsidRPr="00D558F5">
        <w:rPr>
          <w:rFonts w:ascii="Book Antiqua" w:hAnsi="Book Antiqua" w:cs="Arial"/>
          <w:sz w:val="24"/>
          <w:szCs w:val="24"/>
          <w:lang w:val="en-US"/>
        </w:rPr>
        <w:t>i</w:t>
      </w:r>
      <w:r w:rsidR="000D2B3F" w:rsidRPr="00D558F5">
        <w:rPr>
          <w:rFonts w:ascii="Book Antiqua" w:hAnsi="Book Antiqua" w:cs="Arial"/>
          <w:sz w:val="24"/>
          <w:szCs w:val="24"/>
          <w:lang w:val="en-US"/>
        </w:rPr>
        <w:t>co</w:t>
      </w:r>
      <w:r w:rsidR="00DF5E3D" w:rsidRPr="00D558F5">
        <w:rPr>
          <w:rFonts w:ascii="Book Antiqua" w:hAnsi="Book Antiqua" w:cs="Arial"/>
          <w:sz w:val="24"/>
          <w:szCs w:val="24"/>
          <w:lang w:val="en-US"/>
        </w:rPr>
        <w:t xml:space="preserve">steroids, comparing with other </w:t>
      </w:r>
      <w:proofErr w:type="gramStart"/>
      <w:r w:rsidR="00DF5E3D" w:rsidRPr="00D558F5">
        <w:rPr>
          <w:rFonts w:ascii="Book Antiqua" w:hAnsi="Book Antiqua" w:cs="Arial"/>
          <w:sz w:val="24"/>
          <w:szCs w:val="24"/>
          <w:lang w:val="en-US"/>
        </w:rPr>
        <w:t>conditions</w:t>
      </w:r>
      <w:r w:rsidR="00A52636" w:rsidRPr="00D558F5">
        <w:rPr>
          <w:rFonts w:ascii="Book Antiqua" w:hAnsi="Book Antiqua" w:cs="Arial"/>
          <w:sz w:val="24"/>
          <w:szCs w:val="24"/>
          <w:vertAlign w:val="superscript"/>
          <w:lang w:val="en-US"/>
        </w:rPr>
        <w:t>[</w:t>
      </w:r>
      <w:proofErr w:type="gramEnd"/>
      <w:r w:rsidR="00A52636" w:rsidRPr="00D558F5">
        <w:rPr>
          <w:rFonts w:ascii="Book Antiqua" w:hAnsi="Book Antiqua" w:cs="Arial"/>
          <w:sz w:val="24"/>
          <w:szCs w:val="24"/>
          <w:vertAlign w:val="superscript"/>
          <w:lang w:val="en-US"/>
        </w:rPr>
        <w:t>1]</w:t>
      </w:r>
      <w:r w:rsidR="00DF5E3D" w:rsidRPr="00D558F5">
        <w:rPr>
          <w:rFonts w:ascii="Book Antiqua" w:hAnsi="Book Antiqua" w:cs="Arial"/>
          <w:sz w:val="24"/>
          <w:szCs w:val="24"/>
          <w:lang w:val="en-US"/>
        </w:rPr>
        <w:t xml:space="preserve">. </w:t>
      </w:r>
      <w:r w:rsidR="00AC65D2" w:rsidRPr="00D558F5">
        <w:rPr>
          <w:rFonts w:ascii="Book Antiqua" w:hAnsi="Book Antiqua" w:cs="Arial"/>
          <w:sz w:val="24"/>
          <w:szCs w:val="24"/>
          <w:lang w:val="en-US"/>
        </w:rPr>
        <w:t>All in all, a</w:t>
      </w:r>
      <w:r w:rsidR="00D916F1" w:rsidRPr="00D558F5">
        <w:rPr>
          <w:rFonts w:ascii="Book Antiqua" w:hAnsi="Book Antiqua" w:cs="Arial"/>
          <w:sz w:val="24"/>
          <w:szCs w:val="24"/>
          <w:lang w:val="en-US"/>
        </w:rPr>
        <w:t xml:space="preserve"> more precise</w:t>
      </w:r>
      <w:r w:rsidR="00DF5E3D" w:rsidRPr="00D558F5">
        <w:rPr>
          <w:rFonts w:ascii="Book Antiqua" w:hAnsi="Book Antiqua" w:cs="Arial"/>
          <w:sz w:val="24"/>
          <w:szCs w:val="24"/>
          <w:lang w:val="en-US"/>
        </w:rPr>
        <w:t xml:space="preserve"> associatio</w:t>
      </w:r>
      <w:r w:rsidR="003C1F47" w:rsidRPr="00D558F5">
        <w:rPr>
          <w:rFonts w:ascii="Book Antiqua" w:hAnsi="Book Antiqua" w:cs="Arial"/>
          <w:sz w:val="24"/>
          <w:szCs w:val="24"/>
          <w:lang w:val="en-US"/>
        </w:rPr>
        <w:t>n between corticosteroid use in</w:t>
      </w:r>
      <w:r w:rsidR="00DF5E3D" w:rsidRPr="00D558F5">
        <w:rPr>
          <w:rFonts w:ascii="Book Antiqua" w:hAnsi="Book Antiqua" w:cs="Arial"/>
          <w:sz w:val="24"/>
          <w:szCs w:val="24"/>
          <w:lang w:val="en-US"/>
        </w:rPr>
        <w:t xml:space="preserve"> IBD</w:t>
      </w:r>
      <w:r w:rsidR="00D916F1" w:rsidRPr="00D558F5">
        <w:rPr>
          <w:rFonts w:ascii="Book Antiqua" w:hAnsi="Book Antiqua" w:cs="Arial"/>
          <w:sz w:val="24"/>
          <w:szCs w:val="24"/>
          <w:lang w:val="en-US"/>
        </w:rPr>
        <w:t xml:space="preserve"> and osteonecrosis</w:t>
      </w:r>
      <w:r w:rsidR="00DF5E3D" w:rsidRPr="00D558F5">
        <w:rPr>
          <w:rFonts w:ascii="Book Antiqua" w:hAnsi="Book Antiqua" w:cs="Arial"/>
          <w:sz w:val="24"/>
          <w:szCs w:val="24"/>
          <w:lang w:val="en-US"/>
        </w:rPr>
        <w:t xml:space="preserve"> is still </w:t>
      </w:r>
      <w:proofErr w:type="gramStart"/>
      <w:r w:rsidR="00DF5E3D" w:rsidRPr="00D558F5">
        <w:rPr>
          <w:rFonts w:ascii="Book Antiqua" w:hAnsi="Book Antiqua" w:cs="Arial"/>
          <w:sz w:val="24"/>
          <w:szCs w:val="24"/>
          <w:lang w:val="en-US"/>
        </w:rPr>
        <w:t>needed</w:t>
      </w:r>
      <w:r w:rsidR="009A04C6" w:rsidRPr="00D558F5">
        <w:rPr>
          <w:rFonts w:ascii="Book Antiqua" w:hAnsi="Book Antiqua" w:cs="Arial"/>
          <w:sz w:val="24"/>
          <w:szCs w:val="24"/>
          <w:vertAlign w:val="superscript"/>
          <w:lang w:val="en-US"/>
        </w:rPr>
        <w:t>[</w:t>
      </w:r>
      <w:proofErr w:type="gramEnd"/>
      <w:r w:rsidR="009A04C6" w:rsidRPr="00D558F5">
        <w:rPr>
          <w:rFonts w:ascii="Book Antiqua" w:hAnsi="Book Antiqua" w:cs="Arial"/>
          <w:sz w:val="24"/>
          <w:szCs w:val="24"/>
          <w:vertAlign w:val="superscript"/>
          <w:lang w:val="en-US"/>
        </w:rPr>
        <w:t>3</w:t>
      </w:r>
      <w:r w:rsidR="00A52636" w:rsidRPr="00D558F5">
        <w:rPr>
          <w:rFonts w:ascii="Book Antiqua" w:hAnsi="Book Antiqua" w:cs="Arial"/>
          <w:sz w:val="24"/>
          <w:szCs w:val="24"/>
          <w:vertAlign w:val="superscript"/>
          <w:lang w:val="en-US"/>
        </w:rPr>
        <w:t>]</w:t>
      </w:r>
      <w:r w:rsidR="00DF5E3D" w:rsidRPr="00D558F5">
        <w:rPr>
          <w:rFonts w:ascii="Book Antiqua" w:hAnsi="Book Antiqua" w:cs="Arial"/>
          <w:sz w:val="24"/>
          <w:szCs w:val="24"/>
          <w:lang w:val="en-US"/>
        </w:rPr>
        <w:t xml:space="preserve">. IBD patients can develop osteonecrosis unrelated to corticosteroid therapy. </w:t>
      </w:r>
      <w:r w:rsidR="00194845">
        <w:rPr>
          <w:rFonts w:ascii="Book Antiqua" w:eastAsiaTheme="minorEastAsia" w:hAnsi="Book Antiqua" w:cs="Arial" w:hint="eastAsia"/>
          <w:sz w:val="24"/>
          <w:szCs w:val="24"/>
          <w:lang w:val="en-US" w:eastAsia="zh-CN"/>
        </w:rPr>
        <w:t>CD</w:t>
      </w:r>
      <w:r w:rsidR="00DF5E3D" w:rsidRPr="00D558F5">
        <w:rPr>
          <w:rFonts w:ascii="Book Antiqua" w:hAnsi="Book Antiqua" w:cs="Arial"/>
          <w:sz w:val="24"/>
          <w:szCs w:val="24"/>
          <w:lang w:val="en-US"/>
        </w:rPr>
        <w:t xml:space="preserve"> is associated with a </w:t>
      </w:r>
      <w:proofErr w:type="spellStart"/>
      <w:r w:rsidR="00DF5E3D" w:rsidRPr="00D558F5">
        <w:rPr>
          <w:rFonts w:ascii="Book Antiqua" w:hAnsi="Book Antiqua" w:cs="Arial"/>
          <w:sz w:val="24"/>
          <w:szCs w:val="24"/>
          <w:lang w:val="en-US"/>
        </w:rPr>
        <w:t>hipercoagulable</w:t>
      </w:r>
      <w:proofErr w:type="spellEnd"/>
      <w:r w:rsidR="00DF5E3D" w:rsidRPr="00D558F5">
        <w:rPr>
          <w:rFonts w:ascii="Book Antiqua" w:hAnsi="Book Antiqua" w:cs="Arial"/>
          <w:sz w:val="24"/>
          <w:szCs w:val="24"/>
          <w:lang w:val="en-US"/>
        </w:rPr>
        <w:t xml:space="preserve"> state, mainly during periods of active </w:t>
      </w:r>
      <w:proofErr w:type="gramStart"/>
      <w:r w:rsidR="00DF5E3D" w:rsidRPr="00D558F5">
        <w:rPr>
          <w:rFonts w:ascii="Book Antiqua" w:hAnsi="Book Antiqua" w:cs="Arial"/>
          <w:sz w:val="24"/>
          <w:szCs w:val="24"/>
          <w:lang w:val="en-US"/>
        </w:rPr>
        <w:t>disease</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5]</w:t>
      </w:r>
      <w:r w:rsidR="00AC65D2" w:rsidRPr="00D558F5">
        <w:rPr>
          <w:rFonts w:ascii="Book Antiqua" w:hAnsi="Book Antiqua" w:cs="Arial"/>
          <w:sz w:val="24"/>
          <w:szCs w:val="24"/>
          <w:lang w:val="en-US"/>
        </w:rPr>
        <w:t>; t</w:t>
      </w:r>
      <w:r w:rsidR="00DF5E3D" w:rsidRPr="00D558F5">
        <w:rPr>
          <w:rFonts w:ascii="Book Antiqua" w:hAnsi="Book Antiqua" w:cs="Arial"/>
          <w:sz w:val="24"/>
          <w:szCs w:val="24"/>
          <w:lang w:val="en-US"/>
        </w:rPr>
        <w:t xml:space="preserve">he fibrin </w:t>
      </w:r>
      <w:proofErr w:type="spellStart"/>
      <w:r w:rsidR="00DF5E3D" w:rsidRPr="00D558F5">
        <w:rPr>
          <w:rFonts w:ascii="Book Antiqua" w:hAnsi="Book Antiqua" w:cs="Arial"/>
          <w:sz w:val="24"/>
          <w:szCs w:val="24"/>
          <w:lang w:val="en-US"/>
        </w:rPr>
        <w:t>microclots</w:t>
      </w:r>
      <w:proofErr w:type="spellEnd"/>
      <w:r w:rsidR="00DF5E3D" w:rsidRPr="00D558F5">
        <w:rPr>
          <w:rFonts w:ascii="Book Antiqua" w:hAnsi="Book Antiqua" w:cs="Arial"/>
          <w:sz w:val="24"/>
          <w:szCs w:val="24"/>
          <w:lang w:val="en-US"/>
        </w:rPr>
        <w:t xml:space="preserve"> may lead to osteonecrosis by occluding epiphyseal capillaries and limiting the blood supply to the bone. This predisposition to thrombosis supports the hypothesis that osteonecrosis might be a </w:t>
      </w:r>
      <w:proofErr w:type="spellStart"/>
      <w:r w:rsidR="00DF5E3D" w:rsidRPr="00D558F5">
        <w:rPr>
          <w:rFonts w:ascii="Book Antiqua" w:hAnsi="Book Antiqua" w:cs="Arial"/>
          <w:sz w:val="24"/>
          <w:szCs w:val="24"/>
          <w:lang w:val="en-US"/>
        </w:rPr>
        <w:t>rheumatological</w:t>
      </w:r>
      <w:proofErr w:type="spellEnd"/>
      <w:r w:rsidR="00DF5E3D" w:rsidRPr="00D558F5">
        <w:rPr>
          <w:rFonts w:ascii="Book Antiqua" w:hAnsi="Book Antiqua" w:cs="Arial"/>
          <w:sz w:val="24"/>
          <w:szCs w:val="24"/>
          <w:lang w:val="en-US"/>
        </w:rPr>
        <w:t xml:space="preserve"> condition associated with IBD, rather than a complication of its treatment.</w:t>
      </w:r>
      <w:r w:rsidR="008D327E" w:rsidRPr="00D558F5">
        <w:rPr>
          <w:rFonts w:ascii="Book Antiqua" w:hAnsi="Book Antiqua" w:cs="Arial"/>
          <w:sz w:val="24"/>
          <w:szCs w:val="24"/>
          <w:lang w:val="en-US"/>
        </w:rPr>
        <w:t xml:space="preserve"> </w:t>
      </w:r>
      <w:r w:rsidR="004A6AE2" w:rsidRPr="00D558F5">
        <w:rPr>
          <w:rFonts w:ascii="Book Antiqua" w:hAnsi="Book Antiqua" w:cs="Arial"/>
          <w:sz w:val="24"/>
          <w:szCs w:val="24"/>
          <w:lang w:val="en-US"/>
        </w:rPr>
        <w:t>Several</w:t>
      </w:r>
      <w:r w:rsidR="0024673E" w:rsidRPr="00D558F5">
        <w:rPr>
          <w:rFonts w:ascii="Book Antiqua" w:hAnsi="Book Antiqua" w:cs="Arial"/>
          <w:sz w:val="24"/>
          <w:szCs w:val="24"/>
          <w:lang w:val="en-US"/>
        </w:rPr>
        <w:t xml:space="preserve"> risk factors can be simultaneously present.</w:t>
      </w:r>
      <w:r w:rsidR="00140B6A" w:rsidRPr="00D558F5">
        <w:rPr>
          <w:rFonts w:ascii="Book Antiqua" w:hAnsi="Book Antiqua" w:cs="Arial"/>
          <w:sz w:val="24"/>
          <w:szCs w:val="24"/>
          <w:lang w:val="en-US"/>
        </w:rPr>
        <w:t xml:space="preserve"> </w:t>
      </w:r>
      <w:r w:rsidR="00B7253A" w:rsidRPr="00D558F5">
        <w:rPr>
          <w:rFonts w:ascii="Book Antiqua" w:hAnsi="Book Antiqua" w:cs="Arial"/>
          <w:sz w:val="24"/>
          <w:szCs w:val="24"/>
          <w:lang w:val="en-US"/>
        </w:rPr>
        <w:t>Our patient needed a relatively prolonged course</w:t>
      </w:r>
      <w:r w:rsidR="00F61DB6" w:rsidRPr="00D558F5">
        <w:rPr>
          <w:rFonts w:ascii="Book Antiqua" w:hAnsi="Book Antiqua" w:cs="Arial"/>
          <w:sz w:val="24"/>
          <w:szCs w:val="24"/>
          <w:lang w:val="en-US"/>
        </w:rPr>
        <w:t xml:space="preserve"> of corticosteroid therapy and </w:t>
      </w:r>
      <w:r w:rsidR="00194845">
        <w:rPr>
          <w:rFonts w:ascii="Book Antiqua" w:eastAsiaTheme="minorEastAsia" w:hAnsi="Book Antiqua" w:cs="Arial" w:hint="eastAsia"/>
          <w:sz w:val="24"/>
          <w:szCs w:val="24"/>
          <w:lang w:val="en-US" w:eastAsia="zh-CN"/>
        </w:rPr>
        <w:t>CD</w:t>
      </w:r>
      <w:r w:rsidR="00F61DB6" w:rsidRPr="00D558F5">
        <w:rPr>
          <w:rFonts w:ascii="Book Antiqua" w:hAnsi="Book Antiqua" w:cs="Arial"/>
          <w:sz w:val="24"/>
          <w:szCs w:val="24"/>
          <w:lang w:val="en-US"/>
        </w:rPr>
        <w:t xml:space="preserve"> was still not in complete remission before the development of osteonecrosis. In this particular case, </w:t>
      </w:r>
      <w:r w:rsidR="002966D4" w:rsidRPr="00D558F5">
        <w:rPr>
          <w:rFonts w:ascii="Book Antiqua" w:hAnsi="Book Antiqua" w:cs="Arial"/>
          <w:sz w:val="24"/>
          <w:szCs w:val="24"/>
          <w:lang w:val="en-US"/>
        </w:rPr>
        <w:t xml:space="preserve">the event of bilateral septic arthritis, almost certainly secondary to the </w:t>
      </w:r>
      <w:proofErr w:type="spellStart"/>
      <w:r w:rsidR="002966D4" w:rsidRPr="00D558F5">
        <w:rPr>
          <w:rFonts w:ascii="Book Antiqua" w:hAnsi="Book Antiqua" w:cs="Arial"/>
          <w:sz w:val="24"/>
          <w:szCs w:val="24"/>
          <w:lang w:val="en-US"/>
        </w:rPr>
        <w:t>immunossupression</w:t>
      </w:r>
      <w:proofErr w:type="spellEnd"/>
      <w:r w:rsidR="002966D4" w:rsidRPr="00D558F5">
        <w:rPr>
          <w:rFonts w:ascii="Book Antiqua" w:hAnsi="Book Antiqua" w:cs="Arial"/>
          <w:sz w:val="24"/>
          <w:szCs w:val="24"/>
          <w:lang w:val="en-US"/>
        </w:rPr>
        <w:t xml:space="preserve"> therapy (corticosteroids, azathioprine and infliximab), might also have contributed to its occurrence.</w:t>
      </w:r>
    </w:p>
    <w:p w:rsidR="00540EC1" w:rsidRPr="00D558F5" w:rsidRDefault="0024673E" w:rsidP="00067782">
      <w:pPr>
        <w:snapToGrid w:val="0"/>
        <w:spacing w:line="360" w:lineRule="auto"/>
        <w:ind w:firstLineChars="100" w:firstLine="240"/>
        <w:rPr>
          <w:rFonts w:ascii="Book Antiqua" w:hAnsi="Book Antiqua" w:cs="Arial"/>
          <w:sz w:val="24"/>
          <w:szCs w:val="24"/>
          <w:lang w:val="en-US"/>
        </w:rPr>
      </w:pPr>
      <w:r w:rsidRPr="00D558F5">
        <w:rPr>
          <w:rFonts w:ascii="Book Antiqua" w:hAnsi="Book Antiqua" w:cs="Arial"/>
          <w:sz w:val="24"/>
          <w:szCs w:val="24"/>
          <w:lang w:val="en-US"/>
        </w:rPr>
        <w:t>Pain in the affected joint, usually exacerbated by weight-bearing, is typically the presenting symptom, although patients can remain entirely</w:t>
      </w:r>
      <w:r w:rsidR="00194845">
        <w:rPr>
          <w:rFonts w:ascii="Book Antiqua" w:eastAsiaTheme="minorEastAsia" w:hAnsi="Book Antiqua" w:cs="Arial" w:hint="eastAsia"/>
          <w:sz w:val="24"/>
          <w:szCs w:val="24"/>
          <w:lang w:val="en-US" w:eastAsia="zh-CN"/>
        </w:rPr>
        <w:t xml:space="preserve"> </w:t>
      </w:r>
      <w:r w:rsidRPr="00D558F5">
        <w:rPr>
          <w:rFonts w:ascii="Book Antiqua" w:hAnsi="Book Antiqua" w:cs="Arial"/>
          <w:sz w:val="24"/>
          <w:szCs w:val="24"/>
          <w:lang w:val="en-US"/>
        </w:rPr>
        <w:t>asymptomatic. Despite being initially mild</w:t>
      </w:r>
      <w:r w:rsidR="000C49EE" w:rsidRPr="00D558F5">
        <w:rPr>
          <w:rFonts w:ascii="Book Antiqua" w:hAnsi="Book Antiqua" w:cs="Arial"/>
          <w:sz w:val="24"/>
          <w:szCs w:val="24"/>
          <w:lang w:val="en-US"/>
        </w:rPr>
        <w:t>,</w:t>
      </w:r>
      <w:r w:rsidRPr="00D558F5">
        <w:rPr>
          <w:rFonts w:ascii="Book Antiqua" w:hAnsi="Book Antiqua" w:cs="Arial"/>
          <w:sz w:val="24"/>
          <w:szCs w:val="24"/>
          <w:lang w:val="en-US"/>
        </w:rPr>
        <w:t xml:space="preserve"> pain progressively worsens over time</w:t>
      </w:r>
      <w:r w:rsidR="00AC65D2" w:rsidRPr="00D558F5">
        <w:rPr>
          <w:rFonts w:ascii="Book Antiqua" w:hAnsi="Book Antiqua" w:cs="Arial"/>
          <w:sz w:val="24"/>
          <w:szCs w:val="24"/>
          <w:lang w:val="en-US"/>
        </w:rPr>
        <w:t>, being present at rest, and a</w:t>
      </w:r>
      <w:r w:rsidR="0083276B" w:rsidRPr="00D558F5">
        <w:rPr>
          <w:rFonts w:ascii="Book Antiqua" w:hAnsi="Book Antiqua" w:cs="Arial"/>
          <w:sz w:val="24"/>
          <w:szCs w:val="24"/>
          <w:lang w:val="en-US"/>
        </w:rPr>
        <w:t xml:space="preserve"> decrease range of motion </w:t>
      </w:r>
      <w:proofErr w:type="gramStart"/>
      <w:r w:rsidRPr="00D558F5">
        <w:rPr>
          <w:rFonts w:ascii="Book Antiqua" w:hAnsi="Book Antiqua" w:cs="Arial"/>
          <w:sz w:val="24"/>
          <w:szCs w:val="24"/>
          <w:lang w:val="en-US"/>
        </w:rPr>
        <w:t>results</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1,8]</w:t>
      </w:r>
      <w:r w:rsidRPr="00D558F5">
        <w:rPr>
          <w:rFonts w:ascii="Book Antiqua" w:hAnsi="Book Antiqua" w:cs="Arial"/>
          <w:sz w:val="24"/>
          <w:szCs w:val="24"/>
          <w:lang w:val="en-US"/>
        </w:rPr>
        <w:t>.</w:t>
      </w:r>
      <w:r w:rsidR="002966D4" w:rsidRPr="00D558F5">
        <w:rPr>
          <w:rFonts w:ascii="Book Antiqua" w:hAnsi="Book Antiqua" w:cs="Arial"/>
          <w:sz w:val="24"/>
          <w:szCs w:val="24"/>
          <w:lang w:val="en-US"/>
        </w:rPr>
        <w:t xml:space="preserve"> </w:t>
      </w:r>
      <w:r w:rsidRPr="00D558F5">
        <w:rPr>
          <w:rFonts w:ascii="Book Antiqua" w:hAnsi="Book Antiqua" w:cs="Arial"/>
          <w:sz w:val="24"/>
          <w:szCs w:val="24"/>
          <w:lang w:val="en-US"/>
        </w:rPr>
        <w:t xml:space="preserve">Early diagnosis is important as treatment might avert disease </w:t>
      </w:r>
      <w:proofErr w:type="gramStart"/>
      <w:r w:rsidRPr="00D558F5">
        <w:rPr>
          <w:rFonts w:ascii="Book Antiqua" w:hAnsi="Book Antiqua" w:cs="Arial"/>
          <w:sz w:val="24"/>
          <w:szCs w:val="24"/>
          <w:lang w:val="en-US"/>
        </w:rPr>
        <w:t>progression</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2,9]</w:t>
      </w:r>
      <w:r w:rsidRPr="00D558F5">
        <w:rPr>
          <w:rFonts w:ascii="Book Antiqua" w:hAnsi="Book Antiqua" w:cs="Arial"/>
          <w:sz w:val="24"/>
          <w:szCs w:val="24"/>
          <w:lang w:val="en-US"/>
        </w:rPr>
        <w:t xml:space="preserve">. However, it may be challenging, as </w:t>
      </w:r>
      <w:r w:rsidR="009B2BF0" w:rsidRPr="00D558F5">
        <w:rPr>
          <w:rFonts w:ascii="Book Antiqua" w:hAnsi="Book Antiqua" w:cs="Arial"/>
          <w:sz w:val="24"/>
          <w:szCs w:val="24"/>
          <w:lang w:val="en-US"/>
        </w:rPr>
        <w:t>4</w:t>
      </w:r>
      <w:r w:rsidR="00194845" w:rsidRPr="00D558F5">
        <w:rPr>
          <w:rFonts w:ascii="Book Antiqua" w:hAnsi="Book Antiqua" w:cs="Arial"/>
          <w:sz w:val="24"/>
          <w:szCs w:val="24"/>
          <w:lang w:val="en-US"/>
        </w:rPr>
        <w:t>%</w:t>
      </w:r>
      <w:r w:rsidR="009B2BF0" w:rsidRPr="00D558F5">
        <w:rPr>
          <w:rFonts w:ascii="Book Antiqua" w:hAnsi="Book Antiqua" w:cs="Arial"/>
          <w:sz w:val="24"/>
          <w:szCs w:val="24"/>
          <w:lang w:val="en-US"/>
        </w:rPr>
        <w:t xml:space="preserve"> to 17% of patients with </w:t>
      </w:r>
      <w:r w:rsidR="00194845">
        <w:rPr>
          <w:rFonts w:ascii="Book Antiqua" w:eastAsiaTheme="minorEastAsia" w:hAnsi="Book Antiqua" w:cs="Arial" w:hint="eastAsia"/>
          <w:sz w:val="24"/>
          <w:szCs w:val="24"/>
          <w:lang w:val="en-US" w:eastAsia="zh-CN"/>
        </w:rPr>
        <w:t>CD</w:t>
      </w:r>
      <w:r w:rsidR="009B2BF0" w:rsidRPr="00D558F5">
        <w:rPr>
          <w:rFonts w:ascii="Book Antiqua" w:hAnsi="Book Antiqua" w:cs="Arial"/>
          <w:sz w:val="24"/>
          <w:szCs w:val="24"/>
          <w:lang w:val="en-US"/>
        </w:rPr>
        <w:t xml:space="preserve"> have type 1 - </w:t>
      </w:r>
      <w:proofErr w:type="spellStart"/>
      <w:r w:rsidR="009B2BF0" w:rsidRPr="00D558F5">
        <w:rPr>
          <w:rFonts w:ascii="Book Antiqua" w:hAnsi="Book Antiqua" w:cs="Arial"/>
          <w:sz w:val="24"/>
          <w:szCs w:val="24"/>
          <w:lang w:val="en-US"/>
        </w:rPr>
        <w:t>pauci</w:t>
      </w:r>
      <w:proofErr w:type="spellEnd"/>
      <w:r w:rsidR="009B2BF0" w:rsidRPr="00D558F5">
        <w:rPr>
          <w:rFonts w:ascii="Book Antiqua" w:hAnsi="Book Antiqua" w:cs="Arial"/>
          <w:sz w:val="24"/>
          <w:szCs w:val="24"/>
          <w:lang w:val="en-US"/>
        </w:rPr>
        <w:t xml:space="preserve">-articular </w:t>
      </w:r>
      <w:proofErr w:type="spellStart"/>
      <w:r w:rsidR="009B2BF0" w:rsidRPr="00D558F5">
        <w:rPr>
          <w:rFonts w:ascii="Book Antiqua" w:hAnsi="Book Antiqua" w:cs="Arial"/>
          <w:sz w:val="24"/>
          <w:szCs w:val="24"/>
          <w:lang w:val="en-US"/>
        </w:rPr>
        <w:t>arthropathy</w:t>
      </w:r>
      <w:proofErr w:type="spellEnd"/>
      <w:r w:rsidR="009B2BF0" w:rsidRPr="00D558F5">
        <w:rPr>
          <w:rFonts w:ascii="Book Antiqua" w:hAnsi="Book Antiqua" w:cs="Arial"/>
          <w:sz w:val="24"/>
          <w:szCs w:val="24"/>
          <w:lang w:val="en-US"/>
        </w:rPr>
        <w:t xml:space="preserve">, in which large bearing weight joints (ankles, knees, hips, wrists, elbows and shoulders) are </w:t>
      </w:r>
      <w:proofErr w:type="gramStart"/>
      <w:r w:rsidR="009B2BF0" w:rsidRPr="00D558F5">
        <w:rPr>
          <w:rFonts w:ascii="Book Antiqua" w:hAnsi="Book Antiqua" w:cs="Arial"/>
          <w:sz w:val="24"/>
          <w:szCs w:val="24"/>
          <w:lang w:val="en-US"/>
        </w:rPr>
        <w:t>affected</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10]</w:t>
      </w:r>
      <w:r w:rsidR="009B2BF0" w:rsidRPr="00D558F5">
        <w:rPr>
          <w:rFonts w:ascii="Book Antiqua" w:hAnsi="Book Antiqua" w:cs="Arial"/>
          <w:sz w:val="24"/>
          <w:szCs w:val="24"/>
          <w:lang w:val="en-US"/>
        </w:rPr>
        <w:t xml:space="preserve">. </w:t>
      </w:r>
      <w:r w:rsidRPr="00D558F5">
        <w:rPr>
          <w:rFonts w:ascii="Book Antiqua" w:hAnsi="Book Antiqua" w:cs="Arial"/>
          <w:sz w:val="24"/>
          <w:szCs w:val="24"/>
          <w:lang w:val="en-US"/>
        </w:rPr>
        <w:t>A</w:t>
      </w:r>
      <w:r w:rsidR="00D84D62" w:rsidRPr="00D558F5">
        <w:rPr>
          <w:rFonts w:ascii="Book Antiqua" w:hAnsi="Book Antiqua" w:cs="Arial"/>
          <w:sz w:val="24"/>
          <w:szCs w:val="24"/>
          <w:lang w:val="en-US"/>
        </w:rPr>
        <w:t xml:space="preserve"> high index of suspicion in patients with ris</w:t>
      </w:r>
      <w:r w:rsidR="00891117" w:rsidRPr="00D558F5">
        <w:rPr>
          <w:rFonts w:ascii="Book Antiqua" w:hAnsi="Book Antiqua" w:cs="Arial"/>
          <w:sz w:val="24"/>
          <w:szCs w:val="24"/>
          <w:lang w:val="en-US"/>
        </w:rPr>
        <w:t xml:space="preserve">k factors is therefore </w:t>
      </w:r>
      <w:proofErr w:type="gramStart"/>
      <w:r w:rsidR="00891117" w:rsidRPr="00D558F5">
        <w:rPr>
          <w:rFonts w:ascii="Book Antiqua" w:hAnsi="Book Antiqua" w:cs="Arial"/>
          <w:sz w:val="24"/>
          <w:szCs w:val="24"/>
          <w:lang w:val="en-US"/>
        </w:rPr>
        <w:lastRenderedPageBreak/>
        <w:t>mandatory</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1]</w:t>
      </w:r>
      <w:r w:rsidR="00D84D62" w:rsidRPr="00D558F5">
        <w:rPr>
          <w:rFonts w:ascii="Book Antiqua" w:hAnsi="Book Antiqua" w:cs="Arial"/>
          <w:sz w:val="24"/>
          <w:szCs w:val="24"/>
          <w:lang w:val="en-US"/>
        </w:rPr>
        <w:t>.</w:t>
      </w:r>
      <w:r w:rsidR="00540EC1" w:rsidRPr="00D558F5">
        <w:rPr>
          <w:rFonts w:ascii="Book Antiqua" w:hAnsi="Book Antiqua" w:cs="Arial"/>
          <w:sz w:val="24"/>
          <w:szCs w:val="24"/>
          <w:lang w:val="en-US"/>
        </w:rPr>
        <w:t xml:space="preserve"> </w:t>
      </w:r>
      <w:r w:rsidR="00C71CBD" w:rsidRPr="00D558F5">
        <w:rPr>
          <w:rFonts w:ascii="Book Antiqua" w:hAnsi="Book Antiqua" w:cs="Arial"/>
          <w:sz w:val="24"/>
          <w:szCs w:val="24"/>
          <w:lang w:val="en-US"/>
        </w:rPr>
        <w:t>This</w:t>
      </w:r>
      <w:r w:rsidR="00B14DC7" w:rsidRPr="00D558F5">
        <w:rPr>
          <w:rFonts w:ascii="Book Antiqua" w:hAnsi="Book Antiqua" w:cs="Arial"/>
          <w:sz w:val="24"/>
          <w:szCs w:val="24"/>
          <w:lang w:val="en-US"/>
        </w:rPr>
        <w:t xml:space="preserve"> patient</w:t>
      </w:r>
      <w:r w:rsidR="00AE4637" w:rsidRPr="00D558F5">
        <w:rPr>
          <w:rFonts w:ascii="Book Antiqua" w:hAnsi="Book Antiqua" w:cs="Arial"/>
          <w:sz w:val="24"/>
          <w:szCs w:val="24"/>
          <w:lang w:val="en-US"/>
        </w:rPr>
        <w:t xml:space="preserve"> had well established risk factors for </w:t>
      </w:r>
      <w:proofErr w:type="gramStart"/>
      <w:r w:rsidR="00AE4637" w:rsidRPr="00D558F5">
        <w:rPr>
          <w:rFonts w:ascii="Book Antiqua" w:hAnsi="Book Antiqua" w:cs="Arial"/>
          <w:sz w:val="24"/>
          <w:szCs w:val="24"/>
          <w:lang w:val="en-US"/>
        </w:rPr>
        <w:t>osteonecrosis</w:t>
      </w:r>
      <w:r w:rsidR="00B14DC7" w:rsidRPr="00D558F5">
        <w:rPr>
          <w:rFonts w:ascii="Book Antiqua" w:hAnsi="Book Antiqua" w:cs="Arial"/>
          <w:sz w:val="24"/>
          <w:szCs w:val="24"/>
          <w:lang w:val="en-US"/>
        </w:rPr>
        <w:t>,</w:t>
      </w:r>
      <w:proofErr w:type="gramEnd"/>
      <w:r w:rsidR="00AE4637" w:rsidRPr="00D558F5">
        <w:rPr>
          <w:rFonts w:ascii="Book Antiqua" w:hAnsi="Book Antiqua" w:cs="Arial"/>
          <w:sz w:val="24"/>
          <w:szCs w:val="24"/>
          <w:lang w:val="en-US"/>
        </w:rPr>
        <w:t xml:space="preserve"> </w:t>
      </w:r>
      <w:r w:rsidR="00B14DC7" w:rsidRPr="00D558F5">
        <w:rPr>
          <w:rFonts w:ascii="Book Antiqua" w:hAnsi="Book Antiqua" w:cs="Arial"/>
          <w:sz w:val="24"/>
          <w:szCs w:val="24"/>
          <w:lang w:val="en-US"/>
        </w:rPr>
        <w:t>t</w:t>
      </w:r>
      <w:r w:rsidR="002966D4" w:rsidRPr="00D558F5">
        <w:rPr>
          <w:rFonts w:ascii="Book Antiqua" w:hAnsi="Book Antiqua" w:cs="Arial"/>
          <w:sz w:val="24"/>
          <w:szCs w:val="24"/>
          <w:lang w:val="en-US"/>
        </w:rPr>
        <w:t xml:space="preserve">he persistence of </w:t>
      </w:r>
      <w:r w:rsidR="00B14DC7" w:rsidRPr="00D558F5">
        <w:rPr>
          <w:rFonts w:ascii="Book Antiqua" w:hAnsi="Book Antiqua" w:cs="Arial"/>
          <w:sz w:val="24"/>
          <w:szCs w:val="24"/>
          <w:lang w:val="en-US"/>
        </w:rPr>
        <w:t>bilateral knee pain despite the disappearance of the othe</w:t>
      </w:r>
      <w:r w:rsidR="00C71CBD" w:rsidRPr="00D558F5">
        <w:rPr>
          <w:rFonts w:ascii="Book Antiqua" w:hAnsi="Book Antiqua" w:cs="Arial"/>
          <w:sz w:val="24"/>
          <w:szCs w:val="24"/>
          <w:lang w:val="en-US"/>
        </w:rPr>
        <w:t>r inflammatory signs led</w:t>
      </w:r>
      <w:r w:rsidR="00B14DC7" w:rsidRPr="00D558F5">
        <w:rPr>
          <w:rFonts w:ascii="Book Antiqua" w:hAnsi="Book Antiqua" w:cs="Arial"/>
          <w:sz w:val="24"/>
          <w:szCs w:val="24"/>
          <w:lang w:val="en-US"/>
        </w:rPr>
        <w:t xml:space="preserve"> us to </w:t>
      </w:r>
      <w:r w:rsidR="00AE4637" w:rsidRPr="00D558F5">
        <w:rPr>
          <w:rFonts w:ascii="Book Antiqua" w:hAnsi="Book Antiqua" w:cs="Arial"/>
          <w:sz w:val="24"/>
          <w:szCs w:val="24"/>
          <w:lang w:val="en-US"/>
        </w:rPr>
        <w:t>investigate the possibility of this</w:t>
      </w:r>
      <w:r w:rsidR="00B14DC7" w:rsidRPr="00D558F5">
        <w:rPr>
          <w:rFonts w:ascii="Book Antiqua" w:hAnsi="Book Antiqua" w:cs="Arial"/>
          <w:sz w:val="24"/>
          <w:szCs w:val="24"/>
          <w:lang w:val="en-US"/>
        </w:rPr>
        <w:t xml:space="preserve"> bone complication.</w:t>
      </w:r>
    </w:p>
    <w:p w:rsidR="009B75FF" w:rsidRPr="00D558F5" w:rsidRDefault="00D84D62" w:rsidP="00067782">
      <w:pPr>
        <w:snapToGrid w:val="0"/>
        <w:spacing w:line="360" w:lineRule="auto"/>
        <w:rPr>
          <w:rFonts w:ascii="Book Antiqua" w:hAnsi="Book Antiqua" w:cs="Arial"/>
          <w:sz w:val="24"/>
          <w:szCs w:val="24"/>
          <w:lang w:val="en-US"/>
        </w:rPr>
      </w:pPr>
      <w:r w:rsidRPr="00D558F5">
        <w:rPr>
          <w:rFonts w:ascii="Book Antiqua" w:hAnsi="Book Antiqua" w:cs="Arial"/>
          <w:sz w:val="24"/>
          <w:szCs w:val="24"/>
          <w:lang w:val="en-US"/>
        </w:rPr>
        <w:t>Diagnosis can be made by plain film radiographs, radionuclid</w:t>
      </w:r>
      <w:r w:rsidR="0026687F" w:rsidRPr="00D558F5">
        <w:rPr>
          <w:rFonts w:ascii="Book Antiqua" w:hAnsi="Book Antiqua" w:cs="Arial"/>
          <w:sz w:val="24"/>
          <w:szCs w:val="24"/>
          <w:lang w:val="en-US"/>
        </w:rPr>
        <w:t>e bone scan, CT, MRI</w:t>
      </w:r>
      <w:r w:rsidRPr="00D558F5">
        <w:rPr>
          <w:rFonts w:ascii="Book Antiqua" w:hAnsi="Book Antiqua" w:cs="Arial"/>
          <w:sz w:val="24"/>
          <w:szCs w:val="24"/>
          <w:lang w:val="en-US"/>
        </w:rPr>
        <w:t xml:space="preserve"> or invasive techniques (bone marrow pressure, stress test with injection of salin</w:t>
      </w:r>
      <w:r w:rsidR="00891117" w:rsidRPr="00D558F5">
        <w:rPr>
          <w:rFonts w:ascii="Book Antiqua" w:hAnsi="Book Antiqua" w:cs="Arial"/>
          <w:sz w:val="24"/>
          <w:szCs w:val="24"/>
          <w:lang w:val="en-US"/>
        </w:rPr>
        <w:t>e, intramedullary venography,</w:t>
      </w:r>
      <w:r w:rsidRPr="00D558F5">
        <w:rPr>
          <w:rFonts w:ascii="Book Antiqua" w:hAnsi="Book Antiqua" w:cs="Arial"/>
          <w:sz w:val="24"/>
          <w:szCs w:val="24"/>
          <w:lang w:val="en-US"/>
        </w:rPr>
        <w:t xml:space="preserve"> </w:t>
      </w:r>
      <w:proofErr w:type="spellStart"/>
      <w:r w:rsidRPr="00D558F5">
        <w:rPr>
          <w:rFonts w:ascii="Book Antiqua" w:hAnsi="Book Antiqua" w:cs="Arial"/>
          <w:sz w:val="24"/>
          <w:szCs w:val="24"/>
          <w:lang w:val="en-US"/>
        </w:rPr>
        <w:t>superselective</w:t>
      </w:r>
      <w:proofErr w:type="spellEnd"/>
      <w:r w:rsidRPr="00D558F5">
        <w:rPr>
          <w:rFonts w:ascii="Book Antiqua" w:hAnsi="Book Antiqua" w:cs="Arial"/>
          <w:sz w:val="24"/>
          <w:szCs w:val="24"/>
          <w:lang w:val="en-US"/>
        </w:rPr>
        <w:t xml:space="preserve"> angiography</w:t>
      </w:r>
      <w:r w:rsidR="00891117" w:rsidRPr="00D558F5">
        <w:rPr>
          <w:rFonts w:ascii="Book Antiqua" w:hAnsi="Book Antiqua" w:cs="Arial"/>
          <w:sz w:val="24"/>
          <w:szCs w:val="24"/>
          <w:lang w:val="en-US"/>
        </w:rPr>
        <w:t xml:space="preserve"> and bone biopsy</w:t>
      </w:r>
      <w:r w:rsidRPr="00D558F5">
        <w:rPr>
          <w:rFonts w:ascii="Book Antiqua" w:hAnsi="Book Antiqua" w:cs="Arial"/>
          <w:sz w:val="24"/>
          <w:szCs w:val="24"/>
          <w:lang w:val="en-US"/>
        </w:rPr>
        <w:t>), the la</w:t>
      </w:r>
      <w:r w:rsidR="00891117" w:rsidRPr="00D558F5">
        <w:rPr>
          <w:rFonts w:ascii="Book Antiqua" w:hAnsi="Book Antiqua" w:cs="Arial"/>
          <w:sz w:val="24"/>
          <w:szCs w:val="24"/>
          <w:lang w:val="en-US"/>
        </w:rPr>
        <w:t>ter being reserved for selected</w:t>
      </w:r>
      <w:r w:rsidRPr="00D558F5">
        <w:rPr>
          <w:rFonts w:ascii="Book Antiqua" w:hAnsi="Book Antiqua" w:cs="Arial"/>
          <w:sz w:val="24"/>
          <w:szCs w:val="24"/>
          <w:lang w:val="en-US"/>
        </w:rPr>
        <w:t xml:space="preserve"> cases. At present, the </w:t>
      </w:r>
      <w:proofErr w:type="spellStart"/>
      <w:r w:rsidRPr="00D558F5">
        <w:rPr>
          <w:rFonts w:ascii="Book Antiqua" w:hAnsi="Book Antiqua" w:cs="Arial"/>
          <w:sz w:val="24"/>
          <w:szCs w:val="24"/>
          <w:lang w:val="en-US"/>
        </w:rPr>
        <w:t>goldstandard</w:t>
      </w:r>
      <w:proofErr w:type="spellEnd"/>
      <w:r w:rsidRPr="00D558F5">
        <w:rPr>
          <w:rFonts w:ascii="Book Antiqua" w:hAnsi="Book Antiqua" w:cs="Arial"/>
          <w:sz w:val="24"/>
          <w:szCs w:val="24"/>
          <w:lang w:val="en-US"/>
        </w:rPr>
        <w:t xml:space="preserve"> for the diagnosis of osteonecrosis is MRI</w:t>
      </w:r>
      <w:r w:rsidR="00A94F7D" w:rsidRPr="00D558F5">
        <w:rPr>
          <w:rFonts w:ascii="Book Antiqua" w:hAnsi="Book Antiqua" w:cs="Arial"/>
          <w:sz w:val="24"/>
          <w:szCs w:val="24"/>
          <w:lang w:val="en-US"/>
        </w:rPr>
        <w:t xml:space="preserve">, </w:t>
      </w:r>
      <w:r w:rsidRPr="00D558F5">
        <w:rPr>
          <w:rFonts w:ascii="Book Antiqua" w:hAnsi="Book Antiqua" w:cs="Arial"/>
          <w:sz w:val="24"/>
          <w:szCs w:val="24"/>
          <w:lang w:val="en-US"/>
        </w:rPr>
        <w:t xml:space="preserve">as it can depict the earliest </w:t>
      </w:r>
      <w:proofErr w:type="spellStart"/>
      <w:r w:rsidRPr="00D558F5">
        <w:rPr>
          <w:rFonts w:ascii="Book Antiqua" w:hAnsi="Book Antiqua" w:cs="Arial"/>
          <w:sz w:val="24"/>
          <w:szCs w:val="24"/>
          <w:lang w:val="en-US"/>
        </w:rPr>
        <w:t>imagiologic</w:t>
      </w:r>
      <w:proofErr w:type="spellEnd"/>
      <w:r w:rsidRPr="00D558F5">
        <w:rPr>
          <w:rFonts w:ascii="Book Antiqua" w:hAnsi="Book Antiqua" w:cs="Arial"/>
          <w:sz w:val="24"/>
          <w:szCs w:val="24"/>
          <w:lang w:val="en-US"/>
        </w:rPr>
        <w:t xml:space="preserve"> changes of the disease, with the best sensitivity and the best accuracy (75</w:t>
      </w:r>
      <w:r w:rsidR="00194845" w:rsidRPr="00D558F5">
        <w:rPr>
          <w:rFonts w:ascii="Book Antiqua" w:hAnsi="Book Antiqua" w:cs="Arial"/>
          <w:sz w:val="24"/>
          <w:szCs w:val="24"/>
          <w:lang w:val="en-US"/>
        </w:rPr>
        <w:t>%</w:t>
      </w:r>
      <w:r w:rsidRPr="00D558F5">
        <w:rPr>
          <w:rFonts w:ascii="Book Antiqua" w:hAnsi="Book Antiqua" w:cs="Arial"/>
          <w:sz w:val="24"/>
          <w:szCs w:val="24"/>
          <w:lang w:val="en-US"/>
        </w:rPr>
        <w:t>-100%) compared with</w:t>
      </w:r>
      <w:r w:rsidR="00891117" w:rsidRPr="00D558F5">
        <w:rPr>
          <w:rFonts w:ascii="Book Antiqua" w:hAnsi="Book Antiqua" w:cs="Arial"/>
          <w:sz w:val="24"/>
          <w:szCs w:val="24"/>
          <w:lang w:val="en-US"/>
        </w:rPr>
        <w:t xml:space="preserve"> the other methods</w:t>
      </w:r>
      <w:r w:rsidR="0065467B" w:rsidRPr="00D558F5">
        <w:rPr>
          <w:rFonts w:ascii="Book Antiqua" w:hAnsi="Book Antiqua" w:cs="Arial"/>
          <w:sz w:val="24"/>
          <w:szCs w:val="24"/>
          <w:vertAlign w:val="superscript"/>
          <w:lang w:val="en-US"/>
        </w:rPr>
        <w:t>[1,3]</w:t>
      </w:r>
      <w:r w:rsidR="00891117" w:rsidRPr="00D558F5">
        <w:rPr>
          <w:rFonts w:ascii="Book Antiqua" w:hAnsi="Book Antiqua" w:cs="Arial"/>
          <w:sz w:val="24"/>
          <w:szCs w:val="24"/>
          <w:lang w:val="en-US"/>
        </w:rPr>
        <w:t xml:space="preserve">. MRI shows </w:t>
      </w:r>
      <w:proofErr w:type="gramStart"/>
      <w:r w:rsidR="00891117" w:rsidRPr="00D558F5">
        <w:rPr>
          <w:rFonts w:ascii="Book Antiqua" w:hAnsi="Book Antiqua" w:cs="Arial"/>
          <w:sz w:val="24"/>
          <w:szCs w:val="24"/>
          <w:lang w:val="en-US"/>
        </w:rPr>
        <w:t>a decreased</w:t>
      </w:r>
      <w:proofErr w:type="gramEnd"/>
      <w:r w:rsidR="00891117" w:rsidRPr="00D558F5">
        <w:rPr>
          <w:rFonts w:ascii="Book Antiqua" w:hAnsi="Book Antiqua" w:cs="Arial"/>
          <w:sz w:val="24"/>
          <w:szCs w:val="24"/>
          <w:lang w:val="en-US"/>
        </w:rPr>
        <w:t xml:space="preserve"> signal intensity </w:t>
      </w:r>
      <w:r w:rsidRPr="00D558F5">
        <w:rPr>
          <w:rFonts w:ascii="Book Antiqua" w:hAnsi="Book Antiqua" w:cs="Arial"/>
          <w:sz w:val="24"/>
          <w:szCs w:val="24"/>
          <w:lang w:val="en-US"/>
        </w:rPr>
        <w:t xml:space="preserve">in both T1- and T2-weighted </w:t>
      </w:r>
      <w:r w:rsidR="00891117" w:rsidRPr="00D558F5">
        <w:rPr>
          <w:rFonts w:ascii="Book Antiqua" w:hAnsi="Book Antiqua" w:cs="Arial"/>
          <w:sz w:val="24"/>
          <w:szCs w:val="24"/>
          <w:lang w:val="en-US"/>
        </w:rPr>
        <w:t>images</w:t>
      </w:r>
      <w:r w:rsidR="0014451F" w:rsidRPr="0014451F">
        <w:rPr>
          <w:rFonts w:ascii="Book Antiqua" w:hAnsi="Book Antiqua" w:cs="Arial"/>
          <w:sz w:val="24"/>
          <w:szCs w:val="24"/>
          <w:vertAlign w:val="superscript"/>
          <w:lang w:val="en-US"/>
        </w:rPr>
        <w:t xml:space="preserve"> </w:t>
      </w:r>
      <w:r w:rsidR="0065467B" w:rsidRPr="0014451F">
        <w:rPr>
          <w:rFonts w:ascii="Book Antiqua" w:hAnsi="Book Antiqua" w:cs="Arial"/>
          <w:sz w:val="24"/>
          <w:szCs w:val="24"/>
          <w:vertAlign w:val="superscript"/>
          <w:lang w:val="en-US"/>
        </w:rPr>
        <w:t>[1,8,11]</w:t>
      </w:r>
      <w:r w:rsidR="00891117" w:rsidRPr="0014451F">
        <w:rPr>
          <w:rFonts w:ascii="Book Antiqua" w:hAnsi="Book Antiqua" w:cs="Arial"/>
          <w:sz w:val="24"/>
          <w:szCs w:val="24"/>
          <w:lang w:val="en-US"/>
        </w:rPr>
        <w:t>.</w:t>
      </w:r>
      <w:r w:rsidR="00891117" w:rsidRPr="00D558F5">
        <w:rPr>
          <w:rFonts w:ascii="Book Antiqua" w:hAnsi="Book Antiqua" w:cs="Arial"/>
          <w:sz w:val="24"/>
          <w:szCs w:val="24"/>
          <w:lang w:val="en-US"/>
        </w:rPr>
        <w:t xml:space="preserve"> Plain film radiographs are </w:t>
      </w:r>
      <w:r w:rsidR="00A94F7D" w:rsidRPr="00D558F5">
        <w:rPr>
          <w:rFonts w:ascii="Book Antiqua" w:hAnsi="Book Antiqua" w:cs="Arial"/>
          <w:sz w:val="24"/>
          <w:szCs w:val="24"/>
          <w:lang w:val="en-US"/>
        </w:rPr>
        <w:t xml:space="preserve">usually </w:t>
      </w:r>
      <w:r w:rsidR="00891117" w:rsidRPr="00D558F5">
        <w:rPr>
          <w:rFonts w:ascii="Book Antiqua" w:hAnsi="Book Antiqua" w:cs="Arial"/>
          <w:sz w:val="24"/>
          <w:szCs w:val="24"/>
          <w:lang w:val="en-US"/>
        </w:rPr>
        <w:t xml:space="preserve">initially </w:t>
      </w:r>
      <w:proofErr w:type="gramStart"/>
      <w:r w:rsidR="00891117" w:rsidRPr="00D558F5">
        <w:rPr>
          <w:rFonts w:ascii="Book Antiqua" w:hAnsi="Book Antiqua" w:cs="Arial"/>
          <w:sz w:val="24"/>
          <w:szCs w:val="24"/>
          <w:lang w:val="en-US"/>
        </w:rPr>
        <w:t>unremarkable</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1,8]</w:t>
      </w:r>
      <w:r w:rsidR="00891117" w:rsidRPr="00D558F5">
        <w:rPr>
          <w:rFonts w:ascii="Book Antiqua" w:hAnsi="Book Antiqua" w:cs="Arial"/>
          <w:sz w:val="24"/>
          <w:szCs w:val="24"/>
          <w:lang w:val="en-US"/>
        </w:rPr>
        <w:t xml:space="preserve">; afterwards they can demonstrate cystic or sclerotic changes, </w:t>
      </w:r>
      <w:proofErr w:type="spellStart"/>
      <w:r w:rsidR="00891117" w:rsidRPr="00D558F5">
        <w:rPr>
          <w:rFonts w:ascii="Book Antiqua" w:hAnsi="Book Antiqua" w:cs="Arial"/>
          <w:sz w:val="24"/>
          <w:szCs w:val="24"/>
          <w:lang w:val="en-US"/>
        </w:rPr>
        <w:t>subchondral</w:t>
      </w:r>
      <w:proofErr w:type="spellEnd"/>
      <w:r w:rsidR="00891117" w:rsidRPr="00D558F5">
        <w:rPr>
          <w:rFonts w:ascii="Book Antiqua" w:hAnsi="Book Antiqua" w:cs="Arial"/>
          <w:sz w:val="24"/>
          <w:szCs w:val="24"/>
          <w:lang w:val="en-US"/>
        </w:rPr>
        <w:t xml:space="preserve"> fractures (the ´crescent sign´) and eventually secondary osteoarthritic changes</w:t>
      </w:r>
      <w:r w:rsidR="0065467B" w:rsidRPr="00D558F5">
        <w:rPr>
          <w:rFonts w:ascii="Book Antiqua" w:hAnsi="Book Antiqua" w:cs="Arial"/>
          <w:sz w:val="24"/>
          <w:szCs w:val="24"/>
          <w:vertAlign w:val="superscript"/>
          <w:lang w:val="en-US"/>
        </w:rPr>
        <w:t>[8]</w:t>
      </w:r>
      <w:r w:rsidR="00891117" w:rsidRPr="00D558F5">
        <w:rPr>
          <w:rFonts w:ascii="Book Antiqua" w:hAnsi="Book Antiqua" w:cs="Arial"/>
          <w:sz w:val="24"/>
          <w:szCs w:val="24"/>
          <w:lang w:val="en-US"/>
        </w:rPr>
        <w:t xml:space="preserve">. Radionuclide bone scan using a bone-imaging agent (labeled with technetium-99m) is another helpful diagnostic imaging study in early stages of </w:t>
      </w:r>
      <w:proofErr w:type="gramStart"/>
      <w:r w:rsidR="00891117" w:rsidRPr="00D558F5">
        <w:rPr>
          <w:rFonts w:ascii="Book Antiqua" w:hAnsi="Book Antiqua" w:cs="Arial"/>
          <w:sz w:val="24"/>
          <w:szCs w:val="24"/>
          <w:lang w:val="en-US"/>
        </w:rPr>
        <w:t>osteonecrosis</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1,8]</w:t>
      </w:r>
      <w:r w:rsidR="00891117" w:rsidRPr="00D558F5">
        <w:rPr>
          <w:rFonts w:ascii="Book Antiqua" w:hAnsi="Book Antiqua" w:cs="Arial"/>
          <w:sz w:val="24"/>
          <w:szCs w:val="24"/>
          <w:lang w:val="en-US"/>
        </w:rPr>
        <w:t>, when plain films radiographs a</w:t>
      </w:r>
      <w:r w:rsidR="00C71CBD" w:rsidRPr="00D558F5">
        <w:rPr>
          <w:rFonts w:ascii="Book Antiqua" w:hAnsi="Book Antiqua" w:cs="Arial"/>
          <w:sz w:val="24"/>
          <w:szCs w:val="24"/>
          <w:lang w:val="en-US"/>
        </w:rPr>
        <w:t>re normal or nearly</w:t>
      </w:r>
      <w:r w:rsidR="00891117" w:rsidRPr="00D558F5">
        <w:rPr>
          <w:rFonts w:ascii="Book Antiqua" w:hAnsi="Book Antiqua" w:cs="Arial"/>
          <w:sz w:val="24"/>
          <w:szCs w:val="24"/>
          <w:lang w:val="en-US"/>
        </w:rPr>
        <w:t xml:space="preserve"> normal. It is of utmost useful</w:t>
      </w:r>
      <w:r w:rsidR="00560329" w:rsidRPr="00D558F5">
        <w:rPr>
          <w:rFonts w:ascii="Book Antiqua" w:hAnsi="Book Antiqua" w:cs="Arial"/>
          <w:sz w:val="24"/>
          <w:szCs w:val="24"/>
          <w:lang w:val="en-US"/>
        </w:rPr>
        <w:t xml:space="preserve">ness at screening, because </w:t>
      </w:r>
      <w:r w:rsidR="00891117" w:rsidRPr="00D558F5">
        <w:rPr>
          <w:rFonts w:ascii="Book Antiqua" w:hAnsi="Book Antiqua" w:cs="Arial"/>
          <w:sz w:val="24"/>
          <w:szCs w:val="24"/>
          <w:lang w:val="en-US"/>
        </w:rPr>
        <w:t xml:space="preserve">bone scan can detect asymptomatic joint </w:t>
      </w:r>
      <w:proofErr w:type="gramStart"/>
      <w:r w:rsidR="00891117" w:rsidRPr="00D558F5">
        <w:rPr>
          <w:rFonts w:ascii="Book Antiqua" w:hAnsi="Book Antiqua" w:cs="Arial"/>
          <w:sz w:val="24"/>
          <w:szCs w:val="24"/>
          <w:lang w:val="en-US"/>
        </w:rPr>
        <w:t>involvement</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12]</w:t>
      </w:r>
      <w:r w:rsidR="00891117" w:rsidRPr="00D558F5">
        <w:rPr>
          <w:rFonts w:ascii="Book Antiqua" w:hAnsi="Book Antiqua" w:cs="Arial"/>
          <w:sz w:val="24"/>
          <w:szCs w:val="24"/>
          <w:lang w:val="en-US"/>
        </w:rPr>
        <w:t>. However, it has the disadvantage of being non-specific, except when it shows a central area of decreased uptake surrounded b</w:t>
      </w:r>
      <w:r w:rsidR="008566BE" w:rsidRPr="00D558F5">
        <w:rPr>
          <w:rFonts w:ascii="Book Antiqua" w:hAnsi="Book Antiqua" w:cs="Arial"/>
          <w:sz w:val="24"/>
          <w:szCs w:val="24"/>
          <w:lang w:val="en-US"/>
        </w:rPr>
        <w:t xml:space="preserve">y an area of increased </w:t>
      </w:r>
      <w:proofErr w:type="gramStart"/>
      <w:r w:rsidR="008566BE" w:rsidRPr="00D558F5">
        <w:rPr>
          <w:rFonts w:ascii="Book Antiqua" w:hAnsi="Book Antiqua" w:cs="Arial"/>
          <w:sz w:val="24"/>
          <w:szCs w:val="24"/>
          <w:lang w:val="en-US"/>
        </w:rPr>
        <w:t>uptake</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8]</w:t>
      </w:r>
      <w:r w:rsidR="008566BE" w:rsidRPr="00D558F5">
        <w:rPr>
          <w:rFonts w:ascii="Book Antiqua" w:hAnsi="Book Antiqua" w:cs="Arial"/>
          <w:sz w:val="24"/>
          <w:szCs w:val="24"/>
          <w:lang w:val="en-US"/>
        </w:rPr>
        <w:t xml:space="preserve">. </w:t>
      </w:r>
      <w:r w:rsidR="00891117" w:rsidRPr="00D558F5">
        <w:rPr>
          <w:rFonts w:ascii="Book Antiqua" w:hAnsi="Book Antiqua" w:cs="Arial"/>
          <w:sz w:val="24"/>
          <w:szCs w:val="24"/>
          <w:lang w:val="en-US"/>
        </w:rPr>
        <w:t xml:space="preserve">CT is a good technique </w:t>
      </w:r>
      <w:r w:rsidR="008028E9" w:rsidRPr="00D558F5">
        <w:rPr>
          <w:rFonts w:ascii="Book Antiqua" w:hAnsi="Book Antiqua" w:cs="Arial"/>
          <w:sz w:val="24"/>
          <w:szCs w:val="24"/>
          <w:lang w:val="en-US"/>
        </w:rPr>
        <w:t xml:space="preserve">at evaluating disease </w:t>
      </w:r>
      <w:proofErr w:type="gramStart"/>
      <w:r w:rsidR="008028E9" w:rsidRPr="00D558F5">
        <w:rPr>
          <w:rFonts w:ascii="Book Antiqua" w:hAnsi="Book Antiqua" w:cs="Arial"/>
          <w:sz w:val="24"/>
          <w:szCs w:val="24"/>
          <w:lang w:val="en-US"/>
        </w:rPr>
        <w:t>extension</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8]</w:t>
      </w:r>
      <w:r w:rsidR="009A04C6" w:rsidRPr="00D558F5">
        <w:rPr>
          <w:rFonts w:ascii="Book Antiqua" w:hAnsi="Book Antiqua" w:cs="Arial"/>
          <w:sz w:val="24"/>
          <w:szCs w:val="24"/>
          <w:lang w:val="en-US"/>
        </w:rPr>
        <w:t xml:space="preserve">. </w:t>
      </w:r>
      <w:r w:rsidR="008566BE" w:rsidRPr="00D558F5">
        <w:rPr>
          <w:rFonts w:ascii="Book Antiqua" w:hAnsi="Book Antiqua" w:cs="Arial"/>
          <w:sz w:val="24"/>
          <w:szCs w:val="24"/>
          <w:lang w:val="en-US"/>
        </w:rPr>
        <w:t xml:space="preserve">IBD patients tend to present with multifocal </w:t>
      </w:r>
      <w:proofErr w:type="gramStart"/>
      <w:r w:rsidR="008566BE" w:rsidRPr="00D558F5">
        <w:rPr>
          <w:rFonts w:ascii="Book Antiqua" w:hAnsi="Book Antiqua" w:cs="Arial"/>
          <w:sz w:val="24"/>
          <w:szCs w:val="24"/>
          <w:lang w:val="en-US"/>
        </w:rPr>
        <w:t>osteonecrosis</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1,4]</w:t>
      </w:r>
      <w:r w:rsidR="008566BE" w:rsidRPr="00D558F5">
        <w:rPr>
          <w:rFonts w:ascii="Book Antiqua" w:hAnsi="Book Antiqua" w:cs="Arial"/>
          <w:sz w:val="24"/>
          <w:szCs w:val="24"/>
          <w:lang w:val="en-US"/>
        </w:rPr>
        <w:t>. Hist</w:t>
      </w:r>
      <w:r w:rsidR="003C1F47" w:rsidRPr="00D558F5">
        <w:rPr>
          <w:rFonts w:ascii="Book Antiqua" w:hAnsi="Book Antiqua" w:cs="Arial"/>
          <w:sz w:val="24"/>
          <w:szCs w:val="24"/>
          <w:lang w:val="en-US"/>
        </w:rPr>
        <w:t xml:space="preserve">ology is the </w:t>
      </w:r>
      <w:r w:rsidR="001C6AD1" w:rsidRPr="00D558F5">
        <w:rPr>
          <w:rFonts w:ascii="Book Antiqua" w:hAnsi="Book Antiqua" w:cs="Arial"/>
          <w:sz w:val="24"/>
          <w:szCs w:val="24"/>
          <w:lang w:val="en-US"/>
        </w:rPr>
        <w:t>definitive method f</w:t>
      </w:r>
      <w:r w:rsidR="008566BE" w:rsidRPr="00D558F5">
        <w:rPr>
          <w:rFonts w:ascii="Book Antiqua" w:hAnsi="Book Antiqua" w:cs="Arial"/>
          <w:sz w:val="24"/>
          <w:szCs w:val="24"/>
          <w:lang w:val="en-US"/>
        </w:rPr>
        <w:t xml:space="preserve">or the diagnosis of osteonecrosis, although it is usually unnecessary. Histological changes are encountered in both cortical bone and bone marrow. Necrosis of bone tissue (disappearance of the osteocytes) is followed by a regenerative process in surrounding tissues. Bone marrow lesions include edema, hemorrhage, </w:t>
      </w:r>
      <w:proofErr w:type="spellStart"/>
      <w:r w:rsidR="008566BE" w:rsidRPr="00D558F5">
        <w:rPr>
          <w:rFonts w:ascii="Book Antiqua" w:hAnsi="Book Antiqua" w:cs="Arial"/>
          <w:sz w:val="24"/>
          <w:szCs w:val="24"/>
          <w:lang w:val="en-US"/>
        </w:rPr>
        <w:t>fibrilloreticulosis</w:t>
      </w:r>
      <w:proofErr w:type="spellEnd"/>
      <w:r w:rsidR="008566BE" w:rsidRPr="00D558F5">
        <w:rPr>
          <w:rFonts w:ascii="Book Antiqua" w:hAnsi="Book Antiqua" w:cs="Arial"/>
          <w:sz w:val="24"/>
          <w:szCs w:val="24"/>
          <w:lang w:val="en-US"/>
        </w:rPr>
        <w:t xml:space="preserve">, </w:t>
      </w:r>
      <w:proofErr w:type="spellStart"/>
      <w:r w:rsidR="008566BE" w:rsidRPr="00D558F5">
        <w:rPr>
          <w:rFonts w:ascii="Book Antiqua" w:hAnsi="Book Antiqua" w:cs="Arial"/>
          <w:sz w:val="24"/>
          <w:szCs w:val="24"/>
          <w:lang w:val="en-US"/>
        </w:rPr>
        <w:t>hipocellularity</w:t>
      </w:r>
      <w:proofErr w:type="spellEnd"/>
      <w:r w:rsidR="008566BE" w:rsidRPr="00D558F5">
        <w:rPr>
          <w:rFonts w:ascii="Book Antiqua" w:hAnsi="Book Antiqua" w:cs="Arial"/>
          <w:sz w:val="24"/>
          <w:szCs w:val="24"/>
          <w:lang w:val="en-US"/>
        </w:rPr>
        <w:t xml:space="preserve">, necrosis of hematopoietic cells and replacement of adipocytes by </w:t>
      </w:r>
      <w:proofErr w:type="spellStart"/>
      <w:r w:rsidR="008566BE" w:rsidRPr="00D558F5">
        <w:rPr>
          <w:rFonts w:ascii="Book Antiqua" w:hAnsi="Book Antiqua" w:cs="Arial"/>
          <w:sz w:val="24"/>
          <w:szCs w:val="24"/>
          <w:lang w:val="en-US"/>
        </w:rPr>
        <w:t>eosinophilic</w:t>
      </w:r>
      <w:proofErr w:type="spellEnd"/>
      <w:r w:rsidR="008566BE" w:rsidRPr="00D558F5">
        <w:rPr>
          <w:rFonts w:ascii="Book Antiqua" w:hAnsi="Book Antiqua" w:cs="Arial"/>
          <w:sz w:val="24"/>
          <w:szCs w:val="24"/>
          <w:lang w:val="en-US"/>
        </w:rPr>
        <w:t xml:space="preserve"> </w:t>
      </w:r>
      <w:proofErr w:type="gramStart"/>
      <w:r w:rsidR="008566BE" w:rsidRPr="00D558F5">
        <w:rPr>
          <w:rFonts w:ascii="Book Antiqua" w:hAnsi="Book Antiqua" w:cs="Arial"/>
          <w:sz w:val="24"/>
          <w:szCs w:val="24"/>
          <w:lang w:val="en-US"/>
        </w:rPr>
        <w:t>debris</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8]</w:t>
      </w:r>
      <w:r w:rsidR="008566BE" w:rsidRPr="00D558F5">
        <w:rPr>
          <w:rFonts w:ascii="Book Antiqua" w:hAnsi="Book Antiqua" w:cs="Arial"/>
          <w:sz w:val="24"/>
          <w:szCs w:val="24"/>
          <w:lang w:val="en-US"/>
        </w:rPr>
        <w:t xml:space="preserve">. The most commonly accepted classification system to stage osteonecrosis was devised by the </w:t>
      </w:r>
      <w:r w:rsidR="003D2295" w:rsidRPr="00D558F5">
        <w:rPr>
          <w:rFonts w:ascii="Book Antiqua" w:hAnsi="Book Antiqua" w:cs="Arial"/>
          <w:sz w:val="24"/>
          <w:szCs w:val="24"/>
          <w:lang w:val="en-US"/>
        </w:rPr>
        <w:t>ARCO</w:t>
      </w:r>
      <w:r w:rsidR="008566BE" w:rsidRPr="00D558F5">
        <w:rPr>
          <w:rFonts w:ascii="Book Antiqua" w:hAnsi="Book Antiqua" w:cs="Arial"/>
          <w:sz w:val="24"/>
          <w:szCs w:val="24"/>
          <w:lang w:val="en-US"/>
        </w:rPr>
        <w:t>. It encompasses 4 stages. The first one, stage 0, is defined as the presence of histological changes without any associated clinical signs or symptoms. In the last one, stage 4, there is evidence of progression to osteoarthritis (joint space narrowing and complete joint destruction)</w:t>
      </w:r>
      <w:r w:rsidR="0065467B" w:rsidRPr="00D558F5">
        <w:rPr>
          <w:rFonts w:ascii="Book Antiqua" w:hAnsi="Book Antiqua" w:cs="Arial"/>
          <w:sz w:val="24"/>
          <w:szCs w:val="24"/>
          <w:vertAlign w:val="superscript"/>
          <w:lang w:val="en-US"/>
        </w:rPr>
        <w:t>[13]</w:t>
      </w:r>
      <w:r w:rsidR="008566BE" w:rsidRPr="00D558F5">
        <w:rPr>
          <w:rFonts w:ascii="Book Antiqua" w:hAnsi="Book Antiqua" w:cs="Arial"/>
          <w:sz w:val="24"/>
          <w:szCs w:val="24"/>
          <w:lang w:val="en-US"/>
        </w:rPr>
        <w:t xml:space="preserve">. </w:t>
      </w:r>
      <w:r w:rsidR="00AE4637" w:rsidRPr="00D558F5">
        <w:rPr>
          <w:rFonts w:ascii="Book Antiqua" w:hAnsi="Book Antiqua" w:cs="Arial"/>
          <w:sz w:val="24"/>
          <w:szCs w:val="24"/>
          <w:lang w:val="en-US"/>
        </w:rPr>
        <w:t>In our case,</w:t>
      </w:r>
      <w:r w:rsidR="006662F6" w:rsidRPr="00D558F5">
        <w:rPr>
          <w:rFonts w:ascii="Book Antiqua" w:hAnsi="Book Antiqua" w:cs="Arial"/>
          <w:sz w:val="24"/>
          <w:szCs w:val="24"/>
          <w:lang w:val="en-US"/>
        </w:rPr>
        <w:t xml:space="preserve"> </w:t>
      </w:r>
      <w:r w:rsidR="00AE4637" w:rsidRPr="00D558F5">
        <w:rPr>
          <w:rFonts w:ascii="Book Antiqua" w:hAnsi="Book Antiqua" w:cs="Arial"/>
          <w:sz w:val="24"/>
          <w:szCs w:val="24"/>
          <w:lang w:val="en-US"/>
        </w:rPr>
        <w:t xml:space="preserve">diagnosis was made by </w:t>
      </w:r>
      <w:r w:rsidR="00AE4637" w:rsidRPr="00D558F5">
        <w:rPr>
          <w:rFonts w:ascii="Book Antiqua" w:hAnsi="Book Antiqua" w:cs="Arial"/>
          <w:sz w:val="24"/>
          <w:szCs w:val="24"/>
          <w:lang w:val="en-US"/>
        </w:rPr>
        <w:lastRenderedPageBreak/>
        <w:t>plain film radiographs</w:t>
      </w:r>
      <w:r w:rsidR="007F0AD5" w:rsidRPr="00D558F5">
        <w:rPr>
          <w:rFonts w:ascii="Book Antiqua" w:hAnsi="Book Antiqua" w:cs="Arial"/>
          <w:sz w:val="24"/>
          <w:szCs w:val="24"/>
          <w:lang w:val="en-US"/>
        </w:rPr>
        <w:t>, CT</w:t>
      </w:r>
      <w:r w:rsidR="00AE4637" w:rsidRPr="00D558F5">
        <w:rPr>
          <w:rFonts w:ascii="Book Antiqua" w:hAnsi="Book Antiqua" w:cs="Arial"/>
          <w:sz w:val="24"/>
          <w:szCs w:val="24"/>
          <w:lang w:val="en-US"/>
        </w:rPr>
        <w:t xml:space="preserve"> and MRI</w:t>
      </w:r>
      <w:r w:rsidR="009B75FF" w:rsidRPr="00D558F5">
        <w:rPr>
          <w:rFonts w:ascii="Book Antiqua" w:hAnsi="Book Antiqua" w:cs="Arial"/>
          <w:sz w:val="24"/>
          <w:szCs w:val="24"/>
          <w:lang w:val="en-US"/>
        </w:rPr>
        <w:t>. A stage 2 of ARCO was</w:t>
      </w:r>
      <w:r w:rsidR="00C71CBD" w:rsidRPr="00D558F5">
        <w:rPr>
          <w:rFonts w:ascii="Book Antiqua" w:hAnsi="Book Antiqua" w:cs="Arial"/>
          <w:sz w:val="24"/>
          <w:szCs w:val="24"/>
          <w:lang w:val="en-US"/>
        </w:rPr>
        <w:t xml:space="preserve"> established</w:t>
      </w:r>
      <w:r w:rsidR="009B75FF" w:rsidRPr="00D558F5">
        <w:rPr>
          <w:rFonts w:ascii="Book Antiqua" w:hAnsi="Book Antiqua" w:cs="Arial"/>
          <w:sz w:val="24"/>
          <w:szCs w:val="24"/>
          <w:lang w:val="en-US"/>
        </w:rPr>
        <w:t xml:space="preserve">. </w:t>
      </w:r>
      <w:r w:rsidR="00AE4637" w:rsidRPr="00D558F5">
        <w:rPr>
          <w:rFonts w:ascii="Book Antiqua" w:hAnsi="Book Antiqua" w:cs="Arial"/>
          <w:sz w:val="24"/>
          <w:szCs w:val="24"/>
          <w:lang w:val="en-US"/>
        </w:rPr>
        <w:t>In order to</w:t>
      </w:r>
      <w:r w:rsidR="009B75FF" w:rsidRPr="00D558F5">
        <w:rPr>
          <w:rFonts w:ascii="Book Antiqua" w:hAnsi="Book Antiqua" w:cs="Arial"/>
          <w:sz w:val="24"/>
          <w:szCs w:val="24"/>
          <w:lang w:val="en-US"/>
        </w:rPr>
        <w:t xml:space="preserve"> screen other localizations for</w:t>
      </w:r>
      <w:r w:rsidR="00AE4637" w:rsidRPr="00D558F5">
        <w:rPr>
          <w:rFonts w:ascii="Book Antiqua" w:hAnsi="Book Antiqua" w:cs="Arial"/>
          <w:sz w:val="24"/>
          <w:szCs w:val="24"/>
          <w:lang w:val="en-US"/>
        </w:rPr>
        <w:t xml:space="preserve"> osteonecrosis, a radionuclide bone scan</w:t>
      </w:r>
      <w:r w:rsidR="009B75FF" w:rsidRPr="00D558F5">
        <w:rPr>
          <w:rFonts w:ascii="Book Antiqua" w:hAnsi="Book Antiqua" w:cs="Arial"/>
          <w:sz w:val="24"/>
          <w:szCs w:val="24"/>
          <w:lang w:val="en-US"/>
        </w:rPr>
        <w:t xml:space="preserve"> was </w:t>
      </w:r>
      <w:r w:rsidR="00C71CBD" w:rsidRPr="00D558F5">
        <w:rPr>
          <w:rFonts w:ascii="Book Antiqua" w:hAnsi="Book Antiqua" w:cs="Arial"/>
          <w:sz w:val="24"/>
          <w:szCs w:val="24"/>
          <w:lang w:val="en-US"/>
        </w:rPr>
        <w:t>undertaken</w:t>
      </w:r>
      <w:r w:rsidR="009B75FF" w:rsidRPr="00D558F5">
        <w:rPr>
          <w:rFonts w:ascii="Book Antiqua" w:hAnsi="Book Antiqua" w:cs="Arial"/>
          <w:sz w:val="24"/>
          <w:szCs w:val="24"/>
          <w:lang w:val="en-US"/>
        </w:rPr>
        <w:t xml:space="preserve">, </w:t>
      </w:r>
      <w:r w:rsidR="00C71CBD" w:rsidRPr="00D558F5">
        <w:rPr>
          <w:rFonts w:ascii="Book Antiqua" w:hAnsi="Book Antiqua" w:cs="Arial"/>
          <w:sz w:val="24"/>
          <w:szCs w:val="24"/>
          <w:lang w:val="en-US"/>
        </w:rPr>
        <w:t>which did not reveal other foci</w:t>
      </w:r>
      <w:r w:rsidR="009B75FF" w:rsidRPr="00D558F5">
        <w:rPr>
          <w:rFonts w:ascii="Book Antiqua" w:hAnsi="Book Antiqua" w:cs="Arial"/>
          <w:sz w:val="24"/>
          <w:szCs w:val="24"/>
          <w:lang w:val="en-US"/>
        </w:rPr>
        <w:t xml:space="preserve"> of the disease. </w:t>
      </w:r>
      <w:r w:rsidR="001C6AD1" w:rsidRPr="00D558F5">
        <w:rPr>
          <w:rFonts w:ascii="Book Antiqua" w:hAnsi="Book Antiqua" w:cs="Arial"/>
          <w:sz w:val="24"/>
          <w:szCs w:val="24"/>
          <w:lang w:val="en-US"/>
        </w:rPr>
        <w:t xml:space="preserve">No underlying analytical risk factor of any type </w:t>
      </w:r>
      <w:r w:rsidR="006662F6" w:rsidRPr="00D558F5">
        <w:rPr>
          <w:rFonts w:ascii="Book Antiqua" w:hAnsi="Book Antiqua" w:cs="Arial"/>
          <w:sz w:val="24"/>
          <w:szCs w:val="24"/>
          <w:lang w:val="en-US"/>
        </w:rPr>
        <w:t>(including</w:t>
      </w:r>
      <w:r w:rsidR="001C6AD1" w:rsidRPr="00D558F5">
        <w:rPr>
          <w:rFonts w:ascii="Book Antiqua" w:hAnsi="Book Antiqua" w:cs="Arial"/>
          <w:sz w:val="24"/>
          <w:szCs w:val="24"/>
          <w:lang w:val="en-US"/>
        </w:rPr>
        <w:t xml:space="preserve"> any</w:t>
      </w:r>
      <w:r w:rsidR="006662F6" w:rsidRPr="00D558F5">
        <w:rPr>
          <w:rFonts w:ascii="Book Antiqua" w:hAnsi="Book Antiqua" w:cs="Arial"/>
          <w:sz w:val="24"/>
          <w:szCs w:val="24"/>
          <w:lang w:val="en-US"/>
        </w:rPr>
        <w:t xml:space="preserve"> </w:t>
      </w:r>
      <w:proofErr w:type="spellStart"/>
      <w:r w:rsidR="006662F6" w:rsidRPr="00D558F5">
        <w:rPr>
          <w:rFonts w:ascii="Book Antiqua" w:hAnsi="Book Antiqua" w:cs="Arial"/>
          <w:sz w:val="24"/>
          <w:szCs w:val="24"/>
          <w:lang w:val="en-US"/>
        </w:rPr>
        <w:t>thrombophilic</w:t>
      </w:r>
      <w:proofErr w:type="spellEnd"/>
      <w:r w:rsidR="006662F6" w:rsidRPr="00D558F5">
        <w:rPr>
          <w:rFonts w:ascii="Book Antiqua" w:hAnsi="Book Antiqua" w:cs="Arial"/>
          <w:sz w:val="24"/>
          <w:szCs w:val="24"/>
          <w:lang w:val="en-US"/>
        </w:rPr>
        <w:t xml:space="preserve"> disorders) was found.</w:t>
      </w:r>
    </w:p>
    <w:p w:rsidR="004762F4" w:rsidRPr="00D558F5" w:rsidRDefault="004762F4" w:rsidP="00067782">
      <w:pPr>
        <w:snapToGrid w:val="0"/>
        <w:spacing w:line="360" w:lineRule="auto"/>
        <w:ind w:firstLineChars="100" w:firstLine="240"/>
        <w:rPr>
          <w:rFonts w:ascii="Book Antiqua" w:hAnsi="Book Antiqua" w:cs="Arial"/>
          <w:sz w:val="24"/>
          <w:szCs w:val="24"/>
          <w:lang w:val="en-US"/>
        </w:rPr>
      </w:pPr>
      <w:r w:rsidRPr="00D558F5">
        <w:rPr>
          <w:rFonts w:ascii="Book Antiqua" w:hAnsi="Book Antiqua" w:cs="Arial"/>
          <w:sz w:val="24"/>
          <w:szCs w:val="24"/>
          <w:lang w:val="en-US"/>
        </w:rPr>
        <w:t xml:space="preserve">Management depends on the location and severity of joint </w:t>
      </w:r>
      <w:proofErr w:type="gramStart"/>
      <w:r w:rsidRPr="00D558F5">
        <w:rPr>
          <w:rFonts w:ascii="Book Antiqua" w:hAnsi="Book Antiqua" w:cs="Arial"/>
          <w:sz w:val="24"/>
          <w:szCs w:val="24"/>
          <w:lang w:val="en-US"/>
        </w:rPr>
        <w:t>involvement</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1,8]</w:t>
      </w:r>
      <w:r w:rsidRPr="00D558F5">
        <w:rPr>
          <w:rFonts w:ascii="Book Antiqua" w:hAnsi="Book Antiqua" w:cs="Arial"/>
          <w:sz w:val="24"/>
          <w:szCs w:val="24"/>
          <w:lang w:val="en-US"/>
        </w:rPr>
        <w:t>. Conservative treatment includes restriction of weight-bearing</w:t>
      </w:r>
      <w:r w:rsidR="00D06F00" w:rsidRPr="00D558F5">
        <w:rPr>
          <w:rFonts w:ascii="Book Antiqua" w:hAnsi="Book Antiqua" w:cs="Arial"/>
          <w:sz w:val="24"/>
          <w:szCs w:val="24"/>
          <w:lang w:val="en-US"/>
        </w:rPr>
        <w:t xml:space="preserve"> on the affected joint or even immobilization,</w:t>
      </w:r>
      <w:r w:rsidRPr="00D558F5">
        <w:rPr>
          <w:rFonts w:ascii="Book Antiqua" w:hAnsi="Book Antiqua" w:cs="Arial"/>
          <w:sz w:val="24"/>
          <w:szCs w:val="24"/>
          <w:lang w:val="en-US"/>
        </w:rPr>
        <w:t xml:space="preserve"> </w:t>
      </w:r>
      <w:r w:rsidR="00D06F00" w:rsidRPr="00D558F5">
        <w:rPr>
          <w:rFonts w:ascii="Book Antiqua" w:hAnsi="Book Antiqua" w:cs="Arial"/>
          <w:sz w:val="24"/>
          <w:szCs w:val="24"/>
          <w:lang w:val="en-US"/>
        </w:rPr>
        <w:t>strengthening of the muscles surrounding</w:t>
      </w:r>
      <w:r w:rsidR="002D7689" w:rsidRPr="00D558F5">
        <w:rPr>
          <w:rFonts w:ascii="Book Antiqua" w:hAnsi="Book Antiqua" w:cs="Arial"/>
          <w:sz w:val="24"/>
          <w:szCs w:val="24"/>
          <w:lang w:val="en-US"/>
        </w:rPr>
        <w:t xml:space="preserve"> the affected bone and </w:t>
      </w:r>
      <w:proofErr w:type="gramStart"/>
      <w:r w:rsidR="002D7689" w:rsidRPr="00D558F5">
        <w:rPr>
          <w:rFonts w:ascii="Book Antiqua" w:hAnsi="Book Antiqua" w:cs="Arial"/>
          <w:sz w:val="24"/>
          <w:szCs w:val="24"/>
          <w:lang w:val="en-US"/>
        </w:rPr>
        <w:t>analgesia</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1,8]</w:t>
      </w:r>
      <w:r w:rsidR="00D06F00" w:rsidRPr="00D558F5">
        <w:rPr>
          <w:rFonts w:ascii="Book Antiqua" w:hAnsi="Book Antiqua" w:cs="Arial"/>
          <w:sz w:val="24"/>
          <w:szCs w:val="24"/>
          <w:lang w:val="en-US"/>
        </w:rPr>
        <w:t>. No drug treatment has proven effective in averting disease progression, although bisphosphonates have shown some promise</w:t>
      </w:r>
      <w:r w:rsidR="0065467B" w:rsidRPr="00D558F5" w:rsidDel="0065467B">
        <w:rPr>
          <w:rFonts w:ascii="Book Antiqua" w:hAnsi="Book Antiqua" w:cs="Arial"/>
          <w:sz w:val="24"/>
          <w:szCs w:val="24"/>
          <w:vertAlign w:val="superscript"/>
          <w:lang w:val="en-US"/>
        </w:rPr>
        <w:t xml:space="preserve"> </w:t>
      </w:r>
      <w:r w:rsidR="0065467B" w:rsidRPr="00D558F5">
        <w:rPr>
          <w:rFonts w:ascii="Book Antiqua" w:hAnsi="Book Antiqua" w:cs="Arial"/>
          <w:sz w:val="24"/>
          <w:szCs w:val="24"/>
          <w:vertAlign w:val="superscript"/>
          <w:lang w:val="en-US"/>
        </w:rPr>
        <w:t>[14]</w:t>
      </w:r>
      <w:r w:rsidR="00D06F00" w:rsidRPr="00D558F5">
        <w:rPr>
          <w:rFonts w:ascii="Book Antiqua" w:hAnsi="Book Antiqua" w:cs="Arial"/>
          <w:sz w:val="24"/>
          <w:szCs w:val="24"/>
          <w:lang w:val="en-US"/>
        </w:rPr>
        <w:t>. Surgical approache</w:t>
      </w:r>
      <w:r w:rsidR="00C71CBD" w:rsidRPr="00D558F5">
        <w:rPr>
          <w:rFonts w:ascii="Book Antiqua" w:hAnsi="Book Antiqua" w:cs="Arial"/>
          <w:sz w:val="24"/>
          <w:szCs w:val="24"/>
          <w:lang w:val="en-US"/>
        </w:rPr>
        <w:t xml:space="preserve">s include </w:t>
      </w:r>
      <w:proofErr w:type="spellStart"/>
      <w:r w:rsidR="00C71CBD" w:rsidRPr="00D558F5">
        <w:rPr>
          <w:rFonts w:ascii="Book Antiqua" w:hAnsi="Book Antiqua" w:cs="Arial"/>
          <w:sz w:val="24"/>
          <w:szCs w:val="24"/>
          <w:lang w:val="en-US"/>
        </w:rPr>
        <w:t>arthroplasty</w:t>
      </w:r>
      <w:proofErr w:type="spellEnd"/>
      <w:r w:rsidR="00C71CBD" w:rsidRPr="00D558F5">
        <w:rPr>
          <w:rFonts w:ascii="Book Antiqua" w:hAnsi="Book Antiqua" w:cs="Arial"/>
          <w:sz w:val="24"/>
          <w:szCs w:val="24"/>
          <w:lang w:val="en-US"/>
        </w:rPr>
        <w:t>, core de</w:t>
      </w:r>
      <w:r w:rsidR="00D06F00" w:rsidRPr="00D558F5">
        <w:rPr>
          <w:rFonts w:ascii="Book Antiqua" w:hAnsi="Book Antiqua" w:cs="Arial"/>
          <w:sz w:val="24"/>
          <w:szCs w:val="24"/>
          <w:lang w:val="en-US"/>
        </w:rPr>
        <w:t xml:space="preserve">compression, osteotomies and non-vascularized and vascularized bone grafting. In advanced </w:t>
      </w:r>
      <w:r w:rsidR="00E008B9" w:rsidRPr="00D558F5">
        <w:rPr>
          <w:rFonts w:ascii="Book Antiqua" w:hAnsi="Book Antiqua" w:cs="Arial"/>
          <w:sz w:val="24"/>
          <w:szCs w:val="24"/>
          <w:lang w:val="en-US"/>
        </w:rPr>
        <w:t>cases</w:t>
      </w:r>
      <w:r w:rsidR="00D06F00" w:rsidRPr="00D558F5">
        <w:rPr>
          <w:rFonts w:ascii="Book Antiqua" w:hAnsi="Book Antiqua" w:cs="Arial"/>
          <w:sz w:val="24"/>
          <w:szCs w:val="24"/>
          <w:lang w:val="en-US"/>
        </w:rPr>
        <w:t xml:space="preserve">, following </w:t>
      </w:r>
      <w:proofErr w:type="spellStart"/>
      <w:r w:rsidR="00D06F00" w:rsidRPr="00D558F5">
        <w:rPr>
          <w:rFonts w:ascii="Book Antiqua" w:hAnsi="Book Antiqua" w:cs="Arial"/>
          <w:sz w:val="24"/>
          <w:szCs w:val="24"/>
          <w:lang w:val="en-US"/>
        </w:rPr>
        <w:t>subchondral</w:t>
      </w:r>
      <w:proofErr w:type="spellEnd"/>
      <w:r w:rsidR="00D06F00" w:rsidRPr="00D558F5">
        <w:rPr>
          <w:rFonts w:ascii="Book Antiqua" w:hAnsi="Book Antiqua" w:cs="Arial"/>
          <w:sz w:val="24"/>
          <w:szCs w:val="24"/>
          <w:lang w:val="en-US"/>
        </w:rPr>
        <w:t xml:space="preserve"> collapse,</w:t>
      </w:r>
      <w:r w:rsidR="000C49EE" w:rsidRPr="00D558F5">
        <w:rPr>
          <w:rFonts w:ascii="Book Antiqua" w:hAnsi="Book Antiqua" w:cs="Arial"/>
          <w:sz w:val="24"/>
          <w:szCs w:val="24"/>
          <w:lang w:val="en-US"/>
        </w:rPr>
        <w:t xml:space="preserve"> </w:t>
      </w:r>
      <w:r w:rsidR="00E008B9" w:rsidRPr="00D558F5">
        <w:rPr>
          <w:rFonts w:ascii="Book Antiqua" w:hAnsi="Book Antiqua" w:cs="Arial"/>
          <w:sz w:val="24"/>
          <w:szCs w:val="24"/>
          <w:lang w:val="en-US"/>
        </w:rPr>
        <w:t xml:space="preserve">total </w:t>
      </w:r>
      <w:proofErr w:type="spellStart"/>
      <w:r w:rsidR="000C49EE" w:rsidRPr="00D558F5">
        <w:rPr>
          <w:rFonts w:ascii="Book Antiqua" w:hAnsi="Book Antiqua" w:cs="Arial"/>
          <w:sz w:val="24"/>
          <w:szCs w:val="24"/>
          <w:lang w:val="en-US"/>
        </w:rPr>
        <w:t>arthroplasty</w:t>
      </w:r>
      <w:proofErr w:type="spellEnd"/>
      <w:r w:rsidR="000C49EE" w:rsidRPr="00D558F5">
        <w:rPr>
          <w:rFonts w:ascii="Book Antiqua" w:hAnsi="Book Antiqua" w:cs="Arial"/>
          <w:sz w:val="24"/>
          <w:szCs w:val="24"/>
          <w:lang w:val="en-US"/>
        </w:rPr>
        <w:t xml:space="preserve"> is the main surgical solution</w:t>
      </w:r>
      <w:r w:rsidR="00E008B9" w:rsidRPr="00D558F5">
        <w:rPr>
          <w:rFonts w:ascii="Book Antiqua" w:hAnsi="Book Antiqua" w:cs="Arial"/>
          <w:sz w:val="24"/>
          <w:szCs w:val="24"/>
          <w:lang w:val="en-US"/>
        </w:rPr>
        <w:t>, although failure rates in patients with osteonecrosis are significantly higher in comparis</w:t>
      </w:r>
      <w:r w:rsidR="00A6641A" w:rsidRPr="00D558F5">
        <w:rPr>
          <w:rFonts w:ascii="Book Antiqua" w:hAnsi="Book Antiqua" w:cs="Arial"/>
          <w:sz w:val="24"/>
          <w:szCs w:val="24"/>
          <w:lang w:val="en-US"/>
        </w:rPr>
        <w:t xml:space="preserve">on with other </w:t>
      </w:r>
      <w:proofErr w:type="gramStart"/>
      <w:r w:rsidR="00A6641A" w:rsidRPr="00D558F5">
        <w:rPr>
          <w:rFonts w:ascii="Book Antiqua" w:hAnsi="Book Antiqua" w:cs="Arial"/>
          <w:sz w:val="24"/>
          <w:szCs w:val="24"/>
          <w:lang w:val="en-US"/>
        </w:rPr>
        <w:t>conditions</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1,8]</w:t>
      </w:r>
      <w:r w:rsidR="00D06F00" w:rsidRPr="00D558F5">
        <w:rPr>
          <w:rFonts w:ascii="Book Antiqua" w:hAnsi="Book Antiqua" w:cs="Arial"/>
          <w:sz w:val="24"/>
          <w:szCs w:val="24"/>
          <w:lang w:val="en-US"/>
        </w:rPr>
        <w:t>.</w:t>
      </w:r>
    </w:p>
    <w:p w:rsidR="006662F6" w:rsidRPr="00D558F5" w:rsidRDefault="003E7C2F" w:rsidP="00067782">
      <w:pPr>
        <w:snapToGrid w:val="0"/>
        <w:spacing w:line="360" w:lineRule="auto"/>
        <w:ind w:firstLineChars="100" w:firstLine="240"/>
        <w:rPr>
          <w:rFonts w:ascii="Book Antiqua" w:hAnsi="Book Antiqua" w:cs="Arial"/>
          <w:sz w:val="24"/>
          <w:szCs w:val="24"/>
          <w:lang w:val="en-US"/>
        </w:rPr>
      </w:pPr>
      <w:r w:rsidRPr="00D558F5">
        <w:rPr>
          <w:rFonts w:ascii="Book Antiqua" w:hAnsi="Book Antiqua" w:cs="Arial"/>
          <w:sz w:val="24"/>
          <w:szCs w:val="24"/>
          <w:lang w:val="en-US"/>
        </w:rPr>
        <w:t>Conser</w:t>
      </w:r>
      <w:r w:rsidR="009A04C6" w:rsidRPr="00D558F5">
        <w:rPr>
          <w:rFonts w:ascii="Book Antiqua" w:hAnsi="Book Antiqua" w:cs="Arial"/>
          <w:sz w:val="24"/>
          <w:szCs w:val="24"/>
          <w:lang w:val="en-US"/>
        </w:rPr>
        <w:t>vative management was su</w:t>
      </w:r>
      <w:r w:rsidR="00C71CBD" w:rsidRPr="00D558F5">
        <w:rPr>
          <w:rFonts w:ascii="Book Antiqua" w:hAnsi="Book Antiqua" w:cs="Arial"/>
          <w:sz w:val="24"/>
          <w:szCs w:val="24"/>
          <w:lang w:val="en-US"/>
        </w:rPr>
        <w:t>c</w:t>
      </w:r>
      <w:r w:rsidR="009A04C6" w:rsidRPr="00D558F5">
        <w:rPr>
          <w:rFonts w:ascii="Book Antiqua" w:hAnsi="Book Antiqua" w:cs="Arial"/>
          <w:sz w:val="24"/>
          <w:szCs w:val="24"/>
          <w:lang w:val="en-US"/>
        </w:rPr>
        <w:t>c</w:t>
      </w:r>
      <w:r w:rsidR="00C71CBD" w:rsidRPr="00D558F5">
        <w:rPr>
          <w:rFonts w:ascii="Book Antiqua" w:hAnsi="Book Antiqua" w:cs="Arial"/>
          <w:sz w:val="24"/>
          <w:szCs w:val="24"/>
          <w:lang w:val="en-US"/>
        </w:rPr>
        <w:t>es</w:t>
      </w:r>
      <w:r w:rsidR="009A04C6" w:rsidRPr="00D558F5">
        <w:rPr>
          <w:rFonts w:ascii="Book Antiqua" w:hAnsi="Book Antiqua" w:cs="Arial"/>
          <w:sz w:val="24"/>
          <w:szCs w:val="24"/>
          <w:lang w:val="en-US"/>
        </w:rPr>
        <w:t>sfu</w:t>
      </w:r>
      <w:r w:rsidR="00C71CBD" w:rsidRPr="00D558F5">
        <w:rPr>
          <w:rFonts w:ascii="Book Antiqua" w:hAnsi="Book Antiqua" w:cs="Arial"/>
          <w:sz w:val="24"/>
          <w:szCs w:val="24"/>
          <w:lang w:val="en-US"/>
        </w:rPr>
        <w:t>l</w:t>
      </w:r>
      <w:r w:rsidRPr="00D558F5">
        <w:rPr>
          <w:rFonts w:ascii="Book Antiqua" w:hAnsi="Book Antiqua" w:cs="Arial"/>
          <w:sz w:val="24"/>
          <w:szCs w:val="24"/>
          <w:lang w:val="en-US"/>
        </w:rPr>
        <w:t xml:space="preserve"> in our patient. She resumed walking without crutches </w:t>
      </w:r>
      <w:r w:rsidR="00C71CBD" w:rsidRPr="00D558F5">
        <w:rPr>
          <w:rFonts w:ascii="Book Antiqua" w:hAnsi="Book Antiqua" w:cs="Arial"/>
          <w:sz w:val="24"/>
          <w:szCs w:val="24"/>
          <w:lang w:val="en-US"/>
        </w:rPr>
        <w:t>and normal daily activities a few</w:t>
      </w:r>
      <w:r w:rsidRPr="00D558F5">
        <w:rPr>
          <w:rFonts w:ascii="Book Antiqua" w:hAnsi="Book Antiqua" w:cs="Arial"/>
          <w:sz w:val="24"/>
          <w:szCs w:val="24"/>
          <w:lang w:val="en-US"/>
        </w:rPr>
        <w:t xml:space="preserve"> months later.</w:t>
      </w:r>
    </w:p>
    <w:p w:rsidR="003D2295" w:rsidRPr="00194845" w:rsidRDefault="00595DE0" w:rsidP="00067782">
      <w:pPr>
        <w:snapToGrid w:val="0"/>
        <w:spacing w:line="360" w:lineRule="auto"/>
        <w:ind w:firstLineChars="100" w:firstLine="240"/>
        <w:rPr>
          <w:rFonts w:ascii="Book Antiqua" w:eastAsiaTheme="minorEastAsia" w:hAnsi="Book Antiqua" w:cs="Arial"/>
          <w:sz w:val="24"/>
          <w:szCs w:val="24"/>
          <w:lang w:val="en-US" w:eastAsia="zh-CN"/>
        </w:rPr>
      </w:pPr>
      <w:r w:rsidRPr="00D558F5">
        <w:rPr>
          <w:rFonts w:ascii="Book Antiqua" w:hAnsi="Book Antiqua" w:cs="Arial"/>
          <w:sz w:val="24"/>
          <w:szCs w:val="24"/>
          <w:lang w:val="en-US"/>
        </w:rPr>
        <w:t>Regar</w:t>
      </w:r>
      <w:r w:rsidR="00C71CBD" w:rsidRPr="00D558F5">
        <w:rPr>
          <w:rFonts w:ascii="Book Antiqua" w:hAnsi="Book Antiqua" w:cs="Arial"/>
          <w:sz w:val="24"/>
          <w:szCs w:val="24"/>
          <w:lang w:val="en-US"/>
        </w:rPr>
        <w:t xml:space="preserve">ding prevention, whenever </w:t>
      </w:r>
      <w:r w:rsidRPr="00D558F5">
        <w:rPr>
          <w:rFonts w:ascii="Book Antiqua" w:hAnsi="Book Antiqua" w:cs="Arial"/>
          <w:sz w:val="24"/>
          <w:szCs w:val="24"/>
          <w:lang w:val="en-US"/>
        </w:rPr>
        <w:t>possible, steroid-sparing agents</w:t>
      </w:r>
      <w:r w:rsidR="00121E1C" w:rsidRPr="00D558F5">
        <w:rPr>
          <w:rFonts w:ascii="Book Antiqua" w:hAnsi="Book Antiqua" w:cs="Arial"/>
          <w:sz w:val="24"/>
          <w:szCs w:val="24"/>
          <w:lang w:val="en-US"/>
        </w:rPr>
        <w:t xml:space="preserve"> should be the first </w:t>
      </w:r>
      <w:proofErr w:type="gramStart"/>
      <w:r w:rsidR="00121E1C" w:rsidRPr="00D558F5">
        <w:rPr>
          <w:rFonts w:ascii="Book Antiqua" w:hAnsi="Book Antiqua" w:cs="Arial"/>
          <w:sz w:val="24"/>
          <w:szCs w:val="24"/>
          <w:lang w:val="en-US"/>
        </w:rPr>
        <w:t>option</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8]</w:t>
      </w:r>
      <w:r w:rsidRPr="00D558F5">
        <w:rPr>
          <w:rFonts w:ascii="Book Antiqua" w:hAnsi="Book Antiqua" w:cs="Arial"/>
          <w:sz w:val="24"/>
          <w:szCs w:val="24"/>
          <w:lang w:val="en-US"/>
        </w:rPr>
        <w:t>.</w:t>
      </w:r>
      <w:r w:rsidR="00C71CBD" w:rsidRPr="00D558F5">
        <w:rPr>
          <w:rFonts w:ascii="Book Antiqua" w:hAnsi="Book Antiqua" w:cs="Arial"/>
          <w:sz w:val="24"/>
          <w:szCs w:val="24"/>
          <w:lang w:val="en-US"/>
        </w:rPr>
        <w:t xml:space="preserve"> With this in mind</w:t>
      </w:r>
      <w:r w:rsidR="003E7C2F" w:rsidRPr="00D558F5">
        <w:rPr>
          <w:rFonts w:ascii="Book Antiqua" w:hAnsi="Book Antiqua" w:cs="Arial"/>
          <w:sz w:val="24"/>
          <w:szCs w:val="24"/>
          <w:lang w:val="en-US"/>
        </w:rPr>
        <w:t>, our patient was maintained on azathioprine and on anti-TNF therapy.</w:t>
      </w:r>
      <w:r w:rsidRPr="00D558F5">
        <w:rPr>
          <w:rFonts w:ascii="Book Antiqua" w:hAnsi="Book Antiqua" w:cs="Arial"/>
          <w:sz w:val="24"/>
          <w:szCs w:val="24"/>
          <w:lang w:val="en-US"/>
        </w:rPr>
        <w:t xml:space="preserve"> If corticosteroid treatment is deemed necessary, </w:t>
      </w:r>
      <w:r w:rsidR="00C71CBD" w:rsidRPr="00D558F5">
        <w:rPr>
          <w:rFonts w:ascii="Book Antiqua" w:hAnsi="Book Antiqua" w:cs="Arial"/>
          <w:sz w:val="24"/>
          <w:szCs w:val="24"/>
          <w:lang w:val="en-US"/>
        </w:rPr>
        <w:t xml:space="preserve">it </w:t>
      </w:r>
      <w:r w:rsidRPr="00D558F5">
        <w:rPr>
          <w:rFonts w:ascii="Book Antiqua" w:hAnsi="Book Antiqua" w:cs="Arial"/>
          <w:sz w:val="24"/>
          <w:szCs w:val="24"/>
          <w:lang w:val="en-US"/>
        </w:rPr>
        <w:t>should be</w:t>
      </w:r>
      <w:r w:rsidR="00C71CBD" w:rsidRPr="00D558F5">
        <w:rPr>
          <w:rFonts w:ascii="Book Antiqua" w:hAnsi="Book Antiqua" w:cs="Arial"/>
          <w:sz w:val="24"/>
          <w:szCs w:val="24"/>
          <w:lang w:val="en-US"/>
        </w:rPr>
        <w:t xml:space="preserve"> kept to</w:t>
      </w:r>
      <w:r w:rsidRPr="00D558F5">
        <w:rPr>
          <w:rFonts w:ascii="Book Antiqua" w:hAnsi="Book Antiqua" w:cs="Arial"/>
          <w:sz w:val="24"/>
          <w:szCs w:val="24"/>
          <w:lang w:val="en-US"/>
        </w:rPr>
        <w:t xml:space="preserve"> the </w:t>
      </w:r>
      <w:r w:rsidR="00121E1C" w:rsidRPr="00D558F5">
        <w:rPr>
          <w:rFonts w:ascii="Book Antiqua" w:hAnsi="Book Antiqua" w:cs="Arial"/>
          <w:sz w:val="24"/>
          <w:szCs w:val="24"/>
          <w:lang w:val="en-US"/>
        </w:rPr>
        <w:t>minimum</w:t>
      </w:r>
      <w:r w:rsidR="00C71CBD" w:rsidRPr="00D558F5">
        <w:rPr>
          <w:rFonts w:ascii="Book Antiqua" w:hAnsi="Book Antiqua" w:cs="Arial"/>
          <w:sz w:val="24"/>
          <w:szCs w:val="24"/>
          <w:lang w:val="en-US"/>
        </w:rPr>
        <w:t xml:space="preserve"> effective dosage</w:t>
      </w:r>
      <w:r w:rsidRPr="00D558F5">
        <w:rPr>
          <w:rFonts w:ascii="Book Antiqua" w:hAnsi="Book Antiqua" w:cs="Arial"/>
          <w:sz w:val="24"/>
          <w:szCs w:val="24"/>
          <w:lang w:val="en-US"/>
        </w:rPr>
        <w:t xml:space="preserve"> and patients may be offered</w:t>
      </w:r>
      <w:r w:rsidR="005B012E" w:rsidRPr="00D558F5">
        <w:rPr>
          <w:rFonts w:ascii="Book Antiqua" w:hAnsi="Book Antiqua" w:cs="Arial"/>
          <w:sz w:val="24"/>
          <w:szCs w:val="24"/>
          <w:lang w:val="en-US"/>
        </w:rPr>
        <w:t xml:space="preserve"> a</w:t>
      </w:r>
      <w:r w:rsidRPr="00D558F5">
        <w:rPr>
          <w:rFonts w:ascii="Book Antiqua" w:hAnsi="Book Antiqua" w:cs="Arial"/>
          <w:sz w:val="24"/>
          <w:szCs w:val="24"/>
          <w:lang w:val="en-US"/>
        </w:rPr>
        <w:t xml:space="preserve"> statin</w:t>
      </w:r>
      <w:r w:rsidR="00C71CBD" w:rsidRPr="00D558F5">
        <w:rPr>
          <w:rFonts w:ascii="Book Antiqua" w:hAnsi="Book Antiqua" w:cs="Arial"/>
          <w:sz w:val="24"/>
          <w:szCs w:val="24"/>
          <w:lang w:val="en-US"/>
        </w:rPr>
        <w:t>,</w:t>
      </w:r>
      <w:r w:rsidRPr="00D558F5">
        <w:rPr>
          <w:rFonts w:ascii="Book Antiqua" w:hAnsi="Book Antiqua" w:cs="Arial"/>
          <w:sz w:val="24"/>
          <w:szCs w:val="24"/>
          <w:lang w:val="en-US"/>
        </w:rPr>
        <w:t xml:space="preserve"> as there is some evidence that it decreases the</w:t>
      </w:r>
      <w:r w:rsidR="00121E1C" w:rsidRPr="00D558F5">
        <w:rPr>
          <w:rFonts w:ascii="Book Antiqua" w:hAnsi="Book Antiqua" w:cs="Arial"/>
          <w:sz w:val="24"/>
          <w:szCs w:val="24"/>
          <w:lang w:val="en-US"/>
        </w:rPr>
        <w:t xml:space="preserve"> incidence </w:t>
      </w:r>
      <w:r w:rsidRPr="00D558F5">
        <w:rPr>
          <w:rFonts w:ascii="Book Antiqua" w:hAnsi="Book Antiqua" w:cs="Arial"/>
          <w:sz w:val="24"/>
          <w:szCs w:val="24"/>
          <w:lang w:val="en-US"/>
        </w:rPr>
        <w:t xml:space="preserve">of osteonecrosis in patients receiving high-dose </w:t>
      </w:r>
      <w:proofErr w:type="gramStart"/>
      <w:r w:rsidRPr="00D558F5">
        <w:rPr>
          <w:rFonts w:ascii="Book Antiqua" w:hAnsi="Book Antiqua" w:cs="Arial"/>
          <w:sz w:val="24"/>
          <w:szCs w:val="24"/>
          <w:lang w:val="en-US"/>
        </w:rPr>
        <w:t>steroids</w:t>
      </w:r>
      <w:r w:rsidR="0065467B" w:rsidRPr="00D558F5">
        <w:rPr>
          <w:rFonts w:ascii="Book Antiqua" w:hAnsi="Book Antiqua" w:cs="Arial"/>
          <w:sz w:val="24"/>
          <w:szCs w:val="24"/>
          <w:vertAlign w:val="superscript"/>
          <w:lang w:val="en-US"/>
        </w:rPr>
        <w:t>[</w:t>
      </w:r>
      <w:proofErr w:type="gramEnd"/>
      <w:r w:rsidR="0065467B" w:rsidRPr="00D558F5">
        <w:rPr>
          <w:rFonts w:ascii="Book Antiqua" w:hAnsi="Book Antiqua" w:cs="Arial"/>
          <w:sz w:val="24"/>
          <w:szCs w:val="24"/>
          <w:vertAlign w:val="superscript"/>
          <w:lang w:val="en-US"/>
        </w:rPr>
        <w:t>15]</w:t>
      </w:r>
      <w:r w:rsidR="00C71CBD" w:rsidRPr="00D558F5">
        <w:rPr>
          <w:rFonts w:ascii="Book Antiqua" w:hAnsi="Book Antiqua" w:cs="Arial"/>
          <w:sz w:val="24"/>
          <w:szCs w:val="24"/>
          <w:lang w:val="en-US"/>
        </w:rPr>
        <w:t>. Moreover</w:t>
      </w:r>
      <w:r w:rsidRPr="00D558F5">
        <w:rPr>
          <w:rFonts w:ascii="Book Antiqua" w:hAnsi="Book Antiqua" w:cs="Arial"/>
          <w:sz w:val="24"/>
          <w:szCs w:val="24"/>
          <w:lang w:val="en-US"/>
        </w:rPr>
        <w:t>, hyperlipidemia and diabetes should be treated and alcohol ingestion avoided.</w:t>
      </w:r>
    </w:p>
    <w:p w:rsidR="009E0B3B" w:rsidRPr="00194845" w:rsidRDefault="00194845" w:rsidP="00067782">
      <w:pPr>
        <w:snapToGrid w:val="0"/>
        <w:spacing w:line="360" w:lineRule="auto"/>
        <w:ind w:firstLineChars="100" w:firstLine="240"/>
        <w:rPr>
          <w:rFonts w:ascii="Book Antiqua" w:eastAsiaTheme="minorEastAsia" w:hAnsi="Book Antiqua"/>
          <w:sz w:val="24"/>
          <w:szCs w:val="24"/>
          <w:lang w:val="en-US" w:eastAsia="zh-CN"/>
        </w:rPr>
      </w:pPr>
      <w:r w:rsidRPr="00194845">
        <w:rPr>
          <w:rFonts w:ascii="Book Antiqua" w:eastAsiaTheme="minorEastAsia" w:hAnsi="Book Antiqua" w:hint="eastAsia"/>
          <w:sz w:val="24"/>
          <w:szCs w:val="24"/>
          <w:lang w:val="en-US" w:eastAsia="zh-CN"/>
        </w:rPr>
        <w:t xml:space="preserve">In </w:t>
      </w:r>
      <w:r w:rsidRPr="00194845">
        <w:rPr>
          <w:rFonts w:ascii="Book Antiqua" w:hAnsi="Book Antiqua"/>
          <w:sz w:val="24"/>
          <w:szCs w:val="24"/>
          <w:lang w:val="en-US"/>
        </w:rPr>
        <w:t>conclusion</w:t>
      </w:r>
      <w:r w:rsidRPr="00194845">
        <w:rPr>
          <w:rFonts w:ascii="Book Antiqua" w:eastAsiaTheme="minorEastAsia" w:hAnsi="Book Antiqua" w:hint="eastAsia"/>
          <w:sz w:val="24"/>
          <w:szCs w:val="24"/>
          <w:lang w:val="en-US" w:eastAsia="zh-CN"/>
        </w:rPr>
        <w:t>,</w:t>
      </w:r>
      <w:r>
        <w:rPr>
          <w:rFonts w:ascii="Book Antiqua" w:eastAsiaTheme="minorEastAsia" w:hAnsi="Book Antiqua" w:hint="eastAsia"/>
          <w:sz w:val="24"/>
          <w:szCs w:val="24"/>
          <w:lang w:val="en-US" w:eastAsia="zh-CN"/>
        </w:rPr>
        <w:t xml:space="preserve"> </w:t>
      </w:r>
      <w:r w:rsidRPr="00D558F5">
        <w:rPr>
          <w:rFonts w:ascii="Book Antiqua" w:hAnsi="Book Antiqua"/>
          <w:sz w:val="24"/>
          <w:szCs w:val="24"/>
          <w:lang w:val="en-US"/>
        </w:rPr>
        <w:t>a</w:t>
      </w:r>
      <w:r w:rsidR="009E0B3B" w:rsidRPr="00D558F5">
        <w:rPr>
          <w:rFonts w:ascii="Book Antiqua" w:hAnsi="Book Antiqua"/>
          <w:sz w:val="24"/>
          <w:szCs w:val="24"/>
          <w:lang w:val="en-US"/>
        </w:rPr>
        <w:t xml:space="preserve">lthough </w:t>
      </w:r>
      <w:r w:rsidR="00663FE0" w:rsidRPr="00D558F5">
        <w:rPr>
          <w:rFonts w:ascii="Book Antiqua" w:hAnsi="Book Antiqua"/>
          <w:sz w:val="24"/>
          <w:szCs w:val="24"/>
          <w:lang w:val="en-US"/>
        </w:rPr>
        <w:t xml:space="preserve">very </w:t>
      </w:r>
      <w:r w:rsidR="009E0B3B" w:rsidRPr="00D558F5">
        <w:rPr>
          <w:rFonts w:ascii="Book Antiqua" w:hAnsi="Book Antiqua"/>
          <w:sz w:val="24"/>
          <w:szCs w:val="24"/>
          <w:lang w:val="en-US"/>
        </w:rPr>
        <w:t xml:space="preserve">rare, osteonecrosis is a </w:t>
      </w:r>
      <w:proofErr w:type="spellStart"/>
      <w:r w:rsidR="009E0B3B" w:rsidRPr="00D558F5">
        <w:rPr>
          <w:rFonts w:ascii="Book Antiqua" w:hAnsi="Book Antiqua"/>
          <w:sz w:val="24"/>
          <w:szCs w:val="24"/>
          <w:lang w:val="en-US"/>
        </w:rPr>
        <w:t>devasting</w:t>
      </w:r>
      <w:proofErr w:type="spellEnd"/>
      <w:r w:rsidR="009E0B3B" w:rsidRPr="00D558F5">
        <w:rPr>
          <w:rFonts w:ascii="Book Antiqua" w:hAnsi="Book Antiqua"/>
          <w:sz w:val="24"/>
          <w:szCs w:val="24"/>
          <w:lang w:val="en-US"/>
        </w:rPr>
        <w:t xml:space="preserve"> event th</w:t>
      </w:r>
      <w:r w:rsidR="00663FE0" w:rsidRPr="00D558F5">
        <w:rPr>
          <w:rFonts w:ascii="Book Antiqua" w:hAnsi="Book Antiqua"/>
          <w:sz w:val="24"/>
          <w:szCs w:val="24"/>
          <w:lang w:val="en-US"/>
        </w:rPr>
        <w:t xml:space="preserve">at can occur in </w:t>
      </w:r>
      <w:r>
        <w:rPr>
          <w:rFonts w:ascii="Book Antiqua" w:eastAsiaTheme="minorEastAsia" w:hAnsi="Book Antiqua" w:cs="Arial" w:hint="eastAsia"/>
          <w:sz w:val="24"/>
          <w:szCs w:val="24"/>
          <w:lang w:val="en-US" w:eastAsia="zh-CN"/>
        </w:rPr>
        <w:t>CD</w:t>
      </w:r>
      <w:r w:rsidR="00663FE0" w:rsidRPr="00D558F5">
        <w:rPr>
          <w:rFonts w:ascii="Book Antiqua" w:hAnsi="Book Antiqua"/>
          <w:sz w:val="24"/>
          <w:szCs w:val="24"/>
          <w:lang w:val="en-US"/>
        </w:rPr>
        <w:t>.</w:t>
      </w:r>
      <w:r w:rsidR="00495342" w:rsidRPr="00D558F5">
        <w:rPr>
          <w:rFonts w:ascii="Book Antiqua" w:hAnsi="Book Antiqua"/>
          <w:sz w:val="24"/>
          <w:szCs w:val="24"/>
          <w:lang w:val="en-US"/>
        </w:rPr>
        <w:t xml:space="preserve"> </w:t>
      </w:r>
      <w:r w:rsidR="00BD245C" w:rsidRPr="00D558F5">
        <w:rPr>
          <w:rFonts w:ascii="Book Antiqua" w:hAnsi="Book Antiqua"/>
          <w:sz w:val="24"/>
          <w:szCs w:val="24"/>
          <w:lang w:val="en-US"/>
        </w:rPr>
        <w:t>As we demonstrate with this report, a</w:t>
      </w:r>
      <w:r w:rsidR="00663FE0" w:rsidRPr="00D558F5">
        <w:rPr>
          <w:rFonts w:ascii="Book Antiqua" w:hAnsi="Book Antiqua"/>
          <w:sz w:val="24"/>
          <w:szCs w:val="24"/>
          <w:lang w:val="en-US"/>
        </w:rPr>
        <w:t>wareness of</w:t>
      </w:r>
      <w:r w:rsidR="00BD245C" w:rsidRPr="00D558F5">
        <w:rPr>
          <w:rFonts w:ascii="Book Antiqua" w:hAnsi="Book Antiqua"/>
          <w:sz w:val="24"/>
          <w:szCs w:val="24"/>
          <w:lang w:val="en-US"/>
        </w:rPr>
        <w:t xml:space="preserve"> </w:t>
      </w:r>
      <w:r w:rsidR="00663FE0" w:rsidRPr="00D558F5">
        <w:rPr>
          <w:rFonts w:ascii="Book Antiqua" w:hAnsi="Book Antiqua"/>
          <w:sz w:val="24"/>
          <w:szCs w:val="24"/>
          <w:lang w:val="en-US"/>
        </w:rPr>
        <w:t xml:space="preserve">risk factors, such as corticosteroid therapy and inflammatory bowel disease activity, is crucial </w:t>
      </w:r>
      <w:r w:rsidR="00495342" w:rsidRPr="00D558F5">
        <w:rPr>
          <w:rFonts w:ascii="Book Antiqua" w:hAnsi="Book Antiqua"/>
          <w:sz w:val="24"/>
          <w:szCs w:val="24"/>
          <w:lang w:val="en-US"/>
        </w:rPr>
        <w:t xml:space="preserve">to make the diagnosis of this </w:t>
      </w:r>
      <w:proofErr w:type="spellStart"/>
      <w:r w:rsidR="00495342" w:rsidRPr="00D558F5">
        <w:rPr>
          <w:rFonts w:ascii="Book Antiqua" w:hAnsi="Book Antiqua"/>
          <w:sz w:val="24"/>
          <w:szCs w:val="24"/>
          <w:lang w:val="en-US"/>
        </w:rPr>
        <w:t>rheumatological</w:t>
      </w:r>
      <w:proofErr w:type="spellEnd"/>
      <w:r w:rsidR="00495342" w:rsidRPr="00D558F5">
        <w:rPr>
          <w:rFonts w:ascii="Book Antiqua" w:hAnsi="Book Antiqua"/>
          <w:sz w:val="24"/>
          <w:szCs w:val="24"/>
          <w:lang w:val="en-US"/>
        </w:rPr>
        <w:t xml:space="preserve"> IBD complication</w:t>
      </w:r>
      <w:r w:rsidR="00A6641A" w:rsidRPr="00D558F5">
        <w:rPr>
          <w:rFonts w:ascii="Book Antiqua" w:hAnsi="Book Antiqua"/>
          <w:sz w:val="24"/>
          <w:szCs w:val="24"/>
          <w:lang w:val="en-US"/>
        </w:rPr>
        <w:t>. Prompt treatment is rec</w:t>
      </w:r>
      <w:r w:rsidR="00BD245C" w:rsidRPr="00D558F5">
        <w:rPr>
          <w:rFonts w:ascii="Book Antiqua" w:hAnsi="Book Antiqua"/>
          <w:sz w:val="24"/>
          <w:szCs w:val="24"/>
          <w:lang w:val="en-US"/>
        </w:rPr>
        <w:t>ommended.</w:t>
      </w:r>
    </w:p>
    <w:p w:rsidR="008F36DE" w:rsidRPr="00D558F5" w:rsidRDefault="008F36DE" w:rsidP="00067782">
      <w:pPr>
        <w:snapToGrid w:val="0"/>
        <w:spacing w:line="360" w:lineRule="auto"/>
        <w:rPr>
          <w:rFonts w:ascii="Book Antiqua" w:eastAsiaTheme="minorEastAsia" w:hAnsi="Book Antiqua"/>
          <w:sz w:val="24"/>
          <w:szCs w:val="24"/>
          <w:lang w:val="en-US" w:eastAsia="zh-CN"/>
        </w:rPr>
      </w:pPr>
    </w:p>
    <w:p w:rsidR="00254057" w:rsidRPr="00D558F5" w:rsidRDefault="00254057" w:rsidP="00067782">
      <w:pPr>
        <w:widowControl/>
        <w:snapToGrid w:val="0"/>
        <w:spacing w:line="360" w:lineRule="auto"/>
        <w:rPr>
          <w:rFonts w:ascii="Book Antiqua" w:hAnsi="Book Antiqua"/>
          <w:b/>
          <w:sz w:val="24"/>
          <w:szCs w:val="24"/>
          <w:lang w:val="en-US"/>
        </w:rPr>
      </w:pPr>
      <w:r w:rsidRPr="00D558F5">
        <w:rPr>
          <w:rFonts w:ascii="Book Antiqua" w:hAnsi="Book Antiqua"/>
          <w:b/>
          <w:sz w:val="24"/>
          <w:szCs w:val="24"/>
          <w:lang w:val="en-US"/>
        </w:rPr>
        <w:t>COMMENTS</w:t>
      </w:r>
    </w:p>
    <w:p w:rsidR="00254057" w:rsidRPr="00D558F5" w:rsidRDefault="00254057" w:rsidP="00067782">
      <w:pPr>
        <w:widowControl/>
        <w:snapToGrid w:val="0"/>
        <w:spacing w:line="360" w:lineRule="auto"/>
        <w:rPr>
          <w:rFonts w:ascii="Book Antiqua" w:hAnsi="Book Antiqua"/>
          <w:b/>
          <w:i/>
          <w:sz w:val="24"/>
          <w:szCs w:val="24"/>
          <w:lang w:val="en-US"/>
        </w:rPr>
      </w:pPr>
      <w:r w:rsidRPr="00D558F5">
        <w:rPr>
          <w:rFonts w:ascii="Book Antiqua" w:hAnsi="Book Antiqua"/>
          <w:b/>
          <w:i/>
          <w:sz w:val="24"/>
          <w:szCs w:val="24"/>
          <w:lang w:val="en-US"/>
        </w:rPr>
        <w:t>Case characteristics</w:t>
      </w:r>
    </w:p>
    <w:p w:rsidR="007D2F66" w:rsidRPr="00D558F5" w:rsidRDefault="00176365" w:rsidP="00067782">
      <w:pPr>
        <w:widowControl/>
        <w:snapToGrid w:val="0"/>
        <w:spacing w:line="360" w:lineRule="auto"/>
        <w:rPr>
          <w:rFonts w:ascii="Book Antiqua" w:hAnsi="Book Antiqua" w:cs="Arial"/>
          <w:sz w:val="24"/>
          <w:szCs w:val="24"/>
          <w:lang w:val="en-US"/>
        </w:rPr>
      </w:pPr>
      <w:r w:rsidRPr="00D558F5">
        <w:rPr>
          <w:rFonts w:ascii="Book Antiqua" w:hAnsi="Book Antiqua" w:cs="Arial"/>
          <w:sz w:val="24"/>
          <w:szCs w:val="24"/>
          <w:lang w:val="en-US"/>
        </w:rPr>
        <w:lastRenderedPageBreak/>
        <w:t>A 22 years-old woman with active</w:t>
      </w:r>
      <w:r w:rsidR="007D2F66" w:rsidRPr="00D558F5">
        <w:rPr>
          <w:rFonts w:ascii="Book Antiqua" w:hAnsi="Book Antiqua" w:cs="Arial"/>
          <w:sz w:val="24"/>
          <w:szCs w:val="24"/>
          <w:lang w:val="en-US"/>
        </w:rPr>
        <w:t xml:space="preserve"> </w:t>
      </w:r>
      <w:proofErr w:type="spellStart"/>
      <w:r w:rsidR="007D2F66" w:rsidRPr="00D558F5">
        <w:rPr>
          <w:rFonts w:ascii="Book Antiqua" w:hAnsi="Book Antiqua" w:cs="Arial"/>
          <w:sz w:val="24"/>
          <w:szCs w:val="24"/>
          <w:lang w:val="en-US"/>
        </w:rPr>
        <w:t>Crohn´s</w:t>
      </w:r>
      <w:proofErr w:type="spellEnd"/>
      <w:r w:rsidR="007D2F66" w:rsidRPr="00D558F5">
        <w:rPr>
          <w:rFonts w:ascii="Book Antiqua" w:hAnsi="Book Antiqua" w:cs="Arial"/>
          <w:sz w:val="24"/>
          <w:szCs w:val="24"/>
          <w:lang w:val="en-US"/>
        </w:rPr>
        <w:t xml:space="preserve"> d</w:t>
      </w:r>
      <w:r w:rsidRPr="00D558F5">
        <w:rPr>
          <w:rFonts w:ascii="Book Antiqua" w:hAnsi="Book Antiqua" w:cs="Arial"/>
          <w:sz w:val="24"/>
          <w:szCs w:val="24"/>
          <w:lang w:val="en-US"/>
        </w:rPr>
        <w:t>isease</w:t>
      </w:r>
      <w:r w:rsidR="004A642E">
        <w:rPr>
          <w:rFonts w:ascii="Book Antiqua" w:eastAsiaTheme="minorEastAsia" w:hAnsi="Book Antiqua" w:cs="Arial" w:hint="eastAsia"/>
          <w:sz w:val="24"/>
          <w:szCs w:val="24"/>
          <w:lang w:val="en-US" w:eastAsia="zh-CN"/>
        </w:rPr>
        <w:t xml:space="preserve"> (CD)</w:t>
      </w:r>
      <w:r w:rsidR="007D2F66" w:rsidRPr="00D558F5">
        <w:rPr>
          <w:rFonts w:ascii="Book Antiqua" w:hAnsi="Book Antiqua" w:cs="Arial"/>
          <w:sz w:val="24"/>
          <w:szCs w:val="24"/>
          <w:lang w:val="en-US"/>
        </w:rPr>
        <w:t xml:space="preserve"> treated with prednisolone, </w:t>
      </w:r>
      <w:proofErr w:type="spellStart"/>
      <w:r w:rsidR="007D2F66" w:rsidRPr="00D558F5">
        <w:rPr>
          <w:rFonts w:ascii="Book Antiqua" w:hAnsi="Book Antiqua" w:cs="Arial"/>
          <w:sz w:val="24"/>
          <w:szCs w:val="24"/>
          <w:lang w:val="en-US"/>
        </w:rPr>
        <w:t>messalazine</w:t>
      </w:r>
      <w:proofErr w:type="spellEnd"/>
      <w:r w:rsidR="007D2F66" w:rsidRPr="00D558F5">
        <w:rPr>
          <w:rFonts w:ascii="Book Antiqua" w:hAnsi="Book Antiqua" w:cs="Arial"/>
          <w:sz w:val="24"/>
          <w:szCs w:val="24"/>
          <w:lang w:val="en-US"/>
        </w:rPr>
        <w:t>, azathioprine and infliximab presented with bilateral knee pain exacerbated by movement, after an episode of bilateral septic arthritis of both knees.</w:t>
      </w:r>
    </w:p>
    <w:p w:rsidR="007D2F66" w:rsidRPr="00D558F5" w:rsidRDefault="007D2F66" w:rsidP="00067782">
      <w:pPr>
        <w:widowControl/>
        <w:snapToGrid w:val="0"/>
        <w:spacing w:line="360" w:lineRule="auto"/>
        <w:rPr>
          <w:rFonts w:ascii="Book Antiqua" w:hAnsi="Book Antiqua"/>
          <w:b/>
          <w:i/>
          <w:sz w:val="24"/>
          <w:szCs w:val="24"/>
          <w:lang w:val="en-US"/>
        </w:rPr>
      </w:pPr>
    </w:p>
    <w:p w:rsidR="00254057" w:rsidRPr="00D558F5" w:rsidRDefault="00254057" w:rsidP="00067782">
      <w:pPr>
        <w:widowControl/>
        <w:snapToGrid w:val="0"/>
        <w:spacing w:line="360" w:lineRule="auto"/>
        <w:rPr>
          <w:rFonts w:ascii="Book Antiqua" w:hAnsi="Book Antiqua"/>
          <w:b/>
          <w:i/>
          <w:sz w:val="24"/>
          <w:szCs w:val="24"/>
          <w:lang w:val="en-US"/>
        </w:rPr>
      </w:pPr>
      <w:r w:rsidRPr="00D558F5">
        <w:rPr>
          <w:rFonts w:ascii="Book Antiqua" w:hAnsi="Book Antiqua"/>
          <w:b/>
          <w:i/>
          <w:sz w:val="24"/>
          <w:szCs w:val="24"/>
          <w:lang w:val="en-US"/>
        </w:rPr>
        <w:t>Clinical diagnosis</w:t>
      </w:r>
    </w:p>
    <w:p w:rsidR="00254057" w:rsidRPr="00D558F5" w:rsidRDefault="007D2F66" w:rsidP="00067782">
      <w:pPr>
        <w:widowControl/>
        <w:snapToGrid w:val="0"/>
        <w:spacing w:line="360" w:lineRule="auto"/>
        <w:rPr>
          <w:rFonts w:ascii="Book Antiqua" w:hAnsi="Book Antiqua"/>
          <w:sz w:val="24"/>
          <w:szCs w:val="24"/>
          <w:lang w:val="en-US"/>
        </w:rPr>
      </w:pPr>
      <w:r w:rsidRPr="00D558F5">
        <w:rPr>
          <w:rFonts w:ascii="Book Antiqua" w:hAnsi="Book Antiqua"/>
          <w:sz w:val="24"/>
          <w:szCs w:val="24"/>
          <w:lang w:val="en-US"/>
        </w:rPr>
        <w:t xml:space="preserve">On clinical examination, bilateral knee pain aggravated by movement and </w:t>
      </w:r>
      <w:r w:rsidRPr="00D558F5">
        <w:rPr>
          <w:rFonts w:ascii="Book Antiqua" w:hAnsi="Book Antiqua" w:cs="Arial"/>
          <w:sz w:val="24"/>
          <w:szCs w:val="24"/>
          <w:lang w:val="en-US"/>
        </w:rPr>
        <w:t>weight-bearing was observed.</w:t>
      </w:r>
    </w:p>
    <w:p w:rsidR="007D2F66" w:rsidRPr="00D558F5" w:rsidRDefault="007D2F66" w:rsidP="00067782">
      <w:pPr>
        <w:widowControl/>
        <w:snapToGrid w:val="0"/>
        <w:spacing w:line="360" w:lineRule="auto"/>
        <w:rPr>
          <w:rFonts w:ascii="Book Antiqua" w:hAnsi="Book Antiqua"/>
          <w:b/>
          <w:i/>
          <w:sz w:val="24"/>
          <w:szCs w:val="24"/>
          <w:lang w:val="en-US"/>
        </w:rPr>
      </w:pPr>
    </w:p>
    <w:p w:rsidR="00254057" w:rsidRPr="00194845" w:rsidRDefault="00194845" w:rsidP="00067782">
      <w:pPr>
        <w:widowControl/>
        <w:snapToGrid w:val="0"/>
        <w:spacing w:line="360" w:lineRule="auto"/>
        <w:rPr>
          <w:rFonts w:ascii="Book Antiqua" w:eastAsiaTheme="minorEastAsia" w:hAnsi="Book Antiqua"/>
          <w:b/>
          <w:i/>
          <w:sz w:val="24"/>
          <w:szCs w:val="24"/>
          <w:lang w:val="en-US" w:eastAsia="zh-CN"/>
        </w:rPr>
      </w:pPr>
      <w:r>
        <w:rPr>
          <w:rFonts w:ascii="Book Antiqua" w:hAnsi="Book Antiqua"/>
          <w:b/>
          <w:i/>
          <w:sz w:val="24"/>
          <w:szCs w:val="24"/>
          <w:lang w:val="en-US"/>
        </w:rPr>
        <w:t>Differential diagnosis</w:t>
      </w:r>
    </w:p>
    <w:p w:rsidR="00254057" w:rsidRPr="00D558F5" w:rsidRDefault="007D2F66" w:rsidP="00067782">
      <w:pPr>
        <w:widowControl/>
        <w:snapToGrid w:val="0"/>
        <w:spacing w:line="360" w:lineRule="auto"/>
        <w:rPr>
          <w:rFonts w:ascii="Book Antiqua" w:hAnsi="Book Antiqua"/>
          <w:sz w:val="24"/>
          <w:szCs w:val="24"/>
          <w:lang w:val="en-US"/>
        </w:rPr>
      </w:pPr>
      <w:r w:rsidRPr="00D558F5">
        <w:rPr>
          <w:rFonts w:ascii="Book Antiqua" w:hAnsi="Book Antiqua"/>
          <w:sz w:val="24"/>
          <w:szCs w:val="24"/>
          <w:lang w:val="en-US"/>
        </w:rPr>
        <w:t xml:space="preserve">Another causes of osteonecrosis were excluded, such as: systemic lupus </w:t>
      </w:r>
      <w:proofErr w:type="spellStart"/>
      <w:r w:rsidRPr="00D558F5">
        <w:rPr>
          <w:rFonts w:ascii="Book Antiqua" w:hAnsi="Book Antiqua"/>
          <w:sz w:val="24"/>
          <w:szCs w:val="24"/>
          <w:lang w:val="en-US"/>
        </w:rPr>
        <w:t>erythematosus</w:t>
      </w:r>
      <w:proofErr w:type="spellEnd"/>
      <w:r w:rsidRPr="00D558F5">
        <w:rPr>
          <w:rFonts w:ascii="Book Antiqua" w:hAnsi="Book Antiqua"/>
          <w:sz w:val="24"/>
          <w:szCs w:val="24"/>
          <w:lang w:val="en-US"/>
        </w:rPr>
        <w:t xml:space="preserve"> (with or without </w:t>
      </w:r>
      <w:proofErr w:type="spellStart"/>
      <w:r w:rsidRPr="00D558F5">
        <w:rPr>
          <w:rFonts w:ascii="Book Antiqua" w:hAnsi="Book Antiqua"/>
          <w:sz w:val="24"/>
          <w:szCs w:val="24"/>
          <w:lang w:val="en-US"/>
        </w:rPr>
        <w:t>antiphospholipid</w:t>
      </w:r>
      <w:proofErr w:type="spellEnd"/>
      <w:r w:rsidRPr="00D558F5">
        <w:rPr>
          <w:rFonts w:ascii="Book Antiqua" w:hAnsi="Book Antiqua"/>
          <w:sz w:val="24"/>
          <w:szCs w:val="24"/>
          <w:lang w:val="en-US"/>
        </w:rPr>
        <w:t xml:space="preserve"> syndrome), as well as other connective-tissue diseases, hematological diseases (sickle cell disease, </w:t>
      </w:r>
      <w:proofErr w:type="spellStart"/>
      <w:r w:rsidRPr="00D558F5">
        <w:rPr>
          <w:rFonts w:ascii="Book Antiqua" w:hAnsi="Book Antiqua"/>
          <w:sz w:val="24"/>
          <w:szCs w:val="24"/>
          <w:lang w:val="en-US"/>
        </w:rPr>
        <w:t>hemoglobinopathies</w:t>
      </w:r>
      <w:proofErr w:type="spellEnd"/>
      <w:r w:rsidRPr="00D558F5">
        <w:rPr>
          <w:rFonts w:ascii="Book Antiqua" w:hAnsi="Book Antiqua"/>
          <w:sz w:val="24"/>
          <w:szCs w:val="24"/>
          <w:lang w:val="en-US"/>
        </w:rPr>
        <w:t>), hyperlipidemia</w:t>
      </w:r>
      <w:r w:rsidR="00475BD6" w:rsidRPr="00D558F5">
        <w:rPr>
          <w:rFonts w:ascii="Book Antiqua" w:hAnsi="Book Antiqua"/>
          <w:sz w:val="24"/>
          <w:szCs w:val="24"/>
          <w:lang w:val="en-US"/>
        </w:rPr>
        <w:t>.</w:t>
      </w:r>
    </w:p>
    <w:p w:rsidR="007D2F66" w:rsidRPr="00D558F5" w:rsidRDefault="007D2F66" w:rsidP="00067782">
      <w:pPr>
        <w:widowControl/>
        <w:snapToGrid w:val="0"/>
        <w:spacing w:line="360" w:lineRule="auto"/>
        <w:rPr>
          <w:rFonts w:ascii="Book Antiqua" w:hAnsi="Book Antiqua"/>
          <w:b/>
          <w:sz w:val="24"/>
          <w:szCs w:val="24"/>
          <w:lang w:val="en-US"/>
        </w:rPr>
      </w:pPr>
    </w:p>
    <w:p w:rsidR="00194845" w:rsidRDefault="00254057" w:rsidP="00067782">
      <w:pPr>
        <w:widowControl/>
        <w:snapToGrid w:val="0"/>
        <w:spacing w:line="360" w:lineRule="auto"/>
        <w:rPr>
          <w:rFonts w:ascii="Book Antiqua" w:eastAsiaTheme="minorEastAsia" w:hAnsi="Book Antiqua"/>
          <w:b/>
          <w:i/>
          <w:sz w:val="24"/>
          <w:szCs w:val="24"/>
          <w:lang w:val="en-US" w:eastAsia="zh-CN"/>
        </w:rPr>
      </w:pPr>
      <w:r w:rsidRPr="00D558F5">
        <w:rPr>
          <w:rFonts w:ascii="Book Antiqua" w:hAnsi="Book Antiqua"/>
          <w:b/>
          <w:i/>
          <w:sz w:val="24"/>
          <w:szCs w:val="24"/>
          <w:lang w:val="en-US"/>
        </w:rPr>
        <w:t>Laboratory diagnosis</w:t>
      </w:r>
    </w:p>
    <w:p w:rsidR="00254057" w:rsidRPr="00D558F5" w:rsidRDefault="00475BD6" w:rsidP="00067782">
      <w:pPr>
        <w:widowControl/>
        <w:snapToGrid w:val="0"/>
        <w:spacing w:line="360" w:lineRule="auto"/>
        <w:rPr>
          <w:rFonts w:ascii="Book Antiqua" w:hAnsi="Book Antiqua"/>
          <w:sz w:val="24"/>
          <w:szCs w:val="24"/>
          <w:lang w:val="en-US"/>
        </w:rPr>
      </w:pPr>
      <w:r w:rsidRPr="00D558F5">
        <w:rPr>
          <w:rFonts w:ascii="Book Antiqua" w:hAnsi="Book Antiqua"/>
          <w:sz w:val="24"/>
          <w:szCs w:val="24"/>
          <w:lang w:val="en-US"/>
        </w:rPr>
        <w:t xml:space="preserve">The peripheral blood smear was normal. Lipid levels (cholesterol and triglycerides) were within normal range. Antinuclear antibody, rheumatoid factor, </w:t>
      </w:r>
      <w:proofErr w:type="spellStart"/>
      <w:r w:rsidRPr="00D558F5">
        <w:rPr>
          <w:rFonts w:ascii="Book Antiqua" w:hAnsi="Book Antiqua"/>
          <w:sz w:val="24"/>
          <w:szCs w:val="24"/>
          <w:lang w:val="en-US"/>
        </w:rPr>
        <w:t>antismooth</w:t>
      </w:r>
      <w:proofErr w:type="spellEnd"/>
      <w:r w:rsidRPr="00D558F5">
        <w:rPr>
          <w:rFonts w:ascii="Book Antiqua" w:hAnsi="Book Antiqua"/>
          <w:sz w:val="24"/>
          <w:szCs w:val="24"/>
          <w:lang w:val="en-US"/>
        </w:rPr>
        <w:t xml:space="preserve"> muscle antibody and </w:t>
      </w:r>
      <w:proofErr w:type="spellStart"/>
      <w:r w:rsidRPr="00D558F5">
        <w:rPr>
          <w:rFonts w:ascii="Book Antiqua" w:hAnsi="Book Antiqua"/>
          <w:sz w:val="24"/>
          <w:szCs w:val="24"/>
          <w:lang w:val="en-US"/>
        </w:rPr>
        <w:t>antiphospholipid</w:t>
      </w:r>
      <w:proofErr w:type="spellEnd"/>
      <w:r w:rsidRPr="00D558F5">
        <w:rPr>
          <w:rFonts w:ascii="Book Antiqua" w:hAnsi="Book Antiqua"/>
          <w:sz w:val="24"/>
          <w:szCs w:val="24"/>
          <w:lang w:val="en-US"/>
        </w:rPr>
        <w:t xml:space="preserve"> antibodies were negative. </w:t>
      </w:r>
      <w:proofErr w:type="spellStart"/>
      <w:r w:rsidRPr="00D558F5">
        <w:rPr>
          <w:rFonts w:ascii="Book Antiqua" w:hAnsi="Book Antiqua"/>
          <w:sz w:val="24"/>
          <w:szCs w:val="24"/>
          <w:lang w:val="en-US"/>
        </w:rPr>
        <w:t>Procoagulant</w:t>
      </w:r>
      <w:proofErr w:type="spellEnd"/>
      <w:r w:rsidRPr="00D558F5">
        <w:rPr>
          <w:rFonts w:ascii="Book Antiqua" w:hAnsi="Book Antiqua"/>
          <w:sz w:val="24"/>
          <w:szCs w:val="24"/>
          <w:lang w:val="en-US"/>
        </w:rPr>
        <w:t xml:space="preserve"> factors (C and S proteins, </w:t>
      </w:r>
      <w:proofErr w:type="spellStart"/>
      <w:r w:rsidRPr="00D558F5">
        <w:rPr>
          <w:rFonts w:ascii="Book Antiqua" w:hAnsi="Book Antiqua"/>
          <w:sz w:val="24"/>
          <w:szCs w:val="24"/>
          <w:lang w:val="en-US"/>
        </w:rPr>
        <w:t>antithrombina</w:t>
      </w:r>
      <w:proofErr w:type="spellEnd"/>
      <w:r w:rsidRPr="00D558F5">
        <w:rPr>
          <w:rFonts w:ascii="Book Antiqua" w:hAnsi="Book Antiqua"/>
          <w:sz w:val="24"/>
          <w:szCs w:val="24"/>
          <w:lang w:val="en-US"/>
        </w:rPr>
        <w:t xml:space="preserve"> III and V Leiden factor) were normal.</w:t>
      </w:r>
    </w:p>
    <w:p w:rsidR="00475BD6" w:rsidRPr="00D558F5" w:rsidRDefault="00475BD6" w:rsidP="00067782">
      <w:pPr>
        <w:widowControl/>
        <w:snapToGrid w:val="0"/>
        <w:spacing w:line="360" w:lineRule="auto"/>
        <w:rPr>
          <w:rFonts w:ascii="Book Antiqua" w:hAnsi="Book Antiqua"/>
          <w:b/>
          <w:sz w:val="24"/>
          <w:szCs w:val="24"/>
          <w:lang w:val="en-US"/>
        </w:rPr>
      </w:pPr>
    </w:p>
    <w:p w:rsidR="00254057" w:rsidRPr="00D558F5" w:rsidRDefault="00254057" w:rsidP="00067782">
      <w:pPr>
        <w:widowControl/>
        <w:snapToGrid w:val="0"/>
        <w:spacing w:line="360" w:lineRule="auto"/>
        <w:rPr>
          <w:rFonts w:ascii="Book Antiqua" w:hAnsi="Book Antiqua"/>
          <w:b/>
          <w:i/>
          <w:sz w:val="24"/>
          <w:szCs w:val="24"/>
          <w:lang w:val="en-US"/>
        </w:rPr>
      </w:pPr>
      <w:r w:rsidRPr="00D558F5">
        <w:rPr>
          <w:rFonts w:ascii="Book Antiqua" w:hAnsi="Book Antiqua"/>
          <w:b/>
          <w:i/>
          <w:sz w:val="24"/>
          <w:szCs w:val="24"/>
          <w:lang w:val="en-US"/>
        </w:rPr>
        <w:t>Imaging diagnosis</w:t>
      </w:r>
    </w:p>
    <w:p w:rsidR="00254057" w:rsidRPr="00D558F5" w:rsidRDefault="00475BD6" w:rsidP="00067782">
      <w:pPr>
        <w:widowControl/>
        <w:snapToGrid w:val="0"/>
        <w:spacing w:line="360" w:lineRule="auto"/>
        <w:rPr>
          <w:rFonts w:ascii="Book Antiqua" w:hAnsi="Book Antiqua"/>
          <w:b/>
          <w:i/>
          <w:sz w:val="24"/>
          <w:szCs w:val="24"/>
          <w:lang w:val="en-US"/>
        </w:rPr>
      </w:pPr>
      <w:r w:rsidRPr="00D558F5">
        <w:rPr>
          <w:rFonts w:ascii="Book Antiqua" w:hAnsi="Book Antiqua" w:cs="Arial"/>
          <w:sz w:val="24"/>
          <w:szCs w:val="24"/>
          <w:lang w:val="en-US"/>
        </w:rPr>
        <w:t xml:space="preserve">Plain film radiographies of the knees demonstrated multiple bilateral </w:t>
      </w:r>
      <w:proofErr w:type="spellStart"/>
      <w:r w:rsidRPr="00D558F5">
        <w:rPr>
          <w:rFonts w:ascii="Book Antiqua" w:hAnsi="Book Antiqua" w:cs="Arial"/>
          <w:sz w:val="24"/>
          <w:szCs w:val="24"/>
          <w:lang w:val="en-US"/>
        </w:rPr>
        <w:t>hypotransparent</w:t>
      </w:r>
      <w:proofErr w:type="spellEnd"/>
      <w:r w:rsidRPr="00D558F5">
        <w:rPr>
          <w:rFonts w:ascii="Book Antiqua" w:hAnsi="Book Antiqua" w:cs="Arial"/>
          <w:sz w:val="24"/>
          <w:szCs w:val="24"/>
          <w:lang w:val="en-US"/>
        </w:rPr>
        <w:t xml:space="preserve"> areas in the distal extremity of the femurs, in the proximal extremity of the tibiae and in the </w:t>
      </w:r>
      <w:proofErr w:type="spellStart"/>
      <w:r w:rsidRPr="00D558F5">
        <w:rPr>
          <w:rFonts w:ascii="Book Antiqua" w:hAnsi="Book Antiqua" w:cs="Arial"/>
          <w:sz w:val="24"/>
          <w:szCs w:val="24"/>
          <w:lang w:val="en-US"/>
        </w:rPr>
        <w:t>patellas</w:t>
      </w:r>
      <w:proofErr w:type="spellEnd"/>
      <w:r w:rsidRPr="00D558F5">
        <w:rPr>
          <w:rFonts w:ascii="Book Antiqua" w:hAnsi="Book Antiqua" w:cs="Arial"/>
          <w:sz w:val="24"/>
          <w:szCs w:val="24"/>
          <w:lang w:val="en-US"/>
        </w:rPr>
        <w:t xml:space="preserve"> and also absence of signs of </w:t>
      </w:r>
      <w:proofErr w:type="spellStart"/>
      <w:r w:rsidRPr="00D558F5">
        <w:rPr>
          <w:rFonts w:ascii="Book Antiqua" w:hAnsi="Book Antiqua" w:cs="Arial"/>
          <w:sz w:val="24"/>
          <w:szCs w:val="24"/>
          <w:lang w:val="en-US"/>
        </w:rPr>
        <w:t>subchondral</w:t>
      </w:r>
      <w:proofErr w:type="spellEnd"/>
      <w:r w:rsidRPr="00D558F5">
        <w:rPr>
          <w:rFonts w:ascii="Book Antiqua" w:hAnsi="Book Antiqua" w:cs="Arial"/>
          <w:sz w:val="24"/>
          <w:szCs w:val="24"/>
          <w:lang w:val="en-US"/>
        </w:rPr>
        <w:t xml:space="preserve"> collapse. Computed tomography revealed multiple lacunar areas in the same localizations.</w:t>
      </w:r>
      <w:r w:rsidR="00194845">
        <w:rPr>
          <w:rFonts w:ascii="Book Antiqua" w:eastAsiaTheme="minorEastAsia" w:hAnsi="Book Antiqua" w:cs="Arial" w:hint="eastAsia"/>
          <w:sz w:val="24"/>
          <w:szCs w:val="24"/>
          <w:lang w:val="en-US" w:eastAsia="zh-CN"/>
        </w:rPr>
        <w:t xml:space="preserve"> </w:t>
      </w:r>
      <w:r w:rsidRPr="00D558F5">
        <w:rPr>
          <w:rFonts w:ascii="Book Antiqua" w:hAnsi="Book Antiqua" w:cs="Arial"/>
          <w:sz w:val="24"/>
          <w:szCs w:val="24"/>
          <w:lang w:val="en-US"/>
        </w:rPr>
        <w:t xml:space="preserve">Magnetic resonance imaging showed a “geographic” pattern resulting from multiple osseous medullary infarcts in the distal 15cm of the femurs, in the proximal 10cm of the tibiae and in the </w:t>
      </w:r>
      <w:proofErr w:type="spellStart"/>
      <w:r w:rsidRPr="00D558F5">
        <w:rPr>
          <w:rFonts w:ascii="Book Antiqua" w:hAnsi="Book Antiqua" w:cs="Arial"/>
          <w:sz w:val="24"/>
          <w:szCs w:val="24"/>
          <w:lang w:val="en-US"/>
        </w:rPr>
        <w:t>patellas</w:t>
      </w:r>
      <w:proofErr w:type="spellEnd"/>
      <w:r w:rsidRPr="00D558F5">
        <w:rPr>
          <w:rFonts w:ascii="Book Antiqua" w:hAnsi="Book Antiqua" w:cs="Arial"/>
          <w:sz w:val="24"/>
          <w:szCs w:val="24"/>
          <w:lang w:val="en-US"/>
        </w:rPr>
        <w:t xml:space="preserve">; there were also no signs of </w:t>
      </w:r>
      <w:proofErr w:type="spellStart"/>
      <w:r w:rsidRPr="00D558F5">
        <w:rPr>
          <w:rFonts w:ascii="Book Antiqua" w:hAnsi="Book Antiqua" w:cs="Arial"/>
          <w:sz w:val="24"/>
          <w:szCs w:val="24"/>
          <w:lang w:val="en-US"/>
        </w:rPr>
        <w:t>subchondral</w:t>
      </w:r>
      <w:proofErr w:type="spellEnd"/>
      <w:r w:rsidRPr="00D558F5">
        <w:rPr>
          <w:rFonts w:ascii="Book Antiqua" w:hAnsi="Book Antiqua" w:cs="Arial"/>
          <w:sz w:val="24"/>
          <w:szCs w:val="24"/>
          <w:lang w:val="en-US"/>
        </w:rPr>
        <w:t xml:space="preserve"> collapse. These </w:t>
      </w:r>
      <w:proofErr w:type="spellStart"/>
      <w:r w:rsidRPr="00D558F5">
        <w:rPr>
          <w:rFonts w:ascii="Book Antiqua" w:hAnsi="Book Antiqua" w:cs="Arial"/>
          <w:sz w:val="24"/>
          <w:szCs w:val="24"/>
          <w:lang w:val="en-US"/>
        </w:rPr>
        <w:t>imagiologic</w:t>
      </w:r>
      <w:proofErr w:type="spellEnd"/>
      <w:r w:rsidRPr="00D558F5">
        <w:rPr>
          <w:rFonts w:ascii="Book Antiqua" w:hAnsi="Book Antiqua" w:cs="Arial"/>
          <w:sz w:val="24"/>
          <w:szCs w:val="24"/>
          <w:lang w:val="en-US"/>
        </w:rPr>
        <w:t xml:space="preserve"> findings were consistent with the diagnosis of osteonecrosis.</w:t>
      </w:r>
    </w:p>
    <w:p w:rsidR="00475BD6" w:rsidRPr="00D558F5" w:rsidRDefault="00475BD6" w:rsidP="00067782">
      <w:pPr>
        <w:widowControl/>
        <w:snapToGrid w:val="0"/>
        <w:spacing w:line="360" w:lineRule="auto"/>
        <w:rPr>
          <w:rFonts w:ascii="Book Antiqua" w:hAnsi="Book Antiqua"/>
          <w:b/>
          <w:i/>
          <w:sz w:val="24"/>
          <w:szCs w:val="24"/>
          <w:lang w:val="en-US"/>
        </w:rPr>
      </w:pPr>
    </w:p>
    <w:p w:rsidR="00254057" w:rsidRPr="00D558F5" w:rsidRDefault="00254057" w:rsidP="00067782">
      <w:pPr>
        <w:widowControl/>
        <w:snapToGrid w:val="0"/>
        <w:spacing w:line="360" w:lineRule="auto"/>
        <w:rPr>
          <w:rFonts w:ascii="Book Antiqua" w:hAnsi="Book Antiqua"/>
          <w:b/>
          <w:i/>
          <w:sz w:val="24"/>
          <w:szCs w:val="24"/>
          <w:lang w:val="en-US"/>
        </w:rPr>
      </w:pPr>
      <w:r w:rsidRPr="00D558F5">
        <w:rPr>
          <w:rFonts w:ascii="Book Antiqua" w:hAnsi="Book Antiqua"/>
          <w:b/>
          <w:i/>
          <w:sz w:val="24"/>
          <w:szCs w:val="24"/>
          <w:lang w:val="en-US"/>
        </w:rPr>
        <w:t>Pathological diagnosis</w:t>
      </w:r>
    </w:p>
    <w:p w:rsidR="00254057" w:rsidRPr="00D558F5" w:rsidRDefault="00475BD6" w:rsidP="00067782">
      <w:pPr>
        <w:widowControl/>
        <w:snapToGrid w:val="0"/>
        <w:spacing w:line="360" w:lineRule="auto"/>
        <w:rPr>
          <w:rFonts w:ascii="Book Antiqua" w:hAnsi="Book Antiqua"/>
          <w:sz w:val="24"/>
          <w:szCs w:val="24"/>
          <w:lang w:val="en-US"/>
        </w:rPr>
      </w:pPr>
      <w:r w:rsidRPr="00D558F5">
        <w:rPr>
          <w:rFonts w:ascii="Book Antiqua" w:hAnsi="Book Antiqua" w:cs="Arial"/>
          <w:sz w:val="24"/>
          <w:szCs w:val="24"/>
          <w:lang w:val="en-US"/>
        </w:rPr>
        <w:t>Histological examination of both cortical bone and bone marrow</w:t>
      </w:r>
      <w:r w:rsidR="003A7B7D" w:rsidRPr="00D558F5">
        <w:rPr>
          <w:rFonts w:ascii="Book Antiqua" w:hAnsi="Book Antiqua" w:cs="Arial"/>
          <w:sz w:val="24"/>
          <w:szCs w:val="24"/>
          <w:lang w:val="en-US"/>
        </w:rPr>
        <w:t xml:space="preserve"> </w:t>
      </w:r>
      <w:r w:rsidRPr="00D558F5">
        <w:rPr>
          <w:rFonts w:ascii="Book Antiqua" w:hAnsi="Book Antiqua"/>
          <w:sz w:val="24"/>
          <w:szCs w:val="24"/>
          <w:lang w:val="en-US"/>
        </w:rPr>
        <w:t xml:space="preserve">was not performed because </w:t>
      </w:r>
      <w:proofErr w:type="spellStart"/>
      <w:r w:rsidRPr="00D558F5">
        <w:rPr>
          <w:rFonts w:ascii="Book Antiqua" w:hAnsi="Book Antiqua"/>
          <w:sz w:val="24"/>
          <w:szCs w:val="24"/>
          <w:lang w:val="en-US"/>
        </w:rPr>
        <w:t>imagiological</w:t>
      </w:r>
      <w:proofErr w:type="spellEnd"/>
      <w:r w:rsidRPr="00D558F5">
        <w:rPr>
          <w:rFonts w:ascii="Book Antiqua" w:hAnsi="Book Antiqua"/>
          <w:sz w:val="24"/>
          <w:szCs w:val="24"/>
          <w:lang w:val="en-US"/>
        </w:rPr>
        <w:t xml:space="preserve"> findings showed typical findings </w:t>
      </w:r>
      <w:r w:rsidR="003A7B7D" w:rsidRPr="00D558F5">
        <w:rPr>
          <w:rFonts w:ascii="Book Antiqua" w:hAnsi="Book Antiqua"/>
          <w:sz w:val="24"/>
          <w:szCs w:val="24"/>
          <w:lang w:val="en-US"/>
        </w:rPr>
        <w:t xml:space="preserve">of osteonecrosis. </w:t>
      </w:r>
    </w:p>
    <w:p w:rsidR="00475BD6" w:rsidRPr="00D558F5" w:rsidRDefault="00475BD6" w:rsidP="00067782">
      <w:pPr>
        <w:widowControl/>
        <w:snapToGrid w:val="0"/>
        <w:spacing w:line="360" w:lineRule="auto"/>
        <w:rPr>
          <w:rFonts w:ascii="Book Antiqua" w:hAnsi="Book Antiqua"/>
          <w:sz w:val="24"/>
          <w:szCs w:val="24"/>
          <w:lang w:val="en-US"/>
        </w:rPr>
      </w:pPr>
    </w:p>
    <w:p w:rsidR="00254057" w:rsidRPr="00D558F5" w:rsidRDefault="00254057" w:rsidP="00067782">
      <w:pPr>
        <w:widowControl/>
        <w:snapToGrid w:val="0"/>
        <w:spacing w:line="360" w:lineRule="auto"/>
        <w:rPr>
          <w:rFonts w:ascii="Book Antiqua" w:hAnsi="Book Antiqua"/>
          <w:b/>
          <w:i/>
          <w:sz w:val="24"/>
          <w:szCs w:val="24"/>
          <w:lang w:val="en-US"/>
        </w:rPr>
      </w:pPr>
      <w:r w:rsidRPr="00D558F5">
        <w:rPr>
          <w:rFonts w:ascii="Book Antiqua" w:hAnsi="Book Antiqua"/>
          <w:b/>
          <w:i/>
          <w:sz w:val="24"/>
          <w:szCs w:val="24"/>
          <w:lang w:val="en-US"/>
        </w:rPr>
        <w:t>Treatment</w:t>
      </w:r>
    </w:p>
    <w:p w:rsidR="003A7B7D" w:rsidRPr="00D558F5" w:rsidRDefault="003A7B7D" w:rsidP="00067782">
      <w:pPr>
        <w:widowControl/>
        <w:snapToGrid w:val="0"/>
        <w:spacing w:line="360" w:lineRule="auto"/>
        <w:rPr>
          <w:rFonts w:ascii="Book Antiqua" w:hAnsi="Book Antiqua"/>
          <w:b/>
          <w:i/>
          <w:sz w:val="24"/>
          <w:szCs w:val="24"/>
          <w:lang w:val="en-US"/>
        </w:rPr>
      </w:pPr>
      <w:r w:rsidRPr="00D558F5">
        <w:rPr>
          <w:rFonts w:ascii="Book Antiqua" w:hAnsi="Book Antiqua"/>
          <w:sz w:val="24"/>
          <w:szCs w:val="24"/>
          <w:lang w:val="en-US"/>
        </w:rPr>
        <w:t xml:space="preserve">A conservative strategy was adopted. After an initial period of immobilization and </w:t>
      </w:r>
      <w:r w:rsidRPr="00D558F5">
        <w:rPr>
          <w:rFonts w:ascii="Book Antiqua" w:hAnsi="Book Antiqua" w:cs="Arial"/>
          <w:sz w:val="24"/>
          <w:szCs w:val="24"/>
          <w:lang w:val="en-US"/>
        </w:rPr>
        <w:t xml:space="preserve">restriction of weight-bearing with the use of crutches, the patient was started on a rehabilitation </w:t>
      </w:r>
      <w:proofErr w:type="spellStart"/>
      <w:r w:rsidRPr="00D558F5">
        <w:rPr>
          <w:rFonts w:ascii="Book Antiqua" w:hAnsi="Book Antiqua" w:cs="Arial"/>
          <w:sz w:val="24"/>
          <w:szCs w:val="24"/>
          <w:lang w:val="en-US"/>
        </w:rPr>
        <w:t>programme</w:t>
      </w:r>
      <w:proofErr w:type="spellEnd"/>
      <w:r w:rsidRPr="00D558F5">
        <w:rPr>
          <w:rFonts w:ascii="Book Antiqua" w:hAnsi="Book Antiqua" w:cs="Arial"/>
          <w:sz w:val="24"/>
          <w:szCs w:val="24"/>
          <w:lang w:val="en-US"/>
        </w:rPr>
        <w:t>.</w:t>
      </w:r>
      <w:r w:rsidRPr="00D558F5">
        <w:rPr>
          <w:rFonts w:ascii="Book Antiqua" w:hAnsi="Book Antiqua"/>
          <w:sz w:val="24"/>
          <w:szCs w:val="24"/>
          <w:lang w:val="en-US"/>
        </w:rPr>
        <w:t xml:space="preserve"> </w:t>
      </w:r>
      <w:r w:rsidRPr="00D558F5">
        <w:rPr>
          <w:rFonts w:ascii="Book Antiqua" w:hAnsi="Book Antiqua" w:cs="Arial"/>
          <w:sz w:val="24"/>
          <w:szCs w:val="24"/>
          <w:lang w:val="en-US"/>
        </w:rPr>
        <w:t xml:space="preserve">The patient recovered completely and maintains therapy with azathioprine and </w:t>
      </w:r>
      <w:proofErr w:type="spellStart"/>
      <w:r w:rsidRPr="00D558F5">
        <w:rPr>
          <w:rFonts w:ascii="Book Antiqua" w:hAnsi="Book Antiqua" w:cs="Arial"/>
          <w:sz w:val="24"/>
          <w:szCs w:val="24"/>
          <w:lang w:val="en-US"/>
        </w:rPr>
        <w:t>messalazine</w:t>
      </w:r>
      <w:proofErr w:type="spellEnd"/>
      <w:r w:rsidRPr="00D558F5">
        <w:rPr>
          <w:rFonts w:ascii="Book Antiqua" w:hAnsi="Book Antiqua" w:cs="Arial"/>
          <w:sz w:val="24"/>
          <w:szCs w:val="24"/>
          <w:lang w:val="en-US"/>
        </w:rPr>
        <w:t>.</w:t>
      </w:r>
    </w:p>
    <w:p w:rsidR="00194845" w:rsidRDefault="00194845" w:rsidP="00067782">
      <w:pPr>
        <w:widowControl/>
        <w:snapToGrid w:val="0"/>
        <w:spacing w:line="360" w:lineRule="auto"/>
        <w:rPr>
          <w:rFonts w:ascii="Book Antiqua" w:eastAsiaTheme="minorEastAsia" w:hAnsi="Book Antiqua"/>
          <w:b/>
          <w:i/>
          <w:sz w:val="24"/>
          <w:szCs w:val="24"/>
          <w:lang w:val="en-US" w:eastAsia="zh-CN"/>
        </w:rPr>
      </w:pPr>
    </w:p>
    <w:p w:rsidR="00254057" w:rsidRPr="00D558F5" w:rsidRDefault="00254057" w:rsidP="00067782">
      <w:pPr>
        <w:widowControl/>
        <w:snapToGrid w:val="0"/>
        <w:spacing w:line="360" w:lineRule="auto"/>
        <w:rPr>
          <w:rFonts w:ascii="Book Antiqua" w:hAnsi="Book Antiqua"/>
          <w:b/>
          <w:i/>
          <w:sz w:val="24"/>
          <w:szCs w:val="24"/>
          <w:lang w:val="en-US"/>
        </w:rPr>
      </w:pPr>
      <w:r w:rsidRPr="00D558F5">
        <w:rPr>
          <w:rFonts w:ascii="Book Antiqua" w:hAnsi="Book Antiqua"/>
          <w:b/>
          <w:i/>
          <w:sz w:val="24"/>
          <w:szCs w:val="24"/>
          <w:lang w:val="en-US"/>
        </w:rPr>
        <w:t>Related reports</w:t>
      </w:r>
    </w:p>
    <w:p w:rsidR="00254057" w:rsidRPr="00D558F5" w:rsidRDefault="003A7B7D" w:rsidP="00067782">
      <w:pPr>
        <w:widowControl/>
        <w:snapToGrid w:val="0"/>
        <w:spacing w:line="360" w:lineRule="auto"/>
        <w:rPr>
          <w:rFonts w:ascii="Book Antiqua" w:hAnsi="Book Antiqua"/>
          <w:sz w:val="24"/>
          <w:szCs w:val="24"/>
          <w:lang w:val="en-US"/>
        </w:rPr>
      </w:pPr>
      <w:r w:rsidRPr="00D558F5">
        <w:rPr>
          <w:rFonts w:ascii="Book Antiqua" w:hAnsi="Book Antiqua"/>
          <w:sz w:val="24"/>
          <w:szCs w:val="24"/>
          <w:lang w:val="en-US"/>
        </w:rPr>
        <w:t>There are few case reports in the literature of osteonecrosis in inflammatory bowel disease</w:t>
      </w:r>
      <w:r w:rsidR="004A642E">
        <w:rPr>
          <w:rFonts w:ascii="Book Antiqua" w:eastAsiaTheme="minorEastAsia" w:hAnsi="Book Antiqua" w:hint="eastAsia"/>
          <w:sz w:val="24"/>
          <w:szCs w:val="24"/>
          <w:lang w:val="en-US" w:eastAsia="zh-CN"/>
        </w:rPr>
        <w:t xml:space="preserve"> (IBD)</w:t>
      </w:r>
      <w:r w:rsidRPr="00D558F5">
        <w:rPr>
          <w:rFonts w:ascii="Book Antiqua" w:hAnsi="Book Antiqua"/>
          <w:sz w:val="24"/>
          <w:szCs w:val="24"/>
          <w:lang w:val="en-US"/>
        </w:rPr>
        <w:t xml:space="preserve">. </w:t>
      </w:r>
      <w:r w:rsidR="005D2255" w:rsidRPr="00D558F5">
        <w:rPr>
          <w:rFonts w:ascii="Book Antiqua" w:hAnsi="Book Antiqua"/>
          <w:sz w:val="24"/>
          <w:szCs w:val="24"/>
          <w:lang w:val="en-US"/>
        </w:rPr>
        <w:t>The description of</w:t>
      </w:r>
      <w:r w:rsidRPr="00D558F5">
        <w:rPr>
          <w:rFonts w:ascii="Book Antiqua" w:hAnsi="Book Antiqua"/>
          <w:sz w:val="24"/>
          <w:szCs w:val="24"/>
          <w:lang w:val="en-US"/>
        </w:rPr>
        <w:t xml:space="preserve"> involvement of </w:t>
      </w:r>
      <w:r w:rsidR="005D2255" w:rsidRPr="00D558F5">
        <w:rPr>
          <w:rFonts w:ascii="Book Antiqua" w:hAnsi="Book Antiqua"/>
          <w:sz w:val="24"/>
          <w:szCs w:val="24"/>
          <w:lang w:val="en-US"/>
        </w:rPr>
        <w:t>both knees is exceedingly rare</w:t>
      </w:r>
      <w:r w:rsidRPr="00D558F5">
        <w:rPr>
          <w:rFonts w:ascii="Book Antiqua" w:hAnsi="Book Antiqua"/>
          <w:sz w:val="24"/>
          <w:szCs w:val="24"/>
          <w:lang w:val="en-US"/>
        </w:rPr>
        <w:t>.</w:t>
      </w:r>
    </w:p>
    <w:p w:rsidR="003A7B7D" w:rsidRPr="00D558F5" w:rsidRDefault="003A7B7D" w:rsidP="00067782">
      <w:pPr>
        <w:widowControl/>
        <w:snapToGrid w:val="0"/>
        <w:spacing w:line="360" w:lineRule="auto"/>
        <w:rPr>
          <w:rFonts w:ascii="Book Antiqua" w:hAnsi="Book Antiqua"/>
          <w:b/>
          <w:i/>
          <w:sz w:val="24"/>
          <w:szCs w:val="24"/>
          <w:lang w:val="en-US"/>
        </w:rPr>
      </w:pPr>
    </w:p>
    <w:p w:rsidR="00254057" w:rsidRPr="00D558F5" w:rsidRDefault="00254057" w:rsidP="00067782">
      <w:pPr>
        <w:widowControl/>
        <w:snapToGrid w:val="0"/>
        <w:spacing w:line="360" w:lineRule="auto"/>
        <w:rPr>
          <w:rFonts w:ascii="Book Antiqua" w:hAnsi="Book Antiqua"/>
          <w:b/>
          <w:i/>
          <w:sz w:val="24"/>
          <w:szCs w:val="24"/>
          <w:lang w:val="en-US"/>
        </w:rPr>
      </w:pPr>
      <w:r w:rsidRPr="00D558F5">
        <w:rPr>
          <w:rFonts w:ascii="Book Antiqua" w:hAnsi="Book Antiqua"/>
          <w:b/>
          <w:i/>
          <w:sz w:val="24"/>
          <w:szCs w:val="24"/>
          <w:lang w:val="en-US"/>
        </w:rPr>
        <w:t>Term explanation</w:t>
      </w:r>
    </w:p>
    <w:p w:rsidR="00254057" w:rsidRPr="00D558F5" w:rsidRDefault="005D2255" w:rsidP="00067782">
      <w:pPr>
        <w:widowControl/>
        <w:snapToGrid w:val="0"/>
        <w:spacing w:line="360" w:lineRule="auto"/>
        <w:rPr>
          <w:rFonts w:ascii="Book Antiqua" w:hAnsi="Book Antiqua"/>
          <w:sz w:val="24"/>
          <w:szCs w:val="24"/>
          <w:lang w:val="en-US"/>
        </w:rPr>
      </w:pPr>
      <w:r w:rsidRPr="00D558F5">
        <w:rPr>
          <w:rFonts w:ascii="Book Antiqua" w:hAnsi="Book Antiqua"/>
          <w:sz w:val="24"/>
          <w:szCs w:val="24"/>
          <w:lang w:val="en-US"/>
        </w:rPr>
        <w:t>All terms in this case report are standard and used in the field of gastroenterology.</w:t>
      </w:r>
    </w:p>
    <w:p w:rsidR="005D2255" w:rsidRPr="00D558F5" w:rsidRDefault="005D2255" w:rsidP="00067782">
      <w:pPr>
        <w:widowControl/>
        <w:snapToGrid w:val="0"/>
        <w:spacing w:line="360" w:lineRule="auto"/>
        <w:rPr>
          <w:rFonts w:ascii="Book Antiqua" w:hAnsi="Book Antiqua"/>
          <w:b/>
          <w:i/>
          <w:sz w:val="24"/>
          <w:szCs w:val="24"/>
          <w:lang w:val="en-US"/>
        </w:rPr>
      </w:pPr>
    </w:p>
    <w:p w:rsidR="00254057" w:rsidRPr="00D558F5" w:rsidRDefault="00254057" w:rsidP="00067782">
      <w:pPr>
        <w:widowControl/>
        <w:snapToGrid w:val="0"/>
        <w:spacing w:line="360" w:lineRule="auto"/>
        <w:rPr>
          <w:rFonts w:ascii="Book Antiqua" w:hAnsi="Book Antiqua"/>
          <w:b/>
          <w:i/>
          <w:sz w:val="24"/>
          <w:szCs w:val="24"/>
          <w:lang w:val="en-US"/>
        </w:rPr>
      </w:pPr>
      <w:r w:rsidRPr="00D558F5">
        <w:rPr>
          <w:rFonts w:ascii="Book Antiqua" w:hAnsi="Book Antiqua"/>
          <w:b/>
          <w:i/>
          <w:sz w:val="24"/>
          <w:szCs w:val="24"/>
          <w:lang w:val="en-US"/>
        </w:rPr>
        <w:t>Experiences and lessons</w:t>
      </w:r>
    </w:p>
    <w:p w:rsidR="00254057" w:rsidRPr="00D558F5" w:rsidRDefault="005D2255" w:rsidP="00067782">
      <w:pPr>
        <w:snapToGrid w:val="0"/>
        <w:spacing w:line="360" w:lineRule="auto"/>
        <w:rPr>
          <w:rFonts w:ascii="Book Antiqua" w:hAnsi="Book Antiqua"/>
          <w:sz w:val="24"/>
          <w:szCs w:val="24"/>
          <w:lang w:val="en-US"/>
        </w:rPr>
      </w:pPr>
      <w:r w:rsidRPr="00D558F5">
        <w:rPr>
          <w:rFonts w:ascii="Book Antiqua" w:hAnsi="Book Antiqua"/>
          <w:sz w:val="24"/>
          <w:szCs w:val="24"/>
          <w:lang w:val="en-US"/>
        </w:rPr>
        <w:t xml:space="preserve">Although very rare, osteonecrosis is a </w:t>
      </w:r>
      <w:proofErr w:type="spellStart"/>
      <w:r w:rsidRPr="00D558F5">
        <w:rPr>
          <w:rFonts w:ascii="Book Antiqua" w:hAnsi="Book Antiqua"/>
          <w:sz w:val="24"/>
          <w:szCs w:val="24"/>
          <w:lang w:val="en-US"/>
        </w:rPr>
        <w:t>devasting</w:t>
      </w:r>
      <w:proofErr w:type="spellEnd"/>
      <w:r w:rsidRPr="00D558F5">
        <w:rPr>
          <w:rFonts w:ascii="Book Antiqua" w:hAnsi="Book Antiqua"/>
          <w:sz w:val="24"/>
          <w:szCs w:val="24"/>
          <w:lang w:val="en-US"/>
        </w:rPr>
        <w:t xml:space="preserve"> event that can occur in </w:t>
      </w:r>
      <w:r w:rsidR="004A642E">
        <w:rPr>
          <w:rFonts w:ascii="Book Antiqua" w:eastAsiaTheme="minorEastAsia" w:hAnsi="Book Antiqua" w:cs="Arial" w:hint="eastAsia"/>
          <w:sz w:val="24"/>
          <w:szCs w:val="24"/>
          <w:lang w:val="en-US" w:eastAsia="zh-CN"/>
        </w:rPr>
        <w:t>CD</w:t>
      </w:r>
      <w:r w:rsidRPr="00D558F5">
        <w:rPr>
          <w:rFonts w:ascii="Book Antiqua" w:hAnsi="Book Antiqua"/>
          <w:sz w:val="24"/>
          <w:szCs w:val="24"/>
          <w:lang w:val="en-US"/>
        </w:rPr>
        <w:t xml:space="preserve">. As we demonstrate with this report, awareness of risk factors, such as corticosteroid therapy and </w:t>
      </w:r>
      <w:r w:rsidR="004A642E">
        <w:rPr>
          <w:rFonts w:ascii="Book Antiqua" w:eastAsiaTheme="minorEastAsia" w:hAnsi="Book Antiqua" w:hint="eastAsia"/>
          <w:sz w:val="24"/>
          <w:szCs w:val="24"/>
          <w:lang w:val="en-US" w:eastAsia="zh-CN"/>
        </w:rPr>
        <w:t xml:space="preserve">IBD </w:t>
      </w:r>
      <w:r w:rsidRPr="00D558F5">
        <w:rPr>
          <w:rFonts w:ascii="Book Antiqua" w:hAnsi="Book Antiqua"/>
          <w:sz w:val="24"/>
          <w:szCs w:val="24"/>
          <w:lang w:val="en-US"/>
        </w:rPr>
        <w:t xml:space="preserve">activity, is crucial to make the diagnosis of this </w:t>
      </w:r>
      <w:proofErr w:type="spellStart"/>
      <w:r w:rsidRPr="00D558F5">
        <w:rPr>
          <w:rFonts w:ascii="Book Antiqua" w:hAnsi="Book Antiqua"/>
          <w:sz w:val="24"/>
          <w:szCs w:val="24"/>
          <w:lang w:val="en-US"/>
        </w:rPr>
        <w:t>rheumatological</w:t>
      </w:r>
      <w:proofErr w:type="spellEnd"/>
      <w:r w:rsidRPr="00D558F5">
        <w:rPr>
          <w:rFonts w:ascii="Book Antiqua" w:hAnsi="Book Antiqua"/>
          <w:sz w:val="24"/>
          <w:szCs w:val="24"/>
          <w:lang w:val="en-US"/>
        </w:rPr>
        <w:t xml:space="preserve"> IBD complication. Prompt treatment is recommended.</w:t>
      </w:r>
    </w:p>
    <w:p w:rsidR="005D2255" w:rsidRPr="00D558F5" w:rsidRDefault="005D2255" w:rsidP="00067782">
      <w:pPr>
        <w:snapToGrid w:val="0"/>
        <w:spacing w:line="360" w:lineRule="auto"/>
        <w:rPr>
          <w:rFonts w:ascii="Book Antiqua" w:hAnsi="Book Antiqua"/>
          <w:sz w:val="24"/>
          <w:szCs w:val="24"/>
          <w:lang w:val="en-US"/>
        </w:rPr>
      </w:pPr>
    </w:p>
    <w:p w:rsidR="00254057" w:rsidRPr="00D558F5" w:rsidRDefault="00254057" w:rsidP="00067782">
      <w:pPr>
        <w:widowControl/>
        <w:snapToGrid w:val="0"/>
        <w:spacing w:line="360" w:lineRule="auto"/>
        <w:rPr>
          <w:rFonts w:ascii="Book Antiqua" w:hAnsi="Book Antiqua"/>
          <w:b/>
          <w:i/>
          <w:sz w:val="24"/>
          <w:szCs w:val="24"/>
          <w:lang w:val="en-US"/>
        </w:rPr>
      </w:pPr>
      <w:bookmarkStart w:id="40" w:name="OLE_LINK454"/>
      <w:bookmarkStart w:id="41" w:name="OLE_LINK455"/>
      <w:r w:rsidRPr="00D558F5">
        <w:rPr>
          <w:rFonts w:ascii="Book Antiqua" w:hAnsi="Book Antiqua"/>
          <w:b/>
          <w:i/>
          <w:sz w:val="24"/>
          <w:szCs w:val="24"/>
          <w:lang w:val="en-US"/>
        </w:rPr>
        <w:t>Peer-review</w:t>
      </w:r>
      <w:bookmarkEnd w:id="40"/>
      <w:bookmarkEnd w:id="41"/>
    </w:p>
    <w:p w:rsidR="0026687F" w:rsidRPr="004A642E" w:rsidRDefault="005D2255" w:rsidP="00067782">
      <w:pPr>
        <w:snapToGrid w:val="0"/>
        <w:spacing w:line="360" w:lineRule="auto"/>
        <w:rPr>
          <w:rFonts w:ascii="Book Antiqua" w:hAnsi="Book Antiqua"/>
          <w:b/>
          <w:sz w:val="24"/>
          <w:szCs w:val="24"/>
          <w:lang w:val="en-US"/>
        </w:rPr>
      </w:pPr>
      <w:r w:rsidRPr="00D558F5">
        <w:rPr>
          <w:rFonts w:ascii="Book Antiqua" w:eastAsiaTheme="minorEastAsia" w:hAnsi="Book Antiqua"/>
          <w:sz w:val="24"/>
          <w:szCs w:val="24"/>
          <w:lang w:val="en-US" w:eastAsia="zh-CN"/>
        </w:rPr>
        <w:t>This case report demonstrates very well the occurrence of osteonecrosis in the setting of inflammatory.</w:t>
      </w:r>
    </w:p>
    <w:p w:rsidR="003D2295" w:rsidRPr="00D558F5" w:rsidRDefault="003D2295" w:rsidP="00067782">
      <w:pPr>
        <w:widowControl/>
        <w:adjustRightInd/>
        <w:snapToGrid w:val="0"/>
        <w:spacing w:line="360" w:lineRule="auto"/>
        <w:textAlignment w:val="auto"/>
        <w:rPr>
          <w:rFonts w:ascii="Book Antiqua" w:hAnsi="Book Antiqua"/>
          <w:sz w:val="24"/>
          <w:szCs w:val="24"/>
          <w:lang w:val="en-US"/>
        </w:rPr>
      </w:pPr>
      <w:r w:rsidRPr="00D558F5">
        <w:rPr>
          <w:rFonts w:ascii="Book Antiqua" w:hAnsi="Book Antiqua"/>
          <w:sz w:val="24"/>
          <w:szCs w:val="24"/>
          <w:lang w:val="en-US"/>
        </w:rPr>
        <w:br w:type="page"/>
      </w:r>
    </w:p>
    <w:p w:rsidR="00A52636" w:rsidRPr="00573D08" w:rsidRDefault="00A52636" w:rsidP="00067782">
      <w:pPr>
        <w:snapToGrid w:val="0"/>
        <w:spacing w:line="360" w:lineRule="auto"/>
        <w:rPr>
          <w:rFonts w:ascii="Book Antiqua" w:hAnsi="Book Antiqua"/>
          <w:b/>
          <w:sz w:val="24"/>
          <w:szCs w:val="24"/>
          <w:lang w:val="en-US"/>
        </w:rPr>
      </w:pPr>
      <w:r w:rsidRPr="00573D08">
        <w:rPr>
          <w:rFonts w:ascii="Book Antiqua" w:hAnsi="Book Antiqua"/>
          <w:b/>
          <w:sz w:val="24"/>
          <w:szCs w:val="24"/>
          <w:lang w:val="en-US"/>
        </w:rPr>
        <w:lastRenderedPageBreak/>
        <w:t>REFERENCES</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1 </w:t>
      </w:r>
      <w:r w:rsidRPr="00A90982">
        <w:rPr>
          <w:rFonts w:ascii="Book Antiqua" w:eastAsia="宋体" w:hAnsi="Book Antiqua" w:cs="宋体"/>
          <w:b/>
          <w:bCs/>
          <w:color w:val="000000"/>
          <w:sz w:val="24"/>
          <w:szCs w:val="24"/>
          <w:lang w:eastAsia="zh-CN"/>
        </w:rPr>
        <w:t>Klingenstein G</w:t>
      </w:r>
      <w:r w:rsidRPr="00A90982">
        <w:rPr>
          <w:rFonts w:ascii="Book Antiqua" w:eastAsia="宋体" w:hAnsi="Book Antiqua" w:cs="宋体"/>
          <w:color w:val="000000"/>
          <w:sz w:val="24"/>
          <w:szCs w:val="24"/>
          <w:lang w:eastAsia="zh-CN"/>
        </w:rPr>
        <w:t>, Levy RN, Kornbluth A, Shah AK, Present DH. Inflammatory bowel disease related osteonecrosis: report of a large series with a review of the literature. </w:t>
      </w:r>
      <w:r w:rsidRPr="00A90982">
        <w:rPr>
          <w:rFonts w:ascii="Book Antiqua" w:eastAsia="宋体" w:hAnsi="Book Antiqua" w:cs="宋体"/>
          <w:i/>
          <w:iCs/>
          <w:color w:val="000000"/>
          <w:sz w:val="24"/>
          <w:szCs w:val="24"/>
          <w:lang w:eastAsia="zh-CN"/>
        </w:rPr>
        <w:t>Aliment Pharmacol Ther</w:t>
      </w:r>
      <w:r w:rsidRPr="00A90982">
        <w:rPr>
          <w:rFonts w:ascii="Book Antiqua" w:eastAsia="宋体" w:hAnsi="Book Antiqua" w:cs="宋体"/>
          <w:color w:val="000000"/>
          <w:sz w:val="24"/>
          <w:szCs w:val="24"/>
          <w:lang w:eastAsia="zh-CN"/>
        </w:rPr>
        <w:t> 2005; </w:t>
      </w:r>
      <w:r w:rsidRPr="00A90982">
        <w:rPr>
          <w:rFonts w:ascii="Book Antiqua" w:eastAsia="宋体" w:hAnsi="Book Antiqua" w:cs="宋体"/>
          <w:b/>
          <w:bCs/>
          <w:color w:val="000000"/>
          <w:sz w:val="24"/>
          <w:szCs w:val="24"/>
          <w:lang w:eastAsia="zh-CN"/>
        </w:rPr>
        <w:t>21</w:t>
      </w:r>
      <w:r w:rsidRPr="00A90982">
        <w:rPr>
          <w:rFonts w:ascii="Book Antiqua" w:eastAsia="宋体" w:hAnsi="Book Antiqua" w:cs="宋体"/>
          <w:color w:val="000000"/>
          <w:sz w:val="24"/>
          <w:szCs w:val="24"/>
          <w:lang w:eastAsia="zh-CN"/>
        </w:rPr>
        <w:t>: 243-249 [PMID: 15691298</w:t>
      </w:r>
      <w:r w:rsidR="00830FEA">
        <w:rPr>
          <w:rFonts w:ascii="Book Antiqua" w:eastAsia="宋体" w:hAnsi="Book Antiqua" w:cs="宋体" w:hint="eastAsia"/>
          <w:color w:val="000000"/>
          <w:sz w:val="24"/>
          <w:szCs w:val="24"/>
          <w:lang w:eastAsia="zh-CN"/>
        </w:rPr>
        <w:t xml:space="preserve"> </w:t>
      </w:r>
      <w:r w:rsidR="00830FEA" w:rsidRPr="00830FEA">
        <w:rPr>
          <w:rFonts w:ascii="Book Antiqua" w:eastAsia="宋体" w:hAnsi="Book Antiqua" w:cs="宋体"/>
          <w:color w:val="000000"/>
          <w:sz w:val="24"/>
          <w:szCs w:val="24"/>
          <w:lang w:eastAsia="zh-CN"/>
        </w:rPr>
        <w:t>DOI: 10.1111/j.1365-2036.2005.02231.x</w:t>
      </w:r>
      <w:r w:rsidRPr="00A90982">
        <w:rPr>
          <w:rFonts w:ascii="Book Antiqua" w:eastAsia="宋体" w:hAnsi="Book Antiqua" w:cs="宋体"/>
          <w:color w:val="000000"/>
          <w:sz w:val="24"/>
          <w:szCs w:val="24"/>
          <w:lang w:eastAsia="zh-CN"/>
        </w:rPr>
        <w:t>]</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2 </w:t>
      </w:r>
      <w:r w:rsidRPr="00A90982">
        <w:rPr>
          <w:rFonts w:ascii="Book Antiqua" w:eastAsia="宋体" w:hAnsi="Book Antiqua" w:cs="宋体"/>
          <w:b/>
          <w:bCs/>
          <w:color w:val="000000"/>
          <w:sz w:val="24"/>
          <w:szCs w:val="24"/>
          <w:lang w:eastAsia="zh-CN"/>
        </w:rPr>
        <w:t>Assouline-Dayan Y</w:t>
      </w:r>
      <w:r w:rsidRPr="00A90982">
        <w:rPr>
          <w:rFonts w:ascii="Book Antiqua" w:eastAsia="宋体" w:hAnsi="Book Antiqua" w:cs="宋体"/>
          <w:color w:val="000000"/>
          <w:sz w:val="24"/>
          <w:szCs w:val="24"/>
          <w:lang w:eastAsia="zh-CN"/>
        </w:rPr>
        <w:t>, Chang C, Greenspan A, Shoenfeld Y, Gershwin ME. Pathogenesis and natural history of osteonecrosis. </w:t>
      </w:r>
      <w:r w:rsidRPr="00A90982">
        <w:rPr>
          <w:rFonts w:ascii="Book Antiqua" w:eastAsia="宋体" w:hAnsi="Book Antiqua" w:cs="宋体"/>
          <w:i/>
          <w:iCs/>
          <w:color w:val="000000"/>
          <w:sz w:val="24"/>
          <w:szCs w:val="24"/>
          <w:lang w:eastAsia="zh-CN"/>
        </w:rPr>
        <w:t>Semin Arthritis Rheum</w:t>
      </w:r>
      <w:r w:rsidRPr="00A90982">
        <w:rPr>
          <w:rFonts w:ascii="Book Antiqua" w:eastAsia="宋体" w:hAnsi="Book Antiqua" w:cs="宋体"/>
          <w:color w:val="000000"/>
          <w:sz w:val="24"/>
          <w:szCs w:val="24"/>
          <w:lang w:eastAsia="zh-CN"/>
        </w:rPr>
        <w:t> 2002; </w:t>
      </w:r>
      <w:r w:rsidRPr="00A90982">
        <w:rPr>
          <w:rFonts w:ascii="Book Antiqua" w:eastAsia="宋体" w:hAnsi="Book Antiqua" w:cs="宋体"/>
          <w:b/>
          <w:bCs/>
          <w:color w:val="000000"/>
          <w:sz w:val="24"/>
          <w:szCs w:val="24"/>
          <w:lang w:eastAsia="zh-CN"/>
        </w:rPr>
        <w:t>32</w:t>
      </w:r>
      <w:r w:rsidRPr="00A90982">
        <w:rPr>
          <w:rFonts w:ascii="Book Antiqua" w:eastAsia="宋体" w:hAnsi="Book Antiqua" w:cs="宋体"/>
          <w:color w:val="000000"/>
          <w:sz w:val="24"/>
          <w:szCs w:val="24"/>
          <w:lang w:eastAsia="zh-CN"/>
        </w:rPr>
        <w:t>: 94-124 [PMID: 12430099</w:t>
      </w:r>
      <w:r w:rsidR="00830FEA">
        <w:rPr>
          <w:rFonts w:ascii="Book Antiqua" w:eastAsia="宋体" w:hAnsi="Book Antiqua" w:cs="宋体" w:hint="eastAsia"/>
          <w:color w:val="000000"/>
          <w:sz w:val="24"/>
          <w:szCs w:val="24"/>
          <w:lang w:eastAsia="zh-CN"/>
        </w:rPr>
        <w:t xml:space="preserve"> </w:t>
      </w:r>
      <w:r w:rsidR="00830FEA" w:rsidRPr="00830FEA">
        <w:rPr>
          <w:rFonts w:ascii="Book Antiqua" w:eastAsia="宋体" w:hAnsi="Book Antiqua" w:cs="宋体"/>
          <w:color w:val="000000"/>
          <w:sz w:val="24"/>
          <w:szCs w:val="24"/>
          <w:lang w:eastAsia="zh-CN"/>
        </w:rPr>
        <w:t>DOI: 10.1053/sarh.2002.33724b</w:t>
      </w:r>
      <w:r w:rsidRPr="00A90982">
        <w:rPr>
          <w:rFonts w:ascii="Book Antiqua" w:eastAsia="宋体" w:hAnsi="Book Antiqua" w:cs="宋体"/>
          <w:color w:val="000000"/>
          <w:sz w:val="24"/>
          <w:szCs w:val="24"/>
          <w:lang w:eastAsia="zh-CN"/>
        </w:rPr>
        <w:t>]</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3 </w:t>
      </w:r>
      <w:r w:rsidRPr="00A90982">
        <w:rPr>
          <w:rFonts w:ascii="Book Antiqua" w:eastAsia="宋体" w:hAnsi="Book Antiqua" w:cs="宋体"/>
          <w:b/>
          <w:bCs/>
          <w:color w:val="000000"/>
          <w:sz w:val="24"/>
          <w:szCs w:val="24"/>
          <w:lang w:eastAsia="zh-CN"/>
        </w:rPr>
        <w:t>Freeman HJ</w:t>
      </w:r>
      <w:r w:rsidRPr="00A90982">
        <w:rPr>
          <w:rFonts w:ascii="Book Antiqua" w:eastAsia="宋体" w:hAnsi="Book Antiqua" w:cs="宋体"/>
          <w:color w:val="000000"/>
          <w:sz w:val="24"/>
          <w:szCs w:val="24"/>
          <w:lang w:eastAsia="zh-CN"/>
        </w:rPr>
        <w:t>, Freeman KJ. Prevalence rates and an evaluation of reported risk factors for osteonecrosis (avascular necrosis) in Crohn's disease. </w:t>
      </w:r>
      <w:r w:rsidRPr="00A90982">
        <w:rPr>
          <w:rFonts w:ascii="Book Antiqua" w:eastAsia="宋体" w:hAnsi="Book Antiqua" w:cs="宋体"/>
          <w:i/>
          <w:iCs/>
          <w:color w:val="000000"/>
          <w:sz w:val="24"/>
          <w:szCs w:val="24"/>
          <w:lang w:eastAsia="zh-CN"/>
        </w:rPr>
        <w:t>Can J Gastroenterol</w:t>
      </w:r>
      <w:r w:rsidRPr="00A90982">
        <w:rPr>
          <w:rFonts w:ascii="Book Antiqua" w:eastAsia="宋体" w:hAnsi="Book Antiqua" w:cs="宋体"/>
          <w:color w:val="000000"/>
          <w:sz w:val="24"/>
          <w:szCs w:val="24"/>
          <w:lang w:eastAsia="zh-CN"/>
        </w:rPr>
        <w:t> 2000; </w:t>
      </w:r>
      <w:r w:rsidRPr="00A90982">
        <w:rPr>
          <w:rFonts w:ascii="Book Antiqua" w:eastAsia="宋体" w:hAnsi="Book Antiqua" w:cs="宋体"/>
          <w:b/>
          <w:bCs/>
          <w:color w:val="000000"/>
          <w:sz w:val="24"/>
          <w:szCs w:val="24"/>
          <w:lang w:eastAsia="zh-CN"/>
        </w:rPr>
        <w:t>14</w:t>
      </w:r>
      <w:r w:rsidRPr="00A90982">
        <w:rPr>
          <w:rFonts w:ascii="Book Antiqua" w:eastAsia="宋体" w:hAnsi="Book Antiqua" w:cs="宋体"/>
          <w:color w:val="000000"/>
          <w:sz w:val="24"/>
          <w:szCs w:val="24"/>
          <w:lang w:eastAsia="zh-CN"/>
        </w:rPr>
        <w:t>: 138-143 [PMID: 10694287</w:t>
      </w:r>
      <w:r w:rsidR="00830FEA">
        <w:rPr>
          <w:rFonts w:ascii="Book Antiqua" w:eastAsia="宋体" w:hAnsi="Book Antiqua" w:cs="宋体" w:hint="eastAsia"/>
          <w:color w:val="000000"/>
          <w:sz w:val="24"/>
          <w:szCs w:val="24"/>
          <w:lang w:eastAsia="zh-CN"/>
        </w:rPr>
        <w:t xml:space="preserve"> </w:t>
      </w:r>
      <w:r w:rsidR="00830FEA" w:rsidRPr="00830FEA">
        <w:rPr>
          <w:rFonts w:ascii="Book Antiqua" w:eastAsia="宋体" w:hAnsi="Book Antiqua" w:cs="宋体"/>
          <w:color w:val="000000"/>
          <w:sz w:val="24"/>
          <w:szCs w:val="24"/>
          <w:lang w:eastAsia="zh-CN"/>
        </w:rPr>
        <w:t>DOI: 10.1155/2000/958086</w:t>
      </w:r>
      <w:r w:rsidRPr="00A90982">
        <w:rPr>
          <w:rFonts w:ascii="Book Antiqua" w:eastAsia="宋体" w:hAnsi="Book Antiqua" w:cs="宋体"/>
          <w:color w:val="000000"/>
          <w:sz w:val="24"/>
          <w:szCs w:val="24"/>
          <w:lang w:eastAsia="zh-CN"/>
        </w:rPr>
        <w:t>]</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4 </w:t>
      </w:r>
      <w:r w:rsidRPr="00A90982">
        <w:rPr>
          <w:rFonts w:ascii="Book Antiqua" w:eastAsia="宋体" w:hAnsi="Book Antiqua" w:cs="宋体"/>
          <w:b/>
          <w:bCs/>
          <w:color w:val="000000"/>
          <w:sz w:val="24"/>
          <w:szCs w:val="24"/>
          <w:lang w:eastAsia="zh-CN"/>
        </w:rPr>
        <w:t>Hauzeur JP</w:t>
      </w:r>
      <w:r w:rsidRPr="00A90982">
        <w:rPr>
          <w:rFonts w:ascii="Book Antiqua" w:eastAsia="宋体" w:hAnsi="Book Antiqua" w:cs="宋体"/>
          <w:color w:val="000000"/>
          <w:sz w:val="24"/>
          <w:szCs w:val="24"/>
          <w:lang w:eastAsia="zh-CN"/>
        </w:rPr>
        <w:t>, Malaise M, Gangji V. Osteonecrosis in inflammatory bowel diseases: a review of the literature. </w:t>
      </w:r>
      <w:r w:rsidRPr="00A90982">
        <w:rPr>
          <w:rFonts w:ascii="Book Antiqua" w:eastAsia="宋体" w:hAnsi="Book Antiqua" w:cs="宋体"/>
          <w:i/>
          <w:iCs/>
          <w:color w:val="000000"/>
          <w:sz w:val="24"/>
          <w:szCs w:val="24"/>
          <w:lang w:eastAsia="zh-CN"/>
        </w:rPr>
        <w:t>Acta Gastroenterol Belg</w:t>
      </w:r>
      <w:r w:rsidRPr="00A90982">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2009</w:t>
      </w:r>
      <w:r w:rsidRPr="00A90982">
        <w:rPr>
          <w:rFonts w:ascii="Book Antiqua" w:eastAsia="宋体" w:hAnsi="Book Antiqua" w:cs="宋体"/>
          <w:color w:val="000000"/>
          <w:sz w:val="24"/>
          <w:szCs w:val="24"/>
          <w:lang w:eastAsia="zh-CN"/>
        </w:rPr>
        <w:t>; </w:t>
      </w:r>
      <w:r w:rsidRPr="00A90982">
        <w:rPr>
          <w:rFonts w:ascii="Book Antiqua" w:eastAsia="宋体" w:hAnsi="Book Antiqua" w:cs="宋体"/>
          <w:b/>
          <w:bCs/>
          <w:color w:val="000000"/>
          <w:sz w:val="24"/>
          <w:szCs w:val="24"/>
          <w:lang w:eastAsia="zh-CN"/>
        </w:rPr>
        <w:t>72</w:t>
      </w:r>
      <w:r w:rsidRPr="00A90982">
        <w:rPr>
          <w:rFonts w:ascii="Book Antiqua" w:eastAsia="宋体" w:hAnsi="Book Antiqua" w:cs="宋体"/>
          <w:color w:val="000000"/>
          <w:sz w:val="24"/>
          <w:szCs w:val="24"/>
          <w:lang w:eastAsia="zh-CN"/>
        </w:rPr>
        <w:t>: 327-334 [PMID: 19902866]</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5 </w:t>
      </w:r>
      <w:r w:rsidRPr="00A90982">
        <w:rPr>
          <w:rFonts w:ascii="Book Antiqua" w:eastAsia="宋体" w:hAnsi="Book Antiqua" w:cs="宋体"/>
          <w:b/>
          <w:bCs/>
          <w:color w:val="000000"/>
          <w:sz w:val="24"/>
          <w:szCs w:val="24"/>
          <w:lang w:eastAsia="zh-CN"/>
        </w:rPr>
        <w:t>Khan A</w:t>
      </w:r>
      <w:r w:rsidRPr="00A90982">
        <w:rPr>
          <w:rFonts w:ascii="Book Antiqua" w:eastAsia="宋体" w:hAnsi="Book Antiqua" w:cs="宋体"/>
          <w:color w:val="000000"/>
          <w:sz w:val="24"/>
          <w:szCs w:val="24"/>
          <w:lang w:eastAsia="zh-CN"/>
        </w:rPr>
        <w:t>, Illiffe G, Houston DS, Bernstein CN. Osteonecrosis in a patient with Crohn's disease unrelated to corticosteroid use. </w:t>
      </w:r>
      <w:r w:rsidRPr="00A90982">
        <w:rPr>
          <w:rFonts w:ascii="Book Antiqua" w:eastAsia="宋体" w:hAnsi="Book Antiqua" w:cs="宋体"/>
          <w:i/>
          <w:iCs/>
          <w:color w:val="000000"/>
          <w:sz w:val="24"/>
          <w:szCs w:val="24"/>
          <w:lang w:eastAsia="zh-CN"/>
        </w:rPr>
        <w:t>Can J Gastroenterol</w:t>
      </w:r>
      <w:r w:rsidRPr="00A90982">
        <w:rPr>
          <w:rFonts w:ascii="Book Antiqua" w:eastAsia="宋体" w:hAnsi="Book Antiqua" w:cs="宋体"/>
          <w:color w:val="000000"/>
          <w:sz w:val="24"/>
          <w:szCs w:val="24"/>
          <w:lang w:eastAsia="zh-CN"/>
        </w:rPr>
        <w:t> 2001; </w:t>
      </w:r>
      <w:r w:rsidRPr="00A90982">
        <w:rPr>
          <w:rFonts w:ascii="Book Antiqua" w:eastAsia="宋体" w:hAnsi="Book Antiqua" w:cs="宋体"/>
          <w:b/>
          <w:bCs/>
          <w:color w:val="000000"/>
          <w:sz w:val="24"/>
          <w:szCs w:val="24"/>
          <w:lang w:eastAsia="zh-CN"/>
        </w:rPr>
        <w:t>15</w:t>
      </w:r>
      <w:r w:rsidRPr="00A90982">
        <w:rPr>
          <w:rFonts w:ascii="Book Antiqua" w:eastAsia="宋体" w:hAnsi="Book Antiqua" w:cs="宋体"/>
          <w:color w:val="000000"/>
          <w:sz w:val="24"/>
          <w:szCs w:val="24"/>
          <w:lang w:eastAsia="zh-CN"/>
        </w:rPr>
        <w:t>: 765-768 [PMID: 11727007</w:t>
      </w:r>
      <w:r w:rsidR="00830FEA">
        <w:rPr>
          <w:rFonts w:ascii="Book Antiqua" w:eastAsia="宋体" w:hAnsi="Book Antiqua" w:cs="宋体" w:hint="eastAsia"/>
          <w:color w:val="000000"/>
          <w:sz w:val="24"/>
          <w:szCs w:val="24"/>
          <w:lang w:eastAsia="zh-CN"/>
        </w:rPr>
        <w:t xml:space="preserve"> </w:t>
      </w:r>
      <w:r w:rsidR="00830FEA" w:rsidRPr="00830FEA">
        <w:rPr>
          <w:rFonts w:ascii="Book Antiqua" w:eastAsia="宋体" w:hAnsi="Book Antiqua" w:cs="宋体"/>
          <w:color w:val="000000"/>
          <w:sz w:val="24"/>
          <w:szCs w:val="24"/>
          <w:lang w:eastAsia="zh-CN"/>
        </w:rPr>
        <w:t>DOI: 10.1155/2001/293059</w:t>
      </w:r>
      <w:r w:rsidRPr="00A90982">
        <w:rPr>
          <w:rFonts w:ascii="Book Antiqua" w:eastAsia="宋体" w:hAnsi="Book Antiqua" w:cs="宋体"/>
          <w:color w:val="000000"/>
          <w:sz w:val="24"/>
          <w:szCs w:val="24"/>
          <w:lang w:eastAsia="zh-CN"/>
        </w:rPr>
        <w:t>]</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6 </w:t>
      </w:r>
      <w:r w:rsidRPr="00A90982">
        <w:rPr>
          <w:rFonts w:ascii="Book Antiqua" w:eastAsia="宋体" w:hAnsi="Book Antiqua" w:cs="宋体"/>
          <w:b/>
          <w:bCs/>
          <w:color w:val="000000"/>
          <w:sz w:val="24"/>
          <w:szCs w:val="24"/>
          <w:lang w:eastAsia="zh-CN"/>
        </w:rPr>
        <w:t>Lanyi B</w:t>
      </w:r>
      <w:r w:rsidRPr="00A90982">
        <w:rPr>
          <w:rFonts w:ascii="Book Antiqua" w:eastAsia="宋体" w:hAnsi="Book Antiqua" w:cs="宋体"/>
          <w:color w:val="000000"/>
          <w:sz w:val="24"/>
          <w:szCs w:val="24"/>
          <w:lang w:eastAsia="zh-CN"/>
        </w:rPr>
        <w:t>, Dienes HP, Kruis W. [Recurrent aseptic osteonecrosis in Crohn's disease - extraintestinal manifestation or steroid related complication?]. </w:t>
      </w:r>
      <w:r w:rsidRPr="00A90982">
        <w:rPr>
          <w:rFonts w:ascii="Book Antiqua" w:eastAsia="宋体" w:hAnsi="Book Antiqua" w:cs="宋体"/>
          <w:i/>
          <w:iCs/>
          <w:color w:val="000000"/>
          <w:sz w:val="24"/>
          <w:szCs w:val="24"/>
          <w:lang w:eastAsia="zh-CN"/>
        </w:rPr>
        <w:t>Dtsch Med Wochenschr</w:t>
      </w:r>
      <w:r w:rsidRPr="00A90982">
        <w:rPr>
          <w:rFonts w:ascii="Book Antiqua" w:eastAsia="宋体" w:hAnsi="Book Antiqua" w:cs="宋体"/>
          <w:color w:val="000000"/>
          <w:sz w:val="24"/>
          <w:szCs w:val="24"/>
          <w:lang w:eastAsia="zh-CN"/>
        </w:rPr>
        <w:t> 2005; </w:t>
      </w:r>
      <w:r w:rsidRPr="00A90982">
        <w:rPr>
          <w:rFonts w:ascii="Book Antiqua" w:eastAsia="宋体" w:hAnsi="Book Antiqua" w:cs="宋体"/>
          <w:b/>
          <w:bCs/>
          <w:color w:val="000000"/>
          <w:sz w:val="24"/>
          <w:szCs w:val="24"/>
          <w:lang w:eastAsia="zh-CN"/>
        </w:rPr>
        <w:t>130</w:t>
      </w:r>
      <w:r w:rsidRPr="00A90982">
        <w:rPr>
          <w:rFonts w:ascii="Book Antiqua" w:eastAsia="宋体" w:hAnsi="Book Antiqua" w:cs="宋体"/>
          <w:color w:val="000000"/>
          <w:sz w:val="24"/>
          <w:szCs w:val="24"/>
          <w:lang w:eastAsia="zh-CN"/>
        </w:rPr>
        <w:t>: 1944-1947 [PMID: 16123897</w:t>
      </w:r>
      <w:r w:rsidR="00830FEA">
        <w:rPr>
          <w:rFonts w:ascii="Book Antiqua" w:eastAsia="宋体" w:hAnsi="Book Antiqua" w:cs="宋体" w:hint="eastAsia"/>
          <w:color w:val="000000"/>
          <w:sz w:val="24"/>
          <w:szCs w:val="24"/>
          <w:lang w:eastAsia="zh-CN"/>
        </w:rPr>
        <w:t xml:space="preserve"> </w:t>
      </w:r>
      <w:r w:rsidR="00830FEA" w:rsidRPr="00830FEA">
        <w:rPr>
          <w:rFonts w:ascii="Book Antiqua" w:eastAsia="宋体" w:hAnsi="Book Antiqua" w:cs="宋体"/>
          <w:color w:val="000000"/>
          <w:sz w:val="24"/>
          <w:szCs w:val="24"/>
          <w:lang w:eastAsia="zh-CN"/>
        </w:rPr>
        <w:t>DOI: 10.1055/s-2005-872607</w:t>
      </w:r>
      <w:r w:rsidRPr="00A90982">
        <w:rPr>
          <w:rFonts w:ascii="Book Antiqua" w:eastAsia="宋体" w:hAnsi="Book Antiqua" w:cs="宋体"/>
          <w:color w:val="000000"/>
          <w:sz w:val="24"/>
          <w:szCs w:val="24"/>
          <w:lang w:eastAsia="zh-CN"/>
        </w:rPr>
        <w:t>]</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7 </w:t>
      </w:r>
      <w:r w:rsidRPr="00A90982">
        <w:rPr>
          <w:rFonts w:ascii="Book Antiqua" w:eastAsia="宋体" w:hAnsi="Book Antiqua" w:cs="宋体"/>
          <w:b/>
          <w:bCs/>
          <w:color w:val="000000"/>
          <w:sz w:val="24"/>
          <w:szCs w:val="24"/>
          <w:lang w:eastAsia="zh-CN"/>
        </w:rPr>
        <w:t>Kamata N</w:t>
      </w:r>
      <w:r w:rsidRPr="00A90982">
        <w:rPr>
          <w:rFonts w:ascii="Book Antiqua" w:eastAsia="宋体" w:hAnsi="Book Antiqua" w:cs="宋体"/>
          <w:color w:val="000000"/>
          <w:sz w:val="24"/>
          <w:szCs w:val="24"/>
          <w:lang w:eastAsia="zh-CN"/>
        </w:rPr>
        <w:t>, Oshitani N, Sogawa M, Yamagami H, Watanabe K, Fujiwara Y, Arakawa T. Usefulness of magnetic resonance imaging for detection of asymptomatic osteonecrosis of the femoral head in patients with inflammatory bowel disease on long-term corticosteroid treatment. </w:t>
      </w:r>
      <w:r w:rsidRPr="00A90982">
        <w:rPr>
          <w:rFonts w:ascii="Book Antiqua" w:eastAsia="宋体" w:hAnsi="Book Antiqua" w:cs="宋体"/>
          <w:i/>
          <w:iCs/>
          <w:color w:val="000000"/>
          <w:sz w:val="24"/>
          <w:szCs w:val="24"/>
          <w:lang w:eastAsia="zh-CN"/>
        </w:rPr>
        <w:t>Scand J Gastroenterol</w:t>
      </w:r>
      <w:r w:rsidRPr="00A90982">
        <w:rPr>
          <w:rFonts w:ascii="Book Antiqua" w:eastAsia="宋体" w:hAnsi="Book Antiqua" w:cs="宋体"/>
          <w:color w:val="000000"/>
          <w:sz w:val="24"/>
          <w:szCs w:val="24"/>
          <w:lang w:eastAsia="zh-CN"/>
        </w:rPr>
        <w:t> 2008; </w:t>
      </w:r>
      <w:r w:rsidRPr="00A90982">
        <w:rPr>
          <w:rFonts w:ascii="Book Antiqua" w:eastAsia="宋体" w:hAnsi="Book Antiqua" w:cs="宋体"/>
          <w:b/>
          <w:bCs/>
          <w:color w:val="000000"/>
          <w:sz w:val="24"/>
          <w:szCs w:val="24"/>
          <w:lang w:eastAsia="zh-CN"/>
        </w:rPr>
        <w:t>43</w:t>
      </w:r>
      <w:r w:rsidRPr="00A90982">
        <w:rPr>
          <w:rFonts w:ascii="Book Antiqua" w:eastAsia="宋体" w:hAnsi="Book Antiqua" w:cs="宋体"/>
          <w:color w:val="000000"/>
          <w:sz w:val="24"/>
          <w:szCs w:val="24"/>
          <w:lang w:eastAsia="zh-CN"/>
        </w:rPr>
        <w:t>: 308-313 [PMID: 18938768</w:t>
      </w:r>
      <w:r w:rsidR="00830FEA">
        <w:rPr>
          <w:rFonts w:ascii="Book Antiqua" w:eastAsia="宋体" w:hAnsi="Book Antiqua" w:cs="宋体" w:hint="eastAsia"/>
          <w:color w:val="000000"/>
          <w:sz w:val="24"/>
          <w:szCs w:val="24"/>
          <w:lang w:eastAsia="zh-CN"/>
        </w:rPr>
        <w:t xml:space="preserve"> </w:t>
      </w:r>
      <w:r w:rsidR="00830FEA" w:rsidRPr="00830FEA">
        <w:rPr>
          <w:rFonts w:ascii="Book Antiqua" w:eastAsia="宋体" w:hAnsi="Book Antiqua" w:cs="宋体"/>
          <w:color w:val="000000"/>
          <w:sz w:val="24"/>
          <w:szCs w:val="24"/>
          <w:lang w:eastAsia="zh-CN"/>
        </w:rPr>
        <w:t>DOI: 10.1080/00365520701676773</w:t>
      </w:r>
      <w:r w:rsidRPr="00A90982">
        <w:rPr>
          <w:rFonts w:ascii="Book Antiqua" w:eastAsia="宋体" w:hAnsi="Book Antiqua" w:cs="宋体"/>
          <w:color w:val="000000"/>
          <w:sz w:val="24"/>
          <w:szCs w:val="24"/>
          <w:lang w:eastAsia="zh-CN"/>
        </w:rPr>
        <w:t>]</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8 Hochberg M. Rheumatology. 4th edition. Londres. Mosby Elsevier 2008.</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9 </w:t>
      </w:r>
      <w:r w:rsidRPr="00A90982">
        <w:rPr>
          <w:rFonts w:ascii="Book Antiqua" w:eastAsia="宋体" w:hAnsi="Book Antiqua" w:cs="宋体"/>
          <w:b/>
          <w:bCs/>
          <w:color w:val="000000"/>
          <w:sz w:val="24"/>
          <w:szCs w:val="24"/>
          <w:lang w:eastAsia="zh-CN"/>
        </w:rPr>
        <w:t>Madsen PV</w:t>
      </w:r>
      <w:r w:rsidRPr="00A90982">
        <w:rPr>
          <w:rFonts w:ascii="Book Antiqua" w:eastAsia="宋体" w:hAnsi="Book Antiqua" w:cs="宋体"/>
          <w:color w:val="000000"/>
          <w:sz w:val="24"/>
          <w:szCs w:val="24"/>
          <w:lang w:eastAsia="zh-CN"/>
        </w:rPr>
        <w:t>, Andersen G. Multifocal osteonecrosis related to steroid treatment in a patient with ulcerative colitis. </w:t>
      </w:r>
      <w:r w:rsidRPr="00A90982">
        <w:rPr>
          <w:rFonts w:ascii="Book Antiqua" w:eastAsia="宋体" w:hAnsi="Book Antiqua" w:cs="宋体"/>
          <w:i/>
          <w:iCs/>
          <w:color w:val="000000"/>
          <w:sz w:val="24"/>
          <w:szCs w:val="24"/>
          <w:lang w:eastAsia="zh-CN"/>
        </w:rPr>
        <w:t>Gut</w:t>
      </w:r>
      <w:r w:rsidRPr="00A90982">
        <w:rPr>
          <w:rFonts w:ascii="Book Antiqua" w:eastAsia="宋体" w:hAnsi="Book Antiqua" w:cs="宋体"/>
          <w:color w:val="000000"/>
          <w:sz w:val="24"/>
          <w:szCs w:val="24"/>
          <w:lang w:eastAsia="zh-CN"/>
        </w:rPr>
        <w:t> 1994; </w:t>
      </w:r>
      <w:r w:rsidRPr="00A90982">
        <w:rPr>
          <w:rFonts w:ascii="Book Antiqua" w:eastAsia="宋体" w:hAnsi="Book Antiqua" w:cs="宋体"/>
          <w:b/>
          <w:bCs/>
          <w:color w:val="000000"/>
          <w:sz w:val="24"/>
          <w:szCs w:val="24"/>
          <w:lang w:eastAsia="zh-CN"/>
        </w:rPr>
        <w:t>35</w:t>
      </w:r>
      <w:r w:rsidRPr="00A90982">
        <w:rPr>
          <w:rFonts w:ascii="Book Antiqua" w:eastAsia="宋体" w:hAnsi="Book Antiqua" w:cs="宋体"/>
          <w:color w:val="000000"/>
          <w:sz w:val="24"/>
          <w:szCs w:val="24"/>
          <w:lang w:eastAsia="zh-CN"/>
        </w:rPr>
        <w:t>: 132-134 [PMID: 8307435</w:t>
      </w:r>
      <w:r w:rsidR="00830FEA">
        <w:rPr>
          <w:rFonts w:ascii="Book Antiqua" w:eastAsia="宋体" w:hAnsi="Book Antiqua" w:cs="宋体" w:hint="eastAsia"/>
          <w:color w:val="000000"/>
          <w:sz w:val="24"/>
          <w:szCs w:val="24"/>
          <w:lang w:eastAsia="zh-CN"/>
        </w:rPr>
        <w:t xml:space="preserve"> </w:t>
      </w:r>
      <w:r w:rsidR="00830FEA" w:rsidRPr="00830FEA">
        <w:rPr>
          <w:rFonts w:ascii="Book Antiqua" w:eastAsia="宋体" w:hAnsi="Book Antiqua" w:cs="宋体"/>
          <w:color w:val="000000"/>
          <w:sz w:val="24"/>
          <w:szCs w:val="24"/>
          <w:lang w:eastAsia="zh-CN"/>
        </w:rPr>
        <w:t>DOI: 10.1136/gut.35.1.132</w:t>
      </w:r>
      <w:r w:rsidRPr="00A90982">
        <w:rPr>
          <w:rFonts w:ascii="Book Antiqua" w:eastAsia="宋体" w:hAnsi="Book Antiqua" w:cs="宋体"/>
          <w:color w:val="000000"/>
          <w:sz w:val="24"/>
          <w:szCs w:val="24"/>
          <w:lang w:eastAsia="zh-CN"/>
        </w:rPr>
        <w:t>]</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10 </w:t>
      </w:r>
      <w:r w:rsidRPr="00A90982">
        <w:rPr>
          <w:rFonts w:ascii="Book Antiqua" w:eastAsia="宋体" w:hAnsi="Book Antiqua" w:cs="宋体"/>
          <w:b/>
          <w:bCs/>
          <w:color w:val="000000"/>
          <w:sz w:val="24"/>
          <w:szCs w:val="24"/>
          <w:lang w:eastAsia="zh-CN"/>
        </w:rPr>
        <w:t>Van Assche G</w:t>
      </w:r>
      <w:r w:rsidRPr="00A90982">
        <w:rPr>
          <w:rFonts w:ascii="Book Antiqua" w:eastAsia="宋体" w:hAnsi="Book Antiqua" w:cs="宋体"/>
          <w:color w:val="000000"/>
          <w:sz w:val="24"/>
          <w:szCs w:val="24"/>
          <w:lang w:eastAsia="zh-CN"/>
        </w:rPr>
        <w:t xml:space="preserve">, Dignass A, Reinisch W, van der Woude CJ, Sturm A, De Vos M, Guslandi M, Oldenburg B, Dotan I, Marteau P, Ardizzone A, Baumgart DC, D'Haens G, Gionchetti P, Portela F, Vucelic B, Söderholm J, Escher J, Koletzko S, Kolho KL, Lukas M, Mottet C, Tilg H, Vermeire S, Carbonnel F, Cole A, Novacek </w:t>
      </w:r>
      <w:r w:rsidRPr="00A90982">
        <w:rPr>
          <w:rFonts w:ascii="Book Antiqua" w:eastAsia="宋体" w:hAnsi="Book Antiqua" w:cs="宋体"/>
          <w:color w:val="000000"/>
          <w:sz w:val="24"/>
          <w:szCs w:val="24"/>
          <w:lang w:eastAsia="zh-CN"/>
        </w:rPr>
        <w:lastRenderedPageBreak/>
        <w:t>G, Reinshagen M, Tsianos E, Herrlinger K, Oldenburg B, Bouhnik Y, Kiesslich R, Stange E, Travis S, Lindsay J. The second European evidence-based Consensus on the diagnosis and management of Crohn's disease: Special situations. </w:t>
      </w:r>
      <w:r w:rsidRPr="00A90982">
        <w:rPr>
          <w:rFonts w:ascii="Book Antiqua" w:eastAsia="宋体" w:hAnsi="Book Antiqua" w:cs="宋体"/>
          <w:i/>
          <w:iCs/>
          <w:color w:val="000000"/>
          <w:sz w:val="24"/>
          <w:szCs w:val="24"/>
          <w:lang w:eastAsia="zh-CN"/>
        </w:rPr>
        <w:t>J Crohns Colitis</w:t>
      </w:r>
      <w:r w:rsidRPr="00A90982">
        <w:rPr>
          <w:rFonts w:ascii="Book Antiqua" w:eastAsia="宋体" w:hAnsi="Book Antiqua" w:cs="宋体"/>
          <w:color w:val="000000"/>
          <w:sz w:val="24"/>
          <w:szCs w:val="24"/>
          <w:lang w:eastAsia="zh-CN"/>
        </w:rPr>
        <w:t> 2010; </w:t>
      </w:r>
      <w:r w:rsidRPr="00A90982">
        <w:rPr>
          <w:rFonts w:ascii="Book Antiqua" w:eastAsia="宋体" w:hAnsi="Book Antiqua" w:cs="宋体"/>
          <w:b/>
          <w:bCs/>
          <w:color w:val="000000"/>
          <w:sz w:val="24"/>
          <w:szCs w:val="24"/>
          <w:lang w:eastAsia="zh-CN"/>
        </w:rPr>
        <w:t>4</w:t>
      </w:r>
      <w:r w:rsidRPr="00A90982">
        <w:rPr>
          <w:rFonts w:ascii="Book Antiqua" w:eastAsia="宋体" w:hAnsi="Book Antiqua" w:cs="宋体"/>
          <w:color w:val="000000"/>
          <w:sz w:val="24"/>
          <w:szCs w:val="24"/>
          <w:lang w:eastAsia="zh-CN"/>
        </w:rPr>
        <w:t>: 63-101 [PMID: 21122490 DOI: 10.1016/j.crohns.2009.09.009]</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11 </w:t>
      </w:r>
      <w:r w:rsidRPr="00A90982">
        <w:rPr>
          <w:rFonts w:ascii="Book Antiqua" w:eastAsia="宋体" w:hAnsi="Book Antiqua" w:cs="宋体"/>
          <w:b/>
          <w:bCs/>
          <w:color w:val="000000"/>
          <w:sz w:val="24"/>
          <w:szCs w:val="24"/>
          <w:lang w:eastAsia="zh-CN"/>
        </w:rPr>
        <w:t>Malizos KN</w:t>
      </w:r>
      <w:r w:rsidRPr="00A90982">
        <w:rPr>
          <w:rFonts w:ascii="Book Antiqua" w:eastAsia="宋体" w:hAnsi="Book Antiqua" w:cs="宋体"/>
          <w:color w:val="000000"/>
          <w:sz w:val="24"/>
          <w:szCs w:val="24"/>
          <w:lang w:eastAsia="zh-CN"/>
        </w:rPr>
        <w:t>, Karantanas AH, Varitimidis SE, Dailiana ZH, Bargiotas K, Maris T. Osteonecrosis of the femoral head: etiology, imaging and treatment. </w:t>
      </w:r>
      <w:r w:rsidRPr="00A90982">
        <w:rPr>
          <w:rFonts w:ascii="Book Antiqua" w:eastAsia="宋体" w:hAnsi="Book Antiqua" w:cs="宋体"/>
          <w:i/>
          <w:iCs/>
          <w:color w:val="000000"/>
          <w:sz w:val="24"/>
          <w:szCs w:val="24"/>
          <w:lang w:eastAsia="zh-CN"/>
        </w:rPr>
        <w:t>Eur J Radiol</w:t>
      </w:r>
      <w:r w:rsidRPr="00A90982">
        <w:rPr>
          <w:rFonts w:ascii="Book Antiqua" w:eastAsia="宋体" w:hAnsi="Book Antiqua" w:cs="宋体"/>
          <w:color w:val="000000"/>
          <w:sz w:val="24"/>
          <w:szCs w:val="24"/>
          <w:lang w:eastAsia="zh-CN"/>
        </w:rPr>
        <w:t> 2007; </w:t>
      </w:r>
      <w:r w:rsidRPr="00A90982">
        <w:rPr>
          <w:rFonts w:ascii="Book Antiqua" w:eastAsia="宋体" w:hAnsi="Book Antiqua" w:cs="宋体"/>
          <w:b/>
          <w:bCs/>
          <w:color w:val="000000"/>
          <w:sz w:val="24"/>
          <w:szCs w:val="24"/>
          <w:lang w:eastAsia="zh-CN"/>
        </w:rPr>
        <w:t>63</w:t>
      </w:r>
      <w:r w:rsidRPr="00A90982">
        <w:rPr>
          <w:rFonts w:ascii="Book Antiqua" w:eastAsia="宋体" w:hAnsi="Book Antiqua" w:cs="宋体"/>
          <w:color w:val="000000"/>
          <w:sz w:val="24"/>
          <w:szCs w:val="24"/>
          <w:lang w:eastAsia="zh-CN"/>
        </w:rPr>
        <w:t>: 16-28 [PMID: 17555906</w:t>
      </w:r>
      <w:r w:rsidR="00830FEA">
        <w:rPr>
          <w:rFonts w:ascii="Book Antiqua" w:eastAsia="宋体" w:hAnsi="Book Antiqua" w:cs="宋体" w:hint="eastAsia"/>
          <w:color w:val="000000"/>
          <w:sz w:val="24"/>
          <w:szCs w:val="24"/>
          <w:lang w:eastAsia="zh-CN"/>
        </w:rPr>
        <w:t xml:space="preserve"> </w:t>
      </w:r>
      <w:r w:rsidR="00830FEA" w:rsidRPr="00830FEA">
        <w:rPr>
          <w:rFonts w:ascii="Book Antiqua" w:eastAsia="宋体" w:hAnsi="Book Antiqua" w:cs="宋体"/>
          <w:color w:val="000000"/>
          <w:sz w:val="24"/>
          <w:szCs w:val="24"/>
          <w:lang w:eastAsia="zh-CN"/>
        </w:rPr>
        <w:t>DOI: 10.1016/j.ejrad.2007.03.019</w:t>
      </w:r>
      <w:r w:rsidRPr="00A90982">
        <w:rPr>
          <w:rFonts w:ascii="Book Antiqua" w:eastAsia="宋体" w:hAnsi="Book Antiqua" w:cs="宋体"/>
          <w:color w:val="000000"/>
          <w:sz w:val="24"/>
          <w:szCs w:val="24"/>
          <w:lang w:eastAsia="zh-CN"/>
        </w:rPr>
        <w:t>]</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12 </w:t>
      </w:r>
      <w:r w:rsidRPr="00A90982">
        <w:rPr>
          <w:rFonts w:ascii="Book Antiqua" w:eastAsia="宋体" w:hAnsi="Book Antiqua" w:cs="宋体"/>
          <w:b/>
          <w:bCs/>
          <w:color w:val="000000"/>
          <w:sz w:val="24"/>
          <w:szCs w:val="24"/>
          <w:lang w:eastAsia="zh-CN"/>
        </w:rPr>
        <w:t>Sakai T</w:t>
      </w:r>
      <w:r w:rsidRPr="00A90982">
        <w:rPr>
          <w:rFonts w:ascii="Book Antiqua" w:eastAsia="宋体" w:hAnsi="Book Antiqua" w:cs="宋体"/>
          <w:color w:val="000000"/>
          <w:sz w:val="24"/>
          <w:szCs w:val="24"/>
          <w:lang w:eastAsia="zh-CN"/>
        </w:rPr>
        <w:t>, Sugano N, Nishii T, Haraguchi K, Yoshikawa H, Ohzono K. Bone scintigraphy for osteonecrosis of the knee in patients with non-traumatic osteonecrosis of the femoral head: comparison with magnetic resonance imaging. </w:t>
      </w:r>
      <w:r w:rsidRPr="00A90982">
        <w:rPr>
          <w:rFonts w:ascii="Book Antiqua" w:eastAsia="宋体" w:hAnsi="Book Antiqua" w:cs="宋体"/>
          <w:i/>
          <w:iCs/>
          <w:color w:val="000000"/>
          <w:sz w:val="24"/>
          <w:szCs w:val="24"/>
          <w:lang w:eastAsia="zh-CN"/>
        </w:rPr>
        <w:t>Ann Rheum Dis</w:t>
      </w:r>
      <w:r w:rsidRPr="00A90982">
        <w:rPr>
          <w:rFonts w:ascii="Book Antiqua" w:eastAsia="宋体" w:hAnsi="Book Antiqua" w:cs="宋体"/>
          <w:color w:val="000000"/>
          <w:sz w:val="24"/>
          <w:szCs w:val="24"/>
          <w:lang w:eastAsia="zh-CN"/>
        </w:rPr>
        <w:t> 2001; </w:t>
      </w:r>
      <w:r w:rsidRPr="00A90982">
        <w:rPr>
          <w:rFonts w:ascii="Book Antiqua" w:eastAsia="宋体" w:hAnsi="Book Antiqua" w:cs="宋体"/>
          <w:b/>
          <w:bCs/>
          <w:color w:val="000000"/>
          <w:sz w:val="24"/>
          <w:szCs w:val="24"/>
          <w:lang w:eastAsia="zh-CN"/>
        </w:rPr>
        <w:t>60</w:t>
      </w:r>
      <w:r w:rsidRPr="00A90982">
        <w:rPr>
          <w:rFonts w:ascii="Book Antiqua" w:eastAsia="宋体" w:hAnsi="Book Antiqua" w:cs="宋体"/>
          <w:color w:val="000000"/>
          <w:sz w:val="24"/>
          <w:szCs w:val="24"/>
          <w:lang w:eastAsia="zh-CN"/>
        </w:rPr>
        <w:t>: 14-20 [PMID: 11114276</w:t>
      </w:r>
      <w:r w:rsidR="00830FEA">
        <w:rPr>
          <w:rFonts w:ascii="Book Antiqua" w:eastAsia="宋体" w:hAnsi="Book Antiqua" w:cs="宋体" w:hint="eastAsia"/>
          <w:color w:val="000000"/>
          <w:sz w:val="24"/>
          <w:szCs w:val="24"/>
          <w:lang w:eastAsia="zh-CN"/>
        </w:rPr>
        <w:t xml:space="preserve"> </w:t>
      </w:r>
      <w:r w:rsidR="00830FEA" w:rsidRPr="00830FEA">
        <w:rPr>
          <w:rFonts w:ascii="Book Antiqua" w:eastAsia="宋体" w:hAnsi="Book Antiqua" w:cs="宋体"/>
          <w:color w:val="000000"/>
          <w:sz w:val="24"/>
          <w:szCs w:val="24"/>
          <w:lang w:eastAsia="zh-CN"/>
        </w:rPr>
        <w:t>DOI: 10.1136/ard.60.1.14</w:t>
      </w:r>
      <w:r w:rsidRPr="00A90982">
        <w:rPr>
          <w:rFonts w:ascii="Book Antiqua" w:eastAsia="宋体" w:hAnsi="Book Antiqua" w:cs="宋体"/>
          <w:color w:val="000000"/>
          <w:sz w:val="24"/>
          <w:szCs w:val="24"/>
          <w:lang w:eastAsia="zh-CN"/>
        </w:rPr>
        <w:t>]</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 xml:space="preserve">13 </w:t>
      </w:r>
      <w:r w:rsidRPr="00A90982">
        <w:rPr>
          <w:rFonts w:ascii="Book Antiqua" w:eastAsia="宋体" w:hAnsi="Book Antiqua" w:cs="宋体"/>
          <w:b/>
          <w:color w:val="000000"/>
          <w:sz w:val="24"/>
          <w:szCs w:val="24"/>
          <w:lang w:eastAsia="zh-CN"/>
        </w:rPr>
        <w:t>Gardeniers JM</w:t>
      </w:r>
      <w:r w:rsidRPr="00A90982">
        <w:rPr>
          <w:rFonts w:ascii="Book Antiqua" w:eastAsia="宋体" w:hAnsi="Book Antiqua" w:cs="宋体"/>
          <w:color w:val="000000"/>
          <w:sz w:val="24"/>
          <w:szCs w:val="24"/>
          <w:lang w:eastAsia="zh-CN"/>
        </w:rPr>
        <w:t xml:space="preserve">. ARCO international classification of osteonecrosis. </w:t>
      </w:r>
      <w:r w:rsidRPr="00A90982">
        <w:rPr>
          <w:rFonts w:ascii="Book Antiqua" w:eastAsia="宋体" w:hAnsi="Book Antiqua" w:cs="宋体"/>
          <w:i/>
          <w:color w:val="000000"/>
          <w:sz w:val="24"/>
          <w:szCs w:val="24"/>
          <w:lang w:eastAsia="zh-CN"/>
        </w:rPr>
        <w:t>ARCO Newsletter</w:t>
      </w:r>
      <w:r w:rsidRPr="00A90982">
        <w:rPr>
          <w:rFonts w:ascii="Book Antiqua" w:eastAsia="宋体" w:hAnsi="Book Antiqua" w:cs="宋体"/>
          <w:color w:val="000000"/>
          <w:sz w:val="24"/>
          <w:szCs w:val="24"/>
          <w:lang w:eastAsia="zh-CN"/>
        </w:rPr>
        <w:t xml:space="preserve"> 1993; </w:t>
      </w:r>
      <w:r w:rsidRPr="00A90982">
        <w:rPr>
          <w:rFonts w:ascii="Book Antiqua" w:eastAsia="宋体" w:hAnsi="Book Antiqua" w:cs="宋体"/>
          <w:b/>
          <w:color w:val="000000"/>
          <w:sz w:val="24"/>
          <w:szCs w:val="24"/>
          <w:lang w:eastAsia="zh-CN"/>
        </w:rPr>
        <w:t>5</w:t>
      </w:r>
      <w:r>
        <w:rPr>
          <w:rFonts w:ascii="Book Antiqua" w:eastAsia="宋体" w:hAnsi="Book Antiqua" w:cs="宋体"/>
          <w:color w:val="000000"/>
          <w:sz w:val="24"/>
          <w:szCs w:val="24"/>
          <w:lang w:eastAsia="zh-CN"/>
        </w:rPr>
        <w:t>: 79-82</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14 </w:t>
      </w:r>
      <w:r w:rsidRPr="00A90982">
        <w:rPr>
          <w:rFonts w:ascii="Book Antiqua" w:eastAsia="宋体" w:hAnsi="Book Antiqua" w:cs="宋体"/>
          <w:b/>
          <w:bCs/>
          <w:color w:val="000000"/>
          <w:sz w:val="24"/>
          <w:szCs w:val="24"/>
          <w:lang w:eastAsia="zh-CN"/>
        </w:rPr>
        <w:t>Lai KA</w:t>
      </w:r>
      <w:r w:rsidRPr="00A90982">
        <w:rPr>
          <w:rFonts w:ascii="Book Antiqua" w:eastAsia="宋体" w:hAnsi="Book Antiqua" w:cs="宋体"/>
          <w:color w:val="000000"/>
          <w:sz w:val="24"/>
          <w:szCs w:val="24"/>
          <w:lang w:eastAsia="zh-CN"/>
        </w:rPr>
        <w:t>, Shen WJ, Yang CY, Shao CJ, Hsu JT, Lin RM. The use of alendronate to prevent early collapse of the femoral head in patients with nontraumatic osteonecrosis. A randomized clinical study. </w:t>
      </w:r>
      <w:r w:rsidRPr="00A90982">
        <w:rPr>
          <w:rFonts w:ascii="Book Antiqua" w:eastAsia="宋体" w:hAnsi="Book Antiqua" w:cs="宋体"/>
          <w:i/>
          <w:iCs/>
          <w:color w:val="000000"/>
          <w:sz w:val="24"/>
          <w:szCs w:val="24"/>
          <w:lang w:eastAsia="zh-CN"/>
        </w:rPr>
        <w:t>J Bone Joint Surg Am</w:t>
      </w:r>
      <w:r w:rsidRPr="00A90982">
        <w:rPr>
          <w:rFonts w:ascii="Book Antiqua" w:eastAsia="宋体" w:hAnsi="Book Antiqua" w:cs="宋体"/>
          <w:color w:val="000000"/>
          <w:sz w:val="24"/>
          <w:szCs w:val="24"/>
          <w:lang w:eastAsia="zh-CN"/>
        </w:rPr>
        <w:t> 2005; </w:t>
      </w:r>
      <w:r w:rsidRPr="00A90982">
        <w:rPr>
          <w:rFonts w:ascii="Book Antiqua" w:eastAsia="宋体" w:hAnsi="Book Antiqua" w:cs="宋体"/>
          <w:b/>
          <w:bCs/>
          <w:color w:val="000000"/>
          <w:sz w:val="24"/>
          <w:szCs w:val="24"/>
          <w:lang w:eastAsia="zh-CN"/>
        </w:rPr>
        <w:t>87</w:t>
      </w:r>
      <w:r w:rsidRPr="00A90982">
        <w:rPr>
          <w:rFonts w:ascii="Book Antiqua" w:eastAsia="宋体" w:hAnsi="Book Antiqua" w:cs="宋体"/>
          <w:color w:val="000000"/>
          <w:sz w:val="24"/>
          <w:szCs w:val="24"/>
          <w:lang w:eastAsia="zh-CN"/>
        </w:rPr>
        <w:t>: 2155-2159 [PMID: 16203877</w:t>
      </w:r>
      <w:r w:rsidR="00830FEA">
        <w:rPr>
          <w:rFonts w:ascii="Book Antiqua" w:eastAsia="宋体" w:hAnsi="Book Antiqua" w:cs="宋体" w:hint="eastAsia"/>
          <w:color w:val="000000"/>
          <w:sz w:val="24"/>
          <w:szCs w:val="24"/>
          <w:lang w:eastAsia="zh-CN"/>
        </w:rPr>
        <w:t xml:space="preserve"> </w:t>
      </w:r>
      <w:r w:rsidR="00830FEA" w:rsidRPr="00830FEA">
        <w:rPr>
          <w:rFonts w:ascii="Book Antiqua" w:eastAsia="宋体" w:hAnsi="Book Antiqua" w:cs="宋体"/>
          <w:color w:val="000000"/>
          <w:sz w:val="24"/>
          <w:szCs w:val="24"/>
          <w:lang w:eastAsia="zh-CN"/>
        </w:rPr>
        <w:t>DOI: 10.2106/JBJS.D.02959</w:t>
      </w:r>
      <w:r w:rsidRPr="00A90982">
        <w:rPr>
          <w:rFonts w:ascii="Book Antiqua" w:eastAsia="宋体" w:hAnsi="Book Antiqua" w:cs="宋体"/>
          <w:color w:val="000000"/>
          <w:sz w:val="24"/>
          <w:szCs w:val="24"/>
          <w:lang w:eastAsia="zh-CN"/>
        </w:rPr>
        <w:t>]</w:t>
      </w:r>
    </w:p>
    <w:p w:rsidR="00573D08" w:rsidRPr="00A90982" w:rsidRDefault="00573D08" w:rsidP="00067782">
      <w:pPr>
        <w:snapToGrid w:val="0"/>
        <w:spacing w:line="360" w:lineRule="auto"/>
        <w:rPr>
          <w:rFonts w:ascii="Book Antiqua" w:eastAsia="宋体" w:hAnsi="Book Antiqua" w:cs="宋体"/>
          <w:color w:val="000000"/>
          <w:sz w:val="24"/>
          <w:szCs w:val="24"/>
          <w:lang w:eastAsia="zh-CN"/>
        </w:rPr>
      </w:pPr>
      <w:r w:rsidRPr="00A90982">
        <w:rPr>
          <w:rFonts w:ascii="Book Antiqua" w:eastAsia="宋体" w:hAnsi="Book Antiqua" w:cs="宋体"/>
          <w:color w:val="000000"/>
          <w:sz w:val="24"/>
          <w:szCs w:val="24"/>
          <w:lang w:eastAsia="zh-CN"/>
        </w:rPr>
        <w:t>15 </w:t>
      </w:r>
      <w:r w:rsidRPr="00A90982">
        <w:rPr>
          <w:rFonts w:ascii="Book Antiqua" w:eastAsia="宋体" w:hAnsi="Book Antiqua" w:cs="宋体"/>
          <w:b/>
          <w:bCs/>
          <w:color w:val="000000"/>
          <w:sz w:val="24"/>
          <w:szCs w:val="24"/>
          <w:lang w:eastAsia="zh-CN"/>
        </w:rPr>
        <w:t>Pritchett JW</w:t>
      </w:r>
      <w:r w:rsidRPr="00A90982">
        <w:rPr>
          <w:rFonts w:ascii="Book Antiqua" w:eastAsia="宋体" w:hAnsi="Book Antiqua" w:cs="宋体"/>
          <w:color w:val="000000"/>
          <w:sz w:val="24"/>
          <w:szCs w:val="24"/>
          <w:lang w:eastAsia="zh-CN"/>
        </w:rPr>
        <w:t>. Statin therapy decreases the risk of osteonecrosis in patients receiving steroids. </w:t>
      </w:r>
      <w:r w:rsidRPr="00A90982">
        <w:rPr>
          <w:rFonts w:ascii="Book Antiqua" w:eastAsia="宋体" w:hAnsi="Book Antiqua" w:cs="宋体"/>
          <w:i/>
          <w:iCs/>
          <w:color w:val="000000"/>
          <w:sz w:val="24"/>
          <w:szCs w:val="24"/>
          <w:lang w:eastAsia="zh-CN"/>
        </w:rPr>
        <w:t>Clin Orthop Relat Res</w:t>
      </w:r>
      <w:r w:rsidRPr="00A90982">
        <w:rPr>
          <w:rFonts w:ascii="Book Antiqua" w:eastAsia="宋体" w:hAnsi="Book Antiqua" w:cs="宋体"/>
          <w:color w:val="000000"/>
          <w:sz w:val="24"/>
          <w:szCs w:val="24"/>
          <w:lang w:eastAsia="zh-CN"/>
        </w:rPr>
        <w:t> 2001; </w:t>
      </w:r>
      <w:r w:rsidRPr="00165C8F">
        <w:rPr>
          <w:rFonts w:ascii="Book Antiqua" w:eastAsia="宋体" w:hAnsi="Book Antiqua" w:cs="宋体"/>
          <w:b/>
          <w:color w:val="000000"/>
          <w:sz w:val="24"/>
          <w:szCs w:val="24"/>
          <w:lang w:eastAsia="zh-CN"/>
        </w:rPr>
        <w:t>(386)</w:t>
      </w:r>
      <w:r w:rsidRPr="00A90982">
        <w:rPr>
          <w:rFonts w:ascii="Book Antiqua" w:eastAsia="宋体" w:hAnsi="Book Antiqua" w:cs="宋体"/>
          <w:color w:val="000000"/>
          <w:sz w:val="24"/>
          <w:szCs w:val="24"/>
          <w:lang w:eastAsia="zh-CN"/>
        </w:rPr>
        <w:t>: 173-178 [PMID: 11347831</w:t>
      </w:r>
      <w:r w:rsidR="00830FEA">
        <w:rPr>
          <w:rFonts w:ascii="Book Antiqua" w:eastAsia="宋体" w:hAnsi="Book Antiqua" w:cs="宋体" w:hint="eastAsia"/>
          <w:color w:val="000000"/>
          <w:sz w:val="24"/>
          <w:szCs w:val="24"/>
          <w:lang w:eastAsia="zh-CN"/>
        </w:rPr>
        <w:t xml:space="preserve"> </w:t>
      </w:r>
      <w:r w:rsidR="00830FEA" w:rsidRPr="00830FEA">
        <w:rPr>
          <w:rFonts w:ascii="Book Antiqua" w:eastAsia="宋体" w:hAnsi="Book Antiqua" w:cs="宋体"/>
          <w:color w:val="000000"/>
          <w:sz w:val="24"/>
          <w:szCs w:val="24"/>
          <w:lang w:eastAsia="zh-CN"/>
        </w:rPr>
        <w:t>DOI: 10.1097/00003086-200105000-00022</w:t>
      </w:r>
      <w:r w:rsidRPr="00A90982">
        <w:rPr>
          <w:rFonts w:ascii="Book Antiqua" w:eastAsia="宋体" w:hAnsi="Book Antiqua" w:cs="宋体"/>
          <w:color w:val="000000"/>
          <w:sz w:val="24"/>
          <w:szCs w:val="24"/>
          <w:lang w:eastAsia="zh-CN"/>
        </w:rPr>
        <w:t>]</w:t>
      </w:r>
    </w:p>
    <w:p w:rsidR="00573D08" w:rsidRPr="000C1E12" w:rsidRDefault="00573D08" w:rsidP="00067782">
      <w:pPr>
        <w:snapToGrid w:val="0"/>
        <w:spacing w:line="360" w:lineRule="auto"/>
        <w:jc w:val="right"/>
        <w:rPr>
          <w:rFonts w:ascii="Book Antiqua" w:eastAsia="宋体" w:hAnsi="Book Antiqua"/>
          <w:sz w:val="24"/>
          <w:szCs w:val="24"/>
          <w:lang w:eastAsia="zh-CN"/>
        </w:rPr>
      </w:pPr>
      <w:bookmarkStart w:id="42" w:name="OLE_LINK51"/>
      <w:bookmarkStart w:id="43" w:name="OLE_LINK52"/>
      <w:bookmarkStart w:id="44" w:name="OLE_LINK120"/>
      <w:bookmarkStart w:id="45" w:name="OLE_LINK148"/>
      <w:bookmarkStart w:id="46" w:name="OLE_LINK72"/>
      <w:bookmarkStart w:id="47" w:name="OLE_LINK112"/>
      <w:bookmarkStart w:id="48" w:name="OLE_LINK320"/>
      <w:bookmarkStart w:id="49" w:name="OLE_LINK387"/>
      <w:bookmarkStart w:id="50" w:name="OLE_LINK183"/>
      <w:bookmarkStart w:id="51" w:name="OLE_LINK254"/>
      <w:bookmarkStart w:id="52" w:name="OLE_LINK149"/>
      <w:bookmarkStart w:id="53" w:name="OLE_LINK225"/>
      <w:bookmarkStart w:id="54" w:name="OLE_LINK207"/>
      <w:bookmarkStart w:id="55" w:name="OLE_LINK226"/>
      <w:bookmarkStart w:id="56" w:name="OLE_LINK212"/>
      <w:bookmarkStart w:id="57" w:name="OLE_LINK250"/>
      <w:bookmarkStart w:id="58" w:name="OLE_LINK281"/>
      <w:bookmarkStart w:id="59" w:name="OLE_LINK282"/>
      <w:bookmarkStart w:id="60" w:name="OLE_LINK313"/>
      <w:bookmarkStart w:id="61" w:name="OLE_LINK304"/>
      <w:bookmarkStart w:id="62" w:name="OLE_LINK321"/>
      <w:bookmarkStart w:id="63" w:name="OLE_LINK385"/>
      <w:bookmarkStart w:id="64" w:name="OLE_LINK400"/>
      <w:bookmarkStart w:id="65" w:name="OLE_LINK346"/>
      <w:bookmarkStart w:id="66" w:name="OLE_LINK371"/>
      <w:bookmarkStart w:id="67" w:name="OLE_LINK334"/>
      <w:bookmarkStart w:id="68" w:name="OLE_LINK1830"/>
      <w:bookmarkStart w:id="69" w:name="OLE_LINK457"/>
      <w:bookmarkStart w:id="70" w:name="OLE_LINK288"/>
      <w:bookmarkStart w:id="71" w:name="OLE_LINK384"/>
      <w:bookmarkStart w:id="72" w:name="OLE_LINK379"/>
      <w:bookmarkStart w:id="73" w:name="OLE_LINK303"/>
      <w:bookmarkStart w:id="74" w:name="OLE_LINK450"/>
      <w:bookmarkStart w:id="75" w:name="OLE_LINK489"/>
      <w:bookmarkStart w:id="76" w:name="OLE_LINK535"/>
      <w:bookmarkStart w:id="77" w:name="OLE_LINK648"/>
      <w:bookmarkStart w:id="78" w:name="OLE_LINK686"/>
      <w:bookmarkStart w:id="79" w:name="OLE_LINK471"/>
      <w:bookmarkStart w:id="80" w:name="OLE_LINK462"/>
      <w:bookmarkStart w:id="81" w:name="OLE_LINK519"/>
      <w:bookmarkStart w:id="82" w:name="OLE_LINK575"/>
      <w:bookmarkStart w:id="83" w:name="OLE_LINK491"/>
      <w:bookmarkStart w:id="84" w:name="OLE_LINK532"/>
      <w:bookmarkStart w:id="85" w:name="OLE_LINK572"/>
      <w:bookmarkStart w:id="86" w:name="OLE_LINK574"/>
      <w:bookmarkStart w:id="87" w:name="OLE_LINK480"/>
      <w:bookmarkStart w:id="88" w:name="OLE_LINK567"/>
      <w:bookmarkStart w:id="89" w:name="OLE_LINK2700"/>
      <w:bookmarkStart w:id="90" w:name="OLE_LINK581"/>
      <w:bookmarkStart w:id="91" w:name="OLE_LINK639"/>
      <w:bookmarkStart w:id="92" w:name="OLE_LINK688"/>
      <w:bookmarkStart w:id="93" w:name="OLE_LINK722"/>
      <w:bookmarkStart w:id="94" w:name="OLE_LINK542"/>
      <w:bookmarkStart w:id="95" w:name="OLE_LINK589"/>
      <w:bookmarkStart w:id="96" w:name="OLE_LINK582"/>
      <w:bookmarkStart w:id="97" w:name="OLE_LINK640"/>
      <w:bookmarkStart w:id="98" w:name="OLE_LINK714"/>
      <w:bookmarkStart w:id="99" w:name="OLE_LINK593"/>
      <w:bookmarkStart w:id="100" w:name="OLE_LINK716"/>
      <w:bookmarkStart w:id="101" w:name="OLE_LINK770"/>
      <w:bookmarkStart w:id="102" w:name="OLE_LINK801"/>
      <w:bookmarkStart w:id="103" w:name="OLE_LINK660"/>
      <w:bookmarkStart w:id="104" w:name="OLE_LINK781"/>
      <w:bookmarkStart w:id="105" w:name="OLE_LINK833"/>
      <w:bookmarkStart w:id="106" w:name="OLE_LINK642"/>
      <w:bookmarkStart w:id="107" w:name="OLE_LINK700"/>
      <w:bookmarkStart w:id="108" w:name="OLE_LINK792"/>
      <w:bookmarkStart w:id="109" w:name="OLE_LINK2882"/>
      <w:bookmarkStart w:id="110" w:name="OLE_LINK836"/>
      <w:bookmarkStart w:id="111" w:name="OLE_LINK889"/>
      <w:bookmarkStart w:id="112" w:name="OLE_LINK782"/>
      <w:bookmarkStart w:id="113" w:name="OLE_LINK826"/>
      <w:bookmarkStart w:id="114" w:name="OLE_LINK865"/>
      <w:bookmarkStart w:id="115" w:name="OLE_LINK856"/>
      <w:bookmarkStart w:id="116" w:name="OLE_LINK908"/>
      <w:bookmarkStart w:id="117" w:name="OLE_LINK980"/>
      <w:bookmarkStart w:id="118" w:name="OLE_LINK1018"/>
      <w:bookmarkStart w:id="119" w:name="OLE_LINK1049"/>
      <w:bookmarkStart w:id="120" w:name="OLE_LINK1076"/>
      <w:bookmarkStart w:id="121" w:name="OLE_LINK1106"/>
      <w:bookmarkStart w:id="122" w:name="OLE_LINK891"/>
      <w:bookmarkStart w:id="123" w:name="OLE_LINK943"/>
      <w:bookmarkStart w:id="124" w:name="OLE_LINK981"/>
      <w:bookmarkStart w:id="125" w:name="OLE_LINK1030"/>
      <w:bookmarkStart w:id="126" w:name="OLE_LINK847"/>
      <w:bookmarkStart w:id="127" w:name="OLE_LINK909"/>
      <w:bookmarkStart w:id="128" w:name="OLE_LINK906"/>
      <w:bookmarkStart w:id="129" w:name="OLE_LINK992"/>
      <w:bookmarkStart w:id="130" w:name="OLE_LINK993"/>
      <w:bookmarkStart w:id="131" w:name="OLE_LINK1052"/>
      <w:bookmarkStart w:id="132" w:name="OLE_LINK946"/>
      <w:bookmarkStart w:id="133" w:name="OLE_LINK911"/>
      <w:bookmarkStart w:id="134" w:name="OLE_LINK930"/>
      <w:bookmarkStart w:id="135" w:name="OLE_LINK1059"/>
      <w:bookmarkStart w:id="136" w:name="OLE_LINK1174"/>
      <w:bookmarkStart w:id="137" w:name="OLE_LINK1137"/>
      <w:bookmarkStart w:id="138" w:name="OLE_LINK1167"/>
      <w:bookmarkStart w:id="139" w:name="OLE_LINK1200"/>
      <w:bookmarkStart w:id="140" w:name="OLE_LINK1241"/>
      <w:bookmarkStart w:id="141" w:name="OLE_LINK1288"/>
      <w:bookmarkStart w:id="142" w:name="OLE_LINK1056"/>
      <w:bookmarkStart w:id="143" w:name="OLE_LINK1158"/>
      <w:bookmarkStart w:id="144" w:name="OLE_LINK1175"/>
      <w:bookmarkStart w:id="145" w:name="OLE_LINK1074"/>
      <w:bookmarkStart w:id="146" w:name="OLE_LINK1169"/>
      <w:r w:rsidRPr="000C1E12">
        <w:rPr>
          <w:rFonts w:ascii="Book Antiqua" w:eastAsia="宋体" w:hAnsi="Book Antiqua"/>
          <w:b/>
          <w:bCs/>
          <w:sz w:val="24"/>
          <w:szCs w:val="24"/>
          <w:lang w:eastAsia="zh-CN"/>
        </w:rPr>
        <w:t>P-Reviewer:</w:t>
      </w:r>
      <w:r w:rsidRPr="000C1E12">
        <w:rPr>
          <w:rFonts w:ascii="Book Antiqua" w:eastAsia="宋体" w:hAnsi="Book Antiqua" w:hint="eastAsia"/>
          <w:b/>
          <w:bCs/>
          <w:sz w:val="24"/>
          <w:szCs w:val="24"/>
          <w:lang w:eastAsia="zh-CN"/>
        </w:rPr>
        <w:t xml:space="preserve"> </w:t>
      </w:r>
      <w:r w:rsidRPr="000C1E12">
        <w:rPr>
          <w:rFonts w:ascii="Book Antiqua" w:eastAsia="宋体" w:hAnsi="Book Antiqua"/>
          <w:bCs/>
          <w:sz w:val="24"/>
          <w:szCs w:val="24"/>
          <w:lang w:eastAsia="zh-CN"/>
        </w:rPr>
        <w:t>Maric I</w:t>
      </w:r>
      <w:r>
        <w:rPr>
          <w:rFonts w:ascii="Book Antiqua" w:eastAsia="宋体" w:hAnsi="Book Antiqua" w:hint="eastAsia"/>
          <w:b/>
          <w:bCs/>
          <w:sz w:val="24"/>
          <w:szCs w:val="24"/>
          <w:lang w:eastAsia="zh-CN"/>
        </w:rPr>
        <w:t xml:space="preserve"> </w:t>
      </w:r>
      <w:r w:rsidRPr="000C1E12">
        <w:rPr>
          <w:rFonts w:ascii="Book Antiqua" w:eastAsia="宋体" w:hAnsi="Book Antiqua"/>
          <w:b/>
          <w:bCs/>
          <w:sz w:val="24"/>
          <w:szCs w:val="24"/>
          <w:lang w:eastAsia="zh-CN"/>
        </w:rPr>
        <w:t>S-Editor:</w:t>
      </w:r>
      <w:r w:rsidRPr="000C1E12">
        <w:rPr>
          <w:rFonts w:ascii="Book Antiqua" w:eastAsia="宋体" w:hAnsi="Book Antiqua" w:hint="eastAsia"/>
          <w:sz w:val="24"/>
          <w:szCs w:val="24"/>
          <w:lang w:eastAsia="zh-CN"/>
        </w:rPr>
        <w:t xml:space="preserve"> Gong ZM</w:t>
      </w:r>
    </w:p>
    <w:p w:rsidR="00573D08" w:rsidRPr="000C1E12" w:rsidRDefault="00573D08" w:rsidP="00067782">
      <w:pPr>
        <w:snapToGrid w:val="0"/>
        <w:spacing w:line="360" w:lineRule="auto"/>
        <w:jc w:val="right"/>
        <w:rPr>
          <w:rFonts w:ascii="Book Antiqua" w:eastAsia="宋体" w:hAnsi="Book Antiqua"/>
          <w:b/>
          <w:bCs/>
          <w:sz w:val="24"/>
          <w:szCs w:val="24"/>
          <w:lang w:eastAsia="zh-CN"/>
        </w:rPr>
      </w:pPr>
      <w:r w:rsidRPr="000C1E12">
        <w:rPr>
          <w:rFonts w:ascii="Book Antiqua" w:eastAsia="宋体" w:hAnsi="Book Antiqua"/>
          <w:b/>
          <w:bCs/>
          <w:sz w:val="24"/>
          <w:szCs w:val="24"/>
          <w:lang w:eastAsia="zh-CN"/>
        </w:rPr>
        <w:t>L-Editor:</w:t>
      </w:r>
      <w:r w:rsidRPr="000C1E12">
        <w:rPr>
          <w:rFonts w:ascii="Book Antiqua" w:eastAsia="宋体" w:hAnsi="Book Antiqua"/>
          <w:sz w:val="24"/>
          <w:szCs w:val="24"/>
          <w:lang w:eastAsia="zh-CN"/>
        </w:rPr>
        <w:t xml:space="preserve"> </w:t>
      </w:r>
      <w:r w:rsidRPr="000C1E12">
        <w:rPr>
          <w:rFonts w:ascii="Book Antiqua" w:eastAsia="宋体" w:hAnsi="Book Antiqua"/>
          <w:b/>
          <w:bCs/>
          <w:sz w:val="24"/>
          <w:szCs w:val="24"/>
          <w:lang w:eastAsia="zh-CN"/>
        </w:rPr>
        <w:t>E-Editor:</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rsidR="00573D08" w:rsidRPr="00A90982" w:rsidRDefault="00573D08" w:rsidP="00067782">
      <w:pPr>
        <w:snapToGrid w:val="0"/>
        <w:spacing w:line="360" w:lineRule="auto"/>
        <w:rPr>
          <w:rFonts w:ascii="Book Antiqua" w:hAnsi="Book Antiqua"/>
          <w:sz w:val="24"/>
          <w:szCs w:val="24"/>
        </w:rPr>
      </w:pPr>
    </w:p>
    <w:p w:rsidR="00573D08" w:rsidRPr="00573D08" w:rsidRDefault="00573D08" w:rsidP="00067782">
      <w:pPr>
        <w:widowControl/>
        <w:adjustRightInd/>
        <w:snapToGrid w:val="0"/>
        <w:spacing w:line="360" w:lineRule="auto"/>
        <w:textAlignment w:val="auto"/>
        <w:rPr>
          <w:rFonts w:ascii="Book Antiqua" w:eastAsia="MS Mincho" w:hAnsi="Book Antiqua"/>
          <w:sz w:val="24"/>
          <w:szCs w:val="24"/>
          <w:lang w:val="en-US" w:eastAsia="de-DE"/>
        </w:rPr>
      </w:pPr>
    </w:p>
    <w:p w:rsidR="00573D08" w:rsidRDefault="00573D08" w:rsidP="00067782">
      <w:pPr>
        <w:widowControl/>
        <w:adjustRightInd/>
        <w:snapToGrid w:val="0"/>
        <w:spacing w:line="360" w:lineRule="auto"/>
        <w:jc w:val="left"/>
        <w:textAlignment w:val="auto"/>
        <w:rPr>
          <w:rFonts w:ascii="Book Antiqua" w:hAnsi="Book Antiqua"/>
          <w:sz w:val="24"/>
          <w:szCs w:val="24"/>
          <w:lang w:val="en-US"/>
        </w:rPr>
      </w:pPr>
      <w:r>
        <w:rPr>
          <w:rFonts w:ascii="Book Antiqua" w:hAnsi="Book Antiqua"/>
          <w:sz w:val="24"/>
          <w:szCs w:val="24"/>
          <w:lang w:val="en-US"/>
        </w:rPr>
        <w:br w:type="page"/>
      </w:r>
    </w:p>
    <w:p w:rsidR="00573D08" w:rsidRPr="00D558F5" w:rsidRDefault="00573D08" w:rsidP="00067782">
      <w:pPr>
        <w:snapToGrid w:val="0"/>
        <w:spacing w:line="360" w:lineRule="auto"/>
        <w:rPr>
          <w:rFonts w:ascii="Book Antiqua" w:hAnsi="Book Antiqua"/>
          <w:sz w:val="24"/>
          <w:szCs w:val="24"/>
          <w:lang w:val="en-US"/>
        </w:rPr>
      </w:pPr>
      <w:r w:rsidRPr="00D558F5">
        <w:rPr>
          <w:rFonts w:ascii="Book Antiqua" w:hAnsi="Book Antiqua"/>
          <w:noProof/>
          <w:sz w:val="24"/>
          <w:szCs w:val="24"/>
          <w:lang w:val="en-US" w:eastAsia="en-US"/>
        </w:rPr>
        <w:lastRenderedPageBreak/>
        <w:drawing>
          <wp:inline distT="0" distB="0" distL="0" distR="0" wp14:anchorId="73FADD4B" wp14:editId="7A088A91">
            <wp:extent cx="2561772" cy="1952171"/>
            <wp:effectExtent l="0" t="0" r="0" b="0"/>
            <wp:docPr id="1" name="Imagem 1" descr="C:\Users\Mara\Desktop\fotos osteonecrose\IMG_1232.JPG"/>
            <wp:cNvGraphicFramePr/>
            <a:graphic xmlns:a="http://schemas.openxmlformats.org/drawingml/2006/main">
              <a:graphicData uri="http://schemas.openxmlformats.org/drawingml/2006/picture">
                <pic:pic xmlns:pic="http://schemas.openxmlformats.org/drawingml/2006/picture">
                  <pic:nvPicPr>
                    <pic:cNvPr id="1026" name="Picture 2" descr="C:\Users\Mara\Desktop\fotos osteonecrose\IMG_1232.JPG"/>
                    <pic:cNvPicPr>
                      <a:picLocks noGrp="1" noChangeAspect="1" noChangeArrowheads="1"/>
                    </pic:cNvPicPr>
                  </pic:nvPicPr>
                  <pic:blipFill rotWithShape="1">
                    <a:blip r:embed="rId10" cstate="print"/>
                    <a:srcRect l="6727" r="6430" b="2083"/>
                    <a:stretch/>
                  </pic:blipFill>
                  <pic:spPr bwMode="auto">
                    <a:xfrm>
                      <a:off x="0" y="0"/>
                      <a:ext cx="2565850" cy="1955279"/>
                    </a:xfrm>
                    <a:prstGeom prst="rect">
                      <a:avLst/>
                    </a:prstGeom>
                    <a:noFill/>
                    <a:ln>
                      <a:noFill/>
                    </a:ln>
                    <a:extLst>
                      <a:ext uri="{53640926-AAD7-44d8-BBD7-CCE9431645EC}">
                        <a14:shadowObscured xmlns:a14="http://schemas.microsoft.com/office/drawing/2010/main"/>
                      </a:ext>
                    </a:extLst>
                  </pic:spPr>
                </pic:pic>
              </a:graphicData>
            </a:graphic>
          </wp:inline>
        </w:drawing>
      </w:r>
    </w:p>
    <w:p w:rsidR="00573D08" w:rsidRPr="004A642E" w:rsidRDefault="00573D08" w:rsidP="00067782">
      <w:pPr>
        <w:snapToGrid w:val="0"/>
        <w:spacing w:line="360" w:lineRule="auto"/>
        <w:rPr>
          <w:rFonts w:ascii="Book Antiqua" w:hAnsi="Book Antiqua"/>
          <w:b/>
          <w:sz w:val="24"/>
          <w:szCs w:val="24"/>
          <w:lang w:val="en-US"/>
        </w:rPr>
      </w:pPr>
      <w:r w:rsidRPr="004A642E">
        <w:rPr>
          <w:rFonts w:ascii="Book Antiqua" w:hAnsi="Book Antiqua"/>
          <w:b/>
          <w:sz w:val="24"/>
          <w:szCs w:val="24"/>
          <w:lang w:val="en-US"/>
        </w:rPr>
        <w:t>Figure 1</w:t>
      </w:r>
      <w:r w:rsidRPr="004A642E">
        <w:rPr>
          <w:rFonts w:ascii="Book Antiqua" w:eastAsiaTheme="minorEastAsia" w:hAnsi="Book Antiqua" w:hint="eastAsia"/>
          <w:b/>
          <w:sz w:val="24"/>
          <w:szCs w:val="24"/>
          <w:lang w:val="en-US" w:eastAsia="zh-CN"/>
        </w:rPr>
        <w:t xml:space="preserve"> </w:t>
      </w:r>
      <w:r w:rsidRPr="004A642E">
        <w:rPr>
          <w:rFonts w:ascii="Book Antiqua" w:hAnsi="Book Antiqua"/>
          <w:b/>
          <w:sz w:val="24"/>
          <w:szCs w:val="24"/>
          <w:lang w:val="en-US"/>
        </w:rPr>
        <w:t xml:space="preserve">Plain film radiographs (bilateral knees) showing multiple bilateral </w:t>
      </w:r>
      <w:proofErr w:type="spellStart"/>
      <w:r w:rsidRPr="004A642E">
        <w:rPr>
          <w:rFonts w:ascii="Book Antiqua" w:hAnsi="Book Antiqua"/>
          <w:b/>
          <w:sz w:val="24"/>
          <w:szCs w:val="24"/>
          <w:lang w:val="en-US"/>
        </w:rPr>
        <w:t>hypotransparent</w:t>
      </w:r>
      <w:proofErr w:type="spellEnd"/>
      <w:r w:rsidRPr="004A642E">
        <w:rPr>
          <w:rFonts w:ascii="Book Antiqua" w:hAnsi="Book Antiqua"/>
          <w:b/>
          <w:sz w:val="24"/>
          <w:szCs w:val="24"/>
          <w:lang w:val="en-US"/>
        </w:rPr>
        <w:t xml:space="preserve"> areas.</w:t>
      </w:r>
    </w:p>
    <w:p w:rsidR="00573D08" w:rsidRDefault="00573D08" w:rsidP="00067782">
      <w:pPr>
        <w:widowControl/>
        <w:adjustRightInd/>
        <w:snapToGrid w:val="0"/>
        <w:spacing w:line="360" w:lineRule="auto"/>
        <w:jc w:val="left"/>
        <w:textAlignment w:val="auto"/>
        <w:rPr>
          <w:rFonts w:ascii="Book Antiqua" w:hAnsi="Book Antiqua"/>
          <w:sz w:val="24"/>
          <w:szCs w:val="24"/>
          <w:lang w:val="en-US"/>
        </w:rPr>
      </w:pPr>
      <w:r>
        <w:rPr>
          <w:rFonts w:ascii="Book Antiqua" w:hAnsi="Book Antiqua"/>
          <w:sz w:val="24"/>
          <w:szCs w:val="24"/>
          <w:lang w:val="en-US"/>
        </w:rPr>
        <w:br w:type="page"/>
      </w:r>
    </w:p>
    <w:p w:rsidR="00573D08" w:rsidRDefault="00573D08" w:rsidP="00067782">
      <w:pPr>
        <w:snapToGrid w:val="0"/>
        <w:spacing w:line="360" w:lineRule="auto"/>
        <w:rPr>
          <w:rFonts w:ascii="Book Antiqua" w:eastAsiaTheme="minorEastAsia" w:hAnsi="Book Antiqua"/>
          <w:sz w:val="24"/>
          <w:szCs w:val="24"/>
          <w:lang w:val="en-US" w:eastAsia="zh-CN"/>
        </w:rPr>
      </w:pPr>
      <w:r w:rsidRPr="00D558F5">
        <w:rPr>
          <w:rFonts w:ascii="Book Antiqua" w:hAnsi="Book Antiqua"/>
          <w:noProof/>
          <w:sz w:val="24"/>
          <w:szCs w:val="24"/>
          <w:lang w:val="en-US" w:eastAsia="en-US"/>
        </w:rPr>
        <w:lastRenderedPageBreak/>
        <w:drawing>
          <wp:inline distT="0" distB="0" distL="0" distR="0" wp14:anchorId="34B8D47D" wp14:editId="31BC83F9">
            <wp:extent cx="4267200" cy="1389666"/>
            <wp:effectExtent l="0" t="0" r="0" b="1270"/>
            <wp:docPr id="5" name="Imagem 5" descr="C:\Users\Mara\Desktop\artigo 2\WJG\imagens\Imag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a\Desktop\artigo 2\WJG\imagens\Image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036" cy="1389613"/>
                    </a:xfrm>
                    <a:prstGeom prst="rect">
                      <a:avLst/>
                    </a:prstGeom>
                    <a:noFill/>
                    <a:ln>
                      <a:noFill/>
                    </a:ln>
                  </pic:spPr>
                </pic:pic>
              </a:graphicData>
            </a:graphic>
          </wp:inline>
        </w:drawing>
      </w:r>
    </w:p>
    <w:p w:rsidR="00573D08" w:rsidRPr="004A642E" w:rsidRDefault="00573D08" w:rsidP="00067782">
      <w:pPr>
        <w:snapToGrid w:val="0"/>
        <w:spacing w:line="360" w:lineRule="auto"/>
        <w:rPr>
          <w:rFonts w:ascii="Book Antiqua" w:hAnsi="Book Antiqua"/>
          <w:b/>
          <w:sz w:val="24"/>
          <w:szCs w:val="24"/>
          <w:lang w:val="en-US"/>
        </w:rPr>
      </w:pPr>
      <w:r w:rsidRPr="004A642E">
        <w:rPr>
          <w:rFonts w:ascii="Book Antiqua" w:hAnsi="Book Antiqua"/>
          <w:b/>
          <w:sz w:val="24"/>
          <w:szCs w:val="24"/>
          <w:lang w:val="en-US"/>
        </w:rPr>
        <w:t xml:space="preserve">Figure </w:t>
      </w:r>
      <w:proofErr w:type="gramStart"/>
      <w:r w:rsidRPr="004A642E">
        <w:rPr>
          <w:rFonts w:ascii="Book Antiqua" w:hAnsi="Book Antiqua"/>
          <w:b/>
          <w:sz w:val="24"/>
          <w:szCs w:val="24"/>
          <w:lang w:val="en-US"/>
        </w:rPr>
        <w:t>2</w:t>
      </w:r>
      <w:r w:rsidRPr="004A642E">
        <w:rPr>
          <w:rFonts w:ascii="Book Antiqua" w:eastAsiaTheme="minorEastAsia" w:hAnsi="Book Antiqua" w:hint="eastAsia"/>
          <w:b/>
          <w:sz w:val="24"/>
          <w:szCs w:val="24"/>
          <w:lang w:val="en-US" w:eastAsia="zh-CN"/>
        </w:rPr>
        <w:t xml:space="preserve"> </w:t>
      </w:r>
      <w:r w:rsidRPr="004A642E">
        <w:rPr>
          <w:rFonts w:ascii="Book Antiqua" w:hAnsi="Book Antiqua"/>
          <w:b/>
          <w:sz w:val="24"/>
          <w:szCs w:val="24"/>
        </w:rPr>
        <w:t>Computed tomography</w:t>
      </w:r>
      <w:r w:rsidRPr="004A642E">
        <w:rPr>
          <w:rFonts w:ascii="Book Antiqua" w:eastAsiaTheme="minorEastAsia" w:hAnsi="Book Antiqua" w:hint="eastAsia"/>
          <w:b/>
          <w:sz w:val="24"/>
          <w:szCs w:val="24"/>
          <w:lang w:val="en-US" w:eastAsia="zh-CN"/>
        </w:rPr>
        <w:t xml:space="preserve"> </w:t>
      </w:r>
      <w:r w:rsidRPr="004A642E">
        <w:rPr>
          <w:rFonts w:ascii="Book Antiqua" w:hAnsi="Book Antiqua"/>
          <w:b/>
          <w:sz w:val="24"/>
          <w:szCs w:val="24"/>
          <w:lang w:val="en-US"/>
        </w:rPr>
        <w:t xml:space="preserve">showing multiple lacunar areas in the femurs and </w:t>
      </w:r>
      <w:proofErr w:type="spellStart"/>
      <w:r w:rsidRPr="004A642E">
        <w:rPr>
          <w:rFonts w:ascii="Book Antiqua" w:hAnsi="Book Antiqua"/>
          <w:b/>
          <w:sz w:val="24"/>
          <w:szCs w:val="24"/>
          <w:lang w:val="en-US"/>
        </w:rPr>
        <w:t>patellas</w:t>
      </w:r>
      <w:proofErr w:type="spellEnd"/>
      <w:proofErr w:type="gramEnd"/>
      <w:r w:rsidRPr="004A642E">
        <w:rPr>
          <w:rFonts w:ascii="Book Antiqua" w:hAnsi="Book Antiqua"/>
          <w:b/>
          <w:sz w:val="24"/>
          <w:szCs w:val="24"/>
          <w:lang w:val="en-US"/>
        </w:rPr>
        <w:t>.</w:t>
      </w:r>
    </w:p>
    <w:p w:rsidR="00573D08" w:rsidRPr="004A642E" w:rsidRDefault="00573D08" w:rsidP="00067782">
      <w:pPr>
        <w:snapToGrid w:val="0"/>
        <w:spacing w:line="360" w:lineRule="auto"/>
        <w:rPr>
          <w:rFonts w:ascii="Book Antiqua" w:eastAsiaTheme="minorEastAsia" w:hAnsi="Book Antiqua"/>
          <w:sz w:val="24"/>
          <w:szCs w:val="24"/>
          <w:lang w:val="en-US" w:eastAsia="zh-CN"/>
        </w:rPr>
      </w:pPr>
    </w:p>
    <w:p w:rsidR="00573D08" w:rsidRPr="00D558F5" w:rsidRDefault="00573D08" w:rsidP="00067782">
      <w:pPr>
        <w:widowControl/>
        <w:adjustRightInd/>
        <w:snapToGrid w:val="0"/>
        <w:spacing w:line="360" w:lineRule="auto"/>
        <w:textAlignment w:val="auto"/>
        <w:rPr>
          <w:rFonts w:ascii="Book Antiqua" w:hAnsi="Book Antiqua"/>
          <w:sz w:val="24"/>
          <w:szCs w:val="24"/>
          <w:lang w:val="en-US"/>
        </w:rPr>
      </w:pPr>
      <w:r w:rsidRPr="00D558F5">
        <w:rPr>
          <w:rFonts w:ascii="Book Antiqua" w:hAnsi="Book Antiqua"/>
          <w:sz w:val="24"/>
          <w:szCs w:val="24"/>
          <w:lang w:val="en-US"/>
        </w:rPr>
        <w:br w:type="page"/>
      </w:r>
    </w:p>
    <w:p w:rsidR="00573D08" w:rsidRPr="00D558F5" w:rsidRDefault="00573D08" w:rsidP="00067782">
      <w:pPr>
        <w:snapToGrid w:val="0"/>
        <w:spacing w:line="360" w:lineRule="auto"/>
        <w:rPr>
          <w:rFonts w:ascii="Book Antiqua" w:hAnsi="Book Antiqua"/>
          <w:sz w:val="24"/>
          <w:szCs w:val="24"/>
          <w:lang w:val="en-US"/>
        </w:rPr>
      </w:pPr>
      <w:r w:rsidRPr="00D558F5">
        <w:rPr>
          <w:rFonts w:ascii="Book Antiqua" w:hAnsi="Book Antiqua"/>
          <w:noProof/>
          <w:sz w:val="24"/>
          <w:szCs w:val="24"/>
          <w:lang w:val="en-US" w:eastAsia="en-US"/>
        </w:rPr>
        <w:lastRenderedPageBreak/>
        <w:drawing>
          <wp:inline distT="0" distB="0" distL="0" distR="0" wp14:anchorId="281FA2A7" wp14:editId="60AFA72C">
            <wp:extent cx="1742021" cy="2191657"/>
            <wp:effectExtent l="0" t="0" r="0" b="0"/>
            <wp:docPr id="8" name="Imagem 8" descr="C:\Users\Mara\Desktop\artigo 2\WJG\imagens\Imag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Desktop\artigo 2\WJG\imagens\Image 3.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111" cy="2191770"/>
                    </a:xfrm>
                    <a:prstGeom prst="rect">
                      <a:avLst/>
                    </a:prstGeom>
                    <a:noFill/>
                    <a:ln>
                      <a:noFill/>
                    </a:ln>
                  </pic:spPr>
                </pic:pic>
              </a:graphicData>
            </a:graphic>
          </wp:inline>
        </w:drawing>
      </w:r>
    </w:p>
    <w:p w:rsidR="00573D08" w:rsidRPr="004A642E" w:rsidRDefault="00573D08" w:rsidP="00067782">
      <w:pPr>
        <w:snapToGrid w:val="0"/>
        <w:spacing w:line="360" w:lineRule="auto"/>
        <w:rPr>
          <w:rFonts w:ascii="Book Antiqua" w:hAnsi="Book Antiqua"/>
          <w:b/>
          <w:sz w:val="24"/>
          <w:szCs w:val="24"/>
          <w:lang w:val="en-US"/>
        </w:rPr>
      </w:pPr>
      <w:r w:rsidRPr="004A642E">
        <w:rPr>
          <w:rFonts w:ascii="Book Antiqua" w:hAnsi="Book Antiqua"/>
          <w:b/>
          <w:sz w:val="24"/>
          <w:szCs w:val="24"/>
          <w:lang w:val="en-US"/>
        </w:rPr>
        <w:t>Figure 3</w:t>
      </w:r>
      <w:r>
        <w:rPr>
          <w:rFonts w:ascii="Book Antiqua" w:eastAsiaTheme="minorEastAsia" w:hAnsi="Book Antiqua" w:hint="eastAsia"/>
          <w:b/>
          <w:sz w:val="24"/>
          <w:szCs w:val="24"/>
          <w:lang w:val="en-US" w:eastAsia="zh-CN"/>
        </w:rPr>
        <w:t xml:space="preserve"> </w:t>
      </w:r>
      <w:r w:rsidRPr="004A642E">
        <w:rPr>
          <w:rFonts w:ascii="Book Antiqua" w:hAnsi="Book Antiqua"/>
          <w:b/>
          <w:sz w:val="24"/>
          <w:szCs w:val="24"/>
        </w:rPr>
        <w:t>Magnetic resonance imaging</w:t>
      </w:r>
      <w:r w:rsidRPr="004A642E">
        <w:rPr>
          <w:rFonts w:ascii="Book Antiqua" w:hAnsi="Book Antiqua"/>
          <w:b/>
          <w:sz w:val="24"/>
          <w:szCs w:val="24"/>
          <w:lang w:val="en-US"/>
        </w:rPr>
        <w:t xml:space="preserve"> (bilateral knees, T1-weighted images, coronal view) showing areas and </w:t>
      </w:r>
      <w:proofErr w:type="spellStart"/>
      <w:r w:rsidRPr="004A642E">
        <w:rPr>
          <w:rFonts w:ascii="Book Antiqua" w:hAnsi="Book Antiqua"/>
          <w:b/>
          <w:sz w:val="24"/>
          <w:szCs w:val="24"/>
          <w:lang w:val="en-US"/>
        </w:rPr>
        <w:t>serpiginous</w:t>
      </w:r>
      <w:proofErr w:type="spellEnd"/>
      <w:r w:rsidRPr="004A642E">
        <w:rPr>
          <w:rFonts w:ascii="Book Antiqua" w:hAnsi="Book Antiqua"/>
          <w:b/>
          <w:sz w:val="24"/>
          <w:szCs w:val="24"/>
          <w:lang w:val="en-US"/>
        </w:rPr>
        <w:t xml:space="preserve"> rims of low signal intensity in the femurs, tibiae and </w:t>
      </w:r>
      <w:proofErr w:type="spellStart"/>
      <w:r w:rsidRPr="004A642E">
        <w:rPr>
          <w:rFonts w:ascii="Book Antiqua" w:hAnsi="Book Antiqua"/>
          <w:b/>
          <w:sz w:val="24"/>
          <w:szCs w:val="24"/>
          <w:lang w:val="en-US"/>
        </w:rPr>
        <w:t>patellas</w:t>
      </w:r>
      <w:proofErr w:type="spellEnd"/>
      <w:r w:rsidRPr="004A642E">
        <w:rPr>
          <w:rFonts w:ascii="Book Antiqua" w:hAnsi="Book Antiqua"/>
          <w:b/>
          <w:sz w:val="24"/>
          <w:szCs w:val="24"/>
          <w:lang w:val="en-US"/>
        </w:rPr>
        <w:t>, characteristic of osteonecrosis.</w:t>
      </w:r>
    </w:p>
    <w:p w:rsidR="00573D08" w:rsidRDefault="00573D08" w:rsidP="00067782">
      <w:pPr>
        <w:widowControl/>
        <w:adjustRightInd/>
        <w:snapToGrid w:val="0"/>
        <w:spacing w:line="360" w:lineRule="auto"/>
        <w:jc w:val="left"/>
        <w:textAlignment w:val="auto"/>
        <w:rPr>
          <w:rFonts w:ascii="Book Antiqua" w:hAnsi="Book Antiqua"/>
          <w:sz w:val="24"/>
          <w:szCs w:val="24"/>
          <w:lang w:val="en-US"/>
        </w:rPr>
      </w:pPr>
      <w:r>
        <w:rPr>
          <w:rFonts w:ascii="Book Antiqua" w:hAnsi="Book Antiqua"/>
          <w:sz w:val="24"/>
          <w:szCs w:val="24"/>
          <w:lang w:val="en-US"/>
        </w:rPr>
        <w:br w:type="page"/>
      </w:r>
    </w:p>
    <w:p w:rsidR="00573D08" w:rsidRPr="00D558F5" w:rsidRDefault="00573D08" w:rsidP="00067782">
      <w:pPr>
        <w:snapToGrid w:val="0"/>
        <w:spacing w:line="360" w:lineRule="auto"/>
        <w:rPr>
          <w:rFonts w:ascii="Book Antiqua" w:hAnsi="Book Antiqua"/>
          <w:sz w:val="24"/>
          <w:szCs w:val="24"/>
          <w:lang w:val="en-US"/>
        </w:rPr>
      </w:pPr>
      <w:r w:rsidRPr="00D558F5">
        <w:rPr>
          <w:rFonts w:ascii="Book Antiqua" w:hAnsi="Book Antiqua"/>
          <w:noProof/>
          <w:sz w:val="24"/>
          <w:szCs w:val="24"/>
          <w:lang w:val="en-US" w:eastAsia="en-US"/>
        </w:rPr>
        <w:lastRenderedPageBreak/>
        <w:drawing>
          <wp:inline distT="0" distB="0" distL="0" distR="0" wp14:anchorId="4DAD4044" wp14:editId="0A873F28">
            <wp:extent cx="1560195" cy="2112010"/>
            <wp:effectExtent l="0" t="0" r="1905" b="2540"/>
            <wp:docPr id="9" name="Imagem 9" descr="C:\Users\Mara\Desktop\artigo 2\WJG\imagens\Imag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a\Desktop\artigo 2\WJG\imagens\Image 4.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0195" cy="2112010"/>
                    </a:xfrm>
                    <a:prstGeom prst="rect">
                      <a:avLst/>
                    </a:prstGeom>
                    <a:noFill/>
                    <a:ln>
                      <a:noFill/>
                    </a:ln>
                  </pic:spPr>
                </pic:pic>
              </a:graphicData>
            </a:graphic>
          </wp:inline>
        </w:drawing>
      </w:r>
    </w:p>
    <w:p w:rsidR="00573D08" w:rsidRPr="004A642E" w:rsidRDefault="00573D08" w:rsidP="00067782">
      <w:pPr>
        <w:snapToGrid w:val="0"/>
        <w:spacing w:line="360" w:lineRule="auto"/>
        <w:rPr>
          <w:rFonts w:ascii="Book Antiqua" w:hAnsi="Book Antiqua"/>
          <w:b/>
          <w:sz w:val="24"/>
          <w:szCs w:val="24"/>
          <w:lang w:val="en-US"/>
        </w:rPr>
      </w:pPr>
      <w:r w:rsidRPr="004A642E">
        <w:rPr>
          <w:rFonts w:ascii="Book Antiqua" w:hAnsi="Book Antiqua"/>
          <w:b/>
          <w:sz w:val="24"/>
          <w:szCs w:val="24"/>
          <w:lang w:val="en-US"/>
        </w:rPr>
        <w:t>Figure 4</w:t>
      </w:r>
      <w:r w:rsidRPr="004A642E">
        <w:rPr>
          <w:rFonts w:ascii="Book Antiqua" w:eastAsiaTheme="minorEastAsia" w:hAnsi="Book Antiqua" w:hint="eastAsia"/>
          <w:b/>
          <w:sz w:val="24"/>
          <w:szCs w:val="24"/>
          <w:lang w:val="en-US" w:eastAsia="zh-CN"/>
        </w:rPr>
        <w:t xml:space="preserve"> </w:t>
      </w:r>
      <w:r w:rsidRPr="004A642E">
        <w:rPr>
          <w:rFonts w:ascii="Book Antiqua" w:hAnsi="Book Antiqua"/>
          <w:b/>
          <w:sz w:val="24"/>
          <w:szCs w:val="24"/>
        </w:rPr>
        <w:t>Magnetic resonance imaging</w:t>
      </w:r>
      <w:r w:rsidRPr="004A642E">
        <w:rPr>
          <w:rFonts w:ascii="Book Antiqua" w:hAnsi="Book Antiqua"/>
          <w:b/>
          <w:sz w:val="24"/>
          <w:szCs w:val="24"/>
          <w:lang w:val="en-US"/>
        </w:rPr>
        <w:t xml:space="preserve"> (bilateral knees, T2-weighted images, coronal view) showing prominent medullary infarcts.</w:t>
      </w:r>
    </w:p>
    <w:p w:rsidR="00573D08" w:rsidRDefault="00573D08" w:rsidP="00067782">
      <w:pPr>
        <w:widowControl/>
        <w:adjustRightInd/>
        <w:snapToGrid w:val="0"/>
        <w:spacing w:line="360" w:lineRule="auto"/>
        <w:jc w:val="left"/>
        <w:textAlignment w:val="auto"/>
        <w:rPr>
          <w:rFonts w:ascii="Book Antiqua" w:hAnsi="Book Antiqua"/>
          <w:sz w:val="24"/>
          <w:szCs w:val="24"/>
          <w:lang w:val="en-US"/>
        </w:rPr>
      </w:pPr>
      <w:r>
        <w:rPr>
          <w:rFonts w:ascii="Book Antiqua" w:hAnsi="Book Antiqua"/>
          <w:sz w:val="24"/>
          <w:szCs w:val="24"/>
          <w:lang w:val="en-US"/>
        </w:rPr>
        <w:br w:type="page"/>
      </w:r>
    </w:p>
    <w:p w:rsidR="00573D08" w:rsidRPr="00D558F5" w:rsidRDefault="00573D08" w:rsidP="00067782">
      <w:pPr>
        <w:snapToGrid w:val="0"/>
        <w:spacing w:line="360" w:lineRule="auto"/>
        <w:rPr>
          <w:rFonts w:ascii="Book Antiqua" w:hAnsi="Book Antiqua"/>
          <w:sz w:val="24"/>
          <w:szCs w:val="24"/>
          <w:lang w:val="en-US"/>
        </w:rPr>
      </w:pPr>
      <w:r w:rsidRPr="00D558F5">
        <w:rPr>
          <w:rFonts w:ascii="Book Antiqua" w:hAnsi="Book Antiqua"/>
          <w:noProof/>
          <w:sz w:val="24"/>
          <w:szCs w:val="24"/>
          <w:lang w:val="en-US" w:eastAsia="en-US"/>
        </w:rPr>
        <w:lastRenderedPageBreak/>
        <w:drawing>
          <wp:inline distT="0" distB="0" distL="0" distR="0" wp14:anchorId="018E9BD4" wp14:editId="56FCD3A1">
            <wp:extent cx="2668972" cy="1407885"/>
            <wp:effectExtent l="0" t="0" r="0" b="1905"/>
            <wp:docPr id="10" name="Imagem 10" descr="C:\Users\Mara\Desktop\artigo 2\WJG\imagens\Imag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a\Desktop\artigo 2\WJG\imagens\Image 5.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9298" cy="1408057"/>
                    </a:xfrm>
                    <a:prstGeom prst="rect">
                      <a:avLst/>
                    </a:prstGeom>
                    <a:noFill/>
                    <a:ln>
                      <a:noFill/>
                    </a:ln>
                  </pic:spPr>
                </pic:pic>
              </a:graphicData>
            </a:graphic>
          </wp:inline>
        </w:drawing>
      </w:r>
    </w:p>
    <w:p w:rsidR="00573D08" w:rsidRPr="004A642E" w:rsidRDefault="00573D08" w:rsidP="00067782">
      <w:pPr>
        <w:snapToGrid w:val="0"/>
        <w:spacing w:line="360" w:lineRule="auto"/>
        <w:rPr>
          <w:rFonts w:ascii="Book Antiqua" w:hAnsi="Book Antiqua"/>
          <w:b/>
          <w:sz w:val="24"/>
          <w:szCs w:val="24"/>
          <w:lang w:val="en-US"/>
        </w:rPr>
      </w:pPr>
      <w:r w:rsidRPr="004A642E">
        <w:rPr>
          <w:rFonts w:ascii="Book Antiqua" w:hAnsi="Book Antiqua"/>
          <w:b/>
          <w:sz w:val="24"/>
          <w:szCs w:val="24"/>
          <w:lang w:val="en-US"/>
        </w:rPr>
        <w:t>Figure 5</w:t>
      </w:r>
      <w:r w:rsidRPr="004A642E">
        <w:rPr>
          <w:rFonts w:ascii="Book Antiqua" w:eastAsiaTheme="minorEastAsia" w:hAnsi="Book Antiqua" w:hint="eastAsia"/>
          <w:b/>
          <w:sz w:val="24"/>
          <w:szCs w:val="24"/>
          <w:lang w:val="en-US" w:eastAsia="zh-CN"/>
        </w:rPr>
        <w:t xml:space="preserve"> </w:t>
      </w:r>
      <w:r w:rsidRPr="004A642E">
        <w:rPr>
          <w:rFonts w:ascii="Book Antiqua" w:hAnsi="Book Antiqua"/>
          <w:b/>
          <w:sz w:val="24"/>
          <w:szCs w:val="24"/>
        </w:rPr>
        <w:t>Magnetic resonance imaging</w:t>
      </w:r>
      <w:r w:rsidRPr="004A642E">
        <w:rPr>
          <w:rFonts w:ascii="Book Antiqua" w:hAnsi="Book Antiqua"/>
          <w:b/>
          <w:sz w:val="24"/>
          <w:szCs w:val="24"/>
          <w:lang w:val="en-US"/>
        </w:rPr>
        <w:t xml:space="preserve"> (T2-weighted images, axial view) showing low signal </w:t>
      </w:r>
      <w:proofErr w:type="spellStart"/>
      <w:r w:rsidRPr="004A642E">
        <w:rPr>
          <w:rFonts w:ascii="Book Antiqua" w:hAnsi="Book Antiqua"/>
          <w:b/>
          <w:sz w:val="24"/>
          <w:szCs w:val="24"/>
          <w:lang w:val="en-US"/>
        </w:rPr>
        <w:t>serpiginous</w:t>
      </w:r>
      <w:proofErr w:type="spellEnd"/>
      <w:r w:rsidRPr="004A642E">
        <w:rPr>
          <w:rFonts w:ascii="Book Antiqua" w:hAnsi="Book Antiqua"/>
          <w:b/>
          <w:sz w:val="24"/>
          <w:szCs w:val="24"/>
          <w:lang w:val="en-US"/>
        </w:rPr>
        <w:t xml:space="preserve"> rims.</w:t>
      </w:r>
    </w:p>
    <w:p w:rsidR="00A52636" w:rsidRPr="00573D08" w:rsidRDefault="00A52636" w:rsidP="00067782">
      <w:pPr>
        <w:snapToGrid w:val="0"/>
        <w:spacing w:line="360" w:lineRule="auto"/>
        <w:rPr>
          <w:rFonts w:ascii="Book Antiqua" w:hAnsi="Book Antiqua"/>
          <w:sz w:val="24"/>
          <w:szCs w:val="24"/>
          <w:lang w:val="en-US"/>
        </w:rPr>
      </w:pPr>
    </w:p>
    <w:sectPr w:rsidR="00A52636" w:rsidRPr="00573D08" w:rsidSect="00BE3FF6">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88" w:rsidRDefault="00906E88" w:rsidP="00830FEA">
      <w:pPr>
        <w:spacing w:line="240" w:lineRule="auto"/>
      </w:pPr>
      <w:r>
        <w:separator/>
      </w:r>
    </w:p>
  </w:endnote>
  <w:endnote w:type="continuationSeparator" w:id="0">
    <w:p w:rsidR="00906E88" w:rsidRDefault="00906E88" w:rsidP="00830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88" w:rsidRDefault="00906E88" w:rsidP="00830FEA">
      <w:pPr>
        <w:spacing w:line="240" w:lineRule="auto"/>
      </w:pPr>
      <w:r>
        <w:separator/>
      </w:r>
    </w:p>
  </w:footnote>
  <w:footnote w:type="continuationSeparator" w:id="0">
    <w:p w:rsidR="00906E88" w:rsidRDefault="00906E88" w:rsidP="00830F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69"/>
    <w:rsid w:val="0003269B"/>
    <w:rsid w:val="000334AD"/>
    <w:rsid w:val="0004003E"/>
    <w:rsid w:val="00043E4C"/>
    <w:rsid w:val="00051905"/>
    <w:rsid w:val="0006101A"/>
    <w:rsid w:val="00067782"/>
    <w:rsid w:val="00070EC5"/>
    <w:rsid w:val="00071227"/>
    <w:rsid w:val="000947FA"/>
    <w:rsid w:val="000B11B9"/>
    <w:rsid w:val="000B6828"/>
    <w:rsid w:val="000B7CDD"/>
    <w:rsid w:val="000C49EE"/>
    <w:rsid w:val="000D2B3F"/>
    <w:rsid w:val="000E068E"/>
    <w:rsid w:val="0012039F"/>
    <w:rsid w:val="00121E1C"/>
    <w:rsid w:val="00123988"/>
    <w:rsid w:val="00127375"/>
    <w:rsid w:val="00140B6A"/>
    <w:rsid w:val="0014451F"/>
    <w:rsid w:val="00157B5F"/>
    <w:rsid w:val="0016248B"/>
    <w:rsid w:val="00176365"/>
    <w:rsid w:val="00192ED2"/>
    <w:rsid w:val="00194845"/>
    <w:rsid w:val="001A703B"/>
    <w:rsid w:val="001C6AD1"/>
    <w:rsid w:val="001D16A8"/>
    <w:rsid w:val="001E3FC7"/>
    <w:rsid w:val="001E6501"/>
    <w:rsid w:val="001F2B56"/>
    <w:rsid w:val="002222A5"/>
    <w:rsid w:val="00242B8E"/>
    <w:rsid w:val="0024673E"/>
    <w:rsid w:val="00254057"/>
    <w:rsid w:val="00262166"/>
    <w:rsid w:val="0026687F"/>
    <w:rsid w:val="002966D4"/>
    <w:rsid w:val="002D7689"/>
    <w:rsid w:val="002F48C3"/>
    <w:rsid w:val="00310EF6"/>
    <w:rsid w:val="00313DAA"/>
    <w:rsid w:val="00333D66"/>
    <w:rsid w:val="00344172"/>
    <w:rsid w:val="003640CA"/>
    <w:rsid w:val="003654C4"/>
    <w:rsid w:val="00380619"/>
    <w:rsid w:val="003A6E12"/>
    <w:rsid w:val="003A7AA6"/>
    <w:rsid w:val="003A7B7D"/>
    <w:rsid w:val="003C1F47"/>
    <w:rsid w:val="003D2295"/>
    <w:rsid w:val="003D7495"/>
    <w:rsid w:val="003E16FC"/>
    <w:rsid w:val="003E216A"/>
    <w:rsid w:val="003E7C2F"/>
    <w:rsid w:val="004004C9"/>
    <w:rsid w:val="00407E48"/>
    <w:rsid w:val="00436AAC"/>
    <w:rsid w:val="00441D69"/>
    <w:rsid w:val="00465408"/>
    <w:rsid w:val="00467928"/>
    <w:rsid w:val="00475BD6"/>
    <w:rsid w:val="004762F4"/>
    <w:rsid w:val="00495342"/>
    <w:rsid w:val="004A642E"/>
    <w:rsid w:val="004A6AE2"/>
    <w:rsid w:val="00501C07"/>
    <w:rsid w:val="00540EC1"/>
    <w:rsid w:val="00560329"/>
    <w:rsid w:val="00573D08"/>
    <w:rsid w:val="00583172"/>
    <w:rsid w:val="00595DE0"/>
    <w:rsid w:val="005B012E"/>
    <w:rsid w:val="005D2255"/>
    <w:rsid w:val="00616903"/>
    <w:rsid w:val="006464C5"/>
    <w:rsid w:val="0065467B"/>
    <w:rsid w:val="00660350"/>
    <w:rsid w:val="00663FE0"/>
    <w:rsid w:val="006662F6"/>
    <w:rsid w:val="00671BDA"/>
    <w:rsid w:val="0069149D"/>
    <w:rsid w:val="006A4F93"/>
    <w:rsid w:val="006B0B90"/>
    <w:rsid w:val="006B23BE"/>
    <w:rsid w:val="006C14C4"/>
    <w:rsid w:val="006C3BBE"/>
    <w:rsid w:val="006F150C"/>
    <w:rsid w:val="006F28E7"/>
    <w:rsid w:val="00703BBB"/>
    <w:rsid w:val="00751FF4"/>
    <w:rsid w:val="00782F66"/>
    <w:rsid w:val="0078354D"/>
    <w:rsid w:val="00794186"/>
    <w:rsid w:val="00795B11"/>
    <w:rsid w:val="007A01A3"/>
    <w:rsid w:val="007B4EB8"/>
    <w:rsid w:val="007B4F39"/>
    <w:rsid w:val="007D2F66"/>
    <w:rsid w:val="007F0AD5"/>
    <w:rsid w:val="008028E9"/>
    <w:rsid w:val="00803755"/>
    <w:rsid w:val="008060B5"/>
    <w:rsid w:val="00830FEA"/>
    <w:rsid w:val="00831FD4"/>
    <w:rsid w:val="0083276B"/>
    <w:rsid w:val="0083698D"/>
    <w:rsid w:val="00844D84"/>
    <w:rsid w:val="008566BE"/>
    <w:rsid w:val="0087570A"/>
    <w:rsid w:val="008841F2"/>
    <w:rsid w:val="00891117"/>
    <w:rsid w:val="008D327E"/>
    <w:rsid w:val="008E2F5A"/>
    <w:rsid w:val="008E42D6"/>
    <w:rsid w:val="008F12C4"/>
    <w:rsid w:val="008F36DE"/>
    <w:rsid w:val="008F7AD0"/>
    <w:rsid w:val="00903315"/>
    <w:rsid w:val="00906E88"/>
    <w:rsid w:val="00907249"/>
    <w:rsid w:val="00916850"/>
    <w:rsid w:val="0094190E"/>
    <w:rsid w:val="00944F70"/>
    <w:rsid w:val="00965387"/>
    <w:rsid w:val="00966FB2"/>
    <w:rsid w:val="00967744"/>
    <w:rsid w:val="009A04C6"/>
    <w:rsid w:val="009B2BF0"/>
    <w:rsid w:val="009B450F"/>
    <w:rsid w:val="009B70D2"/>
    <w:rsid w:val="009B75FF"/>
    <w:rsid w:val="009C43EA"/>
    <w:rsid w:val="009E0B3B"/>
    <w:rsid w:val="00A00F58"/>
    <w:rsid w:val="00A25D52"/>
    <w:rsid w:val="00A52636"/>
    <w:rsid w:val="00A554BF"/>
    <w:rsid w:val="00A6641A"/>
    <w:rsid w:val="00A72500"/>
    <w:rsid w:val="00A842CF"/>
    <w:rsid w:val="00A94F7D"/>
    <w:rsid w:val="00AA6BD7"/>
    <w:rsid w:val="00AA73CE"/>
    <w:rsid w:val="00AC65D2"/>
    <w:rsid w:val="00AD19BE"/>
    <w:rsid w:val="00AD64EB"/>
    <w:rsid w:val="00AE4637"/>
    <w:rsid w:val="00B14DC7"/>
    <w:rsid w:val="00B2425C"/>
    <w:rsid w:val="00B25364"/>
    <w:rsid w:val="00B33B60"/>
    <w:rsid w:val="00B50D4A"/>
    <w:rsid w:val="00B619FB"/>
    <w:rsid w:val="00B7226F"/>
    <w:rsid w:val="00B7253A"/>
    <w:rsid w:val="00B80872"/>
    <w:rsid w:val="00B82EE4"/>
    <w:rsid w:val="00BB21EE"/>
    <w:rsid w:val="00BC497A"/>
    <w:rsid w:val="00BD245C"/>
    <w:rsid w:val="00BE3FF6"/>
    <w:rsid w:val="00BE6C28"/>
    <w:rsid w:val="00C16669"/>
    <w:rsid w:val="00C539A9"/>
    <w:rsid w:val="00C568CC"/>
    <w:rsid w:val="00C62F29"/>
    <w:rsid w:val="00C71CBD"/>
    <w:rsid w:val="00C93AA7"/>
    <w:rsid w:val="00D021CC"/>
    <w:rsid w:val="00D06F00"/>
    <w:rsid w:val="00D07779"/>
    <w:rsid w:val="00D25BB0"/>
    <w:rsid w:val="00D31748"/>
    <w:rsid w:val="00D33FCF"/>
    <w:rsid w:val="00D558F5"/>
    <w:rsid w:val="00D83324"/>
    <w:rsid w:val="00D84D62"/>
    <w:rsid w:val="00D916F1"/>
    <w:rsid w:val="00D93DF5"/>
    <w:rsid w:val="00DA1B7B"/>
    <w:rsid w:val="00DE2374"/>
    <w:rsid w:val="00DF5E3D"/>
    <w:rsid w:val="00E00087"/>
    <w:rsid w:val="00E008B9"/>
    <w:rsid w:val="00E16F8A"/>
    <w:rsid w:val="00E4738C"/>
    <w:rsid w:val="00E619CF"/>
    <w:rsid w:val="00E6345E"/>
    <w:rsid w:val="00E908E7"/>
    <w:rsid w:val="00E9711C"/>
    <w:rsid w:val="00EB1843"/>
    <w:rsid w:val="00EC0289"/>
    <w:rsid w:val="00EC4283"/>
    <w:rsid w:val="00EE294B"/>
    <w:rsid w:val="00EE787E"/>
    <w:rsid w:val="00F11143"/>
    <w:rsid w:val="00F20FF2"/>
    <w:rsid w:val="00F315E3"/>
    <w:rsid w:val="00F55A5C"/>
    <w:rsid w:val="00F61DB6"/>
    <w:rsid w:val="00F761E2"/>
    <w:rsid w:val="00FC0CCD"/>
    <w:rsid w:val="00FD1014"/>
    <w:rsid w:val="00FD3AF1"/>
    <w:rsid w:val="00FD67C8"/>
    <w:rsid w:val="00FF6CC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C5"/>
    <w:pPr>
      <w:widowControl w:val="0"/>
      <w:adjustRightInd w:val="0"/>
      <w:spacing w:after="0" w:line="360" w:lineRule="atLeast"/>
      <w:jc w:val="both"/>
      <w:textAlignment w:val="baseline"/>
    </w:pPr>
    <w:rPr>
      <w:rFonts w:ascii="Times New Roman" w:eastAsia="Times New Roman" w:hAnsi="Times New Roman" w:cs="Times New Roman"/>
      <w:sz w:val="20"/>
      <w:szCs w:val="20"/>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B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B90"/>
    <w:rPr>
      <w:rFonts w:ascii="Tahoma" w:eastAsia="Times New Roman" w:hAnsi="Tahoma" w:cs="Tahoma"/>
      <w:sz w:val="16"/>
      <w:szCs w:val="16"/>
      <w:lang w:eastAsia="pt-PT"/>
    </w:rPr>
  </w:style>
  <w:style w:type="character" w:styleId="Hyperlink">
    <w:name w:val="Hyperlink"/>
    <w:basedOn w:val="DefaultParagraphFont"/>
    <w:uiPriority w:val="99"/>
    <w:unhideWhenUsed/>
    <w:rsid w:val="0016248B"/>
    <w:rPr>
      <w:color w:val="0000FF" w:themeColor="hyperlink"/>
      <w:u w:val="single"/>
    </w:rPr>
  </w:style>
  <w:style w:type="paragraph" w:customStyle="1" w:styleId="1">
    <w:name w:val="正文1"/>
    <w:uiPriority w:val="99"/>
    <w:rsid w:val="00BC497A"/>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BC497A"/>
    <w:rPr>
      <w:sz w:val="21"/>
      <w:szCs w:val="21"/>
    </w:rPr>
  </w:style>
  <w:style w:type="paragraph" w:styleId="CommentText">
    <w:name w:val="annotation text"/>
    <w:basedOn w:val="Normal"/>
    <w:link w:val="CommentTextChar"/>
    <w:uiPriority w:val="99"/>
    <w:unhideWhenUsed/>
    <w:rsid w:val="00BC497A"/>
    <w:pPr>
      <w:jc w:val="left"/>
    </w:pPr>
  </w:style>
  <w:style w:type="character" w:customStyle="1" w:styleId="CommentTextChar">
    <w:name w:val="Comment Text Char"/>
    <w:basedOn w:val="DefaultParagraphFont"/>
    <w:link w:val="CommentText"/>
    <w:uiPriority w:val="99"/>
    <w:rsid w:val="00BC497A"/>
    <w:rPr>
      <w:rFonts w:ascii="Times New Roman" w:eastAsia="Times New Roman" w:hAnsi="Times New Roman" w:cs="Times New Roman"/>
      <w:sz w:val="20"/>
      <w:szCs w:val="20"/>
      <w:lang w:eastAsia="pt-PT"/>
    </w:rPr>
  </w:style>
  <w:style w:type="paragraph" w:styleId="CommentSubject">
    <w:name w:val="annotation subject"/>
    <w:basedOn w:val="CommentText"/>
    <w:next w:val="CommentText"/>
    <w:link w:val="CommentSubjectChar"/>
    <w:uiPriority w:val="99"/>
    <w:semiHidden/>
    <w:unhideWhenUsed/>
    <w:rsid w:val="00BC497A"/>
    <w:rPr>
      <w:b/>
      <w:bCs/>
    </w:rPr>
  </w:style>
  <w:style w:type="character" w:customStyle="1" w:styleId="CommentSubjectChar">
    <w:name w:val="Comment Subject Char"/>
    <w:basedOn w:val="CommentTextChar"/>
    <w:link w:val="CommentSubject"/>
    <w:uiPriority w:val="99"/>
    <w:semiHidden/>
    <w:rsid w:val="00BC497A"/>
    <w:rPr>
      <w:rFonts w:ascii="Times New Roman" w:eastAsia="Times New Roman" w:hAnsi="Times New Roman" w:cs="Times New Roman"/>
      <w:b/>
      <w:bCs/>
      <w:sz w:val="20"/>
      <w:szCs w:val="20"/>
      <w:lang w:eastAsia="pt-PT"/>
    </w:rPr>
  </w:style>
  <w:style w:type="paragraph" w:styleId="Header">
    <w:name w:val="header"/>
    <w:basedOn w:val="Normal"/>
    <w:link w:val="HeaderChar"/>
    <w:uiPriority w:val="99"/>
    <w:unhideWhenUsed/>
    <w:rsid w:val="00830FE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830FEA"/>
    <w:rPr>
      <w:rFonts w:ascii="Times New Roman" w:eastAsia="Times New Roman" w:hAnsi="Times New Roman" w:cs="Times New Roman"/>
      <w:sz w:val="18"/>
      <w:szCs w:val="18"/>
      <w:lang w:eastAsia="pt-PT"/>
    </w:rPr>
  </w:style>
  <w:style w:type="paragraph" w:styleId="Footer">
    <w:name w:val="footer"/>
    <w:basedOn w:val="Normal"/>
    <w:link w:val="FooterChar"/>
    <w:uiPriority w:val="99"/>
    <w:unhideWhenUsed/>
    <w:rsid w:val="00830FEA"/>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rsid w:val="00830FEA"/>
    <w:rPr>
      <w:rFonts w:ascii="Times New Roman" w:eastAsia="Times New Roman" w:hAnsi="Times New Roman" w:cs="Times New Roman"/>
      <w:sz w:val="18"/>
      <w:szCs w:val="18"/>
      <w:lang w:eastAsia="pt-PT"/>
    </w:rPr>
  </w:style>
  <w:style w:type="character" w:styleId="Emphasis">
    <w:name w:val="Emphasis"/>
    <w:qFormat/>
    <w:rsid w:val="0012039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C5"/>
    <w:pPr>
      <w:widowControl w:val="0"/>
      <w:adjustRightInd w:val="0"/>
      <w:spacing w:after="0" w:line="360" w:lineRule="atLeast"/>
      <w:jc w:val="both"/>
      <w:textAlignment w:val="baseline"/>
    </w:pPr>
    <w:rPr>
      <w:rFonts w:ascii="Times New Roman" w:eastAsia="Times New Roman" w:hAnsi="Times New Roman" w:cs="Times New Roman"/>
      <w:sz w:val="20"/>
      <w:szCs w:val="20"/>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B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B90"/>
    <w:rPr>
      <w:rFonts w:ascii="Tahoma" w:eastAsia="Times New Roman" w:hAnsi="Tahoma" w:cs="Tahoma"/>
      <w:sz w:val="16"/>
      <w:szCs w:val="16"/>
      <w:lang w:eastAsia="pt-PT"/>
    </w:rPr>
  </w:style>
  <w:style w:type="character" w:styleId="Hyperlink">
    <w:name w:val="Hyperlink"/>
    <w:basedOn w:val="DefaultParagraphFont"/>
    <w:uiPriority w:val="99"/>
    <w:unhideWhenUsed/>
    <w:rsid w:val="0016248B"/>
    <w:rPr>
      <w:color w:val="0000FF" w:themeColor="hyperlink"/>
      <w:u w:val="single"/>
    </w:rPr>
  </w:style>
  <w:style w:type="paragraph" w:customStyle="1" w:styleId="1">
    <w:name w:val="正文1"/>
    <w:uiPriority w:val="99"/>
    <w:rsid w:val="00BC497A"/>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BC497A"/>
    <w:rPr>
      <w:sz w:val="21"/>
      <w:szCs w:val="21"/>
    </w:rPr>
  </w:style>
  <w:style w:type="paragraph" w:styleId="CommentText">
    <w:name w:val="annotation text"/>
    <w:basedOn w:val="Normal"/>
    <w:link w:val="CommentTextChar"/>
    <w:uiPriority w:val="99"/>
    <w:unhideWhenUsed/>
    <w:rsid w:val="00BC497A"/>
    <w:pPr>
      <w:jc w:val="left"/>
    </w:pPr>
  </w:style>
  <w:style w:type="character" w:customStyle="1" w:styleId="CommentTextChar">
    <w:name w:val="Comment Text Char"/>
    <w:basedOn w:val="DefaultParagraphFont"/>
    <w:link w:val="CommentText"/>
    <w:uiPriority w:val="99"/>
    <w:rsid w:val="00BC497A"/>
    <w:rPr>
      <w:rFonts w:ascii="Times New Roman" w:eastAsia="Times New Roman" w:hAnsi="Times New Roman" w:cs="Times New Roman"/>
      <w:sz w:val="20"/>
      <w:szCs w:val="20"/>
      <w:lang w:eastAsia="pt-PT"/>
    </w:rPr>
  </w:style>
  <w:style w:type="paragraph" w:styleId="CommentSubject">
    <w:name w:val="annotation subject"/>
    <w:basedOn w:val="CommentText"/>
    <w:next w:val="CommentText"/>
    <w:link w:val="CommentSubjectChar"/>
    <w:uiPriority w:val="99"/>
    <w:semiHidden/>
    <w:unhideWhenUsed/>
    <w:rsid w:val="00BC497A"/>
    <w:rPr>
      <w:b/>
      <w:bCs/>
    </w:rPr>
  </w:style>
  <w:style w:type="character" w:customStyle="1" w:styleId="CommentSubjectChar">
    <w:name w:val="Comment Subject Char"/>
    <w:basedOn w:val="CommentTextChar"/>
    <w:link w:val="CommentSubject"/>
    <w:uiPriority w:val="99"/>
    <w:semiHidden/>
    <w:rsid w:val="00BC497A"/>
    <w:rPr>
      <w:rFonts w:ascii="Times New Roman" w:eastAsia="Times New Roman" w:hAnsi="Times New Roman" w:cs="Times New Roman"/>
      <w:b/>
      <w:bCs/>
      <w:sz w:val="20"/>
      <w:szCs w:val="20"/>
      <w:lang w:eastAsia="pt-PT"/>
    </w:rPr>
  </w:style>
  <w:style w:type="paragraph" w:styleId="Header">
    <w:name w:val="header"/>
    <w:basedOn w:val="Normal"/>
    <w:link w:val="HeaderChar"/>
    <w:uiPriority w:val="99"/>
    <w:unhideWhenUsed/>
    <w:rsid w:val="00830FE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830FEA"/>
    <w:rPr>
      <w:rFonts w:ascii="Times New Roman" w:eastAsia="Times New Roman" w:hAnsi="Times New Roman" w:cs="Times New Roman"/>
      <w:sz w:val="18"/>
      <w:szCs w:val="18"/>
      <w:lang w:eastAsia="pt-PT"/>
    </w:rPr>
  </w:style>
  <w:style w:type="paragraph" w:styleId="Footer">
    <w:name w:val="footer"/>
    <w:basedOn w:val="Normal"/>
    <w:link w:val="FooterChar"/>
    <w:uiPriority w:val="99"/>
    <w:unhideWhenUsed/>
    <w:rsid w:val="00830FEA"/>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rsid w:val="00830FEA"/>
    <w:rPr>
      <w:rFonts w:ascii="Times New Roman" w:eastAsia="Times New Roman" w:hAnsi="Times New Roman" w:cs="Times New Roman"/>
      <w:sz w:val="18"/>
      <w:szCs w:val="18"/>
      <w:lang w:eastAsia="pt-PT"/>
    </w:rPr>
  </w:style>
  <w:style w:type="character" w:styleId="Emphasis">
    <w:name w:val="Emphasis"/>
    <w:qFormat/>
    <w:rsid w:val="0012039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252">
      <w:bodyDiv w:val="1"/>
      <w:marLeft w:val="0"/>
      <w:marRight w:val="0"/>
      <w:marTop w:val="0"/>
      <w:marBottom w:val="0"/>
      <w:divBdr>
        <w:top w:val="none" w:sz="0" w:space="0" w:color="auto"/>
        <w:left w:val="none" w:sz="0" w:space="0" w:color="auto"/>
        <w:bottom w:val="none" w:sz="0" w:space="0" w:color="auto"/>
        <w:right w:val="none" w:sz="0" w:space="0" w:color="auto"/>
      </w:divBdr>
      <w:divsChild>
        <w:div w:id="2127026">
          <w:marLeft w:val="0"/>
          <w:marRight w:val="1"/>
          <w:marTop w:val="0"/>
          <w:marBottom w:val="0"/>
          <w:divBdr>
            <w:top w:val="none" w:sz="0" w:space="0" w:color="auto"/>
            <w:left w:val="none" w:sz="0" w:space="0" w:color="auto"/>
            <w:bottom w:val="none" w:sz="0" w:space="0" w:color="auto"/>
            <w:right w:val="none" w:sz="0" w:space="0" w:color="auto"/>
          </w:divBdr>
          <w:divsChild>
            <w:div w:id="1622952989">
              <w:marLeft w:val="0"/>
              <w:marRight w:val="0"/>
              <w:marTop w:val="0"/>
              <w:marBottom w:val="0"/>
              <w:divBdr>
                <w:top w:val="none" w:sz="0" w:space="0" w:color="auto"/>
                <w:left w:val="none" w:sz="0" w:space="0" w:color="auto"/>
                <w:bottom w:val="none" w:sz="0" w:space="0" w:color="auto"/>
                <w:right w:val="none" w:sz="0" w:space="0" w:color="auto"/>
              </w:divBdr>
              <w:divsChild>
                <w:div w:id="690111829">
                  <w:marLeft w:val="0"/>
                  <w:marRight w:val="1"/>
                  <w:marTop w:val="0"/>
                  <w:marBottom w:val="0"/>
                  <w:divBdr>
                    <w:top w:val="none" w:sz="0" w:space="0" w:color="auto"/>
                    <w:left w:val="none" w:sz="0" w:space="0" w:color="auto"/>
                    <w:bottom w:val="none" w:sz="0" w:space="0" w:color="auto"/>
                    <w:right w:val="none" w:sz="0" w:space="0" w:color="auto"/>
                  </w:divBdr>
                  <w:divsChild>
                    <w:div w:id="1259026330">
                      <w:marLeft w:val="0"/>
                      <w:marRight w:val="0"/>
                      <w:marTop w:val="0"/>
                      <w:marBottom w:val="0"/>
                      <w:divBdr>
                        <w:top w:val="none" w:sz="0" w:space="0" w:color="auto"/>
                        <w:left w:val="none" w:sz="0" w:space="0" w:color="auto"/>
                        <w:bottom w:val="none" w:sz="0" w:space="0" w:color="auto"/>
                        <w:right w:val="none" w:sz="0" w:space="0" w:color="auto"/>
                      </w:divBdr>
                      <w:divsChild>
                        <w:div w:id="876355334">
                          <w:marLeft w:val="0"/>
                          <w:marRight w:val="0"/>
                          <w:marTop w:val="0"/>
                          <w:marBottom w:val="0"/>
                          <w:divBdr>
                            <w:top w:val="none" w:sz="0" w:space="0" w:color="auto"/>
                            <w:left w:val="none" w:sz="0" w:space="0" w:color="auto"/>
                            <w:bottom w:val="none" w:sz="0" w:space="0" w:color="auto"/>
                            <w:right w:val="none" w:sz="0" w:space="0" w:color="auto"/>
                          </w:divBdr>
                          <w:divsChild>
                            <w:div w:id="2044094279">
                              <w:marLeft w:val="0"/>
                              <w:marRight w:val="0"/>
                              <w:marTop w:val="120"/>
                              <w:marBottom w:val="360"/>
                              <w:divBdr>
                                <w:top w:val="none" w:sz="0" w:space="0" w:color="auto"/>
                                <w:left w:val="none" w:sz="0" w:space="0" w:color="auto"/>
                                <w:bottom w:val="none" w:sz="0" w:space="0" w:color="auto"/>
                                <w:right w:val="none" w:sz="0" w:space="0" w:color="auto"/>
                              </w:divBdr>
                              <w:divsChild>
                                <w:div w:id="670832097">
                                  <w:marLeft w:val="0"/>
                                  <w:marRight w:val="0"/>
                                  <w:marTop w:val="0"/>
                                  <w:marBottom w:val="0"/>
                                  <w:divBdr>
                                    <w:top w:val="none" w:sz="0" w:space="0" w:color="auto"/>
                                    <w:left w:val="none" w:sz="0" w:space="0" w:color="auto"/>
                                    <w:bottom w:val="none" w:sz="0" w:space="0" w:color="auto"/>
                                    <w:right w:val="none" w:sz="0" w:space="0" w:color="auto"/>
                                  </w:divBdr>
                                  <w:divsChild>
                                    <w:div w:id="9189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61685">
      <w:bodyDiv w:val="1"/>
      <w:marLeft w:val="0"/>
      <w:marRight w:val="0"/>
      <w:marTop w:val="0"/>
      <w:marBottom w:val="0"/>
      <w:divBdr>
        <w:top w:val="none" w:sz="0" w:space="0" w:color="auto"/>
        <w:left w:val="none" w:sz="0" w:space="0" w:color="auto"/>
        <w:bottom w:val="none" w:sz="0" w:space="0" w:color="auto"/>
        <w:right w:val="none" w:sz="0" w:space="0" w:color="auto"/>
      </w:divBdr>
      <w:divsChild>
        <w:div w:id="348872721">
          <w:marLeft w:val="0"/>
          <w:marRight w:val="1"/>
          <w:marTop w:val="0"/>
          <w:marBottom w:val="0"/>
          <w:divBdr>
            <w:top w:val="none" w:sz="0" w:space="0" w:color="auto"/>
            <w:left w:val="none" w:sz="0" w:space="0" w:color="auto"/>
            <w:bottom w:val="none" w:sz="0" w:space="0" w:color="auto"/>
            <w:right w:val="none" w:sz="0" w:space="0" w:color="auto"/>
          </w:divBdr>
          <w:divsChild>
            <w:div w:id="578172295">
              <w:marLeft w:val="0"/>
              <w:marRight w:val="0"/>
              <w:marTop w:val="0"/>
              <w:marBottom w:val="0"/>
              <w:divBdr>
                <w:top w:val="none" w:sz="0" w:space="0" w:color="auto"/>
                <w:left w:val="none" w:sz="0" w:space="0" w:color="auto"/>
                <w:bottom w:val="none" w:sz="0" w:space="0" w:color="auto"/>
                <w:right w:val="none" w:sz="0" w:space="0" w:color="auto"/>
              </w:divBdr>
              <w:divsChild>
                <w:div w:id="532890052">
                  <w:marLeft w:val="0"/>
                  <w:marRight w:val="1"/>
                  <w:marTop w:val="0"/>
                  <w:marBottom w:val="0"/>
                  <w:divBdr>
                    <w:top w:val="none" w:sz="0" w:space="0" w:color="auto"/>
                    <w:left w:val="none" w:sz="0" w:space="0" w:color="auto"/>
                    <w:bottom w:val="none" w:sz="0" w:space="0" w:color="auto"/>
                    <w:right w:val="none" w:sz="0" w:space="0" w:color="auto"/>
                  </w:divBdr>
                  <w:divsChild>
                    <w:div w:id="1498306297">
                      <w:marLeft w:val="0"/>
                      <w:marRight w:val="0"/>
                      <w:marTop w:val="0"/>
                      <w:marBottom w:val="0"/>
                      <w:divBdr>
                        <w:top w:val="none" w:sz="0" w:space="0" w:color="auto"/>
                        <w:left w:val="none" w:sz="0" w:space="0" w:color="auto"/>
                        <w:bottom w:val="none" w:sz="0" w:space="0" w:color="auto"/>
                        <w:right w:val="none" w:sz="0" w:space="0" w:color="auto"/>
                      </w:divBdr>
                      <w:divsChild>
                        <w:div w:id="1140266088">
                          <w:marLeft w:val="0"/>
                          <w:marRight w:val="0"/>
                          <w:marTop w:val="0"/>
                          <w:marBottom w:val="0"/>
                          <w:divBdr>
                            <w:top w:val="none" w:sz="0" w:space="0" w:color="auto"/>
                            <w:left w:val="none" w:sz="0" w:space="0" w:color="auto"/>
                            <w:bottom w:val="none" w:sz="0" w:space="0" w:color="auto"/>
                            <w:right w:val="none" w:sz="0" w:space="0" w:color="auto"/>
                          </w:divBdr>
                          <w:divsChild>
                            <w:div w:id="1994866167">
                              <w:marLeft w:val="0"/>
                              <w:marRight w:val="0"/>
                              <w:marTop w:val="120"/>
                              <w:marBottom w:val="360"/>
                              <w:divBdr>
                                <w:top w:val="none" w:sz="0" w:space="0" w:color="auto"/>
                                <w:left w:val="none" w:sz="0" w:space="0" w:color="auto"/>
                                <w:bottom w:val="none" w:sz="0" w:space="0" w:color="auto"/>
                                <w:right w:val="none" w:sz="0" w:space="0" w:color="auto"/>
                              </w:divBdr>
                              <w:divsChild>
                                <w:div w:id="2000767735">
                                  <w:marLeft w:val="0"/>
                                  <w:marRight w:val="0"/>
                                  <w:marTop w:val="0"/>
                                  <w:marBottom w:val="0"/>
                                  <w:divBdr>
                                    <w:top w:val="none" w:sz="0" w:space="0" w:color="auto"/>
                                    <w:left w:val="none" w:sz="0" w:space="0" w:color="auto"/>
                                    <w:bottom w:val="none" w:sz="0" w:space="0" w:color="auto"/>
                                    <w:right w:val="none" w:sz="0" w:space="0" w:color="auto"/>
                                  </w:divBdr>
                                  <w:divsChild>
                                    <w:div w:id="20945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371380">
      <w:bodyDiv w:val="1"/>
      <w:marLeft w:val="0"/>
      <w:marRight w:val="0"/>
      <w:marTop w:val="0"/>
      <w:marBottom w:val="0"/>
      <w:divBdr>
        <w:top w:val="none" w:sz="0" w:space="0" w:color="auto"/>
        <w:left w:val="none" w:sz="0" w:space="0" w:color="auto"/>
        <w:bottom w:val="none" w:sz="0" w:space="0" w:color="auto"/>
        <w:right w:val="none" w:sz="0" w:space="0" w:color="auto"/>
      </w:divBdr>
      <w:divsChild>
        <w:div w:id="1487549010">
          <w:marLeft w:val="0"/>
          <w:marRight w:val="1"/>
          <w:marTop w:val="0"/>
          <w:marBottom w:val="0"/>
          <w:divBdr>
            <w:top w:val="none" w:sz="0" w:space="0" w:color="auto"/>
            <w:left w:val="none" w:sz="0" w:space="0" w:color="auto"/>
            <w:bottom w:val="none" w:sz="0" w:space="0" w:color="auto"/>
            <w:right w:val="none" w:sz="0" w:space="0" w:color="auto"/>
          </w:divBdr>
          <w:divsChild>
            <w:div w:id="1865678957">
              <w:marLeft w:val="0"/>
              <w:marRight w:val="0"/>
              <w:marTop w:val="0"/>
              <w:marBottom w:val="0"/>
              <w:divBdr>
                <w:top w:val="none" w:sz="0" w:space="0" w:color="auto"/>
                <w:left w:val="none" w:sz="0" w:space="0" w:color="auto"/>
                <w:bottom w:val="none" w:sz="0" w:space="0" w:color="auto"/>
                <w:right w:val="none" w:sz="0" w:space="0" w:color="auto"/>
              </w:divBdr>
              <w:divsChild>
                <w:div w:id="2116513893">
                  <w:marLeft w:val="0"/>
                  <w:marRight w:val="1"/>
                  <w:marTop w:val="0"/>
                  <w:marBottom w:val="0"/>
                  <w:divBdr>
                    <w:top w:val="none" w:sz="0" w:space="0" w:color="auto"/>
                    <w:left w:val="none" w:sz="0" w:space="0" w:color="auto"/>
                    <w:bottom w:val="none" w:sz="0" w:space="0" w:color="auto"/>
                    <w:right w:val="none" w:sz="0" w:space="0" w:color="auto"/>
                  </w:divBdr>
                  <w:divsChild>
                    <w:div w:id="1193612793">
                      <w:marLeft w:val="0"/>
                      <w:marRight w:val="0"/>
                      <w:marTop w:val="0"/>
                      <w:marBottom w:val="0"/>
                      <w:divBdr>
                        <w:top w:val="none" w:sz="0" w:space="0" w:color="auto"/>
                        <w:left w:val="none" w:sz="0" w:space="0" w:color="auto"/>
                        <w:bottom w:val="none" w:sz="0" w:space="0" w:color="auto"/>
                        <w:right w:val="none" w:sz="0" w:space="0" w:color="auto"/>
                      </w:divBdr>
                      <w:divsChild>
                        <w:div w:id="211426361">
                          <w:marLeft w:val="0"/>
                          <w:marRight w:val="0"/>
                          <w:marTop w:val="0"/>
                          <w:marBottom w:val="0"/>
                          <w:divBdr>
                            <w:top w:val="none" w:sz="0" w:space="0" w:color="auto"/>
                            <w:left w:val="none" w:sz="0" w:space="0" w:color="auto"/>
                            <w:bottom w:val="none" w:sz="0" w:space="0" w:color="auto"/>
                            <w:right w:val="none" w:sz="0" w:space="0" w:color="auto"/>
                          </w:divBdr>
                          <w:divsChild>
                            <w:div w:id="1415928935">
                              <w:marLeft w:val="0"/>
                              <w:marRight w:val="0"/>
                              <w:marTop w:val="120"/>
                              <w:marBottom w:val="360"/>
                              <w:divBdr>
                                <w:top w:val="none" w:sz="0" w:space="0" w:color="auto"/>
                                <w:left w:val="none" w:sz="0" w:space="0" w:color="auto"/>
                                <w:bottom w:val="none" w:sz="0" w:space="0" w:color="auto"/>
                                <w:right w:val="none" w:sz="0" w:space="0" w:color="auto"/>
                              </w:divBdr>
                              <w:divsChild>
                                <w:div w:id="986514938">
                                  <w:marLeft w:val="0"/>
                                  <w:marRight w:val="0"/>
                                  <w:marTop w:val="0"/>
                                  <w:marBottom w:val="0"/>
                                  <w:divBdr>
                                    <w:top w:val="none" w:sz="0" w:space="0" w:color="auto"/>
                                    <w:left w:val="none" w:sz="0" w:space="0" w:color="auto"/>
                                    <w:bottom w:val="none" w:sz="0" w:space="0" w:color="auto"/>
                                    <w:right w:val="none" w:sz="0" w:space="0" w:color="auto"/>
                                  </w:divBdr>
                                  <w:divsChild>
                                    <w:div w:id="16215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577720">
      <w:bodyDiv w:val="1"/>
      <w:marLeft w:val="0"/>
      <w:marRight w:val="0"/>
      <w:marTop w:val="0"/>
      <w:marBottom w:val="0"/>
      <w:divBdr>
        <w:top w:val="none" w:sz="0" w:space="0" w:color="auto"/>
        <w:left w:val="none" w:sz="0" w:space="0" w:color="auto"/>
        <w:bottom w:val="none" w:sz="0" w:space="0" w:color="auto"/>
        <w:right w:val="none" w:sz="0" w:space="0" w:color="auto"/>
      </w:divBdr>
      <w:divsChild>
        <w:div w:id="909971379">
          <w:marLeft w:val="0"/>
          <w:marRight w:val="1"/>
          <w:marTop w:val="0"/>
          <w:marBottom w:val="0"/>
          <w:divBdr>
            <w:top w:val="none" w:sz="0" w:space="0" w:color="auto"/>
            <w:left w:val="none" w:sz="0" w:space="0" w:color="auto"/>
            <w:bottom w:val="none" w:sz="0" w:space="0" w:color="auto"/>
            <w:right w:val="none" w:sz="0" w:space="0" w:color="auto"/>
          </w:divBdr>
          <w:divsChild>
            <w:div w:id="735863109">
              <w:marLeft w:val="0"/>
              <w:marRight w:val="0"/>
              <w:marTop w:val="0"/>
              <w:marBottom w:val="0"/>
              <w:divBdr>
                <w:top w:val="none" w:sz="0" w:space="0" w:color="auto"/>
                <w:left w:val="none" w:sz="0" w:space="0" w:color="auto"/>
                <w:bottom w:val="none" w:sz="0" w:space="0" w:color="auto"/>
                <w:right w:val="none" w:sz="0" w:space="0" w:color="auto"/>
              </w:divBdr>
              <w:divsChild>
                <w:div w:id="48190114">
                  <w:marLeft w:val="0"/>
                  <w:marRight w:val="1"/>
                  <w:marTop w:val="0"/>
                  <w:marBottom w:val="0"/>
                  <w:divBdr>
                    <w:top w:val="none" w:sz="0" w:space="0" w:color="auto"/>
                    <w:left w:val="none" w:sz="0" w:space="0" w:color="auto"/>
                    <w:bottom w:val="none" w:sz="0" w:space="0" w:color="auto"/>
                    <w:right w:val="none" w:sz="0" w:space="0" w:color="auto"/>
                  </w:divBdr>
                  <w:divsChild>
                    <w:div w:id="676229812">
                      <w:marLeft w:val="0"/>
                      <w:marRight w:val="0"/>
                      <w:marTop w:val="0"/>
                      <w:marBottom w:val="0"/>
                      <w:divBdr>
                        <w:top w:val="none" w:sz="0" w:space="0" w:color="auto"/>
                        <w:left w:val="none" w:sz="0" w:space="0" w:color="auto"/>
                        <w:bottom w:val="none" w:sz="0" w:space="0" w:color="auto"/>
                        <w:right w:val="none" w:sz="0" w:space="0" w:color="auto"/>
                      </w:divBdr>
                      <w:divsChild>
                        <w:div w:id="195319371">
                          <w:marLeft w:val="0"/>
                          <w:marRight w:val="0"/>
                          <w:marTop w:val="0"/>
                          <w:marBottom w:val="0"/>
                          <w:divBdr>
                            <w:top w:val="none" w:sz="0" w:space="0" w:color="auto"/>
                            <w:left w:val="none" w:sz="0" w:space="0" w:color="auto"/>
                            <w:bottom w:val="none" w:sz="0" w:space="0" w:color="auto"/>
                            <w:right w:val="none" w:sz="0" w:space="0" w:color="auto"/>
                          </w:divBdr>
                          <w:divsChild>
                            <w:div w:id="1909412033">
                              <w:marLeft w:val="0"/>
                              <w:marRight w:val="0"/>
                              <w:marTop w:val="120"/>
                              <w:marBottom w:val="360"/>
                              <w:divBdr>
                                <w:top w:val="none" w:sz="0" w:space="0" w:color="auto"/>
                                <w:left w:val="none" w:sz="0" w:space="0" w:color="auto"/>
                                <w:bottom w:val="none" w:sz="0" w:space="0" w:color="auto"/>
                                <w:right w:val="none" w:sz="0" w:space="0" w:color="auto"/>
                              </w:divBdr>
                              <w:divsChild>
                                <w:div w:id="1634360469">
                                  <w:marLeft w:val="420"/>
                                  <w:marRight w:val="0"/>
                                  <w:marTop w:val="0"/>
                                  <w:marBottom w:val="0"/>
                                  <w:divBdr>
                                    <w:top w:val="none" w:sz="0" w:space="0" w:color="auto"/>
                                    <w:left w:val="none" w:sz="0" w:space="0" w:color="auto"/>
                                    <w:bottom w:val="none" w:sz="0" w:space="0" w:color="auto"/>
                                    <w:right w:val="none" w:sz="0" w:space="0" w:color="auto"/>
                                  </w:divBdr>
                                  <w:divsChild>
                                    <w:div w:id="848174535">
                                      <w:marLeft w:val="0"/>
                                      <w:marRight w:val="0"/>
                                      <w:marTop w:val="0"/>
                                      <w:marBottom w:val="0"/>
                                      <w:divBdr>
                                        <w:top w:val="none" w:sz="0" w:space="0" w:color="auto"/>
                                        <w:left w:val="none" w:sz="0" w:space="0" w:color="auto"/>
                                        <w:bottom w:val="none" w:sz="0" w:space="0" w:color="auto"/>
                                        <w:right w:val="none" w:sz="0" w:space="0" w:color="auto"/>
                                      </w:divBdr>
                                      <w:divsChild>
                                        <w:div w:id="335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image" Target="media/image4.tiff"/><Relationship Id="rId14" Type="http://schemas.openxmlformats.org/officeDocument/2006/relationships/image" Target="media/image5.tif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araisabelbarbosa@net.sapo.pt" TargetMode="External"/><Relationship Id="rId10"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AAAE-93D3-964A-951D-FEBC8980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3478</Words>
  <Characters>19830</Characters>
  <Application>Microsoft Macintosh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 Ma</cp:lastModifiedBy>
  <cp:revision>2</cp:revision>
  <cp:lastPrinted>2013-05-26T22:54:00Z</cp:lastPrinted>
  <dcterms:created xsi:type="dcterms:W3CDTF">2016-09-14T02:27:00Z</dcterms:created>
  <dcterms:modified xsi:type="dcterms:W3CDTF">2016-09-14T02:27:00Z</dcterms:modified>
</cp:coreProperties>
</file>