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84EE4" w14:textId="7AB8F2B4" w:rsidR="006A07FF" w:rsidRPr="009D3944" w:rsidRDefault="006A07FF" w:rsidP="007B75C4">
      <w:pPr>
        <w:spacing w:line="360" w:lineRule="auto"/>
        <w:jc w:val="both"/>
        <w:rPr>
          <w:rFonts w:ascii="Book Antiqua" w:hAnsi="Book Antiqua"/>
        </w:rPr>
      </w:pPr>
      <w:bookmarkStart w:id="0" w:name="OLE_LINK132"/>
      <w:bookmarkStart w:id="1" w:name="OLE_LINK133"/>
      <w:r w:rsidRPr="009D3944">
        <w:rPr>
          <w:rFonts w:ascii="Book Antiqua" w:hAnsi="Book Antiqua"/>
          <w:b/>
        </w:rPr>
        <w:t>Name of Journal:</w:t>
      </w:r>
      <w:r w:rsidRPr="009D3944">
        <w:rPr>
          <w:rFonts w:ascii="Book Antiqua" w:hAnsi="Book Antiqua"/>
          <w:b/>
          <w:i/>
        </w:rPr>
        <w:t xml:space="preserve"> World Journal of </w:t>
      </w:r>
      <w:r w:rsidR="00AC57A8" w:rsidRPr="009D3944">
        <w:rPr>
          <w:rFonts w:ascii="Book Antiqua" w:hAnsi="Book Antiqua"/>
          <w:b/>
          <w:i/>
        </w:rPr>
        <w:t>Radiology</w:t>
      </w:r>
    </w:p>
    <w:p w14:paraId="11875354" w14:textId="1C9B43CF" w:rsidR="006A07FF" w:rsidRPr="009D3944" w:rsidRDefault="006A07FF" w:rsidP="007B75C4">
      <w:pPr>
        <w:spacing w:line="360" w:lineRule="auto"/>
        <w:jc w:val="both"/>
        <w:rPr>
          <w:rFonts w:ascii="Book Antiqua" w:hAnsi="Book Antiqua"/>
          <w:b/>
          <w:lang w:eastAsia="zh-CN"/>
        </w:rPr>
      </w:pPr>
      <w:r w:rsidRPr="009D3944">
        <w:rPr>
          <w:rFonts w:ascii="Book Antiqua" w:hAnsi="Book Antiqua"/>
          <w:b/>
        </w:rPr>
        <w:t xml:space="preserve">ESPS Manuscript NO: </w:t>
      </w:r>
      <w:r w:rsidRPr="009D3944">
        <w:rPr>
          <w:rFonts w:ascii="Book Antiqua" w:hAnsi="Book Antiqua" w:hint="eastAsia"/>
          <w:b/>
          <w:lang w:eastAsia="zh-CN"/>
        </w:rPr>
        <w:t>26510</w:t>
      </w:r>
    </w:p>
    <w:p w14:paraId="13F15CDE" w14:textId="728B1C50" w:rsidR="00827481" w:rsidRPr="009D3944" w:rsidRDefault="00827481" w:rsidP="00827481">
      <w:pPr>
        <w:spacing w:line="360" w:lineRule="auto"/>
        <w:rPr>
          <w:rFonts w:ascii="Book Antiqua" w:hAnsi="Book Antiqua"/>
          <w:b/>
        </w:rPr>
      </w:pPr>
      <w:r w:rsidRPr="009D3944">
        <w:rPr>
          <w:rFonts w:ascii="Book Antiqua" w:hAnsi="Book Antiqua"/>
          <w:b/>
        </w:rPr>
        <w:t xml:space="preserve">Manuscript Type: </w:t>
      </w:r>
      <w:r w:rsidR="009B0798" w:rsidRPr="009D3944">
        <w:rPr>
          <w:rFonts w:ascii="Book Antiqua" w:hAnsi="Book Antiqua"/>
          <w:b/>
        </w:rPr>
        <w:t>Original Article</w:t>
      </w:r>
    </w:p>
    <w:p w14:paraId="2D845FA1" w14:textId="77777777" w:rsidR="00827481" w:rsidRPr="009D3944" w:rsidRDefault="00827481" w:rsidP="007B75C4">
      <w:pPr>
        <w:spacing w:line="360" w:lineRule="auto"/>
        <w:jc w:val="both"/>
        <w:rPr>
          <w:rFonts w:ascii="Book Antiqua" w:hAnsi="Book Antiqua"/>
          <w:b/>
          <w:lang w:eastAsia="zh-CN"/>
        </w:rPr>
      </w:pPr>
    </w:p>
    <w:p w14:paraId="0F947078" w14:textId="4D1AB07C" w:rsidR="006A07FF" w:rsidRPr="009D3944" w:rsidRDefault="00AC57A8" w:rsidP="007B75C4">
      <w:pPr>
        <w:spacing w:line="360" w:lineRule="auto"/>
        <w:jc w:val="both"/>
        <w:rPr>
          <w:rFonts w:ascii="Book Antiqua" w:hAnsi="Book Antiqua"/>
          <w:b/>
          <w:i/>
        </w:rPr>
      </w:pPr>
      <w:r w:rsidRPr="009D3944">
        <w:rPr>
          <w:rFonts w:ascii="Book Antiqua" w:hAnsi="Book Antiqua"/>
          <w:b/>
          <w:i/>
        </w:rPr>
        <w:t>Prospective Study</w:t>
      </w:r>
    </w:p>
    <w:bookmarkEnd w:id="0"/>
    <w:bookmarkEnd w:id="1"/>
    <w:p w14:paraId="5254DC7B" w14:textId="77777777" w:rsidR="006A07FF" w:rsidRPr="009D3944" w:rsidRDefault="006A07FF" w:rsidP="007B75C4">
      <w:pPr>
        <w:spacing w:line="360" w:lineRule="auto"/>
        <w:jc w:val="both"/>
        <w:rPr>
          <w:rFonts w:ascii="Book Antiqua" w:hAnsi="Book Antiqua"/>
          <w:b/>
          <w:lang w:eastAsia="zh-CN"/>
        </w:rPr>
      </w:pPr>
    </w:p>
    <w:p w14:paraId="39EAEEAE" w14:textId="5FCA0EB6" w:rsidR="004D4653" w:rsidRPr="009D3944" w:rsidRDefault="004D4653" w:rsidP="007B75C4">
      <w:pPr>
        <w:spacing w:line="360" w:lineRule="auto"/>
        <w:jc w:val="both"/>
        <w:rPr>
          <w:rFonts w:ascii="Book Antiqua" w:hAnsi="Book Antiqua"/>
          <w:b/>
          <w:lang w:val="en-GB"/>
        </w:rPr>
      </w:pPr>
      <w:r w:rsidRPr="009D3944">
        <w:rPr>
          <w:rFonts w:ascii="Book Antiqua" w:hAnsi="Book Antiqua"/>
          <w:b/>
          <w:lang w:val="en-GB"/>
        </w:rPr>
        <w:t xml:space="preserve">Effects of oral contrast on dose in abdominopelvic </w:t>
      </w:r>
      <w:r w:rsidR="00AC29B9" w:rsidRPr="00AC29B9">
        <w:rPr>
          <w:rFonts w:ascii="Book Antiqua" w:hAnsi="Book Antiqua"/>
          <w:b/>
          <w:lang w:val="en-GB"/>
        </w:rPr>
        <w:t>computed tomography</w:t>
      </w:r>
      <w:r w:rsidRPr="009D3944">
        <w:rPr>
          <w:rFonts w:ascii="Book Antiqua" w:hAnsi="Book Antiqua"/>
          <w:b/>
          <w:lang w:val="en-GB"/>
        </w:rPr>
        <w:t xml:space="preserve"> with pure iterative reconstruction</w:t>
      </w:r>
    </w:p>
    <w:p w14:paraId="7C01B64D" w14:textId="77777777" w:rsidR="004D4653" w:rsidRPr="009D3944" w:rsidRDefault="004D4653" w:rsidP="007B75C4">
      <w:pPr>
        <w:spacing w:line="360" w:lineRule="auto"/>
        <w:jc w:val="both"/>
        <w:rPr>
          <w:rFonts w:ascii="Book Antiqua" w:hAnsi="Book Antiqua"/>
        </w:rPr>
      </w:pPr>
    </w:p>
    <w:p w14:paraId="06E732FF" w14:textId="26DA3C36" w:rsidR="004D4653" w:rsidRPr="009D3944" w:rsidRDefault="009B0798" w:rsidP="007B75C4">
      <w:pPr>
        <w:spacing w:line="360" w:lineRule="auto"/>
        <w:jc w:val="both"/>
        <w:rPr>
          <w:rFonts w:ascii="Book Antiqua" w:hAnsi="Book Antiqua"/>
          <w:lang w:val="en-GB"/>
        </w:rPr>
      </w:pPr>
      <w:r w:rsidRPr="009D6BB4">
        <w:rPr>
          <w:rFonts w:ascii="Book Antiqua" w:hAnsi="Book Antiqua"/>
        </w:rPr>
        <w:t>Murphy</w:t>
      </w:r>
      <w:r w:rsidRPr="009D3944">
        <w:rPr>
          <w:rFonts w:ascii="Book Antiqua" w:hAnsi="Book Antiqua"/>
        </w:rPr>
        <w:t xml:space="preserve"> </w:t>
      </w:r>
      <w:r w:rsidR="009D6BB4">
        <w:rPr>
          <w:rFonts w:ascii="Book Antiqua" w:hAnsi="Book Antiqua" w:hint="eastAsia"/>
          <w:lang w:eastAsia="zh-CN"/>
        </w:rPr>
        <w:t xml:space="preserve">KP </w:t>
      </w:r>
      <w:r w:rsidR="009D6BB4" w:rsidRPr="009D6BB4">
        <w:rPr>
          <w:rFonts w:ascii="Book Antiqua" w:hAnsi="Book Antiqua" w:hint="eastAsia"/>
          <w:i/>
          <w:lang w:eastAsia="zh-CN"/>
        </w:rPr>
        <w:t>et al</w:t>
      </w:r>
      <w:r w:rsidR="009D6BB4">
        <w:rPr>
          <w:rFonts w:ascii="Book Antiqua" w:hAnsi="Book Antiqua" w:hint="eastAsia"/>
          <w:lang w:eastAsia="zh-CN"/>
        </w:rPr>
        <w:t xml:space="preserve">. </w:t>
      </w:r>
      <w:r w:rsidR="004D4653" w:rsidRPr="009D3944">
        <w:rPr>
          <w:rFonts w:ascii="Book Antiqua" w:hAnsi="Book Antiqua"/>
        </w:rPr>
        <w:t xml:space="preserve">Effect of </w:t>
      </w:r>
      <w:r w:rsidR="004D4653" w:rsidRPr="009D3944">
        <w:rPr>
          <w:rFonts w:ascii="Book Antiqua" w:hAnsi="Book Antiqua"/>
          <w:lang w:val="en-GB"/>
        </w:rPr>
        <w:t xml:space="preserve">oral contrast on dose </w:t>
      </w:r>
    </w:p>
    <w:p w14:paraId="22F3C14D" w14:textId="2EDCB000" w:rsidR="004D4653" w:rsidRPr="009D3944" w:rsidRDefault="004D4653" w:rsidP="007B75C4">
      <w:pPr>
        <w:spacing w:line="360" w:lineRule="auto"/>
        <w:jc w:val="both"/>
        <w:rPr>
          <w:rFonts w:ascii="Book Antiqua" w:hAnsi="Book Antiqua"/>
        </w:rPr>
      </w:pPr>
      <w:r w:rsidRPr="009D3944">
        <w:rPr>
          <w:rFonts w:ascii="Book Antiqua" w:hAnsi="Book Antiqua"/>
        </w:rPr>
        <w:t xml:space="preserve"> </w:t>
      </w:r>
    </w:p>
    <w:p w14:paraId="68BBAEEB" w14:textId="1F71B3EB" w:rsidR="004D4653" w:rsidRPr="009D3944" w:rsidRDefault="004D4653" w:rsidP="007B75C4">
      <w:pPr>
        <w:spacing w:line="360" w:lineRule="auto"/>
        <w:jc w:val="both"/>
        <w:rPr>
          <w:rFonts w:ascii="Book Antiqua" w:hAnsi="Book Antiqua"/>
          <w:b/>
        </w:rPr>
      </w:pPr>
      <w:r w:rsidRPr="009D3944">
        <w:rPr>
          <w:rFonts w:ascii="Book Antiqua" w:hAnsi="Book Antiqua"/>
          <w:b/>
        </w:rPr>
        <w:t xml:space="preserve">Kevin P Murphy, Liam J Healy, Lee Crush, Maria </w:t>
      </w:r>
      <w:proofErr w:type="spellStart"/>
      <w:r w:rsidRPr="009D3944">
        <w:rPr>
          <w:rFonts w:ascii="Book Antiqua" w:hAnsi="Book Antiqua"/>
          <w:b/>
        </w:rPr>
        <w:t>Twomey</w:t>
      </w:r>
      <w:proofErr w:type="spellEnd"/>
      <w:r w:rsidRPr="009D3944">
        <w:rPr>
          <w:rFonts w:ascii="Book Antiqua" w:hAnsi="Book Antiqua"/>
          <w:b/>
        </w:rPr>
        <w:t xml:space="preserve">, </w:t>
      </w:r>
      <w:proofErr w:type="spellStart"/>
      <w:r w:rsidRPr="009D3944">
        <w:rPr>
          <w:rFonts w:ascii="Book Antiqua" w:hAnsi="Book Antiqua"/>
          <w:b/>
        </w:rPr>
        <w:t>Fiachra</w:t>
      </w:r>
      <w:proofErr w:type="spellEnd"/>
      <w:r w:rsidRPr="009D3944">
        <w:rPr>
          <w:rFonts w:ascii="Book Antiqua" w:hAnsi="Book Antiqua"/>
          <w:b/>
        </w:rPr>
        <w:t xml:space="preserve"> </w:t>
      </w:r>
      <w:proofErr w:type="spellStart"/>
      <w:r w:rsidRPr="009D3944">
        <w:rPr>
          <w:rFonts w:ascii="Book Antiqua" w:hAnsi="Book Antiqua"/>
          <w:b/>
        </w:rPr>
        <w:t>Moloney</w:t>
      </w:r>
      <w:proofErr w:type="spellEnd"/>
      <w:r w:rsidRPr="009D3944">
        <w:rPr>
          <w:rFonts w:ascii="Book Antiqua" w:hAnsi="Book Antiqua"/>
          <w:b/>
          <w:vertAlign w:val="superscript"/>
        </w:rPr>
        <w:t xml:space="preserve"> </w:t>
      </w:r>
      <w:r w:rsidRPr="009D3944">
        <w:rPr>
          <w:rFonts w:ascii="Book Antiqua" w:hAnsi="Book Antiqua"/>
          <w:b/>
        </w:rPr>
        <w:t>,</w:t>
      </w:r>
      <w:r w:rsidR="00D81611" w:rsidRPr="009D3944">
        <w:rPr>
          <w:rFonts w:ascii="Book Antiqua" w:hAnsi="Book Antiqua"/>
          <w:b/>
        </w:rPr>
        <w:t xml:space="preserve"> </w:t>
      </w:r>
      <w:r w:rsidRPr="009D3944">
        <w:rPr>
          <w:rFonts w:ascii="Book Antiqua" w:hAnsi="Book Antiqua"/>
          <w:b/>
        </w:rPr>
        <w:t>Sylvia Sexton, Owen J O’Connor, Michael M Maher</w:t>
      </w:r>
      <w:r w:rsidR="00C62183" w:rsidRPr="009D3944">
        <w:rPr>
          <w:rFonts w:ascii="Book Antiqua" w:hAnsi="Book Antiqua"/>
          <w:b/>
        </w:rPr>
        <w:t xml:space="preserve"> </w:t>
      </w:r>
    </w:p>
    <w:p w14:paraId="03324C76" w14:textId="77777777" w:rsidR="004D4653" w:rsidRPr="009D3944" w:rsidRDefault="004D4653" w:rsidP="007B75C4">
      <w:pPr>
        <w:spacing w:line="360" w:lineRule="auto"/>
        <w:jc w:val="both"/>
        <w:rPr>
          <w:rFonts w:ascii="Book Antiqua" w:hAnsi="Book Antiqua"/>
        </w:rPr>
      </w:pPr>
    </w:p>
    <w:p w14:paraId="3BABEB3D" w14:textId="26940D55" w:rsidR="004D4653" w:rsidRPr="009D3944" w:rsidRDefault="00B4315E" w:rsidP="007B75C4">
      <w:pPr>
        <w:spacing w:line="360" w:lineRule="auto"/>
        <w:jc w:val="both"/>
        <w:rPr>
          <w:rFonts w:ascii="Book Antiqua" w:hAnsi="Book Antiqua"/>
          <w:b/>
          <w:lang w:eastAsia="zh-CN"/>
        </w:rPr>
      </w:pPr>
      <w:r w:rsidRPr="009D3944">
        <w:rPr>
          <w:rFonts w:ascii="Book Antiqua" w:hAnsi="Book Antiqua"/>
          <w:b/>
        </w:rPr>
        <w:t xml:space="preserve">Kevin P Murphy, Liam J Healy, Lee Crush, Maria </w:t>
      </w:r>
      <w:proofErr w:type="spellStart"/>
      <w:r w:rsidRPr="009D3944">
        <w:rPr>
          <w:rFonts w:ascii="Book Antiqua" w:hAnsi="Book Antiqua"/>
          <w:b/>
        </w:rPr>
        <w:t>Twomey</w:t>
      </w:r>
      <w:proofErr w:type="spellEnd"/>
      <w:r w:rsidRPr="009D3944">
        <w:rPr>
          <w:rFonts w:ascii="Book Antiqua" w:hAnsi="Book Antiqua"/>
          <w:b/>
        </w:rPr>
        <w:t xml:space="preserve">, </w:t>
      </w:r>
      <w:proofErr w:type="spellStart"/>
      <w:r w:rsidRPr="009D3944">
        <w:rPr>
          <w:rFonts w:ascii="Book Antiqua" w:hAnsi="Book Antiqua"/>
          <w:b/>
        </w:rPr>
        <w:t>Fiachra</w:t>
      </w:r>
      <w:proofErr w:type="spellEnd"/>
      <w:r w:rsidRPr="009D3944">
        <w:rPr>
          <w:rFonts w:ascii="Book Antiqua" w:hAnsi="Book Antiqua"/>
          <w:b/>
        </w:rPr>
        <w:t xml:space="preserve"> </w:t>
      </w:r>
      <w:proofErr w:type="spellStart"/>
      <w:r w:rsidRPr="009D3944">
        <w:rPr>
          <w:rFonts w:ascii="Book Antiqua" w:hAnsi="Book Antiqua"/>
          <w:b/>
        </w:rPr>
        <w:t>Moloney</w:t>
      </w:r>
      <w:proofErr w:type="spellEnd"/>
      <w:r w:rsidRPr="009D3944">
        <w:rPr>
          <w:rFonts w:ascii="Book Antiqua" w:hAnsi="Book Antiqua"/>
          <w:b/>
          <w:vertAlign w:val="superscript"/>
        </w:rPr>
        <w:t xml:space="preserve"> </w:t>
      </w:r>
      <w:r w:rsidRPr="009D3944">
        <w:rPr>
          <w:rFonts w:ascii="Book Antiqua" w:hAnsi="Book Antiqua"/>
          <w:b/>
        </w:rPr>
        <w:t>, Sylvia Sexton, Owen J O’Connor, Michael M Maher</w:t>
      </w:r>
      <w:r w:rsidRPr="009D3944">
        <w:rPr>
          <w:rFonts w:ascii="Book Antiqua" w:hAnsi="Book Antiqua" w:hint="eastAsia"/>
          <w:b/>
          <w:lang w:eastAsia="zh-CN"/>
        </w:rPr>
        <w:t xml:space="preserve">, </w:t>
      </w:r>
      <w:r w:rsidR="004D4653" w:rsidRPr="009D3944">
        <w:rPr>
          <w:rFonts w:ascii="Book Antiqua" w:hAnsi="Book Antiqua"/>
        </w:rPr>
        <w:t>Department of Radiology, University College</w:t>
      </w:r>
      <w:r w:rsidR="00C62183" w:rsidRPr="009D3944">
        <w:rPr>
          <w:rFonts w:ascii="Book Antiqua" w:hAnsi="Book Antiqua"/>
        </w:rPr>
        <w:t xml:space="preserve"> Cork</w:t>
      </w:r>
      <w:r w:rsidR="004D4653" w:rsidRPr="009D3944">
        <w:rPr>
          <w:rFonts w:ascii="Book Antiqua" w:hAnsi="Book Antiqua"/>
        </w:rPr>
        <w:t xml:space="preserve">, </w:t>
      </w:r>
      <w:r w:rsidR="00BE6F4E" w:rsidRPr="009D3944">
        <w:rPr>
          <w:rFonts w:ascii="Book Antiqua" w:hAnsi="Book Antiqua"/>
        </w:rPr>
        <w:t>A0001</w:t>
      </w:r>
      <w:r w:rsidR="00BE6F4E" w:rsidRPr="009D3944">
        <w:rPr>
          <w:rFonts w:ascii="Book Antiqua" w:hAnsi="Book Antiqua" w:hint="eastAsia"/>
          <w:lang w:eastAsia="zh-CN"/>
        </w:rPr>
        <w:t xml:space="preserve"> </w:t>
      </w:r>
      <w:r w:rsidR="004D4653" w:rsidRPr="009D3944">
        <w:rPr>
          <w:rFonts w:ascii="Book Antiqua" w:hAnsi="Book Antiqua"/>
        </w:rPr>
        <w:t>Cork</w:t>
      </w:r>
      <w:r w:rsidR="00C62183" w:rsidRPr="009D3944">
        <w:rPr>
          <w:rFonts w:ascii="Book Antiqua" w:hAnsi="Book Antiqua"/>
        </w:rPr>
        <w:t>, Ireland</w:t>
      </w:r>
    </w:p>
    <w:p w14:paraId="292A8633" w14:textId="77777777" w:rsidR="00ED1864" w:rsidRPr="009D3944" w:rsidRDefault="00ED1864" w:rsidP="007B75C4">
      <w:pPr>
        <w:spacing w:line="360" w:lineRule="auto"/>
        <w:jc w:val="both"/>
        <w:rPr>
          <w:rFonts w:ascii="Book Antiqua" w:hAnsi="Book Antiqua"/>
        </w:rPr>
      </w:pPr>
    </w:p>
    <w:p w14:paraId="5F6B1822" w14:textId="200D9AD4" w:rsidR="00ED1864" w:rsidRPr="009D3944" w:rsidRDefault="003C6474" w:rsidP="007B75C4">
      <w:pPr>
        <w:spacing w:line="360" w:lineRule="auto"/>
        <w:jc w:val="both"/>
        <w:rPr>
          <w:rFonts w:ascii="Book Antiqua" w:hAnsi="Book Antiqua"/>
        </w:rPr>
      </w:pPr>
      <w:r w:rsidRPr="009D3944">
        <w:rPr>
          <w:rFonts w:ascii="Book Antiqua" w:hAnsi="Book Antiqua"/>
          <w:b/>
        </w:rPr>
        <w:t>Author contributions:</w:t>
      </w:r>
      <w:r w:rsidRPr="009D3944">
        <w:rPr>
          <w:rFonts w:ascii="Book Antiqua" w:hAnsi="Book Antiqua"/>
        </w:rPr>
        <w:t xml:space="preserve"> </w:t>
      </w:r>
      <w:r w:rsidR="00ED1864" w:rsidRPr="009D3944">
        <w:rPr>
          <w:rFonts w:ascii="Book Antiqua" w:hAnsi="Book Antiqua"/>
        </w:rPr>
        <w:t xml:space="preserve">Murphy </w:t>
      </w:r>
      <w:r w:rsidR="00DF4855" w:rsidRPr="009D3944">
        <w:rPr>
          <w:rFonts w:ascii="Book Antiqua" w:hAnsi="Book Antiqua" w:hint="eastAsia"/>
          <w:lang w:eastAsia="zh-CN"/>
        </w:rPr>
        <w:t xml:space="preserve">KP </w:t>
      </w:r>
      <w:r w:rsidR="00ED1864" w:rsidRPr="009D3944">
        <w:rPr>
          <w:rFonts w:ascii="Book Antiqua" w:hAnsi="Book Antiqua"/>
        </w:rPr>
        <w:t>was the primary author and drafted the manuscript</w:t>
      </w:r>
      <w:r w:rsidR="00DF4855" w:rsidRPr="009D3944">
        <w:rPr>
          <w:rFonts w:ascii="Book Antiqua" w:hAnsi="Book Antiqua" w:hint="eastAsia"/>
          <w:lang w:eastAsia="zh-CN"/>
        </w:rPr>
        <w:t>;</w:t>
      </w:r>
      <w:r w:rsidRPr="009D3944">
        <w:rPr>
          <w:rFonts w:ascii="Book Antiqua" w:hAnsi="Book Antiqua"/>
        </w:rPr>
        <w:t xml:space="preserve"> </w:t>
      </w:r>
      <w:r w:rsidR="00ED1864" w:rsidRPr="009D3944">
        <w:rPr>
          <w:rFonts w:ascii="Book Antiqua" w:hAnsi="Book Antiqua"/>
        </w:rPr>
        <w:t>Healy</w:t>
      </w:r>
      <w:r w:rsidR="00DF4855" w:rsidRPr="009D3944">
        <w:rPr>
          <w:rFonts w:ascii="Book Antiqua" w:hAnsi="Book Antiqua" w:hint="eastAsia"/>
          <w:lang w:eastAsia="zh-CN"/>
        </w:rPr>
        <w:t xml:space="preserve"> LJ</w:t>
      </w:r>
      <w:r w:rsidR="00ED1864" w:rsidRPr="009D3944">
        <w:rPr>
          <w:rFonts w:ascii="Book Antiqua" w:hAnsi="Book Antiqua"/>
        </w:rPr>
        <w:t>, Crush</w:t>
      </w:r>
      <w:r w:rsidR="00DF4855" w:rsidRPr="009D3944">
        <w:rPr>
          <w:rFonts w:ascii="Book Antiqua" w:hAnsi="Book Antiqua" w:hint="eastAsia"/>
          <w:lang w:eastAsia="zh-CN"/>
        </w:rPr>
        <w:t xml:space="preserve"> L </w:t>
      </w:r>
      <w:r w:rsidR="00ED1864" w:rsidRPr="009D3944">
        <w:rPr>
          <w:rFonts w:ascii="Book Antiqua" w:hAnsi="Book Antiqua"/>
        </w:rPr>
        <w:t xml:space="preserve">and </w:t>
      </w:r>
      <w:proofErr w:type="spellStart"/>
      <w:r w:rsidR="00ED1864" w:rsidRPr="009D3944">
        <w:rPr>
          <w:rFonts w:ascii="Book Antiqua" w:hAnsi="Book Antiqua"/>
        </w:rPr>
        <w:t>Twomey</w:t>
      </w:r>
      <w:proofErr w:type="spellEnd"/>
      <w:r w:rsidR="00DF4855" w:rsidRPr="009D3944">
        <w:rPr>
          <w:rFonts w:ascii="Book Antiqua" w:hAnsi="Book Antiqua" w:hint="eastAsia"/>
          <w:lang w:eastAsia="zh-CN"/>
        </w:rPr>
        <w:t xml:space="preserve"> M</w:t>
      </w:r>
      <w:r w:rsidR="00ED1864" w:rsidRPr="009D3944">
        <w:rPr>
          <w:rFonts w:ascii="Book Antiqua" w:hAnsi="Book Antiqua"/>
        </w:rPr>
        <w:t xml:space="preserve"> collected the data</w:t>
      </w:r>
      <w:r w:rsidR="00DF4855" w:rsidRPr="009D3944">
        <w:rPr>
          <w:rFonts w:ascii="Book Antiqua" w:hAnsi="Book Antiqua" w:hint="eastAsia"/>
          <w:lang w:eastAsia="zh-CN"/>
        </w:rPr>
        <w:t>;</w:t>
      </w:r>
      <w:r w:rsidRPr="009D3944">
        <w:rPr>
          <w:rFonts w:ascii="Book Antiqua" w:hAnsi="Book Antiqua"/>
        </w:rPr>
        <w:t xml:space="preserve"> </w:t>
      </w:r>
      <w:r w:rsidR="00ED1864" w:rsidRPr="009D3944">
        <w:rPr>
          <w:rFonts w:ascii="Book Antiqua" w:hAnsi="Book Antiqua"/>
        </w:rPr>
        <w:t>Sexton</w:t>
      </w:r>
      <w:r w:rsidR="00DF4855" w:rsidRPr="009D3944">
        <w:rPr>
          <w:rFonts w:ascii="Book Antiqua" w:hAnsi="Book Antiqua" w:hint="eastAsia"/>
          <w:lang w:eastAsia="zh-CN"/>
        </w:rPr>
        <w:t xml:space="preserve"> S</w:t>
      </w:r>
      <w:r w:rsidR="00ED1864" w:rsidRPr="009D3944">
        <w:rPr>
          <w:rFonts w:ascii="Book Antiqua" w:hAnsi="Book Antiqua"/>
        </w:rPr>
        <w:t xml:space="preserve"> performed the studies and collected data</w:t>
      </w:r>
      <w:r w:rsidR="00DF4855" w:rsidRPr="009D3944">
        <w:rPr>
          <w:rFonts w:ascii="Book Antiqua" w:hAnsi="Book Antiqua" w:hint="eastAsia"/>
          <w:lang w:eastAsia="zh-CN"/>
        </w:rPr>
        <w:t>;</w:t>
      </w:r>
      <w:r w:rsidRPr="009D3944">
        <w:rPr>
          <w:rFonts w:ascii="Book Antiqua" w:hAnsi="Book Antiqua"/>
        </w:rPr>
        <w:t xml:space="preserve"> </w:t>
      </w:r>
      <w:proofErr w:type="spellStart"/>
      <w:r w:rsidR="00ED1864" w:rsidRPr="009D3944">
        <w:rPr>
          <w:rFonts w:ascii="Book Antiqua" w:hAnsi="Book Antiqua"/>
        </w:rPr>
        <w:t>Moloney</w:t>
      </w:r>
      <w:proofErr w:type="spellEnd"/>
      <w:r w:rsidR="00DF4855" w:rsidRPr="009D3944">
        <w:rPr>
          <w:rFonts w:ascii="Book Antiqua" w:hAnsi="Book Antiqua" w:hint="eastAsia"/>
          <w:lang w:eastAsia="zh-CN"/>
        </w:rPr>
        <w:t xml:space="preserve"> F</w:t>
      </w:r>
      <w:r w:rsidR="00ED1864" w:rsidRPr="009D3944">
        <w:rPr>
          <w:rFonts w:ascii="Book Antiqua" w:hAnsi="Book Antiqua"/>
        </w:rPr>
        <w:t>, O’Connor</w:t>
      </w:r>
      <w:r w:rsidR="00DF4855" w:rsidRPr="009D3944">
        <w:rPr>
          <w:rFonts w:ascii="Book Antiqua" w:hAnsi="Book Antiqua" w:hint="eastAsia"/>
          <w:lang w:eastAsia="zh-CN"/>
        </w:rPr>
        <w:t xml:space="preserve"> OJ </w:t>
      </w:r>
      <w:r w:rsidR="00ED1864" w:rsidRPr="009D3944">
        <w:rPr>
          <w:rFonts w:ascii="Book Antiqua" w:hAnsi="Book Antiqua"/>
        </w:rPr>
        <w:t>and Maher</w:t>
      </w:r>
      <w:r w:rsidR="00DF4855" w:rsidRPr="009D3944">
        <w:rPr>
          <w:rFonts w:ascii="Book Antiqua" w:hAnsi="Book Antiqua" w:hint="eastAsia"/>
          <w:lang w:eastAsia="zh-CN"/>
        </w:rPr>
        <w:t xml:space="preserve"> MM</w:t>
      </w:r>
      <w:r w:rsidR="00ED1864" w:rsidRPr="009D3944">
        <w:rPr>
          <w:rFonts w:ascii="Book Antiqua" w:hAnsi="Book Antiqua"/>
        </w:rPr>
        <w:t xml:space="preserve"> performed image analysis and edited the manuscript. </w:t>
      </w:r>
    </w:p>
    <w:p w14:paraId="37D16F6E" w14:textId="77777777" w:rsidR="003457C3" w:rsidRPr="009D3944" w:rsidRDefault="003457C3" w:rsidP="007B75C4">
      <w:pPr>
        <w:spacing w:line="360" w:lineRule="auto"/>
        <w:jc w:val="both"/>
        <w:rPr>
          <w:rFonts w:ascii="Book Antiqua" w:hAnsi="Book Antiqua"/>
          <w:lang w:val="en-GB" w:eastAsia="zh-CN"/>
        </w:rPr>
      </w:pPr>
    </w:p>
    <w:p w14:paraId="6051FD2D" w14:textId="77777777" w:rsidR="003C6474" w:rsidRPr="009D3944" w:rsidRDefault="003C6474" w:rsidP="007B75C4">
      <w:pPr>
        <w:spacing w:line="360" w:lineRule="auto"/>
        <w:jc w:val="both"/>
        <w:rPr>
          <w:rFonts w:ascii="Book Antiqua" w:hAnsi="Book Antiqua"/>
          <w:lang w:val="en-GB"/>
        </w:rPr>
      </w:pPr>
      <w:r w:rsidRPr="009D3944">
        <w:rPr>
          <w:rFonts w:ascii="Book Antiqua" w:hAnsi="Book Antiqua"/>
          <w:b/>
          <w:lang w:val="en-GB"/>
        </w:rPr>
        <w:t>Institutional review board statement:</w:t>
      </w:r>
      <w:r w:rsidRPr="009D3944">
        <w:rPr>
          <w:rFonts w:ascii="Book Antiqua" w:hAnsi="Book Antiqua"/>
          <w:lang w:val="en-GB"/>
        </w:rPr>
        <w:t xml:space="preserve"> The study received institutional board approval from the Cork Clinical Research Ethics Committee, Lancaster Hall, 6 Little Hanover Street, Cork Ireland.</w:t>
      </w:r>
    </w:p>
    <w:p w14:paraId="446A987D" w14:textId="77777777" w:rsidR="003C6474" w:rsidRPr="009D3944" w:rsidRDefault="003C6474" w:rsidP="007B75C4">
      <w:pPr>
        <w:spacing w:line="360" w:lineRule="auto"/>
        <w:jc w:val="both"/>
        <w:rPr>
          <w:rFonts w:ascii="Book Antiqua" w:hAnsi="Book Antiqua"/>
          <w:lang w:val="en-GB"/>
        </w:rPr>
      </w:pPr>
    </w:p>
    <w:p w14:paraId="4868D7E4" w14:textId="25CCF1BC" w:rsidR="003C6474" w:rsidRPr="009D3944" w:rsidRDefault="003C6474" w:rsidP="007B75C4">
      <w:pPr>
        <w:spacing w:line="360" w:lineRule="auto"/>
        <w:jc w:val="both"/>
        <w:rPr>
          <w:rFonts w:ascii="Book Antiqua" w:hAnsi="Book Antiqua"/>
          <w:lang w:val="en-GB" w:eastAsia="zh-CN"/>
        </w:rPr>
      </w:pPr>
      <w:r w:rsidRPr="009D3944">
        <w:rPr>
          <w:rFonts w:ascii="Book Antiqua" w:hAnsi="Book Antiqua"/>
          <w:b/>
          <w:lang w:val="en-GB"/>
        </w:rPr>
        <w:t>Informed consent statement:</w:t>
      </w:r>
      <w:r w:rsidRPr="009D3944">
        <w:rPr>
          <w:rFonts w:ascii="Book Antiqua" w:hAnsi="Book Antiqua"/>
          <w:lang w:val="en-GB"/>
        </w:rPr>
        <w:t xml:space="preserve"> Informed consent was not deemed necessary for this study. Clinical and radiological data was collected prospectively in an anonymised fashion and no patient underwent additional procedures or </w:t>
      </w:r>
      <w:r w:rsidRPr="009D3944">
        <w:rPr>
          <w:rFonts w:ascii="Book Antiqua" w:hAnsi="Book Antiqua"/>
          <w:lang w:val="en-GB"/>
        </w:rPr>
        <w:lastRenderedPageBreak/>
        <w:t>investigations as a result of inclusion in the study. No potential risks to patients were identified. The clinical research ethics committee granted approval for the study without a requirement</w:t>
      </w:r>
      <w:r w:rsidR="00C36EEE">
        <w:rPr>
          <w:rFonts w:ascii="Book Antiqua" w:hAnsi="Book Antiqua"/>
          <w:lang w:val="en-GB"/>
        </w:rPr>
        <w:t xml:space="preserve"> of consent from each patient.</w:t>
      </w:r>
    </w:p>
    <w:p w14:paraId="792F0F8E" w14:textId="77777777" w:rsidR="003C6474" w:rsidRPr="009D3944" w:rsidRDefault="003C6474" w:rsidP="007B75C4">
      <w:pPr>
        <w:spacing w:line="360" w:lineRule="auto"/>
        <w:jc w:val="both"/>
        <w:rPr>
          <w:rFonts w:ascii="Book Antiqua" w:hAnsi="Book Antiqua"/>
          <w:b/>
          <w:lang w:val="en-GB"/>
        </w:rPr>
      </w:pPr>
    </w:p>
    <w:p w14:paraId="1D74B09A" w14:textId="77777777" w:rsidR="003C6474" w:rsidRPr="009D3944" w:rsidRDefault="003C6474" w:rsidP="007B75C4">
      <w:pPr>
        <w:spacing w:line="360" w:lineRule="auto"/>
        <w:jc w:val="both"/>
        <w:rPr>
          <w:rFonts w:ascii="Book Antiqua" w:hAnsi="Book Antiqua"/>
          <w:lang w:val="en-GB"/>
        </w:rPr>
      </w:pPr>
      <w:r w:rsidRPr="009D3944">
        <w:rPr>
          <w:rFonts w:ascii="Book Antiqua" w:hAnsi="Book Antiqua"/>
          <w:b/>
          <w:lang w:val="en-GB"/>
        </w:rPr>
        <w:t>Conflict-of-interest statement:</w:t>
      </w:r>
      <w:r w:rsidRPr="009D3944">
        <w:rPr>
          <w:rFonts w:ascii="Book Antiqua" w:hAnsi="Book Antiqua"/>
          <w:lang w:val="en-GB"/>
        </w:rPr>
        <w:t xml:space="preserve"> All authors declare no conflicts of interest.</w:t>
      </w:r>
    </w:p>
    <w:p w14:paraId="20A7BAB8" w14:textId="77777777" w:rsidR="003C6474" w:rsidRPr="009D3944" w:rsidRDefault="003C6474" w:rsidP="007B75C4">
      <w:pPr>
        <w:spacing w:line="360" w:lineRule="auto"/>
        <w:jc w:val="both"/>
        <w:rPr>
          <w:rFonts w:ascii="Book Antiqua" w:hAnsi="Book Antiqua"/>
          <w:lang w:val="en-GB"/>
        </w:rPr>
      </w:pPr>
    </w:p>
    <w:p w14:paraId="360BAAEC" w14:textId="19F1F464" w:rsidR="003C6474" w:rsidRPr="009D3944" w:rsidRDefault="003C6474" w:rsidP="007B75C4">
      <w:pPr>
        <w:spacing w:line="360" w:lineRule="auto"/>
        <w:jc w:val="both"/>
        <w:rPr>
          <w:rFonts w:ascii="Book Antiqua" w:hAnsi="Book Antiqua"/>
          <w:lang w:val="en-GB" w:eastAsia="zh-CN"/>
        </w:rPr>
      </w:pPr>
      <w:r w:rsidRPr="009D3944">
        <w:rPr>
          <w:rFonts w:ascii="Book Antiqua" w:hAnsi="Book Antiqua"/>
          <w:b/>
          <w:lang w:val="en-GB"/>
        </w:rPr>
        <w:t>Data sharing statement:</w:t>
      </w:r>
      <w:r w:rsidRPr="009D3944">
        <w:rPr>
          <w:rFonts w:ascii="Book Antiqua" w:hAnsi="Book Antiqua"/>
          <w:lang w:val="en-GB"/>
        </w:rPr>
        <w:t xml:space="preserve"> Technical appendix, statistical code, and dataset available from the corresponding author at fiachramoloney@hotmail.com.</w:t>
      </w:r>
    </w:p>
    <w:p w14:paraId="78A90316" w14:textId="77777777" w:rsidR="003C6474" w:rsidRPr="009D3944" w:rsidRDefault="003C6474" w:rsidP="007B75C4">
      <w:pPr>
        <w:spacing w:line="360" w:lineRule="auto"/>
        <w:jc w:val="both"/>
        <w:rPr>
          <w:rFonts w:ascii="Book Antiqua" w:hAnsi="Book Antiqua"/>
          <w:lang w:val="en-GB" w:eastAsia="zh-CN"/>
        </w:rPr>
      </w:pPr>
    </w:p>
    <w:p w14:paraId="6FD9139A" w14:textId="77777777" w:rsidR="002F05AF" w:rsidRPr="009D3944" w:rsidRDefault="002F05AF" w:rsidP="002F05AF">
      <w:pPr>
        <w:widowControl w:val="0"/>
        <w:spacing w:line="360" w:lineRule="auto"/>
        <w:jc w:val="both"/>
        <w:rPr>
          <w:rFonts w:ascii="Book Antiqua" w:hAnsi="Book Antiqua"/>
          <w:kern w:val="2"/>
          <w:lang w:eastAsia="zh-CN"/>
        </w:rPr>
      </w:pPr>
      <w:bookmarkStart w:id="2" w:name="OLE_LINK507"/>
      <w:bookmarkStart w:id="3" w:name="OLE_LINK506"/>
      <w:bookmarkStart w:id="4" w:name="OLE_LINK496"/>
      <w:bookmarkStart w:id="5" w:name="OLE_LINK479"/>
      <w:r w:rsidRPr="002F05AF">
        <w:rPr>
          <w:rFonts w:ascii="Book Antiqua" w:hAnsi="Book Antiqua"/>
          <w:b/>
          <w:kern w:val="2"/>
          <w:lang w:eastAsia="zh-CN"/>
        </w:rPr>
        <w:t xml:space="preserve">Open-Access: </w:t>
      </w:r>
      <w:r w:rsidRPr="002F05AF">
        <w:rPr>
          <w:rFonts w:ascii="Book Antiqua" w:hAnsi="Book Antiqua"/>
          <w:kern w:val="2"/>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9D3944">
          <w:rPr>
            <w:rFonts w:ascii="Book Antiqua" w:hAnsi="Book Antiqua"/>
            <w:kern w:val="2"/>
            <w:lang w:eastAsia="zh-CN"/>
          </w:rPr>
          <w:t>http://creativecommons.org/licenses/by-nc/4.0/</w:t>
        </w:r>
      </w:hyperlink>
      <w:bookmarkEnd w:id="2"/>
      <w:bookmarkEnd w:id="3"/>
      <w:bookmarkEnd w:id="4"/>
      <w:bookmarkEnd w:id="5"/>
    </w:p>
    <w:p w14:paraId="467449D5" w14:textId="77777777" w:rsidR="002F05AF" w:rsidRPr="009D3944" w:rsidRDefault="002F05AF" w:rsidP="007B75C4">
      <w:pPr>
        <w:spacing w:line="360" w:lineRule="auto"/>
        <w:jc w:val="both"/>
        <w:rPr>
          <w:rFonts w:ascii="Book Antiqua" w:hAnsi="Book Antiqua"/>
          <w:lang w:eastAsia="zh-CN"/>
        </w:rPr>
      </w:pPr>
    </w:p>
    <w:p w14:paraId="2B39AED9" w14:textId="77777777" w:rsidR="002F05AF" w:rsidRPr="002F05AF" w:rsidRDefault="002F05AF" w:rsidP="002F05AF">
      <w:pPr>
        <w:widowControl w:val="0"/>
        <w:spacing w:line="360" w:lineRule="auto"/>
        <w:jc w:val="both"/>
        <w:rPr>
          <w:rFonts w:ascii="Book Antiqua" w:hAnsi="Book Antiqua"/>
          <w:kern w:val="2"/>
          <w:lang w:eastAsia="zh-CN"/>
        </w:rPr>
      </w:pPr>
      <w:bookmarkStart w:id="6" w:name="OLE_LINK264"/>
      <w:bookmarkStart w:id="7" w:name="OLE_LINK265"/>
      <w:r w:rsidRPr="002F05AF">
        <w:rPr>
          <w:rFonts w:ascii="Book Antiqua" w:hAnsi="Book Antiqua"/>
          <w:b/>
          <w:kern w:val="2"/>
          <w:lang w:eastAsia="zh-CN"/>
        </w:rPr>
        <w:t xml:space="preserve">Manuscript source: </w:t>
      </w:r>
      <w:r w:rsidRPr="002F05AF">
        <w:rPr>
          <w:rFonts w:ascii="Book Antiqua" w:hAnsi="Book Antiqua"/>
          <w:kern w:val="2"/>
          <w:lang w:eastAsia="zh-CN"/>
        </w:rPr>
        <w:t>Invited manuscript</w:t>
      </w:r>
    </w:p>
    <w:bookmarkEnd w:id="6"/>
    <w:bookmarkEnd w:id="7"/>
    <w:p w14:paraId="0A6BEB78" w14:textId="77777777" w:rsidR="002F05AF" w:rsidRPr="009D3944" w:rsidRDefault="002F05AF" w:rsidP="007B75C4">
      <w:pPr>
        <w:spacing w:line="360" w:lineRule="auto"/>
        <w:jc w:val="both"/>
        <w:rPr>
          <w:rFonts w:ascii="Book Antiqua" w:hAnsi="Book Antiqua"/>
          <w:lang w:eastAsia="zh-CN"/>
        </w:rPr>
      </w:pPr>
    </w:p>
    <w:p w14:paraId="54A4F3F5" w14:textId="7EFE231A" w:rsidR="00B4315E" w:rsidRPr="009D3944" w:rsidRDefault="003C6474" w:rsidP="007B75C4">
      <w:pPr>
        <w:spacing w:line="360" w:lineRule="auto"/>
        <w:jc w:val="both"/>
        <w:rPr>
          <w:rFonts w:ascii="Book Antiqua" w:hAnsi="Book Antiqua"/>
          <w:lang w:eastAsia="zh-CN"/>
        </w:rPr>
      </w:pPr>
      <w:r w:rsidRPr="009D3944">
        <w:rPr>
          <w:rFonts w:ascii="Book Antiqua" w:hAnsi="Book Antiqua"/>
          <w:b/>
        </w:rPr>
        <w:t>Corre</w:t>
      </w:r>
      <w:r w:rsidR="00752B1B" w:rsidRPr="009D3944">
        <w:rPr>
          <w:rFonts w:ascii="Book Antiqua" w:hAnsi="Book Antiqua"/>
          <w:b/>
        </w:rPr>
        <w:t xml:space="preserve">spondence to: </w:t>
      </w:r>
      <w:proofErr w:type="spellStart"/>
      <w:r w:rsidR="00752B1B" w:rsidRPr="009D3944">
        <w:rPr>
          <w:rFonts w:ascii="Book Antiqua" w:hAnsi="Book Antiqua"/>
          <w:b/>
        </w:rPr>
        <w:t>Fiachra</w:t>
      </w:r>
      <w:proofErr w:type="spellEnd"/>
      <w:r w:rsidR="00752B1B" w:rsidRPr="009D3944">
        <w:rPr>
          <w:rFonts w:ascii="Book Antiqua" w:hAnsi="Book Antiqua"/>
          <w:b/>
        </w:rPr>
        <w:t xml:space="preserve"> </w:t>
      </w:r>
      <w:proofErr w:type="spellStart"/>
      <w:r w:rsidR="00752B1B" w:rsidRPr="009D3944">
        <w:rPr>
          <w:rFonts w:ascii="Book Antiqua" w:hAnsi="Book Antiqua"/>
          <w:b/>
        </w:rPr>
        <w:t>Moloney</w:t>
      </w:r>
      <w:proofErr w:type="spellEnd"/>
      <w:r w:rsidR="00F379D5" w:rsidRPr="009D3944">
        <w:rPr>
          <w:rFonts w:ascii="Book Antiqua" w:hAnsi="Book Antiqua" w:hint="eastAsia"/>
          <w:b/>
          <w:lang w:eastAsia="zh-CN"/>
        </w:rPr>
        <w:t>,</w:t>
      </w:r>
      <w:r w:rsidR="00752B1B" w:rsidRPr="009D3944">
        <w:rPr>
          <w:rFonts w:ascii="Book Antiqua" w:hAnsi="Book Antiqua"/>
          <w:b/>
        </w:rPr>
        <w:t xml:space="preserve"> FFR</w:t>
      </w:r>
      <w:r w:rsidR="00F379D5" w:rsidRPr="009D3944">
        <w:rPr>
          <w:rFonts w:ascii="Book Antiqua" w:hAnsi="Book Antiqua" w:hint="eastAsia"/>
          <w:b/>
          <w:lang w:eastAsia="zh-CN"/>
        </w:rPr>
        <w:t>,</w:t>
      </w:r>
      <w:r w:rsidR="00752B1B" w:rsidRPr="009D3944">
        <w:rPr>
          <w:rFonts w:ascii="Book Antiqua" w:hAnsi="Book Antiqua"/>
          <w:b/>
        </w:rPr>
        <w:t xml:space="preserve"> RCSI</w:t>
      </w:r>
      <w:r w:rsidRPr="009D3944">
        <w:rPr>
          <w:rFonts w:ascii="Book Antiqua" w:hAnsi="Book Antiqua"/>
          <w:b/>
        </w:rPr>
        <w:t>,</w:t>
      </w:r>
      <w:r w:rsidRPr="009D3944">
        <w:rPr>
          <w:rFonts w:ascii="Book Antiqua" w:hAnsi="Book Antiqua"/>
        </w:rPr>
        <w:t xml:space="preserve"> Department of Radiology, Cork University Hospital, </w:t>
      </w:r>
      <w:r w:rsidR="00F166B0" w:rsidRPr="009D3944">
        <w:rPr>
          <w:rFonts w:ascii="Book Antiqua" w:hAnsi="Book Antiqua"/>
        </w:rPr>
        <w:t xml:space="preserve">1 </w:t>
      </w:r>
      <w:proofErr w:type="spellStart"/>
      <w:r w:rsidR="00F166B0" w:rsidRPr="009D3944">
        <w:rPr>
          <w:rFonts w:ascii="Book Antiqua" w:hAnsi="Book Antiqua"/>
        </w:rPr>
        <w:t>Bishopstown</w:t>
      </w:r>
      <w:proofErr w:type="spellEnd"/>
      <w:r w:rsidR="00F166B0" w:rsidRPr="009D3944">
        <w:rPr>
          <w:rFonts w:ascii="Book Antiqua" w:hAnsi="Book Antiqua"/>
        </w:rPr>
        <w:t xml:space="preserve"> Road, </w:t>
      </w:r>
      <w:r w:rsidRPr="009D3944">
        <w:rPr>
          <w:rFonts w:ascii="Book Antiqua" w:hAnsi="Book Antiqua"/>
        </w:rPr>
        <w:t xml:space="preserve">Wilton, </w:t>
      </w:r>
      <w:r w:rsidR="003662C5" w:rsidRPr="009D3944">
        <w:rPr>
          <w:rFonts w:ascii="Book Antiqua" w:hAnsi="Book Antiqua"/>
        </w:rPr>
        <w:t>A0001</w:t>
      </w:r>
      <w:r w:rsidR="003662C5" w:rsidRPr="009D3944">
        <w:rPr>
          <w:rFonts w:ascii="Book Antiqua" w:hAnsi="Book Antiqua" w:hint="eastAsia"/>
          <w:lang w:eastAsia="zh-CN"/>
        </w:rPr>
        <w:t xml:space="preserve"> </w:t>
      </w:r>
      <w:r w:rsidR="003662C5" w:rsidRPr="009D3944">
        <w:rPr>
          <w:rFonts w:ascii="Book Antiqua" w:hAnsi="Book Antiqua"/>
        </w:rPr>
        <w:t>Cork, Munster,</w:t>
      </w:r>
      <w:r w:rsidR="003662C5" w:rsidRPr="009D3944">
        <w:rPr>
          <w:rFonts w:ascii="Book Antiqua" w:hAnsi="Book Antiqua" w:hint="eastAsia"/>
          <w:lang w:eastAsia="zh-CN"/>
        </w:rPr>
        <w:t xml:space="preserve"> </w:t>
      </w:r>
      <w:r w:rsidR="003662C5" w:rsidRPr="009D3944">
        <w:rPr>
          <w:rFonts w:ascii="Book Antiqua" w:hAnsi="Book Antiqua"/>
        </w:rPr>
        <w:t>Ireland</w:t>
      </w:r>
      <w:r w:rsidR="003662C5" w:rsidRPr="009D3944">
        <w:rPr>
          <w:rFonts w:ascii="Book Antiqua" w:hAnsi="Book Antiqua" w:hint="eastAsia"/>
          <w:lang w:eastAsia="zh-CN"/>
        </w:rPr>
        <w:t>.</w:t>
      </w:r>
      <w:r w:rsidR="00F166B0" w:rsidRPr="009D3944">
        <w:rPr>
          <w:rFonts w:ascii="Book Antiqua" w:hAnsi="Book Antiqua"/>
        </w:rPr>
        <w:t xml:space="preserve"> </w:t>
      </w:r>
      <w:hyperlink r:id="rId8" w:history="1">
        <w:r w:rsidR="00B4315E" w:rsidRPr="009D3944">
          <w:rPr>
            <w:rStyle w:val="Hyperlink"/>
            <w:rFonts w:ascii="Book Antiqua" w:hAnsi="Book Antiqua"/>
            <w:color w:val="auto"/>
            <w:u w:val="none"/>
          </w:rPr>
          <w:t>fiachramoloney@hotmail.com</w:t>
        </w:r>
      </w:hyperlink>
    </w:p>
    <w:p w14:paraId="1FC71698" w14:textId="77777777" w:rsidR="00782E64" w:rsidRPr="009D3944" w:rsidRDefault="00F166B0" w:rsidP="007B75C4">
      <w:pPr>
        <w:spacing w:line="360" w:lineRule="auto"/>
        <w:jc w:val="both"/>
        <w:rPr>
          <w:rFonts w:ascii="Book Antiqua" w:hAnsi="Book Antiqua"/>
          <w:lang w:eastAsia="zh-CN"/>
        </w:rPr>
      </w:pPr>
      <w:r w:rsidRPr="009D3944">
        <w:rPr>
          <w:rFonts w:ascii="Book Antiqua" w:hAnsi="Book Antiqua"/>
          <w:b/>
        </w:rPr>
        <w:t>Telephone:</w:t>
      </w:r>
      <w:r w:rsidRPr="009D3944">
        <w:rPr>
          <w:rFonts w:ascii="Book Antiqua" w:hAnsi="Book Antiqua"/>
        </w:rPr>
        <w:t xml:space="preserve"> +</w:t>
      </w:r>
      <w:r w:rsidR="003C6474" w:rsidRPr="009D3944">
        <w:rPr>
          <w:rFonts w:ascii="Book Antiqua" w:hAnsi="Book Antiqua"/>
        </w:rPr>
        <w:t>353</w:t>
      </w:r>
      <w:r w:rsidRPr="009D3944">
        <w:rPr>
          <w:rFonts w:ascii="Book Antiqua" w:hAnsi="Book Antiqua"/>
        </w:rPr>
        <w:t>-</w:t>
      </w:r>
      <w:r w:rsidR="003C6474" w:rsidRPr="009D3944">
        <w:rPr>
          <w:rFonts w:ascii="Book Antiqua" w:hAnsi="Book Antiqua"/>
        </w:rPr>
        <w:t>21</w:t>
      </w:r>
      <w:r w:rsidRPr="009D3944">
        <w:rPr>
          <w:rFonts w:ascii="Book Antiqua" w:hAnsi="Book Antiqua"/>
        </w:rPr>
        <w:t>-4922000</w:t>
      </w:r>
    </w:p>
    <w:p w14:paraId="4D7C5668" w14:textId="59934837" w:rsidR="003C6474" w:rsidRPr="009D3944" w:rsidRDefault="00F166B0" w:rsidP="007B75C4">
      <w:pPr>
        <w:spacing w:line="360" w:lineRule="auto"/>
        <w:jc w:val="both"/>
        <w:rPr>
          <w:rFonts w:ascii="Book Antiqua" w:hAnsi="Book Antiqua"/>
          <w:lang w:eastAsia="zh-CN"/>
        </w:rPr>
      </w:pPr>
      <w:r w:rsidRPr="009D3944">
        <w:rPr>
          <w:rFonts w:ascii="Book Antiqua" w:hAnsi="Book Antiqua"/>
          <w:b/>
        </w:rPr>
        <w:t xml:space="preserve">Fax: </w:t>
      </w:r>
      <w:r w:rsidRPr="009D3944">
        <w:rPr>
          <w:rFonts w:ascii="Book Antiqua" w:hAnsi="Book Antiqua"/>
        </w:rPr>
        <w:t>+</w:t>
      </w:r>
      <w:r w:rsidR="003C6474" w:rsidRPr="009D3944">
        <w:rPr>
          <w:rFonts w:ascii="Book Antiqua" w:hAnsi="Book Antiqua"/>
        </w:rPr>
        <w:t>353</w:t>
      </w:r>
      <w:r w:rsidRPr="009D3944">
        <w:rPr>
          <w:rFonts w:ascii="Book Antiqua" w:hAnsi="Book Antiqua"/>
        </w:rPr>
        <w:t>-</w:t>
      </w:r>
      <w:r w:rsidR="003C6474" w:rsidRPr="009D3944">
        <w:rPr>
          <w:rFonts w:ascii="Book Antiqua" w:hAnsi="Book Antiqua"/>
        </w:rPr>
        <w:t>21</w:t>
      </w:r>
      <w:r w:rsidRPr="009D3944">
        <w:rPr>
          <w:rFonts w:ascii="Book Antiqua" w:hAnsi="Book Antiqua"/>
        </w:rPr>
        <w:t>-</w:t>
      </w:r>
      <w:r w:rsidR="003C6474" w:rsidRPr="009D3944">
        <w:rPr>
          <w:rFonts w:ascii="Book Antiqua" w:hAnsi="Book Antiqua"/>
        </w:rPr>
        <w:t>4922002</w:t>
      </w:r>
    </w:p>
    <w:p w14:paraId="385683E5" w14:textId="77777777" w:rsidR="00FD5975" w:rsidRPr="009D3944" w:rsidRDefault="00FD5975" w:rsidP="007B75C4">
      <w:pPr>
        <w:spacing w:line="360" w:lineRule="auto"/>
        <w:jc w:val="both"/>
        <w:rPr>
          <w:rFonts w:ascii="Book Antiqua" w:hAnsi="Book Antiqua"/>
          <w:lang w:eastAsia="zh-CN"/>
        </w:rPr>
      </w:pPr>
    </w:p>
    <w:p w14:paraId="455DD7DB" w14:textId="3CE1AF52" w:rsidR="00F2305B" w:rsidRPr="009D3944" w:rsidRDefault="00F2305B" w:rsidP="00F2305B">
      <w:pPr>
        <w:pStyle w:val="PlainText"/>
        <w:spacing w:line="360" w:lineRule="auto"/>
        <w:rPr>
          <w:rFonts w:ascii="Book Antiqua" w:hAnsi="Book Antiqua" w:cs="Times New Roman"/>
          <w:b/>
          <w:sz w:val="24"/>
          <w:szCs w:val="24"/>
        </w:rPr>
      </w:pPr>
      <w:bookmarkStart w:id="8" w:name="OLE_LINK284"/>
      <w:bookmarkStart w:id="9" w:name="OLE_LINK285"/>
      <w:r w:rsidRPr="009D3944">
        <w:rPr>
          <w:rFonts w:ascii="Book Antiqua" w:hAnsi="Book Antiqua" w:cs="Times New Roman"/>
          <w:b/>
          <w:sz w:val="24"/>
          <w:szCs w:val="24"/>
        </w:rPr>
        <w:t>Received:</w:t>
      </w:r>
      <w:r w:rsidRPr="009D3944">
        <w:rPr>
          <w:rFonts w:ascii="Book Antiqua" w:hAnsi="Book Antiqua" w:cs="Times New Roman"/>
          <w:sz w:val="24"/>
          <w:szCs w:val="24"/>
        </w:rPr>
        <w:t xml:space="preserve"> </w:t>
      </w:r>
      <w:r w:rsidR="00393457" w:rsidRPr="009D3944">
        <w:rPr>
          <w:rFonts w:ascii="Book Antiqua" w:hAnsi="Book Antiqua" w:cs="Times New Roman" w:hint="eastAsia"/>
          <w:sz w:val="24"/>
          <w:szCs w:val="24"/>
        </w:rPr>
        <w:t>April</w:t>
      </w:r>
      <w:r w:rsidRPr="009D3944">
        <w:rPr>
          <w:rFonts w:ascii="Book Antiqua" w:hAnsi="Book Antiqua" w:cs="Times New Roman"/>
          <w:sz w:val="24"/>
          <w:szCs w:val="24"/>
        </w:rPr>
        <w:t xml:space="preserve"> </w:t>
      </w:r>
      <w:r w:rsidR="00393457" w:rsidRPr="009D3944">
        <w:rPr>
          <w:rFonts w:ascii="Book Antiqua" w:hAnsi="Book Antiqua" w:cs="Times New Roman" w:hint="eastAsia"/>
          <w:sz w:val="24"/>
          <w:szCs w:val="24"/>
        </w:rPr>
        <w:t>13</w:t>
      </w:r>
      <w:r w:rsidRPr="009D3944">
        <w:rPr>
          <w:rFonts w:ascii="Book Antiqua" w:hAnsi="Book Antiqua" w:cs="Times New Roman"/>
          <w:sz w:val="24"/>
          <w:szCs w:val="24"/>
        </w:rPr>
        <w:t>, 2016</w:t>
      </w:r>
    </w:p>
    <w:p w14:paraId="3C2ECEB7" w14:textId="3ACF2653" w:rsidR="00F2305B" w:rsidRPr="009D3944" w:rsidRDefault="00F2305B" w:rsidP="00F2305B">
      <w:pPr>
        <w:pStyle w:val="PlainText"/>
        <w:spacing w:line="360" w:lineRule="auto"/>
        <w:rPr>
          <w:rFonts w:ascii="Book Antiqua" w:hAnsi="Book Antiqua" w:cs="Times New Roman"/>
          <w:b/>
          <w:sz w:val="24"/>
          <w:szCs w:val="24"/>
        </w:rPr>
      </w:pPr>
      <w:r w:rsidRPr="009D3944">
        <w:rPr>
          <w:rFonts w:ascii="Book Antiqua" w:hAnsi="Book Antiqua" w:cs="Times New Roman"/>
          <w:b/>
          <w:sz w:val="24"/>
          <w:szCs w:val="24"/>
        </w:rPr>
        <w:t>Peer-review started:</w:t>
      </w:r>
      <w:r w:rsidRPr="009D3944">
        <w:rPr>
          <w:rFonts w:ascii="Book Antiqua" w:hAnsi="Book Antiqua" w:cs="Times New Roman"/>
          <w:sz w:val="24"/>
          <w:szCs w:val="24"/>
        </w:rPr>
        <w:t xml:space="preserve"> </w:t>
      </w:r>
      <w:r w:rsidR="00393457" w:rsidRPr="009D3944">
        <w:rPr>
          <w:rFonts w:ascii="Book Antiqua" w:hAnsi="Book Antiqua" w:cs="Times New Roman" w:hint="eastAsia"/>
          <w:sz w:val="24"/>
          <w:szCs w:val="24"/>
        </w:rPr>
        <w:t>April</w:t>
      </w:r>
      <w:r w:rsidR="00393457" w:rsidRPr="009D3944">
        <w:rPr>
          <w:rFonts w:ascii="Book Antiqua" w:hAnsi="Book Antiqua" w:cs="Times New Roman"/>
          <w:sz w:val="24"/>
          <w:szCs w:val="24"/>
        </w:rPr>
        <w:t xml:space="preserve"> </w:t>
      </w:r>
      <w:r w:rsidR="00393457" w:rsidRPr="009D3944">
        <w:rPr>
          <w:rFonts w:ascii="Book Antiqua" w:hAnsi="Book Antiqua" w:cs="Times New Roman" w:hint="eastAsia"/>
          <w:sz w:val="24"/>
          <w:szCs w:val="24"/>
        </w:rPr>
        <w:t>15</w:t>
      </w:r>
      <w:r w:rsidR="00393457" w:rsidRPr="009D3944">
        <w:rPr>
          <w:rFonts w:ascii="Book Antiqua" w:hAnsi="Book Antiqua" w:cs="Times New Roman"/>
          <w:sz w:val="24"/>
          <w:szCs w:val="24"/>
        </w:rPr>
        <w:t>, 2016</w:t>
      </w:r>
    </w:p>
    <w:p w14:paraId="6ABD1A5E" w14:textId="0768F07A" w:rsidR="00F2305B" w:rsidRPr="009D3944" w:rsidRDefault="00F2305B" w:rsidP="00F2305B">
      <w:pPr>
        <w:pStyle w:val="PlainText"/>
        <w:spacing w:line="360" w:lineRule="auto"/>
        <w:rPr>
          <w:rFonts w:ascii="Book Antiqua" w:hAnsi="Book Antiqua" w:cs="Times New Roman"/>
          <w:b/>
          <w:sz w:val="24"/>
          <w:szCs w:val="24"/>
        </w:rPr>
      </w:pPr>
      <w:r w:rsidRPr="009D3944">
        <w:rPr>
          <w:rFonts w:ascii="Book Antiqua" w:hAnsi="Book Antiqua" w:cs="Times New Roman"/>
          <w:b/>
          <w:sz w:val="24"/>
          <w:szCs w:val="24"/>
        </w:rPr>
        <w:t>First decision:</w:t>
      </w:r>
      <w:r w:rsidRPr="009D3944">
        <w:rPr>
          <w:rFonts w:ascii="Book Antiqua" w:hAnsi="Book Antiqua" w:cs="Times New Roman"/>
          <w:sz w:val="24"/>
          <w:szCs w:val="24"/>
        </w:rPr>
        <w:t xml:space="preserve"> </w:t>
      </w:r>
      <w:r w:rsidRPr="009D3944">
        <w:rPr>
          <w:rFonts w:ascii="Book Antiqua" w:hAnsi="Book Antiqua" w:cs="Times New Roman" w:hint="eastAsia"/>
          <w:sz w:val="24"/>
          <w:szCs w:val="24"/>
        </w:rPr>
        <w:t>May</w:t>
      </w:r>
      <w:r w:rsidRPr="009D3944">
        <w:rPr>
          <w:rFonts w:ascii="Book Antiqua" w:hAnsi="Book Antiqua" w:cs="Times New Roman"/>
          <w:sz w:val="24"/>
          <w:szCs w:val="24"/>
        </w:rPr>
        <w:t xml:space="preserve"> </w:t>
      </w:r>
      <w:r w:rsidRPr="009D3944">
        <w:rPr>
          <w:rFonts w:ascii="Book Antiqua" w:hAnsi="Book Antiqua" w:cs="Times New Roman" w:hint="eastAsia"/>
          <w:sz w:val="24"/>
          <w:szCs w:val="24"/>
        </w:rPr>
        <w:t>1</w:t>
      </w:r>
      <w:r w:rsidR="00F46644" w:rsidRPr="009D3944">
        <w:rPr>
          <w:rFonts w:ascii="Book Antiqua" w:hAnsi="Book Antiqua" w:cs="Times New Roman" w:hint="eastAsia"/>
          <w:sz w:val="24"/>
          <w:szCs w:val="24"/>
        </w:rPr>
        <w:t>9</w:t>
      </w:r>
      <w:r w:rsidRPr="009D3944">
        <w:rPr>
          <w:rFonts w:ascii="Book Antiqua" w:hAnsi="Book Antiqua" w:cs="Times New Roman"/>
          <w:sz w:val="24"/>
          <w:szCs w:val="24"/>
        </w:rPr>
        <w:t>, 2016</w:t>
      </w:r>
    </w:p>
    <w:p w14:paraId="73A98AD2" w14:textId="35DB81E5" w:rsidR="00F2305B" w:rsidRPr="009D3944" w:rsidRDefault="00F2305B" w:rsidP="00F2305B">
      <w:pPr>
        <w:pStyle w:val="PlainText"/>
        <w:spacing w:line="360" w:lineRule="auto"/>
        <w:rPr>
          <w:rFonts w:ascii="Book Antiqua" w:hAnsi="Book Antiqua" w:cs="Times New Roman"/>
          <w:b/>
          <w:sz w:val="24"/>
          <w:szCs w:val="24"/>
        </w:rPr>
      </w:pPr>
      <w:r w:rsidRPr="009D3944">
        <w:rPr>
          <w:rFonts w:ascii="Book Antiqua" w:hAnsi="Book Antiqua" w:cs="Times New Roman"/>
          <w:b/>
          <w:sz w:val="24"/>
          <w:szCs w:val="24"/>
        </w:rPr>
        <w:t xml:space="preserve">Revised: </w:t>
      </w:r>
      <w:r w:rsidR="00F46644" w:rsidRPr="009D3944">
        <w:rPr>
          <w:rFonts w:ascii="Book Antiqua" w:hAnsi="Book Antiqua" w:cs="Times New Roman" w:hint="eastAsia"/>
          <w:sz w:val="24"/>
          <w:szCs w:val="24"/>
        </w:rPr>
        <w:t>June</w:t>
      </w:r>
      <w:r w:rsidRPr="009D3944">
        <w:rPr>
          <w:rFonts w:ascii="Book Antiqua" w:hAnsi="Book Antiqua" w:cs="Times New Roman"/>
          <w:sz w:val="24"/>
          <w:szCs w:val="24"/>
        </w:rPr>
        <w:t xml:space="preserve"> </w:t>
      </w:r>
      <w:r w:rsidR="000F7FC7" w:rsidRPr="009D3944">
        <w:rPr>
          <w:rFonts w:ascii="Book Antiqua" w:hAnsi="Book Antiqua" w:cs="Times New Roman" w:hint="eastAsia"/>
          <w:sz w:val="24"/>
          <w:szCs w:val="24"/>
        </w:rPr>
        <w:t>23</w:t>
      </w:r>
      <w:r w:rsidRPr="009D3944">
        <w:rPr>
          <w:rFonts w:ascii="Book Antiqua" w:hAnsi="Book Antiqua" w:cs="Times New Roman"/>
          <w:sz w:val="24"/>
          <w:szCs w:val="24"/>
        </w:rPr>
        <w:t>, 2016</w:t>
      </w:r>
    </w:p>
    <w:p w14:paraId="688FD9AB" w14:textId="77777777" w:rsidR="00AE1D08" w:rsidRPr="00235CD4" w:rsidRDefault="00F2305B" w:rsidP="00AE1D08">
      <w:pPr>
        <w:rPr>
          <w:rStyle w:val="Emphasis"/>
        </w:rPr>
      </w:pPr>
      <w:r w:rsidRPr="009D3944">
        <w:rPr>
          <w:rFonts w:ascii="Book Antiqua" w:hAnsi="Book Antiqua"/>
          <w:b/>
        </w:rPr>
        <w:t xml:space="preserve">Accepted: </w:t>
      </w:r>
      <w:r w:rsidR="00AE1D08">
        <w:rPr>
          <w:rStyle w:val="Emphasis"/>
        </w:rPr>
        <w:t>August 11</w:t>
      </w:r>
      <w:r w:rsidR="00AE1D08" w:rsidRPr="00235CD4">
        <w:rPr>
          <w:rStyle w:val="Emphasis"/>
        </w:rPr>
        <w:t>,</w:t>
      </w:r>
      <w:r w:rsidR="00AE1D08">
        <w:rPr>
          <w:rStyle w:val="Emphasis"/>
        </w:rPr>
        <w:t xml:space="preserve"> 2016</w:t>
      </w:r>
    </w:p>
    <w:p w14:paraId="4A3F9219" w14:textId="77777777" w:rsidR="00F2305B" w:rsidRPr="009D3944" w:rsidRDefault="00F2305B" w:rsidP="00F2305B">
      <w:pPr>
        <w:pStyle w:val="PlainText"/>
        <w:spacing w:line="360" w:lineRule="auto"/>
        <w:rPr>
          <w:rFonts w:ascii="Book Antiqua" w:hAnsi="Book Antiqua" w:cs="Times New Roman"/>
          <w:b/>
          <w:sz w:val="24"/>
          <w:szCs w:val="24"/>
        </w:rPr>
      </w:pPr>
    </w:p>
    <w:p w14:paraId="03D4B402" w14:textId="77777777" w:rsidR="00F2305B" w:rsidRPr="009D3944" w:rsidRDefault="00F2305B" w:rsidP="00F2305B">
      <w:pPr>
        <w:pStyle w:val="PlainText"/>
        <w:spacing w:line="360" w:lineRule="auto"/>
        <w:rPr>
          <w:rFonts w:ascii="Book Antiqua" w:hAnsi="Book Antiqua" w:cs="Times New Roman"/>
          <w:b/>
          <w:sz w:val="24"/>
          <w:szCs w:val="24"/>
        </w:rPr>
      </w:pPr>
      <w:r w:rsidRPr="009D3944">
        <w:rPr>
          <w:rFonts w:ascii="Book Antiqua" w:hAnsi="Book Antiqua" w:cs="Times New Roman"/>
          <w:b/>
          <w:sz w:val="24"/>
          <w:szCs w:val="24"/>
        </w:rPr>
        <w:t xml:space="preserve">Article in press: </w:t>
      </w:r>
    </w:p>
    <w:p w14:paraId="120A6BEC" w14:textId="77777777" w:rsidR="00F2305B" w:rsidRPr="009D3944" w:rsidRDefault="00F2305B" w:rsidP="00F2305B">
      <w:pPr>
        <w:pStyle w:val="PlainText"/>
        <w:spacing w:line="360" w:lineRule="auto"/>
        <w:rPr>
          <w:rFonts w:ascii="Book Antiqua" w:hAnsi="Book Antiqua" w:cs="Times New Roman"/>
          <w:b/>
          <w:sz w:val="24"/>
          <w:szCs w:val="24"/>
        </w:rPr>
      </w:pPr>
      <w:r w:rsidRPr="009D3944">
        <w:rPr>
          <w:rFonts w:ascii="Book Antiqua" w:hAnsi="Book Antiqua" w:cs="Times New Roman"/>
          <w:b/>
          <w:sz w:val="24"/>
          <w:szCs w:val="24"/>
        </w:rPr>
        <w:t xml:space="preserve">Published online: </w:t>
      </w:r>
    </w:p>
    <w:bookmarkEnd w:id="8"/>
    <w:bookmarkEnd w:id="9"/>
    <w:p w14:paraId="6A0EAC13" w14:textId="77777777" w:rsidR="00FD5975" w:rsidRPr="009D3944" w:rsidRDefault="00FD5975" w:rsidP="007B75C4">
      <w:pPr>
        <w:spacing w:line="360" w:lineRule="auto"/>
        <w:jc w:val="both"/>
        <w:rPr>
          <w:rFonts w:ascii="Book Antiqua" w:hAnsi="Book Antiqua"/>
          <w:lang w:eastAsia="zh-CN"/>
        </w:rPr>
      </w:pPr>
    </w:p>
    <w:p w14:paraId="78ACA3DA" w14:textId="77777777" w:rsidR="003457C3" w:rsidRPr="009D3944" w:rsidRDefault="003457C3" w:rsidP="007B75C4">
      <w:pPr>
        <w:spacing w:line="360" w:lineRule="auto"/>
        <w:jc w:val="both"/>
        <w:rPr>
          <w:rFonts w:ascii="Book Antiqua" w:hAnsi="Book Antiqua"/>
          <w:b/>
          <w:lang w:val="en-GB"/>
        </w:rPr>
      </w:pPr>
      <w:r w:rsidRPr="009D3944">
        <w:rPr>
          <w:rFonts w:ascii="Book Antiqua" w:hAnsi="Book Antiqua"/>
          <w:b/>
          <w:lang w:val="en-GB"/>
        </w:rPr>
        <w:br w:type="page"/>
      </w:r>
    </w:p>
    <w:p w14:paraId="130AF195" w14:textId="444BAB07" w:rsidR="00752B1B" w:rsidRPr="009D3944" w:rsidRDefault="003457C3" w:rsidP="007B75C4">
      <w:pPr>
        <w:spacing w:line="360" w:lineRule="auto"/>
        <w:jc w:val="both"/>
        <w:rPr>
          <w:rFonts w:ascii="Book Antiqua" w:hAnsi="Book Antiqua"/>
          <w:b/>
          <w:lang w:val="en-GB" w:eastAsia="zh-CN"/>
        </w:rPr>
      </w:pPr>
      <w:r w:rsidRPr="009D3944">
        <w:rPr>
          <w:rFonts w:ascii="Book Antiqua" w:hAnsi="Book Antiqua"/>
          <w:b/>
          <w:lang w:val="en-GB"/>
        </w:rPr>
        <w:lastRenderedPageBreak/>
        <w:t>Abstract</w:t>
      </w:r>
    </w:p>
    <w:p w14:paraId="78B70238" w14:textId="5D344E17" w:rsidR="00B2011E" w:rsidRPr="009D3944" w:rsidRDefault="00385421" w:rsidP="007B75C4">
      <w:pPr>
        <w:spacing w:line="360" w:lineRule="auto"/>
        <w:jc w:val="both"/>
        <w:rPr>
          <w:rFonts w:ascii="Book Antiqua" w:hAnsi="Book Antiqua"/>
          <w:b/>
          <w:lang w:val="en-GB"/>
        </w:rPr>
      </w:pPr>
      <w:r w:rsidRPr="009D3944">
        <w:rPr>
          <w:rFonts w:ascii="Book Antiqua" w:hAnsi="Book Antiqua"/>
          <w:b/>
          <w:lang w:val="en-GB"/>
        </w:rPr>
        <w:t>AIM</w:t>
      </w:r>
      <w:r w:rsidRPr="009D3944">
        <w:rPr>
          <w:rFonts w:ascii="Book Antiqua" w:hAnsi="Book Antiqua"/>
          <w:b/>
          <w:lang w:val="en-GB" w:eastAsia="zh-CN"/>
        </w:rPr>
        <w:t xml:space="preserve">: </w:t>
      </w:r>
      <w:r w:rsidR="00752B1B" w:rsidRPr="009D3944">
        <w:rPr>
          <w:rFonts w:ascii="Book Antiqua" w:hAnsi="Book Antiqua"/>
          <w:lang w:val="en-GB"/>
        </w:rPr>
        <w:t xml:space="preserve">To </w:t>
      </w:r>
      <w:r w:rsidR="00B2011E" w:rsidRPr="009D3944">
        <w:rPr>
          <w:rFonts w:ascii="Book Antiqua" w:hAnsi="Book Antiqua"/>
          <w:lang w:val="en-GB"/>
        </w:rPr>
        <w:t xml:space="preserve">assess the </w:t>
      </w:r>
      <w:r w:rsidR="00752B1B" w:rsidRPr="009D3944">
        <w:rPr>
          <w:rFonts w:ascii="Book Antiqua" w:hAnsi="Book Antiqua"/>
          <w:lang w:val="en-GB"/>
        </w:rPr>
        <w:t>effect</w:t>
      </w:r>
      <w:r w:rsidR="00B2011E" w:rsidRPr="009D3944">
        <w:rPr>
          <w:rFonts w:ascii="Book Antiqua" w:hAnsi="Book Antiqua"/>
          <w:lang w:val="en-GB"/>
        </w:rPr>
        <w:t xml:space="preserve"> </w:t>
      </w:r>
      <w:r w:rsidR="00752B1B" w:rsidRPr="009D3944">
        <w:rPr>
          <w:rFonts w:ascii="Book Antiqua" w:hAnsi="Book Antiqua"/>
          <w:lang w:val="en-GB"/>
        </w:rPr>
        <w:t xml:space="preserve">of </w:t>
      </w:r>
      <w:r w:rsidR="00B2011E" w:rsidRPr="009D3944">
        <w:rPr>
          <w:rFonts w:ascii="Book Antiqua" w:hAnsi="Book Antiqua"/>
          <w:lang w:val="en-GB"/>
        </w:rPr>
        <w:t xml:space="preserve">neutral </w:t>
      </w:r>
      <w:r w:rsidR="00752B1B" w:rsidRPr="009D3944">
        <w:rPr>
          <w:rFonts w:ascii="Book Antiqua" w:hAnsi="Book Antiqua"/>
          <w:lang w:val="en-GB"/>
        </w:rPr>
        <w:t xml:space="preserve">(NC) and positive (PC) </w:t>
      </w:r>
      <w:r w:rsidR="00B2011E" w:rsidRPr="009D3944">
        <w:rPr>
          <w:rFonts w:ascii="Book Antiqua" w:hAnsi="Book Antiqua"/>
          <w:lang w:val="en-GB"/>
        </w:rPr>
        <w:t xml:space="preserve">oral contrast use </w:t>
      </w:r>
      <w:r w:rsidR="00752B1B" w:rsidRPr="009D3944">
        <w:rPr>
          <w:rFonts w:ascii="Book Antiqua" w:hAnsi="Book Antiqua"/>
          <w:lang w:val="en-GB"/>
        </w:rPr>
        <w:t>on patient dose in low-dose abdomina</w:t>
      </w:r>
      <w:r w:rsidR="00175C76" w:rsidRPr="009D3944">
        <w:rPr>
          <w:rFonts w:ascii="Book Antiqua" w:hAnsi="Book Antiqua"/>
          <w:lang w:val="en-GB"/>
        </w:rPr>
        <w:t xml:space="preserve">l computed tomography </w:t>
      </w:r>
      <w:r w:rsidR="00175C76" w:rsidRPr="009D3944">
        <w:rPr>
          <w:rFonts w:ascii="Book Antiqua" w:hAnsi="Book Antiqua" w:hint="eastAsia"/>
          <w:lang w:val="en-GB" w:eastAsia="zh-CN"/>
        </w:rPr>
        <w:t>(</w:t>
      </w:r>
      <w:r w:rsidR="00752B1B" w:rsidRPr="009D3944">
        <w:rPr>
          <w:rFonts w:ascii="Book Antiqua" w:hAnsi="Book Antiqua"/>
          <w:lang w:val="en-GB"/>
        </w:rPr>
        <w:t>CT</w:t>
      </w:r>
      <w:r w:rsidR="00175C76" w:rsidRPr="009D3944">
        <w:rPr>
          <w:rFonts w:ascii="Book Antiqua" w:hAnsi="Book Antiqua" w:hint="eastAsia"/>
          <w:lang w:val="en-GB" w:eastAsia="zh-CN"/>
        </w:rPr>
        <w:t>)</w:t>
      </w:r>
      <w:r w:rsidR="00752B1B" w:rsidRPr="009D3944">
        <w:rPr>
          <w:rFonts w:ascii="Book Antiqua" w:hAnsi="Book Antiqua"/>
          <w:lang w:val="en-GB"/>
        </w:rPr>
        <w:t>.</w:t>
      </w:r>
    </w:p>
    <w:p w14:paraId="1FDD12B6" w14:textId="77777777" w:rsidR="00B2011E" w:rsidRPr="009D3944" w:rsidRDefault="00B2011E" w:rsidP="007B75C4">
      <w:pPr>
        <w:spacing w:line="360" w:lineRule="auto"/>
        <w:jc w:val="both"/>
        <w:rPr>
          <w:rFonts w:ascii="Book Antiqua" w:hAnsi="Book Antiqua"/>
          <w:lang w:val="en-GB"/>
        </w:rPr>
      </w:pPr>
    </w:p>
    <w:p w14:paraId="110069F2" w14:textId="09AE29D0" w:rsidR="00B2011E" w:rsidRPr="009D3944" w:rsidRDefault="0034527C" w:rsidP="007B75C4">
      <w:pPr>
        <w:spacing w:line="360" w:lineRule="auto"/>
        <w:jc w:val="both"/>
        <w:rPr>
          <w:rFonts w:ascii="Book Antiqua" w:hAnsi="Book Antiqua"/>
          <w:b/>
          <w:lang w:val="en-GB"/>
        </w:rPr>
      </w:pPr>
      <w:r w:rsidRPr="009D3944">
        <w:rPr>
          <w:rFonts w:ascii="Book Antiqua" w:hAnsi="Book Antiqua"/>
          <w:b/>
          <w:lang w:val="en-GB"/>
        </w:rPr>
        <w:t>METHODS:</w:t>
      </w:r>
      <w:r w:rsidRPr="009D3944">
        <w:rPr>
          <w:rFonts w:ascii="Book Antiqua" w:hAnsi="Book Antiqua"/>
          <w:b/>
          <w:lang w:val="en-GB" w:eastAsia="zh-CN"/>
        </w:rPr>
        <w:t xml:space="preserve"> </w:t>
      </w:r>
      <w:r w:rsidR="00B2011E" w:rsidRPr="009D3944">
        <w:rPr>
          <w:rFonts w:ascii="Book Antiqua" w:hAnsi="Book Antiqua"/>
          <w:lang w:val="en-GB"/>
        </w:rPr>
        <w:t>Low-dose clinically indicated CTs were performed on 79 Crohn’s patients (35</w:t>
      </w:r>
      <w:r w:rsidR="003207A2" w:rsidRPr="009D3944">
        <w:rPr>
          <w:rFonts w:ascii="Book Antiqua" w:hAnsi="Book Antiqua" w:hint="eastAsia"/>
          <w:lang w:val="en-GB" w:eastAsia="zh-CN"/>
        </w:rPr>
        <w:t xml:space="preserve"> </w:t>
      </w:r>
      <w:r w:rsidR="00B2011E" w:rsidRPr="009D3944">
        <w:rPr>
          <w:rFonts w:ascii="Book Antiqua" w:hAnsi="Book Antiqua"/>
          <w:lang w:val="en-GB"/>
        </w:rPr>
        <w:t>=</w:t>
      </w:r>
      <w:r w:rsidR="003207A2" w:rsidRPr="009D3944">
        <w:rPr>
          <w:rFonts w:ascii="Book Antiqua" w:hAnsi="Book Antiqua" w:hint="eastAsia"/>
          <w:lang w:val="en-GB" w:eastAsia="zh-CN"/>
        </w:rPr>
        <w:t xml:space="preserve"> </w:t>
      </w:r>
      <w:r w:rsidR="00CF6B4C" w:rsidRPr="009D3944">
        <w:rPr>
          <w:rFonts w:ascii="Book Antiqua" w:hAnsi="Book Antiqua"/>
          <w:lang w:val="en-GB"/>
        </w:rPr>
        <w:t>PC, 1 L</w:t>
      </w:r>
      <w:r w:rsidR="00B2011E" w:rsidRPr="009D3944">
        <w:rPr>
          <w:rFonts w:ascii="Book Antiqua" w:hAnsi="Book Antiqua"/>
          <w:lang w:val="en-GB"/>
        </w:rPr>
        <w:t xml:space="preserve"> 2% </w:t>
      </w:r>
      <w:proofErr w:type="spellStart"/>
      <w:r w:rsidR="00B2011E" w:rsidRPr="009D3944">
        <w:rPr>
          <w:rFonts w:ascii="Book Antiqua" w:hAnsi="Book Antiqua"/>
          <w:lang w:val="en-GB"/>
        </w:rPr>
        <w:t>gastrografin</w:t>
      </w:r>
      <w:proofErr w:type="spellEnd"/>
      <w:r w:rsidR="00B2011E" w:rsidRPr="009D3944">
        <w:rPr>
          <w:rFonts w:ascii="Book Antiqua" w:hAnsi="Book Antiqua"/>
          <w:lang w:val="en-GB"/>
        </w:rPr>
        <w:t>; 44</w:t>
      </w:r>
      <w:r w:rsidR="003207A2" w:rsidRPr="009D3944">
        <w:rPr>
          <w:rFonts w:ascii="Book Antiqua" w:hAnsi="Book Antiqua" w:hint="eastAsia"/>
          <w:lang w:val="en-GB" w:eastAsia="zh-CN"/>
        </w:rPr>
        <w:t xml:space="preserve"> </w:t>
      </w:r>
      <w:r w:rsidR="00B2011E" w:rsidRPr="009D3944">
        <w:rPr>
          <w:rFonts w:ascii="Book Antiqua" w:hAnsi="Book Antiqua"/>
          <w:lang w:val="en-GB"/>
        </w:rPr>
        <w:t>=</w:t>
      </w:r>
      <w:r w:rsidR="003207A2" w:rsidRPr="009D3944">
        <w:rPr>
          <w:rFonts w:ascii="Book Antiqua" w:hAnsi="Book Antiqua" w:hint="eastAsia"/>
          <w:lang w:val="en-GB" w:eastAsia="zh-CN"/>
        </w:rPr>
        <w:t xml:space="preserve"> </w:t>
      </w:r>
      <w:r w:rsidR="00B2011E" w:rsidRPr="009D3944">
        <w:rPr>
          <w:rFonts w:ascii="Book Antiqua" w:hAnsi="Book Antiqua"/>
          <w:lang w:val="en-GB"/>
        </w:rPr>
        <w:t xml:space="preserve">NC, 1.5 </w:t>
      </w:r>
      <w:r w:rsidR="00CF6B4C" w:rsidRPr="009D3944">
        <w:rPr>
          <w:rFonts w:ascii="Book Antiqua" w:hAnsi="Book Antiqua"/>
          <w:lang w:val="en-GB"/>
        </w:rPr>
        <w:t>L</w:t>
      </w:r>
      <w:r w:rsidR="00B2011E" w:rsidRPr="009D3944">
        <w:rPr>
          <w:rFonts w:ascii="Book Antiqua" w:hAnsi="Book Antiqua"/>
          <w:lang w:val="en-GB"/>
        </w:rPr>
        <w:t xml:space="preserve"> polyethylene glycol). Scanner settings for both acquisitions were identical apart from 25</w:t>
      </w:r>
      <w:r w:rsidR="009D3D68" w:rsidRPr="009D3944">
        <w:rPr>
          <w:rFonts w:ascii="Book Antiqua" w:hAnsi="Book Antiqua"/>
          <w:lang w:val="en-GB"/>
        </w:rPr>
        <w:t xml:space="preserve"> </w:t>
      </w:r>
      <w:r w:rsidR="00B2011E" w:rsidRPr="009D3944">
        <w:rPr>
          <w:rFonts w:ascii="Book Antiqua" w:hAnsi="Book Antiqua"/>
          <w:lang w:val="en-GB"/>
        </w:rPr>
        <w:t xml:space="preserve">s difference in IV contrast timing. </w:t>
      </w:r>
      <w:r w:rsidR="004A64B3" w:rsidRPr="004A64B3">
        <w:rPr>
          <w:rFonts w:ascii="Book Antiqua" w:hAnsi="Book Antiqua"/>
          <w:lang w:val="en-GB"/>
        </w:rPr>
        <w:t xml:space="preserve">Body mass index </w:t>
      </w:r>
      <w:r w:rsidR="004A64B3">
        <w:rPr>
          <w:rFonts w:ascii="Book Antiqua" w:hAnsi="Book Antiqua" w:hint="eastAsia"/>
          <w:lang w:val="en-GB" w:eastAsia="zh-CN"/>
        </w:rPr>
        <w:t>(</w:t>
      </w:r>
      <w:r w:rsidR="00B2011E" w:rsidRPr="009D3944">
        <w:rPr>
          <w:rFonts w:ascii="Book Antiqua" w:hAnsi="Book Antiqua"/>
          <w:lang w:val="en-GB"/>
        </w:rPr>
        <w:t>BMI</w:t>
      </w:r>
      <w:r w:rsidR="004A64B3">
        <w:rPr>
          <w:rFonts w:ascii="Book Antiqua" w:hAnsi="Book Antiqua" w:hint="eastAsia"/>
          <w:lang w:val="en-GB" w:eastAsia="zh-CN"/>
        </w:rPr>
        <w:t>)</w:t>
      </w:r>
      <w:r w:rsidR="00B2011E" w:rsidRPr="009D3944">
        <w:rPr>
          <w:rFonts w:ascii="Book Antiqua" w:hAnsi="Book Antiqua"/>
          <w:lang w:val="en-GB"/>
        </w:rPr>
        <w:t>, scan-ranges, dose-length product (DLP) and size-specific dose estimated (SSDE) were recorded. Data was reconstructed with pure model-based iterative reconstruction. Image quality was objectively and subjectively analysed. Data analysis was performed with SPSS.</w:t>
      </w:r>
    </w:p>
    <w:p w14:paraId="57ED1E30" w14:textId="77777777" w:rsidR="00B2011E" w:rsidRPr="009D3944" w:rsidRDefault="00B2011E" w:rsidP="007B75C4">
      <w:pPr>
        <w:spacing w:line="360" w:lineRule="auto"/>
        <w:jc w:val="both"/>
        <w:rPr>
          <w:rFonts w:ascii="Book Antiqua" w:hAnsi="Book Antiqua"/>
          <w:lang w:val="en-GB"/>
        </w:rPr>
      </w:pPr>
    </w:p>
    <w:p w14:paraId="662B98C3" w14:textId="34C282E7" w:rsidR="00B2011E" w:rsidRPr="009D3944" w:rsidRDefault="003207A2" w:rsidP="007B75C4">
      <w:pPr>
        <w:spacing w:line="360" w:lineRule="auto"/>
        <w:jc w:val="both"/>
        <w:rPr>
          <w:rFonts w:ascii="Book Antiqua" w:hAnsi="Book Antiqua"/>
          <w:b/>
          <w:lang w:val="en-GB"/>
        </w:rPr>
      </w:pPr>
      <w:r w:rsidRPr="009D3944">
        <w:rPr>
          <w:rFonts w:ascii="Book Antiqua" w:hAnsi="Book Antiqua"/>
          <w:b/>
          <w:lang w:val="en-GB"/>
        </w:rPr>
        <w:t>RESULTS:</w:t>
      </w:r>
      <w:r w:rsidRPr="009D3944">
        <w:rPr>
          <w:rFonts w:ascii="Book Antiqua" w:hAnsi="Book Antiqua"/>
          <w:b/>
          <w:lang w:val="en-GB" w:eastAsia="zh-CN"/>
        </w:rPr>
        <w:t xml:space="preserve"> </w:t>
      </w:r>
      <w:r w:rsidR="00B2011E" w:rsidRPr="009D3944">
        <w:rPr>
          <w:rFonts w:ascii="Book Antiqua" w:hAnsi="Book Antiqua"/>
          <w:lang w:val="en-GB"/>
        </w:rPr>
        <w:t>Higher doses were seen in neutral contrast CTs (107.60</w:t>
      </w:r>
      <w:r w:rsidR="007E48A4" w:rsidRPr="009D3944">
        <w:rPr>
          <w:rFonts w:ascii="Book Antiqua" w:hAnsi="Book Antiqua" w:hint="eastAsia"/>
          <w:lang w:val="en-GB" w:eastAsia="zh-CN"/>
        </w:rPr>
        <w:t xml:space="preserve"> </w:t>
      </w:r>
      <w:r w:rsidR="00B2011E" w:rsidRPr="009D3944">
        <w:rPr>
          <w:rFonts w:ascii="Book Antiqua" w:hAnsi="Book Antiqua"/>
          <w:lang w:val="en-GB"/>
        </w:rPr>
        <w:t>±</w:t>
      </w:r>
      <w:r w:rsidR="007E48A4" w:rsidRPr="009D3944">
        <w:rPr>
          <w:rFonts w:ascii="Book Antiqua" w:hAnsi="Book Antiqua" w:hint="eastAsia"/>
          <w:lang w:val="en-GB" w:eastAsia="zh-CN"/>
        </w:rPr>
        <w:t xml:space="preserve"> </w:t>
      </w:r>
      <w:r w:rsidR="00B2011E" w:rsidRPr="009D3944">
        <w:rPr>
          <w:rFonts w:ascii="Book Antiqua" w:hAnsi="Book Antiqua"/>
          <w:lang w:val="en-GB"/>
        </w:rPr>
        <w:t>78.7</w:t>
      </w:r>
      <w:r w:rsidR="007E48A4" w:rsidRPr="009D3944">
        <w:rPr>
          <w:rFonts w:ascii="Book Antiqua" w:hAnsi="Book Antiqua" w:hint="eastAsia"/>
          <w:lang w:val="en-GB" w:eastAsia="zh-CN"/>
        </w:rPr>
        <w:t xml:space="preserve"> </w:t>
      </w:r>
      <w:r w:rsidR="00B2011E" w:rsidRPr="009D3944">
        <w:rPr>
          <w:rFonts w:ascii="Book Antiqua" w:hAnsi="Book Antiqua"/>
          <w:lang w:val="en-GB"/>
        </w:rPr>
        <w:t>mGy.cm, 2.47</w:t>
      </w:r>
      <w:r w:rsidR="007E48A4" w:rsidRPr="009D3944">
        <w:rPr>
          <w:rFonts w:ascii="Book Antiqua" w:hAnsi="Book Antiqua" w:hint="eastAsia"/>
          <w:lang w:val="en-GB" w:eastAsia="zh-CN"/>
        </w:rPr>
        <w:t xml:space="preserve"> </w:t>
      </w:r>
      <w:r w:rsidR="00B2011E" w:rsidRPr="009D3944">
        <w:rPr>
          <w:rFonts w:ascii="Book Antiqua" w:hAnsi="Book Antiqua"/>
          <w:lang w:val="en-GB"/>
        </w:rPr>
        <w:t>±</w:t>
      </w:r>
      <w:r w:rsidR="007E48A4" w:rsidRPr="009D3944">
        <w:rPr>
          <w:rFonts w:ascii="Book Antiqua" w:hAnsi="Book Antiqua" w:hint="eastAsia"/>
          <w:lang w:val="en-GB" w:eastAsia="zh-CN"/>
        </w:rPr>
        <w:t xml:space="preserve"> </w:t>
      </w:r>
      <w:r w:rsidR="007E48A4" w:rsidRPr="009D3944">
        <w:rPr>
          <w:rFonts w:ascii="Book Antiqua" w:hAnsi="Book Antiqua"/>
          <w:lang w:val="en-GB"/>
        </w:rPr>
        <w:t xml:space="preserve">1.21 </w:t>
      </w:r>
      <w:proofErr w:type="spellStart"/>
      <w:r w:rsidR="007E48A4" w:rsidRPr="009D3944">
        <w:rPr>
          <w:rFonts w:ascii="Book Antiqua" w:hAnsi="Book Antiqua"/>
          <w:lang w:val="en-GB"/>
        </w:rPr>
        <w:t>mGy</w:t>
      </w:r>
      <w:proofErr w:type="spellEnd"/>
      <w:r w:rsidR="007E48A4" w:rsidRPr="009D3944">
        <w:rPr>
          <w:rFonts w:ascii="Book Antiqua" w:hAnsi="Book Antiqua"/>
          <w:lang w:val="en-GB"/>
        </w:rPr>
        <w:t xml:space="preserve"> </w:t>
      </w:r>
      <w:r w:rsidR="007E48A4" w:rsidRPr="009D3944">
        <w:rPr>
          <w:rFonts w:ascii="Book Antiqua" w:hAnsi="Book Antiqua"/>
          <w:i/>
          <w:lang w:val="en-GB"/>
        </w:rPr>
        <w:t>vs</w:t>
      </w:r>
      <w:r w:rsidR="00B2011E" w:rsidRPr="009D3944">
        <w:rPr>
          <w:rFonts w:ascii="Book Antiqua" w:hAnsi="Book Antiqua"/>
          <w:lang w:val="en-GB"/>
        </w:rPr>
        <w:t xml:space="preserve"> 85.65</w:t>
      </w:r>
      <w:r w:rsidR="00697959" w:rsidRPr="009D3944">
        <w:rPr>
          <w:rFonts w:ascii="Book Antiqua" w:hAnsi="Book Antiqua" w:hint="eastAsia"/>
          <w:lang w:val="en-GB" w:eastAsia="zh-CN"/>
        </w:rPr>
        <w:t xml:space="preserve"> </w:t>
      </w:r>
      <w:r w:rsidR="00B2011E" w:rsidRPr="009D3944">
        <w:rPr>
          <w:rFonts w:ascii="Book Antiqua" w:hAnsi="Book Antiqua"/>
          <w:lang w:val="en-GB"/>
        </w:rPr>
        <w:t>±</w:t>
      </w:r>
      <w:r w:rsidR="00697959" w:rsidRPr="009D3944">
        <w:rPr>
          <w:rFonts w:ascii="Book Antiqua" w:hAnsi="Book Antiqua" w:hint="eastAsia"/>
          <w:lang w:val="en-GB" w:eastAsia="zh-CN"/>
        </w:rPr>
        <w:t xml:space="preserve"> </w:t>
      </w:r>
      <w:r w:rsidR="00B2011E" w:rsidRPr="009D3944">
        <w:rPr>
          <w:rFonts w:ascii="Book Antiqua" w:hAnsi="Book Antiqua"/>
          <w:lang w:val="en-GB"/>
        </w:rPr>
        <w:t>58.2</w:t>
      </w:r>
      <w:r w:rsidR="00697959" w:rsidRPr="009D3944">
        <w:rPr>
          <w:rFonts w:ascii="Book Antiqua" w:hAnsi="Book Antiqua" w:hint="eastAsia"/>
          <w:lang w:val="en-GB" w:eastAsia="zh-CN"/>
        </w:rPr>
        <w:t xml:space="preserve"> </w:t>
      </w:r>
      <w:r w:rsidR="00B2011E" w:rsidRPr="009D3944">
        <w:rPr>
          <w:rFonts w:ascii="Book Antiqua" w:hAnsi="Book Antiqua"/>
          <w:lang w:val="en-GB"/>
        </w:rPr>
        <w:t>mGy.cm, 2.18</w:t>
      </w:r>
      <w:r w:rsidR="00697959" w:rsidRPr="009D3944">
        <w:rPr>
          <w:rFonts w:ascii="Book Antiqua" w:hAnsi="Book Antiqua" w:hint="eastAsia"/>
          <w:lang w:val="en-GB" w:eastAsia="zh-CN"/>
        </w:rPr>
        <w:t xml:space="preserve"> </w:t>
      </w:r>
      <w:r w:rsidR="00B2011E" w:rsidRPr="009D3944">
        <w:rPr>
          <w:rFonts w:ascii="Book Antiqua" w:hAnsi="Book Antiqua"/>
          <w:lang w:val="en-GB"/>
        </w:rPr>
        <w:t>±</w:t>
      </w:r>
      <w:r w:rsidR="00697959" w:rsidRPr="009D3944">
        <w:rPr>
          <w:rFonts w:ascii="Book Antiqua" w:hAnsi="Book Antiqua" w:hint="eastAsia"/>
          <w:lang w:val="en-GB" w:eastAsia="zh-CN"/>
        </w:rPr>
        <w:t xml:space="preserve"> </w:t>
      </w:r>
      <w:r w:rsidR="00B2011E" w:rsidRPr="009D3944">
        <w:rPr>
          <w:rFonts w:ascii="Book Antiqua" w:hAnsi="Book Antiqua"/>
          <w:lang w:val="en-GB"/>
        </w:rPr>
        <w:t>0.96</w:t>
      </w:r>
      <w:r w:rsidR="00697959" w:rsidRPr="009D3944">
        <w:rPr>
          <w:rFonts w:ascii="Book Antiqua" w:hAnsi="Book Antiqua" w:hint="eastAsia"/>
          <w:lang w:val="en-GB" w:eastAsia="zh-CN"/>
        </w:rPr>
        <w:t xml:space="preserve"> </w:t>
      </w:r>
      <w:proofErr w:type="spellStart"/>
      <w:r w:rsidR="00B2011E" w:rsidRPr="009D3944">
        <w:rPr>
          <w:rFonts w:ascii="Book Antiqua" w:hAnsi="Book Antiqua"/>
          <w:lang w:val="en-GB"/>
        </w:rPr>
        <w:t>mGy</w:t>
      </w:r>
      <w:proofErr w:type="spellEnd"/>
      <w:r w:rsidR="00B2011E" w:rsidRPr="009D3944">
        <w:rPr>
          <w:rFonts w:ascii="Book Antiqua" w:hAnsi="Book Antiqua"/>
          <w:lang w:val="en-GB"/>
        </w:rPr>
        <w:t>). The</w:t>
      </w:r>
      <w:r w:rsidR="00F61734" w:rsidRPr="009D3944">
        <w:rPr>
          <w:rFonts w:ascii="Book Antiqua" w:hAnsi="Book Antiqua"/>
          <w:lang w:val="en-GB"/>
        </w:rPr>
        <w:t xml:space="preserve"> difference was significant in</w:t>
      </w:r>
      <w:r w:rsidR="00B2011E" w:rsidRPr="009D3944">
        <w:rPr>
          <w:rFonts w:ascii="Book Antiqua" w:hAnsi="Book Antiqua"/>
          <w:lang w:val="en-GB"/>
        </w:rPr>
        <w:t xml:space="preserve"> 2 of 4 BMI groups and in those that had both NC and PC investigations. Image-quality assessment yielded 6952</w:t>
      </w:r>
      <w:r w:rsidR="009B76AE" w:rsidRPr="009D3944">
        <w:rPr>
          <w:rFonts w:ascii="Book Antiqua" w:hAnsi="Book Antiqua"/>
          <w:lang w:val="en-GB"/>
        </w:rPr>
        <w:t xml:space="preserve"> </w:t>
      </w:r>
      <w:proofErr w:type="spellStart"/>
      <w:r w:rsidR="00B2011E" w:rsidRPr="009D3944">
        <w:rPr>
          <w:rFonts w:ascii="Book Antiqua" w:hAnsi="Book Antiqua"/>
          <w:lang w:val="en-GB"/>
        </w:rPr>
        <w:t>datapoints</w:t>
      </w:r>
      <w:proofErr w:type="spellEnd"/>
      <w:r w:rsidR="00B2011E" w:rsidRPr="009D3944">
        <w:rPr>
          <w:rFonts w:ascii="Book Antiqua" w:hAnsi="Book Antiqua"/>
          <w:lang w:val="en-GB"/>
        </w:rPr>
        <w:t xml:space="preserve">. NC image quality was significantly superior </w:t>
      </w:r>
      <w:r w:rsidR="004A6AA2" w:rsidRPr="009D3944">
        <w:rPr>
          <w:rFonts w:ascii="Book Antiqua" w:hAnsi="Book Antiqua"/>
          <w:lang w:val="en-GB"/>
        </w:rPr>
        <w:t>(</w:t>
      </w:r>
      <w:r w:rsidR="004A6AA2" w:rsidRPr="009D3944">
        <w:rPr>
          <w:rFonts w:ascii="Book Antiqua" w:hAnsi="Book Antiqua"/>
          <w:i/>
          <w:lang w:val="en-GB"/>
        </w:rPr>
        <w:t>P</w:t>
      </w:r>
      <w:r w:rsidR="004A6AA2" w:rsidRPr="009D3944">
        <w:rPr>
          <w:rFonts w:ascii="Book Antiqua" w:hAnsi="Book Antiqua" w:hint="eastAsia"/>
          <w:lang w:val="en-GB" w:eastAsia="zh-CN"/>
        </w:rPr>
        <w:t xml:space="preserve"> </w:t>
      </w:r>
      <w:r w:rsidR="00B2011E" w:rsidRPr="009D3944">
        <w:rPr>
          <w:rFonts w:ascii="Book Antiqua" w:hAnsi="Book Antiqua"/>
          <w:lang w:val="en-GB"/>
        </w:rPr>
        <w:t>&lt;</w:t>
      </w:r>
      <w:r w:rsidR="004A6AA2" w:rsidRPr="009D3944">
        <w:rPr>
          <w:rFonts w:ascii="Book Antiqua" w:hAnsi="Book Antiqua" w:hint="eastAsia"/>
          <w:lang w:val="en-GB" w:eastAsia="zh-CN"/>
        </w:rPr>
        <w:t xml:space="preserve"> </w:t>
      </w:r>
      <w:r w:rsidR="00B2011E" w:rsidRPr="009D3944">
        <w:rPr>
          <w:rFonts w:ascii="Book Antiqua" w:hAnsi="Book Antiqua"/>
          <w:lang w:val="en-GB"/>
        </w:rPr>
        <w:t>0.001) (objective noise, objective signal to noise ratio, subjective spatial resolution, subjective contrast resolution, diagnostic acceptability) at all levels. NC bowel distension was significantly (</w:t>
      </w:r>
      <w:r w:rsidR="004A6AA2" w:rsidRPr="009D3944">
        <w:rPr>
          <w:rFonts w:ascii="Book Antiqua" w:hAnsi="Book Antiqua"/>
          <w:i/>
          <w:lang w:val="en-GB"/>
        </w:rPr>
        <w:t>P</w:t>
      </w:r>
      <w:r w:rsidR="004A6AA2" w:rsidRPr="009D3944">
        <w:rPr>
          <w:rFonts w:ascii="Book Antiqua" w:hAnsi="Book Antiqua" w:hint="eastAsia"/>
          <w:lang w:val="en-GB" w:eastAsia="zh-CN"/>
        </w:rPr>
        <w:t xml:space="preserve"> </w:t>
      </w:r>
      <w:r w:rsidR="004A6AA2" w:rsidRPr="009D3944">
        <w:rPr>
          <w:rFonts w:ascii="Book Antiqua" w:hAnsi="Book Antiqua"/>
          <w:lang w:val="en-GB"/>
        </w:rPr>
        <w:t>&lt;</w:t>
      </w:r>
      <w:r w:rsidR="004A6AA2" w:rsidRPr="009D3944">
        <w:rPr>
          <w:rFonts w:ascii="Book Antiqua" w:hAnsi="Book Antiqua" w:hint="eastAsia"/>
          <w:lang w:val="en-GB" w:eastAsia="zh-CN"/>
        </w:rPr>
        <w:t xml:space="preserve"> </w:t>
      </w:r>
      <w:r w:rsidR="00B2011E" w:rsidRPr="009D3944">
        <w:rPr>
          <w:rFonts w:ascii="Book Antiqua" w:hAnsi="Book Antiqua"/>
          <w:lang w:val="en-GB"/>
        </w:rPr>
        <w:t>0.001) superior.</w:t>
      </w:r>
    </w:p>
    <w:p w14:paraId="31906E6C" w14:textId="77777777" w:rsidR="00B2011E" w:rsidRPr="009D3944" w:rsidRDefault="00B2011E" w:rsidP="007B75C4">
      <w:pPr>
        <w:spacing w:line="360" w:lineRule="auto"/>
        <w:jc w:val="both"/>
        <w:rPr>
          <w:rFonts w:ascii="Book Antiqua" w:hAnsi="Book Antiqua"/>
          <w:lang w:val="en-GB"/>
        </w:rPr>
      </w:pPr>
    </w:p>
    <w:p w14:paraId="5E46F356" w14:textId="0A4AD1EB" w:rsidR="00B2011E" w:rsidRPr="009D3944" w:rsidRDefault="00324F69" w:rsidP="007B75C4">
      <w:pPr>
        <w:spacing w:line="360" w:lineRule="auto"/>
        <w:jc w:val="both"/>
        <w:rPr>
          <w:rFonts w:ascii="Book Antiqua" w:hAnsi="Book Antiqua"/>
          <w:b/>
          <w:lang w:val="en-GB"/>
        </w:rPr>
      </w:pPr>
      <w:r w:rsidRPr="009D3944">
        <w:rPr>
          <w:rFonts w:ascii="Book Antiqua" w:hAnsi="Book Antiqua"/>
          <w:b/>
          <w:lang w:val="en-GB"/>
        </w:rPr>
        <w:t>CONCLUSION</w:t>
      </w:r>
      <w:r w:rsidRPr="009D3944">
        <w:rPr>
          <w:rFonts w:ascii="Book Antiqua" w:hAnsi="Book Antiqua"/>
          <w:b/>
          <w:lang w:val="en-GB" w:eastAsia="zh-CN"/>
        </w:rPr>
        <w:t xml:space="preserve">: </w:t>
      </w:r>
      <w:r w:rsidR="00B2011E" w:rsidRPr="009D3944">
        <w:rPr>
          <w:rFonts w:ascii="Book Antiqua" w:hAnsi="Book Antiqua"/>
          <w:lang w:val="en-GB"/>
        </w:rPr>
        <w:t>The use of polyethylene glycol as a neutral OC agent leads to higher radiation doses than standard positive contrast studies</w:t>
      </w:r>
      <w:r w:rsidR="00BC2DF3" w:rsidRPr="009D3944">
        <w:rPr>
          <w:rFonts w:ascii="Book Antiqua" w:hAnsi="Book Antiqua"/>
          <w:lang w:val="en-GB"/>
        </w:rPr>
        <w:t>,</w:t>
      </w:r>
      <w:r w:rsidR="005C4B32" w:rsidRPr="009D3944">
        <w:rPr>
          <w:rFonts w:ascii="Book Antiqua" w:hAnsi="Book Antiqua"/>
          <w:lang w:val="en-GB"/>
        </w:rPr>
        <w:t xml:space="preserve"> in low dose abdominal CT imaging</w:t>
      </w:r>
      <w:r w:rsidR="00B2011E" w:rsidRPr="009D3944">
        <w:rPr>
          <w:rFonts w:ascii="Book Antiqua" w:hAnsi="Book Antiqua"/>
          <w:lang w:val="en-GB"/>
        </w:rPr>
        <w:t>. This is</w:t>
      </w:r>
      <w:r w:rsidR="00307737" w:rsidRPr="009D3944">
        <w:rPr>
          <w:rFonts w:ascii="Book Antiqua" w:hAnsi="Book Antiqua"/>
          <w:lang w:val="en-GB"/>
        </w:rPr>
        <w:t xml:space="preserve"> possibly related to the osmotic</w:t>
      </w:r>
      <w:r w:rsidR="00B2011E" w:rsidRPr="009D3944">
        <w:rPr>
          <w:rFonts w:ascii="Book Antiqua" w:hAnsi="Book Antiqua"/>
          <w:lang w:val="en-GB"/>
        </w:rPr>
        <w:t xml:space="preserve"> effect of the agent resulting in larger intraluminal fluid volumes and resultant increased overall beam attenuation.</w:t>
      </w:r>
    </w:p>
    <w:p w14:paraId="62F211B7" w14:textId="77777777" w:rsidR="00986976" w:rsidRPr="009D3944" w:rsidRDefault="00986976" w:rsidP="007B75C4">
      <w:pPr>
        <w:spacing w:line="360" w:lineRule="auto"/>
        <w:jc w:val="both"/>
        <w:rPr>
          <w:rFonts w:ascii="Book Antiqua" w:hAnsi="Book Antiqua"/>
          <w:lang w:val="en-GB"/>
        </w:rPr>
      </w:pPr>
    </w:p>
    <w:p w14:paraId="7B9E93C3" w14:textId="2F846A86" w:rsidR="00986976" w:rsidRPr="009D3944" w:rsidRDefault="00986976" w:rsidP="007B75C4">
      <w:pPr>
        <w:spacing w:line="360" w:lineRule="auto"/>
        <w:jc w:val="both"/>
        <w:rPr>
          <w:rFonts w:ascii="Book Antiqua" w:hAnsi="Book Antiqua"/>
          <w:lang w:val="en-GB" w:eastAsia="zh-CN"/>
        </w:rPr>
      </w:pPr>
      <w:r w:rsidRPr="009D3944">
        <w:rPr>
          <w:rFonts w:ascii="Book Antiqua" w:hAnsi="Book Antiqua"/>
          <w:b/>
          <w:lang w:val="en-GB"/>
        </w:rPr>
        <w:t>Key</w:t>
      </w:r>
      <w:r w:rsidR="00867A84" w:rsidRPr="009D3944">
        <w:rPr>
          <w:rFonts w:ascii="Book Antiqua" w:hAnsi="Book Antiqua" w:hint="eastAsia"/>
          <w:b/>
          <w:lang w:val="en-GB" w:eastAsia="zh-CN"/>
        </w:rPr>
        <w:t xml:space="preserve"> </w:t>
      </w:r>
      <w:r w:rsidRPr="009D3944">
        <w:rPr>
          <w:rFonts w:ascii="Book Antiqua" w:hAnsi="Book Antiqua"/>
          <w:b/>
          <w:lang w:val="en-GB"/>
        </w:rPr>
        <w:t>words:</w:t>
      </w:r>
      <w:r w:rsidRPr="009D3944">
        <w:rPr>
          <w:rFonts w:ascii="Book Antiqua" w:hAnsi="Book Antiqua"/>
          <w:lang w:val="en-GB"/>
        </w:rPr>
        <w:t xml:space="preserve"> Radiation dose; </w:t>
      </w:r>
      <w:r w:rsidR="00867A84" w:rsidRPr="009D3944">
        <w:rPr>
          <w:rFonts w:ascii="Book Antiqua" w:hAnsi="Book Antiqua"/>
          <w:lang w:val="en-GB"/>
        </w:rPr>
        <w:t>L</w:t>
      </w:r>
      <w:r w:rsidRPr="009D3944">
        <w:rPr>
          <w:rFonts w:ascii="Book Antiqua" w:hAnsi="Book Antiqua"/>
          <w:lang w:val="en-GB"/>
        </w:rPr>
        <w:t xml:space="preserve">ow dose </w:t>
      </w:r>
      <w:r w:rsidR="00867A84" w:rsidRPr="009D3944">
        <w:rPr>
          <w:rFonts w:ascii="Book Antiqua" w:hAnsi="Book Antiqua"/>
          <w:lang w:val="en-GB"/>
        </w:rPr>
        <w:t>computed tomography</w:t>
      </w:r>
      <w:r w:rsidRPr="009D3944">
        <w:rPr>
          <w:rFonts w:ascii="Book Antiqua" w:hAnsi="Book Antiqua"/>
          <w:lang w:val="en-GB"/>
        </w:rPr>
        <w:t xml:space="preserve">; </w:t>
      </w:r>
      <w:proofErr w:type="gramStart"/>
      <w:r w:rsidR="00A16E8B" w:rsidRPr="009D3944">
        <w:rPr>
          <w:rFonts w:ascii="Book Antiqua" w:hAnsi="Book Antiqua"/>
          <w:lang w:val="en-GB"/>
        </w:rPr>
        <w:t>A</w:t>
      </w:r>
      <w:r w:rsidR="00752B1B" w:rsidRPr="009D3944">
        <w:rPr>
          <w:rFonts w:ascii="Book Antiqua" w:hAnsi="Book Antiqua"/>
          <w:lang w:val="en-GB"/>
        </w:rPr>
        <w:t>bdominal</w:t>
      </w:r>
      <w:proofErr w:type="gramEnd"/>
      <w:r w:rsidR="00752B1B" w:rsidRPr="009D3944">
        <w:rPr>
          <w:rFonts w:ascii="Book Antiqua" w:hAnsi="Book Antiqua"/>
          <w:lang w:val="en-GB"/>
        </w:rPr>
        <w:t xml:space="preserve"> imaging; </w:t>
      </w:r>
      <w:r w:rsidR="00A16E8B" w:rsidRPr="009D3944">
        <w:rPr>
          <w:rFonts w:ascii="Book Antiqua" w:hAnsi="Book Antiqua"/>
          <w:lang w:val="en-GB"/>
        </w:rPr>
        <w:t>O</w:t>
      </w:r>
      <w:r w:rsidR="00752B1B" w:rsidRPr="009D3944">
        <w:rPr>
          <w:rFonts w:ascii="Book Antiqua" w:hAnsi="Book Antiqua"/>
          <w:lang w:val="en-GB"/>
        </w:rPr>
        <w:t xml:space="preserve">ral contrast; </w:t>
      </w:r>
      <w:r w:rsidR="00A16E8B" w:rsidRPr="009D3944">
        <w:rPr>
          <w:rFonts w:ascii="Book Antiqua" w:hAnsi="Book Antiqua"/>
          <w:lang w:val="en-GB"/>
        </w:rPr>
        <w:t>Computed tomography</w:t>
      </w:r>
    </w:p>
    <w:p w14:paraId="0D978A77" w14:textId="77777777" w:rsidR="004702EB" w:rsidRPr="009D3944" w:rsidRDefault="004702EB" w:rsidP="007B75C4">
      <w:pPr>
        <w:spacing w:line="360" w:lineRule="auto"/>
        <w:jc w:val="both"/>
        <w:rPr>
          <w:rFonts w:ascii="Book Antiqua" w:hAnsi="Book Antiqua"/>
          <w:lang w:val="en-GB"/>
        </w:rPr>
      </w:pPr>
    </w:p>
    <w:p w14:paraId="7B75E244" w14:textId="1D21B02F" w:rsidR="00C10481" w:rsidRPr="009D3944" w:rsidRDefault="001A087D" w:rsidP="001A087D">
      <w:pPr>
        <w:widowControl w:val="0"/>
        <w:spacing w:line="360" w:lineRule="auto"/>
        <w:jc w:val="both"/>
        <w:rPr>
          <w:rFonts w:ascii="Book Antiqua" w:hAnsi="Book Antiqua" w:cs="Arial"/>
          <w:kern w:val="2"/>
          <w:lang w:eastAsia="zh-CN"/>
        </w:rPr>
      </w:pPr>
      <w:proofErr w:type="gramStart"/>
      <w:r w:rsidRPr="001A087D">
        <w:rPr>
          <w:rFonts w:ascii="Book Antiqua" w:hAnsi="Book Antiqua"/>
          <w:b/>
          <w:kern w:val="2"/>
          <w:lang w:eastAsia="zh-CN"/>
        </w:rPr>
        <w:lastRenderedPageBreak/>
        <w:t xml:space="preserve">© </w:t>
      </w:r>
      <w:r w:rsidRPr="001A087D">
        <w:rPr>
          <w:rFonts w:ascii="Book Antiqua" w:hAnsi="Book Antiqua" w:cs="Arial"/>
          <w:b/>
          <w:kern w:val="2"/>
          <w:lang w:eastAsia="zh-CN"/>
        </w:rPr>
        <w:t>The Author(s) 2016.</w:t>
      </w:r>
      <w:proofErr w:type="gramEnd"/>
      <w:r w:rsidRPr="001A087D">
        <w:rPr>
          <w:rFonts w:ascii="Book Antiqua" w:hAnsi="Book Antiqua" w:cs="Arial"/>
          <w:kern w:val="2"/>
          <w:lang w:eastAsia="zh-CN"/>
        </w:rPr>
        <w:t xml:space="preserve"> Published by </w:t>
      </w:r>
      <w:proofErr w:type="spellStart"/>
      <w:r w:rsidRPr="001A087D">
        <w:rPr>
          <w:rFonts w:ascii="Book Antiqua" w:hAnsi="Book Antiqua" w:cs="Arial"/>
          <w:kern w:val="2"/>
          <w:lang w:eastAsia="zh-CN"/>
        </w:rPr>
        <w:t>Baishideng</w:t>
      </w:r>
      <w:proofErr w:type="spellEnd"/>
      <w:r w:rsidRPr="001A087D">
        <w:rPr>
          <w:rFonts w:ascii="Book Antiqua" w:hAnsi="Book Antiqua" w:cs="Arial"/>
          <w:kern w:val="2"/>
          <w:lang w:eastAsia="zh-CN"/>
        </w:rPr>
        <w:t xml:space="preserve"> Publishing Group Inc. All rights reserved.</w:t>
      </w:r>
    </w:p>
    <w:p w14:paraId="74763A58" w14:textId="77777777" w:rsidR="00C10481" w:rsidRPr="009D3944" w:rsidRDefault="00C10481" w:rsidP="007B75C4">
      <w:pPr>
        <w:spacing w:line="360" w:lineRule="auto"/>
        <w:jc w:val="both"/>
        <w:rPr>
          <w:rFonts w:ascii="Book Antiqua" w:hAnsi="Book Antiqua"/>
          <w:b/>
          <w:lang w:val="en-GB"/>
        </w:rPr>
      </w:pPr>
    </w:p>
    <w:p w14:paraId="63A2B1A0" w14:textId="53FDADDF" w:rsidR="00392E0B" w:rsidRPr="009D3944" w:rsidRDefault="00392E0B" w:rsidP="007B75C4">
      <w:pPr>
        <w:spacing w:line="360" w:lineRule="auto"/>
        <w:jc w:val="both"/>
        <w:rPr>
          <w:rFonts w:ascii="Book Antiqua" w:hAnsi="Book Antiqua"/>
          <w:lang w:val="en-GB"/>
        </w:rPr>
      </w:pPr>
      <w:r w:rsidRPr="009D3944">
        <w:rPr>
          <w:rFonts w:ascii="Book Antiqua" w:hAnsi="Book Antiqua"/>
          <w:b/>
          <w:lang w:val="en-GB"/>
        </w:rPr>
        <w:t>Core tip:</w:t>
      </w:r>
      <w:r w:rsidRPr="009D3944">
        <w:rPr>
          <w:rFonts w:ascii="Book Antiqua" w:hAnsi="Book Antiqua"/>
          <w:lang w:val="en-GB"/>
        </w:rPr>
        <w:t xml:space="preserve"> The use of neutral oral contrast agent results in higher radiation doses than standard positive contrast studies when performed low dose abdominopelvic </w:t>
      </w:r>
      <w:r w:rsidR="007F3D23" w:rsidRPr="009D3944">
        <w:rPr>
          <w:rFonts w:ascii="Book Antiqua" w:hAnsi="Book Antiqua"/>
          <w:lang w:val="en-GB"/>
        </w:rPr>
        <w:t>computed tomography</w:t>
      </w:r>
      <w:r w:rsidRPr="009D3944">
        <w:rPr>
          <w:rFonts w:ascii="Book Antiqua" w:hAnsi="Book Antiqua"/>
          <w:lang w:val="en-GB"/>
        </w:rPr>
        <w:t xml:space="preserve"> imaging. This likely relates to the osmotic effect of the agent resulting in larger intraluminal fluid volumes and resultant increased overall beam attenuation.</w:t>
      </w:r>
    </w:p>
    <w:p w14:paraId="27E8690C" w14:textId="77777777" w:rsidR="00C10481" w:rsidRPr="009D3944" w:rsidRDefault="00C10481" w:rsidP="007B75C4">
      <w:pPr>
        <w:spacing w:line="360" w:lineRule="auto"/>
        <w:jc w:val="both"/>
        <w:rPr>
          <w:rFonts w:ascii="Book Antiqua" w:hAnsi="Book Antiqua"/>
          <w:b/>
          <w:lang w:val="en-GB" w:eastAsia="zh-CN"/>
        </w:rPr>
      </w:pPr>
    </w:p>
    <w:p w14:paraId="788258EF" w14:textId="4763A9F6" w:rsidR="007A1676" w:rsidRPr="009D3944" w:rsidRDefault="00C10481" w:rsidP="007A1676">
      <w:pPr>
        <w:spacing w:line="360" w:lineRule="auto"/>
        <w:jc w:val="both"/>
        <w:rPr>
          <w:rFonts w:ascii="Book Antiqua" w:hAnsi="Book Antiqua"/>
          <w:b/>
          <w:lang w:val="en-GB" w:eastAsia="zh-CN"/>
        </w:rPr>
      </w:pPr>
      <w:bookmarkStart w:id="10" w:name="OLE_LINK5"/>
      <w:r w:rsidRPr="009D3944">
        <w:rPr>
          <w:rFonts w:ascii="Book Antiqua" w:hAnsi="Book Antiqua"/>
        </w:rPr>
        <w:t>Murphy</w:t>
      </w:r>
      <w:r w:rsidRPr="009D3944">
        <w:rPr>
          <w:rFonts w:ascii="Book Antiqua" w:hAnsi="Book Antiqua"/>
          <w:vertAlign w:val="superscript"/>
        </w:rPr>
        <w:t xml:space="preserve"> </w:t>
      </w:r>
      <w:r w:rsidRPr="009D3944">
        <w:rPr>
          <w:rFonts w:ascii="Book Antiqua" w:hAnsi="Book Antiqua"/>
        </w:rPr>
        <w:t>KP, Healy</w:t>
      </w:r>
      <w:r w:rsidRPr="009D3944">
        <w:rPr>
          <w:rFonts w:ascii="Book Antiqua" w:hAnsi="Book Antiqua"/>
          <w:vertAlign w:val="superscript"/>
        </w:rPr>
        <w:t xml:space="preserve"> </w:t>
      </w:r>
      <w:r w:rsidRPr="009D3944">
        <w:rPr>
          <w:rFonts w:ascii="Book Antiqua" w:hAnsi="Book Antiqua"/>
        </w:rPr>
        <w:t>LJ, Crush</w:t>
      </w:r>
      <w:r w:rsidRPr="009D3944">
        <w:rPr>
          <w:rFonts w:ascii="Book Antiqua" w:hAnsi="Book Antiqua"/>
          <w:vertAlign w:val="superscript"/>
        </w:rPr>
        <w:t xml:space="preserve"> </w:t>
      </w:r>
      <w:r w:rsidRPr="009D3944">
        <w:rPr>
          <w:rFonts w:ascii="Book Antiqua" w:hAnsi="Book Antiqua"/>
        </w:rPr>
        <w:t xml:space="preserve">L, </w:t>
      </w:r>
      <w:proofErr w:type="spellStart"/>
      <w:r w:rsidRPr="009D3944">
        <w:rPr>
          <w:rFonts w:ascii="Book Antiqua" w:hAnsi="Book Antiqua"/>
        </w:rPr>
        <w:t>Twomey</w:t>
      </w:r>
      <w:proofErr w:type="spellEnd"/>
      <w:r w:rsidRPr="009D3944">
        <w:rPr>
          <w:rFonts w:ascii="Book Antiqua" w:hAnsi="Book Antiqua"/>
          <w:vertAlign w:val="superscript"/>
        </w:rPr>
        <w:t xml:space="preserve"> </w:t>
      </w:r>
      <w:r w:rsidRPr="009D3944">
        <w:rPr>
          <w:rFonts w:ascii="Book Antiqua" w:hAnsi="Book Antiqua"/>
        </w:rPr>
        <w:t xml:space="preserve">M, </w:t>
      </w:r>
      <w:proofErr w:type="spellStart"/>
      <w:r w:rsidRPr="009D3944">
        <w:rPr>
          <w:rFonts w:ascii="Book Antiqua" w:hAnsi="Book Antiqua"/>
        </w:rPr>
        <w:t>Moloney</w:t>
      </w:r>
      <w:proofErr w:type="spellEnd"/>
      <w:r w:rsidRPr="009D3944">
        <w:rPr>
          <w:rFonts w:ascii="Book Antiqua" w:hAnsi="Book Antiqua"/>
        </w:rPr>
        <w:t xml:space="preserve"> F, Sexton S, O’Connor OJ, Maher MM.</w:t>
      </w:r>
      <w:r w:rsidRPr="009D3944">
        <w:t xml:space="preserve"> </w:t>
      </w:r>
      <w:r w:rsidR="007A1676" w:rsidRPr="009D3944">
        <w:rPr>
          <w:rFonts w:ascii="Book Antiqua" w:hAnsi="Book Antiqua"/>
          <w:lang w:val="en-GB"/>
        </w:rPr>
        <w:t xml:space="preserve">Effects of oral contrast on dose in abdominopelvic </w:t>
      </w:r>
      <w:r w:rsidR="00B030BE" w:rsidRPr="00B030BE">
        <w:rPr>
          <w:rFonts w:ascii="Book Antiqua" w:hAnsi="Book Antiqua"/>
          <w:lang w:val="en-GB"/>
        </w:rPr>
        <w:t>computed tomography</w:t>
      </w:r>
      <w:r w:rsidR="007A1676" w:rsidRPr="009D3944">
        <w:rPr>
          <w:rFonts w:ascii="Book Antiqua" w:hAnsi="Book Antiqua"/>
          <w:lang w:val="en-GB"/>
        </w:rPr>
        <w:t xml:space="preserve"> with pure iterative reconstruction</w:t>
      </w:r>
      <w:r w:rsidR="007A1676" w:rsidRPr="009D3944">
        <w:rPr>
          <w:rFonts w:ascii="Book Antiqua" w:hAnsi="Book Antiqua" w:hint="eastAsia"/>
          <w:lang w:val="en-GB" w:eastAsia="zh-CN"/>
        </w:rPr>
        <w:t>.</w:t>
      </w:r>
      <w:r w:rsidR="001112BB" w:rsidRPr="009D3944">
        <w:rPr>
          <w:rFonts w:ascii="Book Antiqua" w:hAnsi="Book Antiqua"/>
          <w:i/>
          <w:iCs/>
        </w:rPr>
        <w:t xml:space="preserve"> World J </w:t>
      </w:r>
      <w:proofErr w:type="spellStart"/>
      <w:r w:rsidR="001112BB" w:rsidRPr="009D3944">
        <w:rPr>
          <w:rFonts w:ascii="Book Antiqua" w:hAnsi="Book Antiqua"/>
          <w:i/>
          <w:iCs/>
        </w:rPr>
        <w:t>Radiol</w:t>
      </w:r>
      <w:proofErr w:type="spellEnd"/>
      <w:r w:rsidR="001112BB" w:rsidRPr="009D3944">
        <w:rPr>
          <w:rFonts w:ascii="Book Antiqua" w:hAnsi="Book Antiqua" w:hint="eastAsia"/>
          <w:iCs/>
        </w:rPr>
        <w:t xml:space="preserve"> 2016; </w:t>
      </w:r>
      <w:proofErr w:type="gramStart"/>
      <w:r w:rsidR="001112BB" w:rsidRPr="009D3944">
        <w:rPr>
          <w:rFonts w:ascii="Book Antiqua" w:hAnsi="Book Antiqua" w:hint="eastAsia"/>
          <w:iCs/>
        </w:rPr>
        <w:t>In</w:t>
      </w:r>
      <w:proofErr w:type="gramEnd"/>
      <w:r w:rsidR="001112BB" w:rsidRPr="009D3944">
        <w:rPr>
          <w:rFonts w:ascii="Book Antiqua" w:hAnsi="Book Antiqua" w:hint="eastAsia"/>
          <w:iCs/>
        </w:rPr>
        <w:t xml:space="preserve"> press</w:t>
      </w:r>
    </w:p>
    <w:bookmarkEnd w:id="10"/>
    <w:p w14:paraId="4EA73BB5" w14:textId="0B59363C" w:rsidR="00C10481" w:rsidRPr="009D3944" w:rsidRDefault="00C10481" w:rsidP="007B75C4">
      <w:pPr>
        <w:spacing w:line="360" w:lineRule="auto"/>
        <w:jc w:val="both"/>
        <w:rPr>
          <w:rFonts w:ascii="Book Antiqua" w:hAnsi="Book Antiqua"/>
          <w:lang w:val="en-GB"/>
        </w:rPr>
      </w:pPr>
    </w:p>
    <w:p w14:paraId="5E1E544B" w14:textId="77777777" w:rsidR="00C10481" w:rsidRPr="009D3944" w:rsidRDefault="00C10481" w:rsidP="007B75C4">
      <w:pPr>
        <w:spacing w:line="360" w:lineRule="auto"/>
        <w:jc w:val="both"/>
        <w:rPr>
          <w:rFonts w:ascii="Book Antiqua" w:hAnsi="Book Antiqua"/>
          <w:b/>
          <w:lang w:val="en-GB"/>
        </w:rPr>
      </w:pPr>
    </w:p>
    <w:p w14:paraId="4C94A427" w14:textId="77777777" w:rsidR="00C10481" w:rsidRPr="009D3944" w:rsidRDefault="00C10481" w:rsidP="007B75C4">
      <w:pPr>
        <w:spacing w:line="360" w:lineRule="auto"/>
        <w:jc w:val="both"/>
        <w:rPr>
          <w:rFonts w:ascii="Book Antiqua" w:hAnsi="Book Antiqua"/>
          <w:b/>
          <w:lang w:val="en-GB"/>
        </w:rPr>
      </w:pPr>
    </w:p>
    <w:p w14:paraId="7D6A3D03" w14:textId="77777777" w:rsidR="00C10481" w:rsidRPr="009D3944" w:rsidRDefault="00C10481" w:rsidP="007B75C4">
      <w:pPr>
        <w:spacing w:line="360" w:lineRule="auto"/>
        <w:jc w:val="both"/>
        <w:rPr>
          <w:rFonts w:ascii="Book Antiqua" w:hAnsi="Book Antiqua"/>
          <w:b/>
          <w:lang w:val="en-GB"/>
        </w:rPr>
      </w:pPr>
    </w:p>
    <w:p w14:paraId="6FB39BEA" w14:textId="77777777" w:rsidR="00C10481" w:rsidRPr="009D3944" w:rsidRDefault="00C10481" w:rsidP="007B75C4">
      <w:pPr>
        <w:spacing w:line="360" w:lineRule="auto"/>
        <w:jc w:val="both"/>
        <w:rPr>
          <w:rFonts w:ascii="Book Antiqua" w:hAnsi="Book Antiqua"/>
          <w:b/>
          <w:lang w:val="en-GB"/>
        </w:rPr>
      </w:pPr>
    </w:p>
    <w:p w14:paraId="58715BB7" w14:textId="77777777" w:rsidR="00C10481" w:rsidRPr="009D3944" w:rsidRDefault="00C10481" w:rsidP="007B75C4">
      <w:pPr>
        <w:spacing w:line="360" w:lineRule="auto"/>
        <w:jc w:val="both"/>
        <w:rPr>
          <w:rFonts w:ascii="Book Antiqua" w:hAnsi="Book Antiqua"/>
          <w:b/>
          <w:lang w:val="en-GB"/>
        </w:rPr>
      </w:pPr>
    </w:p>
    <w:p w14:paraId="0FD85120" w14:textId="77777777" w:rsidR="00C10481" w:rsidRPr="009D3944" w:rsidRDefault="00C10481" w:rsidP="007B75C4">
      <w:pPr>
        <w:spacing w:line="360" w:lineRule="auto"/>
        <w:jc w:val="both"/>
        <w:rPr>
          <w:rFonts w:ascii="Book Antiqua" w:hAnsi="Book Antiqua"/>
          <w:b/>
          <w:lang w:val="en-GB"/>
        </w:rPr>
      </w:pPr>
    </w:p>
    <w:p w14:paraId="78AD03B3" w14:textId="77777777" w:rsidR="00C10481" w:rsidRPr="009D3944" w:rsidRDefault="00C10481" w:rsidP="007B75C4">
      <w:pPr>
        <w:spacing w:line="360" w:lineRule="auto"/>
        <w:jc w:val="both"/>
        <w:rPr>
          <w:rFonts w:ascii="Book Antiqua" w:hAnsi="Book Antiqua"/>
          <w:b/>
          <w:lang w:val="en-GB"/>
        </w:rPr>
      </w:pPr>
    </w:p>
    <w:p w14:paraId="2073EA62" w14:textId="77777777" w:rsidR="00C10481" w:rsidRPr="009D3944" w:rsidRDefault="00C10481" w:rsidP="007B75C4">
      <w:pPr>
        <w:spacing w:line="360" w:lineRule="auto"/>
        <w:jc w:val="both"/>
        <w:rPr>
          <w:rFonts w:ascii="Book Antiqua" w:hAnsi="Book Antiqua"/>
          <w:b/>
          <w:lang w:val="en-GB"/>
        </w:rPr>
      </w:pPr>
    </w:p>
    <w:p w14:paraId="19F36AED" w14:textId="77777777" w:rsidR="00C10481" w:rsidRPr="009D3944" w:rsidRDefault="00C10481" w:rsidP="007B75C4">
      <w:pPr>
        <w:spacing w:line="360" w:lineRule="auto"/>
        <w:jc w:val="both"/>
        <w:rPr>
          <w:rFonts w:ascii="Book Antiqua" w:hAnsi="Book Antiqua"/>
          <w:b/>
          <w:lang w:val="en-GB"/>
        </w:rPr>
      </w:pPr>
    </w:p>
    <w:p w14:paraId="2A59B7DA" w14:textId="77777777" w:rsidR="00C10481" w:rsidRPr="009D3944" w:rsidRDefault="00C10481" w:rsidP="007B75C4">
      <w:pPr>
        <w:spacing w:line="360" w:lineRule="auto"/>
        <w:jc w:val="both"/>
        <w:rPr>
          <w:rFonts w:ascii="Book Antiqua" w:hAnsi="Book Antiqua"/>
          <w:b/>
          <w:lang w:val="en-GB"/>
        </w:rPr>
      </w:pPr>
    </w:p>
    <w:p w14:paraId="4EEEF10C" w14:textId="77777777" w:rsidR="00C10481" w:rsidRPr="009D3944" w:rsidRDefault="00C10481" w:rsidP="007B75C4">
      <w:pPr>
        <w:spacing w:line="360" w:lineRule="auto"/>
        <w:jc w:val="both"/>
        <w:rPr>
          <w:rFonts w:ascii="Book Antiqua" w:hAnsi="Book Antiqua"/>
          <w:b/>
          <w:lang w:val="en-GB"/>
        </w:rPr>
      </w:pPr>
    </w:p>
    <w:p w14:paraId="3FA244CF" w14:textId="77777777" w:rsidR="00C10481" w:rsidRPr="009D3944" w:rsidRDefault="00C10481" w:rsidP="007B75C4">
      <w:pPr>
        <w:spacing w:line="360" w:lineRule="auto"/>
        <w:jc w:val="both"/>
        <w:rPr>
          <w:rFonts w:ascii="Book Antiqua" w:hAnsi="Book Antiqua"/>
          <w:b/>
          <w:lang w:val="en-GB"/>
        </w:rPr>
      </w:pPr>
    </w:p>
    <w:p w14:paraId="0E6FE535" w14:textId="77777777" w:rsidR="00C10481" w:rsidRPr="009D3944" w:rsidRDefault="00C10481" w:rsidP="007B75C4">
      <w:pPr>
        <w:spacing w:line="360" w:lineRule="auto"/>
        <w:jc w:val="both"/>
        <w:rPr>
          <w:rFonts w:ascii="Book Antiqua" w:hAnsi="Book Antiqua"/>
          <w:b/>
          <w:lang w:val="en-GB"/>
        </w:rPr>
      </w:pPr>
    </w:p>
    <w:p w14:paraId="706F3E7F" w14:textId="77777777" w:rsidR="005038D7" w:rsidRPr="009D3944" w:rsidRDefault="005038D7" w:rsidP="007B75C4">
      <w:pPr>
        <w:spacing w:line="360" w:lineRule="auto"/>
        <w:jc w:val="both"/>
        <w:rPr>
          <w:rFonts w:ascii="Book Antiqua" w:hAnsi="Book Antiqua"/>
          <w:b/>
          <w:lang w:val="en-GB"/>
        </w:rPr>
      </w:pPr>
    </w:p>
    <w:p w14:paraId="1D18A0A4" w14:textId="77777777" w:rsidR="00A74206" w:rsidRPr="009D3944" w:rsidRDefault="00A74206">
      <w:pPr>
        <w:rPr>
          <w:rFonts w:ascii="Book Antiqua" w:hAnsi="Book Antiqua"/>
          <w:b/>
          <w:lang w:val="en-GB"/>
        </w:rPr>
      </w:pPr>
      <w:r w:rsidRPr="009D3944">
        <w:rPr>
          <w:rFonts w:ascii="Book Antiqua" w:hAnsi="Book Antiqua"/>
          <w:b/>
          <w:lang w:val="en-GB"/>
        </w:rPr>
        <w:br w:type="page"/>
      </w:r>
    </w:p>
    <w:p w14:paraId="09A7BCFE" w14:textId="6911B94E" w:rsidR="004702EB" w:rsidRPr="009D3944" w:rsidRDefault="00A74206" w:rsidP="007B75C4">
      <w:pPr>
        <w:spacing w:line="360" w:lineRule="auto"/>
        <w:jc w:val="both"/>
        <w:rPr>
          <w:rFonts w:ascii="Book Antiqua" w:hAnsi="Book Antiqua"/>
          <w:b/>
          <w:lang w:val="en-GB"/>
        </w:rPr>
      </w:pPr>
      <w:r w:rsidRPr="009D3944">
        <w:rPr>
          <w:rFonts w:ascii="Book Antiqua" w:hAnsi="Book Antiqua"/>
          <w:b/>
          <w:lang w:val="en-GB"/>
        </w:rPr>
        <w:lastRenderedPageBreak/>
        <w:t>INTRODUCTION</w:t>
      </w:r>
    </w:p>
    <w:p w14:paraId="030A13E0" w14:textId="2AF6C3F4" w:rsidR="00C962A3" w:rsidRPr="009D3944" w:rsidRDefault="000814E5" w:rsidP="007B75C4">
      <w:pPr>
        <w:spacing w:line="360" w:lineRule="auto"/>
        <w:jc w:val="both"/>
        <w:rPr>
          <w:rFonts w:ascii="Book Antiqua" w:hAnsi="Book Antiqua"/>
          <w:lang w:val="en-GB"/>
        </w:rPr>
      </w:pPr>
      <w:r w:rsidRPr="009D3944">
        <w:rPr>
          <w:rFonts w:ascii="Book Antiqua" w:hAnsi="Book Antiqua"/>
          <w:lang w:val="en-GB"/>
        </w:rPr>
        <w:t>The industry and profession</w:t>
      </w:r>
      <w:r w:rsidR="009D3D68" w:rsidRPr="009D3944">
        <w:rPr>
          <w:rFonts w:ascii="Book Antiqua" w:hAnsi="Book Antiqua"/>
          <w:lang w:val="en-GB"/>
        </w:rPr>
        <w:t>-</w:t>
      </w:r>
      <w:r w:rsidRPr="009D3944">
        <w:rPr>
          <w:rFonts w:ascii="Book Antiqua" w:hAnsi="Book Antiqua"/>
          <w:lang w:val="en-GB"/>
        </w:rPr>
        <w:t xml:space="preserve">wide drive for </w:t>
      </w:r>
      <w:r w:rsidR="00B10EE7" w:rsidRPr="009D3944">
        <w:rPr>
          <w:rFonts w:ascii="Book Antiqua" w:hAnsi="Book Antiqua"/>
          <w:lang w:val="en-GB"/>
        </w:rPr>
        <w:t xml:space="preserve">computed tomography </w:t>
      </w:r>
      <w:r w:rsidR="00B10EE7" w:rsidRPr="009D3944">
        <w:rPr>
          <w:rFonts w:ascii="Book Antiqua" w:hAnsi="Book Antiqua" w:hint="eastAsia"/>
          <w:lang w:val="en-GB" w:eastAsia="zh-CN"/>
        </w:rPr>
        <w:t>(</w:t>
      </w:r>
      <w:r w:rsidR="00B10EE7" w:rsidRPr="009D3944">
        <w:rPr>
          <w:rFonts w:ascii="Book Antiqua" w:hAnsi="Book Antiqua"/>
          <w:lang w:val="en-GB"/>
        </w:rPr>
        <w:t>CT</w:t>
      </w:r>
      <w:r w:rsidR="00B10EE7" w:rsidRPr="009D3944">
        <w:rPr>
          <w:rFonts w:ascii="Book Antiqua" w:hAnsi="Book Antiqua" w:hint="eastAsia"/>
          <w:lang w:val="en-GB" w:eastAsia="zh-CN"/>
        </w:rPr>
        <w:t>)</w:t>
      </w:r>
      <w:r w:rsidR="00424845" w:rsidRPr="009D3944">
        <w:rPr>
          <w:rFonts w:ascii="Book Antiqua" w:hAnsi="Book Antiqua"/>
          <w:lang w:val="en-GB"/>
        </w:rPr>
        <w:t xml:space="preserve"> dose reduction</w:t>
      </w:r>
      <w:r w:rsidRPr="009D3944">
        <w:rPr>
          <w:rFonts w:ascii="Book Antiqua" w:hAnsi="Book Antiqua"/>
          <w:lang w:val="en-GB"/>
        </w:rPr>
        <w:t xml:space="preserve"> </w:t>
      </w:r>
      <w:r w:rsidR="00BE5E0F" w:rsidRPr="009D3944">
        <w:rPr>
          <w:rFonts w:ascii="Book Antiqua" w:hAnsi="Book Antiqua"/>
          <w:lang w:val="en-GB"/>
        </w:rPr>
        <w:t xml:space="preserve">has resulted in considerable </w:t>
      </w:r>
      <w:r w:rsidR="009D3D68" w:rsidRPr="009D3944">
        <w:rPr>
          <w:rFonts w:ascii="Book Antiqua" w:hAnsi="Book Antiqua"/>
          <w:lang w:val="en-GB"/>
        </w:rPr>
        <w:t>progress towards substantial dose reduction for abdominopelvic CT</w:t>
      </w:r>
      <w:r w:rsidR="00BE5E0F" w:rsidRPr="009D3944">
        <w:rPr>
          <w:rFonts w:ascii="Book Antiqua" w:hAnsi="Book Antiqua"/>
          <w:lang w:val="en-GB"/>
        </w:rPr>
        <w:t xml:space="preserve">. These developments </w:t>
      </w:r>
      <w:r w:rsidR="009D3D68" w:rsidRPr="009D3944">
        <w:rPr>
          <w:rFonts w:ascii="Book Antiqua" w:hAnsi="Book Antiqua"/>
          <w:lang w:val="en-GB"/>
        </w:rPr>
        <w:t xml:space="preserve">have been achieved as a result of </w:t>
      </w:r>
      <w:r w:rsidR="00BE5E0F" w:rsidRPr="009D3944">
        <w:rPr>
          <w:rFonts w:ascii="Book Antiqua" w:hAnsi="Book Antiqua"/>
          <w:lang w:val="en-GB"/>
        </w:rPr>
        <w:t>improved detectors, tailored protocols, automated exposure control</w:t>
      </w:r>
      <w:r w:rsidR="00975ED2" w:rsidRPr="009D3944">
        <w:rPr>
          <w:rFonts w:ascii="Book Antiqua" w:hAnsi="Book Antiqua"/>
          <w:lang w:val="en-GB"/>
        </w:rPr>
        <w:t xml:space="preserve"> (AEC)</w:t>
      </w:r>
      <w:r w:rsidR="00BE5E0F" w:rsidRPr="009D3944">
        <w:rPr>
          <w:rFonts w:ascii="Book Antiqua" w:hAnsi="Book Antiqua"/>
          <w:lang w:val="en-GB"/>
        </w:rPr>
        <w:t xml:space="preserve"> and </w:t>
      </w:r>
      <w:r w:rsidR="009D3D68" w:rsidRPr="009D3944">
        <w:rPr>
          <w:rFonts w:ascii="Book Antiqua" w:hAnsi="Book Antiqua"/>
          <w:lang w:val="en-GB"/>
        </w:rPr>
        <w:t xml:space="preserve">more recently </w:t>
      </w:r>
      <w:r w:rsidR="004618DD" w:rsidRPr="009D3944">
        <w:rPr>
          <w:rFonts w:ascii="Book Antiqua" w:hAnsi="Book Antiqua"/>
          <w:lang w:val="en-GB"/>
        </w:rPr>
        <w:t xml:space="preserve">newer </w:t>
      </w:r>
      <w:r w:rsidR="00BE5E0F" w:rsidRPr="009D3944">
        <w:rPr>
          <w:rFonts w:ascii="Book Antiqua" w:hAnsi="Book Antiqua"/>
          <w:lang w:val="en-GB"/>
        </w:rPr>
        <w:t>reconstructi</w:t>
      </w:r>
      <w:r w:rsidR="004618DD" w:rsidRPr="009D3944">
        <w:rPr>
          <w:rFonts w:ascii="Book Antiqua" w:hAnsi="Book Antiqua"/>
          <w:lang w:val="en-GB"/>
        </w:rPr>
        <w:t>on</w:t>
      </w:r>
      <w:r w:rsidR="00BE5E0F" w:rsidRPr="009D3944">
        <w:rPr>
          <w:rFonts w:ascii="Book Antiqua" w:hAnsi="Book Antiqua"/>
          <w:lang w:val="en-GB"/>
        </w:rPr>
        <w:t xml:space="preserve"> techniques</w:t>
      </w:r>
      <w:r w:rsidR="009D3D68" w:rsidRPr="009D3944">
        <w:rPr>
          <w:rFonts w:ascii="Book Antiqua" w:hAnsi="Book Antiqua"/>
          <w:lang w:val="en-GB"/>
        </w:rPr>
        <w:t xml:space="preserve"> such as iterative reconstruction</w:t>
      </w:r>
      <w:r w:rsidR="00BE5E0F" w:rsidRPr="009D3944">
        <w:rPr>
          <w:rFonts w:ascii="Book Antiqua" w:hAnsi="Book Antiqua"/>
          <w:lang w:val="en-GB"/>
        </w:rPr>
        <w:t xml:space="preserve">. All elements of the acquisition process </w:t>
      </w:r>
      <w:r w:rsidR="00E93CA8" w:rsidRPr="009D3944">
        <w:rPr>
          <w:rFonts w:ascii="Book Antiqua" w:hAnsi="Book Antiqua"/>
          <w:lang w:val="en-GB"/>
        </w:rPr>
        <w:t xml:space="preserve">are </w:t>
      </w:r>
      <w:r w:rsidR="009D3D68" w:rsidRPr="009D3944">
        <w:rPr>
          <w:rFonts w:ascii="Book Antiqua" w:hAnsi="Book Antiqua"/>
          <w:lang w:val="en-GB"/>
        </w:rPr>
        <w:t xml:space="preserve">now </w:t>
      </w:r>
      <w:r w:rsidR="00E93CA8" w:rsidRPr="009D3944">
        <w:rPr>
          <w:rFonts w:ascii="Book Antiqua" w:hAnsi="Book Antiqua"/>
          <w:lang w:val="en-GB"/>
        </w:rPr>
        <w:t>under scrutiny as part of the overall dose reduction strateg</w:t>
      </w:r>
      <w:r w:rsidR="009D3D68" w:rsidRPr="009D3944">
        <w:rPr>
          <w:rFonts w:ascii="Book Antiqua" w:hAnsi="Book Antiqua"/>
          <w:lang w:val="en-GB"/>
        </w:rPr>
        <w:t>ies</w:t>
      </w:r>
      <w:r w:rsidR="00E93CA8" w:rsidRPr="009D3944">
        <w:rPr>
          <w:rFonts w:ascii="Book Antiqua" w:hAnsi="Book Antiqua"/>
          <w:lang w:val="en-GB"/>
        </w:rPr>
        <w:t>. The use of intraluminal contrast agents in the setting of abdominal imaging is one such factor. Traditionally, positive</w:t>
      </w:r>
      <w:r w:rsidR="00306B90" w:rsidRPr="009D3944">
        <w:rPr>
          <w:rFonts w:ascii="Book Antiqua" w:hAnsi="Book Antiqua"/>
          <w:lang w:val="en-GB"/>
        </w:rPr>
        <w:t xml:space="preserve"> oral</w:t>
      </w:r>
      <w:r w:rsidR="00E93CA8" w:rsidRPr="009D3944">
        <w:rPr>
          <w:rFonts w:ascii="Book Antiqua" w:hAnsi="Book Antiqua"/>
          <w:lang w:val="en-GB"/>
        </w:rPr>
        <w:t xml:space="preserve"> contrast agents were favoured but there is a significant body of evidence that suggests that negative</w:t>
      </w:r>
      <w:r w:rsidR="0046582F" w:rsidRPr="009D3944">
        <w:rPr>
          <w:rFonts w:ascii="Book Antiqua" w:hAnsi="Book Antiqua"/>
          <w:lang w:val="en-GB"/>
        </w:rPr>
        <w:t xml:space="preserve"> or no</w:t>
      </w:r>
      <w:r w:rsidR="00E93CA8" w:rsidRPr="009D3944">
        <w:rPr>
          <w:rFonts w:ascii="Book Antiqua" w:hAnsi="Book Antiqua"/>
          <w:lang w:val="en-GB"/>
        </w:rPr>
        <w:t xml:space="preserve"> </w:t>
      </w:r>
      <w:r w:rsidR="00306B90" w:rsidRPr="009D3944">
        <w:rPr>
          <w:rFonts w:ascii="Book Antiqua" w:hAnsi="Book Antiqua"/>
          <w:lang w:val="en-GB"/>
        </w:rPr>
        <w:t xml:space="preserve">oral </w:t>
      </w:r>
      <w:r w:rsidR="00E93CA8" w:rsidRPr="009D3944">
        <w:rPr>
          <w:rFonts w:ascii="Book Antiqua" w:hAnsi="Book Antiqua"/>
          <w:lang w:val="en-GB"/>
        </w:rPr>
        <w:t>contrast have a sim</w:t>
      </w:r>
      <w:r w:rsidR="0013465D" w:rsidRPr="009D3944">
        <w:rPr>
          <w:rFonts w:ascii="Book Antiqua" w:hAnsi="Book Antiqua"/>
          <w:lang w:val="en-GB"/>
        </w:rPr>
        <w:t>ilar efficacy both in the trauma</w:t>
      </w:r>
      <w:r w:rsidR="0013465D" w:rsidRPr="009D3944">
        <w:rPr>
          <w:rFonts w:ascii="Book Antiqua" w:hAnsi="Book Antiqua"/>
          <w:vertAlign w:val="superscript"/>
          <w:lang w:val="en-GB"/>
        </w:rPr>
        <w:t>[1-3]</w:t>
      </w:r>
      <w:r w:rsidR="00E93CA8" w:rsidRPr="009D3944">
        <w:rPr>
          <w:rFonts w:ascii="Book Antiqua" w:hAnsi="Book Antiqua"/>
          <w:lang w:val="en-GB"/>
        </w:rPr>
        <w:t xml:space="preserve"> and non-trauma setting</w:t>
      </w:r>
      <w:r w:rsidR="0013465D" w:rsidRPr="009D3944">
        <w:rPr>
          <w:rFonts w:ascii="Book Antiqua" w:hAnsi="Book Antiqua"/>
          <w:vertAlign w:val="superscript"/>
          <w:lang w:val="en-GB"/>
        </w:rPr>
        <w:t>[4,5]</w:t>
      </w:r>
      <w:r w:rsidR="00E93CA8" w:rsidRPr="009D3944">
        <w:rPr>
          <w:rFonts w:ascii="Book Antiqua" w:hAnsi="Book Antiqua"/>
          <w:lang w:val="en-GB"/>
        </w:rPr>
        <w:t xml:space="preserve">. In addition, neutral contrast agents are superior for bowel wall assessment, particularly in the setting of CT </w:t>
      </w:r>
      <w:proofErr w:type="spellStart"/>
      <w:r w:rsidR="00E93CA8" w:rsidRPr="009D3944">
        <w:rPr>
          <w:rFonts w:ascii="Book Antiqua" w:hAnsi="Book Antiqua"/>
          <w:lang w:val="en-GB"/>
        </w:rPr>
        <w:t>enterography</w:t>
      </w:r>
      <w:proofErr w:type="spellEnd"/>
      <w:r w:rsidR="004618DD" w:rsidRPr="009D3944">
        <w:rPr>
          <w:rFonts w:ascii="Book Antiqua" w:hAnsi="Book Antiqua"/>
          <w:lang w:val="en-GB"/>
        </w:rPr>
        <w:t xml:space="preserve"> (CTE)</w:t>
      </w:r>
      <w:r w:rsidR="004A3CE2" w:rsidRPr="009D3944">
        <w:rPr>
          <w:rFonts w:ascii="Book Antiqua" w:hAnsi="Book Antiqua"/>
          <w:lang w:val="en-GB"/>
        </w:rPr>
        <w:fldChar w:fldCharType="begin" w:fldLock="1"/>
      </w:r>
      <w:r w:rsidR="00975ED2" w:rsidRPr="009D3944">
        <w:rPr>
          <w:rFonts w:ascii="Book Antiqua" w:hAnsi="Book Antiqua"/>
          <w:lang w:val="en-GB"/>
        </w:rPr>
        <w:instrText>ADDIN CSL_CITATION { "citationItems" : [ { "id" : "ITEM-1", "itemData" : { "DOI" : "10.1259/bjr/27973476", "ISSN" : "1748-880X", "PMID" : "22553291", "abstract" : "CT enterography is a new non-invasive imaging technique that offers superior small bowel visualisation compared with standard abdomino-pelvic CT, and provides complementary diagnostic information to capsule endoscopy and MRI enterography. CT enterography is well tolerated by patients and enables accurate, efficient assessment of pathology arising from the small bowel wall or surrounding organs. This article reviews the clinical role of CT enterography, and offers practical tips for optimising technique and accurate interpretation.", "author" : [ { "dropping-particle" : "", "family" : "Ilangovan", "given" : "R", "non-dropping-particle" : "", "parse-names" : false, "suffix" : "" }, { "dropping-particle" : "", "family" : "Burling", "given" : "D", "non-dropping-particle" : "", "parse-names" : false, "suffix" : "" }, { "dropping-particle" : "", "family" : "George", "given" : "A", "non-dropping-particle" : "", "parse-names" : false, "suffix" : "" }, { "dropping-particle" : "", "family" : "Gupta", "given" : "A", "non-dropping-particle" : "", "parse-names" : false, "suffix" : "" }, { "dropping-particle" : "", "family" : "Marshall", "given" : "M", "non-dropping-particle" : "", "parse-names" : false, "suffix" : "" }, { "dropping-particle" : "", "family" : "Taylor", "given" : "S A", "non-dropping-particle" : "", "parse-names" : false, "suffix" : "" } ], "container-title" : "The British journal of radiology", "id" : "ITEM-1", "issue" : "1015", "issued" : { "date-parts" : [ [ "2012", "7" ] ] }, "page" : "876-86", "title" : "CT enterography: review of technique and practical tips.", "type" : "article-journal", "volume" : "85" }, "uris" : [ "http://www.mendeley.com/documents/?uuid=22b76c14-868f-4d19-8338-cf74183dabd3" ] }, { "id" : "ITEM-2", "itemData" : { "DOI" : "10.1148/rg.263055162", "ISSN" : "0271-5333", "PMID" : "16702444", "abstract" : "Computed tomographic (CT) enterography combines the improved spatial and temporal resolution of multi-detector row CT with large volumes of ingested neutral enteric contrast material to permit visualization of the small bowel wall and lumen. Adequate luminal distention can usually be achieved with oral hyperhydration, thereby obviating nasoenteric intubation and making CT enterography a useful, well-tolerated study for the evaluation of diseases affecting the mucosa and bowel wall. Unlike routine CT, which has been used to detect the extraenteric complications of Crohn disease such as fistula and abscess, CT enterography clearly depicts the small bowel inflammation associated with Crohn disease by displaying mural hyperenhancement, stratification, and thickening; engorged vasa recta; and perienteric inflammatory changes. As a result, CT enterography is becoming the first-line modality for the evaluation of suspected inflammatory bowel disease. CT enterography has also become an important alternative to traditional fluoroscopy in the assessment of other small bowel disorders such as celiac sprue and small bowel neoplasms.", "author" : [ { "dropping-particle" : "", "family" : "Paulsen", "given" : "Scott R.", "non-dropping-particle" : "", "parse-names" : false, "suffix" : "" }, { "dropping-particle" : "", "family" : "Huprich", "given" : "James E.", "non-dropping-particle" : "", "parse-names" : false, "suffix" : "" }, { "dropping-particle" : "", "family" : "Fletcher", "given" : "Joel G.", "non-dropping-particle" : "", "parse-names" : false, "suffix" : "" }, { "dropping-particle" : "", "family" : "Booya", "given" : "Fargol", "non-dropping-particle" : "", "parse-names" : false, "suffix" : "" }, { "dropping-particle" : "", "family" : "Young", "given" : "Brett M.", "non-dropping-particle" : "", "parse-names" : false, "suffix" : "" }, { "dropping-particle" : "", "family" : "Fidler", "given" : "Jeff L.", "non-dropping-particle" : "", "parse-names" : false, "suffix" : "" }, { "dropping-particle" : "", "family" : "Johnson", "given" : "C. Daniel", "non-dropping-particle" : "", "parse-names" : false, "suffix" : "" }, { "dropping-particle" : "", "family" : "Barlow", "given" : "John M.", "non-dropping-particle" : "", "parse-names" : false, "suffix" : "" }, { "dropping-particle" : "", "family" : "Earnest", "given" : "Franklin", "non-dropping-particle" : "", "parse-names" : false, "suffix" : "" } ], "container-title" : "RadioGraphics", "id" : "ITEM-2", "issue" : "3", "issued" : { "date-parts" : [ [ "2006", "5" ] ] }, "page" : "641-657", "title" : "CT Enterography as a Diagnostic Tool in Evaluating Small Bowel Disorders: Review of Clinical Experience with over 700 Cases1", "type" : "article-journal", "volume" : "26" }, "uris" : [ "http://www.mendeley.com/documents/?uuid=5ddf3de2-efbc-4474-b28e-e624afae9d5a" ] }, { "id" : "ITEM-3", "itemData" : { "ISSN" : "0363-8715", "PMID" : "11473194", "abstract" : "PURPOSE: Our aim was to evaluate the accuracy of spiral CT study of small-bowel Crohn disease with use of oral hyperhydration with isoosmotic solution.\n\nMETHOD: We prospectively analyzed 33 consecutive patients and 10 control subjects with spiral CT after oral administration of 2,000 ml of polyethylene glycol electrolyte-balanced solution. The CT diagnoses were compared with the results of conventional radiologic oral barium examination (33 cases), ileum colonoscopy (8 cases), and surgery (4 cases).\n\nRESULTS: The final diagnoses were Crohn disease (14 cases), no small-bowel disease (16 cases), cancer of ileocecal valve (1 case), carcinosis of mesenteric root (1 case), and intestinal lymphangiectasia (1 case). In the control group, no abnormalities of the small bowel were found. The sensitivity of spiral CT was 85.7%, specificity 100%, positive predictive value 100%, negative predictive value 90%, and diagnostic accuracy 93.9%.\n\nCONCLUSION: Our method allowed adequate distension of the small bowel for spiral CT studies, thus resulting in a safe and effective alternative to small-bowel spiral CT enema, which can be used in patients that refuse the nasojejunal balloon catheter.", "author" : [ { "dropping-particle" : "", "family" : "Mazzeo", "given" : "S", "non-dropping-particle" : "", "parse-names" : false, "suffix" : "" }, { "dropping-particle" : "", "family" : "Caramella", "given" : "D", "non-dropping-particle" : "", "parse-names" : false, "suffix" : "" }, { "dropping-particle" : "", "family" : "Battolla", "given" : "L", "non-dropping-particle" : "", "parse-names" : false, "suffix" : "" }, { "dropping-particle" : "", "family" : "Melai", "given" : "L", "non-dropping-particle" : "", "parse-names" : false, "suffix" : "" }, { "dropping-particle" : "", "family" : "Masolino", "given" : "P", "non-dropping-particle" : "", "parse-names" : false, "suffix" : "" }, { "dropping-particle" : "", "family" : "Bertoni", "given" : "M", "non-dropping-particle" : "", "parse-names" : false, "suffix" : "" }, { "dropping-particle" : "", "family" : "Giusti", "given" : "P", "non-dropping-particle" : "", "parse-names" : false, "suffix" : "" }, { "dropping-particle" : "", "family" : "Cappelli", "given" : "C", "non-dropping-particle" : "", "parse-names" : false, "suffix" : "" }, { "dropping-particle" : "", "family" : "Bartolozzi", "given" : "C", "non-dropping-particle" : "", "parse-names" : false, "suffix" : "" } ], "container-title" : "Journal of computer assisted tomography", "id" : "ITEM-3", "issue" : "4", "issued" : { "date-parts" : [ [ "0" ] ] }, "page" : "612-6", "title" : "Crohn disease of the small bowel: spiral CT evaluation after oral hyperhydration with isotonic solution.", "type" : "article-journal", "volume" : "25" }, "uris" : [ "http://www.mendeley.com/documents/?uuid=f15ad56f-a90d-4466-bed4-111983265e18" ] }, { "id" : "ITEM-4", "itemData" : { "DOI" : "10.1016/j.ejrad.2010.12.001", "ISSN" : "1872-7727", "PMID" : "21239131", "abstract" : "OBJECTIVE: To compare neutral and positive enteral contrast media for MDCT enteroclysis (MDCTE) in various small bowel diseases. MATERIALS AND METHODS: 40 patients with suspicion of small bowel diseases were divided randomly into two equal groups. In one group, water was used as neutral enteral contrast and in other group, 2% water soluble iodinated contrast was used as positive enteral contrast. All MDCTE were done on a 16-slice multidetector row CT unit. The findings of MDCTE were compared with the standards of reference. RESULTS: There were 12 cases of abdominal tuberculosis (30%), 5 cases of bowel masses (12%), 4 cases of Crohn's disease (10%), 3 cases of small bowel adhesions (7%), 2 cases of midgut volvulus (5%), 2 cases of segmental enteritis (5%) and 12 of all cases (30%) were normal. There was no statistically significant difference between neutral and positive enteral contrast with regards to bowel distention, contrast reflux and evaluation of duodenum. Abnormal bowel wall enhancement was appreciated only with use of neutral enteral contrast (n=12). Evaluation of ileocaecal junction was possible in all 20 patients (100%) with positive enteral contrast but in only 17 patients (85%) with neutral enteral contrast. Overall sensitivity and specificity of MDCTE with use of neutral contrast medium (100 and 88% respectively) was greater for evaluation of small bowel diseases, when compared to MDCTE using positive enteral contrast medium (92.8 and 83.3% respectively). CONCLUSIONS: Water is a good enteral contrast medium for MDCT enteroclysis examination and allows better evaluation of abnormal bowel wall enhancement. Ileocaecal junction evaluation is better with positive enteral contrast medium.", "author" : [ { "dropping-particle" : "", "family" : "Aiyappan", "given" : "Senthil Kumar", "non-dropping-particle" : "", "parse-names" : false, "suffix" : "" }, { "dropping-particle" : "", "family" : "Kalra", "given" : "Naveen", "non-dropping-particle" : "", "parse-names" : false, "suffix" : "" }, { "dropping-particle" : "", "family" : "Sandhu", "given" : "Manavjit Singh", "non-dropping-particle" : "", "parse-names" : false, "suffix" : "" }, { "dropping-particle" : "", "family" : "Kochhar", "given" : "Rakesh", "non-dropping-particle" : "", "parse-names" : false, "suffix" : "" }, { "dropping-particle" : "", "family" : "Wig", "given" : "Jai Dev", "non-dropping-particle" : "", "parse-names" : false, "suffix" : "" }, { "dropping-particle" : "", "family" : "Khandelwal", "given" : "Niranjan", "non-dropping-particle" : "", "parse-names" : false, "suffix" : "" } ], "container-title" : "European journal of radiology", "id" : "ITEM-4", "issue" : "3", "issued" : { "date-parts" : [ [ "2012", "3" ] ] }, "page" : "406-10", "title" : "Comparison of neutral and positive enteral contrast media for MDCT enteroclysis.", "type" : "article-journal", "volume" : "81" }, "uris" : [ "http://www.mendeley.com/documents/?uuid=417c5fb3-e21c-4bc6-b077-5e5715019b72" ] }, { "id" : "ITEM-5", "itemData" : { "DOI" : "10.1007/s00261-008-9443-1", "ISSN" : "1432-0509", "PMID" : "18649092", "abstract" : "CT enterography (CTE) is a technique using neutral oral contrast, intravenous contrast and thin cut, multiplanar CT acquisitions to optimize small bowel imaging. One of the primary indications for CTE is the detection and evaluation of Crohn's disease. This article summarizes the advantages/disadvantages, scanning technique, imaging findings, performance and pitfalls of CTE for the evaluation of Crohn's disease.", "author" : [ { "dropping-particle" : "", "family" : "Hara", "given" : "Amy K", "non-dropping-particle" : "", "parse-names" : false, "suffix" : "" }, { "dropping-particle" : "", "family" : "Swartz", "given" : "Paul G", "non-dropping-particle" : "", "parse-names" : false, "suffix" : "" } ], "container-title" : "Abdominal imaging", "id" : "ITEM-5", "issue" : "3", "issued" : { "date-parts" : [ [ "0" ] ] }, "page" : "289-95", "title" : "CT enterography of Crohn's disease.", "type" : "article-journal", "volume" : "34" }, "uris" : [ "http://www.mendeley.com/documents/?uuid=b034aa35-4990-43ea-b691-3dafeb409dcd" ] }, { "id" : "ITEM-6", "itemData" : { "DOI" : "10.1259/bjr/71649888", "ISSN" : "1748-880X", "PMID" : "20959377", "abstract" : "OBJECTIVE: The aim of the study is to compare CT enterography with polyethylene glycol solution (PEG-CT) with CT enteroclysis (CT-E) in patients with suspected small bowel disease. METHODS: 145 patients underwent abdominal contrast-enhanced 16-row multidetector CT after administration of 2000 ml of PEG by mouth (n = 75) or after administration of 2000 ml of methylcellulose by nasojejunal tube (n = 70). Small bowel distension, luminal and extraluminal findings were evaluated and compared with small bowel follow-through examination in 60 patients, double contrast enema in 50, surgery in 25 and endoscopy in 35. Statistical evaluation was carried out by \u03c7\u00b2 testing. For both techniques we have also calculated the effective dose and the equivalent dose in a standard patient. RESULTS: Crohn's disease was diagnosed in 64 patients, neoplasms in 16, adhesions in 6. Distension of the jejunum was better with CT-E than PEG-CT (p&lt;0.05: statistically significant difference). No significant difference was present for others sites (p&gt;0.05). Evaluation of pathological ileal loops was good with both techniques. The values of sensitivity, specificity and diagnostic accuracy were respectively 94%, 100% and 96% with CT-E, and 93%, 94% and 93% with PEG-CT. The effective dose for PEG-CT was less than the dose for the CT-E (34.7 mSv vs 39.91 mSv). CONCLUSION: PEG-CT shows findings of Crohn's disease as well as CT-E does, although CT-E gives better bowel distension, especially in the jejunum, and has higher specificity than PEG-CT.", "author" : [ { "dropping-particle" : "", "family" : "Minordi", "given" : "L M", "non-dropping-particle" : "", "parse-names" : false, "suffix" : "" }, { "dropping-particle" : "", "family" : "Vecchioli", "given" : "A", "non-dropping-particle" : "", "parse-names" : false, "suffix" : "" }, { "dropping-particle" : "", "family" : "Mirk", "given" : "P", "non-dropping-particle" : "", "parse-names" : false, "suffix" : "" }, { "dropping-particle" : "", "family" : "Bonomo", "given" : "L", "non-dropping-particle" : "", "parse-names" : false, "suffix" : "" } ], "container-title" : "The British journal of radiology", "id" : "ITEM-6", "issue" : "998", "issued" : { "date-parts" : [ [ "2011", "2" ] ] }, "page" : "112-9", "title" : "CT enterography with polyethylene glycol solution vs CT enteroclysis in small bowel disease.", "type" : "article-journal", "volume" : "84" }, "uris" : [ "http://www.mendeley.com/documents/?uuid=a419de80-046c-4785-831b-0441d8612ea0" ] } ], "mendeley" : { "previouslyFormattedCitation" : "(6\u201311)" }, "properties" : { "noteIndex" : 0 }, "schema" : "https://github.com/citation-style-language/schema/raw/master/csl-citation.json" }</w:instrText>
      </w:r>
      <w:r w:rsidR="004A3CE2" w:rsidRPr="009D3944">
        <w:rPr>
          <w:rFonts w:ascii="Book Antiqua" w:hAnsi="Book Antiqua"/>
          <w:lang w:val="en-GB"/>
        </w:rPr>
        <w:fldChar w:fldCharType="separate"/>
      </w:r>
      <w:r w:rsidR="00A73719" w:rsidRPr="009D3944">
        <w:rPr>
          <w:rFonts w:ascii="Book Antiqua" w:hAnsi="Book Antiqua"/>
          <w:noProof/>
          <w:vertAlign w:val="superscript"/>
          <w:lang w:val="en-GB"/>
        </w:rPr>
        <w:t>[</w:t>
      </w:r>
      <w:r w:rsidR="004A3CE2" w:rsidRPr="009D3944">
        <w:rPr>
          <w:rFonts w:ascii="Book Antiqua" w:hAnsi="Book Antiqua"/>
          <w:noProof/>
          <w:vertAlign w:val="superscript"/>
          <w:lang w:val="en-GB"/>
        </w:rPr>
        <w:t>6</w:t>
      </w:r>
      <w:r w:rsidR="00A62A36">
        <w:rPr>
          <w:rFonts w:ascii="Book Antiqua" w:hAnsi="Book Antiqua" w:hint="eastAsia"/>
          <w:noProof/>
          <w:vertAlign w:val="superscript"/>
          <w:lang w:val="en-GB" w:eastAsia="zh-CN"/>
        </w:rPr>
        <w:t>-</w:t>
      </w:r>
      <w:r w:rsidR="004A3CE2" w:rsidRPr="009D3944">
        <w:rPr>
          <w:rFonts w:ascii="Book Antiqua" w:hAnsi="Book Antiqua"/>
          <w:noProof/>
          <w:vertAlign w:val="superscript"/>
          <w:lang w:val="en-GB"/>
        </w:rPr>
        <w:t>11</w:t>
      </w:r>
      <w:r w:rsidR="00A73719" w:rsidRPr="009D3944">
        <w:rPr>
          <w:rFonts w:ascii="Book Antiqua" w:hAnsi="Book Antiqua"/>
          <w:noProof/>
          <w:vertAlign w:val="superscript"/>
          <w:lang w:val="en-GB"/>
        </w:rPr>
        <w:t>]</w:t>
      </w:r>
      <w:r w:rsidR="004A3CE2" w:rsidRPr="009D3944">
        <w:rPr>
          <w:rFonts w:ascii="Book Antiqua" w:hAnsi="Book Antiqua"/>
          <w:lang w:val="en-GB"/>
        </w:rPr>
        <w:fldChar w:fldCharType="end"/>
      </w:r>
      <w:r w:rsidR="004A3CE2" w:rsidRPr="009D3944">
        <w:rPr>
          <w:rFonts w:ascii="Book Antiqua" w:hAnsi="Book Antiqua"/>
          <w:lang w:val="en-GB"/>
        </w:rPr>
        <w:t xml:space="preserve"> such that CTE or MRE (magnetic resonance </w:t>
      </w:r>
      <w:proofErr w:type="spellStart"/>
      <w:r w:rsidR="004A3CE2" w:rsidRPr="009D3944">
        <w:rPr>
          <w:rFonts w:ascii="Book Antiqua" w:hAnsi="Book Antiqua"/>
          <w:lang w:val="en-GB"/>
        </w:rPr>
        <w:t>enterography</w:t>
      </w:r>
      <w:proofErr w:type="spellEnd"/>
      <w:r w:rsidR="004A3CE2" w:rsidRPr="009D3944">
        <w:rPr>
          <w:rFonts w:ascii="Book Antiqua" w:hAnsi="Book Antiqua"/>
          <w:lang w:val="en-GB"/>
        </w:rPr>
        <w:t>) are recommended as first-line investigations in diagnosing Crohn’s disease or in detecting Crohn’s complications</w:t>
      </w:r>
      <w:r w:rsidR="00A73719" w:rsidRPr="009D3944">
        <w:rPr>
          <w:rFonts w:ascii="Book Antiqua" w:hAnsi="Book Antiqua"/>
          <w:vertAlign w:val="superscript"/>
          <w:lang w:val="en-GB"/>
        </w:rPr>
        <w:t>[12,13]</w:t>
      </w:r>
      <w:r w:rsidR="00A73719" w:rsidRPr="009D3944">
        <w:rPr>
          <w:rFonts w:ascii="Book Antiqua" w:hAnsi="Book Antiqua"/>
          <w:lang w:val="en-GB"/>
        </w:rPr>
        <w:t xml:space="preserve">. </w:t>
      </w:r>
    </w:p>
    <w:p w14:paraId="34A9234F" w14:textId="280E9B4B" w:rsidR="00C962A3" w:rsidRPr="009D3944" w:rsidRDefault="00E93CA8" w:rsidP="00F11844">
      <w:pPr>
        <w:spacing w:line="360" w:lineRule="auto"/>
        <w:ind w:firstLineChars="100" w:firstLine="240"/>
        <w:jc w:val="both"/>
        <w:rPr>
          <w:rFonts w:ascii="Book Antiqua" w:hAnsi="Book Antiqua"/>
          <w:lang w:val="en-GB"/>
        </w:rPr>
      </w:pPr>
      <w:r w:rsidRPr="009D3944">
        <w:rPr>
          <w:rFonts w:ascii="Book Antiqua" w:hAnsi="Book Antiqua"/>
          <w:lang w:val="en-GB"/>
        </w:rPr>
        <w:t xml:space="preserve">Positive oral contrast </w:t>
      </w:r>
      <w:r w:rsidR="00C962A3" w:rsidRPr="009D3944">
        <w:rPr>
          <w:rFonts w:ascii="Book Antiqua" w:hAnsi="Book Antiqua"/>
          <w:lang w:val="en-GB"/>
        </w:rPr>
        <w:t>universally</w:t>
      </w:r>
      <w:r w:rsidRPr="009D3944">
        <w:rPr>
          <w:rFonts w:ascii="Book Antiqua" w:hAnsi="Book Antiqua"/>
          <w:lang w:val="en-GB"/>
        </w:rPr>
        <w:t xml:space="preserve"> contains </w:t>
      </w:r>
      <w:r w:rsidR="00C962A3" w:rsidRPr="009D3944">
        <w:rPr>
          <w:rFonts w:ascii="Book Antiqua" w:hAnsi="Book Antiqua"/>
          <w:lang w:val="en-GB"/>
        </w:rPr>
        <w:t xml:space="preserve">either </w:t>
      </w:r>
      <w:r w:rsidR="00306B90" w:rsidRPr="009D3944">
        <w:rPr>
          <w:rFonts w:ascii="Book Antiqua" w:hAnsi="Book Antiqua"/>
          <w:lang w:val="en-GB"/>
        </w:rPr>
        <w:t xml:space="preserve">a </w:t>
      </w:r>
      <w:r w:rsidRPr="009D3944">
        <w:rPr>
          <w:rFonts w:ascii="Book Antiqua" w:hAnsi="Book Antiqua"/>
          <w:lang w:val="en-GB"/>
        </w:rPr>
        <w:t>dilute</w:t>
      </w:r>
      <w:r w:rsidR="00306B90" w:rsidRPr="009D3944">
        <w:rPr>
          <w:rFonts w:ascii="Book Antiqua" w:hAnsi="Book Antiqua"/>
          <w:lang w:val="en-GB"/>
        </w:rPr>
        <w:t xml:space="preserve"> </w:t>
      </w:r>
      <w:proofErr w:type="gramStart"/>
      <w:r w:rsidR="00306B90" w:rsidRPr="009D3944">
        <w:rPr>
          <w:rFonts w:ascii="Book Antiqua" w:hAnsi="Book Antiqua"/>
          <w:lang w:val="en-GB"/>
        </w:rPr>
        <w:t>iodine-containing</w:t>
      </w:r>
      <w:proofErr w:type="gramEnd"/>
      <w:r w:rsidR="00306B90" w:rsidRPr="009D3944">
        <w:rPr>
          <w:rFonts w:ascii="Book Antiqua" w:hAnsi="Book Antiqua"/>
          <w:lang w:val="en-GB"/>
        </w:rPr>
        <w:t xml:space="preserve"> compound</w:t>
      </w:r>
      <w:r w:rsidR="00694C41">
        <w:rPr>
          <w:rFonts w:ascii="Book Antiqua" w:hAnsi="Book Antiqua" w:hint="eastAsia"/>
          <w:lang w:val="en-GB" w:eastAsia="zh-CN"/>
        </w:rPr>
        <w:t>,</w:t>
      </w:r>
      <w:r w:rsidR="00BA2090" w:rsidRPr="009D3944">
        <w:rPr>
          <w:rFonts w:ascii="Book Antiqua" w:hAnsi="Book Antiqua" w:hint="eastAsia"/>
          <w:lang w:val="en-GB" w:eastAsia="zh-CN"/>
        </w:rPr>
        <w:t xml:space="preserve"> </w:t>
      </w:r>
      <w:r w:rsidR="00306B90" w:rsidRPr="009D3944">
        <w:rPr>
          <w:rFonts w:ascii="Book Antiqua" w:hAnsi="Book Antiqua"/>
          <w:i/>
          <w:lang w:val="en-GB"/>
        </w:rPr>
        <w:t>e.g.</w:t>
      </w:r>
      <w:r w:rsidR="00C575E6" w:rsidRPr="009D3944">
        <w:rPr>
          <w:rFonts w:ascii="Book Antiqua" w:hAnsi="Book Antiqua" w:hint="eastAsia"/>
          <w:i/>
          <w:lang w:val="en-GB" w:eastAsia="zh-CN"/>
        </w:rPr>
        <w:t>,</w:t>
      </w:r>
      <w:r w:rsidR="00306B90" w:rsidRPr="009D3944">
        <w:rPr>
          <w:rFonts w:ascii="Book Antiqua" w:hAnsi="Book Antiqua"/>
          <w:lang w:val="en-GB"/>
        </w:rPr>
        <w:t xml:space="preserve"> 2</w:t>
      </w:r>
      <w:r w:rsidRPr="009D3944">
        <w:rPr>
          <w:rFonts w:ascii="Book Antiqua" w:hAnsi="Book Antiqua"/>
          <w:lang w:val="en-GB"/>
        </w:rPr>
        <w:t xml:space="preserve">% </w:t>
      </w:r>
      <w:proofErr w:type="spellStart"/>
      <w:r w:rsidR="004A3CE2" w:rsidRPr="009D3944">
        <w:rPr>
          <w:rFonts w:ascii="Book Antiqua" w:hAnsi="Book Antiqua"/>
          <w:lang w:val="en-GB"/>
        </w:rPr>
        <w:t>gastrografin</w:t>
      </w:r>
      <w:proofErr w:type="spellEnd"/>
      <w:r w:rsidR="0013672D" w:rsidRPr="009D3944">
        <w:rPr>
          <w:rFonts w:ascii="Book Antiqua" w:hAnsi="Book Antiqua" w:hint="eastAsia"/>
          <w:lang w:val="en-GB" w:eastAsia="zh-CN"/>
        </w:rPr>
        <w:t xml:space="preserve"> </w:t>
      </w:r>
      <w:r w:rsidR="00C962A3" w:rsidRPr="009D3944">
        <w:rPr>
          <w:rFonts w:ascii="Book Antiqua" w:hAnsi="Book Antiqua"/>
          <w:lang w:val="en-GB"/>
        </w:rPr>
        <w:t xml:space="preserve">or </w:t>
      </w:r>
      <w:r w:rsidR="00306B90" w:rsidRPr="009D3944">
        <w:rPr>
          <w:rFonts w:ascii="Book Antiqua" w:hAnsi="Book Antiqua"/>
          <w:lang w:val="en-GB"/>
        </w:rPr>
        <w:t xml:space="preserve">dilute </w:t>
      </w:r>
      <w:r w:rsidRPr="009D3944">
        <w:rPr>
          <w:rFonts w:ascii="Book Antiqua" w:hAnsi="Book Antiqua"/>
          <w:lang w:val="en-GB"/>
        </w:rPr>
        <w:t xml:space="preserve">barium. </w:t>
      </w:r>
      <w:r w:rsidR="00424845" w:rsidRPr="009D3944">
        <w:rPr>
          <w:rFonts w:ascii="Book Antiqua" w:hAnsi="Book Antiqua"/>
          <w:lang w:val="en-GB"/>
        </w:rPr>
        <w:t xml:space="preserve">Negative oral contrast </w:t>
      </w:r>
      <w:r w:rsidR="00941FEF" w:rsidRPr="009D3944">
        <w:rPr>
          <w:rFonts w:ascii="Book Antiqua" w:hAnsi="Book Antiqua"/>
          <w:lang w:val="en-GB"/>
        </w:rPr>
        <w:t xml:space="preserve">agents include water, polyethylene glycol (PEG), </w:t>
      </w:r>
      <w:r w:rsidR="00306B90" w:rsidRPr="009D3944">
        <w:rPr>
          <w:rFonts w:ascii="Book Antiqua" w:hAnsi="Book Antiqua"/>
          <w:lang w:val="en-GB"/>
        </w:rPr>
        <w:t xml:space="preserve">very </w:t>
      </w:r>
      <w:r w:rsidR="002F1917">
        <w:rPr>
          <w:rFonts w:ascii="Book Antiqua" w:hAnsi="Book Antiqua"/>
          <w:lang w:val="en-GB"/>
        </w:rPr>
        <w:t>dilute (</w:t>
      </w:r>
      <w:r w:rsidR="00941FEF" w:rsidRPr="009D3944">
        <w:rPr>
          <w:rFonts w:ascii="Book Antiqua" w:hAnsi="Book Antiqua"/>
          <w:lang w:val="en-GB"/>
        </w:rPr>
        <w:t>0.1%) barium, methylcellulose</w:t>
      </w:r>
      <w:r w:rsidRPr="009D3944">
        <w:rPr>
          <w:rFonts w:ascii="Book Antiqua" w:hAnsi="Book Antiqua"/>
          <w:lang w:val="en-GB"/>
        </w:rPr>
        <w:t>, mannitol</w:t>
      </w:r>
      <w:r w:rsidR="00941FEF" w:rsidRPr="009D3944">
        <w:rPr>
          <w:rFonts w:ascii="Book Antiqua" w:hAnsi="Book Antiqua"/>
          <w:lang w:val="en-GB"/>
        </w:rPr>
        <w:t xml:space="preserve"> and milk.</w:t>
      </w:r>
      <w:r w:rsidR="00C962A3" w:rsidRPr="009D3944">
        <w:rPr>
          <w:rFonts w:ascii="Book Antiqua" w:hAnsi="Book Antiqua"/>
          <w:lang w:val="en-GB"/>
        </w:rPr>
        <w:t xml:space="preserve"> </w:t>
      </w:r>
      <w:r w:rsidR="00DF2490" w:rsidRPr="009D3944">
        <w:rPr>
          <w:rFonts w:ascii="Book Antiqua" w:hAnsi="Book Antiqua"/>
          <w:lang w:val="en-GB"/>
        </w:rPr>
        <w:t xml:space="preserve">Water alone is not favoured as an oral contrast agent in the setting of CTE as bowel distension is suboptimal due to absorption. </w:t>
      </w:r>
      <w:r w:rsidR="00C962A3" w:rsidRPr="009D3944">
        <w:rPr>
          <w:rFonts w:ascii="Book Antiqua" w:hAnsi="Book Antiqua"/>
          <w:lang w:val="en-GB"/>
        </w:rPr>
        <w:t>Most</w:t>
      </w:r>
      <w:r w:rsidR="00DF2490" w:rsidRPr="009D3944">
        <w:rPr>
          <w:rFonts w:ascii="Book Antiqua" w:hAnsi="Book Antiqua"/>
          <w:lang w:val="en-GB"/>
        </w:rPr>
        <w:t xml:space="preserve"> of the</w:t>
      </w:r>
      <w:r w:rsidR="00C962A3" w:rsidRPr="009D3944">
        <w:rPr>
          <w:rFonts w:ascii="Book Antiqua" w:hAnsi="Book Antiqua"/>
          <w:lang w:val="en-GB"/>
        </w:rPr>
        <w:t xml:space="preserve"> </w:t>
      </w:r>
      <w:r w:rsidR="00DF2490" w:rsidRPr="009D3944">
        <w:rPr>
          <w:rFonts w:ascii="Book Antiqua" w:hAnsi="Book Antiqua"/>
          <w:lang w:val="en-GB"/>
        </w:rPr>
        <w:t>commonly utilised</w:t>
      </w:r>
      <w:r w:rsidR="00C962A3" w:rsidRPr="009D3944">
        <w:rPr>
          <w:rFonts w:ascii="Book Antiqua" w:hAnsi="Book Antiqua"/>
          <w:lang w:val="en-GB"/>
        </w:rPr>
        <w:t xml:space="preserve"> </w:t>
      </w:r>
      <w:r w:rsidR="004618DD" w:rsidRPr="009D3944">
        <w:rPr>
          <w:rFonts w:ascii="Book Antiqua" w:hAnsi="Book Antiqua"/>
          <w:lang w:val="en-GB"/>
        </w:rPr>
        <w:t>negative contrast agents</w:t>
      </w:r>
      <w:r w:rsidR="00C962A3" w:rsidRPr="009D3944">
        <w:rPr>
          <w:rFonts w:ascii="Book Antiqua" w:hAnsi="Book Antiqua"/>
          <w:lang w:val="en-GB"/>
        </w:rPr>
        <w:t xml:space="preserve"> contain a substance that retains or increases the intraluminal fluid volume thus improving bowel distension. </w:t>
      </w:r>
      <w:r w:rsidR="00DF2490" w:rsidRPr="009D3944">
        <w:rPr>
          <w:rFonts w:ascii="Book Antiqua" w:hAnsi="Book Antiqua"/>
          <w:lang w:val="en-GB"/>
        </w:rPr>
        <w:t>A</w:t>
      </w:r>
      <w:r w:rsidR="004618DD" w:rsidRPr="009D3944">
        <w:rPr>
          <w:rFonts w:ascii="Book Antiqua" w:hAnsi="Book Antiqua"/>
          <w:lang w:val="en-GB"/>
        </w:rPr>
        <w:t xml:space="preserve"> bulki</w:t>
      </w:r>
      <w:r w:rsidR="00DF2490" w:rsidRPr="009D3944">
        <w:rPr>
          <w:rFonts w:ascii="Book Antiqua" w:hAnsi="Book Antiqua"/>
          <w:lang w:val="en-GB"/>
        </w:rPr>
        <w:t>ng agent such as PEG is amongst the most commonly employed</w:t>
      </w:r>
      <w:r w:rsidR="00C962A3" w:rsidRPr="009D3944">
        <w:rPr>
          <w:rFonts w:ascii="Book Antiqua" w:hAnsi="Book Antiqua"/>
          <w:lang w:val="en-GB"/>
        </w:rPr>
        <w:t xml:space="preserve">. PEG ingestion entails consuming 1 to 1.5 </w:t>
      </w:r>
      <w:r w:rsidR="00CF6B4C" w:rsidRPr="009D3944">
        <w:rPr>
          <w:rFonts w:ascii="Book Antiqua" w:hAnsi="Book Antiqua"/>
          <w:lang w:val="en-GB"/>
        </w:rPr>
        <w:t>L</w:t>
      </w:r>
      <w:r w:rsidR="00C962A3" w:rsidRPr="009D3944">
        <w:rPr>
          <w:rFonts w:ascii="Book Antiqua" w:hAnsi="Book Antiqua"/>
          <w:lang w:val="en-GB"/>
        </w:rPr>
        <w:t xml:space="preserve"> of a </w:t>
      </w:r>
      <w:r w:rsidR="00407B7F" w:rsidRPr="009D3944">
        <w:rPr>
          <w:rFonts w:ascii="Book Antiqua" w:hAnsi="Book Antiqua"/>
          <w:lang w:val="en-GB"/>
        </w:rPr>
        <w:t>water-based</w:t>
      </w:r>
      <w:r w:rsidR="00C962A3" w:rsidRPr="009D3944">
        <w:rPr>
          <w:rFonts w:ascii="Book Antiqua" w:hAnsi="Book Antiqua"/>
          <w:lang w:val="en-GB"/>
        </w:rPr>
        <w:t xml:space="preserve"> solution over approximately 45 min</w:t>
      </w:r>
      <w:r w:rsidR="004618DD" w:rsidRPr="009D3944">
        <w:rPr>
          <w:rFonts w:ascii="Book Antiqua" w:hAnsi="Book Antiqua"/>
          <w:lang w:val="en-GB"/>
        </w:rPr>
        <w:t xml:space="preserve"> </w:t>
      </w:r>
      <w:r w:rsidR="00C962A3" w:rsidRPr="009D3944">
        <w:rPr>
          <w:rFonts w:ascii="Book Antiqua" w:hAnsi="Book Antiqua"/>
          <w:lang w:val="en-GB"/>
        </w:rPr>
        <w:t>preceding the scan. The intraluminal volume is further increased by osmo</w:t>
      </w:r>
      <w:r w:rsidR="00B52ECE" w:rsidRPr="009D3944">
        <w:rPr>
          <w:rFonts w:ascii="Book Antiqua" w:hAnsi="Book Antiqua"/>
          <w:lang w:val="en-GB"/>
        </w:rPr>
        <w:t xml:space="preserve">sis due to the high effective osmolality of the consumed solution. </w:t>
      </w:r>
    </w:p>
    <w:p w14:paraId="57BC6A9D" w14:textId="3C5249C3" w:rsidR="00DF2490" w:rsidRPr="009D3944" w:rsidRDefault="00424845" w:rsidP="006735FC">
      <w:pPr>
        <w:spacing w:line="360" w:lineRule="auto"/>
        <w:ind w:firstLineChars="100" w:firstLine="240"/>
        <w:jc w:val="both"/>
        <w:rPr>
          <w:rFonts w:ascii="Book Antiqua" w:hAnsi="Book Antiqua"/>
          <w:lang w:val="en-GB"/>
        </w:rPr>
      </w:pPr>
      <w:r w:rsidRPr="009D3944">
        <w:rPr>
          <w:rFonts w:ascii="Book Antiqua" w:hAnsi="Book Antiqua"/>
          <w:lang w:val="en-GB"/>
        </w:rPr>
        <w:t>It is generally assumed that positive oral contrast</w:t>
      </w:r>
      <w:r w:rsidR="004618DD" w:rsidRPr="009D3944">
        <w:rPr>
          <w:rFonts w:ascii="Book Antiqua" w:hAnsi="Book Antiqua"/>
          <w:lang w:val="en-GB"/>
        </w:rPr>
        <w:t xml:space="preserve"> agents lead</w:t>
      </w:r>
      <w:r w:rsidRPr="009D3944">
        <w:rPr>
          <w:rFonts w:ascii="Book Antiqua" w:hAnsi="Book Antiqua"/>
          <w:lang w:val="en-GB"/>
        </w:rPr>
        <w:t xml:space="preserve"> to higher radiation doses</w:t>
      </w:r>
      <w:r w:rsidR="004618DD" w:rsidRPr="009D3944">
        <w:rPr>
          <w:rFonts w:ascii="Book Antiqua" w:hAnsi="Book Antiqua"/>
          <w:lang w:val="en-GB"/>
        </w:rPr>
        <w:t xml:space="preserve"> than negative oral contrast agents</w:t>
      </w:r>
      <w:r w:rsidRPr="009D3944">
        <w:rPr>
          <w:rFonts w:ascii="Book Antiqua" w:hAnsi="Book Antiqua"/>
          <w:lang w:val="en-GB"/>
        </w:rPr>
        <w:t xml:space="preserve">, due to the increased </w:t>
      </w:r>
      <w:r w:rsidR="00DF2490" w:rsidRPr="009D3944">
        <w:rPr>
          <w:rFonts w:ascii="Book Antiqua" w:hAnsi="Book Antiqua"/>
          <w:lang w:val="en-GB"/>
        </w:rPr>
        <w:t>radiation</w:t>
      </w:r>
      <w:r w:rsidRPr="009D3944">
        <w:rPr>
          <w:rFonts w:ascii="Book Antiqua" w:hAnsi="Book Antiqua"/>
          <w:lang w:val="en-GB"/>
        </w:rPr>
        <w:t xml:space="preserve"> </w:t>
      </w:r>
      <w:r w:rsidRPr="009D3944">
        <w:rPr>
          <w:rFonts w:ascii="Book Antiqua" w:hAnsi="Book Antiqua"/>
          <w:lang w:val="en-GB"/>
        </w:rPr>
        <w:lastRenderedPageBreak/>
        <w:t>attenuation</w:t>
      </w:r>
      <w:r w:rsidR="00DF2490" w:rsidRPr="009D3944">
        <w:rPr>
          <w:rFonts w:ascii="Book Antiqua" w:hAnsi="Book Antiqua"/>
          <w:lang w:val="en-GB"/>
        </w:rPr>
        <w:t xml:space="preserve"> as a result of the increased density</w:t>
      </w:r>
      <w:r w:rsidRPr="009D3944">
        <w:rPr>
          <w:rFonts w:ascii="Book Antiqua" w:hAnsi="Book Antiqua"/>
          <w:lang w:val="en-GB"/>
        </w:rPr>
        <w:t>.</w:t>
      </w:r>
      <w:r w:rsidR="00DF2490" w:rsidRPr="009D3944">
        <w:rPr>
          <w:rFonts w:ascii="Book Antiqua" w:hAnsi="Book Antiqua"/>
          <w:lang w:val="en-GB"/>
        </w:rPr>
        <w:t xml:space="preserve"> In a prior study, Wang et al demonstrated that the use of water resulted in decreased radiation doses when compared with utilization of positive oral contrast</w:t>
      </w:r>
      <w:r w:rsidR="00F4361B" w:rsidRPr="009D3944">
        <w:rPr>
          <w:rFonts w:ascii="Book Antiqua" w:hAnsi="Book Antiqua"/>
          <w:lang w:val="en-GB"/>
        </w:rPr>
        <w:t>,</w:t>
      </w:r>
      <w:r w:rsidR="00DF2490" w:rsidRPr="009D3944">
        <w:rPr>
          <w:rFonts w:ascii="Book Antiqua" w:hAnsi="Book Antiqua"/>
          <w:lang w:val="en-GB"/>
        </w:rPr>
        <w:t xml:space="preserve"> in a phantom model</w:t>
      </w:r>
      <w:r w:rsidR="00DF2490" w:rsidRPr="009D3944">
        <w:rPr>
          <w:rFonts w:ascii="Book Antiqua" w:hAnsi="Book Antiqua"/>
          <w:vertAlign w:val="superscript"/>
          <w:lang w:val="en-GB"/>
        </w:rPr>
        <w:fldChar w:fldCharType="begin" w:fldLock="1"/>
      </w:r>
      <w:r w:rsidR="00975ED2" w:rsidRPr="009D3944">
        <w:rPr>
          <w:rFonts w:ascii="Book Antiqua" w:hAnsi="Book Antiqua"/>
          <w:vertAlign w:val="superscript"/>
          <w:lang w:val="en-GB"/>
        </w:rPr>
        <w:instrText>ADDIN CSL_CITATION { "citationItems" : [ { "id" : "ITEM-1", "itemData" : { "DOI" : "10.1016/j.ejrad.2011.03.059", "ISSN" : "1872-7727", "PMID" : "21493028", "abstract" : "OBJECTIVE: To assess the effect of positive enteric contrast administration on automatic exposure control (AEC) CT radiation exposure in (1) a CT phantom, and (2) a retrospective review of patients.\n\nMATERIALS AND METHODS: We scanned a CT phantom containing simulated bowel that was sequentially filled with water and positive enteric contrast, and recorded the mean volume CT dose index (CTDIvol). We also identified 17 patients who had undergone 2 technically comparable CT scans of the abdomen and pelvis, one with positive enteric contrast and the other with oral water. Paired Student's t-tests were used to compare the mean CTDIvol between scans performed with and without positive enteric contrast. Both the phantom and patient CT scans were performed using AEC with a fixed noise index.\n\nRESULTS: The mean CTDIvol for the phantom with simulated bowel containing water and positive enteric contrast were 8.2 \u00b1 0.2 mGy, and 8.7 \u00b1 0.1 mGy (6.1% higher than water, p=0.02), respectively. The mean CTDIvol for patients scanned with oral water and with positive enteric contrast were 11.8 mGy and 13.1 mGy, respectively (p=0.003). This corresponded to a mean CTDIvol which was 11.0% higher (range: 0.0-20.7% higher) in scans with positive enteric contrast than those with oral water in patients.\n\nCONCLUSIONS: When automatic exposure control is utilized for abdominopelvic CT, the radiation exposure, as measured by CTDIvol, is higher for scans performed with positive enteric contrast than those with oral water.", "author" : [ { "dropping-particle" : "", "family" : "Wang", "given" : "Zhen J", "non-dropping-particle" : "", "parse-names" : false, "suffix" : "" }, { "dropping-particle" : "", "family" : "Chen", "given" : "Katherine S", "non-dropping-particle" : "", "parse-names" : false, "suffix" : "" }, { "dropping-particle" : "", "family" : "Gould", "given" : "Robert", "non-dropping-particle" : "", "parse-names" : false, "suffix" : "" }, { "dropping-particle" : "V", "family" : "Coakley", "given" : "Fergus", "non-dropping-particle" : "", "parse-names" : false, "suffix" : "" }, { "dropping-particle" : "", "family" : "Fu", "given" : "Yanjun", "non-dropping-particle" : "", "parse-names" : false, "suffix" : "" }, { "dropping-particle" : "", "family" : "Yeh", "given" : "Benjamin M", "non-dropping-particle" : "", "parse-names" : false, "suffix" : "" } ], "container-title" : "European journal of radiology", "id" : "ITEM-1", "issue" : "2", "issued" : { "date-parts" : [ [ "2011", "8" ] ] }, "page" : "e58-62", "title" : "Positive enteric contrast material for abdominal and pelvic CT with automatic exposure control: what is the effect on patient radiation exposure?", "type" : "article-journal", "volume" : "79" }, "uris" : [ "http://www.mendeley.com/documents/?uuid=a6583a26-e470-411a-95eb-2dbff9e81c2a" ] } ], "mendeley" : { "previouslyFormattedCitation" : "(14)" }, "properties" : { "noteIndex" : 0 }, "schema" : "https://github.com/citation-style-language/schema/raw/master/csl-citation.json" }</w:instrText>
      </w:r>
      <w:r w:rsidR="00DF2490" w:rsidRPr="009D3944">
        <w:rPr>
          <w:rFonts w:ascii="Book Antiqua" w:hAnsi="Book Antiqua"/>
          <w:vertAlign w:val="superscript"/>
          <w:lang w:val="en-GB"/>
        </w:rPr>
        <w:fldChar w:fldCharType="separate"/>
      </w:r>
      <w:r w:rsidR="00A73719" w:rsidRPr="009D3944">
        <w:rPr>
          <w:rFonts w:ascii="Book Antiqua" w:hAnsi="Book Antiqua"/>
          <w:noProof/>
          <w:vertAlign w:val="superscript"/>
          <w:lang w:val="en-GB"/>
        </w:rPr>
        <w:t>[</w:t>
      </w:r>
      <w:r w:rsidR="00DF2490" w:rsidRPr="009D3944">
        <w:rPr>
          <w:rFonts w:ascii="Book Antiqua" w:hAnsi="Book Antiqua"/>
          <w:noProof/>
          <w:vertAlign w:val="superscript"/>
          <w:lang w:val="en-GB"/>
        </w:rPr>
        <w:t>14</w:t>
      </w:r>
      <w:r w:rsidR="00A73719" w:rsidRPr="009D3944">
        <w:rPr>
          <w:rFonts w:ascii="Book Antiqua" w:hAnsi="Book Antiqua"/>
          <w:noProof/>
          <w:vertAlign w:val="superscript"/>
          <w:lang w:val="en-GB"/>
        </w:rPr>
        <w:t>]</w:t>
      </w:r>
      <w:r w:rsidR="00DF2490" w:rsidRPr="009D3944">
        <w:rPr>
          <w:rFonts w:ascii="Book Antiqua" w:hAnsi="Book Antiqua"/>
          <w:vertAlign w:val="superscript"/>
          <w:lang w:val="en-GB"/>
        </w:rPr>
        <w:fldChar w:fldCharType="end"/>
      </w:r>
      <w:r w:rsidR="00DF2490" w:rsidRPr="009D3944">
        <w:rPr>
          <w:rFonts w:ascii="Book Antiqua" w:hAnsi="Book Antiqua"/>
          <w:lang w:val="en-GB"/>
        </w:rPr>
        <w:t>. No published study has examined the effect that PEG oral contrast has on radiation dose when compared to positive contrast</w:t>
      </w:r>
      <w:r w:rsidR="00F4361B" w:rsidRPr="009D3944">
        <w:rPr>
          <w:rFonts w:ascii="Book Antiqua" w:hAnsi="Book Antiqua"/>
          <w:lang w:val="en-GB"/>
        </w:rPr>
        <w:t xml:space="preserve"> </w:t>
      </w:r>
      <w:r w:rsidR="00F4361B" w:rsidRPr="006510A2">
        <w:rPr>
          <w:rFonts w:ascii="Book Antiqua" w:hAnsi="Book Antiqua"/>
          <w:i/>
          <w:lang w:val="en-GB"/>
        </w:rPr>
        <w:t>in</w:t>
      </w:r>
      <w:r w:rsidR="006510A2">
        <w:rPr>
          <w:rFonts w:ascii="Book Antiqua" w:hAnsi="Book Antiqua" w:hint="eastAsia"/>
          <w:i/>
          <w:lang w:val="en-GB" w:eastAsia="zh-CN"/>
        </w:rPr>
        <w:t xml:space="preserve"> </w:t>
      </w:r>
      <w:r w:rsidR="00F4361B" w:rsidRPr="006510A2">
        <w:rPr>
          <w:rFonts w:ascii="Book Antiqua" w:hAnsi="Book Antiqua"/>
          <w:i/>
          <w:lang w:val="en-GB"/>
        </w:rPr>
        <w:t>vivo</w:t>
      </w:r>
      <w:r w:rsidR="00F4361B" w:rsidRPr="009D3944">
        <w:rPr>
          <w:rFonts w:ascii="Book Antiqua" w:hAnsi="Book Antiqua"/>
          <w:lang w:val="en-GB"/>
        </w:rPr>
        <w:t xml:space="preserve"> or </w:t>
      </w:r>
      <w:r w:rsidR="00F4361B" w:rsidRPr="009D3944">
        <w:rPr>
          <w:rFonts w:ascii="Book Antiqua" w:hAnsi="Book Antiqua"/>
          <w:i/>
          <w:lang w:val="en-GB"/>
        </w:rPr>
        <w:t>in</w:t>
      </w:r>
      <w:r w:rsidR="00B07CB3" w:rsidRPr="009D3944">
        <w:rPr>
          <w:rFonts w:ascii="Book Antiqua" w:hAnsi="Book Antiqua" w:hint="eastAsia"/>
          <w:i/>
          <w:lang w:val="en-GB" w:eastAsia="zh-CN"/>
        </w:rPr>
        <w:t xml:space="preserve"> </w:t>
      </w:r>
      <w:r w:rsidR="00F4361B" w:rsidRPr="009D3944">
        <w:rPr>
          <w:rFonts w:ascii="Book Antiqua" w:hAnsi="Book Antiqua"/>
          <w:i/>
          <w:lang w:val="en-GB"/>
        </w:rPr>
        <w:t>vitro</w:t>
      </w:r>
      <w:r w:rsidR="00F4361B" w:rsidRPr="009D3944">
        <w:rPr>
          <w:rFonts w:ascii="Book Antiqua" w:hAnsi="Book Antiqua"/>
          <w:lang w:val="en-GB"/>
        </w:rPr>
        <w:t xml:space="preserve">. </w:t>
      </w:r>
    </w:p>
    <w:p w14:paraId="7252DC81" w14:textId="77777777" w:rsidR="00481D02" w:rsidRPr="009D3944" w:rsidRDefault="00ED1A1B" w:rsidP="00B07CB3">
      <w:pPr>
        <w:spacing w:line="360" w:lineRule="auto"/>
        <w:ind w:firstLineChars="100" w:firstLine="240"/>
        <w:jc w:val="both"/>
        <w:rPr>
          <w:rFonts w:ascii="Book Antiqua" w:hAnsi="Book Antiqua"/>
          <w:lang w:val="en-GB"/>
        </w:rPr>
      </w:pPr>
      <w:r w:rsidRPr="009D3944">
        <w:rPr>
          <w:rFonts w:ascii="Book Antiqua" w:hAnsi="Book Antiqua"/>
          <w:lang w:val="en-GB"/>
        </w:rPr>
        <w:t xml:space="preserve">To this end, we </w:t>
      </w:r>
      <w:r w:rsidR="00DF2490" w:rsidRPr="009D3944">
        <w:rPr>
          <w:rFonts w:ascii="Book Antiqua" w:hAnsi="Book Antiqua"/>
          <w:lang w:val="en-GB"/>
        </w:rPr>
        <w:t xml:space="preserve">designed a study to </w:t>
      </w:r>
      <w:r w:rsidRPr="009D3944">
        <w:rPr>
          <w:rFonts w:ascii="Book Antiqua" w:hAnsi="Book Antiqua"/>
          <w:lang w:val="en-GB"/>
        </w:rPr>
        <w:t xml:space="preserve">examine the </w:t>
      </w:r>
      <w:r w:rsidR="00481D02" w:rsidRPr="009D3944">
        <w:rPr>
          <w:rFonts w:ascii="Book Antiqua" w:hAnsi="Book Antiqua"/>
          <w:lang w:val="en-GB"/>
        </w:rPr>
        <w:t xml:space="preserve">influence that positive oral contrast has on patient radiation dose on low dose abdominal imaging when compared with PEG neutral </w:t>
      </w:r>
      <w:r w:rsidR="00375E5A" w:rsidRPr="009D3944">
        <w:rPr>
          <w:rFonts w:ascii="Book Antiqua" w:hAnsi="Book Antiqua"/>
          <w:lang w:val="en-GB"/>
        </w:rPr>
        <w:t xml:space="preserve">oral </w:t>
      </w:r>
      <w:r w:rsidR="00481D02" w:rsidRPr="009D3944">
        <w:rPr>
          <w:rFonts w:ascii="Book Antiqua" w:hAnsi="Book Antiqua"/>
          <w:lang w:val="en-GB"/>
        </w:rPr>
        <w:t xml:space="preserve">contrast. </w:t>
      </w:r>
    </w:p>
    <w:p w14:paraId="76BD89EA" w14:textId="77777777" w:rsidR="005038D7" w:rsidRPr="009D3944" w:rsidRDefault="005038D7" w:rsidP="007B75C4">
      <w:pPr>
        <w:spacing w:line="360" w:lineRule="auto"/>
        <w:jc w:val="both"/>
        <w:rPr>
          <w:rFonts w:ascii="Book Antiqua" w:hAnsi="Book Antiqua"/>
          <w:lang w:val="en-GB" w:eastAsia="zh-CN"/>
        </w:rPr>
      </w:pPr>
    </w:p>
    <w:p w14:paraId="3956E8B0" w14:textId="5850A202" w:rsidR="004702EB" w:rsidRPr="009D3944" w:rsidRDefault="000B6A2F" w:rsidP="007B75C4">
      <w:pPr>
        <w:spacing w:line="360" w:lineRule="auto"/>
        <w:jc w:val="both"/>
        <w:rPr>
          <w:rFonts w:ascii="Book Antiqua" w:hAnsi="Book Antiqua"/>
          <w:b/>
          <w:lang w:val="en-GB"/>
        </w:rPr>
      </w:pPr>
      <w:r w:rsidRPr="009D3944">
        <w:rPr>
          <w:rFonts w:ascii="Book Antiqua" w:hAnsi="Book Antiqua"/>
          <w:b/>
          <w:lang w:val="en-GB"/>
        </w:rPr>
        <w:t>MATERIALS AND METHODS</w:t>
      </w:r>
    </w:p>
    <w:p w14:paraId="56296EF8" w14:textId="0061472D" w:rsidR="00BF67E3" w:rsidRPr="009D3944" w:rsidRDefault="00BF67E3" w:rsidP="007B75C4">
      <w:pPr>
        <w:spacing w:line="360" w:lineRule="auto"/>
        <w:jc w:val="both"/>
        <w:rPr>
          <w:rFonts w:ascii="Book Antiqua" w:hAnsi="Book Antiqua"/>
          <w:lang w:val="en-GB"/>
        </w:rPr>
      </w:pPr>
      <w:r w:rsidRPr="009D3944">
        <w:rPr>
          <w:rFonts w:ascii="Book Antiqua" w:hAnsi="Book Antiqua"/>
          <w:lang w:val="en-GB"/>
        </w:rPr>
        <w:t xml:space="preserve">The institutional ethics research committee approved the study. </w:t>
      </w:r>
      <w:r w:rsidR="00363BD1" w:rsidRPr="009D3944">
        <w:rPr>
          <w:rFonts w:ascii="Book Antiqua" w:hAnsi="Book Antiqua" w:hint="eastAsia"/>
          <w:lang w:val="en-GB" w:eastAsia="zh-CN"/>
        </w:rPr>
        <w:t>Seventy-nine</w:t>
      </w:r>
      <w:r w:rsidRPr="009D3944">
        <w:rPr>
          <w:rFonts w:ascii="Book Antiqua" w:hAnsi="Book Antiqua"/>
          <w:lang w:val="en-GB"/>
        </w:rPr>
        <w:t xml:space="preserve"> low</w:t>
      </w:r>
      <w:r w:rsidR="0094210A" w:rsidRPr="009D3944">
        <w:rPr>
          <w:rFonts w:ascii="Book Antiqua" w:hAnsi="Book Antiqua"/>
          <w:lang w:val="en-GB"/>
        </w:rPr>
        <w:t>-</w:t>
      </w:r>
      <w:r w:rsidRPr="009D3944">
        <w:rPr>
          <w:rFonts w:ascii="Book Antiqua" w:hAnsi="Book Antiqua"/>
          <w:lang w:val="en-GB"/>
        </w:rPr>
        <w:t xml:space="preserve">dose clinically indicated CTs were performed on patients with histologically diagnosed Crohn’s disease (CD) over a 3-year period. All patients </w:t>
      </w:r>
      <w:r w:rsidR="0094210A" w:rsidRPr="009D3944">
        <w:rPr>
          <w:rFonts w:ascii="Book Antiqua" w:hAnsi="Book Antiqua"/>
          <w:lang w:val="en-GB"/>
        </w:rPr>
        <w:t>were suspected of having</w:t>
      </w:r>
      <w:r w:rsidR="00014E26" w:rsidRPr="009D3944">
        <w:rPr>
          <w:rFonts w:ascii="Book Antiqua" w:hAnsi="Book Antiqua"/>
          <w:lang w:val="en-GB"/>
        </w:rPr>
        <w:t xml:space="preserve"> a</w:t>
      </w:r>
      <w:r w:rsidRPr="009D3944">
        <w:rPr>
          <w:rFonts w:ascii="Book Antiqua" w:hAnsi="Book Antiqua"/>
          <w:lang w:val="en-GB"/>
        </w:rPr>
        <w:t xml:space="preserve">n exacerbation of Crohn’s </w:t>
      </w:r>
      <w:r w:rsidR="00694C41">
        <w:rPr>
          <w:rFonts w:ascii="Book Antiqua" w:hAnsi="Book Antiqua" w:hint="eastAsia"/>
          <w:lang w:val="en-GB" w:eastAsia="zh-CN"/>
        </w:rPr>
        <w:t>d</w:t>
      </w:r>
      <w:r w:rsidRPr="009D3944">
        <w:rPr>
          <w:rFonts w:ascii="Book Antiqua" w:hAnsi="Book Antiqua"/>
          <w:lang w:val="en-GB"/>
        </w:rPr>
        <w:t xml:space="preserve">isease and CT was performed in order to assess the extent and severity of Crohn’s </w:t>
      </w:r>
      <w:r w:rsidR="00694C41">
        <w:rPr>
          <w:rFonts w:ascii="Book Antiqua" w:hAnsi="Book Antiqua" w:hint="eastAsia"/>
          <w:lang w:val="en-GB" w:eastAsia="zh-CN"/>
        </w:rPr>
        <w:t>d</w:t>
      </w:r>
      <w:r w:rsidRPr="009D3944">
        <w:rPr>
          <w:rFonts w:ascii="Book Antiqua" w:hAnsi="Book Antiqua"/>
          <w:lang w:val="en-GB"/>
        </w:rPr>
        <w:t xml:space="preserve">isease and to assess for </w:t>
      </w:r>
      <w:proofErr w:type="spellStart"/>
      <w:r w:rsidRPr="009D3944">
        <w:rPr>
          <w:rFonts w:ascii="Book Antiqua" w:hAnsi="Book Antiqua"/>
          <w:lang w:val="en-GB"/>
        </w:rPr>
        <w:t>fibrostenotic</w:t>
      </w:r>
      <w:proofErr w:type="spellEnd"/>
      <w:r w:rsidRPr="009D3944">
        <w:rPr>
          <w:rFonts w:ascii="Book Antiqua" w:hAnsi="Book Antiqua"/>
          <w:lang w:val="en-GB"/>
        </w:rPr>
        <w:t xml:space="preserve"> or </w:t>
      </w:r>
      <w:proofErr w:type="spellStart"/>
      <w:r w:rsidRPr="009D3944">
        <w:rPr>
          <w:rFonts w:ascii="Book Antiqua" w:hAnsi="Book Antiqua"/>
          <w:lang w:val="en-GB"/>
        </w:rPr>
        <w:t>extraluminal</w:t>
      </w:r>
      <w:proofErr w:type="spellEnd"/>
      <w:r w:rsidRPr="009D3944">
        <w:rPr>
          <w:rFonts w:ascii="Book Antiqua" w:hAnsi="Book Antiqua"/>
          <w:lang w:val="en-GB"/>
        </w:rPr>
        <w:t xml:space="preserve"> complications.</w:t>
      </w:r>
      <w:r w:rsidR="00FF369E" w:rsidRPr="009D3944">
        <w:rPr>
          <w:rFonts w:ascii="Book Antiqua" w:hAnsi="Book Antiqua"/>
          <w:lang w:val="en-GB"/>
        </w:rPr>
        <w:t xml:space="preserve"> </w:t>
      </w:r>
      <w:r w:rsidRPr="009D3944">
        <w:rPr>
          <w:rFonts w:ascii="Book Antiqua" w:hAnsi="Book Antiqua"/>
          <w:lang w:val="en-GB"/>
        </w:rPr>
        <w:t>Exclusion criteria included patients with CD who were less than sixteen years of age,</w:t>
      </w:r>
      <w:r w:rsidR="00AF1762" w:rsidRPr="009D3944">
        <w:rPr>
          <w:rFonts w:ascii="Book Antiqua" w:hAnsi="Book Antiqua"/>
          <w:lang w:val="en-GB"/>
        </w:rPr>
        <w:t xml:space="preserve"> pregnancy, patients with a contra-indication to intravenous contrast medium,</w:t>
      </w:r>
      <w:r w:rsidRPr="009D3944">
        <w:rPr>
          <w:rFonts w:ascii="Book Antiqua" w:hAnsi="Book Antiqua"/>
          <w:lang w:val="en-GB"/>
        </w:rPr>
        <w:t xml:space="preserve"> </w:t>
      </w:r>
      <w:r w:rsidR="00AF1762" w:rsidRPr="009D3944">
        <w:rPr>
          <w:rFonts w:ascii="Book Antiqua" w:hAnsi="Book Antiqua"/>
          <w:lang w:val="en-GB"/>
        </w:rPr>
        <w:t xml:space="preserve">patients </w:t>
      </w:r>
      <w:r w:rsidRPr="009D3944">
        <w:rPr>
          <w:rFonts w:ascii="Book Antiqua" w:hAnsi="Book Antiqua"/>
          <w:lang w:val="en-GB"/>
        </w:rPr>
        <w:t>presenting acutely via the emergency department and those without histological confirmation of CD.</w:t>
      </w:r>
      <w:r w:rsidR="00CC1304" w:rsidRPr="009D3944">
        <w:rPr>
          <w:rFonts w:ascii="Book Antiqua" w:hAnsi="Book Antiqua"/>
          <w:lang w:val="en-GB"/>
        </w:rPr>
        <w:t xml:space="preserve"> A positive oral contrast CT examination was performed on patients referred for CT in the first 18-mo of this study period and a negative contrast study was undertaken on patients referred for CT in the latter 18-mo of the study period.</w:t>
      </w:r>
      <w:r w:rsidRPr="009D3944">
        <w:rPr>
          <w:rFonts w:ascii="Book Antiqua" w:hAnsi="Book Antiqua"/>
          <w:lang w:val="en-GB"/>
        </w:rPr>
        <w:t xml:space="preserve"> Written informed consent was obtained from all patients. </w:t>
      </w:r>
      <w:r w:rsidR="00D636DE" w:rsidRPr="009D3944">
        <w:rPr>
          <w:rFonts w:ascii="Book Antiqua" w:hAnsi="Book Antiqua"/>
          <w:lang w:val="en-GB"/>
        </w:rPr>
        <w:t>Patients had their</w:t>
      </w:r>
      <w:r w:rsidRPr="009D3944">
        <w:rPr>
          <w:rFonts w:ascii="Book Antiqua" w:hAnsi="Book Antiqua"/>
          <w:lang w:val="en-GB"/>
        </w:rPr>
        <w:t xml:space="preserve"> weight and height measured using a digital device (</w:t>
      </w:r>
      <w:proofErr w:type="spellStart"/>
      <w:r w:rsidRPr="009D3944">
        <w:rPr>
          <w:rFonts w:ascii="Book Antiqua" w:hAnsi="Book Antiqua"/>
          <w:lang w:val="en-GB"/>
        </w:rPr>
        <w:t>Seca</w:t>
      </w:r>
      <w:proofErr w:type="spellEnd"/>
      <w:r w:rsidRPr="009D3944">
        <w:rPr>
          <w:rFonts w:ascii="Book Antiqua" w:hAnsi="Book Antiqua"/>
          <w:lang w:val="en-GB"/>
        </w:rPr>
        <w:t xml:space="preserve"> electronic measuring station</w:t>
      </w:r>
      <w:r w:rsidR="00D636DE" w:rsidRPr="009D3944">
        <w:rPr>
          <w:rFonts w:ascii="Book Antiqua" w:hAnsi="Book Antiqua"/>
          <w:lang w:val="en-GB"/>
        </w:rPr>
        <w:t>,</w:t>
      </w:r>
      <w:r w:rsidRPr="009D3944">
        <w:rPr>
          <w:rFonts w:ascii="Book Antiqua" w:hAnsi="Book Antiqua"/>
          <w:lang w:val="en-GB"/>
        </w:rPr>
        <w:t xml:space="preserve"> Model 763, </w:t>
      </w:r>
      <w:proofErr w:type="spellStart"/>
      <w:r w:rsidRPr="009D3944">
        <w:rPr>
          <w:rFonts w:ascii="Book Antiqua" w:hAnsi="Book Antiqua"/>
          <w:lang w:val="en-GB"/>
        </w:rPr>
        <w:t>Seca</w:t>
      </w:r>
      <w:proofErr w:type="spellEnd"/>
      <w:r w:rsidRPr="009D3944">
        <w:rPr>
          <w:rFonts w:ascii="Book Antiqua" w:hAnsi="Book Antiqua"/>
          <w:lang w:val="en-GB"/>
        </w:rPr>
        <w:t xml:space="preserve"> Medical, Hamburg, Germany) </w:t>
      </w:r>
      <w:r w:rsidR="00D636DE" w:rsidRPr="009D3944">
        <w:rPr>
          <w:rFonts w:ascii="Book Antiqua" w:hAnsi="Book Antiqua"/>
          <w:lang w:val="en-GB"/>
        </w:rPr>
        <w:t xml:space="preserve">and individual </w:t>
      </w:r>
      <w:r w:rsidRPr="009D3944">
        <w:rPr>
          <w:rFonts w:ascii="Book Antiqua" w:hAnsi="Book Antiqua"/>
          <w:lang w:val="en-GB"/>
        </w:rPr>
        <w:t xml:space="preserve">Body Mass </w:t>
      </w:r>
      <w:r w:rsidR="00940B1A" w:rsidRPr="009D3944">
        <w:rPr>
          <w:rFonts w:ascii="Book Antiqua" w:hAnsi="Book Antiqua"/>
          <w:lang w:val="en-GB"/>
        </w:rPr>
        <w:t>Indices</w:t>
      </w:r>
      <w:r w:rsidRPr="009D3944">
        <w:rPr>
          <w:rFonts w:ascii="Book Antiqua" w:hAnsi="Book Antiqua"/>
          <w:lang w:val="en-GB"/>
        </w:rPr>
        <w:t xml:space="preserve"> (BMI) w</w:t>
      </w:r>
      <w:r w:rsidR="00D636DE" w:rsidRPr="009D3944">
        <w:rPr>
          <w:rFonts w:ascii="Book Antiqua" w:hAnsi="Book Antiqua"/>
          <w:lang w:val="en-GB"/>
        </w:rPr>
        <w:t>ere</w:t>
      </w:r>
      <w:r w:rsidRPr="009D3944">
        <w:rPr>
          <w:rFonts w:ascii="Book Antiqua" w:hAnsi="Book Antiqua"/>
          <w:lang w:val="en-GB"/>
        </w:rPr>
        <w:t xml:space="preserve"> </w:t>
      </w:r>
      <w:r w:rsidR="00D636DE" w:rsidRPr="009D3944">
        <w:rPr>
          <w:rFonts w:ascii="Book Antiqua" w:hAnsi="Book Antiqua"/>
          <w:lang w:val="en-GB"/>
        </w:rPr>
        <w:t>recorded</w:t>
      </w:r>
      <w:r w:rsidRPr="009D3944">
        <w:rPr>
          <w:rFonts w:ascii="Book Antiqua" w:hAnsi="Book Antiqua"/>
          <w:lang w:val="en-GB"/>
        </w:rPr>
        <w:t>.</w:t>
      </w:r>
    </w:p>
    <w:p w14:paraId="0E93016E" w14:textId="77777777" w:rsidR="00BF67E3" w:rsidRPr="009D3944" w:rsidRDefault="00BF67E3" w:rsidP="007B75C4">
      <w:pPr>
        <w:spacing w:line="360" w:lineRule="auto"/>
        <w:jc w:val="both"/>
        <w:rPr>
          <w:rFonts w:ascii="Book Antiqua" w:hAnsi="Book Antiqua"/>
          <w:i/>
          <w:lang w:val="en-GB"/>
        </w:rPr>
      </w:pPr>
    </w:p>
    <w:p w14:paraId="38AA8A90" w14:textId="73CFAD75" w:rsidR="00BF67E3" w:rsidRPr="009D3944" w:rsidRDefault="00BF67E3" w:rsidP="007B75C4">
      <w:pPr>
        <w:spacing w:line="360" w:lineRule="auto"/>
        <w:jc w:val="both"/>
        <w:rPr>
          <w:rFonts w:ascii="Book Antiqua" w:hAnsi="Book Antiqua"/>
          <w:b/>
          <w:i/>
          <w:lang w:val="en-GB" w:eastAsia="zh-CN"/>
        </w:rPr>
      </w:pPr>
      <w:r w:rsidRPr="009D3944">
        <w:rPr>
          <w:rFonts w:ascii="Book Antiqua" w:hAnsi="Book Antiqua"/>
          <w:b/>
          <w:i/>
          <w:lang w:val="en-GB"/>
        </w:rPr>
        <w:t>CT acquisition</w:t>
      </w:r>
    </w:p>
    <w:p w14:paraId="01929999" w14:textId="57EEEDD8" w:rsidR="00BF67E3" w:rsidRPr="009D3944" w:rsidRDefault="00BF67E3" w:rsidP="007B75C4">
      <w:pPr>
        <w:spacing w:line="360" w:lineRule="auto"/>
        <w:jc w:val="both"/>
        <w:rPr>
          <w:rFonts w:ascii="Book Antiqua" w:hAnsi="Book Antiqua"/>
          <w:lang w:val="en-GB"/>
        </w:rPr>
      </w:pPr>
      <w:r w:rsidRPr="009D3944">
        <w:rPr>
          <w:rFonts w:ascii="Book Antiqua" w:hAnsi="Book Antiqua"/>
          <w:lang w:val="en-GB"/>
        </w:rPr>
        <w:t>All CT images were acquired using a 64</w:t>
      </w:r>
      <w:r w:rsidR="001C481E" w:rsidRPr="009D3944">
        <w:rPr>
          <w:rFonts w:ascii="Book Antiqua" w:hAnsi="Book Antiqua"/>
          <w:lang w:val="en-GB"/>
        </w:rPr>
        <w:t>-</w:t>
      </w:r>
      <w:r w:rsidRPr="009D3944">
        <w:rPr>
          <w:rFonts w:ascii="Book Antiqua" w:hAnsi="Book Antiqua"/>
          <w:lang w:val="en-GB"/>
        </w:rPr>
        <w:t xml:space="preserve">slice </w:t>
      </w:r>
      <w:proofErr w:type="spellStart"/>
      <w:r w:rsidRPr="009D3944">
        <w:rPr>
          <w:rFonts w:ascii="Book Antiqua" w:hAnsi="Book Antiqua"/>
          <w:lang w:val="en-GB"/>
        </w:rPr>
        <w:t>multidetector</w:t>
      </w:r>
      <w:proofErr w:type="spellEnd"/>
      <w:r w:rsidRPr="009D3944">
        <w:rPr>
          <w:rFonts w:ascii="Book Antiqua" w:hAnsi="Book Antiqua"/>
          <w:lang w:val="en-GB"/>
        </w:rPr>
        <w:t xml:space="preserve"> </w:t>
      </w:r>
      <w:r w:rsidRPr="009D3944">
        <w:rPr>
          <w:rFonts w:ascii="Book Antiqua" w:hAnsi="Book Antiqua"/>
          <w:bCs/>
          <w:lang w:val="en-GB"/>
        </w:rPr>
        <w:t xml:space="preserve">General Electric </w:t>
      </w:r>
      <w:proofErr w:type="spellStart"/>
      <w:r w:rsidRPr="009D3944">
        <w:rPr>
          <w:rFonts w:ascii="Book Antiqua" w:hAnsi="Book Antiqua"/>
          <w:bCs/>
          <w:lang w:val="en-GB"/>
        </w:rPr>
        <w:t>Lightspeed</w:t>
      </w:r>
      <w:proofErr w:type="spellEnd"/>
      <w:r w:rsidRPr="009D3944">
        <w:rPr>
          <w:rFonts w:ascii="Book Antiqua" w:hAnsi="Book Antiqua"/>
          <w:bCs/>
          <w:lang w:val="en-GB"/>
        </w:rPr>
        <w:t xml:space="preserve"> VCT-</w:t>
      </w:r>
      <w:proofErr w:type="spellStart"/>
      <w:r w:rsidRPr="009D3944">
        <w:rPr>
          <w:rFonts w:ascii="Book Antiqua" w:hAnsi="Book Antiqua"/>
          <w:bCs/>
          <w:lang w:val="en-GB"/>
        </w:rPr>
        <w:t>XTe</w:t>
      </w:r>
      <w:proofErr w:type="spellEnd"/>
      <w:r w:rsidRPr="009D3944">
        <w:rPr>
          <w:rFonts w:ascii="Book Antiqua" w:hAnsi="Book Antiqua"/>
          <w:lang w:val="en-GB"/>
        </w:rPr>
        <w:t xml:space="preserve"> (GE Healthcare, GE Medical Systems, Milwaukee, WI). </w:t>
      </w:r>
      <w:r w:rsidRPr="009D3944">
        <w:rPr>
          <w:rFonts w:ascii="Book Antiqua" w:hAnsi="Book Antiqua"/>
          <w:lang w:val="en-GB"/>
        </w:rPr>
        <w:lastRenderedPageBreak/>
        <w:t xml:space="preserve">Written consent was </w:t>
      </w:r>
      <w:r w:rsidR="001C481E" w:rsidRPr="009D3944">
        <w:rPr>
          <w:rFonts w:ascii="Book Antiqua" w:hAnsi="Book Antiqua"/>
          <w:lang w:val="en-GB"/>
        </w:rPr>
        <w:t xml:space="preserve">obtained </w:t>
      </w:r>
      <w:r w:rsidRPr="009D3944">
        <w:rPr>
          <w:rFonts w:ascii="Book Antiqua" w:hAnsi="Book Antiqua"/>
          <w:lang w:val="en-GB"/>
        </w:rPr>
        <w:t>from all patients and each one consented to having two contrast-enhanced CT scans of the abdomen and pelvis contemporaneously. The initial CT scan was a low dose scan which imparted approximately 10</w:t>
      </w:r>
      <w:r w:rsidR="00F019CF" w:rsidRPr="009D3944">
        <w:rPr>
          <w:rFonts w:ascii="Book Antiqua" w:hAnsi="Book Antiqua"/>
          <w:lang w:val="en-GB"/>
        </w:rPr>
        <w:t>%</w:t>
      </w:r>
      <w:r w:rsidRPr="009D3944">
        <w:rPr>
          <w:rFonts w:ascii="Book Antiqua" w:hAnsi="Book Antiqua"/>
          <w:lang w:val="en-GB"/>
        </w:rPr>
        <w:t>-20% of a standard CT dosage regimen and the second scan was a conventional dosage scan which imparted approximately 80</w:t>
      </w:r>
      <w:r w:rsidR="007A2900" w:rsidRPr="009D3944">
        <w:rPr>
          <w:rFonts w:ascii="Book Antiqua" w:hAnsi="Book Antiqua"/>
          <w:lang w:val="en-GB"/>
        </w:rPr>
        <w:t>%</w:t>
      </w:r>
      <w:r w:rsidRPr="009D3944">
        <w:rPr>
          <w:rFonts w:ascii="Book Antiqua" w:hAnsi="Book Antiqua"/>
          <w:lang w:val="en-GB"/>
        </w:rPr>
        <w:t xml:space="preserve">-90% of a standard dosage regimen. </w:t>
      </w:r>
      <w:r w:rsidR="001C481E" w:rsidRPr="009D3944">
        <w:rPr>
          <w:rFonts w:ascii="Book Antiqua" w:hAnsi="Book Antiqua"/>
          <w:lang w:val="en-GB"/>
        </w:rPr>
        <w:t xml:space="preserve">The low dose studies only, performed with positive and neutral oral contrast, represented the imaging </w:t>
      </w:r>
      <w:proofErr w:type="gramStart"/>
      <w:r w:rsidR="001C481E" w:rsidRPr="009D3944">
        <w:rPr>
          <w:rFonts w:ascii="Book Antiqua" w:hAnsi="Book Antiqua"/>
          <w:lang w:val="en-GB"/>
        </w:rPr>
        <w:t>studies which</w:t>
      </w:r>
      <w:proofErr w:type="gramEnd"/>
      <w:r w:rsidR="001C481E" w:rsidRPr="009D3944">
        <w:rPr>
          <w:rFonts w:ascii="Book Antiqua" w:hAnsi="Book Antiqua"/>
          <w:lang w:val="en-GB"/>
        </w:rPr>
        <w:t xml:space="preserve"> underwent analysis as part of the current study. </w:t>
      </w:r>
    </w:p>
    <w:p w14:paraId="701B298B" w14:textId="4275BF2E" w:rsidR="00D636DE" w:rsidRPr="009D3944" w:rsidRDefault="00D636DE" w:rsidP="009A2D88">
      <w:pPr>
        <w:spacing w:line="360" w:lineRule="auto"/>
        <w:ind w:firstLineChars="100" w:firstLine="240"/>
        <w:jc w:val="both"/>
        <w:rPr>
          <w:rFonts w:ascii="Book Antiqua" w:hAnsi="Book Antiqua"/>
          <w:lang w:val="en-GB"/>
        </w:rPr>
      </w:pPr>
      <w:r w:rsidRPr="009D3944">
        <w:rPr>
          <w:rFonts w:ascii="Book Antiqua" w:hAnsi="Book Antiqua"/>
          <w:lang w:val="en-GB"/>
        </w:rPr>
        <w:t>All low dose scans were acquired with the following parameters: tube voltage 100 kV, n</w:t>
      </w:r>
      <w:r w:rsidR="00BF67E3" w:rsidRPr="009D3944">
        <w:rPr>
          <w:rFonts w:ascii="Book Antiqua" w:hAnsi="Book Antiqua"/>
          <w:lang w:val="en-GB"/>
        </w:rPr>
        <w:t xml:space="preserve">oise index 70, </w:t>
      </w:r>
      <w:r w:rsidRPr="009D3944">
        <w:rPr>
          <w:rFonts w:ascii="Book Antiqua" w:hAnsi="Book Antiqua"/>
          <w:lang w:val="en-GB"/>
        </w:rPr>
        <w:t xml:space="preserve">Z-axis tube current modulation </w:t>
      </w:r>
      <w:r w:rsidR="00BF67E3" w:rsidRPr="009D3944">
        <w:rPr>
          <w:rFonts w:ascii="Book Antiqua" w:hAnsi="Book Antiqua"/>
          <w:lang w:val="en-GB"/>
        </w:rPr>
        <w:t>range 20-350</w:t>
      </w:r>
      <w:r w:rsidRPr="009D3944">
        <w:rPr>
          <w:rFonts w:ascii="Book Antiqua" w:hAnsi="Book Antiqua"/>
          <w:lang w:val="en-GB"/>
        </w:rPr>
        <w:t xml:space="preserve"> mA and r</w:t>
      </w:r>
      <w:r w:rsidR="00BF67E3" w:rsidRPr="009D3944">
        <w:rPr>
          <w:rFonts w:ascii="Book Antiqua" w:hAnsi="Book Antiqua"/>
          <w:lang w:val="en-GB"/>
        </w:rPr>
        <w:t>otation time 0.</w:t>
      </w:r>
      <w:r w:rsidR="007A2900" w:rsidRPr="009D3944">
        <w:rPr>
          <w:rFonts w:ascii="Book Antiqua" w:hAnsi="Book Antiqua"/>
          <w:lang w:val="en-GB"/>
        </w:rPr>
        <w:t>5 s</w:t>
      </w:r>
      <w:r w:rsidRPr="009D3944">
        <w:rPr>
          <w:rFonts w:ascii="Book Antiqua" w:hAnsi="Book Antiqua"/>
          <w:lang w:val="en-GB"/>
        </w:rPr>
        <w:t xml:space="preserve">. For the positive contrast studies, the scan was commenced on arrested inspiration 45 s after peak aortic enhancement of 100 Hounsfield units (HU). In the case of the negative contrast studies, to ensure a more </w:t>
      </w:r>
      <w:r w:rsidR="00017DAA" w:rsidRPr="009D3944">
        <w:rPr>
          <w:rFonts w:ascii="Book Antiqua" w:hAnsi="Book Antiqua"/>
          <w:lang w:val="en-GB" w:eastAsia="zh-CN"/>
        </w:rPr>
        <w:t>“</w:t>
      </w:r>
      <w:r w:rsidRPr="009D3944">
        <w:rPr>
          <w:rFonts w:ascii="Book Antiqua" w:hAnsi="Book Antiqua"/>
          <w:lang w:val="en-GB"/>
        </w:rPr>
        <w:t>enteric phase</w:t>
      </w:r>
      <w:r w:rsidR="00017DAA" w:rsidRPr="009D3944">
        <w:rPr>
          <w:rFonts w:ascii="Book Antiqua" w:hAnsi="Book Antiqua"/>
          <w:lang w:val="en-GB" w:eastAsia="zh-CN"/>
        </w:rPr>
        <w:t>”</w:t>
      </w:r>
      <w:r w:rsidRPr="009D3944">
        <w:rPr>
          <w:rFonts w:ascii="Book Antiqua" w:hAnsi="Book Antiqua"/>
          <w:lang w:val="en-GB"/>
        </w:rPr>
        <w:t xml:space="preserve"> of enhancement, the scan commenced 20 s after peak aortic enhancement of 100</w:t>
      </w:r>
      <w:r w:rsidR="007A2900" w:rsidRPr="009D3944">
        <w:rPr>
          <w:rFonts w:ascii="Book Antiqua" w:hAnsi="Book Antiqua" w:hint="eastAsia"/>
          <w:lang w:val="en-GB" w:eastAsia="zh-CN"/>
        </w:rPr>
        <w:t xml:space="preserve"> </w:t>
      </w:r>
      <w:r w:rsidRPr="009D3944">
        <w:rPr>
          <w:rFonts w:ascii="Book Antiqua" w:hAnsi="Book Antiqua"/>
          <w:lang w:val="en-GB"/>
        </w:rPr>
        <w:t xml:space="preserve">HU was surpassed on arrested inspiration. </w:t>
      </w:r>
    </w:p>
    <w:p w14:paraId="5D15A4B8" w14:textId="77777777" w:rsidR="00BF67E3" w:rsidRPr="009D3944" w:rsidRDefault="00BF67E3" w:rsidP="007B75C4">
      <w:pPr>
        <w:spacing w:line="360" w:lineRule="auto"/>
        <w:jc w:val="both"/>
        <w:rPr>
          <w:rFonts w:ascii="Book Antiqua" w:hAnsi="Book Antiqua"/>
          <w:lang w:val="en-GB"/>
        </w:rPr>
      </w:pPr>
    </w:p>
    <w:p w14:paraId="225D0987" w14:textId="64453487" w:rsidR="00BF67E3" w:rsidRPr="009D3944" w:rsidRDefault="00BF67E3" w:rsidP="007B75C4">
      <w:pPr>
        <w:spacing w:line="360" w:lineRule="auto"/>
        <w:jc w:val="both"/>
        <w:rPr>
          <w:rFonts w:ascii="Book Antiqua" w:hAnsi="Book Antiqua"/>
          <w:b/>
          <w:i/>
          <w:lang w:val="en-GB" w:eastAsia="zh-CN"/>
        </w:rPr>
      </w:pPr>
      <w:r w:rsidRPr="009D3944">
        <w:rPr>
          <w:rFonts w:ascii="Book Antiqua" w:hAnsi="Book Antiqua"/>
          <w:b/>
          <w:i/>
          <w:lang w:val="en-GB"/>
        </w:rPr>
        <w:t>Type of contrast used</w:t>
      </w:r>
    </w:p>
    <w:p w14:paraId="66433BFC" w14:textId="6D218A4E" w:rsidR="00BF67E3" w:rsidRPr="009D3944" w:rsidRDefault="00BF67E3" w:rsidP="007B75C4">
      <w:pPr>
        <w:spacing w:line="360" w:lineRule="auto"/>
        <w:jc w:val="both"/>
        <w:rPr>
          <w:rFonts w:ascii="Book Antiqua" w:hAnsi="Book Antiqua"/>
          <w:lang w:val="en-GB" w:eastAsia="zh-CN"/>
        </w:rPr>
      </w:pPr>
      <w:r w:rsidRPr="009D3944">
        <w:rPr>
          <w:rFonts w:ascii="Book Antiqua" w:hAnsi="Book Antiqua"/>
          <w:lang w:val="en-GB"/>
        </w:rPr>
        <w:t xml:space="preserve">Each patient was given either positive or neutral </w:t>
      </w:r>
      <w:r w:rsidR="005609F2" w:rsidRPr="009D3944">
        <w:rPr>
          <w:rFonts w:ascii="Book Antiqua" w:hAnsi="Book Antiqua"/>
          <w:lang w:val="en-GB"/>
        </w:rPr>
        <w:t xml:space="preserve">oral </w:t>
      </w:r>
      <w:r w:rsidRPr="009D3944">
        <w:rPr>
          <w:rFonts w:ascii="Book Antiqua" w:hAnsi="Book Antiqua"/>
          <w:lang w:val="en-GB"/>
        </w:rPr>
        <w:t>contrast</w:t>
      </w:r>
      <w:r w:rsidR="00B419F2" w:rsidRPr="009D3944">
        <w:rPr>
          <w:rFonts w:ascii="Book Antiqua" w:hAnsi="Book Antiqua"/>
          <w:lang w:val="en-GB"/>
        </w:rPr>
        <w:t xml:space="preserve"> as follows:</w:t>
      </w:r>
      <w:r w:rsidR="009F723C" w:rsidRPr="009D3944">
        <w:rPr>
          <w:rFonts w:ascii="Book Antiqua" w:hAnsi="Book Antiqua"/>
          <w:lang w:val="en-GB"/>
        </w:rPr>
        <w:t xml:space="preserve"> With regard to </w:t>
      </w:r>
      <w:r w:rsidRPr="009D3944">
        <w:rPr>
          <w:rFonts w:ascii="Book Antiqua" w:hAnsi="Book Antiqua"/>
          <w:lang w:val="en-GB"/>
        </w:rPr>
        <w:t>positive contrast</w:t>
      </w:r>
      <w:r w:rsidR="009F723C" w:rsidRPr="009D3944">
        <w:rPr>
          <w:rFonts w:ascii="Book Antiqua" w:hAnsi="Book Antiqua"/>
          <w:lang w:val="en-GB"/>
        </w:rPr>
        <w:t xml:space="preserve"> use, </w:t>
      </w:r>
      <w:r w:rsidR="00D636DE" w:rsidRPr="009D3944">
        <w:rPr>
          <w:rFonts w:ascii="Book Antiqua" w:hAnsi="Book Antiqua"/>
          <w:lang w:val="en-GB"/>
        </w:rPr>
        <w:t>2</w:t>
      </w:r>
      <w:r w:rsidRPr="009D3944">
        <w:rPr>
          <w:rFonts w:ascii="Book Antiqua" w:hAnsi="Book Antiqua"/>
          <w:lang w:val="en-GB"/>
        </w:rPr>
        <w:t xml:space="preserve">% </w:t>
      </w:r>
      <w:proofErr w:type="spellStart"/>
      <w:r w:rsidRPr="009D3944">
        <w:rPr>
          <w:rFonts w:ascii="Book Antiqua" w:hAnsi="Book Antiqua"/>
          <w:lang w:val="en-GB"/>
        </w:rPr>
        <w:t>Gastrografin</w:t>
      </w:r>
      <w:proofErr w:type="spellEnd"/>
      <w:r w:rsidRPr="009D3944">
        <w:rPr>
          <w:rFonts w:ascii="Book Antiqua" w:hAnsi="Book Antiqua"/>
          <w:lang w:val="en-GB"/>
        </w:rPr>
        <w:t xml:space="preserve"> </w:t>
      </w:r>
      <w:r w:rsidR="00B419F2" w:rsidRPr="009D3944">
        <w:rPr>
          <w:rFonts w:ascii="Book Antiqua" w:hAnsi="Book Antiqua"/>
          <w:lang w:val="en-GB"/>
        </w:rPr>
        <w:t>solution wa</w:t>
      </w:r>
      <w:r w:rsidRPr="009D3944">
        <w:rPr>
          <w:rFonts w:ascii="Book Antiqua" w:hAnsi="Book Antiqua"/>
          <w:lang w:val="en-GB"/>
        </w:rPr>
        <w:t xml:space="preserve">s given as 1 </w:t>
      </w:r>
      <w:r w:rsidR="00CF6B4C" w:rsidRPr="009D3944">
        <w:rPr>
          <w:rFonts w:ascii="Book Antiqua" w:hAnsi="Book Antiqua"/>
          <w:lang w:val="en-GB"/>
        </w:rPr>
        <w:t>L</w:t>
      </w:r>
      <w:r w:rsidRPr="009D3944">
        <w:rPr>
          <w:rFonts w:ascii="Book Antiqua" w:hAnsi="Book Antiqua"/>
          <w:lang w:val="en-GB"/>
        </w:rPr>
        <w:t xml:space="preserve"> over 1 hour</w:t>
      </w:r>
      <w:r w:rsidR="009F723C" w:rsidRPr="009D3944">
        <w:rPr>
          <w:rFonts w:ascii="Book Antiqua" w:hAnsi="Book Antiqua"/>
          <w:lang w:val="en-GB"/>
        </w:rPr>
        <w:t xml:space="preserve"> as per departmental protocol. In contradistinction, </w:t>
      </w:r>
      <w:r w:rsidRPr="009D3944">
        <w:rPr>
          <w:rFonts w:ascii="Book Antiqua" w:hAnsi="Book Antiqua"/>
          <w:lang w:val="en-GB"/>
        </w:rPr>
        <w:t>neutral contrast</w:t>
      </w:r>
      <w:r w:rsidR="009F723C" w:rsidRPr="009D3944">
        <w:rPr>
          <w:rFonts w:ascii="Book Antiqua" w:hAnsi="Book Antiqua"/>
          <w:lang w:val="en-GB"/>
        </w:rPr>
        <w:t xml:space="preserve">, </w:t>
      </w:r>
      <w:r w:rsidRPr="009D3944">
        <w:rPr>
          <w:rFonts w:ascii="Book Antiqua" w:hAnsi="Book Antiqua"/>
          <w:lang w:val="en-GB"/>
        </w:rPr>
        <w:t>polyethylene gly</w:t>
      </w:r>
      <w:r w:rsidR="00D636DE" w:rsidRPr="009D3944">
        <w:rPr>
          <w:rFonts w:ascii="Book Antiqua" w:hAnsi="Book Antiqua"/>
          <w:lang w:val="en-GB"/>
        </w:rPr>
        <w:t>col (</w:t>
      </w:r>
      <w:r w:rsidRPr="009D3944">
        <w:rPr>
          <w:rFonts w:ascii="Book Antiqua" w:hAnsi="Book Antiqua"/>
          <w:lang w:val="en-GB"/>
        </w:rPr>
        <w:t>PEG</w:t>
      </w:r>
      <w:r w:rsidR="00D636DE" w:rsidRPr="009D3944">
        <w:rPr>
          <w:rFonts w:ascii="Book Antiqua" w:hAnsi="Book Antiqua"/>
          <w:lang w:val="en-GB"/>
        </w:rPr>
        <w:t>)</w:t>
      </w:r>
      <w:r w:rsidR="009F723C" w:rsidRPr="009D3944">
        <w:rPr>
          <w:rFonts w:ascii="Book Antiqua" w:hAnsi="Book Antiqua"/>
          <w:lang w:val="en-GB"/>
        </w:rPr>
        <w:t xml:space="preserve"> “</w:t>
      </w:r>
      <w:proofErr w:type="spellStart"/>
      <w:r w:rsidR="009F723C" w:rsidRPr="009D3944">
        <w:rPr>
          <w:rFonts w:ascii="Book Antiqua" w:hAnsi="Book Antiqua"/>
          <w:lang w:val="en-GB"/>
        </w:rPr>
        <w:t>Klea</w:t>
      </w:r>
      <w:r w:rsidRPr="009D3944">
        <w:rPr>
          <w:rFonts w:ascii="Book Antiqua" w:hAnsi="Book Antiqua"/>
          <w:lang w:val="en-GB"/>
        </w:rPr>
        <w:t>n</w:t>
      </w:r>
      <w:proofErr w:type="spellEnd"/>
      <w:r w:rsidRPr="009D3944">
        <w:rPr>
          <w:rFonts w:ascii="Book Antiqua" w:hAnsi="Book Antiqua"/>
          <w:lang w:val="en-GB"/>
        </w:rPr>
        <w:t xml:space="preserve"> Prep”</w:t>
      </w:r>
      <w:r w:rsidR="009F723C" w:rsidRPr="009D3944">
        <w:rPr>
          <w:rFonts w:ascii="Book Antiqua" w:hAnsi="Book Antiqua"/>
          <w:lang w:val="en-GB"/>
        </w:rPr>
        <w:t xml:space="preserve">, was ingested as </w:t>
      </w:r>
      <w:r w:rsidR="005609F2" w:rsidRPr="009D3944">
        <w:rPr>
          <w:rFonts w:ascii="Book Antiqua" w:hAnsi="Book Antiqua"/>
          <w:lang w:val="en-GB"/>
        </w:rPr>
        <w:t xml:space="preserve">a </w:t>
      </w:r>
      <w:r w:rsidRPr="009D3944">
        <w:rPr>
          <w:rFonts w:ascii="Book Antiqua" w:hAnsi="Book Antiqua"/>
          <w:lang w:val="en-GB"/>
        </w:rPr>
        <w:t xml:space="preserve">1.5 </w:t>
      </w:r>
      <w:r w:rsidR="00CF6B4C" w:rsidRPr="009D3944">
        <w:rPr>
          <w:rFonts w:ascii="Book Antiqua" w:hAnsi="Book Antiqua"/>
          <w:lang w:val="en-GB"/>
        </w:rPr>
        <w:t>L</w:t>
      </w:r>
      <w:r w:rsidR="009F723C" w:rsidRPr="009D3944">
        <w:rPr>
          <w:rFonts w:ascii="Book Antiqua" w:hAnsi="Book Antiqua"/>
          <w:lang w:val="en-GB"/>
        </w:rPr>
        <w:t xml:space="preserve"> solution</w:t>
      </w:r>
      <w:r w:rsidRPr="009D3944">
        <w:rPr>
          <w:rFonts w:ascii="Book Antiqua" w:hAnsi="Book Antiqua"/>
          <w:lang w:val="en-GB"/>
        </w:rPr>
        <w:t xml:space="preserve"> over 45 min. Along with this, each patient was given a single 100</w:t>
      </w:r>
      <w:r w:rsidR="00694C41">
        <w:rPr>
          <w:rFonts w:ascii="Book Antiqua" w:hAnsi="Book Antiqua" w:hint="eastAsia"/>
          <w:lang w:val="en-GB" w:eastAsia="zh-CN"/>
        </w:rPr>
        <w:t xml:space="preserve"> </w:t>
      </w:r>
      <w:r w:rsidRPr="009D3944">
        <w:rPr>
          <w:rFonts w:ascii="Book Antiqua" w:hAnsi="Book Antiqua"/>
          <w:lang w:val="en-GB"/>
        </w:rPr>
        <w:t>m</w:t>
      </w:r>
      <w:r w:rsidR="00694C41">
        <w:rPr>
          <w:rFonts w:ascii="Book Antiqua" w:hAnsi="Book Antiqua" w:hint="eastAsia"/>
          <w:lang w:val="en-GB" w:eastAsia="zh-CN"/>
        </w:rPr>
        <w:t>L</w:t>
      </w:r>
      <w:r w:rsidRPr="009D3944">
        <w:rPr>
          <w:rFonts w:ascii="Book Antiqua" w:hAnsi="Book Antiqua"/>
          <w:lang w:val="en-GB"/>
        </w:rPr>
        <w:t xml:space="preserve"> bolus of intravenous contrast (</w:t>
      </w:r>
      <w:proofErr w:type="spellStart"/>
      <w:r w:rsidRPr="009D3944">
        <w:rPr>
          <w:rFonts w:ascii="Book Antiqua" w:hAnsi="Book Antiqua"/>
          <w:lang w:val="en-GB"/>
        </w:rPr>
        <w:t>Iohexol</w:t>
      </w:r>
      <w:proofErr w:type="spellEnd"/>
      <w:r w:rsidRPr="009D3944">
        <w:rPr>
          <w:rFonts w:ascii="Book Antiqua" w:hAnsi="Book Antiqua"/>
          <w:lang w:val="en-GB"/>
        </w:rPr>
        <w:t xml:space="preserve">, </w:t>
      </w:r>
      <w:proofErr w:type="spellStart"/>
      <w:r w:rsidRPr="009D3944">
        <w:rPr>
          <w:rFonts w:ascii="Book Antiqua" w:hAnsi="Book Antiqua"/>
          <w:lang w:val="en-GB"/>
        </w:rPr>
        <w:t>Omnipaque</w:t>
      </w:r>
      <w:proofErr w:type="spellEnd"/>
      <w:r w:rsidRPr="009D3944">
        <w:rPr>
          <w:rFonts w:ascii="Book Antiqua" w:hAnsi="Book Antiqua"/>
          <w:lang w:val="en-GB"/>
        </w:rPr>
        <w:t xml:space="preserve"> 300, GE Healthcare, Mississauga, ON) at a flow rate of 2.5</w:t>
      </w:r>
      <w:r w:rsidR="004B41C4" w:rsidRPr="009D3944">
        <w:rPr>
          <w:rFonts w:ascii="Book Antiqua" w:hAnsi="Book Antiqua" w:hint="eastAsia"/>
          <w:lang w:val="en-GB" w:eastAsia="zh-CN"/>
        </w:rPr>
        <w:t xml:space="preserve"> </w:t>
      </w:r>
      <w:r w:rsidRPr="009D3944">
        <w:rPr>
          <w:rFonts w:ascii="Book Antiqua" w:hAnsi="Book Antiqua"/>
          <w:lang w:val="en-GB"/>
        </w:rPr>
        <w:t>m</w:t>
      </w:r>
      <w:r w:rsidR="004B41C4" w:rsidRPr="009D3944">
        <w:rPr>
          <w:rFonts w:ascii="Book Antiqua" w:hAnsi="Book Antiqua"/>
          <w:lang w:val="en-GB"/>
        </w:rPr>
        <w:t>L/s</w:t>
      </w:r>
      <w:r w:rsidRPr="009D3944">
        <w:rPr>
          <w:rFonts w:ascii="Book Antiqua" w:hAnsi="Book Antiqua"/>
          <w:lang w:val="en-GB"/>
        </w:rPr>
        <w:t>.</w:t>
      </w:r>
      <w:r w:rsidR="00C36EEE">
        <w:rPr>
          <w:rFonts w:ascii="Book Antiqua" w:hAnsi="Book Antiqua" w:hint="eastAsia"/>
          <w:lang w:val="en-GB" w:eastAsia="zh-CN"/>
        </w:rPr>
        <w:t xml:space="preserve"> </w:t>
      </w:r>
    </w:p>
    <w:p w14:paraId="3C611860" w14:textId="77777777" w:rsidR="00BF67E3" w:rsidRPr="009D3944" w:rsidRDefault="00BF67E3" w:rsidP="007B75C4">
      <w:pPr>
        <w:spacing w:line="360" w:lineRule="auto"/>
        <w:jc w:val="both"/>
        <w:rPr>
          <w:rFonts w:ascii="Book Antiqua" w:hAnsi="Book Antiqua"/>
          <w:i/>
          <w:lang w:val="en-GB"/>
        </w:rPr>
      </w:pPr>
    </w:p>
    <w:p w14:paraId="73F0EEF1" w14:textId="4DFD0A1D" w:rsidR="00BF67E3" w:rsidRPr="009D3944" w:rsidRDefault="00BF67E3" w:rsidP="007B75C4">
      <w:pPr>
        <w:spacing w:line="360" w:lineRule="auto"/>
        <w:jc w:val="both"/>
        <w:rPr>
          <w:rFonts w:ascii="Book Antiqua" w:hAnsi="Book Antiqua"/>
          <w:b/>
          <w:i/>
          <w:lang w:val="en-GB" w:eastAsia="zh-CN"/>
        </w:rPr>
      </w:pPr>
      <w:r w:rsidRPr="009D3944">
        <w:rPr>
          <w:rFonts w:ascii="Book Antiqua" w:hAnsi="Book Antiqua"/>
          <w:b/>
          <w:i/>
          <w:lang w:val="en-GB"/>
        </w:rPr>
        <w:t>CT image reconstruction and CT dosage calculation</w:t>
      </w:r>
    </w:p>
    <w:p w14:paraId="7D0B8C1B" w14:textId="0313F32D" w:rsidR="00BF67E3" w:rsidRPr="009D3944" w:rsidRDefault="00BF67E3" w:rsidP="007B75C4">
      <w:pPr>
        <w:spacing w:line="360" w:lineRule="auto"/>
        <w:jc w:val="both"/>
        <w:rPr>
          <w:rFonts w:ascii="Book Antiqua" w:hAnsi="Book Antiqua"/>
          <w:lang w:val="en-GB"/>
        </w:rPr>
      </w:pPr>
      <w:r w:rsidRPr="009D3944">
        <w:rPr>
          <w:rFonts w:ascii="Book Antiqua" w:hAnsi="Book Antiqua"/>
          <w:lang w:val="en-GB"/>
        </w:rPr>
        <w:t>Images acquired were acquired at 0.625</w:t>
      </w:r>
      <w:r w:rsidR="00EC6B47" w:rsidRPr="009D3944">
        <w:rPr>
          <w:rFonts w:ascii="Book Antiqua" w:hAnsi="Book Antiqua" w:hint="eastAsia"/>
          <w:lang w:val="en-GB" w:eastAsia="zh-CN"/>
        </w:rPr>
        <w:t xml:space="preserve"> </w:t>
      </w:r>
      <w:r w:rsidRPr="009D3944">
        <w:rPr>
          <w:rFonts w:ascii="Book Antiqua" w:hAnsi="Book Antiqua"/>
          <w:lang w:val="en-GB"/>
        </w:rPr>
        <w:t>mm thickness and reconstructed with a slice thickness of 2</w:t>
      </w:r>
      <w:r w:rsidR="00EC6B47" w:rsidRPr="009D3944">
        <w:rPr>
          <w:rFonts w:ascii="Book Antiqua" w:hAnsi="Book Antiqua" w:hint="eastAsia"/>
          <w:lang w:val="en-GB" w:eastAsia="zh-CN"/>
        </w:rPr>
        <w:t xml:space="preserve"> </w:t>
      </w:r>
      <w:r w:rsidRPr="009D3944">
        <w:rPr>
          <w:rFonts w:ascii="Book Antiqua" w:hAnsi="Book Antiqua"/>
          <w:lang w:val="en-GB"/>
        </w:rPr>
        <w:t>mm. Low dose images were reconstructed using pure model based iterative reconstruction (MBIR) (GE Healthcare)</w:t>
      </w:r>
      <w:r w:rsidR="009F723C" w:rsidRPr="009D3944">
        <w:rPr>
          <w:rFonts w:ascii="Book Antiqua" w:hAnsi="Book Antiqua"/>
          <w:lang w:val="en-GB"/>
        </w:rPr>
        <w:t xml:space="preserve"> in addition to hybrid </w:t>
      </w:r>
      <w:r w:rsidR="009F723C" w:rsidRPr="009D3944">
        <w:rPr>
          <w:rFonts w:ascii="Book Antiqua" w:hAnsi="Book Antiqua"/>
          <w:lang w:val="en-GB"/>
        </w:rPr>
        <w:lastRenderedPageBreak/>
        <w:t>iterative reconstruction</w:t>
      </w:r>
      <w:r w:rsidR="00B419F2" w:rsidRPr="009D3944">
        <w:rPr>
          <w:rFonts w:ascii="Book Antiqua" w:hAnsi="Book Antiqua"/>
          <w:lang w:val="en-GB"/>
        </w:rPr>
        <w:t xml:space="preserve"> (Adaptive Statistical Iterative Reconstruction, (</w:t>
      </w:r>
      <w:proofErr w:type="spellStart"/>
      <w:r w:rsidR="00B419F2" w:rsidRPr="009D3944">
        <w:rPr>
          <w:rFonts w:ascii="Book Antiqua" w:hAnsi="Book Antiqua"/>
          <w:lang w:val="en-GB"/>
        </w:rPr>
        <w:t>ASiR</w:t>
      </w:r>
      <w:proofErr w:type="spellEnd"/>
      <w:r w:rsidR="00B419F2" w:rsidRPr="009D3944">
        <w:rPr>
          <w:rFonts w:ascii="Book Antiqua" w:hAnsi="Book Antiqua"/>
          <w:lang w:val="en-GB"/>
        </w:rPr>
        <w:t xml:space="preserve">, GE </w:t>
      </w:r>
      <w:proofErr w:type="spellStart"/>
      <w:r w:rsidR="00B419F2" w:rsidRPr="009D3944">
        <w:rPr>
          <w:rFonts w:ascii="Book Antiqua" w:hAnsi="Book Antiqua"/>
          <w:lang w:val="en-GB"/>
        </w:rPr>
        <w:t>Heathcare</w:t>
      </w:r>
      <w:proofErr w:type="spellEnd"/>
      <w:r w:rsidR="00B419F2" w:rsidRPr="009D3944">
        <w:rPr>
          <w:rFonts w:ascii="Book Antiqua" w:hAnsi="Book Antiqua"/>
          <w:lang w:val="en-GB"/>
        </w:rPr>
        <w:t>)</w:t>
      </w:r>
      <w:r w:rsidRPr="009D3944">
        <w:rPr>
          <w:rFonts w:ascii="Book Antiqua" w:hAnsi="Book Antiqua"/>
          <w:lang w:val="en-GB"/>
        </w:rPr>
        <w:t xml:space="preserve">. </w:t>
      </w:r>
    </w:p>
    <w:p w14:paraId="3F0AF20D" w14:textId="03CCE0FB" w:rsidR="00BF67E3" w:rsidRPr="009D3944" w:rsidRDefault="00BF67E3" w:rsidP="00EC6B47">
      <w:pPr>
        <w:spacing w:line="360" w:lineRule="auto"/>
        <w:ind w:firstLineChars="100" w:firstLine="240"/>
        <w:jc w:val="both"/>
        <w:rPr>
          <w:rFonts w:ascii="Book Antiqua" w:hAnsi="Book Antiqua"/>
          <w:lang w:val="en-GB"/>
        </w:rPr>
      </w:pPr>
      <w:r w:rsidRPr="009D3944">
        <w:rPr>
          <w:rFonts w:ascii="Book Antiqua" w:hAnsi="Book Antiqua"/>
          <w:lang w:val="en-GB"/>
        </w:rPr>
        <w:t>The imaging performance and assessment in CT patient dosimetry calculator (</w:t>
      </w:r>
      <w:proofErr w:type="spellStart"/>
      <w:r w:rsidRPr="009D3944">
        <w:rPr>
          <w:rFonts w:ascii="Book Antiqua" w:hAnsi="Book Antiqua"/>
          <w:lang w:val="en-GB"/>
        </w:rPr>
        <w:t>ImPACT</w:t>
      </w:r>
      <w:proofErr w:type="spellEnd"/>
      <w:r w:rsidRPr="009D3944">
        <w:rPr>
          <w:rFonts w:ascii="Book Antiqua" w:hAnsi="Book Antiqua"/>
          <w:lang w:val="en-GB"/>
        </w:rPr>
        <w:t xml:space="preserve"> version 0.99x, London, England) was used to calculate effective dosage (ED) in all studies. </w:t>
      </w:r>
      <w:proofErr w:type="gramStart"/>
      <w:r w:rsidRPr="009D3944">
        <w:rPr>
          <w:rFonts w:ascii="Book Antiqua" w:hAnsi="Book Antiqua"/>
          <w:lang w:val="en-GB"/>
        </w:rPr>
        <w:t>Size specific dose estimates (SSDE) were also calculated</w:t>
      </w:r>
      <w:r w:rsidR="00940B1A" w:rsidRPr="009D3944">
        <w:rPr>
          <w:rFonts w:ascii="Book Antiqua" w:hAnsi="Book Antiqua"/>
          <w:lang w:val="en-GB"/>
        </w:rPr>
        <w:t>,</w:t>
      </w:r>
      <w:r w:rsidRPr="009D3944">
        <w:rPr>
          <w:rFonts w:ascii="Book Antiqua" w:hAnsi="Book Antiqua"/>
          <w:lang w:val="en-GB"/>
        </w:rPr>
        <w:t xml:space="preserve"> </w:t>
      </w:r>
      <w:r w:rsidR="00940B1A" w:rsidRPr="009D3944">
        <w:rPr>
          <w:rFonts w:ascii="Book Antiqua" w:hAnsi="Book Antiqua"/>
          <w:lang w:val="en-GB"/>
        </w:rPr>
        <w:t>by a single observer</w:t>
      </w:r>
      <w:proofErr w:type="gramEnd"/>
      <w:r w:rsidR="00940B1A" w:rsidRPr="009D3944">
        <w:rPr>
          <w:rFonts w:ascii="Book Antiqua" w:hAnsi="Book Antiqua"/>
          <w:lang w:val="en-GB"/>
        </w:rPr>
        <w:t xml:space="preserve">, </w:t>
      </w:r>
      <w:r w:rsidRPr="009D3944">
        <w:rPr>
          <w:rFonts w:ascii="Book Antiqua" w:hAnsi="Book Antiqua"/>
          <w:lang w:val="en-GB"/>
        </w:rPr>
        <w:t xml:space="preserve">by multiplying the </w:t>
      </w:r>
      <w:proofErr w:type="spellStart"/>
      <w:r w:rsidR="00EA05E8" w:rsidRPr="009D3944">
        <w:rPr>
          <w:rFonts w:ascii="Book Antiqua" w:hAnsi="Book Antiqua"/>
          <w:lang w:val="en-GB"/>
        </w:rPr>
        <w:t>CTDI</w:t>
      </w:r>
      <w:r w:rsidR="00EA05E8" w:rsidRPr="009D3944">
        <w:rPr>
          <w:rFonts w:ascii="Book Antiqua" w:hAnsi="Book Antiqua"/>
          <w:vertAlign w:val="subscript"/>
          <w:lang w:val="en-GB"/>
        </w:rPr>
        <w:t>vol</w:t>
      </w:r>
      <w:proofErr w:type="spellEnd"/>
      <w:r w:rsidR="00EA05E8" w:rsidRPr="009D3944">
        <w:rPr>
          <w:rFonts w:ascii="Book Antiqua" w:hAnsi="Book Antiqua"/>
          <w:lang w:val="en-GB"/>
        </w:rPr>
        <w:t xml:space="preserve"> by</w:t>
      </w:r>
      <w:r w:rsidRPr="009D3944">
        <w:rPr>
          <w:rFonts w:ascii="Book Antiqua" w:hAnsi="Book Antiqua"/>
          <w:lang w:val="en-GB"/>
        </w:rPr>
        <w:t xml:space="preserve"> multiplication factors as per American Association of </w:t>
      </w:r>
      <w:r w:rsidR="00EA05E8" w:rsidRPr="009D3944">
        <w:rPr>
          <w:rFonts w:ascii="Book Antiqua" w:hAnsi="Book Antiqua"/>
          <w:lang w:val="en-GB"/>
        </w:rPr>
        <w:t>Physicists in</w:t>
      </w:r>
      <w:r w:rsidRPr="009D3944">
        <w:rPr>
          <w:rFonts w:ascii="Book Antiqua" w:hAnsi="Book Antiqua"/>
          <w:lang w:val="en-GB"/>
        </w:rPr>
        <w:t xml:space="preserve"> Medicine (AAPM)</w:t>
      </w:r>
      <w:r w:rsidR="004D5E4A" w:rsidRPr="009D3944">
        <w:rPr>
          <w:rFonts w:ascii="Book Antiqua" w:hAnsi="Book Antiqua"/>
          <w:vertAlign w:val="superscript"/>
          <w:lang w:val="en-GB"/>
        </w:rPr>
        <w:t>[15]</w:t>
      </w:r>
      <w:r w:rsidR="004D5E4A" w:rsidRPr="009D3944">
        <w:rPr>
          <w:rFonts w:ascii="Book Antiqua" w:hAnsi="Book Antiqua"/>
          <w:lang w:val="en-GB"/>
        </w:rPr>
        <w:t>.</w:t>
      </w:r>
      <w:r w:rsidRPr="009D3944">
        <w:rPr>
          <w:rFonts w:ascii="Book Antiqua" w:hAnsi="Book Antiqua"/>
          <w:lang w:val="en-GB"/>
        </w:rPr>
        <w:t xml:space="preserve"> </w:t>
      </w:r>
    </w:p>
    <w:p w14:paraId="21F4BB82" w14:textId="77777777" w:rsidR="00BF67E3" w:rsidRPr="009D3944" w:rsidRDefault="00BF67E3" w:rsidP="007B75C4">
      <w:pPr>
        <w:spacing w:line="360" w:lineRule="auto"/>
        <w:jc w:val="both"/>
        <w:rPr>
          <w:rFonts w:ascii="Book Antiqua" w:hAnsi="Book Antiqua"/>
          <w:lang w:val="en-GB"/>
        </w:rPr>
      </w:pPr>
    </w:p>
    <w:p w14:paraId="44CA3B73" w14:textId="2F64B6BA" w:rsidR="00BF67E3" w:rsidRPr="009D3944" w:rsidRDefault="00BF67E3" w:rsidP="007B75C4">
      <w:pPr>
        <w:spacing w:line="360" w:lineRule="auto"/>
        <w:jc w:val="both"/>
        <w:rPr>
          <w:rFonts w:ascii="Book Antiqua" w:hAnsi="Book Antiqua"/>
          <w:b/>
          <w:i/>
          <w:lang w:val="en-GB" w:eastAsia="zh-CN"/>
        </w:rPr>
      </w:pPr>
      <w:r w:rsidRPr="009D3944">
        <w:rPr>
          <w:rFonts w:ascii="Book Antiqua" w:hAnsi="Book Antiqua"/>
          <w:b/>
          <w:i/>
          <w:lang w:val="en-GB"/>
        </w:rPr>
        <w:t>Subjective and objective evaluation of CT imag</w:t>
      </w:r>
      <w:r w:rsidR="00EA05E8" w:rsidRPr="009D3944">
        <w:rPr>
          <w:rFonts w:ascii="Book Antiqua" w:hAnsi="Book Antiqua"/>
          <w:b/>
          <w:i/>
          <w:lang w:val="en-GB"/>
        </w:rPr>
        <w:t>e quality</w:t>
      </w:r>
    </w:p>
    <w:p w14:paraId="1D5780B9" w14:textId="4EC05730" w:rsidR="00BF67E3" w:rsidRPr="009D3944" w:rsidRDefault="00F71405" w:rsidP="007B75C4">
      <w:pPr>
        <w:spacing w:line="360" w:lineRule="auto"/>
        <w:jc w:val="both"/>
        <w:rPr>
          <w:rFonts w:ascii="Book Antiqua" w:hAnsi="Book Antiqua"/>
          <w:lang w:val="en-GB"/>
        </w:rPr>
      </w:pPr>
      <w:r w:rsidRPr="009D3944">
        <w:rPr>
          <w:rFonts w:ascii="Book Antiqua" w:hAnsi="Book Antiqua"/>
          <w:lang w:val="en-GB"/>
        </w:rPr>
        <w:t xml:space="preserve">The low dose MBIR images were objectively and subjectively analysed. </w:t>
      </w:r>
      <w:r w:rsidR="00BF67E3" w:rsidRPr="009D3944">
        <w:rPr>
          <w:rFonts w:ascii="Book Antiqua" w:hAnsi="Book Antiqua"/>
          <w:lang w:val="en-GB"/>
        </w:rPr>
        <w:t>Spherical regions of interest (ROI’s) (10</w:t>
      </w:r>
      <w:r w:rsidR="00EC6B47" w:rsidRPr="009D3944">
        <w:rPr>
          <w:rFonts w:ascii="Book Antiqua" w:hAnsi="Book Antiqua" w:hint="eastAsia"/>
          <w:lang w:val="en-GB" w:eastAsia="zh-CN"/>
        </w:rPr>
        <w:t xml:space="preserve"> </w:t>
      </w:r>
      <w:r w:rsidR="00BF67E3" w:rsidRPr="009D3944">
        <w:rPr>
          <w:rFonts w:ascii="Book Antiqua" w:hAnsi="Book Antiqua"/>
          <w:lang w:val="en-GB"/>
        </w:rPr>
        <w:t>mm</w:t>
      </w:r>
      <w:r w:rsidR="00CB7C40" w:rsidRPr="009D3944">
        <w:rPr>
          <w:rFonts w:ascii="Book Antiqua" w:hAnsi="Book Antiqua"/>
          <w:lang w:val="en-GB"/>
        </w:rPr>
        <w:t xml:space="preserve"> diameter</w:t>
      </w:r>
      <w:r w:rsidR="00BF67E3" w:rsidRPr="009D3944">
        <w:rPr>
          <w:rFonts w:ascii="Book Antiqua" w:hAnsi="Book Antiqua"/>
          <w:lang w:val="en-GB"/>
        </w:rPr>
        <w:t>; 519</w:t>
      </w:r>
      <w:r w:rsidR="002F1917">
        <w:rPr>
          <w:rFonts w:ascii="Book Antiqua" w:hAnsi="Book Antiqua" w:hint="eastAsia"/>
          <w:lang w:val="en-GB" w:eastAsia="zh-CN"/>
        </w:rPr>
        <w:t xml:space="preserve"> </w:t>
      </w:r>
      <w:r w:rsidR="00BF67E3" w:rsidRPr="009D3944">
        <w:rPr>
          <w:rFonts w:ascii="Book Antiqua" w:hAnsi="Book Antiqua"/>
          <w:lang w:val="en-GB"/>
        </w:rPr>
        <w:t>mm</w:t>
      </w:r>
      <w:r w:rsidR="00BF67E3" w:rsidRPr="009D3944">
        <w:rPr>
          <w:rFonts w:ascii="Book Antiqua" w:hAnsi="Book Antiqua"/>
          <w:vertAlign w:val="superscript"/>
          <w:lang w:val="en-GB"/>
        </w:rPr>
        <w:t>3</w:t>
      </w:r>
      <w:r w:rsidR="00CB7C40" w:rsidRPr="009D3944">
        <w:rPr>
          <w:rFonts w:ascii="Book Antiqua" w:hAnsi="Book Antiqua"/>
          <w:lang w:val="en-GB"/>
        </w:rPr>
        <w:t xml:space="preserve"> volume</w:t>
      </w:r>
      <w:r w:rsidR="00BF67E3" w:rsidRPr="009D3944">
        <w:rPr>
          <w:rFonts w:ascii="Book Antiqua" w:hAnsi="Book Antiqua"/>
          <w:lang w:val="en-GB"/>
        </w:rPr>
        <w:t>) were used to calculate objective noise and signal to noise ratio at multiple levels. Mean attenuation in Hounsfield Units (HU) and standard deviation (SD) of the mean attenuation were recorded for all datasets. The standard deviation served as an objective measure of noise with mean attenuation divided by SD serving as a measure of signal to noise ratio (SNR)</w:t>
      </w:r>
      <w:r w:rsidR="00A62A36" w:rsidRPr="00A62A36">
        <w:rPr>
          <w:rFonts w:ascii="Book Antiqua" w:hAnsi="Book Antiqua" w:hint="eastAsia"/>
          <w:vertAlign w:val="superscript"/>
          <w:lang w:val="en-GB" w:eastAsia="zh-CN"/>
        </w:rPr>
        <w:t>[16,17]</w:t>
      </w:r>
      <w:r w:rsidR="00A62A36">
        <w:rPr>
          <w:rFonts w:ascii="Book Antiqua" w:hAnsi="Book Antiqua" w:hint="eastAsia"/>
          <w:lang w:val="en-GB" w:eastAsia="zh-CN"/>
        </w:rPr>
        <w:t xml:space="preserve">. </w:t>
      </w:r>
      <w:r w:rsidR="00BF67E3" w:rsidRPr="009D3944">
        <w:rPr>
          <w:rFonts w:ascii="Book Antiqua" w:hAnsi="Book Antiqua"/>
          <w:lang w:val="en-GB"/>
        </w:rPr>
        <w:t>The regions used to assess subjective and objective image quality were the liver at the right hemi-diaphragm level</w:t>
      </w:r>
      <w:r w:rsidR="00811C30" w:rsidRPr="009D3944">
        <w:rPr>
          <w:rFonts w:ascii="Book Antiqua" w:hAnsi="Book Antiqua"/>
          <w:lang w:val="en-GB"/>
        </w:rPr>
        <w:t xml:space="preserve"> (level 1)</w:t>
      </w:r>
      <w:r w:rsidR="00BF67E3" w:rsidRPr="009D3944">
        <w:rPr>
          <w:rFonts w:ascii="Book Antiqua" w:hAnsi="Book Antiqua"/>
          <w:lang w:val="en-GB"/>
        </w:rPr>
        <w:t xml:space="preserve">, liver at the porta </w:t>
      </w:r>
      <w:proofErr w:type="spellStart"/>
      <w:r w:rsidR="00BF67E3" w:rsidRPr="009D3944">
        <w:rPr>
          <w:rFonts w:ascii="Book Antiqua" w:hAnsi="Book Antiqua"/>
          <w:lang w:val="en-GB"/>
        </w:rPr>
        <w:t>hepatis</w:t>
      </w:r>
      <w:proofErr w:type="spellEnd"/>
      <w:r w:rsidR="00811C30" w:rsidRPr="009D3944">
        <w:rPr>
          <w:rFonts w:ascii="Book Antiqua" w:hAnsi="Book Antiqua"/>
          <w:lang w:val="en-GB"/>
        </w:rPr>
        <w:t xml:space="preserve"> (level 2)</w:t>
      </w:r>
      <w:r w:rsidR="00BF67E3" w:rsidRPr="009D3944">
        <w:rPr>
          <w:rFonts w:ascii="Book Antiqua" w:hAnsi="Book Antiqua"/>
          <w:lang w:val="en-GB"/>
        </w:rPr>
        <w:t>, right renal cortex at the renal hilum</w:t>
      </w:r>
      <w:r w:rsidR="00811C30" w:rsidRPr="009D3944">
        <w:rPr>
          <w:rFonts w:ascii="Book Antiqua" w:hAnsi="Book Antiqua"/>
          <w:lang w:val="en-GB"/>
        </w:rPr>
        <w:t xml:space="preserve"> (level 3)</w:t>
      </w:r>
      <w:r w:rsidR="00BF67E3" w:rsidRPr="009D3944">
        <w:rPr>
          <w:rFonts w:ascii="Book Antiqua" w:hAnsi="Book Antiqua"/>
          <w:lang w:val="en-GB"/>
        </w:rPr>
        <w:t>, psoas muscle at the iliac crest</w:t>
      </w:r>
      <w:r w:rsidR="00811C30" w:rsidRPr="009D3944">
        <w:rPr>
          <w:rFonts w:ascii="Book Antiqua" w:hAnsi="Book Antiqua"/>
          <w:lang w:val="en-GB"/>
        </w:rPr>
        <w:t xml:space="preserve"> (level 4)</w:t>
      </w:r>
      <w:r w:rsidR="00BF67E3" w:rsidRPr="009D3944">
        <w:rPr>
          <w:rFonts w:ascii="Book Antiqua" w:hAnsi="Book Antiqua"/>
          <w:lang w:val="en-GB"/>
        </w:rPr>
        <w:t xml:space="preserve">, and gluteus maximus at the level of </w:t>
      </w:r>
      <w:r w:rsidR="00CB7C40" w:rsidRPr="009D3944">
        <w:rPr>
          <w:rFonts w:ascii="Book Antiqua" w:hAnsi="Book Antiqua"/>
          <w:lang w:val="en-GB"/>
        </w:rPr>
        <w:t xml:space="preserve">the </w:t>
      </w:r>
      <w:r w:rsidR="00BF67E3" w:rsidRPr="009D3944">
        <w:rPr>
          <w:rFonts w:ascii="Book Antiqua" w:hAnsi="Book Antiqua"/>
          <w:lang w:val="en-GB"/>
        </w:rPr>
        <w:t>acetabular roof</w:t>
      </w:r>
      <w:r w:rsidR="00811C30" w:rsidRPr="009D3944">
        <w:rPr>
          <w:rFonts w:ascii="Book Antiqua" w:hAnsi="Book Antiqua"/>
          <w:lang w:val="en-GB"/>
        </w:rPr>
        <w:t xml:space="preserve"> (level 5)</w:t>
      </w:r>
      <w:r w:rsidR="00BF67E3" w:rsidRPr="009D3944">
        <w:rPr>
          <w:rFonts w:ascii="Book Antiqua" w:hAnsi="Book Antiqua"/>
          <w:lang w:val="en-GB"/>
        </w:rPr>
        <w:t>. Subjective parameters assessed were spatial resolution, contrast resolution, streak artefact, subjective noise and diagnostic acceptab</w:t>
      </w:r>
      <w:r w:rsidR="001C535C" w:rsidRPr="009D3944">
        <w:rPr>
          <w:rFonts w:ascii="Book Antiqua" w:hAnsi="Book Antiqua"/>
          <w:lang w:val="en-GB"/>
        </w:rPr>
        <w:t>ility</w:t>
      </w:r>
      <w:r w:rsidR="00E268F8" w:rsidRPr="009D3944">
        <w:rPr>
          <w:rFonts w:ascii="Book Antiqua" w:hAnsi="Book Antiqua"/>
          <w:lang w:val="en-GB"/>
        </w:rPr>
        <w:t xml:space="preserve"> utili</w:t>
      </w:r>
      <w:r w:rsidR="00B419F2" w:rsidRPr="009D3944">
        <w:rPr>
          <w:rFonts w:ascii="Book Antiqua" w:hAnsi="Book Antiqua"/>
          <w:lang w:val="en-GB"/>
        </w:rPr>
        <w:t>z</w:t>
      </w:r>
      <w:r w:rsidR="00E268F8" w:rsidRPr="009D3944">
        <w:rPr>
          <w:rFonts w:ascii="Book Antiqua" w:hAnsi="Book Antiqua"/>
          <w:lang w:val="en-GB"/>
        </w:rPr>
        <w:t>ing a previously employed grading system</w:t>
      </w:r>
      <w:r w:rsidR="00E268F8" w:rsidRPr="009D3944">
        <w:rPr>
          <w:rFonts w:ascii="Book Antiqua" w:hAnsi="Book Antiqua"/>
          <w:vertAlign w:val="superscript"/>
          <w:lang w:val="en-GB"/>
        </w:rPr>
        <w:fldChar w:fldCharType="begin" w:fldLock="1"/>
      </w:r>
      <w:r w:rsidR="00975ED2" w:rsidRPr="009D3944">
        <w:rPr>
          <w:rFonts w:ascii="Book Antiqua" w:hAnsi="Book Antiqua"/>
          <w:vertAlign w:val="superscript"/>
          <w:lang w:val="en-GB"/>
        </w:rPr>
        <w:instrText>ADDIN CSL_CITATION { "citationItems" : [ { "id" : "ITEM-1", "itemData" : { "DOI" : "10.2214/AJR.08.2027", "ISSN" : "1546-3141", "PMID" : "19542402", "abstract" : "OBJECTIVE: The objective of our study was to prospectively obtain pilot data on the accuracy of MR enterography for detecting small-bowel Crohn's disease compared with CT enterography and with a clinical reference standard based on imaging, clinical information, and ileocolonoscopy. SUBJECTS AND METHODS: The study group for this blinded prospective study was composed of 33 patients with suspected active Crohn's ileal inflammation who were scheduled for clinical CT enterography and ileocolonoscopy and had consented to also undergo MR enterography. The MR enterography and CT enterography examinations were each interpreted by two radiologists with disagreements resolved by consensus. The reports from ileocolonoscopy with or without mucosal biopsy were interpreted by a gastroenterologist. The reference standard for the presence of small-bowel Crohn's disease was based on the final clinical diagnosis by the referring gastroenterologist after reviewing all of the available information. RESULTS: All 33 patients underwent CT enterography and ileocolonoscopy, 30 of whom also underwent MR enterography. The sensitivities of MR enterography and CT enterography for detecting active small-bowel Crohn's disease were similar (90.5% vs 95.2%, respectively; p = 0.32). The image quality scores for MR enterography examinations were significantly lower than those for CT enterography (p = 0.005). MR enterography and CT enterography identified eight cases (24%) with a final diagnosis of active small-bowel inflammation in which the ileal mucosa appeared normal at ileocolonoscopy. Furthermore, enterography provided the only available imaging in three additional patients who did not have ileal intubation. CONCLUSION: MR enterography and CT enterography have similar sensitivities for detecting active small-bowel inflammation, but image quality across the study cohort was better with CT. Cross-sectional enterography provides complementary information to ileocolonoscopy.", "author" : [ { "dropping-particle" : "", "family" : "Siddiki", "given" : "Hassan A", "non-dropping-particle" : "", "parse-names" : false, "suffix" : "" }, { "dropping-particle" : "", "family" : "Fidler", "given" : "Jeff L", "non-dropping-particle" : "", "parse-names" : false, "suffix" : "" }, { "dropping-particle" : "", "family" : "Fletcher", "given" : "Joel G", "non-dropping-particle" : "", "parse-names" : false, "suffix" : "" }, { "dropping-particle" : "", "family" : "Burton", "given" : "Sharon S", "non-dropping-particle" : "", "parse-names" : false, "suffix" : "" }, { "dropping-particle" : "", "family" : "Huprich", "given" : "James E", "non-dropping-particle" : "", "parse-names" : false, "suffix" : "" }, { "dropping-particle" : "", "family" : "Hough", "given" : "David M", "non-dropping-particle" : "", "parse-names" : false, "suffix" : "" }, { "dropping-particle" : "", "family" : "Johnson", "given" : "C Daniel", "non-dropping-particle" : "", "parse-names" : false, "suffix" : "" }, { "dropping-particle" : "", "family" : "Bruining", "given" : "David H", "non-dropping-particle" : "", "parse-names" : false, "suffix" : "" }, { "dropping-particle" : "V", "family" : "Loftus", "given" : "Edward", "non-dropping-particle" : "", "parse-names" : false, "suffix" : "" }, { "dropping-particle" : "", "family" : "Sandborn", "given" : "William J", "non-dropping-particle" : "", "parse-names" : false, "suffix" : "" }, { "dropping-particle" : "", "family" : "Pardi", "given" : "Darrell S", "non-dropping-particle" : "", "parse-names" : false, "suffix" : "" }, { "dropping-particle" : "", "family" : "Mandrekar", "given" : "Jayawant N", "non-dropping-particle" : "", "parse-names" : false, "suffix" : "" } ], "container-title" : "AJR. American journal of roentgenology", "id" : "ITEM-1", "issue" : "1", "issued" : { "date-parts" : [ [ "2009", "7" ] ] }, "page" : "113-21", "title" : "Prospective comparison of state-of-the-art MR enterography and CT enterography in small-bowel Crohn's disease.", "type" : "article-journal", "volume" : "193" }, "uris" : [ "http://www.mendeley.com/documents/?uuid=8d06bf50-39b9-4107-9cb2-89ccebc2a268" ] }, { "id" : "ITEM-2", "itemData" : { "DOI" : "10.1007/s00330-011-2227-y", "ISSN" : "1432-1084", "PMID" : "21822785", "abstract" : "OBJECTIVE: To evaluate prospectively, in patients undergoing body CTA, the radiation dose saving potential of raw data-based iterative reconstruction as compared to filtered back projection (FBP). METHODS: Twenty-five patients underwent thoraco-abdominal CTA with 128-slice dual-source CT, operating both tubes at 120 kV. Full-dose (FD) images were reconstructed with FBP and were compared to half-dose (HD) images with FBP and HD-images with sinogram-affirmed iterative reconstruction (SAFIRE), both reconstructed using data from only one tube-detector-system. Image quality and sharpness of the aortic contour were assessed. Vessel attenuation and noise were measured, contrast-to-noise-ratio was calculated. RESULTS: Noise as image quality deteriorating artefact occurred in 24/25 (96%) HD-FBP but not in FD-FBP and HD-raw data-based iterative reconstruction datasets (p &lt; 0.001). Other artefacts occurred with similar prevalence among the datasets. Sharpness of the aortic contour was higher for FD-FBP and HD-raw data-based iterative reconstruction as compared to HD-FBP (p &lt; 0.001). Aortoiliac attenuation was similar among all datasets (p &gt; 0.05). Lowest noise was found for HD-raw data-based iterative reconstruction (7.23HU), being 9.4% lower than that in FD-FBP (7.98HU, p &lt; 0.05) and 30.8% lower than in HD-FBP images (10.44HU, p &lt; 0.001). Contrast-to-noise-ratio was lower in HD-FBP (p &lt; 0.001) and higher in HD-raw data-based iterative reconstruction (p &lt; 0.001) as compared to FD-FBP. CONCLUSION: Intra-individual comparisons of image quality of body CTA suggest that raw data-based iterative reconstruction allows for dose reduction &gt;50% while maintaining image quality. Key Points \u2022 Raw data-based iterative reconstruction reduces image noise and improves image quality as compared to filtered back projection \u2022 At a similar radiation dose, raw data-based iterative reconstruction improves the sharpness of vessel contours \u2022 In body CTA a dose reduction of &gt;50% might be possible when using raw data-based iterative reconstructions, while image quality can be maintained.", "author" : [ { "dropping-particle" : "", "family" : "Winklehner", "given" : "Anna", "non-dropping-particle" : "", "parse-names" : false, "suffix" : "" }, { "dropping-particle" : "", "family" : "Karlo", "given" : "Christoph", "non-dropping-particle" : "", "parse-names" : false, "suffix" : "" }, { "dropping-particle" : "", "family" : "Puippe", "given" : "Gilbert", "non-dropping-particle" : "", "parse-names" : false, "suffix" : "" }, { "dropping-particle" : "", "family" : "Schmidt", "given" : "Bernhard", "non-dropping-particle" : "", "parse-names" : false, "suffix" : "" }, { "dropping-particle" : "", "family" : "Flohr", "given" : "Thomas", "non-dropping-particle" : "", "parse-names" : false, "suffix" : "" }, { "dropping-particle" : "", "family" : "Goetti", "given" : "Robert", "non-dropping-particle" : "", "parse-names" : false, "suffix" : "" }, { "dropping-particle" : "", "family" : "Pfammatter", "given" : "Thomas", "non-dropping-particle" : "", "parse-names" : false, "suffix" : "" }, { "dropping-particle" : "", "family" : "Frauenfelder", "given" : "Thomas", "non-dropping-particle" : "", "parse-names" : false, "suffix" : "" }, { "dropping-particle" : "", "family" : "Alkadhi", "given" : "Hatem", "non-dropping-particle" : "", "parse-names" : false, "suffix" : "" } ], "container-title" : "European radiology", "id" : "ITEM-2", "issue" : "12", "issued" : { "date-parts" : [ [ "2011", "12" ] ] }, "page" : "2521-6", "title" : "Raw data-based iterative reconstruction in body CTA: evaluation of radiation dose saving potential.", "type" : "article-journal", "volume" : "21" }, "uris" : [ "http://www.mendeley.com/documents/?uuid=bcce2aae-02a4-4ec0-a0e9-a54d545c7df4" ] }, { "id" : "ITEM-3", "itemData" : { "DOI" : "10.1007/s00330-013-2858-2", "ISSN" : "1432-1084", "PMID" : "23740025", "abstract" : "OBJECTIVE: Iterative reconstruction (IR) allows diagnostic CT imaging with less radiation exposure than filtered back projection (FBP). We studied an IR low-dose CT abdomen/pelvis (LDCTAP) protocol, designed to image at an effective dose (ED) approximating 1 mSv in patients with Crohn's disease (CD). METHODS: Forty patients, mean age 37 \u00b1 13.4 years (range 17-69), with CD underwent two synchronous CT protocols (conventional-dose (CDCTAP) and LDCTAP). CDCTAP and LDCTAP images were compared for diagnostic acceptability, yield, image quality and ED (in millisieverts). The optimal level of IR for LDCTAP was also studied. RESULTS: LDCTAP yielded a mean ED of 1.3 \u00b1 0.8 mSv compared with 4.7 \u00b1 2.9 mSv for CDCTAP, reducing ED by 73.7 \u00b1 3.3 % (mean dose reduction, 3.5 \u00b1 2.1 mSv; P &lt; 0.001) and dose length product by 73.6 \u00b1 2.6 % (P &lt; 0.001). Sub-millisievert (0.84 mSv) imaging was performed for patients with a body mass index (BMI) less than 25 (i.e. 63 % of our cohort). LDCTAP resulted in increased image noise and reduced diagnostic acceptability compared with CDCTAP despite use of IR, but detection of extra-luminal complications was comparable. CONCLUSION: Patients with suspected active CD can be adequately imaged using LDCTAP, yielding comparable information regarding extent, activity and complications of CD compared with CDCTAP, but with 74 % less dose. LDCTAP at doses equivalent to that of two abdominal radiographs represents a feasible alternative to CDCTAP. KEY POINTS: \u2022 Radiation dose is a concern when imaging patients with Crohn's disease. \u2022 New techniques allow low-dose abdominopelvic CT with acceptable image quality. \u2022 Using hybrid iterative reconstruction, its diagnostic yield compares well with that of conventional CT. \u2022 Sub-millisievert CT of patients with Crohn's disease appears technically and clinically feasible.", "author" : [ { "dropping-particle" : "", "family" : "O'Neill", "given" : "Siobhan B", "non-dropping-particle" : "", "parse-names" : false, "suffix" : "" }, { "dropping-particle" : "", "family" : "Mc Laughlin", "given" : "Patrick D", "non-dropping-particle" : "", "parse-names" : false, "suffix" : "" }, { "dropping-particle" : "", "family" : "Crush", "given" : "Lee", "non-dropping-particle" : "", "parse-names" : false, "suffix" : "" }, { "dropping-particle" : "", "family" : "O'Connor", "given" : "Owen J", "non-dropping-particle" : "", "parse-names" : false, "suffix" : "" }, { "dropping-particle" : "", "family" : "Mc Williams", "given" : "Sebastian R", "non-dropping-particle" : "", "parse-names" : false, "suffix" : "" }, { "dropping-particle" : "", "family" : "Craig", "given" : "Orla", "non-dropping-particle" : "", "parse-names" : false, "suffix" : "" }, { "dropping-particle" : "", "family" : "Mc Garrigle", "given" : "Anne Marie", "non-dropping-particle" : "", "parse-names" : false, "suffix" : "" }, { "dropping-particle" : "", "family" : "O'Neill", "given" : "Fiona", "non-dropping-particle" : "", "parse-names" : false, "suffix" : "" }, { "dropping-particle" : "", "family" : "Bye", "given" : "Jackie", "non-dropping-particle" : "", "parse-names" : false, "suffix" : "" }, { "dropping-particle" : "", "family" : "Ryan", "given" : "Max F", "non-dropping-particle" : "", "parse-names" : false, "suffix" : "" }, { "dropping-particle" : "", "family" : "Shanahan", "given" : "Fergus", "non-dropping-particle" : "", "parse-names" : false, "suffix" : "" }, { "dropping-particle" : "", "family" : "Maher", "given" : "Michael M", "non-dropping-particle" : "", "parse-names" : false, "suffix" : "" } ], "container-title" : "European radiology", "id" : "ITEM-3", "issue" : "9", "issued" : { "date-parts" : [ [ "2013", "9" ] ] }, "page" : "2503-12", "title" : "A prospective feasibility study of sub-millisievert abdominopelvic CT using iterative reconstruction in Crohn's disease.", "type" : "article-journal", "volume" : "23" }, "uris" : [ "http://www.mendeley.com/documents/?uuid=d37870d4-9f55-4d59-aee5-9f7497174093" ] } ], "mendeley" : { "previouslyFormattedCitation" : "(17\u201319)" }, "properties" : { "noteIndex" : 0 }, "schema" : "https://github.com/citation-style-language/schema/raw/master/csl-citation.json" }</w:instrText>
      </w:r>
      <w:r w:rsidR="00E268F8" w:rsidRPr="009D3944">
        <w:rPr>
          <w:rFonts w:ascii="Book Antiqua" w:hAnsi="Book Antiqua"/>
          <w:vertAlign w:val="superscript"/>
          <w:lang w:val="en-GB"/>
        </w:rPr>
        <w:fldChar w:fldCharType="separate"/>
      </w:r>
      <w:r w:rsidR="00B7392A" w:rsidRPr="009D3944">
        <w:rPr>
          <w:rFonts w:ascii="Book Antiqua" w:hAnsi="Book Antiqua"/>
          <w:noProof/>
          <w:vertAlign w:val="superscript"/>
          <w:lang w:val="en-GB"/>
        </w:rPr>
        <w:t>[</w:t>
      </w:r>
      <w:r w:rsidR="00E268F8" w:rsidRPr="009D3944">
        <w:rPr>
          <w:rFonts w:ascii="Book Antiqua" w:hAnsi="Book Antiqua"/>
          <w:noProof/>
          <w:vertAlign w:val="superscript"/>
          <w:lang w:val="en-GB"/>
        </w:rPr>
        <w:t>17</w:t>
      </w:r>
      <w:r w:rsidR="00A62A36">
        <w:rPr>
          <w:rFonts w:ascii="Book Antiqua" w:hAnsi="Book Antiqua" w:hint="eastAsia"/>
          <w:noProof/>
          <w:vertAlign w:val="superscript"/>
          <w:lang w:val="en-GB" w:eastAsia="zh-CN"/>
        </w:rPr>
        <w:t>-</w:t>
      </w:r>
      <w:r w:rsidR="00E268F8" w:rsidRPr="009D3944">
        <w:rPr>
          <w:rFonts w:ascii="Book Antiqua" w:hAnsi="Book Antiqua"/>
          <w:noProof/>
          <w:vertAlign w:val="superscript"/>
          <w:lang w:val="en-GB"/>
        </w:rPr>
        <w:t>19</w:t>
      </w:r>
      <w:r w:rsidR="00B7392A" w:rsidRPr="009D3944">
        <w:rPr>
          <w:rFonts w:ascii="Book Antiqua" w:hAnsi="Book Antiqua"/>
          <w:noProof/>
          <w:vertAlign w:val="superscript"/>
          <w:lang w:val="en-GB"/>
        </w:rPr>
        <w:t>]</w:t>
      </w:r>
      <w:r w:rsidR="00E268F8" w:rsidRPr="009D3944">
        <w:rPr>
          <w:rFonts w:ascii="Book Antiqua" w:hAnsi="Book Antiqua"/>
          <w:vertAlign w:val="superscript"/>
          <w:lang w:val="en-GB"/>
        </w:rPr>
        <w:fldChar w:fldCharType="end"/>
      </w:r>
      <w:r w:rsidR="00E268F8" w:rsidRPr="009D3944">
        <w:rPr>
          <w:rFonts w:ascii="Book Antiqua" w:hAnsi="Book Antiqua"/>
          <w:lang w:val="en-GB"/>
        </w:rPr>
        <w:t xml:space="preserve"> adopted from the European Guidelines on Quality Criteria for CT document</w:t>
      </w:r>
      <w:r w:rsidR="00E268F8" w:rsidRPr="009D3944">
        <w:rPr>
          <w:rFonts w:ascii="Book Antiqua" w:hAnsi="Book Antiqua"/>
          <w:vertAlign w:val="superscript"/>
          <w:lang w:val="en-GB"/>
        </w:rPr>
        <w:fldChar w:fldCharType="begin" w:fldLock="1"/>
      </w:r>
      <w:r w:rsidR="00975ED2" w:rsidRPr="009D3944">
        <w:rPr>
          <w:rFonts w:ascii="Book Antiqua" w:hAnsi="Book Antiqua"/>
          <w:vertAlign w:val="superscript"/>
          <w:lang w:val="en-GB"/>
        </w:rPr>
        <w:instrText>ADDIN CSL_CITATION { "citationItems" : [ { "id" : "ITEM-1", "itemData" : { "author" : [ { "dropping-particle" : "", "family" : "Bongartz", "given" : "G", "non-dropping-particle" : "", "parse-names" : false, "suffix" : "" }, { "dropping-particle" : "", "family" : "Geleijns", "given" : "J", "non-dropping-particle" : "", "parse-names" : false, "suffix" : "" }, { "dropping-particle" : "", "family" : "Golding", "given" : "S", "non-dropping-particle" : "", "parse-names" : false, "suffix" : "" }, { "dropping-particle" : "", "family" : "Jurik", "given" : "A", "non-dropping-particle" : "", "parse-names" : false, "suffix" : "" }, { "dropping-particle" : "", "family" : "Leonardi", "given" : "M", "non-dropping-particle" : "", "parse-names" : false, "suffix" : "" }, { "dropping-particle" : "", "family" : "Meerten", "given" : "EvP", "non-dropping-particle" : "van", "parse-names" : false, "suffix" : "" } ], "container-title" : "European Commission.", "id" : "ITEM-1", "issued" : { "date-parts" : [ [ "1999" ] ] }, "title" : "European guidelines on quality criteria for computed tomography.", "type" : "webpage" }, "uris" : [ "http://www.mendeley.com/documents/?uuid=d84f6be2-5ad9-4406-bf6e-5bebfe214883" ] } ], "mendeley" : { "previouslyFormattedCitation" : "(20)" }, "properties" : { "noteIndex" : 0 }, "schema" : "https://github.com/citation-style-language/schema/raw/master/csl-citation.json" }</w:instrText>
      </w:r>
      <w:r w:rsidR="00E268F8" w:rsidRPr="009D3944">
        <w:rPr>
          <w:rFonts w:ascii="Book Antiqua" w:hAnsi="Book Antiqua"/>
          <w:vertAlign w:val="superscript"/>
          <w:lang w:val="en-GB"/>
        </w:rPr>
        <w:fldChar w:fldCharType="separate"/>
      </w:r>
      <w:r w:rsidR="00B7392A" w:rsidRPr="009D3944">
        <w:rPr>
          <w:rFonts w:ascii="Book Antiqua" w:hAnsi="Book Antiqua"/>
          <w:noProof/>
          <w:vertAlign w:val="superscript"/>
          <w:lang w:val="en-GB"/>
        </w:rPr>
        <w:t>[</w:t>
      </w:r>
      <w:r w:rsidR="00E268F8" w:rsidRPr="009D3944">
        <w:rPr>
          <w:rFonts w:ascii="Book Antiqua" w:hAnsi="Book Antiqua"/>
          <w:noProof/>
          <w:vertAlign w:val="superscript"/>
          <w:lang w:val="en-GB"/>
        </w:rPr>
        <w:t>20</w:t>
      </w:r>
      <w:r w:rsidR="00E268F8" w:rsidRPr="009D3944">
        <w:rPr>
          <w:rFonts w:ascii="Book Antiqua" w:hAnsi="Book Antiqua"/>
          <w:vertAlign w:val="superscript"/>
          <w:lang w:val="en-GB"/>
        </w:rPr>
        <w:fldChar w:fldCharType="end"/>
      </w:r>
      <w:r w:rsidR="00B7392A" w:rsidRPr="009D3944">
        <w:rPr>
          <w:rFonts w:ascii="Book Antiqua" w:hAnsi="Book Antiqua"/>
          <w:vertAlign w:val="superscript"/>
          <w:lang w:val="en-GB"/>
        </w:rPr>
        <w:t>]</w:t>
      </w:r>
      <w:r w:rsidR="001C535C" w:rsidRPr="009D3944">
        <w:rPr>
          <w:rFonts w:ascii="Book Antiqua" w:hAnsi="Book Antiqua"/>
          <w:lang w:val="en-GB"/>
        </w:rPr>
        <w:t xml:space="preserve">. </w:t>
      </w:r>
      <w:r w:rsidR="00434B88" w:rsidRPr="009D3944">
        <w:rPr>
          <w:rFonts w:ascii="Book Antiqua" w:hAnsi="Book Antiqua"/>
          <w:lang w:val="en-GB"/>
        </w:rPr>
        <w:t>S</w:t>
      </w:r>
      <w:r w:rsidR="001C535C" w:rsidRPr="009D3944">
        <w:rPr>
          <w:rFonts w:ascii="Book Antiqua" w:hAnsi="Book Antiqua"/>
          <w:lang w:val="en-GB"/>
        </w:rPr>
        <w:t xml:space="preserve">ubjective parameter </w:t>
      </w:r>
      <w:r w:rsidR="00BF67E3" w:rsidRPr="009D3944">
        <w:rPr>
          <w:rFonts w:ascii="Book Antiqua" w:hAnsi="Book Antiqua"/>
          <w:lang w:val="en-GB"/>
        </w:rPr>
        <w:t xml:space="preserve">assessments were performed by 2 readers (KPM, MMM) in consensus. </w:t>
      </w:r>
      <w:r w:rsidR="00665245" w:rsidRPr="009D3944">
        <w:rPr>
          <w:rFonts w:ascii="Book Antiqua" w:hAnsi="Book Antiqua"/>
          <w:lang w:val="en-GB"/>
        </w:rPr>
        <w:t xml:space="preserve">Image quality of the solid organs, large bowel, small bowel, </w:t>
      </w:r>
      <w:proofErr w:type="spellStart"/>
      <w:r w:rsidR="00665245" w:rsidRPr="009D3944">
        <w:rPr>
          <w:rFonts w:ascii="Book Antiqua" w:hAnsi="Book Antiqua"/>
          <w:lang w:val="en-GB"/>
        </w:rPr>
        <w:t>peri</w:t>
      </w:r>
      <w:proofErr w:type="spellEnd"/>
      <w:r w:rsidR="00665245" w:rsidRPr="009D3944">
        <w:rPr>
          <w:rFonts w:ascii="Book Antiqua" w:hAnsi="Book Antiqua"/>
          <w:lang w:val="en-GB"/>
        </w:rPr>
        <w:t xml:space="preserve">-colonic fat as well as the </w:t>
      </w:r>
      <w:proofErr w:type="spellStart"/>
      <w:r w:rsidR="00665245" w:rsidRPr="009D3944">
        <w:rPr>
          <w:rFonts w:ascii="Book Antiqua" w:hAnsi="Book Antiqua"/>
          <w:lang w:val="en-GB"/>
        </w:rPr>
        <w:t>peri</w:t>
      </w:r>
      <w:proofErr w:type="spellEnd"/>
      <w:r w:rsidR="00665245" w:rsidRPr="009D3944">
        <w:rPr>
          <w:rFonts w:ascii="Book Antiqua" w:hAnsi="Book Antiqua"/>
          <w:lang w:val="en-GB"/>
        </w:rPr>
        <w:t>-enteric fat was subjectively assessed</w:t>
      </w:r>
      <w:r w:rsidR="00BF67E3" w:rsidRPr="009D3944">
        <w:rPr>
          <w:rFonts w:ascii="Book Antiqua" w:hAnsi="Book Antiqua"/>
          <w:lang w:val="en-GB"/>
        </w:rPr>
        <w:t xml:space="preserve"> to ascertain diagnostic acceptability. </w:t>
      </w:r>
      <w:r w:rsidR="002E631C" w:rsidRPr="009D3944">
        <w:rPr>
          <w:rFonts w:ascii="Book Antiqua" w:hAnsi="Book Antiqua"/>
          <w:lang w:val="en-GB"/>
        </w:rPr>
        <w:t xml:space="preserve">Other subjective evaluations were performed at the 5 levels used in the objective analyses. </w:t>
      </w:r>
      <w:r w:rsidR="00BF67E3" w:rsidRPr="009D3944">
        <w:rPr>
          <w:rFonts w:ascii="Book Antiqua" w:hAnsi="Book Antiqua"/>
          <w:lang w:val="en-GB"/>
        </w:rPr>
        <w:t xml:space="preserve">All subjective parameters apart from streak artefact were scored using a </w:t>
      </w:r>
      <w:r w:rsidR="00CB7C40" w:rsidRPr="009D3944">
        <w:rPr>
          <w:rFonts w:ascii="Book Antiqua" w:hAnsi="Book Antiqua"/>
          <w:lang w:val="en-GB"/>
        </w:rPr>
        <w:t xml:space="preserve">1 to 10 </w:t>
      </w:r>
      <w:r w:rsidR="00BF67E3" w:rsidRPr="009D3944">
        <w:rPr>
          <w:rFonts w:ascii="Book Antiqua" w:hAnsi="Book Antiqua"/>
          <w:lang w:val="en-GB"/>
        </w:rPr>
        <w:t>ranking system where 1 indicated poor image quality, 5 was deemed as acceptable, and 10 indicated excellent imaging quality</w:t>
      </w:r>
      <w:r w:rsidR="002E631C" w:rsidRPr="009D3944">
        <w:rPr>
          <w:rFonts w:ascii="Book Antiqua" w:hAnsi="Book Antiqua"/>
          <w:lang w:val="en-GB"/>
        </w:rPr>
        <w:t xml:space="preserve"> for the </w:t>
      </w:r>
      <w:r w:rsidR="002E631C" w:rsidRPr="009D3944">
        <w:rPr>
          <w:rFonts w:ascii="Book Antiqua" w:hAnsi="Book Antiqua"/>
          <w:lang w:val="en-GB"/>
        </w:rPr>
        <w:lastRenderedPageBreak/>
        <w:t>relevant factor</w:t>
      </w:r>
      <w:r w:rsidR="00BF67E3" w:rsidRPr="009D3944">
        <w:rPr>
          <w:rFonts w:ascii="Book Antiqua" w:hAnsi="Book Antiqua"/>
          <w:lang w:val="en-GB"/>
        </w:rPr>
        <w:t>. The presence of streak artefact was assessed</w:t>
      </w:r>
      <w:r w:rsidR="00CB7C40" w:rsidRPr="009D3944">
        <w:rPr>
          <w:rFonts w:ascii="Book Antiqua" w:hAnsi="Book Antiqua"/>
          <w:lang w:val="en-GB"/>
        </w:rPr>
        <w:t xml:space="preserve"> using a 3-</w:t>
      </w:r>
      <w:r w:rsidR="00BF67E3" w:rsidRPr="009D3944">
        <w:rPr>
          <w:rFonts w:ascii="Book Antiqua" w:hAnsi="Book Antiqua"/>
          <w:lang w:val="en-GB"/>
        </w:rPr>
        <w:t xml:space="preserve">point key where 0 represented no streak artefact, 1 corresponds to the presence of streak artefact </w:t>
      </w:r>
      <w:r w:rsidR="00CB7C40" w:rsidRPr="009D3944">
        <w:rPr>
          <w:rFonts w:ascii="Book Antiqua" w:hAnsi="Book Antiqua"/>
          <w:lang w:val="en-GB"/>
        </w:rPr>
        <w:t>that</w:t>
      </w:r>
      <w:r w:rsidR="00BF67E3" w:rsidRPr="009D3944">
        <w:rPr>
          <w:rFonts w:ascii="Book Antiqua" w:hAnsi="Book Antiqua"/>
          <w:lang w:val="en-GB"/>
        </w:rPr>
        <w:t xml:space="preserve"> is not affecting the image quality and 3 represents interference with image quality. </w:t>
      </w:r>
    </w:p>
    <w:p w14:paraId="40F1F9CC" w14:textId="77777777" w:rsidR="008A7AA9" w:rsidRPr="009D3944" w:rsidRDefault="008A7AA9" w:rsidP="00EC6B47">
      <w:pPr>
        <w:spacing w:line="360" w:lineRule="auto"/>
        <w:ind w:firstLineChars="100" w:firstLine="240"/>
        <w:jc w:val="both"/>
        <w:rPr>
          <w:rFonts w:ascii="Book Antiqua" w:hAnsi="Book Antiqua"/>
          <w:lang w:val="en-GB"/>
        </w:rPr>
      </w:pPr>
      <w:r w:rsidRPr="009D3944">
        <w:rPr>
          <w:rFonts w:ascii="Book Antiqua" w:hAnsi="Book Antiqua"/>
          <w:lang w:val="en-GB"/>
        </w:rPr>
        <w:t>Finally, the level of bowel distension was scored on a 3-point scale whereby 0 indicates unacceptable distension, 1 implies distension that is acceptable and 2 specifies excellent and complete distension. The jejunum, ileum, terminal ileum, caecum, ascending colon, transverse colon, descending colon, sigmoid colon and rectum were individually scored.</w:t>
      </w:r>
    </w:p>
    <w:p w14:paraId="1E08D09E" w14:textId="77777777" w:rsidR="00BF67E3" w:rsidRPr="009D3944" w:rsidRDefault="00BF67E3" w:rsidP="007B75C4">
      <w:pPr>
        <w:spacing w:line="360" w:lineRule="auto"/>
        <w:jc w:val="both"/>
        <w:rPr>
          <w:rFonts w:ascii="Book Antiqua" w:hAnsi="Book Antiqua"/>
          <w:lang w:val="en-GB"/>
        </w:rPr>
      </w:pPr>
    </w:p>
    <w:p w14:paraId="5337F824" w14:textId="77777777" w:rsidR="00BF67E3" w:rsidRPr="009D3944" w:rsidRDefault="00BF67E3" w:rsidP="007B75C4">
      <w:pPr>
        <w:spacing w:line="360" w:lineRule="auto"/>
        <w:jc w:val="both"/>
        <w:rPr>
          <w:rFonts w:ascii="Book Antiqua" w:hAnsi="Book Antiqua"/>
          <w:b/>
          <w:i/>
          <w:lang w:val="en-GB"/>
        </w:rPr>
      </w:pPr>
      <w:r w:rsidRPr="009D3944">
        <w:rPr>
          <w:rFonts w:ascii="Book Antiqua" w:hAnsi="Book Antiqua"/>
          <w:b/>
          <w:i/>
          <w:lang w:val="en-GB"/>
        </w:rPr>
        <w:t>Statistical analysis</w:t>
      </w:r>
    </w:p>
    <w:p w14:paraId="25376681" w14:textId="6A3A4E5E" w:rsidR="00BF67E3" w:rsidRPr="009D3944" w:rsidRDefault="00CB7C40" w:rsidP="007B75C4">
      <w:pPr>
        <w:spacing w:line="360" w:lineRule="auto"/>
        <w:jc w:val="both"/>
        <w:rPr>
          <w:rFonts w:ascii="Book Antiqua" w:hAnsi="Book Antiqua"/>
          <w:lang w:val="en-GB"/>
        </w:rPr>
      </w:pPr>
      <w:r w:rsidRPr="009D3944">
        <w:rPr>
          <w:rFonts w:ascii="Book Antiqua" w:hAnsi="Book Antiqua"/>
          <w:lang w:val="en-GB"/>
        </w:rPr>
        <w:t xml:space="preserve">All statistical tests were performed with </w:t>
      </w:r>
      <w:r w:rsidR="00736DDC" w:rsidRPr="009D3944">
        <w:rPr>
          <w:rFonts w:ascii="Book Antiqua" w:hAnsi="Book Antiqua"/>
          <w:lang w:val="en-GB"/>
        </w:rPr>
        <w:t xml:space="preserve">the </w:t>
      </w:r>
      <w:r w:rsidRPr="009D3944">
        <w:rPr>
          <w:rFonts w:ascii="Book Antiqua" w:hAnsi="Book Antiqua"/>
          <w:lang w:val="en-GB"/>
        </w:rPr>
        <w:t>Statistical Package for Social Scientists (SPSS) version 20.0 (IBM, Armonk, NY)</w:t>
      </w:r>
      <w:r w:rsidR="00BF67E3" w:rsidRPr="009D3944">
        <w:rPr>
          <w:rFonts w:ascii="Book Antiqua" w:hAnsi="Book Antiqua"/>
          <w:lang w:val="en-GB"/>
        </w:rPr>
        <w:t xml:space="preserve">. </w:t>
      </w:r>
      <w:r w:rsidR="00CD6F54" w:rsidRPr="009D3944">
        <w:rPr>
          <w:rFonts w:ascii="Book Antiqua" w:hAnsi="Book Antiqua"/>
          <w:lang w:val="en-GB"/>
        </w:rPr>
        <w:t xml:space="preserve">Wilcoxon signed rank test was used for statistical analysis to compare the qualitative parameters (diagnostic acceptability, image noise, streak artefact, spatial resolution and contrast resolution). Normally distributed quantitative indices were compared using a paired t-test. A difference with a </w:t>
      </w:r>
      <w:r w:rsidR="000C1FEB">
        <w:rPr>
          <w:rFonts w:ascii="Book Antiqua" w:hAnsi="Book Antiqua" w:hint="eastAsia"/>
          <w:i/>
          <w:iCs/>
          <w:lang w:val="en-GB" w:eastAsia="zh-CN"/>
        </w:rPr>
        <w:t>P</w:t>
      </w:r>
      <w:r w:rsidR="00CD6F54" w:rsidRPr="009D3944">
        <w:rPr>
          <w:rFonts w:ascii="Book Antiqua" w:hAnsi="Book Antiqua"/>
          <w:lang w:val="en-GB"/>
        </w:rPr>
        <w:t xml:space="preserve"> value of &lt;0.05 was considered statistically significant. All data are presented as mean ± </w:t>
      </w:r>
      <w:r w:rsidR="000C1FEB">
        <w:rPr>
          <w:rFonts w:ascii="Book Antiqua" w:hAnsi="Book Antiqua" w:hint="eastAsia"/>
          <w:lang w:val="en-GB" w:eastAsia="zh-CN"/>
        </w:rPr>
        <w:t>SD</w:t>
      </w:r>
      <w:r w:rsidR="00CD6F54" w:rsidRPr="009D3944">
        <w:rPr>
          <w:rFonts w:ascii="Book Antiqua" w:hAnsi="Book Antiqua"/>
          <w:lang w:val="en-GB"/>
        </w:rPr>
        <w:t xml:space="preserve"> unless otherwise stated.</w:t>
      </w:r>
    </w:p>
    <w:p w14:paraId="6060D8E8" w14:textId="77777777" w:rsidR="005038D7" w:rsidRPr="009D3944" w:rsidRDefault="005038D7" w:rsidP="007B75C4">
      <w:pPr>
        <w:spacing w:line="360" w:lineRule="auto"/>
        <w:jc w:val="both"/>
        <w:rPr>
          <w:rFonts w:ascii="Book Antiqua" w:hAnsi="Book Antiqua"/>
          <w:lang w:val="en-GB" w:eastAsia="zh-CN"/>
        </w:rPr>
      </w:pPr>
    </w:p>
    <w:p w14:paraId="72FE53A4" w14:textId="548C6257" w:rsidR="004702EB" w:rsidRPr="009D3944" w:rsidRDefault="00EC6B47" w:rsidP="007B75C4">
      <w:pPr>
        <w:spacing w:line="360" w:lineRule="auto"/>
        <w:jc w:val="both"/>
        <w:rPr>
          <w:rFonts w:ascii="Book Antiqua" w:hAnsi="Book Antiqua"/>
          <w:b/>
          <w:lang w:val="en-GB"/>
        </w:rPr>
      </w:pPr>
      <w:r w:rsidRPr="009D3944">
        <w:rPr>
          <w:rFonts w:ascii="Book Antiqua" w:hAnsi="Book Antiqua"/>
          <w:b/>
          <w:lang w:val="en-GB"/>
        </w:rPr>
        <w:t>RESULTS</w:t>
      </w:r>
    </w:p>
    <w:p w14:paraId="21DBB05E" w14:textId="744733C8" w:rsidR="004702EB" w:rsidRPr="009D3944" w:rsidRDefault="009D530D" w:rsidP="007B75C4">
      <w:pPr>
        <w:spacing w:line="360" w:lineRule="auto"/>
        <w:jc w:val="both"/>
        <w:rPr>
          <w:rFonts w:ascii="Book Antiqua" w:hAnsi="Book Antiqua"/>
          <w:b/>
          <w:i/>
          <w:lang w:val="en-GB" w:eastAsia="zh-CN"/>
        </w:rPr>
      </w:pPr>
      <w:r w:rsidRPr="009D3944">
        <w:rPr>
          <w:rFonts w:ascii="Book Antiqua" w:hAnsi="Book Antiqua"/>
          <w:b/>
          <w:i/>
          <w:lang w:val="en-GB"/>
        </w:rPr>
        <w:t>Patient BMI, r</w:t>
      </w:r>
      <w:r w:rsidR="00CA4367" w:rsidRPr="009D3944">
        <w:rPr>
          <w:rFonts w:ascii="Book Antiqua" w:hAnsi="Book Antiqua"/>
          <w:b/>
          <w:i/>
          <w:lang w:val="en-GB"/>
        </w:rPr>
        <w:t>adiation dose</w:t>
      </w:r>
      <w:r w:rsidR="0068421C" w:rsidRPr="009D3944">
        <w:rPr>
          <w:rFonts w:ascii="Book Antiqua" w:hAnsi="Book Antiqua"/>
          <w:b/>
          <w:i/>
          <w:lang w:val="en-GB"/>
        </w:rPr>
        <w:t xml:space="preserve"> and scan range</w:t>
      </w:r>
    </w:p>
    <w:p w14:paraId="073C5D1B" w14:textId="6D7DC43A" w:rsidR="002F1804" w:rsidRPr="009D3944" w:rsidRDefault="00145853" w:rsidP="007868DE">
      <w:pPr>
        <w:pStyle w:val="NoSpacing"/>
        <w:spacing w:line="360" w:lineRule="auto"/>
        <w:jc w:val="both"/>
        <w:rPr>
          <w:rFonts w:ascii="Book Antiqua" w:eastAsia="宋体" w:hAnsi="Book Antiqua"/>
          <w:lang w:val="en-GB" w:eastAsia="zh-CN"/>
        </w:rPr>
      </w:pPr>
      <w:r w:rsidRPr="009D3944">
        <w:rPr>
          <w:rFonts w:ascii="Book Antiqua" w:eastAsia="宋体" w:hAnsi="Book Antiqua" w:hint="eastAsia"/>
          <w:lang w:val="en-GB" w:eastAsia="zh-CN"/>
        </w:rPr>
        <w:t>Seventy nine</w:t>
      </w:r>
      <w:r w:rsidR="00FF369E" w:rsidRPr="009D3944">
        <w:rPr>
          <w:rFonts w:ascii="Book Antiqua" w:hAnsi="Book Antiqua"/>
          <w:lang w:val="en-GB"/>
        </w:rPr>
        <w:t xml:space="preserve"> scans were performed over a 3-year period. 3</w:t>
      </w:r>
      <w:r w:rsidR="00842577" w:rsidRPr="009D3944">
        <w:rPr>
          <w:rFonts w:ascii="Book Antiqua" w:hAnsi="Book Antiqua"/>
          <w:lang w:val="en-GB"/>
        </w:rPr>
        <w:t>5</w:t>
      </w:r>
      <w:r w:rsidR="009D530D" w:rsidRPr="009D3944">
        <w:rPr>
          <w:rFonts w:ascii="Book Antiqua" w:hAnsi="Book Antiqua"/>
          <w:lang w:val="en-GB"/>
        </w:rPr>
        <w:t xml:space="preserve"> positive contrast </w:t>
      </w:r>
      <w:r w:rsidR="002F1804" w:rsidRPr="009D3944">
        <w:rPr>
          <w:rFonts w:ascii="Book Antiqua" w:hAnsi="Book Antiqua"/>
          <w:lang w:val="en-GB"/>
        </w:rPr>
        <w:t xml:space="preserve">(PC) </w:t>
      </w:r>
      <w:r w:rsidR="009D530D" w:rsidRPr="009D3944">
        <w:rPr>
          <w:rFonts w:ascii="Book Antiqua" w:hAnsi="Book Antiqua"/>
          <w:lang w:val="en-GB"/>
        </w:rPr>
        <w:t>studies</w:t>
      </w:r>
      <w:r w:rsidR="002F1804" w:rsidRPr="009D3944">
        <w:rPr>
          <w:rFonts w:ascii="Book Antiqua" w:hAnsi="Book Antiqua"/>
          <w:lang w:val="en-GB"/>
        </w:rPr>
        <w:t xml:space="preserve"> </w:t>
      </w:r>
      <w:r w:rsidR="009D530D" w:rsidRPr="009D3944">
        <w:rPr>
          <w:rFonts w:ascii="Book Antiqua" w:hAnsi="Book Antiqua"/>
          <w:lang w:val="en-GB"/>
        </w:rPr>
        <w:t xml:space="preserve">were acquired on patients </w:t>
      </w:r>
      <w:r w:rsidR="00FF369E" w:rsidRPr="009D3944">
        <w:rPr>
          <w:rFonts w:ascii="Book Antiqua" w:hAnsi="Book Antiqua"/>
          <w:lang w:val="en-GB"/>
        </w:rPr>
        <w:t>with a mean age of 37.8</w:t>
      </w:r>
      <w:r w:rsidR="001C6342" w:rsidRPr="009D3944">
        <w:rPr>
          <w:rFonts w:ascii="Book Antiqua" w:eastAsia="宋体" w:hAnsi="Book Antiqua" w:hint="eastAsia"/>
          <w:lang w:val="en-GB" w:eastAsia="zh-CN"/>
        </w:rPr>
        <w:t xml:space="preserve"> </w:t>
      </w:r>
      <w:r w:rsidR="00FF369E" w:rsidRPr="009D3944">
        <w:rPr>
          <w:rFonts w:ascii="Book Antiqua" w:hAnsi="Book Antiqua"/>
          <w:lang w:val="en-GB"/>
        </w:rPr>
        <w:t>±</w:t>
      </w:r>
      <w:r w:rsidR="001C6342" w:rsidRPr="009D3944">
        <w:rPr>
          <w:rFonts w:ascii="Book Antiqua" w:eastAsia="宋体" w:hAnsi="Book Antiqua" w:hint="eastAsia"/>
          <w:lang w:val="en-GB" w:eastAsia="zh-CN"/>
        </w:rPr>
        <w:t xml:space="preserve"> </w:t>
      </w:r>
      <w:r w:rsidR="00FF369E" w:rsidRPr="009D3944">
        <w:rPr>
          <w:rFonts w:ascii="Book Antiqua" w:hAnsi="Book Antiqua"/>
          <w:lang w:val="en-GB"/>
        </w:rPr>
        <w:t>13.7 years (range</w:t>
      </w:r>
      <w:r w:rsidR="001C6342" w:rsidRPr="009D3944">
        <w:rPr>
          <w:rFonts w:ascii="Book Antiqua" w:eastAsia="宋体" w:hAnsi="Book Antiqua" w:hint="eastAsia"/>
          <w:lang w:val="en-GB" w:eastAsia="zh-CN"/>
        </w:rPr>
        <w:t xml:space="preserve"> </w:t>
      </w:r>
      <w:r w:rsidR="00FF369E" w:rsidRPr="009D3944">
        <w:rPr>
          <w:rFonts w:ascii="Book Antiqua" w:hAnsi="Book Antiqua"/>
          <w:lang w:val="en-GB"/>
        </w:rPr>
        <w:t>= 16-74 years) and mean BMI of 24.7</w:t>
      </w:r>
      <w:r w:rsidR="001C6342" w:rsidRPr="009D3944">
        <w:rPr>
          <w:rFonts w:ascii="Book Antiqua" w:eastAsia="宋体" w:hAnsi="Book Antiqua" w:hint="eastAsia"/>
          <w:lang w:val="en-GB" w:eastAsia="zh-CN"/>
        </w:rPr>
        <w:t xml:space="preserve"> </w:t>
      </w:r>
      <w:r w:rsidR="00FF369E" w:rsidRPr="009D3944">
        <w:rPr>
          <w:rFonts w:ascii="Book Antiqua" w:hAnsi="Book Antiqua"/>
          <w:lang w:val="en-GB"/>
        </w:rPr>
        <w:t>±</w:t>
      </w:r>
      <w:r w:rsidR="001C6342" w:rsidRPr="009D3944">
        <w:rPr>
          <w:rFonts w:ascii="Book Antiqua" w:eastAsia="宋体" w:hAnsi="Book Antiqua" w:hint="eastAsia"/>
          <w:lang w:val="en-GB" w:eastAsia="zh-CN"/>
        </w:rPr>
        <w:t xml:space="preserve"> </w:t>
      </w:r>
      <w:r w:rsidR="00FF369E" w:rsidRPr="009D3944">
        <w:rPr>
          <w:rFonts w:ascii="Book Antiqua" w:hAnsi="Book Antiqua"/>
          <w:lang w:val="en-GB"/>
        </w:rPr>
        <w:t>4.97</w:t>
      </w:r>
      <w:r w:rsidR="001C6342" w:rsidRPr="009D3944">
        <w:rPr>
          <w:rFonts w:ascii="Book Antiqua" w:eastAsia="宋体" w:hAnsi="Book Antiqua" w:hint="eastAsia"/>
          <w:lang w:val="en-GB" w:eastAsia="zh-CN"/>
        </w:rPr>
        <w:t xml:space="preserve"> </w:t>
      </w:r>
      <w:r w:rsidR="00FF369E" w:rsidRPr="009D3944">
        <w:rPr>
          <w:rFonts w:ascii="Book Antiqua" w:hAnsi="Book Antiqua"/>
          <w:lang w:val="en-GB"/>
        </w:rPr>
        <w:t>kg/m</w:t>
      </w:r>
      <w:r w:rsidR="00FF369E" w:rsidRPr="009D3944">
        <w:rPr>
          <w:rFonts w:ascii="Book Antiqua" w:hAnsi="Book Antiqua"/>
          <w:vertAlign w:val="superscript"/>
          <w:lang w:val="en-GB"/>
        </w:rPr>
        <w:t>2</w:t>
      </w:r>
      <w:r w:rsidR="00FF369E" w:rsidRPr="009D3944">
        <w:rPr>
          <w:rFonts w:ascii="Book Antiqua" w:hAnsi="Book Antiqua"/>
          <w:lang w:val="en-GB"/>
        </w:rPr>
        <w:t xml:space="preserve"> (range</w:t>
      </w:r>
      <w:r w:rsidR="001C6342" w:rsidRPr="009D3944">
        <w:rPr>
          <w:rFonts w:ascii="Book Antiqua" w:eastAsia="宋体" w:hAnsi="Book Antiqua" w:hint="eastAsia"/>
          <w:lang w:val="en-GB" w:eastAsia="zh-CN"/>
        </w:rPr>
        <w:t xml:space="preserve"> </w:t>
      </w:r>
      <w:r w:rsidR="00FF369E" w:rsidRPr="009D3944">
        <w:rPr>
          <w:rFonts w:ascii="Book Antiqua" w:hAnsi="Book Antiqua"/>
          <w:lang w:val="en-GB"/>
        </w:rPr>
        <w:t>= 17.4-38.8</w:t>
      </w:r>
      <w:r w:rsidR="001C6342" w:rsidRPr="009D3944">
        <w:rPr>
          <w:rFonts w:ascii="Book Antiqua" w:eastAsia="宋体" w:hAnsi="Book Antiqua" w:hint="eastAsia"/>
          <w:lang w:val="en-GB" w:eastAsia="zh-CN"/>
        </w:rPr>
        <w:t xml:space="preserve"> </w:t>
      </w:r>
      <w:r w:rsidR="00FF369E" w:rsidRPr="009D3944">
        <w:rPr>
          <w:rFonts w:ascii="Book Antiqua" w:hAnsi="Book Antiqua"/>
          <w:lang w:val="en-GB"/>
        </w:rPr>
        <w:t>kg/m</w:t>
      </w:r>
      <w:r w:rsidR="00FF369E" w:rsidRPr="009D3944">
        <w:rPr>
          <w:rFonts w:ascii="Book Antiqua" w:hAnsi="Book Antiqua"/>
          <w:vertAlign w:val="superscript"/>
          <w:lang w:val="en-GB"/>
        </w:rPr>
        <w:t>2</w:t>
      </w:r>
      <w:r w:rsidR="00FF369E" w:rsidRPr="009D3944">
        <w:rPr>
          <w:rFonts w:ascii="Book Antiqua" w:hAnsi="Book Antiqua"/>
          <w:lang w:val="en-GB"/>
        </w:rPr>
        <w:t xml:space="preserve">). </w:t>
      </w:r>
      <w:r w:rsidR="0019714A" w:rsidRPr="009D3944">
        <w:rPr>
          <w:rFonts w:ascii="Book Antiqua" w:eastAsia="宋体" w:hAnsi="Book Antiqua" w:hint="eastAsia"/>
          <w:lang w:val="en-GB" w:eastAsia="zh-CN"/>
        </w:rPr>
        <w:t>Forty four</w:t>
      </w:r>
      <w:r w:rsidR="00E40081" w:rsidRPr="009D3944">
        <w:rPr>
          <w:rFonts w:ascii="Book Antiqua" w:eastAsia="宋体" w:hAnsi="Book Antiqua" w:hint="eastAsia"/>
          <w:lang w:val="en-GB" w:eastAsia="zh-CN"/>
        </w:rPr>
        <w:t xml:space="preserve"> </w:t>
      </w:r>
      <w:r w:rsidR="00FF369E" w:rsidRPr="009D3944">
        <w:rPr>
          <w:rFonts w:ascii="Book Antiqua" w:hAnsi="Book Antiqua"/>
          <w:lang w:val="en-GB"/>
        </w:rPr>
        <w:t>patients</w:t>
      </w:r>
      <w:r w:rsidR="009D530D" w:rsidRPr="009D3944">
        <w:rPr>
          <w:rFonts w:ascii="Book Antiqua" w:hAnsi="Book Antiqua"/>
          <w:lang w:val="en-GB"/>
        </w:rPr>
        <w:t xml:space="preserve"> underwent negative contrast </w:t>
      </w:r>
      <w:r w:rsidR="002F1804" w:rsidRPr="009D3944">
        <w:rPr>
          <w:rFonts w:ascii="Book Antiqua" w:hAnsi="Book Antiqua"/>
          <w:lang w:val="en-GB"/>
        </w:rPr>
        <w:t xml:space="preserve">(NC) </w:t>
      </w:r>
      <w:r w:rsidR="009D530D" w:rsidRPr="009D3944">
        <w:rPr>
          <w:rFonts w:ascii="Book Antiqua" w:hAnsi="Book Antiqua"/>
          <w:lang w:val="en-GB"/>
        </w:rPr>
        <w:t>studies. A</w:t>
      </w:r>
      <w:r w:rsidR="00FF369E" w:rsidRPr="009D3944">
        <w:rPr>
          <w:rFonts w:ascii="Book Antiqua" w:hAnsi="Book Antiqua"/>
          <w:lang w:val="en-GB"/>
        </w:rPr>
        <w:t xml:space="preserve"> mean age of 38.5</w:t>
      </w:r>
      <w:r w:rsidR="00E40081" w:rsidRPr="009D3944">
        <w:rPr>
          <w:rFonts w:ascii="Book Antiqua" w:eastAsia="宋体" w:hAnsi="Book Antiqua" w:hint="eastAsia"/>
          <w:lang w:val="en-GB" w:eastAsia="zh-CN"/>
        </w:rPr>
        <w:t xml:space="preserve"> </w:t>
      </w:r>
      <w:r w:rsidR="00FF369E" w:rsidRPr="009D3944">
        <w:rPr>
          <w:rFonts w:ascii="Book Antiqua" w:hAnsi="Book Antiqua"/>
          <w:lang w:val="en-GB"/>
        </w:rPr>
        <w:t>±</w:t>
      </w:r>
      <w:r w:rsidR="00E40081" w:rsidRPr="009D3944">
        <w:rPr>
          <w:rFonts w:ascii="Book Antiqua" w:eastAsia="宋体" w:hAnsi="Book Antiqua" w:hint="eastAsia"/>
          <w:lang w:val="en-GB" w:eastAsia="zh-CN"/>
        </w:rPr>
        <w:t xml:space="preserve"> </w:t>
      </w:r>
      <w:r w:rsidR="00FF369E" w:rsidRPr="009D3944">
        <w:rPr>
          <w:rFonts w:ascii="Book Antiqua" w:hAnsi="Book Antiqua"/>
          <w:lang w:val="en-GB"/>
        </w:rPr>
        <w:t>12.98 years</w:t>
      </w:r>
      <w:r w:rsidR="009D530D" w:rsidRPr="009D3944">
        <w:rPr>
          <w:rFonts w:ascii="Book Antiqua" w:hAnsi="Book Antiqua"/>
          <w:lang w:val="en-GB"/>
        </w:rPr>
        <w:t xml:space="preserve"> and</w:t>
      </w:r>
      <w:r w:rsidR="00FF369E" w:rsidRPr="009D3944">
        <w:rPr>
          <w:rFonts w:ascii="Book Antiqua" w:hAnsi="Book Antiqua"/>
          <w:lang w:val="en-GB"/>
        </w:rPr>
        <w:t xml:space="preserve"> </w:t>
      </w:r>
      <w:r w:rsidR="009D530D" w:rsidRPr="009D3944">
        <w:rPr>
          <w:rFonts w:ascii="Book Antiqua" w:hAnsi="Book Antiqua"/>
          <w:lang w:val="en-GB"/>
        </w:rPr>
        <w:t xml:space="preserve">a </w:t>
      </w:r>
      <w:r w:rsidR="00FF369E" w:rsidRPr="009D3944">
        <w:rPr>
          <w:rFonts w:ascii="Book Antiqua" w:hAnsi="Book Antiqua"/>
          <w:lang w:val="en-GB"/>
        </w:rPr>
        <w:t>mean BMI of 22.17</w:t>
      </w:r>
      <w:r w:rsidR="00E40081" w:rsidRPr="009D3944">
        <w:rPr>
          <w:rFonts w:ascii="Book Antiqua" w:eastAsia="宋体" w:hAnsi="Book Antiqua" w:hint="eastAsia"/>
          <w:lang w:val="en-GB" w:eastAsia="zh-CN"/>
        </w:rPr>
        <w:t xml:space="preserve"> </w:t>
      </w:r>
      <w:r w:rsidR="00FF369E" w:rsidRPr="009D3944">
        <w:rPr>
          <w:rFonts w:ascii="Book Antiqua" w:hAnsi="Book Antiqua"/>
          <w:lang w:val="en-GB"/>
        </w:rPr>
        <w:t>±</w:t>
      </w:r>
      <w:r w:rsidR="00E40081" w:rsidRPr="009D3944">
        <w:rPr>
          <w:rFonts w:ascii="Book Antiqua" w:eastAsia="宋体" w:hAnsi="Book Antiqua" w:hint="eastAsia"/>
          <w:lang w:val="en-GB" w:eastAsia="zh-CN"/>
        </w:rPr>
        <w:t xml:space="preserve"> </w:t>
      </w:r>
      <w:r w:rsidR="00FF369E" w:rsidRPr="009D3944">
        <w:rPr>
          <w:rFonts w:ascii="Book Antiqua" w:hAnsi="Book Antiqua"/>
          <w:lang w:val="en-GB"/>
        </w:rPr>
        <w:t>5.31 kg/m</w:t>
      </w:r>
      <w:r w:rsidR="00FF369E" w:rsidRPr="009D3944">
        <w:rPr>
          <w:rFonts w:ascii="Book Antiqua" w:hAnsi="Book Antiqua"/>
          <w:vertAlign w:val="superscript"/>
          <w:lang w:val="en-GB"/>
        </w:rPr>
        <w:t>2</w:t>
      </w:r>
      <w:r w:rsidR="00FF369E" w:rsidRPr="009D3944">
        <w:rPr>
          <w:rFonts w:ascii="Book Antiqua" w:hAnsi="Book Antiqua"/>
          <w:lang w:val="en-GB"/>
        </w:rPr>
        <w:t xml:space="preserve"> (range 14.4-38.5 kg/m</w:t>
      </w:r>
      <w:r w:rsidR="00FF369E" w:rsidRPr="009D3944">
        <w:rPr>
          <w:rFonts w:ascii="Book Antiqua" w:hAnsi="Book Antiqua"/>
          <w:vertAlign w:val="superscript"/>
          <w:lang w:val="en-GB"/>
        </w:rPr>
        <w:t>2</w:t>
      </w:r>
      <w:r w:rsidR="00FF369E" w:rsidRPr="009D3944">
        <w:rPr>
          <w:rFonts w:ascii="Book Antiqua" w:hAnsi="Book Antiqua"/>
          <w:lang w:val="en-GB"/>
        </w:rPr>
        <w:t>)</w:t>
      </w:r>
      <w:r w:rsidR="009D530D" w:rsidRPr="009D3944">
        <w:rPr>
          <w:rFonts w:ascii="Book Antiqua" w:hAnsi="Book Antiqua"/>
          <w:lang w:val="en-GB"/>
        </w:rPr>
        <w:t xml:space="preserve"> were recorded in this cohort</w:t>
      </w:r>
      <w:r w:rsidR="00FF369E" w:rsidRPr="009D3944">
        <w:rPr>
          <w:rFonts w:ascii="Book Antiqua" w:hAnsi="Book Antiqua"/>
          <w:lang w:val="en-GB"/>
        </w:rPr>
        <w:t xml:space="preserve">. </w:t>
      </w:r>
      <w:r w:rsidR="009D530D" w:rsidRPr="009D3944">
        <w:rPr>
          <w:rFonts w:ascii="Book Antiqua" w:hAnsi="Book Antiqua"/>
          <w:lang w:val="en-GB"/>
        </w:rPr>
        <w:t>6 patients underwent both positive and negative contrast studies over the 3-year period.</w:t>
      </w:r>
      <w:r w:rsidR="002F1804" w:rsidRPr="009D3944">
        <w:rPr>
          <w:rFonts w:ascii="Book Antiqua" w:hAnsi="Book Antiqua"/>
          <w:lang w:val="en-GB"/>
        </w:rPr>
        <w:t xml:space="preserve"> The NC cohort had, on average, lower BMIs than the PC group, though this difference was not</w:t>
      </w:r>
      <w:r w:rsidR="00BD6909" w:rsidRPr="009D3944">
        <w:rPr>
          <w:rFonts w:ascii="Book Antiqua" w:hAnsi="Book Antiqua"/>
          <w:lang w:val="en-GB"/>
        </w:rPr>
        <w:t xml:space="preserve"> statistically signifi</w:t>
      </w:r>
      <w:r w:rsidR="009D530D" w:rsidRPr="009D3944">
        <w:rPr>
          <w:rFonts w:ascii="Book Antiqua" w:hAnsi="Book Antiqua"/>
          <w:lang w:val="en-GB"/>
        </w:rPr>
        <w:t xml:space="preserve">cant </w:t>
      </w:r>
      <w:r w:rsidR="002F1804" w:rsidRPr="009D3944">
        <w:rPr>
          <w:rFonts w:ascii="Book Antiqua" w:hAnsi="Book Antiqua"/>
          <w:lang w:val="en-GB"/>
        </w:rPr>
        <w:t>(</w:t>
      </w:r>
      <w:r w:rsidR="00BD6909" w:rsidRPr="009D3944">
        <w:rPr>
          <w:rFonts w:ascii="Book Antiqua" w:hAnsi="Book Antiqua"/>
          <w:lang w:val="en-GB"/>
        </w:rPr>
        <w:t>24.44</w:t>
      </w:r>
      <w:r w:rsidR="008C0EAD" w:rsidRPr="009D3944">
        <w:rPr>
          <w:rFonts w:ascii="Book Antiqua" w:eastAsia="宋体" w:hAnsi="Book Antiqua" w:hint="eastAsia"/>
          <w:lang w:val="en-GB" w:eastAsia="zh-CN"/>
        </w:rPr>
        <w:t xml:space="preserve"> </w:t>
      </w:r>
      <w:r w:rsidR="00BD6909" w:rsidRPr="009D3944">
        <w:rPr>
          <w:rFonts w:ascii="Book Antiqua" w:hAnsi="Book Antiqua"/>
          <w:lang w:val="en-GB"/>
        </w:rPr>
        <w:t>±</w:t>
      </w:r>
      <w:r w:rsidR="008C0EAD" w:rsidRPr="009D3944">
        <w:rPr>
          <w:rFonts w:ascii="Book Antiqua" w:eastAsia="宋体" w:hAnsi="Book Antiqua" w:hint="eastAsia"/>
          <w:lang w:val="en-GB" w:eastAsia="zh-CN"/>
        </w:rPr>
        <w:t xml:space="preserve"> </w:t>
      </w:r>
      <w:r w:rsidR="00BD6909" w:rsidRPr="009D3944">
        <w:rPr>
          <w:rFonts w:ascii="Book Antiqua" w:hAnsi="Book Antiqua"/>
          <w:lang w:val="en-GB"/>
        </w:rPr>
        <w:t>5.05 kg/m</w:t>
      </w:r>
      <w:r w:rsidR="00BD6909" w:rsidRPr="009D3944">
        <w:rPr>
          <w:rFonts w:ascii="Book Antiqua" w:hAnsi="Book Antiqua"/>
          <w:vertAlign w:val="superscript"/>
          <w:lang w:val="en-GB"/>
        </w:rPr>
        <w:t xml:space="preserve">2 </w:t>
      </w:r>
      <w:r w:rsidR="008C0EAD" w:rsidRPr="009D3944">
        <w:rPr>
          <w:rFonts w:ascii="Book Antiqua" w:hAnsi="Book Antiqua"/>
          <w:i/>
          <w:lang w:val="en-GB"/>
        </w:rPr>
        <w:t>vs</w:t>
      </w:r>
      <w:r w:rsidR="00BD6909" w:rsidRPr="009D3944">
        <w:rPr>
          <w:rFonts w:ascii="Book Antiqua" w:hAnsi="Book Antiqua"/>
          <w:lang w:val="en-GB"/>
        </w:rPr>
        <w:t xml:space="preserve"> 22.17</w:t>
      </w:r>
      <w:r w:rsidR="008C0EAD" w:rsidRPr="009D3944">
        <w:rPr>
          <w:rFonts w:ascii="Book Antiqua" w:eastAsia="宋体" w:hAnsi="Book Antiqua" w:hint="eastAsia"/>
          <w:lang w:val="en-GB" w:eastAsia="zh-CN"/>
        </w:rPr>
        <w:t xml:space="preserve"> </w:t>
      </w:r>
      <w:r w:rsidR="00BD6909" w:rsidRPr="009D3944">
        <w:rPr>
          <w:rFonts w:ascii="Book Antiqua" w:hAnsi="Book Antiqua"/>
          <w:lang w:val="en-GB"/>
        </w:rPr>
        <w:t>±</w:t>
      </w:r>
      <w:r w:rsidR="008C0EAD" w:rsidRPr="009D3944">
        <w:rPr>
          <w:rFonts w:ascii="Book Antiqua" w:eastAsia="宋体" w:hAnsi="Book Antiqua" w:hint="eastAsia"/>
          <w:lang w:val="en-GB" w:eastAsia="zh-CN"/>
        </w:rPr>
        <w:t xml:space="preserve"> </w:t>
      </w:r>
      <w:r w:rsidR="00BD6909" w:rsidRPr="009D3944">
        <w:rPr>
          <w:rFonts w:ascii="Book Antiqua" w:hAnsi="Book Antiqua"/>
          <w:lang w:val="en-GB"/>
        </w:rPr>
        <w:t>5.32 kg/m</w:t>
      </w:r>
      <w:r w:rsidR="00BD6909" w:rsidRPr="009D3944">
        <w:rPr>
          <w:rFonts w:ascii="Book Antiqua" w:hAnsi="Book Antiqua"/>
          <w:vertAlign w:val="superscript"/>
          <w:lang w:val="en-GB"/>
        </w:rPr>
        <w:t>2</w:t>
      </w:r>
      <w:r w:rsidR="00BD6909" w:rsidRPr="009D3944">
        <w:rPr>
          <w:rFonts w:ascii="Book Antiqua" w:hAnsi="Book Antiqua"/>
          <w:lang w:val="en-GB"/>
        </w:rPr>
        <w:t xml:space="preserve">, </w:t>
      </w:r>
      <w:r w:rsidR="00492B57" w:rsidRPr="009D3944">
        <w:rPr>
          <w:rFonts w:ascii="Book Antiqua" w:hAnsi="Book Antiqua"/>
          <w:i/>
          <w:lang w:val="en-GB"/>
        </w:rPr>
        <w:t>P</w:t>
      </w:r>
      <w:r w:rsidR="00492B57" w:rsidRPr="009D3944">
        <w:rPr>
          <w:rFonts w:ascii="Book Antiqua" w:eastAsia="宋体" w:hAnsi="Book Antiqua" w:hint="eastAsia"/>
          <w:lang w:val="en-GB" w:eastAsia="zh-CN"/>
        </w:rPr>
        <w:t xml:space="preserve"> </w:t>
      </w:r>
      <w:r w:rsidR="00B7460B" w:rsidRPr="009D3944">
        <w:rPr>
          <w:rFonts w:ascii="Book Antiqua" w:hAnsi="Book Antiqua"/>
          <w:lang w:val="en-GB"/>
        </w:rPr>
        <w:t>=</w:t>
      </w:r>
      <w:r w:rsidR="00492B57" w:rsidRPr="009D3944">
        <w:rPr>
          <w:rFonts w:ascii="Book Antiqua" w:eastAsia="宋体" w:hAnsi="Book Antiqua" w:hint="eastAsia"/>
          <w:lang w:val="en-GB" w:eastAsia="zh-CN"/>
        </w:rPr>
        <w:t xml:space="preserve"> </w:t>
      </w:r>
      <w:r w:rsidR="00BD6909" w:rsidRPr="009D3944">
        <w:rPr>
          <w:rFonts w:ascii="Book Antiqua" w:hAnsi="Book Antiqua"/>
          <w:lang w:val="en-GB"/>
        </w:rPr>
        <w:t>0.0</w:t>
      </w:r>
      <w:r w:rsidR="00C2158B" w:rsidRPr="009D3944">
        <w:rPr>
          <w:rFonts w:ascii="Book Antiqua" w:hAnsi="Book Antiqua"/>
          <w:lang w:val="en-GB"/>
        </w:rPr>
        <w:t>64</w:t>
      </w:r>
      <w:r w:rsidR="002F1804" w:rsidRPr="009D3944">
        <w:rPr>
          <w:rFonts w:ascii="Book Antiqua" w:hAnsi="Book Antiqua"/>
          <w:lang w:val="en-GB"/>
        </w:rPr>
        <w:t>)</w:t>
      </w:r>
      <w:r w:rsidR="00BD6909" w:rsidRPr="009D3944">
        <w:rPr>
          <w:rFonts w:ascii="Book Antiqua" w:hAnsi="Book Antiqua"/>
          <w:lang w:val="en-GB"/>
        </w:rPr>
        <w:t>.</w:t>
      </w:r>
      <w:r w:rsidR="00FF369E" w:rsidRPr="009D3944">
        <w:rPr>
          <w:rFonts w:ascii="Book Antiqua" w:hAnsi="Book Antiqua"/>
          <w:lang w:val="en-GB"/>
        </w:rPr>
        <w:t xml:space="preserve"> </w:t>
      </w:r>
    </w:p>
    <w:p w14:paraId="108953B1" w14:textId="7BDE76F3" w:rsidR="00C2158B" w:rsidRPr="009D3944" w:rsidRDefault="002F1804" w:rsidP="00B93C5A">
      <w:pPr>
        <w:spacing w:line="360" w:lineRule="auto"/>
        <w:ind w:firstLineChars="100" w:firstLine="240"/>
        <w:jc w:val="both"/>
        <w:rPr>
          <w:rFonts w:ascii="Book Antiqua" w:hAnsi="Book Antiqua"/>
          <w:lang w:val="en-GB" w:eastAsia="zh-CN"/>
        </w:rPr>
      </w:pPr>
      <w:r w:rsidRPr="009D3944">
        <w:rPr>
          <w:rFonts w:ascii="Book Antiqua" w:hAnsi="Book Antiqua"/>
          <w:lang w:val="en-GB"/>
        </w:rPr>
        <w:lastRenderedPageBreak/>
        <w:t>The PC studies had the following mean radiation exposure parameters</w:t>
      </w:r>
      <w:r w:rsidR="004D3517" w:rsidRPr="009D3944">
        <w:rPr>
          <w:rFonts w:ascii="Book Antiqua" w:hAnsi="Book Antiqua"/>
          <w:lang w:val="en-GB"/>
        </w:rPr>
        <w:t>:</w:t>
      </w:r>
      <w:r w:rsidRPr="009D3944">
        <w:rPr>
          <w:rFonts w:ascii="Book Antiqua" w:hAnsi="Book Antiqua"/>
          <w:lang w:val="en-GB"/>
        </w:rPr>
        <w:t xml:space="preserve"> </w:t>
      </w:r>
      <w:r w:rsidR="003D6F1C" w:rsidRPr="009D3944">
        <w:rPr>
          <w:rFonts w:ascii="Book Antiqua" w:hAnsi="Book Antiqua"/>
          <w:lang w:val="en-GB"/>
        </w:rPr>
        <w:t>DLP</w:t>
      </w:r>
      <w:r w:rsidR="003D6F1C" w:rsidRPr="009D3944">
        <w:rPr>
          <w:rFonts w:ascii="Book Antiqua" w:hAnsi="Book Antiqua" w:hint="eastAsia"/>
          <w:lang w:val="en-GB" w:eastAsia="zh-CN"/>
        </w:rPr>
        <w:t xml:space="preserve"> </w:t>
      </w:r>
      <w:r w:rsidR="004B2319" w:rsidRPr="009D3944">
        <w:rPr>
          <w:rFonts w:ascii="Book Antiqua" w:hAnsi="Book Antiqua"/>
          <w:lang w:val="en-GB"/>
        </w:rPr>
        <w:t>85.65</w:t>
      </w:r>
      <w:r w:rsidR="003D6F1C" w:rsidRPr="009D3944">
        <w:rPr>
          <w:rFonts w:ascii="Book Antiqua" w:hAnsi="Book Antiqua" w:hint="eastAsia"/>
          <w:lang w:val="en-GB" w:eastAsia="zh-CN"/>
        </w:rPr>
        <w:t xml:space="preserve"> </w:t>
      </w:r>
      <w:r w:rsidRPr="009D3944">
        <w:rPr>
          <w:rFonts w:ascii="Book Antiqua" w:hAnsi="Book Antiqua"/>
          <w:lang w:val="en-GB"/>
        </w:rPr>
        <w:t>±</w:t>
      </w:r>
      <w:r w:rsidR="003D6F1C" w:rsidRPr="009D3944">
        <w:rPr>
          <w:rFonts w:ascii="Book Antiqua" w:hAnsi="Book Antiqua" w:hint="eastAsia"/>
          <w:lang w:val="en-GB" w:eastAsia="zh-CN"/>
        </w:rPr>
        <w:t xml:space="preserve"> </w:t>
      </w:r>
      <w:r w:rsidRPr="009D3944">
        <w:rPr>
          <w:rFonts w:ascii="Book Antiqua" w:hAnsi="Book Antiqua"/>
          <w:lang w:val="en-GB"/>
        </w:rPr>
        <w:t>58</w:t>
      </w:r>
      <w:r w:rsidR="004B2319" w:rsidRPr="009D3944">
        <w:rPr>
          <w:rFonts w:ascii="Book Antiqua" w:hAnsi="Book Antiqua"/>
          <w:lang w:val="en-GB"/>
        </w:rPr>
        <w:t>.2</w:t>
      </w:r>
      <w:r w:rsidRPr="009D3944">
        <w:rPr>
          <w:rFonts w:ascii="Book Antiqua" w:hAnsi="Book Antiqua"/>
          <w:lang w:val="en-GB"/>
        </w:rPr>
        <w:t xml:space="preserve"> mGy.cm</w:t>
      </w:r>
      <w:r w:rsidR="00B57E26" w:rsidRPr="009D3944">
        <w:rPr>
          <w:rFonts w:ascii="Book Antiqua" w:hAnsi="Book Antiqua" w:hint="eastAsia"/>
          <w:lang w:val="en-GB" w:eastAsia="zh-CN"/>
        </w:rPr>
        <w:t>;</w:t>
      </w:r>
      <w:r w:rsidRPr="009D3944">
        <w:rPr>
          <w:rFonts w:ascii="Book Antiqua" w:hAnsi="Book Antiqua"/>
          <w:lang w:val="en-GB"/>
        </w:rPr>
        <w:t xml:space="preserve"> ED 1.2</w:t>
      </w:r>
      <w:r w:rsidR="004B2319" w:rsidRPr="009D3944">
        <w:rPr>
          <w:rFonts w:ascii="Book Antiqua" w:hAnsi="Book Antiqua"/>
          <w:lang w:val="en-GB"/>
        </w:rPr>
        <w:t>8</w:t>
      </w:r>
      <w:r w:rsidR="003D6F1C" w:rsidRPr="009D3944">
        <w:rPr>
          <w:rFonts w:ascii="Book Antiqua" w:hAnsi="Book Antiqua" w:hint="eastAsia"/>
          <w:lang w:val="en-GB" w:eastAsia="zh-CN"/>
        </w:rPr>
        <w:t xml:space="preserve"> </w:t>
      </w:r>
      <w:r w:rsidRPr="009D3944">
        <w:rPr>
          <w:rFonts w:ascii="Book Antiqua" w:hAnsi="Book Antiqua"/>
          <w:lang w:val="en-GB"/>
        </w:rPr>
        <w:t>±</w:t>
      </w:r>
      <w:r w:rsidR="003D6F1C" w:rsidRPr="009D3944">
        <w:rPr>
          <w:rFonts w:ascii="Book Antiqua" w:hAnsi="Book Antiqua" w:hint="eastAsia"/>
          <w:lang w:val="en-GB" w:eastAsia="zh-CN"/>
        </w:rPr>
        <w:t xml:space="preserve"> </w:t>
      </w:r>
      <w:r w:rsidRPr="009D3944">
        <w:rPr>
          <w:rFonts w:ascii="Book Antiqua" w:hAnsi="Book Antiqua"/>
          <w:lang w:val="en-GB"/>
        </w:rPr>
        <w:t xml:space="preserve">0.87 </w:t>
      </w:r>
      <w:proofErr w:type="spellStart"/>
      <w:r w:rsidRPr="009D3944">
        <w:rPr>
          <w:rFonts w:ascii="Book Antiqua" w:hAnsi="Book Antiqua"/>
          <w:lang w:val="en-GB"/>
        </w:rPr>
        <w:t>mSv</w:t>
      </w:r>
      <w:proofErr w:type="spellEnd"/>
      <w:r w:rsidR="00B57E26" w:rsidRPr="009D3944">
        <w:rPr>
          <w:rFonts w:ascii="Book Antiqua" w:hAnsi="Book Antiqua" w:hint="eastAsia"/>
          <w:lang w:val="en-GB" w:eastAsia="zh-CN"/>
        </w:rPr>
        <w:t>;</w:t>
      </w:r>
      <w:r w:rsidRPr="009D3944">
        <w:rPr>
          <w:rFonts w:ascii="Book Antiqua" w:hAnsi="Book Antiqua"/>
          <w:lang w:val="en-GB"/>
        </w:rPr>
        <w:t xml:space="preserve"> SSDE </w:t>
      </w:r>
      <w:r w:rsidR="00F201AF" w:rsidRPr="009D3944">
        <w:rPr>
          <w:rFonts w:ascii="Book Antiqua" w:hAnsi="Book Antiqua"/>
          <w:lang w:val="en-GB"/>
        </w:rPr>
        <w:t>2.</w:t>
      </w:r>
      <w:r w:rsidR="00340D2F" w:rsidRPr="009D3944">
        <w:rPr>
          <w:rFonts w:ascii="Book Antiqua" w:hAnsi="Book Antiqua"/>
          <w:lang w:val="en-GB"/>
        </w:rPr>
        <w:t>18</w:t>
      </w:r>
      <w:r w:rsidR="003D6F1C" w:rsidRPr="009D3944">
        <w:rPr>
          <w:rFonts w:ascii="Book Antiqua" w:hAnsi="Book Antiqua" w:hint="eastAsia"/>
          <w:lang w:val="en-GB" w:eastAsia="zh-CN"/>
        </w:rPr>
        <w:t xml:space="preserve"> </w:t>
      </w:r>
      <w:r w:rsidR="00F201AF" w:rsidRPr="009D3944">
        <w:rPr>
          <w:rFonts w:ascii="Book Antiqua" w:hAnsi="Book Antiqua"/>
          <w:lang w:val="en-GB"/>
        </w:rPr>
        <w:t>±</w:t>
      </w:r>
      <w:r w:rsidR="003D6F1C" w:rsidRPr="009D3944">
        <w:rPr>
          <w:rFonts w:ascii="Book Antiqua" w:hAnsi="Book Antiqua" w:hint="eastAsia"/>
          <w:lang w:val="en-GB" w:eastAsia="zh-CN"/>
        </w:rPr>
        <w:t xml:space="preserve"> </w:t>
      </w:r>
      <w:r w:rsidR="00340D2F" w:rsidRPr="009D3944">
        <w:rPr>
          <w:rFonts w:ascii="Book Antiqua" w:hAnsi="Book Antiqua"/>
          <w:lang w:val="en-GB"/>
        </w:rPr>
        <w:t>0</w:t>
      </w:r>
      <w:r w:rsidR="00F201AF" w:rsidRPr="009D3944">
        <w:rPr>
          <w:rFonts w:ascii="Book Antiqua" w:hAnsi="Book Antiqua"/>
          <w:lang w:val="en-GB"/>
        </w:rPr>
        <w:t>.</w:t>
      </w:r>
      <w:r w:rsidR="00340D2F" w:rsidRPr="009D3944">
        <w:rPr>
          <w:rFonts w:ascii="Book Antiqua" w:hAnsi="Book Antiqua"/>
          <w:lang w:val="en-GB"/>
        </w:rPr>
        <w:t>96</w:t>
      </w:r>
      <w:r w:rsidR="00F201AF" w:rsidRPr="009D3944">
        <w:rPr>
          <w:rFonts w:ascii="Book Antiqua" w:hAnsi="Book Antiqua"/>
          <w:lang w:val="en-GB"/>
        </w:rPr>
        <w:t xml:space="preserve"> </w:t>
      </w:r>
      <w:proofErr w:type="spellStart"/>
      <w:r w:rsidR="00F201AF" w:rsidRPr="009D3944">
        <w:rPr>
          <w:rFonts w:ascii="Book Antiqua" w:hAnsi="Book Antiqua"/>
          <w:lang w:val="en-GB"/>
        </w:rPr>
        <w:t>mGy</w:t>
      </w:r>
      <w:proofErr w:type="spellEnd"/>
      <w:r w:rsidR="00F201AF" w:rsidRPr="009D3944">
        <w:rPr>
          <w:rFonts w:ascii="Book Antiqua" w:hAnsi="Book Antiqua"/>
          <w:lang w:val="en-GB"/>
        </w:rPr>
        <w:t xml:space="preserve">. Mean NC exposure parameters were: DLP </w:t>
      </w:r>
      <w:r w:rsidRPr="009D3944">
        <w:rPr>
          <w:rFonts w:ascii="Book Antiqua" w:hAnsi="Book Antiqua"/>
          <w:lang w:val="en-GB"/>
        </w:rPr>
        <w:t>107.60</w:t>
      </w:r>
      <w:r w:rsidR="003D6F1C" w:rsidRPr="009D3944">
        <w:rPr>
          <w:rFonts w:ascii="Book Antiqua" w:hAnsi="Book Antiqua" w:hint="eastAsia"/>
          <w:lang w:val="en-GB" w:eastAsia="zh-CN"/>
        </w:rPr>
        <w:t xml:space="preserve"> </w:t>
      </w:r>
      <w:r w:rsidRPr="009D3944">
        <w:rPr>
          <w:rFonts w:ascii="Book Antiqua" w:hAnsi="Book Antiqua"/>
          <w:lang w:val="en-GB"/>
        </w:rPr>
        <w:t>±</w:t>
      </w:r>
      <w:r w:rsidR="003D6F1C" w:rsidRPr="009D3944">
        <w:rPr>
          <w:rFonts w:ascii="Book Antiqua" w:hAnsi="Book Antiqua" w:hint="eastAsia"/>
          <w:lang w:val="en-GB" w:eastAsia="zh-CN"/>
        </w:rPr>
        <w:t xml:space="preserve"> </w:t>
      </w:r>
      <w:r w:rsidRPr="009D3944">
        <w:rPr>
          <w:rFonts w:ascii="Book Antiqua" w:hAnsi="Book Antiqua"/>
          <w:lang w:val="en-GB"/>
        </w:rPr>
        <w:t>78.7 mGy.cm</w:t>
      </w:r>
      <w:r w:rsidR="00B57E26" w:rsidRPr="009D3944">
        <w:rPr>
          <w:rFonts w:ascii="Book Antiqua" w:hAnsi="Book Antiqua" w:hint="eastAsia"/>
          <w:lang w:val="en-GB" w:eastAsia="zh-CN"/>
        </w:rPr>
        <w:t>;</w:t>
      </w:r>
      <w:r w:rsidR="00F201AF" w:rsidRPr="009D3944">
        <w:rPr>
          <w:rFonts w:ascii="Book Antiqua" w:hAnsi="Book Antiqua"/>
          <w:lang w:val="en-GB"/>
        </w:rPr>
        <w:t xml:space="preserve"> ED</w:t>
      </w:r>
      <w:r w:rsidRPr="009D3944">
        <w:rPr>
          <w:rFonts w:ascii="Book Antiqua" w:hAnsi="Book Antiqua"/>
          <w:lang w:val="en-GB"/>
        </w:rPr>
        <w:t xml:space="preserve"> 1.61</w:t>
      </w:r>
      <w:r w:rsidR="003D6F1C" w:rsidRPr="009D3944">
        <w:rPr>
          <w:rFonts w:ascii="Book Antiqua" w:hAnsi="Book Antiqua" w:hint="eastAsia"/>
          <w:lang w:val="en-GB" w:eastAsia="zh-CN"/>
        </w:rPr>
        <w:t xml:space="preserve"> </w:t>
      </w:r>
      <w:r w:rsidRPr="009D3944">
        <w:rPr>
          <w:rFonts w:ascii="Book Antiqua" w:hAnsi="Book Antiqua"/>
          <w:lang w:val="en-GB"/>
        </w:rPr>
        <w:t>±</w:t>
      </w:r>
      <w:r w:rsidR="003D6F1C" w:rsidRPr="009D3944">
        <w:rPr>
          <w:rFonts w:ascii="Book Antiqua" w:hAnsi="Book Antiqua" w:hint="eastAsia"/>
          <w:lang w:val="en-GB" w:eastAsia="zh-CN"/>
        </w:rPr>
        <w:t xml:space="preserve"> </w:t>
      </w:r>
      <w:r w:rsidRPr="009D3944">
        <w:rPr>
          <w:rFonts w:ascii="Book Antiqua" w:hAnsi="Book Antiqua"/>
          <w:lang w:val="en-GB"/>
        </w:rPr>
        <w:t xml:space="preserve">1.18 </w:t>
      </w:r>
      <w:proofErr w:type="spellStart"/>
      <w:r w:rsidRPr="009D3944">
        <w:rPr>
          <w:rFonts w:ascii="Book Antiqua" w:hAnsi="Book Antiqua"/>
          <w:lang w:val="en-GB"/>
        </w:rPr>
        <w:t>mSv</w:t>
      </w:r>
      <w:proofErr w:type="spellEnd"/>
      <w:r w:rsidR="00B57E26" w:rsidRPr="009D3944">
        <w:rPr>
          <w:rFonts w:ascii="Book Antiqua" w:hAnsi="Book Antiqua" w:hint="eastAsia"/>
          <w:lang w:val="en-GB" w:eastAsia="zh-CN"/>
        </w:rPr>
        <w:t>;</w:t>
      </w:r>
      <w:r w:rsidR="00F201AF" w:rsidRPr="009D3944">
        <w:rPr>
          <w:rFonts w:ascii="Book Antiqua" w:hAnsi="Book Antiqua"/>
          <w:lang w:val="en-GB"/>
        </w:rPr>
        <w:t xml:space="preserve"> </w:t>
      </w:r>
      <w:r w:rsidRPr="009D3944">
        <w:rPr>
          <w:rFonts w:ascii="Book Antiqua" w:hAnsi="Book Antiqua"/>
          <w:lang w:val="en-GB"/>
        </w:rPr>
        <w:t>2.47</w:t>
      </w:r>
      <w:r w:rsidR="003D6F1C" w:rsidRPr="009D3944">
        <w:rPr>
          <w:rFonts w:ascii="Book Antiqua" w:hAnsi="Book Antiqua" w:hint="eastAsia"/>
          <w:lang w:val="en-GB" w:eastAsia="zh-CN"/>
        </w:rPr>
        <w:t xml:space="preserve"> </w:t>
      </w:r>
      <w:r w:rsidRPr="009D3944">
        <w:rPr>
          <w:rFonts w:ascii="Book Antiqua" w:hAnsi="Book Antiqua"/>
          <w:lang w:val="en-GB"/>
        </w:rPr>
        <w:t>±</w:t>
      </w:r>
      <w:r w:rsidR="003D6F1C" w:rsidRPr="009D3944">
        <w:rPr>
          <w:rFonts w:ascii="Book Antiqua" w:hAnsi="Book Antiqua" w:hint="eastAsia"/>
          <w:lang w:val="en-GB" w:eastAsia="zh-CN"/>
        </w:rPr>
        <w:t xml:space="preserve"> </w:t>
      </w:r>
      <w:r w:rsidRPr="009D3944">
        <w:rPr>
          <w:rFonts w:ascii="Book Antiqua" w:hAnsi="Book Antiqua"/>
          <w:lang w:val="en-GB"/>
        </w:rPr>
        <w:t xml:space="preserve">1.21 </w:t>
      </w:r>
      <w:proofErr w:type="spellStart"/>
      <w:r w:rsidRPr="009D3944">
        <w:rPr>
          <w:rFonts w:ascii="Book Antiqua" w:hAnsi="Book Antiqua"/>
          <w:lang w:val="en-GB"/>
        </w:rPr>
        <w:t>mGy</w:t>
      </w:r>
      <w:proofErr w:type="spellEnd"/>
      <w:r w:rsidRPr="009D3944">
        <w:rPr>
          <w:rFonts w:ascii="Book Antiqua" w:hAnsi="Book Antiqua"/>
          <w:lang w:val="en-GB"/>
        </w:rPr>
        <w:t>.</w:t>
      </w:r>
      <w:r w:rsidR="00F201AF" w:rsidRPr="009D3944">
        <w:rPr>
          <w:rFonts w:ascii="Book Antiqua" w:hAnsi="Book Antiqua"/>
          <w:lang w:val="en-GB"/>
        </w:rPr>
        <w:t xml:space="preserve"> </w:t>
      </w:r>
      <w:r w:rsidR="004D3517" w:rsidRPr="009D3944">
        <w:rPr>
          <w:rFonts w:ascii="Book Antiqua" w:hAnsi="Book Antiqua"/>
          <w:lang w:val="en-GB"/>
        </w:rPr>
        <w:t xml:space="preserve">Averages for all exposure measures were greater for NC examinations but these differences were not statistically significant (DLP, </w:t>
      </w:r>
      <w:r w:rsidR="00492B57" w:rsidRPr="009D3944">
        <w:rPr>
          <w:rFonts w:ascii="Book Antiqua" w:hAnsi="Book Antiqua"/>
          <w:i/>
          <w:lang w:val="en-GB"/>
        </w:rPr>
        <w:t>P</w:t>
      </w:r>
      <w:r w:rsidR="00492B57" w:rsidRPr="009D3944">
        <w:rPr>
          <w:rFonts w:ascii="Book Antiqua" w:hAnsi="Book Antiqua" w:hint="eastAsia"/>
          <w:lang w:val="en-GB" w:eastAsia="zh-CN"/>
        </w:rPr>
        <w:t xml:space="preserve"> </w:t>
      </w:r>
      <w:r w:rsidR="00492B57" w:rsidRPr="009D3944">
        <w:rPr>
          <w:rFonts w:ascii="Book Antiqua" w:hAnsi="Book Antiqua"/>
          <w:lang w:val="en-GB"/>
        </w:rPr>
        <w:t>=</w:t>
      </w:r>
      <w:r w:rsidR="00492B57" w:rsidRPr="009D3944">
        <w:rPr>
          <w:rFonts w:ascii="Book Antiqua" w:hAnsi="Book Antiqua" w:hint="eastAsia"/>
          <w:lang w:val="en-GB" w:eastAsia="zh-CN"/>
        </w:rPr>
        <w:t xml:space="preserve"> </w:t>
      </w:r>
      <w:r w:rsidR="004D3517" w:rsidRPr="009D3944">
        <w:rPr>
          <w:rFonts w:ascii="Book Antiqua" w:hAnsi="Book Antiqua"/>
          <w:lang w:val="en-GB"/>
        </w:rPr>
        <w:t xml:space="preserve">0.0.173; ED, </w:t>
      </w:r>
      <w:r w:rsidR="00492B57" w:rsidRPr="009D3944">
        <w:rPr>
          <w:rFonts w:ascii="Book Antiqua" w:hAnsi="Book Antiqua"/>
          <w:i/>
          <w:lang w:val="en-GB"/>
        </w:rPr>
        <w:t>P</w:t>
      </w:r>
      <w:r w:rsidR="00492B57" w:rsidRPr="009D3944">
        <w:rPr>
          <w:rFonts w:ascii="Book Antiqua" w:hAnsi="Book Antiqua" w:hint="eastAsia"/>
          <w:lang w:val="en-GB" w:eastAsia="zh-CN"/>
        </w:rPr>
        <w:t xml:space="preserve"> </w:t>
      </w:r>
      <w:r w:rsidR="00492B57" w:rsidRPr="009D3944">
        <w:rPr>
          <w:rFonts w:ascii="Book Antiqua" w:hAnsi="Book Antiqua"/>
          <w:lang w:val="en-GB"/>
        </w:rPr>
        <w:t>=</w:t>
      </w:r>
      <w:r w:rsidR="00492B57" w:rsidRPr="009D3944">
        <w:rPr>
          <w:rFonts w:ascii="Book Antiqua" w:hAnsi="Book Antiqua" w:hint="eastAsia"/>
          <w:lang w:val="en-GB" w:eastAsia="zh-CN"/>
        </w:rPr>
        <w:t xml:space="preserve"> </w:t>
      </w:r>
      <w:r w:rsidR="004D3517" w:rsidRPr="009D3944">
        <w:rPr>
          <w:rFonts w:ascii="Book Antiqua" w:hAnsi="Book Antiqua"/>
          <w:lang w:val="en-GB"/>
        </w:rPr>
        <w:t xml:space="preserve">0.173; SSDE, </w:t>
      </w:r>
      <w:r w:rsidR="00492B57" w:rsidRPr="009D3944">
        <w:rPr>
          <w:rFonts w:ascii="Book Antiqua" w:hAnsi="Book Antiqua"/>
          <w:i/>
          <w:lang w:val="en-GB"/>
        </w:rPr>
        <w:t>P</w:t>
      </w:r>
      <w:r w:rsidR="00492B57" w:rsidRPr="009D3944">
        <w:rPr>
          <w:rFonts w:ascii="Book Antiqua" w:hAnsi="Book Antiqua" w:hint="eastAsia"/>
          <w:lang w:val="en-GB" w:eastAsia="zh-CN"/>
        </w:rPr>
        <w:t xml:space="preserve"> </w:t>
      </w:r>
      <w:r w:rsidR="00492B57" w:rsidRPr="009D3944">
        <w:rPr>
          <w:rFonts w:ascii="Book Antiqua" w:hAnsi="Book Antiqua"/>
          <w:lang w:val="en-GB"/>
        </w:rPr>
        <w:t>=</w:t>
      </w:r>
      <w:r w:rsidR="00492B57" w:rsidRPr="009D3944">
        <w:rPr>
          <w:rFonts w:ascii="Book Antiqua" w:hAnsi="Book Antiqua" w:hint="eastAsia"/>
          <w:lang w:val="en-GB" w:eastAsia="zh-CN"/>
        </w:rPr>
        <w:t xml:space="preserve"> </w:t>
      </w:r>
      <w:r w:rsidR="004D3517" w:rsidRPr="009D3944">
        <w:rPr>
          <w:rFonts w:ascii="Book Antiqua" w:hAnsi="Book Antiqua"/>
          <w:lang w:val="en-GB"/>
        </w:rPr>
        <w:t>0.268)</w:t>
      </w:r>
      <w:r w:rsidR="00E85DF1" w:rsidRPr="009D3944">
        <w:rPr>
          <w:rFonts w:ascii="Book Antiqua" w:hAnsi="Book Antiqua"/>
          <w:lang w:val="en-GB"/>
        </w:rPr>
        <w:t xml:space="preserve"> (</w:t>
      </w:r>
      <w:r w:rsidR="003D6F1C" w:rsidRPr="009D3944">
        <w:rPr>
          <w:rFonts w:ascii="Book Antiqua" w:hAnsi="Book Antiqua"/>
          <w:lang w:val="en-GB"/>
        </w:rPr>
        <w:t>F</w:t>
      </w:r>
      <w:r w:rsidR="00E85DF1" w:rsidRPr="009D3944">
        <w:rPr>
          <w:rFonts w:ascii="Book Antiqua" w:hAnsi="Book Antiqua"/>
          <w:lang w:val="en-GB"/>
        </w:rPr>
        <w:t xml:space="preserve">igures 1 </w:t>
      </w:r>
      <w:r w:rsidR="003D6F1C" w:rsidRPr="009D3944">
        <w:rPr>
          <w:rFonts w:ascii="Book Antiqua" w:hAnsi="Book Antiqua" w:hint="eastAsia"/>
          <w:lang w:val="en-GB" w:eastAsia="zh-CN"/>
        </w:rPr>
        <w:t>and</w:t>
      </w:r>
      <w:r w:rsidR="00E85DF1" w:rsidRPr="009D3944">
        <w:rPr>
          <w:rFonts w:ascii="Book Antiqua" w:hAnsi="Book Antiqua"/>
          <w:lang w:val="en-GB"/>
        </w:rPr>
        <w:t xml:space="preserve"> 2)</w:t>
      </w:r>
      <w:r w:rsidR="004D3517" w:rsidRPr="009D3944">
        <w:rPr>
          <w:rFonts w:ascii="Book Antiqua" w:hAnsi="Book Antiqua"/>
          <w:lang w:val="en-GB"/>
        </w:rPr>
        <w:t>.</w:t>
      </w:r>
      <w:r w:rsidR="00322B42" w:rsidRPr="009D3944">
        <w:rPr>
          <w:rFonts w:ascii="Book Antiqua" w:hAnsi="Book Antiqua"/>
          <w:lang w:val="en-GB"/>
        </w:rPr>
        <w:t xml:space="preserve"> No significant difference (</w:t>
      </w:r>
      <w:r w:rsidR="00AD27C0" w:rsidRPr="009D3944">
        <w:rPr>
          <w:rFonts w:ascii="Book Antiqua" w:hAnsi="Book Antiqua"/>
          <w:i/>
          <w:lang w:val="en-GB"/>
        </w:rPr>
        <w:t>P</w:t>
      </w:r>
      <w:r w:rsidR="00322B42" w:rsidRPr="009D3944">
        <w:rPr>
          <w:rFonts w:ascii="Book Antiqua" w:hAnsi="Book Antiqua"/>
          <w:lang w:val="en-GB"/>
        </w:rPr>
        <w:t xml:space="preserve"> =</w:t>
      </w:r>
      <w:r w:rsidR="00AD27C0" w:rsidRPr="009D3944">
        <w:rPr>
          <w:rFonts w:ascii="Book Antiqua" w:hAnsi="Book Antiqua" w:hint="eastAsia"/>
          <w:lang w:val="en-GB" w:eastAsia="zh-CN"/>
        </w:rPr>
        <w:t xml:space="preserve"> </w:t>
      </w:r>
      <w:r w:rsidR="00322B42" w:rsidRPr="009D3944">
        <w:rPr>
          <w:rFonts w:ascii="Book Antiqua" w:hAnsi="Book Antiqua"/>
          <w:lang w:val="en-GB"/>
        </w:rPr>
        <w:t xml:space="preserve">0.939) was observed between both groups in terms of scan range </w:t>
      </w:r>
      <w:r w:rsidR="00123712" w:rsidRPr="009D3944">
        <w:rPr>
          <w:rFonts w:ascii="Book Antiqua" w:hAnsi="Book Antiqua" w:hint="eastAsia"/>
          <w:lang w:val="en-GB" w:eastAsia="zh-CN"/>
        </w:rPr>
        <w:t>-</w:t>
      </w:r>
      <w:r w:rsidR="00322B42" w:rsidRPr="009D3944">
        <w:rPr>
          <w:rFonts w:ascii="Book Antiqua" w:hAnsi="Book Antiqua"/>
          <w:lang w:val="en-GB"/>
        </w:rPr>
        <w:t xml:space="preserve"> positive: 429.78</w:t>
      </w:r>
      <w:r w:rsidR="00123712" w:rsidRPr="009D3944">
        <w:rPr>
          <w:rFonts w:ascii="Book Antiqua" w:hAnsi="Book Antiqua" w:hint="eastAsia"/>
          <w:lang w:val="en-GB" w:eastAsia="zh-CN"/>
        </w:rPr>
        <w:t xml:space="preserve"> </w:t>
      </w:r>
      <w:r w:rsidR="00322B42" w:rsidRPr="009D3944">
        <w:rPr>
          <w:rFonts w:ascii="Book Antiqua" w:hAnsi="Book Antiqua"/>
          <w:lang w:val="en-GB"/>
        </w:rPr>
        <w:t>±</w:t>
      </w:r>
      <w:r w:rsidR="00123712" w:rsidRPr="009D3944">
        <w:rPr>
          <w:rFonts w:ascii="Book Antiqua" w:hAnsi="Book Antiqua" w:hint="eastAsia"/>
          <w:lang w:val="en-GB" w:eastAsia="zh-CN"/>
        </w:rPr>
        <w:t xml:space="preserve"> </w:t>
      </w:r>
      <w:r w:rsidR="00322B42" w:rsidRPr="009D3944">
        <w:rPr>
          <w:rFonts w:ascii="Book Antiqua" w:hAnsi="Book Antiqua"/>
          <w:lang w:val="en-GB"/>
        </w:rPr>
        <w:t>33.4 mm; negative: 430.41</w:t>
      </w:r>
      <w:r w:rsidR="00123712" w:rsidRPr="009D3944">
        <w:rPr>
          <w:rFonts w:ascii="Book Antiqua" w:hAnsi="Book Antiqua" w:hint="eastAsia"/>
          <w:lang w:val="en-GB" w:eastAsia="zh-CN"/>
        </w:rPr>
        <w:t xml:space="preserve"> </w:t>
      </w:r>
      <w:r w:rsidR="00322B42" w:rsidRPr="009D3944">
        <w:rPr>
          <w:rFonts w:ascii="Book Antiqua" w:hAnsi="Book Antiqua"/>
          <w:lang w:val="en-GB"/>
        </w:rPr>
        <w:t>±</w:t>
      </w:r>
      <w:r w:rsidR="00123712" w:rsidRPr="009D3944">
        <w:rPr>
          <w:rFonts w:ascii="Book Antiqua" w:hAnsi="Book Antiqua" w:hint="eastAsia"/>
          <w:lang w:val="en-GB" w:eastAsia="zh-CN"/>
        </w:rPr>
        <w:t xml:space="preserve"> </w:t>
      </w:r>
      <w:r w:rsidR="00322B42" w:rsidRPr="009D3944">
        <w:rPr>
          <w:rFonts w:ascii="Book Antiqua" w:hAnsi="Book Antiqua"/>
          <w:lang w:val="en-GB"/>
        </w:rPr>
        <w:t>39.5 mm.</w:t>
      </w:r>
    </w:p>
    <w:p w14:paraId="17AE704F" w14:textId="1B19E710" w:rsidR="00F623B0" w:rsidRPr="009D3944" w:rsidRDefault="006F67B3" w:rsidP="00AC642C">
      <w:pPr>
        <w:spacing w:line="360" w:lineRule="auto"/>
        <w:ind w:firstLineChars="100" w:firstLine="240"/>
        <w:jc w:val="both"/>
        <w:rPr>
          <w:rFonts w:ascii="Book Antiqua" w:hAnsi="Book Antiqua"/>
          <w:lang w:val="en-GB" w:eastAsia="zh-CN"/>
        </w:rPr>
      </w:pPr>
      <w:r w:rsidRPr="009D3944">
        <w:rPr>
          <w:rFonts w:ascii="Book Antiqua" w:hAnsi="Book Antiqua"/>
          <w:lang w:val="en-GB"/>
        </w:rPr>
        <w:t>R</w:t>
      </w:r>
      <w:r w:rsidR="00C2158B" w:rsidRPr="009D3944">
        <w:rPr>
          <w:rFonts w:ascii="Book Antiqua" w:hAnsi="Book Antiqua"/>
          <w:lang w:val="en-GB"/>
        </w:rPr>
        <w:t>adiation exposures</w:t>
      </w:r>
      <w:r w:rsidRPr="009D3944">
        <w:rPr>
          <w:rFonts w:ascii="Book Antiqua" w:hAnsi="Book Antiqua"/>
          <w:lang w:val="en-GB"/>
        </w:rPr>
        <w:t xml:space="preserve"> (DLP and SSDE)</w:t>
      </w:r>
      <w:r w:rsidR="00C2158B" w:rsidRPr="009D3944">
        <w:rPr>
          <w:rFonts w:ascii="Book Antiqua" w:hAnsi="Book Antiqua"/>
          <w:lang w:val="en-GB"/>
        </w:rPr>
        <w:t xml:space="preserve"> </w:t>
      </w:r>
      <w:r w:rsidRPr="009D3944">
        <w:rPr>
          <w:rFonts w:ascii="Book Antiqua" w:hAnsi="Book Antiqua"/>
          <w:lang w:val="en-GB"/>
        </w:rPr>
        <w:t xml:space="preserve">by </w:t>
      </w:r>
      <w:r w:rsidR="00C2158B" w:rsidRPr="009D3944">
        <w:rPr>
          <w:rFonts w:ascii="Book Antiqua" w:hAnsi="Book Antiqua"/>
          <w:lang w:val="en-GB"/>
        </w:rPr>
        <w:t>BMI</w:t>
      </w:r>
      <w:r w:rsidRPr="009D3944">
        <w:rPr>
          <w:rFonts w:ascii="Book Antiqua" w:hAnsi="Book Antiqua"/>
          <w:lang w:val="en-GB"/>
        </w:rPr>
        <w:t xml:space="preserve"> range were compared between the cohorts </w:t>
      </w:r>
      <w:r w:rsidR="000A23F2" w:rsidRPr="009D3944">
        <w:rPr>
          <w:rFonts w:ascii="Book Antiqua" w:hAnsi="Book Antiqua" w:hint="eastAsia"/>
          <w:lang w:val="en-GB" w:eastAsia="zh-CN"/>
        </w:rPr>
        <w:t>-</w:t>
      </w:r>
      <w:r w:rsidRPr="009D3944">
        <w:rPr>
          <w:rFonts w:ascii="Book Antiqua" w:hAnsi="Book Antiqua"/>
          <w:lang w:val="en-GB"/>
        </w:rPr>
        <w:t xml:space="preserve"> group 1: BMI &lt;</w:t>
      </w:r>
      <w:r w:rsidR="00AC642C" w:rsidRPr="009D3944">
        <w:rPr>
          <w:rFonts w:ascii="Book Antiqua" w:hAnsi="Book Antiqua" w:hint="eastAsia"/>
          <w:lang w:val="en-GB" w:eastAsia="zh-CN"/>
        </w:rPr>
        <w:t xml:space="preserve"> </w:t>
      </w:r>
      <w:r w:rsidRPr="009D3944">
        <w:rPr>
          <w:rFonts w:ascii="Book Antiqua" w:hAnsi="Book Antiqua"/>
          <w:lang w:val="en-GB"/>
        </w:rPr>
        <w:t>20 kg/m</w:t>
      </w:r>
      <w:r w:rsidRPr="009D3944">
        <w:rPr>
          <w:rFonts w:ascii="Book Antiqua" w:hAnsi="Book Antiqua"/>
          <w:vertAlign w:val="superscript"/>
          <w:lang w:val="en-GB"/>
        </w:rPr>
        <w:t>2</w:t>
      </w:r>
      <w:r w:rsidRPr="009D3944">
        <w:rPr>
          <w:rFonts w:ascii="Book Antiqua" w:hAnsi="Book Antiqua"/>
          <w:lang w:val="en-GB"/>
        </w:rPr>
        <w:t>; group 2: BMI 20-25 kg/m</w:t>
      </w:r>
      <w:r w:rsidRPr="009D3944">
        <w:rPr>
          <w:rFonts w:ascii="Book Antiqua" w:hAnsi="Book Antiqua"/>
          <w:vertAlign w:val="superscript"/>
          <w:lang w:val="en-GB"/>
        </w:rPr>
        <w:t>2</w:t>
      </w:r>
      <w:r w:rsidRPr="009D3944">
        <w:rPr>
          <w:rFonts w:ascii="Book Antiqua" w:hAnsi="Book Antiqua"/>
          <w:lang w:val="en-GB"/>
        </w:rPr>
        <w:t>; group 3: BMI 25-30 kg/m</w:t>
      </w:r>
      <w:r w:rsidRPr="009D3944">
        <w:rPr>
          <w:rFonts w:ascii="Book Antiqua" w:hAnsi="Book Antiqua"/>
          <w:vertAlign w:val="superscript"/>
          <w:lang w:val="en-GB"/>
        </w:rPr>
        <w:t>2</w:t>
      </w:r>
      <w:r w:rsidRPr="009D3944">
        <w:rPr>
          <w:rFonts w:ascii="Book Antiqua" w:hAnsi="Book Antiqua"/>
          <w:lang w:val="en-GB"/>
        </w:rPr>
        <w:t>; group 4: BMI &gt;</w:t>
      </w:r>
      <w:r w:rsidR="00AC642C" w:rsidRPr="009D3944">
        <w:rPr>
          <w:rFonts w:ascii="Book Antiqua" w:hAnsi="Book Antiqua" w:hint="eastAsia"/>
          <w:lang w:val="en-GB" w:eastAsia="zh-CN"/>
        </w:rPr>
        <w:t xml:space="preserve"> </w:t>
      </w:r>
      <w:r w:rsidRPr="009D3944">
        <w:rPr>
          <w:rFonts w:ascii="Book Antiqua" w:hAnsi="Book Antiqua"/>
          <w:lang w:val="en-GB"/>
        </w:rPr>
        <w:t>30 kg/m</w:t>
      </w:r>
      <w:r w:rsidRPr="009D3944">
        <w:rPr>
          <w:rFonts w:ascii="Book Antiqua" w:hAnsi="Book Antiqua"/>
          <w:vertAlign w:val="superscript"/>
          <w:lang w:val="en-GB"/>
        </w:rPr>
        <w:t>2</w:t>
      </w:r>
      <w:r w:rsidRPr="009D3944">
        <w:rPr>
          <w:rFonts w:ascii="Book Antiqua" w:hAnsi="Book Antiqua"/>
          <w:lang w:val="en-GB"/>
        </w:rPr>
        <w:t xml:space="preserve">. </w:t>
      </w:r>
      <w:r w:rsidR="00EB382F" w:rsidRPr="009D3944">
        <w:rPr>
          <w:rFonts w:ascii="Book Antiqua" w:hAnsi="Book Antiqua"/>
          <w:lang w:val="en-GB"/>
        </w:rPr>
        <w:t xml:space="preserve">The results are depicted in </w:t>
      </w:r>
      <w:r w:rsidR="00B87950">
        <w:rPr>
          <w:rFonts w:ascii="Book Antiqua" w:hAnsi="Book Antiqua" w:hint="eastAsia"/>
          <w:lang w:val="en-GB" w:eastAsia="zh-CN"/>
        </w:rPr>
        <w:t>T</w:t>
      </w:r>
      <w:r w:rsidR="00EB382F" w:rsidRPr="009D3944">
        <w:rPr>
          <w:rFonts w:ascii="Book Antiqua" w:hAnsi="Book Antiqua"/>
          <w:lang w:val="en-GB"/>
        </w:rPr>
        <w:t>able 1</w:t>
      </w:r>
      <w:r w:rsidR="00E85DF1" w:rsidRPr="009D3944">
        <w:rPr>
          <w:rFonts w:ascii="Book Antiqua" w:hAnsi="Book Antiqua"/>
          <w:lang w:val="en-GB"/>
        </w:rPr>
        <w:t xml:space="preserve"> and </w:t>
      </w:r>
      <w:r w:rsidR="00AC642C" w:rsidRPr="009D3944">
        <w:rPr>
          <w:rFonts w:ascii="Book Antiqua" w:hAnsi="Book Antiqua"/>
          <w:lang w:val="en-GB"/>
        </w:rPr>
        <w:t>F</w:t>
      </w:r>
      <w:r w:rsidR="00E85DF1" w:rsidRPr="009D3944">
        <w:rPr>
          <w:rFonts w:ascii="Book Antiqua" w:hAnsi="Book Antiqua"/>
          <w:lang w:val="en-GB"/>
        </w:rPr>
        <w:t xml:space="preserve">igures 1 </w:t>
      </w:r>
      <w:r w:rsidR="00AC642C" w:rsidRPr="009D3944">
        <w:rPr>
          <w:rFonts w:ascii="Book Antiqua" w:hAnsi="Book Antiqua" w:hint="eastAsia"/>
          <w:lang w:val="en-GB" w:eastAsia="zh-CN"/>
        </w:rPr>
        <w:t>and</w:t>
      </w:r>
      <w:r w:rsidR="00E85DF1" w:rsidRPr="009D3944">
        <w:rPr>
          <w:rFonts w:ascii="Book Antiqua" w:hAnsi="Book Antiqua"/>
          <w:lang w:val="en-GB"/>
        </w:rPr>
        <w:t xml:space="preserve"> 2</w:t>
      </w:r>
      <w:r w:rsidR="00EB382F" w:rsidRPr="009D3944">
        <w:rPr>
          <w:rFonts w:ascii="Book Antiqua" w:hAnsi="Book Antiqua"/>
          <w:lang w:val="en-GB"/>
        </w:rPr>
        <w:t>. DLPs were significantly higher for the NC studies in groups 2 and 3 and SSDEs were significantly higher for</w:t>
      </w:r>
      <w:r w:rsidR="00CA072F" w:rsidRPr="009D3944">
        <w:rPr>
          <w:rFonts w:ascii="Book Antiqua" w:hAnsi="Book Antiqua"/>
          <w:lang w:val="en-GB"/>
        </w:rPr>
        <w:t xml:space="preserve"> NC patients in</w:t>
      </w:r>
      <w:r w:rsidR="00EB382F" w:rsidRPr="009D3944">
        <w:rPr>
          <w:rFonts w:ascii="Book Antiqua" w:hAnsi="Book Antiqua"/>
          <w:lang w:val="en-GB"/>
        </w:rPr>
        <w:t xml:space="preserve"> groups 1 and 2. Other comparisons were not significant. </w:t>
      </w:r>
    </w:p>
    <w:p w14:paraId="1A1753A7" w14:textId="676D47A6" w:rsidR="00A608CA" w:rsidRPr="009D3944" w:rsidRDefault="00322B42" w:rsidP="00AC642C">
      <w:pPr>
        <w:spacing w:line="360" w:lineRule="auto"/>
        <w:ind w:firstLineChars="100" w:firstLine="240"/>
        <w:jc w:val="both"/>
        <w:rPr>
          <w:rFonts w:ascii="Book Antiqua" w:hAnsi="Book Antiqua"/>
          <w:lang w:val="en-GB"/>
        </w:rPr>
      </w:pPr>
      <w:r w:rsidRPr="009D3944">
        <w:rPr>
          <w:rFonts w:ascii="Book Antiqua" w:hAnsi="Book Antiqua"/>
          <w:lang w:val="en-GB"/>
        </w:rPr>
        <w:t xml:space="preserve">Of the 6 patients that had both PC and NC studies, all dose </w:t>
      </w:r>
      <w:r w:rsidR="00AD53F9" w:rsidRPr="009D3944">
        <w:rPr>
          <w:rFonts w:ascii="Book Antiqua" w:hAnsi="Book Antiqua"/>
          <w:lang w:val="en-GB"/>
        </w:rPr>
        <w:t>measurements</w:t>
      </w:r>
      <w:r w:rsidRPr="009D3944">
        <w:rPr>
          <w:rFonts w:ascii="Book Antiqua" w:hAnsi="Book Antiqua"/>
          <w:lang w:val="en-GB"/>
        </w:rPr>
        <w:t xml:space="preserve"> were higher for all NC studies</w:t>
      </w:r>
      <w:r w:rsidR="00BF3DEC" w:rsidRPr="009D3944">
        <w:rPr>
          <w:rFonts w:ascii="Book Antiqua" w:hAnsi="Book Antiqua"/>
          <w:lang w:val="en-GB"/>
        </w:rPr>
        <w:t>. Mean increases were as follows: DLP</w:t>
      </w:r>
      <w:r w:rsidR="000432C8" w:rsidRPr="009D3944">
        <w:rPr>
          <w:rFonts w:ascii="Book Antiqua" w:hAnsi="Book Antiqua"/>
          <w:lang w:val="en-GB"/>
        </w:rPr>
        <w:t xml:space="preserve"> 21.11 mGy.cm</w:t>
      </w:r>
      <w:r w:rsidR="00BF3DEC" w:rsidRPr="009D3944">
        <w:rPr>
          <w:rFonts w:ascii="Book Antiqua" w:hAnsi="Book Antiqua"/>
          <w:lang w:val="en-GB"/>
        </w:rPr>
        <w:t xml:space="preserve"> (range </w:t>
      </w:r>
      <w:r w:rsidR="000432C8" w:rsidRPr="009D3944">
        <w:rPr>
          <w:rFonts w:ascii="Book Antiqua" w:hAnsi="Book Antiqua"/>
          <w:lang w:val="en-GB"/>
        </w:rPr>
        <w:t>10.31-38.38 mGy.cm</w:t>
      </w:r>
      <w:r w:rsidR="00BF3DEC" w:rsidRPr="009D3944">
        <w:rPr>
          <w:rFonts w:ascii="Book Antiqua" w:hAnsi="Book Antiqua"/>
          <w:lang w:val="en-GB"/>
        </w:rPr>
        <w:t>)</w:t>
      </w:r>
      <w:r w:rsidR="000432C8" w:rsidRPr="009D3944">
        <w:rPr>
          <w:rFonts w:ascii="Book Antiqua" w:hAnsi="Book Antiqua"/>
          <w:lang w:val="en-GB"/>
        </w:rPr>
        <w:t xml:space="preserve">, ED 0.317 </w:t>
      </w:r>
      <w:proofErr w:type="spellStart"/>
      <w:r w:rsidR="000432C8" w:rsidRPr="009D3944">
        <w:rPr>
          <w:rFonts w:ascii="Book Antiqua" w:hAnsi="Book Antiqua"/>
          <w:lang w:val="en-GB"/>
        </w:rPr>
        <w:t>mSv</w:t>
      </w:r>
      <w:proofErr w:type="spellEnd"/>
      <w:r w:rsidR="000432C8" w:rsidRPr="009D3944">
        <w:rPr>
          <w:rFonts w:ascii="Book Antiqua" w:hAnsi="Book Antiqua"/>
          <w:lang w:val="en-GB"/>
        </w:rPr>
        <w:t xml:space="preserve"> (range 0.155-0.576 </w:t>
      </w:r>
      <w:proofErr w:type="spellStart"/>
      <w:r w:rsidR="000432C8" w:rsidRPr="009D3944">
        <w:rPr>
          <w:rFonts w:ascii="Book Antiqua" w:hAnsi="Book Antiqua"/>
          <w:lang w:val="en-GB"/>
        </w:rPr>
        <w:t>mSv</w:t>
      </w:r>
      <w:proofErr w:type="spellEnd"/>
      <w:r w:rsidR="000432C8" w:rsidRPr="009D3944">
        <w:rPr>
          <w:rFonts w:ascii="Book Antiqua" w:hAnsi="Book Antiqua"/>
          <w:lang w:val="en-GB"/>
        </w:rPr>
        <w:t xml:space="preserve">) and SSDE 0.246 </w:t>
      </w:r>
      <w:proofErr w:type="spellStart"/>
      <w:r w:rsidR="000432C8" w:rsidRPr="009D3944">
        <w:rPr>
          <w:rFonts w:ascii="Book Antiqua" w:hAnsi="Book Antiqua"/>
          <w:lang w:val="en-GB"/>
        </w:rPr>
        <w:t>mGy</w:t>
      </w:r>
      <w:proofErr w:type="spellEnd"/>
      <w:r w:rsidR="000432C8" w:rsidRPr="009D3944">
        <w:rPr>
          <w:rFonts w:ascii="Book Antiqua" w:hAnsi="Book Antiqua"/>
          <w:lang w:val="en-GB"/>
        </w:rPr>
        <w:t xml:space="preserve"> (range 0.013-0.414 </w:t>
      </w:r>
      <w:proofErr w:type="spellStart"/>
      <w:r w:rsidR="000432C8" w:rsidRPr="009D3944">
        <w:rPr>
          <w:rFonts w:ascii="Book Antiqua" w:hAnsi="Book Antiqua"/>
          <w:lang w:val="en-GB"/>
        </w:rPr>
        <w:t>mGy</w:t>
      </w:r>
      <w:proofErr w:type="spellEnd"/>
      <w:r w:rsidR="000432C8" w:rsidRPr="009D3944">
        <w:rPr>
          <w:rFonts w:ascii="Book Antiqua" w:hAnsi="Book Antiqua"/>
          <w:lang w:val="en-GB"/>
        </w:rPr>
        <w:t xml:space="preserve">). </w:t>
      </w:r>
      <w:r w:rsidR="00CE6ED3" w:rsidRPr="009D3944">
        <w:rPr>
          <w:rFonts w:ascii="Book Antiqua" w:hAnsi="Book Antiqua"/>
          <w:lang w:val="en-GB"/>
        </w:rPr>
        <w:t>When mean dose indices were compared for these 6 patients, significant differences were seen for DLP (</w:t>
      </w:r>
      <w:r w:rsidR="00492B57" w:rsidRPr="009D3944">
        <w:rPr>
          <w:rFonts w:ascii="Book Antiqua" w:hAnsi="Book Antiqua"/>
          <w:i/>
          <w:lang w:val="en-GB"/>
        </w:rPr>
        <w:t>P</w:t>
      </w:r>
      <w:r w:rsidR="00492B57" w:rsidRPr="009D3944">
        <w:rPr>
          <w:rFonts w:ascii="Book Antiqua" w:hAnsi="Book Antiqua" w:hint="eastAsia"/>
          <w:lang w:val="en-GB" w:eastAsia="zh-CN"/>
        </w:rPr>
        <w:t xml:space="preserve"> </w:t>
      </w:r>
      <w:r w:rsidR="00492B57" w:rsidRPr="009D3944">
        <w:rPr>
          <w:rFonts w:ascii="Book Antiqua" w:hAnsi="Book Antiqua"/>
          <w:lang w:val="en-GB"/>
        </w:rPr>
        <w:t>=</w:t>
      </w:r>
      <w:r w:rsidR="00492B57" w:rsidRPr="009D3944">
        <w:rPr>
          <w:rFonts w:ascii="Book Antiqua" w:hAnsi="Book Antiqua" w:hint="eastAsia"/>
          <w:lang w:val="en-GB" w:eastAsia="zh-CN"/>
        </w:rPr>
        <w:t xml:space="preserve"> </w:t>
      </w:r>
      <w:r w:rsidR="00CE6ED3" w:rsidRPr="009D3944">
        <w:rPr>
          <w:rFonts w:ascii="Book Antiqua" w:hAnsi="Book Antiqua"/>
          <w:lang w:val="en-GB"/>
        </w:rPr>
        <w:t>0.005) and ED (</w:t>
      </w:r>
      <w:r w:rsidR="00492B57" w:rsidRPr="009D3944">
        <w:rPr>
          <w:rFonts w:ascii="Book Antiqua" w:hAnsi="Book Antiqua"/>
          <w:i/>
          <w:lang w:val="en-GB"/>
        </w:rPr>
        <w:t>P</w:t>
      </w:r>
      <w:r w:rsidR="00492B57" w:rsidRPr="009D3944">
        <w:rPr>
          <w:rFonts w:ascii="Book Antiqua" w:hAnsi="Book Antiqua" w:hint="eastAsia"/>
          <w:lang w:val="en-GB" w:eastAsia="zh-CN"/>
        </w:rPr>
        <w:t xml:space="preserve"> </w:t>
      </w:r>
      <w:r w:rsidR="00492B57" w:rsidRPr="009D3944">
        <w:rPr>
          <w:rFonts w:ascii="Book Antiqua" w:hAnsi="Book Antiqua"/>
          <w:lang w:val="en-GB"/>
        </w:rPr>
        <w:t>=</w:t>
      </w:r>
      <w:r w:rsidR="00492B57" w:rsidRPr="009D3944">
        <w:rPr>
          <w:rFonts w:ascii="Book Antiqua" w:hAnsi="Book Antiqua" w:hint="eastAsia"/>
          <w:lang w:val="en-GB" w:eastAsia="zh-CN"/>
        </w:rPr>
        <w:t xml:space="preserve"> </w:t>
      </w:r>
      <w:r w:rsidR="00CE6ED3" w:rsidRPr="009D3944">
        <w:rPr>
          <w:rFonts w:ascii="Book Antiqua" w:hAnsi="Book Antiqua"/>
          <w:lang w:val="en-GB"/>
        </w:rPr>
        <w:t>0.005) but SSDE was not significant (</w:t>
      </w:r>
      <w:r w:rsidR="00492B57" w:rsidRPr="009D3944">
        <w:rPr>
          <w:rFonts w:ascii="Book Antiqua" w:hAnsi="Book Antiqua"/>
          <w:i/>
          <w:lang w:val="en-GB"/>
        </w:rPr>
        <w:t>P</w:t>
      </w:r>
      <w:r w:rsidR="00492B57" w:rsidRPr="009D3944">
        <w:rPr>
          <w:rFonts w:ascii="Book Antiqua" w:hAnsi="Book Antiqua" w:hint="eastAsia"/>
          <w:lang w:val="en-GB" w:eastAsia="zh-CN"/>
        </w:rPr>
        <w:t xml:space="preserve"> </w:t>
      </w:r>
      <w:r w:rsidR="00492B57" w:rsidRPr="009D3944">
        <w:rPr>
          <w:rFonts w:ascii="Book Antiqua" w:hAnsi="Book Antiqua"/>
          <w:lang w:val="en-GB"/>
        </w:rPr>
        <w:t>=</w:t>
      </w:r>
      <w:r w:rsidR="00492B57" w:rsidRPr="009D3944">
        <w:rPr>
          <w:rFonts w:ascii="Book Antiqua" w:hAnsi="Book Antiqua" w:hint="eastAsia"/>
          <w:lang w:val="en-GB" w:eastAsia="zh-CN"/>
        </w:rPr>
        <w:t xml:space="preserve"> </w:t>
      </w:r>
      <w:r w:rsidR="00CE6ED3" w:rsidRPr="009D3944">
        <w:rPr>
          <w:rFonts w:ascii="Book Antiqua" w:hAnsi="Book Antiqua"/>
          <w:lang w:val="en-GB"/>
        </w:rPr>
        <w:t xml:space="preserve">0.175). </w:t>
      </w:r>
      <w:r w:rsidR="00376E93" w:rsidRPr="009D3944">
        <w:rPr>
          <w:rFonts w:ascii="Book Antiqua" w:hAnsi="Book Antiqua"/>
          <w:lang w:val="en-GB"/>
        </w:rPr>
        <w:t>T</w:t>
      </w:r>
      <w:r w:rsidR="00CE6ED3" w:rsidRPr="009D3944">
        <w:rPr>
          <w:rFonts w:ascii="Book Antiqua" w:hAnsi="Book Antiqua"/>
          <w:lang w:val="en-GB"/>
        </w:rPr>
        <w:t>he</w:t>
      </w:r>
      <w:r w:rsidR="000432C8" w:rsidRPr="009D3944">
        <w:rPr>
          <w:rFonts w:ascii="Book Antiqua" w:hAnsi="Book Antiqua"/>
          <w:lang w:val="en-GB"/>
        </w:rPr>
        <w:t xml:space="preserve"> BMIs of these patients showed minimal change between study acquisitions – the BMI was lower for the NC studies in 4 cases (range 0.1-3.12 kg/m</w:t>
      </w:r>
      <w:r w:rsidR="000432C8" w:rsidRPr="009D3944">
        <w:rPr>
          <w:rFonts w:ascii="Book Antiqua" w:hAnsi="Book Antiqua"/>
          <w:vertAlign w:val="superscript"/>
          <w:lang w:val="en-GB"/>
        </w:rPr>
        <w:t>2</w:t>
      </w:r>
      <w:r w:rsidR="000432C8" w:rsidRPr="009D3944">
        <w:rPr>
          <w:rFonts w:ascii="Book Antiqua" w:hAnsi="Book Antiqua"/>
          <w:lang w:val="en-GB"/>
        </w:rPr>
        <w:t>) and higher in 2 cases (range 1.2-5.7 kg/m</w:t>
      </w:r>
      <w:r w:rsidR="000432C8" w:rsidRPr="009D3944">
        <w:rPr>
          <w:rFonts w:ascii="Book Antiqua" w:hAnsi="Book Antiqua"/>
          <w:vertAlign w:val="superscript"/>
          <w:lang w:val="en-GB"/>
        </w:rPr>
        <w:t>2</w:t>
      </w:r>
      <w:r w:rsidR="000432C8" w:rsidRPr="009D3944">
        <w:rPr>
          <w:rFonts w:ascii="Book Antiqua" w:hAnsi="Book Antiqua"/>
          <w:lang w:val="en-GB"/>
        </w:rPr>
        <w:t xml:space="preserve">). </w:t>
      </w:r>
      <w:r w:rsidR="00AC3F71" w:rsidRPr="009D3944">
        <w:rPr>
          <w:rFonts w:ascii="Book Antiqua" w:hAnsi="Book Antiqua"/>
          <w:lang w:val="en-GB"/>
        </w:rPr>
        <w:t>The effective</w:t>
      </w:r>
      <w:r w:rsidR="0013080C" w:rsidRPr="009D3944">
        <w:rPr>
          <w:rFonts w:ascii="Book Antiqua" w:hAnsi="Book Antiqua"/>
          <w:lang w:val="en-GB"/>
        </w:rPr>
        <w:t xml:space="preserve"> abdominal</w:t>
      </w:r>
      <w:r w:rsidR="00AC3F71" w:rsidRPr="009D3944">
        <w:rPr>
          <w:rFonts w:ascii="Book Antiqua" w:hAnsi="Book Antiqua"/>
          <w:lang w:val="en-GB"/>
        </w:rPr>
        <w:t xml:space="preserve"> diameter changed by &lt;</w:t>
      </w:r>
      <w:r w:rsidR="0079268F" w:rsidRPr="009D3944">
        <w:rPr>
          <w:rFonts w:ascii="Book Antiqua" w:hAnsi="Book Antiqua" w:hint="eastAsia"/>
          <w:lang w:val="en-GB" w:eastAsia="zh-CN"/>
        </w:rPr>
        <w:t xml:space="preserve"> </w:t>
      </w:r>
      <w:r w:rsidR="00AC3F71" w:rsidRPr="009D3944">
        <w:rPr>
          <w:rFonts w:ascii="Book Antiqua" w:hAnsi="Book Antiqua"/>
          <w:lang w:val="en-GB"/>
        </w:rPr>
        <w:t xml:space="preserve">2 cm in all cases. </w:t>
      </w:r>
    </w:p>
    <w:p w14:paraId="0BF0F60D" w14:textId="77777777" w:rsidR="00F623B0" w:rsidRPr="009D3944" w:rsidRDefault="00F623B0" w:rsidP="007B75C4">
      <w:pPr>
        <w:spacing w:line="360" w:lineRule="auto"/>
        <w:jc w:val="both"/>
        <w:rPr>
          <w:rFonts w:ascii="Book Antiqua" w:hAnsi="Book Antiqua"/>
          <w:lang w:val="en-GB"/>
        </w:rPr>
      </w:pPr>
    </w:p>
    <w:p w14:paraId="361C1608" w14:textId="6E807841" w:rsidR="00EE4F64" w:rsidRPr="009D3944" w:rsidRDefault="00EE4F64" w:rsidP="007B75C4">
      <w:pPr>
        <w:spacing w:line="360" w:lineRule="auto"/>
        <w:jc w:val="both"/>
        <w:rPr>
          <w:rFonts w:ascii="Book Antiqua" w:hAnsi="Book Antiqua"/>
          <w:b/>
          <w:i/>
          <w:lang w:val="en-GB"/>
        </w:rPr>
      </w:pPr>
      <w:r w:rsidRPr="009D3944">
        <w:rPr>
          <w:rFonts w:ascii="Book Antiqua" w:hAnsi="Book Antiqua"/>
          <w:b/>
          <w:i/>
          <w:lang w:val="en-GB"/>
        </w:rPr>
        <w:t>Objective</w:t>
      </w:r>
      <w:r w:rsidR="00BB6888" w:rsidRPr="009D3944">
        <w:rPr>
          <w:rFonts w:ascii="Book Antiqua" w:hAnsi="Book Antiqua"/>
          <w:b/>
          <w:i/>
          <w:lang w:val="en-GB"/>
        </w:rPr>
        <w:t xml:space="preserve"> and su</w:t>
      </w:r>
      <w:r w:rsidR="0079268F" w:rsidRPr="009D3944">
        <w:rPr>
          <w:rFonts w:ascii="Book Antiqua" w:hAnsi="Book Antiqua"/>
          <w:b/>
          <w:i/>
          <w:lang w:val="en-GB"/>
        </w:rPr>
        <w:t>bjective image quality analysis</w:t>
      </w:r>
      <w:r w:rsidRPr="009D3944">
        <w:rPr>
          <w:rFonts w:ascii="Book Antiqua" w:hAnsi="Book Antiqua"/>
          <w:b/>
          <w:i/>
          <w:lang w:val="en-GB"/>
        </w:rPr>
        <w:tab/>
      </w:r>
      <w:r w:rsidRPr="009D3944">
        <w:rPr>
          <w:rFonts w:ascii="Book Antiqua" w:hAnsi="Book Antiqua"/>
          <w:b/>
          <w:i/>
          <w:lang w:val="en-GB"/>
        </w:rPr>
        <w:tab/>
      </w:r>
    </w:p>
    <w:p w14:paraId="6E860B6B" w14:textId="22756679" w:rsidR="00EE4F64" w:rsidRPr="009D3944" w:rsidRDefault="00EE4F64" w:rsidP="007B75C4">
      <w:pPr>
        <w:spacing w:line="360" w:lineRule="auto"/>
        <w:jc w:val="both"/>
        <w:rPr>
          <w:rFonts w:ascii="Book Antiqua" w:hAnsi="Book Antiqua"/>
          <w:lang w:val="en-GB"/>
        </w:rPr>
      </w:pPr>
      <w:r w:rsidRPr="009D3944">
        <w:rPr>
          <w:rFonts w:ascii="Book Antiqua" w:hAnsi="Book Antiqua"/>
          <w:lang w:val="en-GB"/>
        </w:rPr>
        <w:t xml:space="preserve">Objective noise was measured at each of the 5 previously mentioned levels. The </w:t>
      </w:r>
      <w:r w:rsidR="001C535C" w:rsidRPr="009D3944">
        <w:rPr>
          <w:rFonts w:ascii="Book Antiqua" w:hAnsi="Book Antiqua"/>
          <w:lang w:val="en-GB"/>
        </w:rPr>
        <w:t>NC</w:t>
      </w:r>
      <w:r w:rsidRPr="009D3944">
        <w:rPr>
          <w:rFonts w:ascii="Book Antiqua" w:hAnsi="Book Antiqua"/>
          <w:lang w:val="en-GB"/>
        </w:rPr>
        <w:t xml:space="preserve"> group had a significantly reduced objective noise when compared to the </w:t>
      </w:r>
      <w:r w:rsidR="001C535C" w:rsidRPr="009D3944">
        <w:rPr>
          <w:rFonts w:ascii="Book Antiqua" w:hAnsi="Book Antiqua"/>
          <w:lang w:val="en-GB"/>
        </w:rPr>
        <w:t>PC</w:t>
      </w:r>
      <w:r w:rsidRPr="009D3944">
        <w:rPr>
          <w:rFonts w:ascii="Book Antiqua" w:hAnsi="Book Antiqua"/>
          <w:lang w:val="en-GB"/>
        </w:rPr>
        <w:t xml:space="preserve"> group</w:t>
      </w:r>
      <w:r w:rsidR="00B6421C" w:rsidRPr="009D3944">
        <w:rPr>
          <w:rFonts w:ascii="Book Antiqua" w:hAnsi="Book Antiqua"/>
          <w:lang w:val="en-GB"/>
        </w:rPr>
        <w:t xml:space="preserve"> at each of the 5 measured locations</w:t>
      </w:r>
      <w:r w:rsidRPr="009D3944">
        <w:rPr>
          <w:rFonts w:ascii="Book Antiqua" w:hAnsi="Book Antiqua"/>
          <w:lang w:val="en-GB"/>
        </w:rPr>
        <w:t>. Results as follows</w:t>
      </w:r>
      <w:r w:rsidR="00B6421C" w:rsidRPr="009D3944">
        <w:rPr>
          <w:rFonts w:ascii="Book Antiqua" w:hAnsi="Book Antiqua"/>
          <w:lang w:val="en-GB"/>
        </w:rPr>
        <w:t xml:space="preserve"> –</w:t>
      </w:r>
      <w:r w:rsidRPr="009D3944">
        <w:rPr>
          <w:rFonts w:ascii="Book Antiqua" w:hAnsi="Book Antiqua"/>
          <w:lang w:val="en-GB"/>
        </w:rPr>
        <w:t xml:space="preserve"> liver at the hemi-diaphragm: 21.75</w:t>
      </w:r>
      <w:r w:rsidR="0079268F" w:rsidRPr="009D3944">
        <w:rPr>
          <w:rFonts w:ascii="Book Antiqua" w:hAnsi="Book Antiqua" w:hint="eastAsia"/>
          <w:lang w:val="en-GB" w:eastAsia="zh-CN"/>
        </w:rPr>
        <w:t xml:space="preserve"> </w:t>
      </w:r>
      <w:r w:rsidRPr="009D3944">
        <w:rPr>
          <w:rFonts w:ascii="Book Antiqua" w:hAnsi="Book Antiqua"/>
          <w:lang w:val="en-GB"/>
        </w:rPr>
        <w:t>±</w:t>
      </w:r>
      <w:r w:rsidR="0079268F" w:rsidRPr="009D3944">
        <w:rPr>
          <w:rFonts w:ascii="Book Antiqua" w:hAnsi="Book Antiqua" w:hint="eastAsia"/>
          <w:lang w:val="en-GB" w:eastAsia="zh-CN"/>
        </w:rPr>
        <w:t xml:space="preserve"> </w:t>
      </w:r>
      <w:r w:rsidRPr="009D3944">
        <w:rPr>
          <w:rFonts w:ascii="Book Antiqua" w:hAnsi="Book Antiqua"/>
          <w:lang w:val="en-GB"/>
        </w:rPr>
        <w:t xml:space="preserve">3.27 HU </w:t>
      </w:r>
      <w:r w:rsidR="008C0EAD" w:rsidRPr="009D3944">
        <w:rPr>
          <w:rFonts w:ascii="Book Antiqua" w:hAnsi="Book Antiqua"/>
          <w:i/>
          <w:lang w:val="en-GB"/>
        </w:rPr>
        <w:t>vs</w:t>
      </w:r>
      <w:r w:rsidRPr="009D3944">
        <w:rPr>
          <w:rFonts w:ascii="Book Antiqua" w:hAnsi="Book Antiqua"/>
          <w:lang w:val="en-GB"/>
        </w:rPr>
        <w:t xml:space="preserve"> 83.61</w:t>
      </w:r>
      <w:r w:rsidR="0079268F" w:rsidRPr="009D3944">
        <w:rPr>
          <w:rFonts w:ascii="Book Antiqua" w:hAnsi="Book Antiqua" w:hint="eastAsia"/>
          <w:lang w:val="en-GB" w:eastAsia="zh-CN"/>
        </w:rPr>
        <w:t xml:space="preserve"> </w:t>
      </w:r>
      <w:r w:rsidRPr="009D3944">
        <w:rPr>
          <w:rFonts w:ascii="Book Antiqua" w:hAnsi="Book Antiqua"/>
          <w:lang w:val="en-GB"/>
        </w:rPr>
        <w:t>±</w:t>
      </w:r>
      <w:r w:rsidR="0079268F" w:rsidRPr="009D3944">
        <w:rPr>
          <w:rFonts w:ascii="Book Antiqua" w:hAnsi="Book Antiqua" w:hint="eastAsia"/>
          <w:lang w:val="en-GB" w:eastAsia="zh-CN"/>
        </w:rPr>
        <w:t xml:space="preserve"> </w:t>
      </w:r>
      <w:r w:rsidRPr="009D3944">
        <w:rPr>
          <w:rFonts w:ascii="Book Antiqua" w:hAnsi="Book Antiqua"/>
          <w:lang w:val="en-GB"/>
        </w:rPr>
        <w:t xml:space="preserve">13.47 HU; liver at the porta </w:t>
      </w:r>
      <w:proofErr w:type="spellStart"/>
      <w:r w:rsidRPr="009D3944">
        <w:rPr>
          <w:rFonts w:ascii="Book Antiqua" w:hAnsi="Book Antiqua"/>
          <w:lang w:val="en-GB"/>
        </w:rPr>
        <w:t>hepatis</w:t>
      </w:r>
      <w:proofErr w:type="spellEnd"/>
      <w:r w:rsidRPr="009D3944">
        <w:rPr>
          <w:rFonts w:ascii="Book Antiqua" w:hAnsi="Book Antiqua"/>
          <w:lang w:val="en-GB"/>
        </w:rPr>
        <w:t>: 23.19</w:t>
      </w:r>
      <w:r w:rsidR="0079268F" w:rsidRPr="009D3944">
        <w:rPr>
          <w:rFonts w:ascii="Book Antiqua" w:hAnsi="Book Antiqua" w:hint="eastAsia"/>
          <w:lang w:val="en-GB" w:eastAsia="zh-CN"/>
        </w:rPr>
        <w:t xml:space="preserve"> </w:t>
      </w:r>
      <w:r w:rsidRPr="009D3944">
        <w:rPr>
          <w:rFonts w:ascii="Book Antiqua" w:hAnsi="Book Antiqua"/>
          <w:lang w:val="en-GB"/>
        </w:rPr>
        <w:t>±</w:t>
      </w:r>
      <w:r w:rsidR="0079268F" w:rsidRPr="009D3944">
        <w:rPr>
          <w:rFonts w:ascii="Book Antiqua" w:hAnsi="Book Antiqua" w:hint="eastAsia"/>
          <w:lang w:val="en-GB" w:eastAsia="zh-CN"/>
        </w:rPr>
        <w:t xml:space="preserve"> </w:t>
      </w:r>
      <w:r w:rsidRPr="009D3944">
        <w:rPr>
          <w:rFonts w:ascii="Book Antiqua" w:hAnsi="Book Antiqua"/>
          <w:lang w:val="en-GB"/>
        </w:rPr>
        <w:lastRenderedPageBreak/>
        <w:t xml:space="preserve">3.07 HU </w:t>
      </w:r>
      <w:r w:rsidR="008C0EAD" w:rsidRPr="009D3944">
        <w:rPr>
          <w:rFonts w:ascii="Book Antiqua" w:hAnsi="Book Antiqua"/>
          <w:i/>
          <w:lang w:val="en-GB"/>
        </w:rPr>
        <w:t>vs</w:t>
      </w:r>
      <w:r w:rsidRPr="009D3944">
        <w:rPr>
          <w:rFonts w:ascii="Book Antiqua" w:hAnsi="Book Antiqua"/>
          <w:lang w:val="en-GB"/>
        </w:rPr>
        <w:t xml:space="preserve"> 82.35</w:t>
      </w:r>
      <w:r w:rsidR="0079268F" w:rsidRPr="009D3944">
        <w:rPr>
          <w:rFonts w:ascii="Book Antiqua" w:hAnsi="Book Antiqua" w:hint="eastAsia"/>
          <w:lang w:val="en-GB" w:eastAsia="zh-CN"/>
        </w:rPr>
        <w:t xml:space="preserve"> </w:t>
      </w:r>
      <w:r w:rsidRPr="009D3944">
        <w:rPr>
          <w:rFonts w:ascii="Book Antiqua" w:hAnsi="Book Antiqua"/>
          <w:lang w:val="en-GB"/>
        </w:rPr>
        <w:t>±</w:t>
      </w:r>
      <w:r w:rsidR="0079268F" w:rsidRPr="009D3944">
        <w:rPr>
          <w:rFonts w:ascii="Book Antiqua" w:hAnsi="Book Antiqua" w:hint="eastAsia"/>
          <w:lang w:val="en-GB" w:eastAsia="zh-CN"/>
        </w:rPr>
        <w:t xml:space="preserve"> </w:t>
      </w:r>
      <w:r w:rsidRPr="009D3944">
        <w:rPr>
          <w:rFonts w:ascii="Book Antiqua" w:hAnsi="Book Antiqua"/>
          <w:lang w:val="en-GB"/>
        </w:rPr>
        <w:t>8.15 HU; renal hilum: 44.57</w:t>
      </w:r>
      <w:r w:rsidR="0079268F" w:rsidRPr="009D3944">
        <w:rPr>
          <w:rFonts w:ascii="Book Antiqua" w:hAnsi="Book Antiqua" w:hint="eastAsia"/>
          <w:lang w:val="en-GB" w:eastAsia="zh-CN"/>
        </w:rPr>
        <w:t xml:space="preserve"> </w:t>
      </w:r>
      <w:r w:rsidRPr="009D3944">
        <w:rPr>
          <w:rFonts w:ascii="Book Antiqua" w:hAnsi="Book Antiqua"/>
          <w:lang w:val="en-GB"/>
        </w:rPr>
        <w:t>±</w:t>
      </w:r>
      <w:r w:rsidR="0079268F" w:rsidRPr="009D3944">
        <w:rPr>
          <w:rFonts w:ascii="Book Antiqua" w:hAnsi="Book Antiqua" w:hint="eastAsia"/>
          <w:lang w:val="en-GB" w:eastAsia="zh-CN"/>
        </w:rPr>
        <w:t xml:space="preserve"> </w:t>
      </w:r>
      <w:r w:rsidRPr="009D3944">
        <w:rPr>
          <w:rFonts w:ascii="Book Antiqua" w:hAnsi="Book Antiqua"/>
          <w:lang w:val="en-GB"/>
        </w:rPr>
        <w:t xml:space="preserve">16.09 HU </w:t>
      </w:r>
      <w:r w:rsidR="008C0EAD" w:rsidRPr="009D3944">
        <w:rPr>
          <w:rFonts w:ascii="Book Antiqua" w:hAnsi="Book Antiqua"/>
          <w:i/>
          <w:lang w:val="en-GB"/>
        </w:rPr>
        <w:t>vs</w:t>
      </w:r>
      <w:r w:rsidR="008C0EAD" w:rsidRPr="009D3944">
        <w:rPr>
          <w:rFonts w:ascii="Book Antiqua" w:hAnsi="Book Antiqua"/>
          <w:lang w:val="en-GB"/>
        </w:rPr>
        <w:t xml:space="preserve"> </w:t>
      </w:r>
      <w:r w:rsidRPr="009D3944">
        <w:rPr>
          <w:rFonts w:ascii="Book Antiqua" w:hAnsi="Book Antiqua"/>
          <w:lang w:val="en-GB"/>
        </w:rPr>
        <w:t>73.72</w:t>
      </w:r>
      <w:r w:rsidR="0079268F" w:rsidRPr="009D3944">
        <w:rPr>
          <w:rFonts w:ascii="Book Antiqua" w:hAnsi="Book Antiqua" w:hint="eastAsia"/>
          <w:lang w:val="en-GB" w:eastAsia="zh-CN"/>
        </w:rPr>
        <w:t xml:space="preserve"> </w:t>
      </w:r>
      <w:r w:rsidRPr="009D3944">
        <w:rPr>
          <w:rFonts w:ascii="Book Antiqua" w:hAnsi="Book Antiqua"/>
          <w:lang w:val="en-GB"/>
        </w:rPr>
        <w:t>±</w:t>
      </w:r>
      <w:r w:rsidR="0079268F" w:rsidRPr="009D3944">
        <w:rPr>
          <w:rFonts w:ascii="Book Antiqua" w:hAnsi="Book Antiqua" w:hint="eastAsia"/>
          <w:lang w:val="en-GB" w:eastAsia="zh-CN"/>
        </w:rPr>
        <w:t xml:space="preserve"> </w:t>
      </w:r>
      <w:r w:rsidRPr="009D3944">
        <w:rPr>
          <w:rFonts w:ascii="Book Antiqua" w:hAnsi="Book Antiqua"/>
          <w:lang w:val="en-GB"/>
        </w:rPr>
        <w:t>11.11 HU; psoas muscle at the iliac crest: 25.36</w:t>
      </w:r>
      <w:r w:rsidR="0079268F" w:rsidRPr="009D3944">
        <w:rPr>
          <w:rFonts w:ascii="Book Antiqua" w:hAnsi="Book Antiqua" w:hint="eastAsia"/>
          <w:lang w:val="en-GB" w:eastAsia="zh-CN"/>
        </w:rPr>
        <w:t xml:space="preserve"> </w:t>
      </w:r>
      <w:r w:rsidRPr="009D3944">
        <w:rPr>
          <w:rFonts w:ascii="Book Antiqua" w:hAnsi="Book Antiqua"/>
          <w:lang w:val="en-GB"/>
        </w:rPr>
        <w:t>±</w:t>
      </w:r>
      <w:r w:rsidR="0079268F" w:rsidRPr="009D3944">
        <w:rPr>
          <w:rFonts w:ascii="Book Antiqua" w:hAnsi="Book Antiqua" w:hint="eastAsia"/>
          <w:lang w:val="en-GB" w:eastAsia="zh-CN"/>
        </w:rPr>
        <w:t xml:space="preserve"> </w:t>
      </w:r>
      <w:r w:rsidRPr="009D3944">
        <w:rPr>
          <w:rFonts w:ascii="Book Antiqua" w:hAnsi="Book Antiqua"/>
          <w:lang w:val="en-GB"/>
        </w:rPr>
        <w:t xml:space="preserve">4.21 HU </w:t>
      </w:r>
      <w:r w:rsidR="008C0EAD" w:rsidRPr="009D3944">
        <w:rPr>
          <w:rFonts w:ascii="Book Antiqua" w:hAnsi="Book Antiqua"/>
          <w:i/>
          <w:lang w:val="en-GB"/>
        </w:rPr>
        <w:t>vs</w:t>
      </w:r>
      <w:r w:rsidRPr="009D3944">
        <w:rPr>
          <w:rFonts w:ascii="Book Antiqua" w:hAnsi="Book Antiqua"/>
          <w:lang w:val="en-GB"/>
        </w:rPr>
        <w:t xml:space="preserve"> 72.68</w:t>
      </w:r>
      <w:r w:rsidR="0079268F" w:rsidRPr="009D3944">
        <w:rPr>
          <w:rFonts w:ascii="Book Antiqua" w:hAnsi="Book Antiqua" w:hint="eastAsia"/>
          <w:lang w:val="en-GB" w:eastAsia="zh-CN"/>
        </w:rPr>
        <w:t xml:space="preserve"> </w:t>
      </w:r>
      <w:r w:rsidRPr="009D3944">
        <w:rPr>
          <w:rFonts w:ascii="Book Antiqua" w:hAnsi="Book Antiqua"/>
          <w:lang w:val="en-GB"/>
        </w:rPr>
        <w:t>±</w:t>
      </w:r>
      <w:r w:rsidR="0079268F" w:rsidRPr="009D3944">
        <w:rPr>
          <w:rFonts w:ascii="Book Antiqua" w:hAnsi="Book Antiqua" w:hint="eastAsia"/>
          <w:lang w:val="en-GB" w:eastAsia="zh-CN"/>
        </w:rPr>
        <w:t xml:space="preserve"> </w:t>
      </w:r>
      <w:r w:rsidRPr="009D3944">
        <w:rPr>
          <w:rFonts w:ascii="Book Antiqua" w:hAnsi="Book Antiqua"/>
          <w:lang w:val="en-GB"/>
        </w:rPr>
        <w:t>12.27 HU; gluteus maximus at acetabular roof: 20.05</w:t>
      </w:r>
      <w:r w:rsidR="0079268F" w:rsidRPr="009D3944">
        <w:rPr>
          <w:rFonts w:ascii="Book Antiqua" w:hAnsi="Book Antiqua" w:hint="eastAsia"/>
          <w:lang w:val="en-GB" w:eastAsia="zh-CN"/>
        </w:rPr>
        <w:t xml:space="preserve"> </w:t>
      </w:r>
      <w:r w:rsidRPr="009D3944">
        <w:rPr>
          <w:rFonts w:ascii="Book Antiqua" w:hAnsi="Book Antiqua"/>
          <w:lang w:val="en-GB"/>
        </w:rPr>
        <w:t>±</w:t>
      </w:r>
      <w:r w:rsidR="0079268F" w:rsidRPr="009D3944">
        <w:rPr>
          <w:rFonts w:ascii="Book Antiqua" w:hAnsi="Book Antiqua" w:hint="eastAsia"/>
          <w:lang w:val="en-GB" w:eastAsia="zh-CN"/>
        </w:rPr>
        <w:t xml:space="preserve"> </w:t>
      </w:r>
      <w:r w:rsidRPr="009D3944">
        <w:rPr>
          <w:rFonts w:ascii="Book Antiqua" w:hAnsi="Book Antiqua"/>
          <w:lang w:val="en-GB"/>
        </w:rPr>
        <w:t xml:space="preserve">2.33 HU </w:t>
      </w:r>
      <w:r w:rsidR="008C0EAD" w:rsidRPr="009D3944">
        <w:rPr>
          <w:rFonts w:ascii="Book Antiqua" w:hAnsi="Book Antiqua"/>
          <w:i/>
          <w:lang w:val="en-GB"/>
        </w:rPr>
        <w:t>vs</w:t>
      </w:r>
      <w:r w:rsidRPr="009D3944">
        <w:rPr>
          <w:rFonts w:ascii="Book Antiqua" w:hAnsi="Book Antiqua"/>
          <w:lang w:val="en-GB"/>
        </w:rPr>
        <w:t xml:space="preserve"> 76.30</w:t>
      </w:r>
      <w:r w:rsidR="0079268F" w:rsidRPr="009D3944">
        <w:rPr>
          <w:rFonts w:ascii="Book Antiqua" w:hAnsi="Book Antiqua" w:hint="eastAsia"/>
          <w:lang w:val="en-GB" w:eastAsia="zh-CN"/>
        </w:rPr>
        <w:t xml:space="preserve"> </w:t>
      </w:r>
      <w:r w:rsidRPr="009D3944">
        <w:rPr>
          <w:rFonts w:ascii="Book Antiqua" w:hAnsi="Book Antiqua"/>
          <w:lang w:val="en-GB"/>
        </w:rPr>
        <w:t>±</w:t>
      </w:r>
      <w:r w:rsidR="0079268F" w:rsidRPr="009D3944">
        <w:rPr>
          <w:rFonts w:ascii="Book Antiqua" w:hAnsi="Book Antiqua" w:hint="eastAsia"/>
          <w:lang w:val="en-GB" w:eastAsia="zh-CN"/>
        </w:rPr>
        <w:t xml:space="preserve"> </w:t>
      </w:r>
      <w:r w:rsidRPr="009D3944">
        <w:rPr>
          <w:rFonts w:ascii="Book Antiqua" w:hAnsi="Book Antiqua"/>
          <w:lang w:val="en-GB"/>
        </w:rPr>
        <w:t xml:space="preserve">11.55 HU; </w:t>
      </w:r>
      <w:r w:rsidR="00B6421C" w:rsidRPr="009D3944">
        <w:rPr>
          <w:rFonts w:ascii="Book Antiqua" w:hAnsi="Book Antiqua"/>
          <w:lang w:val="en-GB"/>
        </w:rPr>
        <w:t>(</w:t>
      </w:r>
      <w:r w:rsidR="004A6AA2" w:rsidRPr="009D3944">
        <w:rPr>
          <w:rFonts w:ascii="Book Antiqua" w:hAnsi="Book Antiqua"/>
          <w:i/>
          <w:lang w:val="en-GB"/>
        </w:rPr>
        <w:t>P</w:t>
      </w:r>
      <w:r w:rsidR="004A6AA2" w:rsidRPr="009D3944">
        <w:rPr>
          <w:rFonts w:ascii="Book Antiqua" w:hAnsi="Book Antiqua" w:hint="eastAsia"/>
          <w:lang w:val="en-GB" w:eastAsia="zh-CN"/>
        </w:rPr>
        <w:t xml:space="preserve"> </w:t>
      </w:r>
      <w:r w:rsidR="004A6AA2" w:rsidRPr="009D3944">
        <w:rPr>
          <w:rFonts w:ascii="Book Antiqua" w:hAnsi="Book Antiqua"/>
          <w:lang w:val="en-GB"/>
        </w:rPr>
        <w:t>&lt;</w:t>
      </w:r>
      <w:r w:rsidR="004A6AA2" w:rsidRPr="009D3944">
        <w:rPr>
          <w:rFonts w:ascii="Book Antiqua" w:hAnsi="Book Antiqua" w:hint="eastAsia"/>
          <w:lang w:val="en-GB" w:eastAsia="zh-CN"/>
        </w:rPr>
        <w:t xml:space="preserve"> </w:t>
      </w:r>
      <w:r w:rsidRPr="009D3944">
        <w:rPr>
          <w:rFonts w:ascii="Book Antiqua" w:hAnsi="Book Antiqua"/>
          <w:lang w:val="en-GB"/>
        </w:rPr>
        <w:t>0.05 for all values)</w:t>
      </w:r>
      <w:r w:rsidR="001F682C" w:rsidRPr="009D3944">
        <w:rPr>
          <w:rFonts w:ascii="Book Antiqua" w:hAnsi="Book Antiqua"/>
          <w:lang w:val="en-GB"/>
        </w:rPr>
        <w:t xml:space="preserve"> (</w:t>
      </w:r>
      <w:r w:rsidR="009A0755" w:rsidRPr="009D3944">
        <w:rPr>
          <w:rFonts w:ascii="Book Antiqua" w:hAnsi="Book Antiqua"/>
          <w:lang w:val="en-GB"/>
        </w:rPr>
        <w:t>F</w:t>
      </w:r>
      <w:r w:rsidR="001F682C" w:rsidRPr="009D3944">
        <w:rPr>
          <w:rFonts w:ascii="Book Antiqua" w:hAnsi="Book Antiqua"/>
          <w:lang w:val="en-GB"/>
        </w:rPr>
        <w:t>igure 3)</w:t>
      </w:r>
      <w:r w:rsidRPr="009D3944">
        <w:rPr>
          <w:rFonts w:ascii="Book Antiqua" w:hAnsi="Book Antiqua"/>
          <w:lang w:val="en-GB"/>
        </w:rPr>
        <w:t xml:space="preserve">. </w:t>
      </w:r>
    </w:p>
    <w:p w14:paraId="2770F1E5" w14:textId="6FF7F215" w:rsidR="00BB6888" w:rsidRPr="009D3944" w:rsidRDefault="00EE4F64" w:rsidP="00C24F8E">
      <w:pPr>
        <w:spacing w:line="360" w:lineRule="auto"/>
        <w:ind w:firstLineChars="100" w:firstLine="240"/>
        <w:jc w:val="both"/>
        <w:rPr>
          <w:rFonts w:ascii="Book Antiqua" w:hAnsi="Book Antiqua"/>
          <w:lang w:val="en-GB"/>
        </w:rPr>
      </w:pPr>
      <w:r w:rsidRPr="009D3944">
        <w:rPr>
          <w:rFonts w:ascii="Book Antiqua" w:hAnsi="Book Antiqua"/>
          <w:lang w:val="en-GB"/>
        </w:rPr>
        <w:t xml:space="preserve">The objective signal to noise ratio (SNR) </w:t>
      </w:r>
      <w:r w:rsidR="00B6421C" w:rsidRPr="009D3944">
        <w:rPr>
          <w:rFonts w:ascii="Book Antiqua" w:hAnsi="Book Antiqua"/>
          <w:lang w:val="en-GB"/>
        </w:rPr>
        <w:t>at each of the 5 locations was significantly superior for the NC studies</w:t>
      </w:r>
      <w:r w:rsidR="00257AC8" w:rsidRPr="009D3944">
        <w:rPr>
          <w:rFonts w:ascii="Book Antiqua" w:hAnsi="Book Antiqua"/>
          <w:lang w:val="en-GB"/>
        </w:rPr>
        <w:t xml:space="preserve"> </w:t>
      </w:r>
      <w:r w:rsidR="00B6421C" w:rsidRPr="009D3944">
        <w:rPr>
          <w:rFonts w:ascii="Book Antiqua" w:hAnsi="Book Antiqua"/>
          <w:lang w:val="en-GB"/>
        </w:rPr>
        <w:t xml:space="preserve">– </w:t>
      </w:r>
      <w:r w:rsidRPr="009D3944">
        <w:rPr>
          <w:rFonts w:ascii="Book Antiqua" w:hAnsi="Book Antiqua"/>
          <w:lang w:val="en-GB"/>
        </w:rPr>
        <w:t>liver at the hemi-diaphragm: 4.17</w:t>
      </w:r>
      <w:r w:rsidR="00C24F8E" w:rsidRPr="009D3944">
        <w:rPr>
          <w:rFonts w:ascii="Book Antiqua" w:hAnsi="Book Antiqua" w:hint="eastAsia"/>
          <w:lang w:val="en-GB" w:eastAsia="zh-CN"/>
        </w:rPr>
        <w:t xml:space="preserve"> </w:t>
      </w:r>
      <w:r w:rsidR="00C24F8E" w:rsidRPr="009D3944">
        <w:rPr>
          <w:rFonts w:ascii="Book Antiqua" w:hAnsi="Book Antiqua"/>
          <w:lang w:val="en-GB"/>
        </w:rPr>
        <w:t>±</w:t>
      </w:r>
      <w:r w:rsidR="00C24F8E" w:rsidRPr="009D3944">
        <w:rPr>
          <w:rFonts w:ascii="Book Antiqua" w:hAnsi="Book Antiqua" w:hint="eastAsia"/>
          <w:lang w:val="en-GB" w:eastAsia="zh-CN"/>
        </w:rPr>
        <w:t xml:space="preserve"> </w:t>
      </w:r>
      <w:r w:rsidRPr="009D3944">
        <w:rPr>
          <w:rFonts w:ascii="Book Antiqua" w:hAnsi="Book Antiqua"/>
          <w:lang w:val="en-GB"/>
        </w:rPr>
        <w:t xml:space="preserve">1.22 HU </w:t>
      </w:r>
      <w:r w:rsidR="008C0EAD" w:rsidRPr="009D3944">
        <w:rPr>
          <w:rFonts w:ascii="Book Antiqua" w:hAnsi="Book Antiqua"/>
          <w:i/>
          <w:lang w:val="en-GB"/>
        </w:rPr>
        <w:t>vs</w:t>
      </w:r>
      <w:r w:rsidRPr="009D3944">
        <w:rPr>
          <w:rFonts w:ascii="Book Antiqua" w:hAnsi="Book Antiqua"/>
          <w:lang w:val="en-GB"/>
        </w:rPr>
        <w:t xml:space="preserve"> 1.54</w:t>
      </w:r>
      <w:r w:rsidR="00C24F8E" w:rsidRPr="009D3944">
        <w:rPr>
          <w:rFonts w:ascii="Book Antiqua" w:hAnsi="Book Antiqua" w:hint="eastAsia"/>
          <w:lang w:val="en-GB" w:eastAsia="zh-CN"/>
        </w:rPr>
        <w:t xml:space="preserve"> </w:t>
      </w:r>
      <w:r w:rsidR="00C24F8E" w:rsidRPr="009D3944">
        <w:rPr>
          <w:rFonts w:ascii="Book Antiqua" w:hAnsi="Book Antiqua"/>
          <w:lang w:val="en-GB"/>
        </w:rPr>
        <w:t>±</w:t>
      </w:r>
      <w:r w:rsidR="00C24F8E" w:rsidRPr="009D3944">
        <w:rPr>
          <w:rFonts w:ascii="Book Antiqua" w:hAnsi="Book Antiqua" w:hint="eastAsia"/>
          <w:lang w:val="en-GB" w:eastAsia="zh-CN"/>
        </w:rPr>
        <w:t xml:space="preserve"> </w:t>
      </w:r>
      <w:r w:rsidRPr="009D3944">
        <w:rPr>
          <w:rFonts w:ascii="Book Antiqua" w:hAnsi="Book Antiqua"/>
          <w:lang w:val="en-GB"/>
        </w:rPr>
        <w:t xml:space="preserve">0.35 HU; liver at the porta </w:t>
      </w:r>
      <w:proofErr w:type="spellStart"/>
      <w:r w:rsidRPr="009D3944">
        <w:rPr>
          <w:rFonts w:ascii="Book Antiqua" w:hAnsi="Book Antiqua"/>
          <w:lang w:val="en-GB"/>
        </w:rPr>
        <w:t>hepatis</w:t>
      </w:r>
      <w:proofErr w:type="spellEnd"/>
      <w:r w:rsidRPr="009D3944">
        <w:rPr>
          <w:rFonts w:ascii="Book Antiqua" w:hAnsi="Book Antiqua"/>
          <w:lang w:val="en-GB"/>
        </w:rPr>
        <w:t>: 4.24</w:t>
      </w:r>
      <w:r w:rsidR="00C24F8E" w:rsidRPr="009D3944">
        <w:rPr>
          <w:rFonts w:ascii="Book Antiqua" w:hAnsi="Book Antiqua" w:hint="eastAsia"/>
          <w:lang w:val="en-GB" w:eastAsia="zh-CN"/>
        </w:rPr>
        <w:t xml:space="preserve"> </w:t>
      </w:r>
      <w:r w:rsidR="00C24F8E" w:rsidRPr="009D3944">
        <w:rPr>
          <w:rFonts w:ascii="Book Antiqua" w:hAnsi="Book Antiqua"/>
          <w:lang w:val="en-GB"/>
        </w:rPr>
        <w:t>±</w:t>
      </w:r>
      <w:r w:rsidR="00C24F8E" w:rsidRPr="009D3944">
        <w:rPr>
          <w:rFonts w:ascii="Book Antiqua" w:hAnsi="Book Antiqua" w:hint="eastAsia"/>
          <w:lang w:val="en-GB" w:eastAsia="zh-CN"/>
        </w:rPr>
        <w:t xml:space="preserve"> </w:t>
      </w:r>
      <w:r w:rsidRPr="009D3944">
        <w:rPr>
          <w:rFonts w:ascii="Book Antiqua" w:hAnsi="Book Antiqua"/>
          <w:lang w:val="en-GB"/>
        </w:rPr>
        <w:t xml:space="preserve">0.84 HU </w:t>
      </w:r>
      <w:r w:rsidR="008C0EAD" w:rsidRPr="009D3944">
        <w:rPr>
          <w:rFonts w:ascii="Book Antiqua" w:hAnsi="Book Antiqua"/>
          <w:i/>
          <w:lang w:val="en-GB"/>
        </w:rPr>
        <w:t>vs</w:t>
      </w:r>
      <w:r w:rsidRPr="009D3944">
        <w:rPr>
          <w:rFonts w:ascii="Book Antiqua" w:hAnsi="Book Antiqua"/>
          <w:lang w:val="en-GB"/>
        </w:rPr>
        <w:t xml:space="preserve"> 1.64</w:t>
      </w:r>
      <w:r w:rsidR="00C24F8E" w:rsidRPr="009D3944">
        <w:rPr>
          <w:rFonts w:ascii="Book Antiqua" w:hAnsi="Book Antiqua" w:hint="eastAsia"/>
          <w:lang w:val="en-GB" w:eastAsia="zh-CN"/>
        </w:rPr>
        <w:t xml:space="preserve"> </w:t>
      </w:r>
      <w:r w:rsidR="00C24F8E" w:rsidRPr="009D3944">
        <w:rPr>
          <w:rFonts w:ascii="Book Antiqua" w:hAnsi="Book Antiqua"/>
          <w:lang w:val="en-GB"/>
        </w:rPr>
        <w:t>±</w:t>
      </w:r>
      <w:r w:rsidR="00C24F8E" w:rsidRPr="009D3944">
        <w:rPr>
          <w:rFonts w:ascii="Book Antiqua" w:hAnsi="Book Antiqua" w:hint="eastAsia"/>
          <w:lang w:val="en-GB" w:eastAsia="zh-CN"/>
        </w:rPr>
        <w:t xml:space="preserve"> </w:t>
      </w:r>
      <w:r w:rsidRPr="009D3944">
        <w:rPr>
          <w:rFonts w:ascii="Book Antiqua" w:hAnsi="Book Antiqua"/>
          <w:lang w:val="en-GB"/>
        </w:rPr>
        <w:t>0.32 HU; renal hilum: 4.71</w:t>
      </w:r>
      <w:r w:rsidR="00C24F8E" w:rsidRPr="009D3944">
        <w:rPr>
          <w:rFonts w:ascii="Book Antiqua" w:hAnsi="Book Antiqua" w:hint="eastAsia"/>
          <w:lang w:val="en-GB" w:eastAsia="zh-CN"/>
        </w:rPr>
        <w:t xml:space="preserve"> </w:t>
      </w:r>
      <w:r w:rsidR="00C24F8E" w:rsidRPr="009D3944">
        <w:rPr>
          <w:rFonts w:ascii="Book Antiqua" w:hAnsi="Book Antiqua"/>
          <w:lang w:val="en-GB"/>
        </w:rPr>
        <w:t>±</w:t>
      </w:r>
      <w:r w:rsidR="00C24F8E" w:rsidRPr="009D3944">
        <w:rPr>
          <w:rFonts w:ascii="Book Antiqua" w:hAnsi="Book Antiqua" w:hint="eastAsia"/>
          <w:lang w:val="en-GB" w:eastAsia="zh-CN"/>
        </w:rPr>
        <w:t xml:space="preserve"> </w:t>
      </w:r>
      <w:r w:rsidRPr="009D3944">
        <w:rPr>
          <w:rFonts w:ascii="Book Antiqua" w:hAnsi="Book Antiqua"/>
          <w:lang w:val="en-GB"/>
        </w:rPr>
        <w:t xml:space="preserve">1.58 HU </w:t>
      </w:r>
      <w:r w:rsidR="008C0EAD" w:rsidRPr="009D3944">
        <w:rPr>
          <w:rFonts w:ascii="Book Antiqua" w:hAnsi="Book Antiqua"/>
          <w:i/>
          <w:lang w:val="en-GB"/>
        </w:rPr>
        <w:t>vs</w:t>
      </w:r>
      <w:r w:rsidRPr="009D3944">
        <w:rPr>
          <w:rFonts w:ascii="Book Antiqua" w:hAnsi="Book Antiqua"/>
          <w:lang w:val="en-GB"/>
        </w:rPr>
        <w:t xml:space="preserve"> 0.93</w:t>
      </w:r>
      <w:r w:rsidR="00C24F8E" w:rsidRPr="009D3944">
        <w:rPr>
          <w:rFonts w:ascii="Book Antiqua" w:hAnsi="Book Antiqua" w:hint="eastAsia"/>
          <w:lang w:val="en-GB" w:eastAsia="zh-CN"/>
        </w:rPr>
        <w:t xml:space="preserve"> </w:t>
      </w:r>
      <w:r w:rsidR="00C24F8E" w:rsidRPr="009D3944">
        <w:rPr>
          <w:rFonts w:ascii="Book Antiqua" w:hAnsi="Book Antiqua"/>
          <w:lang w:val="en-GB"/>
        </w:rPr>
        <w:t>±</w:t>
      </w:r>
      <w:r w:rsidR="00C24F8E" w:rsidRPr="009D3944">
        <w:rPr>
          <w:rFonts w:ascii="Book Antiqua" w:hAnsi="Book Antiqua" w:hint="eastAsia"/>
          <w:lang w:val="en-GB" w:eastAsia="zh-CN"/>
        </w:rPr>
        <w:t xml:space="preserve"> </w:t>
      </w:r>
      <w:r w:rsidRPr="009D3944">
        <w:rPr>
          <w:rFonts w:ascii="Book Antiqua" w:hAnsi="Book Antiqua"/>
          <w:lang w:val="en-GB"/>
        </w:rPr>
        <w:t>0.27 HU; psoas muscle at the iliac crest: 2.98</w:t>
      </w:r>
      <w:r w:rsidR="00C24F8E" w:rsidRPr="009D3944">
        <w:rPr>
          <w:rFonts w:ascii="Book Antiqua" w:hAnsi="Book Antiqua" w:hint="eastAsia"/>
          <w:lang w:val="en-GB" w:eastAsia="zh-CN"/>
        </w:rPr>
        <w:t xml:space="preserve"> </w:t>
      </w:r>
      <w:r w:rsidR="00C24F8E" w:rsidRPr="009D3944">
        <w:rPr>
          <w:rFonts w:ascii="Book Antiqua" w:hAnsi="Book Antiqua"/>
          <w:lang w:val="en-GB"/>
        </w:rPr>
        <w:t>±</w:t>
      </w:r>
      <w:r w:rsidR="00C24F8E" w:rsidRPr="009D3944">
        <w:rPr>
          <w:rFonts w:ascii="Book Antiqua" w:hAnsi="Book Antiqua" w:hint="eastAsia"/>
          <w:lang w:val="en-GB" w:eastAsia="zh-CN"/>
        </w:rPr>
        <w:t xml:space="preserve"> </w:t>
      </w:r>
      <w:r w:rsidRPr="009D3944">
        <w:rPr>
          <w:rFonts w:ascii="Book Antiqua" w:hAnsi="Book Antiqua"/>
          <w:lang w:val="en-GB"/>
        </w:rPr>
        <w:t xml:space="preserve">0.85 HU </w:t>
      </w:r>
      <w:r w:rsidR="008C0EAD" w:rsidRPr="009D3944">
        <w:rPr>
          <w:rFonts w:ascii="Book Antiqua" w:hAnsi="Book Antiqua"/>
          <w:i/>
          <w:lang w:val="en-GB"/>
        </w:rPr>
        <w:t>vs</w:t>
      </w:r>
      <w:r w:rsidRPr="009D3944">
        <w:rPr>
          <w:rFonts w:ascii="Book Antiqua" w:hAnsi="Book Antiqua"/>
          <w:lang w:val="en-GB"/>
        </w:rPr>
        <w:t xml:space="preserve"> 0.930</w:t>
      </w:r>
      <w:r w:rsidR="00C24F8E" w:rsidRPr="009D3944">
        <w:rPr>
          <w:rFonts w:ascii="Book Antiqua" w:hAnsi="Book Antiqua" w:hint="eastAsia"/>
          <w:lang w:val="en-GB" w:eastAsia="zh-CN"/>
        </w:rPr>
        <w:t xml:space="preserve"> </w:t>
      </w:r>
      <w:r w:rsidR="00C24F8E" w:rsidRPr="009D3944">
        <w:rPr>
          <w:rFonts w:ascii="Book Antiqua" w:hAnsi="Book Antiqua"/>
          <w:lang w:val="en-GB"/>
        </w:rPr>
        <w:t>±</w:t>
      </w:r>
      <w:r w:rsidR="00C24F8E" w:rsidRPr="009D3944">
        <w:rPr>
          <w:rFonts w:ascii="Book Antiqua" w:hAnsi="Book Antiqua" w:hint="eastAsia"/>
          <w:lang w:val="en-GB" w:eastAsia="zh-CN"/>
        </w:rPr>
        <w:t xml:space="preserve"> </w:t>
      </w:r>
      <w:r w:rsidRPr="009D3944">
        <w:rPr>
          <w:rFonts w:ascii="Book Antiqua" w:hAnsi="Book Antiqua"/>
          <w:lang w:val="en-GB"/>
        </w:rPr>
        <w:t>0.22 HU; gluteus maximus at acetabular roof: 2.98</w:t>
      </w:r>
      <w:r w:rsidR="00C24F8E" w:rsidRPr="009D3944">
        <w:rPr>
          <w:rFonts w:ascii="Book Antiqua" w:hAnsi="Book Antiqua" w:hint="eastAsia"/>
          <w:lang w:val="en-GB" w:eastAsia="zh-CN"/>
        </w:rPr>
        <w:t xml:space="preserve"> </w:t>
      </w:r>
      <w:r w:rsidR="00C24F8E" w:rsidRPr="009D3944">
        <w:rPr>
          <w:rFonts w:ascii="Book Antiqua" w:hAnsi="Book Antiqua"/>
          <w:lang w:val="en-GB"/>
        </w:rPr>
        <w:t>±</w:t>
      </w:r>
      <w:r w:rsidR="00C24F8E" w:rsidRPr="009D3944">
        <w:rPr>
          <w:rFonts w:ascii="Book Antiqua" w:hAnsi="Book Antiqua" w:hint="eastAsia"/>
          <w:lang w:val="en-GB" w:eastAsia="zh-CN"/>
        </w:rPr>
        <w:t xml:space="preserve"> </w:t>
      </w:r>
      <w:r w:rsidRPr="009D3944">
        <w:rPr>
          <w:rFonts w:ascii="Book Antiqua" w:hAnsi="Book Antiqua"/>
          <w:lang w:val="en-GB"/>
        </w:rPr>
        <w:t xml:space="preserve">0.85 HU </w:t>
      </w:r>
      <w:r w:rsidR="008C0EAD" w:rsidRPr="009D3944">
        <w:rPr>
          <w:rFonts w:ascii="Book Antiqua" w:hAnsi="Book Antiqua"/>
          <w:i/>
          <w:lang w:val="en-GB"/>
        </w:rPr>
        <w:t>vs</w:t>
      </w:r>
      <w:r w:rsidRPr="009D3944">
        <w:rPr>
          <w:rFonts w:ascii="Book Antiqua" w:hAnsi="Book Antiqua"/>
          <w:lang w:val="en-GB"/>
        </w:rPr>
        <w:t xml:space="preserve"> 0.66</w:t>
      </w:r>
      <w:r w:rsidR="00C24F8E" w:rsidRPr="009D3944">
        <w:rPr>
          <w:rFonts w:ascii="Book Antiqua" w:hAnsi="Book Antiqua" w:hint="eastAsia"/>
          <w:lang w:val="en-GB" w:eastAsia="zh-CN"/>
        </w:rPr>
        <w:t xml:space="preserve"> </w:t>
      </w:r>
      <w:r w:rsidR="00C24F8E" w:rsidRPr="009D3944">
        <w:rPr>
          <w:rFonts w:ascii="Book Antiqua" w:hAnsi="Book Antiqua"/>
          <w:lang w:val="en-GB"/>
        </w:rPr>
        <w:t>±</w:t>
      </w:r>
      <w:r w:rsidR="00C24F8E" w:rsidRPr="009D3944">
        <w:rPr>
          <w:rFonts w:ascii="Book Antiqua" w:hAnsi="Book Antiqua" w:hint="eastAsia"/>
          <w:lang w:val="en-GB" w:eastAsia="zh-CN"/>
        </w:rPr>
        <w:t xml:space="preserve"> </w:t>
      </w:r>
      <w:r w:rsidRPr="009D3944">
        <w:rPr>
          <w:rFonts w:ascii="Book Antiqua" w:hAnsi="Book Antiqua"/>
          <w:lang w:val="en-GB"/>
        </w:rPr>
        <w:t xml:space="preserve">0.27 HU; </w:t>
      </w:r>
      <w:r w:rsidR="00B6421C" w:rsidRPr="009D3944">
        <w:rPr>
          <w:rFonts w:ascii="Book Antiqua" w:hAnsi="Book Antiqua"/>
          <w:lang w:val="en-GB"/>
        </w:rPr>
        <w:t>(</w:t>
      </w:r>
      <w:r w:rsidR="004A6AA2" w:rsidRPr="009D3944">
        <w:rPr>
          <w:rFonts w:ascii="Book Antiqua" w:hAnsi="Book Antiqua"/>
          <w:i/>
          <w:lang w:val="en-GB"/>
        </w:rPr>
        <w:t>P</w:t>
      </w:r>
      <w:r w:rsidR="004A6AA2" w:rsidRPr="009D3944">
        <w:rPr>
          <w:rFonts w:ascii="Book Antiqua" w:hAnsi="Book Antiqua" w:hint="eastAsia"/>
          <w:lang w:val="en-GB" w:eastAsia="zh-CN"/>
        </w:rPr>
        <w:t xml:space="preserve"> </w:t>
      </w:r>
      <w:r w:rsidR="004A6AA2" w:rsidRPr="009D3944">
        <w:rPr>
          <w:rFonts w:ascii="Book Antiqua" w:hAnsi="Book Antiqua"/>
          <w:lang w:val="en-GB"/>
        </w:rPr>
        <w:t>&lt;</w:t>
      </w:r>
      <w:r w:rsidR="004A6AA2" w:rsidRPr="009D3944">
        <w:rPr>
          <w:rFonts w:ascii="Book Antiqua" w:hAnsi="Book Antiqua" w:hint="eastAsia"/>
          <w:lang w:val="en-GB" w:eastAsia="zh-CN"/>
        </w:rPr>
        <w:t xml:space="preserve"> </w:t>
      </w:r>
      <w:r w:rsidRPr="009D3944">
        <w:rPr>
          <w:rFonts w:ascii="Book Antiqua" w:hAnsi="Book Antiqua"/>
          <w:lang w:val="en-GB"/>
        </w:rPr>
        <w:t>0.05 for all comparisons</w:t>
      </w:r>
      <w:r w:rsidR="00B6421C" w:rsidRPr="009D3944">
        <w:rPr>
          <w:rFonts w:ascii="Book Antiqua" w:hAnsi="Book Antiqua"/>
          <w:lang w:val="en-GB"/>
        </w:rPr>
        <w:t>)</w:t>
      </w:r>
      <w:r w:rsidR="001F682C" w:rsidRPr="009D3944">
        <w:rPr>
          <w:rFonts w:ascii="Book Antiqua" w:hAnsi="Book Antiqua"/>
          <w:lang w:val="en-GB"/>
        </w:rPr>
        <w:t xml:space="preserve"> (</w:t>
      </w:r>
      <w:r w:rsidR="00996792" w:rsidRPr="009D3944">
        <w:rPr>
          <w:rFonts w:ascii="Book Antiqua" w:hAnsi="Book Antiqua"/>
          <w:lang w:val="en-GB"/>
        </w:rPr>
        <w:t>F</w:t>
      </w:r>
      <w:r w:rsidR="001F682C" w:rsidRPr="009D3944">
        <w:rPr>
          <w:rFonts w:ascii="Book Antiqua" w:hAnsi="Book Antiqua"/>
          <w:lang w:val="en-GB"/>
        </w:rPr>
        <w:t>igure 4)</w:t>
      </w:r>
      <w:r w:rsidRPr="009D3944">
        <w:rPr>
          <w:rFonts w:ascii="Book Antiqua" w:hAnsi="Book Antiqua"/>
          <w:lang w:val="en-GB"/>
        </w:rPr>
        <w:t xml:space="preserve">. </w:t>
      </w:r>
    </w:p>
    <w:p w14:paraId="32FCB8EE" w14:textId="4EE1B72B" w:rsidR="00BB6888" w:rsidRPr="009D3944" w:rsidRDefault="00BB6888" w:rsidP="00996792">
      <w:pPr>
        <w:spacing w:line="360" w:lineRule="auto"/>
        <w:ind w:firstLineChars="100" w:firstLine="240"/>
        <w:jc w:val="both"/>
        <w:rPr>
          <w:rFonts w:ascii="Book Antiqua" w:hAnsi="Book Antiqua"/>
          <w:lang w:val="en-GB"/>
        </w:rPr>
      </w:pPr>
      <w:r w:rsidRPr="009D3944">
        <w:rPr>
          <w:rFonts w:ascii="Book Antiqua" w:hAnsi="Book Antiqua"/>
          <w:lang w:val="en-GB"/>
        </w:rPr>
        <w:t>Subjective image noise, contrast resolution, spatial resolution and diagnostic acceptability were superior for the NC studies when compared with the PC examinations (</w:t>
      </w:r>
      <w:r w:rsidR="004A6AA2" w:rsidRPr="009D3944">
        <w:rPr>
          <w:rFonts w:ascii="Book Antiqua" w:hAnsi="Book Antiqua"/>
          <w:i/>
          <w:lang w:val="en-GB"/>
        </w:rPr>
        <w:t>P</w:t>
      </w:r>
      <w:r w:rsidR="004A6AA2" w:rsidRPr="009D3944">
        <w:rPr>
          <w:rFonts w:ascii="Book Antiqua" w:hAnsi="Book Antiqua" w:hint="eastAsia"/>
          <w:lang w:val="en-GB" w:eastAsia="zh-CN"/>
        </w:rPr>
        <w:t xml:space="preserve"> </w:t>
      </w:r>
      <w:r w:rsidR="004A6AA2" w:rsidRPr="009D3944">
        <w:rPr>
          <w:rFonts w:ascii="Book Antiqua" w:hAnsi="Book Antiqua"/>
          <w:lang w:val="en-GB"/>
        </w:rPr>
        <w:t>&lt;</w:t>
      </w:r>
      <w:r w:rsidR="004A6AA2" w:rsidRPr="009D3944">
        <w:rPr>
          <w:rFonts w:ascii="Book Antiqua" w:hAnsi="Book Antiqua" w:hint="eastAsia"/>
          <w:lang w:val="en-GB" w:eastAsia="zh-CN"/>
        </w:rPr>
        <w:t xml:space="preserve"> </w:t>
      </w:r>
      <w:r w:rsidRPr="009D3944">
        <w:rPr>
          <w:rFonts w:ascii="Book Antiqua" w:hAnsi="Book Antiqua"/>
          <w:lang w:val="en-GB"/>
        </w:rPr>
        <w:t>0.001 for all comparisons). NC streak artefact was insignificantly superior (</w:t>
      </w:r>
      <w:r w:rsidR="00492B57" w:rsidRPr="009D3944">
        <w:rPr>
          <w:rFonts w:ascii="Book Antiqua" w:hAnsi="Book Antiqua"/>
          <w:i/>
          <w:lang w:val="en-GB"/>
        </w:rPr>
        <w:t>P</w:t>
      </w:r>
      <w:r w:rsidR="00492B57" w:rsidRPr="009D3944">
        <w:rPr>
          <w:rFonts w:ascii="Book Antiqua" w:hAnsi="Book Antiqua" w:hint="eastAsia"/>
          <w:lang w:val="en-GB" w:eastAsia="zh-CN"/>
        </w:rPr>
        <w:t xml:space="preserve"> </w:t>
      </w:r>
      <w:r w:rsidR="00492B57" w:rsidRPr="009D3944">
        <w:rPr>
          <w:rFonts w:ascii="Book Antiqua" w:hAnsi="Book Antiqua"/>
          <w:lang w:val="en-GB"/>
        </w:rPr>
        <w:t>=</w:t>
      </w:r>
      <w:r w:rsidR="00492B57" w:rsidRPr="009D3944">
        <w:rPr>
          <w:rFonts w:ascii="Book Antiqua" w:hAnsi="Book Antiqua" w:hint="eastAsia"/>
          <w:lang w:val="en-GB" w:eastAsia="zh-CN"/>
        </w:rPr>
        <w:t xml:space="preserve"> </w:t>
      </w:r>
      <w:r w:rsidRPr="009D3944">
        <w:rPr>
          <w:rFonts w:ascii="Book Antiqua" w:hAnsi="Book Antiqua"/>
          <w:lang w:val="en-GB"/>
        </w:rPr>
        <w:t xml:space="preserve">0.051) to PC streak artefact. Results are depicted in </w:t>
      </w:r>
      <w:r w:rsidR="00A71AA8" w:rsidRPr="009D3944">
        <w:rPr>
          <w:rFonts w:ascii="Book Antiqua" w:hAnsi="Book Antiqua"/>
          <w:lang w:val="en-GB"/>
        </w:rPr>
        <w:t>F</w:t>
      </w:r>
      <w:r w:rsidRPr="009D3944">
        <w:rPr>
          <w:rFonts w:ascii="Book Antiqua" w:hAnsi="Book Antiqua"/>
          <w:lang w:val="en-GB"/>
        </w:rPr>
        <w:t xml:space="preserve">igure 5. </w:t>
      </w:r>
    </w:p>
    <w:p w14:paraId="244F5B07" w14:textId="580C5403" w:rsidR="009E65FA" w:rsidRPr="009D3944" w:rsidRDefault="009E65FA" w:rsidP="00665A1D">
      <w:pPr>
        <w:spacing w:line="360" w:lineRule="auto"/>
        <w:ind w:firstLineChars="100" w:firstLine="240"/>
        <w:jc w:val="both"/>
        <w:rPr>
          <w:rFonts w:ascii="Book Antiqua" w:hAnsi="Book Antiqua"/>
          <w:lang w:val="en-GB"/>
        </w:rPr>
      </w:pPr>
      <w:r w:rsidRPr="009D3944">
        <w:rPr>
          <w:rFonts w:ascii="Book Antiqua" w:hAnsi="Book Antiqua"/>
          <w:lang w:val="en-GB"/>
        </w:rPr>
        <w:t>Bowel distension was significantly superior in the NC studies (median score 2, interquartile range 0) (</w:t>
      </w:r>
      <w:r w:rsidR="004A6AA2" w:rsidRPr="009D3944">
        <w:rPr>
          <w:rFonts w:ascii="Book Antiqua" w:hAnsi="Book Antiqua"/>
          <w:i/>
          <w:lang w:val="en-GB"/>
        </w:rPr>
        <w:t>P</w:t>
      </w:r>
      <w:r w:rsidR="004A6AA2" w:rsidRPr="009D3944">
        <w:rPr>
          <w:rFonts w:ascii="Book Antiqua" w:hAnsi="Book Antiqua" w:hint="eastAsia"/>
          <w:lang w:val="en-GB" w:eastAsia="zh-CN"/>
        </w:rPr>
        <w:t xml:space="preserve"> </w:t>
      </w:r>
      <w:r w:rsidR="004A6AA2" w:rsidRPr="009D3944">
        <w:rPr>
          <w:rFonts w:ascii="Book Antiqua" w:hAnsi="Book Antiqua"/>
          <w:lang w:val="en-GB"/>
        </w:rPr>
        <w:t>&lt;</w:t>
      </w:r>
      <w:r w:rsidR="004A6AA2" w:rsidRPr="009D3944">
        <w:rPr>
          <w:rFonts w:ascii="Book Antiqua" w:hAnsi="Book Antiqua" w:hint="eastAsia"/>
          <w:lang w:val="en-GB" w:eastAsia="zh-CN"/>
        </w:rPr>
        <w:t xml:space="preserve"> </w:t>
      </w:r>
      <w:r w:rsidRPr="009D3944">
        <w:rPr>
          <w:rFonts w:ascii="Book Antiqua" w:hAnsi="Book Antiqua"/>
          <w:lang w:val="en-GB"/>
        </w:rPr>
        <w:t xml:space="preserve">0.001) than the </w:t>
      </w:r>
      <w:r w:rsidR="00154347" w:rsidRPr="009D3944">
        <w:rPr>
          <w:rFonts w:ascii="Book Antiqua" w:hAnsi="Book Antiqua"/>
          <w:lang w:val="en-GB"/>
        </w:rPr>
        <w:t>PC examinations (median score 1, IQR 1).</w:t>
      </w:r>
    </w:p>
    <w:p w14:paraId="1363E9D9" w14:textId="77777777" w:rsidR="00CA4367" w:rsidRPr="009D3944" w:rsidRDefault="00CA4367" w:rsidP="007B75C4">
      <w:pPr>
        <w:spacing w:line="360" w:lineRule="auto"/>
        <w:jc w:val="both"/>
        <w:rPr>
          <w:rFonts w:ascii="Book Antiqua" w:hAnsi="Book Antiqua"/>
          <w:lang w:val="en-GB"/>
        </w:rPr>
      </w:pPr>
    </w:p>
    <w:p w14:paraId="7B0ED630" w14:textId="03458427" w:rsidR="004702EB" w:rsidRPr="009D3944" w:rsidRDefault="008243E6" w:rsidP="007B75C4">
      <w:pPr>
        <w:spacing w:line="360" w:lineRule="auto"/>
        <w:jc w:val="both"/>
        <w:rPr>
          <w:rFonts w:ascii="Book Antiqua" w:hAnsi="Book Antiqua"/>
          <w:b/>
          <w:lang w:val="en-GB"/>
        </w:rPr>
      </w:pPr>
      <w:r w:rsidRPr="009D3944">
        <w:rPr>
          <w:rFonts w:ascii="Book Antiqua" w:hAnsi="Book Antiqua"/>
          <w:b/>
          <w:lang w:val="en-GB"/>
        </w:rPr>
        <w:t>DISCUSSION</w:t>
      </w:r>
    </w:p>
    <w:p w14:paraId="033BDDA9" w14:textId="6D97D73B" w:rsidR="002A34D3" w:rsidRPr="009D3944" w:rsidRDefault="00E82069" w:rsidP="007B75C4">
      <w:pPr>
        <w:spacing w:line="360" w:lineRule="auto"/>
        <w:jc w:val="both"/>
        <w:rPr>
          <w:rFonts w:ascii="Book Antiqua" w:hAnsi="Book Antiqua"/>
          <w:lang w:val="en-GB"/>
        </w:rPr>
      </w:pPr>
      <w:r w:rsidRPr="009D3944">
        <w:rPr>
          <w:rFonts w:ascii="Book Antiqua" w:hAnsi="Book Antiqua"/>
          <w:lang w:val="en-GB"/>
        </w:rPr>
        <w:t>We found that</w:t>
      </w:r>
      <w:r w:rsidR="00AC3F71" w:rsidRPr="009D3944">
        <w:rPr>
          <w:rFonts w:ascii="Book Antiqua" w:hAnsi="Book Antiqua"/>
          <w:lang w:val="en-GB"/>
        </w:rPr>
        <w:t xml:space="preserve"> </w:t>
      </w:r>
      <w:r w:rsidR="00D6799F" w:rsidRPr="009D3944">
        <w:rPr>
          <w:rFonts w:ascii="Book Antiqua" w:hAnsi="Book Antiqua"/>
          <w:lang w:val="en-GB"/>
        </w:rPr>
        <w:t>negative</w:t>
      </w:r>
      <w:r w:rsidR="00AC3F71" w:rsidRPr="009D3944">
        <w:rPr>
          <w:rFonts w:ascii="Book Antiqua" w:hAnsi="Book Antiqua"/>
          <w:lang w:val="en-GB"/>
        </w:rPr>
        <w:t xml:space="preserve"> </w:t>
      </w:r>
      <w:r w:rsidR="00117C42" w:rsidRPr="009D3944">
        <w:rPr>
          <w:rFonts w:ascii="Book Antiqua" w:hAnsi="Book Antiqua"/>
          <w:lang w:val="en-GB"/>
        </w:rPr>
        <w:t xml:space="preserve">PEG </w:t>
      </w:r>
      <w:r w:rsidR="00AC3F71" w:rsidRPr="009D3944">
        <w:rPr>
          <w:rFonts w:ascii="Book Antiqua" w:hAnsi="Book Antiqua"/>
          <w:lang w:val="en-GB"/>
        </w:rPr>
        <w:t>oral contrast</w:t>
      </w:r>
      <w:r w:rsidR="00117C42" w:rsidRPr="009D3944">
        <w:rPr>
          <w:rFonts w:ascii="Book Antiqua" w:hAnsi="Book Antiqua"/>
          <w:lang w:val="en-GB"/>
        </w:rPr>
        <w:t xml:space="preserve"> examinations</w:t>
      </w:r>
      <w:r w:rsidR="00AC3F71" w:rsidRPr="009D3944">
        <w:rPr>
          <w:rFonts w:ascii="Book Antiqua" w:hAnsi="Book Antiqua"/>
          <w:lang w:val="en-GB"/>
        </w:rPr>
        <w:t xml:space="preserve"> had significantly higher radiation doses than positive contrast</w:t>
      </w:r>
      <w:r w:rsidR="00117C42" w:rsidRPr="009D3944">
        <w:rPr>
          <w:rFonts w:ascii="Book Antiqua" w:hAnsi="Book Antiqua"/>
          <w:lang w:val="en-GB"/>
        </w:rPr>
        <w:t xml:space="preserve"> </w:t>
      </w:r>
      <w:r w:rsidR="00AC3F71" w:rsidRPr="009D3944">
        <w:rPr>
          <w:rFonts w:ascii="Book Antiqua" w:hAnsi="Book Antiqua"/>
          <w:lang w:val="en-GB"/>
        </w:rPr>
        <w:t>studies</w:t>
      </w:r>
      <w:r w:rsidR="00117C42" w:rsidRPr="009D3944">
        <w:rPr>
          <w:rFonts w:ascii="Book Antiqua" w:hAnsi="Book Antiqua"/>
          <w:lang w:val="en-GB"/>
        </w:rPr>
        <w:t xml:space="preserve">, </w:t>
      </w:r>
      <w:r w:rsidR="00AC3F71" w:rsidRPr="009D3944">
        <w:rPr>
          <w:rFonts w:ascii="Book Antiqua" w:hAnsi="Book Antiqua"/>
          <w:lang w:val="en-GB"/>
        </w:rPr>
        <w:t>for most BMI subgroups</w:t>
      </w:r>
      <w:r w:rsidR="00A032AF" w:rsidRPr="009D3944">
        <w:rPr>
          <w:rFonts w:ascii="Book Antiqua" w:hAnsi="Book Antiqua"/>
          <w:lang w:val="en-GB"/>
        </w:rPr>
        <w:t xml:space="preserve"> and in those that had both NC and PC examinations</w:t>
      </w:r>
      <w:r w:rsidR="00AC3F71" w:rsidRPr="009D3944">
        <w:rPr>
          <w:rFonts w:ascii="Book Antiqua" w:hAnsi="Book Antiqua"/>
          <w:lang w:val="en-GB"/>
        </w:rPr>
        <w:t xml:space="preserve">, despite matched scan ranges. </w:t>
      </w:r>
      <w:r w:rsidR="00C07E3E" w:rsidRPr="009D3944">
        <w:rPr>
          <w:rFonts w:ascii="Book Antiqua" w:hAnsi="Book Antiqua"/>
          <w:lang w:val="en-GB"/>
        </w:rPr>
        <w:t>On the other hand, t</w:t>
      </w:r>
      <w:r w:rsidR="00AC3F71" w:rsidRPr="009D3944">
        <w:rPr>
          <w:rFonts w:ascii="Book Antiqua" w:hAnsi="Book Antiqua"/>
          <w:lang w:val="en-GB"/>
        </w:rPr>
        <w:t>he resultant</w:t>
      </w:r>
      <w:r w:rsidR="00693171" w:rsidRPr="009D3944">
        <w:rPr>
          <w:rFonts w:ascii="Book Antiqua" w:hAnsi="Book Antiqua"/>
          <w:lang w:val="en-GB"/>
        </w:rPr>
        <w:t xml:space="preserve"> NC</w:t>
      </w:r>
      <w:r w:rsidR="00AC3F71" w:rsidRPr="009D3944">
        <w:rPr>
          <w:rFonts w:ascii="Book Antiqua" w:hAnsi="Book Antiqua"/>
          <w:lang w:val="en-GB"/>
        </w:rPr>
        <w:t xml:space="preserve"> images reconstructed with MBIR were significantly superior to the </w:t>
      </w:r>
      <w:r w:rsidR="00693171" w:rsidRPr="009D3944">
        <w:rPr>
          <w:rFonts w:ascii="Book Antiqua" w:hAnsi="Book Antiqua"/>
          <w:lang w:val="en-GB"/>
        </w:rPr>
        <w:t>PC</w:t>
      </w:r>
      <w:r w:rsidR="00AC3F71" w:rsidRPr="009D3944">
        <w:rPr>
          <w:rFonts w:ascii="Book Antiqua" w:hAnsi="Book Antiqua"/>
          <w:lang w:val="en-GB"/>
        </w:rPr>
        <w:t xml:space="preserve"> </w:t>
      </w:r>
      <w:r w:rsidR="002A34D3" w:rsidRPr="009D3944">
        <w:rPr>
          <w:rFonts w:ascii="Book Antiqua" w:hAnsi="Book Antiqua"/>
          <w:lang w:val="en-GB"/>
        </w:rPr>
        <w:t xml:space="preserve">MBIR </w:t>
      </w:r>
      <w:r w:rsidR="00693171" w:rsidRPr="009D3944">
        <w:rPr>
          <w:rFonts w:ascii="Book Antiqua" w:hAnsi="Book Antiqua"/>
          <w:lang w:val="en-GB"/>
        </w:rPr>
        <w:t xml:space="preserve">images </w:t>
      </w:r>
      <w:r w:rsidR="00AC3F71" w:rsidRPr="009D3944">
        <w:rPr>
          <w:rFonts w:ascii="Book Antiqua" w:hAnsi="Book Antiqua"/>
          <w:lang w:val="en-GB"/>
        </w:rPr>
        <w:t>in terms of objective noise, objective signal to noise ratio, subjective noise, subjective contrast resolution</w:t>
      </w:r>
      <w:r w:rsidR="002A34D3" w:rsidRPr="009D3944">
        <w:rPr>
          <w:rFonts w:ascii="Book Antiqua" w:hAnsi="Book Antiqua"/>
          <w:lang w:val="en-GB"/>
        </w:rPr>
        <w:t>, subjective spatial resolution</w:t>
      </w:r>
      <w:r w:rsidR="00FF4FA2" w:rsidRPr="009D3944">
        <w:rPr>
          <w:rFonts w:ascii="Book Antiqua" w:hAnsi="Book Antiqua"/>
          <w:lang w:val="en-GB"/>
        </w:rPr>
        <w:t xml:space="preserve"> and</w:t>
      </w:r>
      <w:r w:rsidR="00AC3F71" w:rsidRPr="009D3944">
        <w:rPr>
          <w:rFonts w:ascii="Book Antiqua" w:hAnsi="Book Antiqua"/>
          <w:lang w:val="en-GB"/>
        </w:rPr>
        <w:t xml:space="preserve"> </w:t>
      </w:r>
      <w:r w:rsidR="002A34D3" w:rsidRPr="009D3944">
        <w:rPr>
          <w:rFonts w:ascii="Book Antiqua" w:hAnsi="Book Antiqua"/>
          <w:lang w:val="en-GB"/>
        </w:rPr>
        <w:t>subjective diagnostic acceptability</w:t>
      </w:r>
      <w:r w:rsidR="00FF4FA2" w:rsidRPr="009D3944">
        <w:rPr>
          <w:rFonts w:ascii="Book Antiqua" w:hAnsi="Book Antiqua"/>
          <w:lang w:val="en-GB"/>
        </w:rPr>
        <w:t>. NC</w:t>
      </w:r>
      <w:r w:rsidR="00AC3F71" w:rsidRPr="009D3944">
        <w:rPr>
          <w:rFonts w:ascii="Book Antiqua" w:hAnsi="Book Antiqua"/>
          <w:lang w:val="en-GB"/>
        </w:rPr>
        <w:t xml:space="preserve"> subjective streak artefact</w:t>
      </w:r>
      <w:r w:rsidR="00FF4FA2" w:rsidRPr="009D3944">
        <w:rPr>
          <w:rFonts w:ascii="Book Antiqua" w:hAnsi="Book Antiqua"/>
          <w:lang w:val="en-GB"/>
        </w:rPr>
        <w:t xml:space="preserve"> was </w:t>
      </w:r>
      <w:r w:rsidR="00C07E3E" w:rsidRPr="009D3944">
        <w:rPr>
          <w:rFonts w:ascii="Book Antiqua" w:hAnsi="Book Antiqua"/>
          <w:lang w:val="en-GB"/>
        </w:rPr>
        <w:t xml:space="preserve">also </w:t>
      </w:r>
      <w:r w:rsidR="00FF4FA2" w:rsidRPr="009D3944">
        <w:rPr>
          <w:rFonts w:ascii="Book Antiqua" w:hAnsi="Book Antiqua"/>
          <w:lang w:val="en-GB"/>
        </w:rPr>
        <w:t>insignificantly superior</w:t>
      </w:r>
      <w:r w:rsidR="00AC3F71" w:rsidRPr="009D3944">
        <w:rPr>
          <w:rFonts w:ascii="Book Antiqua" w:hAnsi="Book Antiqua"/>
          <w:lang w:val="en-GB"/>
        </w:rPr>
        <w:t>.</w:t>
      </w:r>
      <w:r w:rsidR="002A34D3" w:rsidRPr="009D3944">
        <w:rPr>
          <w:rFonts w:ascii="Book Antiqua" w:hAnsi="Book Antiqua"/>
          <w:lang w:val="en-GB"/>
        </w:rPr>
        <w:t xml:space="preserve"> </w:t>
      </w:r>
    </w:p>
    <w:p w14:paraId="3D2B62C1" w14:textId="77777777" w:rsidR="00AC3F71" w:rsidRPr="009D3944" w:rsidRDefault="00BB056D" w:rsidP="00DE41B5">
      <w:pPr>
        <w:spacing w:line="360" w:lineRule="auto"/>
        <w:ind w:firstLineChars="100" w:firstLine="240"/>
        <w:jc w:val="both"/>
        <w:rPr>
          <w:rFonts w:ascii="Book Antiqua" w:hAnsi="Book Antiqua"/>
          <w:lang w:val="en-GB"/>
        </w:rPr>
      </w:pPr>
      <w:r w:rsidRPr="009D3944">
        <w:rPr>
          <w:rFonts w:ascii="Book Antiqua" w:hAnsi="Book Antiqua"/>
          <w:lang w:val="en-GB"/>
        </w:rPr>
        <w:t xml:space="preserve">In terms of protocol parameter differences, settings for both the NC and PC studies were identical apart from the type of oral contrast and the IV contrast </w:t>
      </w:r>
      <w:r w:rsidRPr="009D3944">
        <w:rPr>
          <w:rFonts w:ascii="Book Antiqua" w:hAnsi="Book Antiqua"/>
          <w:lang w:val="en-GB"/>
        </w:rPr>
        <w:lastRenderedPageBreak/>
        <w:t xml:space="preserve">phase. </w:t>
      </w:r>
      <w:r w:rsidR="00693171" w:rsidRPr="009D3944">
        <w:rPr>
          <w:rFonts w:ascii="Book Antiqua" w:hAnsi="Book Antiqua"/>
          <w:lang w:val="en-GB"/>
        </w:rPr>
        <w:t>The NC studies</w:t>
      </w:r>
      <w:r w:rsidR="00AC3F71" w:rsidRPr="009D3944">
        <w:rPr>
          <w:rFonts w:ascii="Book Antiqua" w:hAnsi="Book Antiqua"/>
          <w:lang w:val="en-GB"/>
        </w:rPr>
        <w:t xml:space="preserve"> utilise</w:t>
      </w:r>
      <w:r w:rsidR="00693171" w:rsidRPr="009D3944">
        <w:rPr>
          <w:rFonts w:ascii="Book Antiqua" w:hAnsi="Book Antiqua"/>
          <w:lang w:val="en-GB"/>
        </w:rPr>
        <w:t>d</w:t>
      </w:r>
      <w:r w:rsidR="00AC3F71" w:rsidRPr="009D3944">
        <w:rPr>
          <w:rFonts w:ascii="Book Antiqua" w:hAnsi="Book Antiqua"/>
          <w:lang w:val="en-GB"/>
        </w:rPr>
        <w:t xml:space="preserve"> </w:t>
      </w:r>
      <w:r w:rsidRPr="009D3944">
        <w:rPr>
          <w:rFonts w:ascii="Book Antiqua" w:hAnsi="Book Antiqua"/>
          <w:lang w:val="en-GB"/>
        </w:rPr>
        <w:t xml:space="preserve">an </w:t>
      </w:r>
      <w:r w:rsidR="00AC3F71" w:rsidRPr="009D3944">
        <w:rPr>
          <w:rFonts w:ascii="Book Antiqua" w:hAnsi="Book Antiqua"/>
          <w:lang w:val="en-GB"/>
        </w:rPr>
        <w:t xml:space="preserve">enteric phase IV contrast and </w:t>
      </w:r>
      <w:r w:rsidR="00693171" w:rsidRPr="009D3944">
        <w:rPr>
          <w:rFonts w:ascii="Book Antiqua" w:hAnsi="Book Antiqua"/>
          <w:lang w:val="en-GB"/>
        </w:rPr>
        <w:t xml:space="preserve">the PC </w:t>
      </w:r>
      <w:r w:rsidR="00AC3F71" w:rsidRPr="009D3944">
        <w:rPr>
          <w:rFonts w:ascii="Book Antiqua" w:hAnsi="Book Antiqua"/>
          <w:lang w:val="en-GB"/>
        </w:rPr>
        <w:t>CT</w:t>
      </w:r>
      <w:r w:rsidR="00693171" w:rsidRPr="009D3944">
        <w:rPr>
          <w:rFonts w:ascii="Book Antiqua" w:hAnsi="Book Antiqua"/>
          <w:lang w:val="en-GB"/>
        </w:rPr>
        <w:t xml:space="preserve"> examinations </w:t>
      </w:r>
      <w:r w:rsidR="00AC3F71" w:rsidRPr="009D3944">
        <w:rPr>
          <w:rFonts w:ascii="Book Antiqua" w:hAnsi="Book Antiqua"/>
          <w:lang w:val="en-GB"/>
        </w:rPr>
        <w:t>utilise</w:t>
      </w:r>
      <w:r w:rsidR="00693171" w:rsidRPr="009D3944">
        <w:rPr>
          <w:rFonts w:ascii="Book Antiqua" w:hAnsi="Book Antiqua"/>
          <w:lang w:val="en-GB"/>
        </w:rPr>
        <w:t>d a more</w:t>
      </w:r>
      <w:r w:rsidR="00AC3F71" w:rsidRPr="009D3944">
        <w:rPr>
          <w:rFonts w:ascii="Book Antiqua" w:hAnsi="Book Antiqua"/>
          <w:lang w:val="en-GB"/>
        </w:rPr>
        <w:t xml:space="preserve"> </w:t>
      </w:r>
      <w:proofErr w:type="spellStart"/>
      <w:r w:rsidR="00AC3F71" w:rsidRPr="009D3944">
        <w:rPr>
          <w:rFonts w:ascii="Book Antiqua" w:hAnsi="Book Antiqua"/>
          <w:lang w:val="en-GB"/>
        </w:rPr>
        <w:t>portovenous</w:t>
      </w:r>
      <w:proofErr w:type="spellEnd"/>
      <w:r w:rsidR="00AC3F71" w:rsidRPr="009D3944">
        <w:rPr>
          <w:rFonts w:ascii="Book Antiqua" w:hAnsi="Book Antiqua"/>
          <w:lang w:val="en-GB"/>
        </w:rPr>
        <w:t xml:space="preserve"> phase</w:t>
      </w:r>
      <w:r w:rsidR="00693171" w:rsidRPr="009D3944">
        <w:rPr>
          <w:rFonts w:ascii="Book Antiqua" w:hAnsi="Book Antiqua"/>
          <w:lang w:val="en-GB"/>
        </w:rPr>
        <w:t>. It is worth noting firstly that the</w:t>
      </w:r>
      <w:r w:rsidR="00AC3F71" w:rsidRPr="009D3944">
        <w:rPr>
          <w:rFonts w:ascii="Book Antiqua" w:hAnsi="Book Antiqua"/>
          <w:lang w:val="en-GB"/>
        </w:rPr>
        <w:t xml:space="preserve"> overall volume of IV contrast within the scan range is </w:t>
      </w:r>
      <w:r w:rsidR="00693171" w:rsidRPr="009D3944">
        <w:rPr>
          <w:rFonts w:ascii="Book Antiqua" w:hAnsi="Book Antiqua"/>
          <w:lang w:val="en-GB"/>
        </w:rPr>
        <w:t>the same</w:t>
      </w:r>
      <w:r w:rsidRPr="009D3944">
        <w:rPr>
          <w:rFonts w:ascii="Book Antiqua" w:hAnsi="Book Antiqua"/>
          <w:lang w:val="en-GB"/>
        </w:rPr>
        <w:t xml:space="preserve"> for both protocols</w:t>
      </w:r>
      <w:r w:rsidR="00AC3F71" w:rsidRPr="009D3944">
        <w:rPr>
          <w:rFonts w:ascii="Book Antiqua" w:hAnsi="Book Antiqua"/>
          <w:lang w:val="en-GB"/>
        </w:rPr>
        <w:t xml:space="preserve"> hence</w:t>
      </w:r>
      <w:r w:rsidRPr="009D3944">
        <w:rPr>
          <w:rFonts w:ascii="Book Antiqua" w:hAnsi="Book Antiqua"/>
          <w:lang w:val="en-GB"/>
        </w:rPr>
        <w:t xml:space="preserve"> this</w:t>
      </w:r>
      <w:r w:rsidR="00AC3F71" w:rsidRPr="009D3944">
        <w:rPr>
          <w:rFonts w:ascii="Book Antiqua" w:hAnsi="Book Antiqua"/>
          <w:lang w:val="en-GB"/>
        </w:rPr>
        <w:t xml:space="preserve"> should not alter radiation dose. </w:t>
      </w:r>
      <w:r w:rsidR="00693171" w:rsidRPr="009D3944">
        <w:rPr>
          <w:rFonts w:ascii="Book Antiqua" w:hAnsi="Book Antiqua"/>
          <w:lang w:val="en-GB"/>
        </w:rPr>
        <w:t>Secondly</w:t>
      </w:r>
      <w:r w:rsidR="00AC3F71" w:rsidRPr="009D3944">
        <w:rPr>
          <w:rFonts w:ascii="Book Antiqua" w:hAnsi="Book Antiqua"/>
          <w:lang w:val="en-GB"/>
        </w:rPr>
        <w:t>, when automated tube current modulation (ATCM) is employed,</w:t>
      </w:r>
      <w:r w:rsidR="00975ED2" w:rsidRPr="009D3944">
        <w:rPr>
          <w:rFonts w:ascii="Book Antiqua" w:hAnsi="Book Antiqua"/>
          <w:lang w:val="en-GB"/>
        </w:rPr>
        <w:t xml:space="preserve"> as was the case in these examinations,</w:t>
      </w:r>
      <w:r w:rsidR="00AC3F71" w:rsidRPr="009D3944">
        <w:rPr>
          <w:rFonts w:ascii="Book Antiqua" w:hAnsi="Book Antiqua"/>
          <w:lang w:val="en-GB"/>
        </w:rPr>
        <w:t xml:space="preserve"> the selected mA gets chosen from the scanned projection radiograph before IV contrast is administered</w:t>
      </w:r>
      <w:r w:rsidRPr="009D3944">
        <w:rPr>
          <w:rFonts w:ascii="Book Antiqua" w:hAnsi="Book Antiqua"/>
          <w:lang w:val="en-GB"/>
        </w:rPr>
        <w:t>,</w:t>
      </w:r>
      <w:r w:rsidR="00AC3F71" w:rsidRPr="009D3944">
        <w:rPr>
          <w:rFonts w:ascii="Book Antiqua" w:hAnsi="Book Antiqua"/>
          <w:lang w:val="en-GB"/>
        </w:rPr>
        <w:t xml:space="preserve"> hence the phase of IV contrast does not influence this aspect.</w:t>
      </w:r>
    </w:p>
    <w:p w14:paraId="44785A08" w14:textId="77777777" w:rsidR="00EA5A71" w:rsidRPr="009D3944" w:rsidRDefault="007E5577" w:rsidP="00B0634F">
      <w:pPr>
        <w:spacing w:line="360" w:lineRule="auto"/>
        <w:ind w:firstLineChars="100" w:firstLine="240"/>
        <w:jc w:val="both"/>
        <w:rPr>
          <w:rFonts w:ascii="Book Antiqua" w:hAnsi="Book Antiqua"/>
          <w:lang w:val="en-GB"/>
        </w:rPr>
      </w:pPr>
      <w:r w:rsidRPr="009D3944">
        <w:rPr>
          <w:rFonts w:ascii="Book Antiqua" w:hAnsi="Book Antiqua"/>
          <w:lang w:val="en-GB"/>
        </w:rPr>
        <w:t>Hence</w:t>
      </w:r>
      <w:r w:rsidR="008A7AA9" w:rsidRPr="009D3944">
        <w:rPr>
          <w:rFonts w:ascii="Book Antiqua" w:hAnsi="Book Antiqua"/>
          <w:lang w:val="en-GB"/>
        </w:rPr>
        <w:t>,</w:t>
      </w:r>
      <w:r w:rsidRPr="009D3944">
        <w:rPr>
          <w:rFonts w:ascii="Book Antiqua" w:hAnsi="Book Antiqua"/>
          <w:lang w:val="en-GB"/>
        </w:rPr>
        <w:t xml:space="preserve"> the type of oral contrast is the most</w:t>
      </w:r>
      <w:r w:rsidR="00FF4FA2" w:rsidRPr="009D3944">
        <w:rPr>
          <w:rFonts w:ascii="Book Antiqua" w:hAnsi="Book Antiqua"/>
          <w:lang w:val="en-GB"/>
        </w:rPr>
        <w:t xml:space="preserve"> important</w:t>
      </w:r>
      <w:r w:rsidRPr="009D3944">
        <w:rPr>
          <w:rFonts w:ascii="Book Antiqua" w:hAnsi="Book Antiqua"/>
          <w:lang w:val="en-GB"/>
        </w:rPr>
        <w:t xml:space="preserve"> and perhaps only significant reason </w:t>
      </w:r>
      <w:r w:rsidR="008A7AA9" w:rsidRPr="009D3944">
        <w:rPr>
          <w:rFonts w:ascii="Book Antiqua" w:hAnsi="Book Antiqua"/>
          <w:lang w:val="en-GB"/>
        </w:rPr>
        <w:t xml:space="preserve">as to </w:t>
      </w:r>
      <w:r w:rsidRPr="009D3944">
        <w:rPr>
          <w:rFonts w:ascii="Book Antiqua" w:hAnsi="Book Antiqua"/>
          <w:lang w:val="en-GB"/>
        </w:rPr>
        <w:t xml:space="preserve">why the NC </w:t>
      </w:r>
      <w:r w:rsidR="008A7AA9" w:rsidRPr="009D3944">
        <w:rPr>
          <w:rFonts w:ascii="Book Antiqua" w:hAnsi="Book Antiqua"/>
          <w:lang w:val="en-GB"/>
        </w:rPr>
        <w:t>examinations had higher radiation doses than the PC scans</w:t>
      </w:r>
      <w:r w:rsidR="00693171" w:rsidRPr="009D3944">
        <w:rPr>
          <w:rFonts w:ascii="Book Antiqua" w:hAnsi="Book Antiqua"/>
          <w:lang w:val="en-GB"/>
        </w:rPr>
        <w:t xml:space="preserve">. </w:t>
      </w:r>
    </w:p>
    <w:p w14:paraId="15901A39" w14:textId="3DA8A04D" w:rsidR="00484573" w:rsidRPr="00DE6F7A" w:rsidRDefault="00792FBB" w:rsidP="00DE6F7A">
      <w:pPr>
        <w:spacing w:line="360" w:lineRule="auto"/>
        <w:ind w:firstLineChars="100" w:firstLine="240"/>
        <w:jc w:val="both"/>
        <w:rPr>
          <w:rFonts w:ascii="Book Antiqua" w:hAnsi="Book Antiqua"/>
          <w:lang w:val="en-GB" w:eastAsia="zh-CN"/>
        </w:rPr>
      </w:pPr>
      <w:r>
        <w:rPr>
          <w:rFonts w:ascii="Book Antiqua" w:hAnsi="Book Antiqua" w:hint="eastAsia"/>
          <w:lang w:val="en-GB" w:eastAsia="zh-CN"/>
        </w:rPr>
        <w:t>Their</w:t>
      </w:r>
      <w:r w:rsidR="00EA5A71" w:rsidRPr="009D3944">
        <w:rPr>
          <w:rFonts w:ascii="Book Antiqua" w:hAnsi="Book Antiqua"/>
          <w:lang w:val="en-GB"/>
        </w:rPr>
        <w:t xml:space="preserve"> results </w:t>
      </w:r>
      <w:r w:rsidR="00484573" w:rsidRPr="009D3944">
        <w:rPr>
          <w:rFonts w:ascii="Book Antiqua" w:hAnsi="Book Antiqua"/>
          <w:lang w:val="en-GB"/>
        </w:rPr>
        <w:t xml:space="preserve">also indicated </w:t>
      </w:r>
      <w:r w:rsidR="00EA5A71" w:rsidRPr="009D3944">
        <w:rPr>
          <w:rFonts w:ascii="Book Antiqua" w:hAnsi="Book Antiqua"/>
          <w:lang w:val="en-GB"/>
        </w:rPr>
        <w:t xml:space="preserve">that bowel distension and hence intraluminal volume </w:t>
      </w:r>
      <w:r w:rsidR="00484573" w:rsidRPr="009D3944">
        <w:rPr>
          <w:rFonts w:ascii="Book Antiqua" w:hAnsi="Book Antiqua"/>
          <w:lang w:val="en-GB"/>
        </w:rPr>
        <w:t>was</w:t>
      </w:r>
      <w:r w:rsidR="00EA5A71" w:rsidRPr="009D3944">
        <w:rPr>
          <w:rFonts w:ascii="Book Antiqua" w:hAnsi="Book Antiqua"/>
          <w:lang w:val="en-GB"/>
        </w:rPr>
        <w:t xml:space="preserve"> greater with PEG oral contrast. It is likely </w:t>
      </w:r>
      <w:r w:rsidR="00AC3F71" w:rsidRPr="009D3944">
        <w:rPr>
          <w:rFonts w:ascii="Book Antiqua" w:hAnsi="Book Antiqua"/>
          <w:lang w:val="en-GB"/>
        </w:rPr>
        <w:t xml:space="preserve">that the </w:t>
      </w:r>
      <w:r w:rsidR="00EA5A71" w:rsidRPr="009D3944">
        <w:rPr>
          <w:rFonts w:ascii="Book Antiqua" w:hAnsi="Book Antiqua"/>
          <w:lang w:val="en-GB"/>
        </w:rPr>
        <w:t xml:space="preserve">overall </w:t>
      </w:r>
      <w:r w:rsidR="00AC3F71" w:rsidRPr="009D3944">
        <w:rPr>
          <w:rFonts w:ascii="Book Antiqua" w:hAnsi="Book Antiqua"/>
          <w:lang w:val="en-GB"/>
        </w:rPr>
        <w:t xml:space="preserve">attenuation </w:t>
      </w:r>
      <w:r w:rsidR="00EA5A71" w:rsidRPr="009D3944">
        <w:rPr>
          <w:rFonts w:ascii="Book Antiqua" w:hAnsi="Book Antiqua"/>
          <w:lang w:val="en-GB"/>
        </w:rPr>
        <w:t>influence of PEG oral contrast</w:t>
      </w:r>
      <w:r w:rsidR="00975ED2" w:rsidRPr="009D3944">
        <w:rPr>
          <w:rFonts w:ascii="Book Antiqua" w:hAnsi="Book Antiqua"/>
          <w:lang w:val="en-GB"/>
        </w:rPr>
        <w:t>,</w:t>
      </w:r>
      <w:r w:rsidR="00EA5A71" w:rsidRPr="009D3944">
        <w:rPr>
          <w:rFonts w:ascii="Book Antiqua" w:hAnsi="Book Antiqua"/>
          <w:lang w:val="en-GB"/>
        </w:rPr>
        <w:t xml:space="preserve"> when the total volume of fluid and per unit attenuation value are taken into account, particularly wh</w:t>
      </w:r>
      <w:r w:rsidR="00C11C66">
        <w:rPr>
          <w:rFonts w:ascii="Book Antiqua" w:hAnsi="Book Antiqua"/>
          <w:lang w:val="en-GB"/>
        </w:rPr>
        <w:t>en used in combination with AEC/</w:t>
      </w:r>
      <w:r w:rsidR="00975ED2" w:rsidRPr="009D3944">
        <w:rPr>
          <w:rFonts w:ascii="Book Antiqua" w:hAnsi="Book Antiqua"/>
          <w:lang w:val="en-GB"/>
        </w:rPr>
        <w:t xml:space="preserve">ATCM </w:t>
      </w:r>
      <w:r w:rsidR="00AC3F71" w:rsidRPr="009D3944">
        <w:rPr>
          <w:rFonts w:ascii="Book Antiqua" w:hAnsi="Book Antiqua"/>
          <w:lang w:val="en-GB"/>
        </w:rPr>
        <w:t xml:space="preserve">is in fact greater than positive oral contrast. </w:t>
      </w:r>
    </w:p>
    <w:p w14:paraId="1A90F361" w14:textId="77777777" w:rsidR="00651795" w:rsidRPr="009D3944" w:rsidRDefault="00693171" w:rsidP="00C11C66">
      <w:pPr>
        <w:spacing w:line="360" w:lineRule="auto"/>
        <w:ind w:firstLineChars="100" w:firstLine="240"/>
        <w:jc w:val="both"/>
        <w:rPr>
          <w:rFonts w:ascii="Book Antiqua" w:hAnsi="Book Antiqua"/>
          <w:lang w:val="en-GB"/>
        </w:rPr>
      </w:pPr>
      <w:r w:rsidRPr="009D3944">
        <w:rPr>
          <w:rFonts w:ascii="Book Antiqua" w:hAnsi="Book Antiqua"/>
          <w:lang w:val="en-GB"/>
        </w:rPr>
        <w:t>F</w:t>
      </w:r>
      <w:r w:rsidR="00AC3F71" w:rsidRPr="009D3944">
        <w:rPr>
          <w:rFonts w:ascii="Book Antiqua" w:hAnsi="Book Antiqua"/>
          <w:lang w:val="en-GB"/>
        </w:rPr>
        <w:t xml:space="preserve">uture studies may involve the comparison </w:t>
      </w:r>
      <w:r w:rsidRPr="009D3944">
        <w:rPr>
          <w:rFonts w:ascii="Book Antiqua" w:hAnsi="Book Antiqua"/>
          <w:lang w:val="en-GB"/>
        </w:rPr>
        <w:t xml:space="preserve">of </w:t>
      </w:r>
      <w:r w:rsidR="00AC3F71" w:rsidRPr="009D3944">
        <w:rPr>
          <w:rFonts w:ascii="Book Antiqua" w:hAnsi="Book Antiqua"/>
          <w:lang w:val="en-GB"/>
        </w:rPr>
        <w:t xml:space="preserve">other </w:t>
      </w:r>
      <w:r w:rsidRPr="009D3944">
        <w:rPr>
          <w:rFonts w:ascii="Book Antiqua" w:hAnsi="Book Antiqua"/>
          <w:lang w:val="en-GB"/>
        </w:rPr>
        <w:t xml:space="preserve">negative </w:t>
      </w:r>
      <w:r w:rsidR="00AC3F71" w:rsidRPr="009D3944">
        <w:rPr>
          <w:rFonts w:ascii="Book Antiqua" w:hAnsi="Book Antiqua"/>
          <w:lang w:val="en-GB"/>
        </w:rPr>
        <w:t>contrast medi</w:t>
      </w:r>
      <w:r w:rsidRPr="009D3944">
        <w:rPr>
          <w:rFonts w:ascii="Book Antiqua" w:hAnsi="Book Antiqua"/>
          <w:lang w:val="en-GB"/>
        </w:rPr>
        <w:t>a</w:t>
      </w:r>
      <w:r w:rsidR="00D6799F" w:rsidRPr="009D3944">
        <w:rPr>
          <w:rFonts w:ascii="Book Antiqua" w:hAnsi="Book Antiqua"/>
          <w:lang w:val="en-GB"/>
        </w:rPr>
        <w:t xml:space="preserve"> </w:t>
      </w:r>
      <w:r w:rsidR="00975ED2" w:rsidRPr="009D3944">
        <w:rPr>
          <w:rFonts w:ascii="Book Antiqua" w:hAnsi="Book Antiqua"/>
          <w:lang w:val="en-GB"/>
        </w:rPr>
        <w:t xml:space="preserve">and calculation of the overall intraluminal volume increase that results when PEG is consumed. </w:t>
      </w:r>
    </w:p>
    <w:p w14:paraId="4A805A17" w14:textId="2D6124EF" w:rsidR="00693171" w:rsidRPr="009D3944" w:rsidRDefault="00651795" w:rsidP="00DE6F7A">
      <w:pPr>
        <w:spacing w:line="360" w:lineRule="auto"/>
        <w:ind w:firstLineChars="100" w:firstLine="240"/>
        <w:jc w:val="both"/>
        <w:rPr>
          <w:rFonts w:ascii="Book Antiqua" w:hAnsi="Book Antiqua"/>
          <w:lang w:val="en-GB"/>
        </w:rPr>
      </w:pPr>
      <w:r w:rsidRPr="009D3944">
        <w:rPr>
          <w:rFonts w:ascii="Book Antiqua" w:hAnsi="Book Antiqua"/>
          <w:lang w:val="en-GB"/>
        </w:rPr>
        <w:t xml:space="preserve">The greatest difference between each cohort with regard to </w:t>
      </w:r>
      <w:r w:rsidR="005135F8" w:rsidRPr="009D3944">
        <w:rPr>
          <w:rFonts w:ascii="Book Antiqua" w:hAnsi="Book Antiqua"/>
          <w:lang w:val="en-GB"/>
        </w:rPr>
        <w:t>radiation dose</w:t>
      </w:r>
      <w:r w:rsidRPr="009D3944">
        <w:rPr>
          <w:rFonts w:ascii="Book Antiqua" w:hAnsi="Book Antiqua"/>
          <w:lang w:val="en-GB"/>
        </w:rPr>
        <w:t xml:space="preserve"> was observed in patients with a BMI of less than 25 kg/m</w:t>
      </w:r>
      <w:r w:rsidRPr="009D3944">
        <w:rPr>
          <w:rFonts w:ascii="Book Antiqua" w:hAnsi="Book Antiqua"/>
          <w:vertAlign w:val="superscript"/>
          <w:lang w:val="en-GB"/>
        </w:rPr>
        <w:t>2</w:t>
      </w:r>
      <w:r w:rsidRPr="009D3944">
        <w:rPr>
          <w:rFonts w:ascii="Book Antiqua" w:hAnsi="Book Antiqua"/>
          <w:lang w:val="en-GB"/>
        </w:rPr>
        <w:t>.</w:t>
      </w:r>
      <w:r w:rsidR="005135F8" w:rsidRPr="009D3944">
        <w:rPr>
          <w:rFonts w:ascii="Book Antiqua" w:hAnsi="Book Antiqua"/>
          <w:lang w:val="en-GB"/>
        </w:rPr>
        <w:t xml:space="preserve"> Therefore, choice of contrast agent is especially important in this cohort as it may have a greater impact on radiation dose than in overweight patients. The </w:t>
      </w:r>
      <w:r w:rsidR="00EF6EEA" w:rsidRPr="009D3944">
        <w:rPr>
          <w:rFonts w:ascii="Book Antiqua" w:hAnsi="Book Antiqua"/>
          <w:lang w:val="en-GB"/>
        </w:rPr>
        <w:t xml:space="preserve">reason for this remains unclear but it is possible that patients with a high BMI may behave differently with regard to other parameters such as ATCM performance. </w:t>
      </w:r>
      <w:r w:rsidR="005135F8" w:rsidRPr="009D3944">
        <w:rPr>
          <w:rFonts w:ascii="Book Antiqua" w:hAnsi="Book Antiqua"/>
          <w:lang w:val="en-GB"/>
        </w:rPr>
        <w:t>A further consideration</w:t>
      </w:r>
      <w:r w:rsidR="009241AD" w:rsidRPr="009D3944">
        <w:rPr>
          <w:rFonts w:ascii="Book Antiqua" w:hAnsi="Book Antiqua"/>
          <w:lang w:val="en-GB"/>
        </w:rPr>
        <w:t xml:space="preserve"> in patients with a high BMI</w:t>
      </w:r>
      <w:r w:rsidR="005135F8" w:rsidRPr="009D3944">
        <w:rPr>
          <w:rFonts w:ascii="Book Antiqua" w:hAnsi="Book Antiqua"/>
          <w:lang w:val="en-GB"/>
        </w:rPr>
        <w:t xml:space="preserve"> is that as intra-peritoneal inflammatory conditions often manifest as abnormalities of the adipose tissue adjacent to the inflamed organ, a larger quantity of adipose may a result in inflammatory changes being more readily apparent. </w:t>
      </w:r>
      <w:r w:rsidR="009241AD" w:rsidRPr="009D3944">
        <w:rPr>
          <w:rFonts w:ascii="Book Antiqua" w:hAnsi="Book Antiqua"/>
          <w:lang w:val="en-GB"/>
        </w:rPr>
        <w:t xml:space="preserve">This had led some authors </w:t>
      </w:r>
      <w:r w:rsidR="009241AD" w:rsidRPr="009D3944">
        <w:rPr>
          <w:rFonts w:ascii="Book Antiqua" w:hAnsi="Book Antiqua"/>
          <w:lang w:val="en-GB"/>
        </w:rPr>
        <w:lastRenderedPageBreak/>
        <w:t xml:space="preserve">to suggest the omission of oral contrast when scanning patients with a high </w:t>
      </w:r>
      <w:proofErr w:type="gramStart"/>
      <w:r w:rsidR="009241AD" w:rsidRPr="009D3944">
        <w:rPr>
          <w:rFonts w:ascii="Book Antiqua" w:hAnsi="Book Antiqua"/>
          <w:lang w:val="en-GB"/>
        </w:rPr>
        <w:t>BMI</w:t>
      </w:r>
      <w:r w:rsidR="009241AD" w:rsidRPr="009D3944">
        <w:rPr>
          <w:rFonts w:ascii="Book Antiqua" w:hAnsi="Book Antiqua"/>
          <w:vertAlign w:val="superscript"/>
          <w:lang w:val="en-GB"/>
        </w:rPr>
        <w:t>[</w:t>
      </w:r>
      <w:proofErr w:type="gramEnd"/>
      <w:r w:rsidR="009241AD" w:rsidRPr="009D3944">
        <w:rPr>
          <w:rFonts w:ascii="Book Antiqua" w:hAnsi="Book Antiqua"/>
          <w:vertAlign w:val="superscript"/>
          <w:lang w:val="en-GB"/>
        </w:rPr>
        <w:t>21]</w:t>
      </w:r>
      <w:r w:rsidR="009241AD" w:rsidRPr="009D3944">
        <w:rPr>
          <w:rFonts w:ascii="Book Antiqua" w:hAnsi="Book Antiqua"/>
          <w:lang w:val="en-GB"/>
        </w:rPr>
        <w:t>.</w:t>
      </w:r>
    </w:p>
    <w:p w14:paraId="14B564C1" w14:textId="33C288C9" w:rsidR="005038D7" w:rsidRPr="009D3944" w:rsidRDefault="00276D88" w:rsidP="0073119F">
      <w:pPr>
        <w:spacing w:line="360" w:lineRule="auto"/>
        <w:ind w:firstLineChars="100" w:firstLine="240"/>
        <w:jc w:val="both"/>
        <w:rPr>
          <w:rFonts w:ascii="Book Antiqua" w:hAnsi="Book Antiqua"/>
          <w:lang w:val="en-GB" w:eastAsia="zh-CN"/>
        </w:rPr>
      </w:pPr>
      <w:r w:rsidRPr="009D3944">
        <w:rPr>
          <w:rFonts w:ascii="Book Antiqua" w:hAnsi="Book Antiqua"/>
          <w:lang w:val="en-GB"/>
        </w:rPr>
        <w:t>The results of the current study are important.</w:t>
      </w:r>
      <w:r w:rsidR="00C36EEE">
        <w:rPr>
          <w:rFonts w:ascii="Book Antiqua" w:hAnsi="Book Antiqua" w:hint="eastAsia"/>
          <w:lang w:val="en-GB" w:eastAsia="zh-CN"/>
        </w:rPr>
        <w:t xml:space="preserve"> </w:t>
      </w:r>
      <w:r w:rsidRPr="009D3944">
        <w:rPr>
          <w:rFonts w:ascii="Book Antiqua" w:hAnsi="Book Antiqua"/>
          <w:lang w:val="en-GB"/>
        </w:rPr>
        <w:t xml:space="preserve">As stated previously, major progress has been made in recent years in the area of radiation exposure reduction in </w:t>
      </w:r>
      <w:proofErr w:type="spellStart"/>
      <w:r w:rsidRPr="009D3944">
        <w:rPr>
          <w:rFonts w:ascii="Book Antiqua" w:hAnsi="Book Antiqua"/>
          <w:lang w:val="en-GB"/>
        </w:rPr>
        <w:t>abdomino</w:t>
      </w:r>
      <w:proofErr w:type="spellEnd"/>
      <w:r w:rsidRPr="009D3944">
        <w:rPr>
          <w:rFonts w:ascii="Book Antiqua" w:hAnsi="Book Antiqua"/>
          <w:lang w:val="en-GB"/>
        </w:rPr>
        <w:t>-pelvic CT and the era of sub-</w:t>
      </w:r>
      <w:r w:rsidR="00324ED5" w:rsidRPr="009D3944">
        <w:t xml:space="preserve"> </w:t>
      </w:r>
      <w:proofErr w:type="spellStart"/>
      <w:r w:rsidR="00324ED5" w:rsidRPr="009D3944">
        <w:rPr>
          <w:rFonts w:ascii="Book Antiqua" w:hAnsi="Book Antiqua"/>
          <w:lang w:val="en-GB"/>
        </w:rPr>
        <w:t>millisievert</w:t>
      </w:r>
      <w:proofErr w:type="spellEnd"/>
      <w:r w:rsidR="00324ED5" w:rsidRPr="009D3944">
        <w:rPr>
          <w:rFonts w:ascii="Book Antiqua" w:hAnsi="Book Antiqua"/>
          <w:lang w:val="en-GB"/>
        </w:rPr>
        <w:t xml:space="preserve"> </w:t>
      </w:r>
      <w:proofErr w:type="spellStart"/>
      <w:r w:rsidRPr="009D3944">
        <w:rPr>
          <w:rFonts w:ascii="Book Antiqua" w:hAnsi="Book Antiqua"/>
          <w:lang w:val="en-GB"/>
        </w:rPr>
        <w:t>abdomino</w:t>
      </w:r>
      <w:proofErr w:type="spellEnd"/>
      <w:r w:rsidRPr="009D3944">
        <w:rPr>
          <w:rFonts w:ascii="Book Antiqua" w:hAnsi="Book Antiqua"/>
          <w:lang w:val="en-GB"/>
        </w:rPr>
        <w:t>-pelvic CT is fast approaching. This substantial progress has been achieved as a result of improved detectors, tailored protocols, automated exposure control (AEC) and more recently newer reconstruction techniques such as iterative reconstruction. Future reductions in radiation exposure will likely be smaller and will rely on finer protocol modifications. All elements of the acquisition process are now under scrutiny as part of the overall dose reduction strategy.</w:t>
      </w:r>
      <w:r w:rsidR="00C36EEE">
        <w:rPr>
          <w:rFonts w:ascii="Book Antiqua" w:hAnsi="Book Antiqua" w:hint="eastAsia"/>
          <w:lang w:val="en-GB" w:eastAsia="zh-CN"/>
        </w:rPr>
        <w:t xml:space="preserve"> </w:t>
      </w:r>
      <w:r w:rsidRPr="009D3944">
        <w:rPr>
          <w:rFonts w:ascii="Book Antiqua" w:hAnsi="Book Antiqua"/>
          <w:lang w:val="en-GB"/>
        </w:rPr>
        <w:t xml:space="preserve">The results of this study suggest that choice of oral contrast agent influences radiation exposure and should be added to a list of </w:t>
      </w:r>
      <w:r w:rsidR="00484573" w:rsidRPr="009D3944">
        <w:rPr>
          <w:rFonts w:ascii="Book Antiqua" w:hAnsi="Book Antiqua"/>
          <w:lang w:val="en-GB"/>
        </w:rPr>
        <w:t>factors, which</w:t>
      </w:r>
      <w:r w:rsidR="005038D7" w:rsidRPr="009D3944">
        <w:rPr>
          <w:rFonts w:ascii="Book Antiqua" w:hAnsi="Book Antiqua"/>
          <w:lang w:val="en-GB"/>
        </w:rPr>
        <w:t xml:space="preserve"> are worthy of further study</w:t>
      </w:r>
      <w:r w:rsidR="00FC28E8" w:rsidRPr="009D3944">
        <w:rPr>
          <w:rFonts w:ascii="Book Antiqua" w:hAnsi="Book Antiqua"/>
          <w:lang w:val="en-GB"/>
        </w:rPr>
        <w:t>.</w:t>
      </w:r>
    </w:p>
    <w:p w14:paraId="7B8D5448" w14:textId="49E6BEFD" w:rsidR="00AC3F71" w:rsidRPr="009D3944" w:rsidRDefault="0073119F" w:rsidP="0073119F">
      <w:pPr>
        <w:spacing w:line="360" w:lineRule="auto"/>
        <w:ind w:firstLineChars="100" w:firstLine="240"/>
        <w:jc w:val="both"/>
        <w:rPr>
          <w:rFonts w:ascii="Book Antiqua" w:hAnsi="Book Antiqua"/>
          <w:lang w:val="en-GB"/>
        </w:rPr>
      </w:pPr>
      <w:r>
        <w:rPr>
          <w:rFonts w:ascii="Book Antiqua" w:hAnsi="Book Antiqua" w:hint="eastAsia"/>
          <w:lang w:val="en-GB" w:eastAsia="zh-CN"/>
        </w:rPr>
        <w:t xml:space="preserve">In </w:t>
      </w:r>
      <w:r w:rsidRPr="0073119F">
        <w:rPr>
          <w:rFonts w:ascii="Book Antiqua" w:hAnsi="Book Antiqua"/>
          <w:lang w:val="en-GB"/>
        </w:rPr>
        <w:t>c</w:t>
      </w:r>
      <w:r w:rsidR="005038D7" w:rsidRPr="0073119F">
        <w:rPr>
          <w:rFonts w:ascii="Book Antiqua" w:hAnsi="Book Antiqua"/>
          <w:lang w:val="en-GB"/>
        </w:rPr>
        <w:t>onclusion</w:t>
      </w:r>
      <w:r>
        <w:rPr>
          <w:rFonts w:ascii="Book Antiqua" w:hAnsi="Book Antiqua" w:hint="eastAsia"/>
          <w:lang w:val="en-GB" w:eastAsia="zh-CN"/>
        </w:rPr>
        <w:t xml:space="preserve">, </w:t>
      </w:r>
      <w:r w:rsidRPr="009D3944">
        <w:rPr>
          <w:rFonts w:ascii="Book Antiqua" w:hAnsi="Book Antiqua"/>
          <w:lang w:val="en-GB"/>
        </w:rPr>
        <w:t>o</w:t>
      </w:r>
      <w:r w:rsidR="00EA5A71" w:rsidRPr="009D3944">
        <w:rPr>
          <w:rFonts w:ascii="Book Antiqua" w:hAnsi="Book Antiqua"/>
          <w:lang w:val="en-GB"/>
        </w:rPr>
        <w:t>ur results</w:t>
      </w:r>
      <w:r w:rsidR="00AC3F71" w:rsidRPr="009D3944">
        <w:rPr>
          <w:rFonts w:ascii="Book Antiqua" w:hAnsi="Book Antiqua"/>
          <w:lang w:val="en-GB"/>
        </w:rPr>
        <w:t xml:space="preserve"> suggest that </w:t>
      </w:r>
      <w:r w:rsidR="00005F08" w:rsidRPr="009D3944">
        <w:rPr>
          <w:rFonts w:ascii="Book Antiqua" w:hAnsi="Book Antiqua"/>
          <w:lang w:val="en-GB"/>
        </w:rPr>
        <w:t>PEG solution</w:t>
      </w:r>
      <w:r w:rsidR="00AC3F71" w:rsidRPr="009D3944">
        <w:rPr>
          <w:rFonts w:ascii="Book Antiqua" w:hAnsi="Book Antiqua"/>
          <w:lang w:val="en-GB"/>
        </w:rPr>
        <w:t xml:space="preserve">, when used as a </w:t>
      </w:r>
      <w:r w:rsidR="00EA5A71" w:rsidRPr="009D3944">
        <w:rPr>
          <w:rFonts w:ascii="Book Antiqua" w:hAnsi="Book Antiqua"/>
          <w:lang w:val="en-GB"/>
        </w:rPr>
        <w:t>negative oral</w:t>
      </w:r>
      <w:r w:rsidR="00AC3F71" w:rsidRPr="009D3944">
        <w:rPr>
          <w:rFonts w:ascii="Book Antiqua" w:hAnsi="Book Antiqua"/>
          <w:lang w:val="en-GB"/>
        </w:rPr>
        <w:t xml:space="preserve"> contrast agent</w:t>
      </w:r>
      <w:r w:rsidR="000E3CB7" w:rsidRPr="009D3944">
        <w:rPr>
          <w:rFonts w:ascii="Book Antiqua" w:hAnsi="Book Antiqua"/>
          <w:lang w:val="en-GB"/>
        </w:rPr>
        <w:t>,</w:t>
      </w:r>
      <w:r w:rsidR="00AC3F71" w:rsidRPr="009D3944">
        <w:rPr>
          <w:rFonts w:ascii="Book Antiqua" w:hAnsi="Book Antiqua"/>
          <w:lang w:val="en-GB"/>
        </w:rPr>
        <w:t xml:space="preserve"> results in significantly higher radiation doses in </w:t>
      </w:r>
      <w:r w:rsidR="00EA5A71" w:rsidRPr="009D3944">
        <w:rPr>
          <w:rFonts w:ascii="Book Antiqua" w:hAnsi="Book Antiqua"/>
          <w:lang w:val="en-GB"/>
        </w:rPr>
        <w:t>low</w:t>
      </w:r>
      <w:r w:rsidR="00AC3F71" w:rsidRPr="009D3944">
        <w:rPr>
          <w:rFonts w:ascii="Book Antiqua" w:hAnsi="Book Antiqua"/>
          <w:lang w:val="en-GB"/>
        </w:rPr>
        <w:t xml:space="preserve"> dose</w:t>
      </w:r>
      <w:r w:rsidR="00EA5A71" w:rsidRPr="009D3944">
        <w:rPr>
          <w:rFonts w:ascii="Book Antiqua" w:hAnsi="Book Antiqua"/>
          <w:lang w:val="en-GB"/>
        </w:rPr>
        <w:t xml:space="preserve"> abdominal CT</w:t>
      </w:r>
      <w:r w:rsidR="00AC3F71" w:rsidRPr="009D3944">
        <w:rPr>
          <w:rFonts w:ascii="Book Antiqua" w:hAnsi="Book Antiqua"/>
          <w:lang w:val="en-GB"/>
        </w:rPr>
        <w:t xml:space="preserve"> imaging</w:t>
      </w:r>
      <w:r w:rsidR="00975ED2" w:rsidRPr="009D3944">
        <w:rPr>
          <w:rFonts w:ascii="Book Antiqua" w:hAnsi="Book Antiqua"/>
          <w:lang w:val="en-GB"/>
        </w:rPr>
        <w:t xml:space="preserve"> when compared with positive oral contrast,</w:t>
      </w:r>
      <w:r w:rsidR="000E3CB7" w:rsidRPr="009D3944">
        <w:rPr>
          <w:rFonts w:ascii="Book Antiqua" w:hAnsi="Book Antiqua"/>
          <w:lang w:val="en-GB"/>
        </w:rPr>
        <w:t xml:space="preserve"> despite it being of lower density</w:t>
      </w:r>
      <w:r w:rsidR="00AC3F71" w:rsidRPr="009D3944">
        <w:rPr>
          <w:rFonts w:ascii="Book Antiqua" w:hAnsi="Book Antiqua"/>
          <w:lang w:val="en-GB"/>
        </w:rPr>
        <w:t xml:space="preserve">. </w:t>
      </w:r>
      <w:r w:rsidR="00005F08" w:rsidRPr="009D3944">
        <w:rPr>
          <w:rFonts w:ascii="Book Antiqua" w:hAnsi="Book Antiqua"/>
          <w:lang w:val="en-GB"/>
        </w:rPr>
        <w:t xml:space="preserve">This is likely attributable to the greater intraluminal volume and thus bowel distension achieved with PEG. This however, may have led to the significantly greater image quality recorded with the PEG studies. </w:t>
      </w:r>
      <w:r w:rsidR="00FA29E0" w:rsidRPr="009D3944">
        <w:rPr>
          <w:rFonts w:ascii="Book Antiqua" w:hAnsi="Book Antiqua"/>
          <w:lang w:val="en-GB"/>
        </w:rPr>
        <w:t>T</w:t>
      </w:r>
      <w:r w:rsidR="00005F08" w:rsidRPr="009D3944">
        <w:rPr>
          <w:rFonts w:ascii="Book Antiqua" w:hAnsi="Book Antiqua"/>
          <w:lang w:val="en-GB"/>
        </w:rPr>
        <w:t>he choice of oral contrast agent should be tailored to the individual clinical scenario. In cases where bowel assessment is the key consideration</w:t>
      </w:r>
      <w:r w:rsidR="00FA29E0" w:rsidRPr="009D3944">
        <w:rPr>
          <w:rFonts w:ascii="Book Antiqua" w:hAnsi="Book Antiqua"/>
          <w:lang w:val="en-GB"/>
        </w:rPr>
        <w:t xml:space="preserve">, we suggest the use of a </w:t>
      </w:r>
      <w:r w:rsidR="00005F08" w:rsidRPr="009D3944">
        <w:rPr>
          <w:rFonts w:ascii="Book Antiqua" w:hAnsi="Book Antiqua"/>
          <w:lang w:val="en-GB"/>
        </w:rPr>
        <w:t xml:space="preserve">NC agent where in cases where bowel </w:t>
      </w:r>
      <w:r w:rsidR="00FA29E0" w:rsidRPr="009D3944">
        <w:rPr>
          <w:rFonts w:ascii="Book Antiqua" w:hAnsi="Book Antiqua"/>
          <w:lang w:val="en-GB"/>
        </w:rPr>
        <w:t>assessment</w:t>
      </w:r>
      <w:r w:rsidR="00005F08" w:rsidRPr="009D3944">
        <w:rPr>
          <w:rFonts w:ascii="Book Antiqua" w:hAnsi="Book Antiqua"/>
          <w:lang w:val="en-GB"/>
        </w:rPr>
        <w:t xml:space="preserve"> may be a secondary consideration, a PC agent may be more appropriate so as to optimise overall radiation dose. Our study is novel and further examination of the relationship between oral contrast, radiation dose and diagnostic performance is warranted.</w:t>
      </w:r>
    </w:p>
    <w:p w14:paraId="71C77C8A" w14:textId="35CF5524" w:rsidR="005D28D5" w:rsidRDefault="005D28D5">
      <w:pPr>
        <w:rPr>
          <w:rFonts w:ascii="Book Antiqua" w:hAnsi="Book Antiqua"/>
          <w:b/>
        </w:rPr>
      </w:pPr>
    </w:p>
    <w:p w14:paraId="50505366" w14:textId="11F7FD92" w:rsidR="005038D7" w:rsidRPr="005D28D5" w:rsidRDefault="00CC4C23" w:rsidP="005D28D5">
      <w:pPr>
        <w:spacing w:line="360" w:lineRule="auto"/>
        <w:rPr>
          <w:rFonts w:ascii="Book Antiqua" w:hAnsi="Book Antiqua"/>
          <w:lang w:eastAsia="zh-CN"/>
        </w:rPr>
      </w:pPr>
      <w:r w:rsidRPr="009D3944">
        <w:rPr>
          <w:rFonts w:ascii="Book Antiqua" w:hAnsi="Book Antiqua"/>
          <w:b/>
        </w:rPr>
        <w:t>COMMENTS</w:t>
      </w:r>
    </w:p>
    <w:p w14:paraId="349C5E0D" w14:textId="319BD62B" w:rsidR="005038D7" w:rsidRPr="005D28D5" w:rsidRDefault="00D13E27" w:rsidP="007B75C4">
      <w:pPr>
        <w:spacing w:line="360" w:lineRule="auto"/>
        <w:jc w:val="both"/>
        <w:rPr>
          <w:rFonts w:ascii="Book Antiqua" w:hAnsi="Book Antiqua"/>
          <w:b/>
          <w:i/>
          <w:lang w:val="en-GB"/>
        </w:rPr>
      </w:pPr>
      <w:r w:rsidRPr="005D28D5">
        <w:rPr>
          <w:rFonts w:ascii="Book Antiqua" w:hAnsi="Book Antiqua"/>
          <w:b/>
          <w:i/>
          <w:lang w:val="en-GB"/>
        </w:rPr>
        <w:t>Background</w:t>
      </w:r>
    </w:p>
    <w:p w14:paraId="69F71D59" w14:textId="1384EC8D" w:rsidR="007375AC" w:rsidRPr="009D3944" w:rsidRDefault="007375AC" w:rsidP="007375AC">
      <w:pPr>
        <w:spacing w:line="360" w:lineRule="auto"/>
        <w:jc w:val="both"/>
        <w:rPr>
          <w:rFonts w:ascii="Book Antiqua" w:hAnsi="Book Antiqua"/>
          <w:lang w:val="en-GB"/>
        </w:rPr>
      </w:pPr>
      <w:r w:rsidRPr="009D3944">
        <w:rPr>
          <w:rFonts w:ascii="Book Antiqua" w:hAnsi="Book Antiqua"/>
          <w:lang w:val="en-GB"/>
        </w:rPr>
        <w:lastRenderedPageBreak/>
        <w:t xml:space="preserve">There has been considerable industry and profession-wide drive to reduce the radiation dose incurred by </w:t>
      </w:r>
      <w:proofErr w:type="gramStart"/>
      <w:r w:rsidRPr="009D3944">
        <w:rPr>
          <w:rFonts w:ascii="Book Antiqua" w:hAnsi="Book Antiqua"/>
          <w:lang w:val="en-GB"/>
        </w:rPr>
        <w:t>patients</w:t>
      </w:r>
      <w:proofErr w:type="gramEnd"/>
      <w:r w:rsidRPr="009D3944">
        <w:rPr>
          <w:rFonts w:ascii="Book Antiqua" w:hAnsi="Book Antiqua"/>
          <w:lang w:val="en-GB"/>
        </w:rPr>
        <w:t xml:space="preserve"> form diagnostic imaging with </w:t>
      </w:r>
      <w:r w:rsidR="007317CE" w:rsidRPr="007317CE">
        <w:rPr>
          <w:rFonts w:ascii="Book Antiqua" w:hAnsi="Book Antiqua"/>
          <w:lang w:val="en-GB"/>
        </w:rPr>
        <w:t>computed tomography</w:t>
      </w:r>
      <w:r w:rsidRPr="009D3944">
        <w:rPr>
          <w:rFonts w:ascii="Book Antiqua" w:hAnsi="Book Antiqua"/>
          <w:lang w:val="en-GB"/>
        </w:rPr>
        <w:t>. All elements of the acquisition process including technical parameters and reconstruction algorithm are now under scrutiny as part of an overall dose reduction strategy. The use of intraluminal contrast agents in the setting of abdominal imaging is another factor that warrants further assessment. Traditionally, positive oral contrast agents were favoured but there is a significant body of evidence that suggests that negative or no oral contrast have a similar efficacy</w:t>
      </w:r>
      <w:r w:rsidR="00EC5180" w:rsidRPr="009D3944">
        <w:rPr>
          <w:rFonts w:ascii="Book Antiqua" w:hAnsi="Book Antiqua"/>
          <w:lang w:val="en-GB"/>
        </w:rPr>
        <w:t xml:space="preserve">. </w:t>
      </w:r>
      <w:r w:rsidRPr="009D3944">
        <w:rPr>
          <w:rFonts w:ascii="Book Antiqua" w:hAnsi="Book Antiqua"/>
          <w:lang w:val="en-GB"/>
        </w:rPr>
        <w:t>It is generally assumed that positive oral contrast agents lead to higher radiation doses than negative oral contrast agents, due to the increased radiation attenuation as a result of the increased density. Positive oral contrast universally contains either a dilute iodine-containing compound</w:t>
      </w:r>
      <w:r w:rsidR="00E2358F">
        <w:rPr>
          <w:rFonts w:ascii="Book Antiqua" w:hAnsi="Book Antiqua" w:hint="eastAsia"/>
          <w:lang w:val="en-GB" w:eastAsia="zh-CN"/>
        </w:rPr>
        <w:t xml:space="preserve"> </w:t>
      </w:r>
      <w:r w:rsidRPr="000A0A70">
        <w:rPr>
          <w:rFonts w:ascii="Book Antiqua" w:hAnsi="Book Antiqua"/>
          <w:i/>
          <w:lang w:val="en-GB"/>
        </w:rPr>
        <w:t>e.g.</w:t>
      </w:r>
      <w:r w:rsidR="000A0A70" w:rsidRPr="000A0A70">
        <w:rPr>
          <w:rFonts w:ascii="Book Antiqua" w:hAnsi="Book Antiqua" w:hint="eastAsia"/>
          <w:i/>
          <w:lang w:val="en-GB" w:eastAsia="zh-CN"/>
        </w:rPr>
        <w:t>,</w:t>
      </w:r>
      <w:r w:rsidRPr="009D3944">
        <w:rPr>
          <w:rFonts w:ascii="Book Antiqua" w:hAnsi="Book Antiqua"/>
          <w:lang w:val="en-GB"/>
        </w:rPr>
        <w:t xml:space="preserve"> 2% </w:t>
      </w:r>
      <w:proofErr w:type="spellStart"/>
      <w:r w:rsidRPr="009D3944">
        <w:rPr>
          <w:rFonts w:ascii="Book Antiqua" w:hAnsi="Book Antiqua"/>
          <w:lang w:val="en-GB"/>
        </w:rPr>
        <w:t>gastrografin</w:t>
      </w:r>
      <w:proofErr w:type="spellEnd"/>
      <w:r w:rsidR="00E2358F">
        <w:rPr>
          <w:rFonts w:ascii="Book Antiqua" w:hAnsi="Book Antiqua" w:hint="eastAsia"/>
          <w:lang w:val="en-GB" w:eastAsia="zh-CN"/>
        </w:rPr>
        <w:t xml:space="preserve"> </w:t>
      </w:r>
      <w:r w:rsidRPr="009D3944">
        <w:rPr>
          <w:rFonts w:ascii="Book Antiqua" w:hAnsi="Book Antiqua"/>
          <w:lang w:val="en-GB"/>
        </w:rPr>
        <w:t xml:space="preserve">or dilute barium. Negative oral contrast agents include water, polyethylene glycol (PEG), very dilute (~0.1%) barium, methylcellulose, mannitol and milk. </w:t>
      </w:r>
      <w:r w:rsidR="00BB0A6B" w:rsidRPr="009D3944">
        <w:rPr>
          <w:rFonts w:ascii="Book Antiqua" w:hAnsi="Book Antiqua"/>
          <w:lang w:val="en-GB"/>
        </w:rPr>
        <w:t xml:space="preserve">We </w:t>
      </w:r>
      <w:r w:rsidRPr="009D3944">
        <w:rPr>
          <w:rFonts w:ascii="Book Antiqua" w:hAnsi="Book Antiqua"/>
          <w:lang w:val="en-GB"/>
        </w:rPr>
        <w:t xml:space="preserve">designed a study to examine the influence that positive oral contrast has on patient radiation dose on low dose abdominal imaging when compared with PEG neutral oral contrast. </w:t>
      </w:r>
    </w:p>
    <w:p w14:paraId="2798F280" w14:textId="77777777" w:rsidR="00D13E27" w:rsidRPr="009D3944" w:rsidRDefault="00D13E27" w:rsidP="007B75C4">
      <w:pPr>
        <w:spacing w:line="360" w:lineRule="auto"/>
        <w:jc w:val="both"/>
        <w:rPr>
          <w:rFonts w:ascii="Book Antiqua" w:hAnsi="Book Antiqua"/>
          <w:b/>
          <w:lang w:val="en-GB"/>
        </w:rPr>
      </w:pPr>
    </w:p>
    <w:p w14:paraId="65BD1633" w14:textId="2DF65D4C" w:rsidR="000A4F88" w:rsidRPr="00E5666A" w:rsidRDefault="000A4F88" w:rsidP="007B75C4">
      <w:pPr>
        <w:spacing w:line="360" w:lineRule="auto"/>
        <w:jc w:val="both"/>
        <w:rPr>
          <w:rFonts w:ascii="Book Antiqua" w:hAnsi="Book Antiqua"/>
          <w:b/>
          <w:i/>
          <w:lang w:val="en-GB"/>
        </w:rPr>
      </w:pPr>
      <w:r w:rsidRPr="00E5666A">
        <w:rPr>
          <w:rFonts w:ascii="Book Antiqua" w:hAnsi="Book Antiqua"/>
          <w:b/>
          <w:i/>
          <w:lang w:val="en-GB"/>
        </w:rPr>
        <w:t>Research frontiers</w:t>
      </w:r>
    </w:p>
    <w:p w14:paraId="17520566" w14:textId="77E77CC3" w:rsidR="00E02A85" w:rsidRPr="009D3944" w:rsidRDefault="00E02A85" w:rsidP="00E02A85">
      <w:pPr>
        <w:spacing w:line="360" w:lineRule="auto"/>
        <w:jc w:val="both"/>
        <w:rPr>
          <w:rFonts w:ascii="Book Antiqua" w:hAnsi="Book Antiqua"/>
          <w:lang w:val="en-GB"/>
        </w:rPr>
      </w:pPr>
      <w:r w:rsidRPr="009D3944">
        <w:rPr>
          <w:rFonts w:ascii="Book Antiqua" w:hAnsi="Book Antiqua"/>
          <w:lang w:val="en-GB"/>
        </w:rPr>
        <w:t xml:space="preserve">A single previous study demonstrated that the use of water resulted in decreased radiation doses when compared with utilization of positive oral contrast, in a phantom model. No published study has examined the effect that PEG oral contrast has on radiation dose when compared to </w:t>
      </w:r>
      <w:r w:rsidR="006510A2">
        <w:rPr>
          <w:rFonts w:ascii="Book Antiqua" w:hAnsi="Book Antiqua"/>
          <w:lang w:val="en-GB"/>
        </w:rPr>
        <w:t xml:space="preserve">positive contrast </w:t>
      </w:r>
      <w:r w:rsidR="006510A2" w:rsidRPr="006510A2">
        <w:rPr>
          <w:rFonts w:ascii="Book Antiqua" w:hAnsi="Book Antiqua"/>
          <w:i/>
          <w:lang w:val="en-GB"/>
        </w:rPr>
        <w:t>in</w:t>
      </w:r>
      <w:r w:rsidR="006510A2">
        <w:rPr>
          <w:rFonts w:ascii="Book Antiqua" w:hAnsi="Book Antiqua" w:hint="eastAsia"/>
          <w:i/>
          <w:lang w:val="en-GB" w:eastAsia="zh-CN"/>
        </w:rPr>
        <w:t xml:space="preserve"> </w:t>
      </w:r>
      <w:r w:rsidR="006510A2" w:rsidRPr="006510A2">
        <w:rPr>
          <w:rFonts w:ascii="Book Antiqua" w:hAnsi="Book Antiqua"/>
          <w:i/>
          <w:lang w:val="en-GB"/>
        </w:rPr>
        <w:t>vivo</w:t>
      </w:r>
      <w:r w:rsidR="006510A2">
        <w:rPr>
          <w:rFonts w:ascii="Book Antiqua" w:hAnsi="Book Antiqua"/>
          <w:lang w:val="en-GB"/>
        </w:rPr>
        <w:t xml:space="preserve"> or </w:t>
      </w:r>
      <w:r w:rsidR="006510A2" w:rsidRPr="006510A2">
        <w:rPr>
          <w:rFonts w:ascii="Book Antiqua" w:hAnsi="Book Antiqua"/>
          <w:i/>
          <w:lang w:val="en-GB"/>
        </w:rPr>
        <w:t>in</w:t>
      </w:r>
      <w:r w:rsidR="006510A2" w:rsidRPr="006510A2">
        <w:rPr>
          <w:rFonts w:ascii="Book Antiqua" w:hAnsi="Book Antiqua" w:hint="eastAsia"/>
          <w:i/>
          <w:lang w:val="en-GB" w:eastAsia="zh-CN"/>
        </w:rPr>
        <w:t xml:space="preserve"> </w:t>
      </w:r>
      <w:r w:rsidRPr="006510A2">
        <w:rPr>
          <w:rFonts w:ascii="Book Antiqua" w:hAnsi="Book Antiqua"/>
          <w:i/>
          <w:lang w:val="en-GB"/>
        </w:rPr>
        <w:t>vitro</w:t>
      </w:r>
      <w:r w:rsidRPr="009D3944">
        <w:rPr>
          <w:rFonts w:ascii="Book Antiqua" w:hAnsi="Book Antiqua"/>
          <w:lang w:val="en-GB"/>
        </w:rPr>
        <w:t xml:space="preserve">. </w:t>
      </w:r>
    </w:p>
    <w:p w14:paraId="0C7325BB" w14:textId="77777777" w:rsidR="00494D37" w:rsidRPr="009D3944" w:rsidRDefault="00494D37" w:rsidP="00E02A85">
      <w:pPr>
        <w:spacing w:line="360" w:lineRule="auto"/>
        <w:jc w:val="both"/>
        <w:rPr>
          <w:rFonts w:ascii="Book Antiqua" w:hAnsi="Book Antiqua"/>
          <w:lang w:val="en-GB"/>
        </w:rPr>
      </w:pPr>
    </w:p>
    <w:p w14:paraId="387B393F" w14:textId="18A544AB" w:rsidR="00494D37" w:rsidRPr="006510A2" w:rsidRDefault="00494D37" w:rsidP="00E02A85">
      <w:pPr>
        <w:spacing w:line="360" w:lineRule="auto"/>
        <w:jc w:val="both"/>
        <w:rPr>
          <w:rFonts w:ascii="Book Antiqua" w:hAnsi="Book Antiqua"/>
          <w:b/>
          <w:i/>
          <w:lang w:val="en-GB"/>
        </w:rPr>
      </w:pPr>
      <w:r w:rsidRPr="006510A2">
        <w:rPr>
          <w:rFonts w:ascii="Book Antiqua" w:hAnsi="Book Antiqua"/>
          <w:b/>
          <w:i/>
          <w:lang w:val="en-GB"/>
        </w:rPr>
        <w:t>Innovations and breakthroughs</w:t>
      </w:r>
    </w:p>
    <w:p w14:paraId="41279459" w14:textId="59E00357" w:rsidR="00FC28E8" w:rsidRPr="009D3944" w:rsidRDefault="00B165DF" w:rsidP="00E02A85">
      <w:pPr>
        <w:spacing w:line="360" w:lineRule="auto"/>
        <w:jc w:val="both"/>
        <w:rPr>
          <w:rFonts w:ascii="Book Antiqua" w:hAnsi="Book Antiqua"/>
          <w:lang w:val="en-GB"/>
        </w:rPr>
      </w:pPr>
      <w:r>
        <w:rPr>
          <w:rFonts w:ascii="Book Antiqua" w:hAnsi="Book Antiqua" w:hint="eastAsia"/>
          <w:lang w:val="en-GB" w:eastAsia="zh-CN"/>
        </w:rPr>
        <w:t>Their</w:t>
      </w:r>
      <w:r w:rsidR="00FC28E8" w:rsidRPr="009D3944">
        <w:rPr>
          <w:rFonts w:ascii="Book Antiqua" w:hAnsi="Book Antiqua"/>
          <w:lang w:val="en-GB"/>
        </w:rPr>
        <w:t xml:space="preserve"> results suggest that polyethylene glycol solution, when used as a negative oral contrast agent, results in significantly higher radiation doses in low dose abdominal CT imaging when compared with positive oral contrast, despite it being of lower density.</w:t>
      </w:r>
    </w:p>
    <w:p w14:paraId="200BB051" w14:textId="77777777" w:rsidR="00FC28E8" w:rsidRPr="00B165DF" w:rsidRDefault="00FC28E8" w:rsidP="00E02A85">
      <w:pPr>
        <w:spacing w:line="360" w:lineRule="auto"/>
        <w:jc w:val="both"/>
        <w:rPr>
          <w:rFonts w:ascii="Book Antiqua" w:hAnsi="Book Antiqua"/>
          <w:lang w:val="en-GB"/>
        </w:rPr>
      </w:pPr>
    </w:p>
    <w:p w14:paraId="7B77E4B8" w14:textId="084EC1A1" w:rsidR="00FC28E8" w:rsidRPr="00F93D08" w:rsidRDefault="00FC28E8" w:rsidP="00E02A85">
      <w:pPr>
        <w:spacing w:line="360" w:lineRule="auto"/>
        <w:jc w:val="both"/>
        <w:rPr>
          <w:rFonts w:ascii="Book Antiqua" w:hAnsi="Book Antiqua"/>
          <w:b/>
          <w:i/>
          <w:lang w:val="en-GB"/>
        </w:rPr>
      </w:pPr>
      <w:r w:rsidRPr="00F93D08">
        <w:rPr>
          <w:rFonts w:ascii="Book Antiqua" w:hAnsi="Book Antiqua"/>
          <w:b/>
          <w:i/>
          <w:lang w:val="en-GB"/>
        </w:rPr>
        <w:t>Applications</w:t>
      </w:r>
    </w:p>
    <w:p w14:paraId="7D9880AE" w14:textId="458CC46E" w:rsidR="00FC28E8" w:rsidRPr="009D3944" w:rsidRDefault="00FC28E8" w:rsidP="00FC28E8">
      <w:pPr>
        <w:spacing w:line="360" w:lineRule="auto"/>
        <w:jc w:val="both"/>
        <w:rPr>
          <w:rFonts w:ascii="Book Antiqua" w:hAnsi="Book Antiqua"/>
          <w:lang w:val="en-GB"/>
        </w:rPr>
      </w:pPr>
      <w:r w:rsidRPr="009D3944">
        <w:rPr>
          <w:rFonts w:ascii="Book Antiqua" w:hAnsi="Book Antiqua"/>
          <w:lang w:val="en-GB"/>
        </w:rPr>
        <w:t>All elements of the acquisition process are now under scrutiny as part of an overall dose reduction strategy in CT.</w:t>
      </w:r>
      <w:r w:rsidR="00F93D08">
        <w:rPr>
          <w:rFonts w:ascii="Book Antiqua" w:hAnsi="Book Antiqua" w:hint="eastAsia"/>
          <w:lang w:val="en-GB" w:eastAsia="zh-CN"/>
        </w:rPr>
        <w:t xml:space="preserve"> </w:t>
      </w:r>
      <w:r w:rsidRPr="009D3944">
        <w:rPr>
          <w:rFonts w:ascii="Book Antiqua" w:hAnsi="Book Antiqua"/>
          <w:lang w:val="en-GB"/>
        </w:rPr>
        <w:t>The results of this study suggest that choice of oral contrast agent influences radiation exposure and should be added to a list of factors when considering how best to optimise patient radiation dose from CT.</w:t>
      </w:r>
    </w:p>
    <w:p w14:paraId="6A4FF635" w14:textId="418E6A1E" w:rsidR="00494D37" w:rsidRPr="009D3944" w:rsidRDefault="00494D37" w:rsidP="00E02A85">
      <w:pPr>
        <w:spacing w:line="360" w:lineRule="auto"/>
        <w:jc w:val="both"/>
        <w:rPr>
          <w:rFonts w:ascii="Book Antiqua" w:hAnsi="Book Antiqua"/>
          <w:lang w:val="en-GB"/>
        </w:rPr>
      </w:pPr>
    </w:p>
    <w:p w14:paraId="74F9F716" w14:textId="77777777" w:rsidR="00B71217" w:rsidRPr="00F93D08" w:rsidRDefault="00852460" w:rsidP="00E02A85">
      <w:pPr>
        <w:spacing w:line="360" w:lineRule="auto"/>
        <w:jc w:val="both"/>
        <w:rPr>
          <w:rFonts w:ascii="Book Antiqua" w:hAnsi="Book Antiqua"/>
          <w:b/>
          <w:i/>
          <w:lang w:val="en-GB"/>
        </w:rPr>
      </w:pPr>
      <w:r w:rsidRPr="00F93D08">
        <w:rPr>
          <w:rFonts w:ascii="Book Antiqua" w:hAnsi="Book Antiqua"/>
          <w:b/>
          <w:i/>
          <w:lang w:val="en-GB"/>
        </w:rPr>
        <w:t>Terminology</w:t>
      </w:r>
      <w:r w:rsidR="00B71217" w:rsidRPr="00F93D08">
        <w:rPr>
          <w:rFonts w:ascii="Book Antiqua" w:hAnsi="Book Antiqua"/>
          <w:b/>
          <w:i/>
          <w:lang w:val="en-GB"/>
        </w:rPr>
        <w:t xml:space="preserve"> </w:t>
      </w:r>
    </w:p>
    <w:p w14:paraId="2271AB3F" w14:textId="245CF60E" w:rsidR="00852460" w:rsidRDefault="00B71217" w:rsidP="00E02A85">
      <w:pPr>
        <w:spacing w:line="360" w:lineRule="auto"/>
        <w:jc w:val="both"/>
        <w:rPr>
          <w:rFonts w:ascii="Book Antiqua" w:hAnsi="Book Antiqua"/>
          <w:lang w:val="en-GB" w:eastAsia="zh-CN"/>
        </w:rPr>
      </w:pPr>
      <w:r w:rsidRPr="009D3944">
        <w:rPr>
          <w:rFonts w:ascii="Book Antiqua" w:hAnsi="Book Antiqua"/>
          <w:lang w:val="en-GB"/>
        </w:rPr>
        <w:t>PEG</w:t>
      </w:r>
      <w:r w:rsidR="000E2255">
        <w:rPr>
          <w:rFonts w:ascii="Book Antiqua" w:hAnsi="Book Antiqua" w:hint="eastAsia"/>
          <w:lang w:val="en-GB" w:eastAsia="zh-CN"/>
        </w:rPr>
        <w:t xml:space="preserve"> </w:t>
      </w:r>
      <w:r w:rsidRPr="009D3944">
        <w:rPr>
          <w:rFonts w:ascii="Book Antiqua" w:hAnsi="Book Antiqua"/>
          <w:lang w:val="en-GB"/>
        </w:rPr>
        <w:t>is a negative oral contrast agent.</w:t>
      </w:r>
    </w:p>
    <w:p w14:paraId="628D59B3" w14:textId="77777777" w:rsidR="00D0102B" w:rsidRDefault="00D0102B" w:rsidP="00E02A85">
      <w:pPr>
        <w:spacing w:line="360" w:lineRule="auto"/>
        <w:jc w:val="both"/>
        <w:rPr>
          <w:rFonts w:ascii="Book Antiqua" w:hAnsi="Book Antiqua"/>
          <w:lang w:val="en-GB" w:eastAsia="zh-CN"/>
        </w:rPr>
      </w:pPr>
    </w:p>
    <w:p w14:paraId="2A206A08" w14:textId="77777777" w:rsidR="009B14F8" w:rsidRPr="00026D49" w:rsidRDefault="009B14F8" w:rsidP="009B14F8">
      <w:pPr>
        <w:spacing w:line="360" w:lineRule="auto"/>
        <w:rPr>
          <w:rFonts w:ascii="Book Antiqua" w:hAnsi="Book Antiqua"/>
          <w:b/>
          <w:i/>
        </w:rPr>
      </w:pPr>
      <w:r w:rsidRPr="00026D49">
        <w:rPr>
          <w:rFonts w:ascii="Book Antiqua" w:hAnsi="Book Antiqua"/>
          <w:b/>
          <w:i/>
        </w:rPr>
        <w:t>Peer-review</w:t>
      </w:r>
    </w:p>
    <w:p w14:paraId="63B7229C" w14:textId="4153AE75" w:rsidR="00D0102B" w:rsidRPr="00D0102B" w:rsidRDefault="00393472" w:rsidP="00E02A85">
      <w:pPr>
        <w:spacing w:line="360" w:lineRule="auto"/>
        <w:jc w:val="both"/>
        <w:rPr>
          <w:rFonts w:ascii="Book Antiqua" w:hAnsi="Book Antiqua"/>
          <w:lang w:val="en-GB" w:eastAsia="zh-CN"/>
        </w:rPr>
      </w:pPr>
      <w:r w:rsidRPr="00393472">
        <w:rPr>
          <w:rFonts w:ascii="Book Antiqua" w:hAnsi="Book Antiqua"/>
          <w:lang w:val="en-GB" w:eastAsia="zh-CN"/>
        </w:rPr>
        <w:t>The paper is interesting and clinically relevant.</w:t>
      </w:r>
    </w:p>
    <w:p w14:paraId="01F0E744" w14:textId="77777777" w:rsidR="005038D7" w:rsidRPr="009D3944" w:rsidRDefault="005038D7" w:rsidP="007B75C4">
      <w:pPr>
        <w:spacing w:line="360" w:lineRule="auto"/>
        <w:jc w:val="both"/>
        <w:rPr>
          <w:rFonts w:ascii="Book Antiqua" w:hAnsi="Book Antiqua"/>
          <w:b/>
          <w:lang w:val="en-GB"/>
        </w:rPr>
      </w:pPr>
    </w:p>
    <w:p w14:paraId="559B2CA0" w14:textId="77777777" w:rsidR="007444A5" w:rsidRDefault="007444A5">
      <w:pPr>
        <w:rPr>
          <w:rFonts w:ascii="Book Antiqua" w:hAnsi="Book Antiqua"/>
          <w:b/>
          <w:lang w:val="en-GB"/>
        </w:rPr>
      </w:pPr>
      <w:r>
        <w:rPr>
          <w:rFonts w:ascii="Book Antiqua" w:hAnsi="Book Antiqua"/>
          <w:b/>
          <w:lang w:val="en-GB"/>
        </w:rPr>
        <w:br w:type="page"/>
      </w:r>
    </w:p>
    <w:p w14:paraId="74584147" w14:textId="398784C2" w:rsidR="004702EB" w:rsidRDefault="007444A5" w:rsidP="007B75C4">
      <w:pPr>
        <w:spacing w:line="360" w:lineRule="auto"/>
        <w:jc w:val="both"/>
        <w:rPr>
          <w:rFonts w:ascii="Book Antiqua" w:hAnsi="Book Antiqua"/>
          <w:b/>
          <w:lang w:val="en-GB" w:eastAsia="zh-CN"/>
        </w:rPr>
      </w:pPr>
      <w:r w:rsidRPr="009D3944">
        <w:rPr>
          <w:rFonts w:ascii="Book Antiqua" w:hAnsi="Book Antiqua"/>
          <w:b/>
          <w:lang w:val="en-GB"/>
        </w:rPr>
        <w:lastRenderedPageBreak/>
        <w:t>REFERENCES</w:t>
      </w:r>
    </w:p>
    <w:p w14:paraId="3D9585BE" w14:textId="77777777" w:rsidR="00294976" w:rsidRPr="00294976" w:rsidRDefault="00294976" w:rsidP="00294976">
      <w:pPr>
        <w:tabs>
          <w:tab w:val="left" w:pos="5805"/>
        </w:tabs>
        <w:spacing w:line="360" w:lineRule="auto"/>
        <w:jc w:val="both"/>
        <w:rPr>
          <w:rFonts w:ascii="Book Antiqua" w:hAnsi="Book Antiqua" w:cs="宋体"/>
          <w:lang w:eastAsia="zh-CN"/>
        </w:rPr>
      </w:pPr>
      <w:bookmarkStart w:id="11" w:name="OLE_LINK1"/>
      <w:bookmarkStart w:id="12" w:name="OLE_LINK2"/>
      <w:bookmarkStart w:id="13" w:name="OLE_LINK8"/>
      <w:bookmarkStart w:id="14" w:name="OLE_LINK176"/>
      <w:bookmarkStart w:id="15" w:name="OLE_LINK187"/>
      <w:bookmarkStart w:id="16" w:name="OLE_LINK188"/>
      <w:r w:rsidRPr="00294976">
        <w:rPr>
          <w:rFonts w:ascii="Book Antiqua" w:hAnsi="Book Antiqua" w:cs="宋体"/>
          <w:lang w:eastAsia="zh-CN"/>
        </w:rPr>
        <w:t>1 </w:t>
      </w:r>
      <w:r w:rsidRPr="00294976">
        <w:rPr>
          <w:rFonts w:ascii="Book Antiqua" w:hAnsi="Book Antiqua" w:cs="宋体"/>
          <w:b/>
          <w:bCs/>
          <w:lang w:eastAsia="zh-CN"/>
        </w:rPr>
        <w:t>Allen TL</w:t>
      </w:r>
      <w:r w:rsidRPr="00294976">
        <w:rPr>
          <w:rFonts w:ascii="Book Antiqua" w:hAnsi="Book Antiqua" w:cs="宋体"/>
          <w:lang w:eastAsia="zh-CN"/>
        </w:rPr>
        <w:t>, Mueller MT, Bonk RT, Harker CP, Duffy OH, Stevens MH. Computed tomographic scanning without oral contrast solution for blunt bowel and mesenteric injuries in abdominal trauma. </w:t>
      </w:r>
      <w:r w:rsidRPr="00294976">
        <w:rPr>
          <w:rFonts w:ascii="Book Antiqua" w:hAnsi="Book Antiqua" w:cs="宋体"/>
          <w:i/>
          <w:iCs/>
          <w:lang w:eastAsia="zh-CN"/>
        </w:rPr>
        <w:t>J Trauma</w:t>
      </w:r>
      <w:r w:rsidRPr="00294976">
        <w:rPr>
          <w:rFonts w:ascii="Book Antiqua" w:hAnsi="Book Antiqua" w:cs="宋体"/>
          <w:lang w:eastAsia="zh-CN"/>
        </w:rPr>
        <w:t> 2004; </w:t>
      </w:r>
      <w:r w:rsidRPr="00294976">
        <w:rPr>
          <w:rFonts w:ascii="Book Antiqua" w:hAnsi="Book Antiqua" w:cs="宋体"/>
          <w:b/>
          <w:bCs/>
          <w:lang w:eastAsia="zh-CN"/>
        </w:rPr>
        <w:t>56</w:t>
      </w:r>
      <w:r w:rsidRPr="00294976">
        <w:rPr>
          <w:rFonts w:ascii="Book Antiqua" w:hAnsi="Book Antiqua" w:cs="宋体"/>
          <w:lang w:eastAsia="zh-CN"/>
        </w:rPr>
        <w:t>: 314-322 [PMID: 14960973 DOI: 10.1148/radiol.2492072055]</w:t>
      </w:r>
    </w:p>
    <w:p w14:paraId="2C389A20" w14:textId="77777777" w:rsidR="00294976" w:rsidRPr="00294976" w:rsidRDefault="00294976" w:rsidP="00294976">
      <w:pPr>
        <w:tabs>
          <w:tab w:val="left" w:pos="5805"/>
        </w:tabs>
        <w:spacing w:line="360" w:lineRule="auto"/>
        <w:jc w:val="both"/>
        <w:rPr>
          <w:rFonts w:ascii="Book Antiqua" w:hAnsi="Book Antiqua" w:cs="宋体"/>
          <w:lang w:eastAsia="zh-CN"/>
        </w:rPr>
      </w:pPr>
      <w:proofErr w:type="gramStart"/>
      <w:r w:rsidRPr="00294976">
        <w:rPr>
          <w:rFonts w:ascii="Book Antiqua" w:hAnsi="Book Antiqua" w:cs="宋体"/>
          <w:lang w:eastAsia="zh-CN"/>
        </w:rPr>
        <w:t>2 </w:t>
      </w:r>
      <w:r w:rsidRPr="00294976">
        <w:rPr>
          <w:rFonts w:ascii="Book Antiqua" w:hAnsi="Book Antiqua" w:cs="宋体"/>
          <w:b/>
          <w:bCs/>
          <w:lang w:eastAsia="zh-CN"/>
        </w:rPr>
        <w:t>Stafford RE</w:t>
      </w:r>
      <w:r w:rsidRPr="00294976">
        <w:rPr>
          <w:rFonts w:ascii="Book Antiqua" w:hAnsi="Book Antiqua" w:cs="宋体"/>
          <w:lang w:eastAsia="zh-CN"/>
        </w:rPr>
        <w:t xml:space="preserve">, </w:t>
      </w:r>
      <w:proofErr w:type="spellStart"/>
      <w:r w:rsidRPr="00294976">
        <w:rPr>
          <w:rFonts w:ascii="Book Antiqua" w:hAnsi="Book Antiqua" w:cs="宋体"/>
          <w:lang w:eastAsia="zh-CN"/>
        </w:rPr>
        <w:t>McGonigal</w:t>
      </w:r>
      <w:proofErr w:type="spellEnd"/>
      <w:r w:rsidRPr="00294976">
        <w:rPr>
          <w:rFonts w:ascii="Book Antiqua" w:hAnsi="Book Antiqua" w:cs="宋体"/>
          <w:lang w:eastAsia="zh-CN"/>
        </w:rPr>
        <w:t xml:space="preserve"> MD, </w:t>
      </w:r>
      <w:proofErr w:type="spellStart"/>
      <w:r w:rsidRPr="00294976">
        <w:rPr>
          <w:rFonts w:ascii="Book Antiqua" w:hAnsi="Book Antiqua" w:cs="宋体"/>
          <w:lang w:eastAsia="zh-CN"/>
        </w:rPr>
        <w:t>Weigelt</w:t>
      </w:r>
      <w:proofErr w:type="spellEnd"/>
      <w:r w:rsidRPr="00294976">
        <w:rPr>
          <w:rFonts w:ascii="Book Antiqua" w:hAnsi="Book Antiqua" w:cs="宋体"/>
          <w:lang w:eastAsia="zh-CN"/>
        </w:rPr>
        <w:t xml:space="preserve"> JA, Johnson TJ.</w:t>
      </w:r>
      <w:proofErr w:type="gramEnd"/>
      <w:r w:rsidRPr="00294976">
        <w:rPr>
          <w:rFonts w:ascii="Book Antiqua" w:hAnsi="Book Antiqua" w:cs="宋体"/>
          <w:lang w:eastAsia="zh-CN"/>
        </w:rPr>
        <w:t xml:space="preserve"> Oral contrast solution and computed tomography for blunt abdominal trauma: a randomized study. </w:t>
      </w:r>
      <w:r w:rsidRPr="00294976">
        <w:rPr>
          <w:rFonts w:ascii="Book Antiqua" w:hAnsi="Book Antiqua" w:cs="宋体"/>
          <w:i/>
          <w:iCs/>
          <w:lang w:eastAsia="zh-CN"/>
        </w:rPr>
        <w:t xml:space="preserve">Arch </w:t>
      </w:r>
      <w:proofErr w:type="spellStart"/>
      <w:r w:rsidRPr="00294976">
        <w:rPr>
          <w:rFonts w:ascii="Book Antiqua" w:hAnsi="Book Antiqua" w:cs="宋体"/>
          <w:i/>
          <w:iCs/>
          <w:lang w:eastAsia="zh-CN"/>
        </w:rPr>
        <w:t>Surg</w:t>
      </w:r>
      <w:proofErr w:type="spellEnd"/>
      <w:r w:rsidRPr="00294976">
        <w:rPr>
          <w:rFonts w:ascii="Book Antiqua" w:hAnsi="Book Antiqua" w:cs="宋体"/>
          <w:lang w:eastAsia="zh-CN"/>
        </w:rPr>
        <w:t> 1999; </w:t>
      </w:r>
      <w:r w:rsidRPr="00294976">
        <w:rPr>
          <w:rFonts w:ascii="Book Antiqua" w:hAnsi="Book Antiqua" w:cs="宋体"/>
          <w:b/>
          <w:bCs/>
          <w:lang w:eastAsia="zh-CN"/>
        </w:rPr>
        <w:t>134</w:t>
      </w:r>
      <w:r w:rsidRPr="00294976">
        <w:rPr>
          <w:rFonts w:ascii="Book Antiqua" w:hAnsi="Book Antiqua" w:cs="宋体"/>
          <w:lang w:eastAsia="zh-CN"/>
        </w:rPr>
        <w:t>: 622-66; discussion 622-66; [PMID: 10367871 DOI: 10.1097/RCT.]</w:t>
      </w:r>
    </w:p>
    <w:p w14:paraId="127D77C6" w14:textId="77777777" w:rsidR="00294976" w:rsidRPr="00294976" w:rsidRDefault="00294976" w:rsidP="00294976">
      <w:pPr>
        <w:tabs>
          <w:tab w:val="left" w:pos="5805"/>
        </w:tabs>
        <w:spacing w:line="360" w:lineRule="auto"/>
        <w:jc w:val="both"/>
        <w:rPr>
          <w:rFonts w:ascii="Book Antiqua" w:hAnsi="Book Antiqua" w:cs="宋体"/>
          <w:lang w:eastAsia="zh-CN"/>
        </w:rPr>
      </w:pPr>
      <w:r w:rsidRPr="00294976">
        <w:rPr>
          <w:rFonts w:ascii="Book Antiqua" w:hAnsi="Book Antiqua" w:cs="宋体"/>
          <w:lang w:eastAsia="zh-CN"/>
        </w:rPr>
        <w:t>3 </w:t>
      </w:r>
      <w:proofErr w:type="spellStart"/>
      <w:r w:rsidRPr="00294976">
        <w:rPr>
          <w:rFonts w:ascii="Book Antiqua" w:hAnsi="Book Antiqua" w:cs="宋体"/>
          <w:b/>
          <w:bCs/>
          <w:lang w:eastAsia="zh-CN"/>
        </w:rPr>
        <w:t>Stuhlfaut</w:t>
      </w:r>
      <w:proofErr w:type="spellEnd"/>
      <w:r w:rsidRPr="00294976">
        <w:rPr>
          <w:rFonts w:ascii="Book Antiqua" w:hAnsi="Book Antiqua" w:cs="宋体"/>
          <w:b/>
          <w:bCs/>
          <w:lang w:eastAsia="zh-CN"/>
        </w:rPr>
        <w:t xml:space="preserve"> JW</w:t>
      </w:r>
      <w:r w:rsidRPr="00294976">
        <w:rPr>
          <w:rFonts w:ascii="Book Antiqua" w:hAnsi="Book Antiqua" w:cs="宋体"/>
          <w:lang w:eastAsia="zh-CN"/>
        </w:rPr>
        <w:t xml:space="preserve">, Soto JA, Lucey BC, Ulrich A, </w:t>
      </w:r>
      <w:proofErr w:type="spellStart"/>
      <w:r w:rsidRPr="00294976">
        <w:rPr>
          <w:rFonts w:ascii="Book Antiqua" w:hAnsi="Book Antiqua" w:cs="宋体"/>
          <w:lang w:eastAsia="zh-CN"/>
        </w:rPr>
        <w:t>Rathlev</w:t>
      </w:r>
      <w:proofErr w:type="spellEnd"/>
      <w:r w:rsidRPr="00294976">
        <w:rPr>
          <w:rFonts w:ascii="Book Antiqua" w:hAnsi="Book Antiqua" w:cs="宋体"/>
          <w:lang w:eastAsia="zh-CN"/>
        </w:rPr>
        <w:t xml:space="preserve"> NK, Burke PA, Hirsch EF. Blunt abdominal trauma: performance of CT without oral contrast material. </w:t>
      </w:r>
      <w:r w:rsidRPr="00294976">
        <w:rPr>
          <w:rFonts w:ascii="Book Antiqua" w:hAnsi="Book Antiqua" w:cs="宋体"/>
          <w:i/>
          <w:iCs/>
          <w:lang w:eastAsia="zh-CN"/>
        </w:rPr>
        <w:t>Radiology</w:t>
      </w:r>
      <w:r w:rsidRPr="00294976">
        <w:rPr>
          <w:rFonts w:ascii="Book Antiqua" w:hAnsi="Book Antiqua" w:cs="宋体"/>
          <w:lang w:eastAsia="zh-CN"/>
        </w:rPr>
        <w:t> 2004; </w:t>
      </w:r>
      <w:r w:rsidRPr="00294976">
        <w:rPr>
          <w:rFonts w:ascii="Book Antiqua" w:hAnsi="Book Antiqua" w:cs="宋体"/>
          <w:b/>
          <w:bCs/>
          <w:lang w:eastAsia="zh-CN"/>
        </w:rPr>
        <w:t>233</w:t>
      </w:r>
      <w:r w:rsidRPr="00294976">
        <w:rPr>
          <w:rFonts w:ascii="Book Antiqua" w:hAnsi="Book Antiqua" w:cs="宋体"/>
          <w:lang w:eastAsia="zh-CN"/>
        </w:rPr>
        <w:t>: 689-694 [PMID: 15516605]</w:t>
      </w:r>
    </w:p>
    <w:p w14:paraId="7268989B" w14:textId="77777777" w:rsidR="00294976" w:rsidRPr="00294976" w:rsidRDefault="00294976" w:rsidP="00294976">
      <w:pPr>
        <w:tabs>
          <w:tab w:val="left" w:pos="5805"/>
        </w:tabs>
        <w:spacing w:line="360" w:lineRule="auto"/>
        <w:jc w:val="both"/>
        <w:rPr>
          <w:rFonts w:ascii="Book Antiqua" w:hAnsi="Book Antiqua" w:cs="宋体"/>
          <w:lang w:eastAsia="zh-CN"/>
        </w:rPr>
      </w:pPr>
      <w:r w:rsidRPr="00294976">
        <w:rPr>
          <w:rFonts w:ascii="Book Antiqua" w:hAnsi="Book Antiqua" w:cs="宋体"/>
          <w:lang w:eastAsia="zh-CN"/>
        </w:rPr>
        <w:t>4 </w:t>
      </w:r>
      <w:r w:rsidRPr="00294976">
        <w:rPr>
          <w:rFonts w:ascii="Book Antiqua" w:hAnsi="Book Antiqua" w:cs="宋体"/>
          <w:b/>
          <w:bCs/>
          <w:lang w:eastAsia="zh-CN"/>
        </w:rPr>
        <w:t>Hill BC</w:t>
      </w:r>
      <w:r w:rsidRPr="00294976">
        <w:rPr>
          <w:rFonts w:ascii="Book Antiqua" w:hAnsi="Book Antiqua" w:cs="宋体"/>
          <w:lang w:eastAsia="zh-CN"/>
        </w:rPr>
        <w:t xml:space="preserve">, Johnson SC, Owens EK, Gerber JL, </w:t>
      </w:r>
      <w:proofErr w:type="spellStart"/>
      <w:r w:rsidRPr="00294976">
        <w:rPr>
          <w:rFonts w:ascii="Book Antiqua" w:hAnsi="Book Antiqua" w:cs="宋体"/>
          <w:lang w:eastAsia="zh-CN"/>
        </w:rPr>
        <w:t>Senagore</w:t>
      </w:r>
      <w:proofErr w:type="spellEnd"/>
      <w:r w:rsidRPr="00294976">
        <w:rPr>
          <w:rFonts w:ascii="Book Antiqua" w:hAnsi="Book Antiqua" w:cs="宋体"/>
          <w:lang w:eastAsia="zh-CN"/>
        </w:rPr>
        <w:t xml:space="preserve"> AJ. CT scan for suspected acute abdominal process: impact of combinations of IV, oral, and rectal contrast. </w:t>
      </w:r>
      <w:r w:rsidRPr="00294976">
        <w:rPr>
          <w:rFonts w:ascii="Book Antiqua" w:hAnsi="Book Antiqua" w:cs="宋体"/>
          <w:i/>
          <w:iCs/>
          <w:lang w:eastAsia="zh-CN"/>
        </w:rPr>
        <w:t xml:space="preserve">World J </w:t>
      </w:r>
      <w:proofErr w:type="spellStart"/>
      <w:r w:rsidRPr="00294976">
        <w:rPr>
          <w:rFonts w:ascii="Book Antiqua" w:hAnsi="Book Antiqua" w:cs="宋体"/>
          <w:i/>
          <w:iCs/>
          <w:lang w:eastAsia="zh-CN"/>
        </w:rPr>
        <w:t>Surg</w:t>
      </w:r>
      <w:proofErr w:type="spellEnd"/>
      <w:r w:rsidRPr="00294976">
        <w:rPr>
          <w:rFonts w:ascii="Book Antiqua" w:hAnsi="Book Antiqua" w:cs="宋体"/>
          <w:lang w:eastAsia="zh-CN"/>
        </w:rPr>
        <w:t> 2010; </w:t>
      </w:r>
      <w:r w:rsidRPr="00294976">
        <w:rPr>
          <w:rFonts w:ascii="Book Antiqua" w:hAnsi="Book Antiqua" w:cs="宋体"/>
          <w:b/>
          <w:bCs/>
          <w:lang w:eastAsia="zh-CN"/>
        </w:rPr>
        <w:t>34</w:t>
      </w:r>
      <w:r w:rsidRPr="00294976">
        <w:rPr>
          <w:rFonts w:ascii="Book Antiqua" w:hAnsi="Book Antiqua" w:cs="宋体"/>
          <w:lang w:eastAsia="zh-CN"/>
        </w:rPr>
        <w:t>: 699-703 [PMID: 20054539 DOI: 10.1007/s00268-009-0379-6]</w:t>
      </w:r>
    </w:p>
    <w:p w14:paraId="31B35C8F" w14:textId="77777777" w:rsidR="00294976" w:rsidRPr="00294976" w:rsidRDefault="00294976" w:rsidP="00294976">
      <w:pPr>
        <w:tabs>
          <w:tab w:val="left" w:pos="5805"/>
        </w:tabs>
        <w:spacing w:line="360" w:lineRule="auto"/>
        <w:jc w:val="both"/>
        <w:rPr>
          <w:rFonts w:ascii="Book Antiqua" w:hAnsi="Book Antiqua" w:cs="宋体"/>
          <w:lang w:eastAsia="zh-CN"/>
        </w:rPr>
      </w:pPr>
      <w:r w:rsidRPr="00294976">
        <w:rPr>
          <w:rFonts w:ascii="Book Antiqua" w:hAnsi="Book Antiqua" w:cs="宋体"/>
          <w:lang w:eastAsia="zh-CN"/>
        </w:rPr>
        <w:t>5 </w:t>
      </w:r>
      <w:r w:rsidRPr="00294976">
        <w:rPr>
          <w:rFonts w:ascii="Book Antiqua" w:hAnsi="Book Antiqua" w:cs="宋体"/>
          <w:b/>
          <w:bCs/>
          <w:lang w:eastAsia="zh-CN"/>
        </w:rPr>
        <w:t>Lee SY</w:t>
      </w:r>
      <w:r w:rsidRPr="00294976">
        <w:rPr>
          <w:rFonts w:ascii="Book Antiqua" w:hAnsi="Book Antiqua" w:cs="宋体"/>
          <w:lang w:eastAsia="zh-CN"/>
        </w:rPr>
        <w:t xml:space="preserve">, Coughlin B, Wolfe JM, </w:t>
      </w:r>
      <w:proofErr w:type="spellStart"/>
      <w:r w:rsidRPr="00294976">
        <w:rPr>
          <w:rFonts w:ascii="Book Antiqua" w:hAnsi="Book Antiqua" w:cs="宋体"/>
          <w:lang w:eastAsia="zh-CN"/>
        </w:rPr>
        <w:t>Polino</w:t>
      </w:r>
      <w:proofErr w:type="spellEnd"/>
      <w:r w:rsidRPr="00294976">
        <w:rPr>
          <w:rFonts w:ascii="Book Antiqua" w:hAnsi="Book Antiqua" w:cs="宋体"/>
          <w:lang w:eastAsia="zh-CN"/>
        </w:rPr>
        <w:t xml:space="preserve"> J, Blank FS, </w:t>
      </w:r>
      <w:proofErr w:type="spellStart"/>
      <w:r w:rsidRPr="00294976">
        <w:rPr>
          <w:rFonts w:ascii="Book Antiqua" w:hAnsi="Book Antiqua" w:cs="宋体"/>
          <w:lang w:eastAsia="zh-CN"/>
        </w:rPr>
        <w:t>Smithline</w:t>
      </w:r>
      <w:proofErr w:type="spellEnd"/>
      <w:r w:rsidRPr="00294976">
        <w:rPr>
          <w:rFonts w:ascii="Book Antiqua" w:hAnsi="Book Antiqua" w:cs="宋体"/>
          <w:lang w:eastAsia="zh-CN"/>
        </w:rPr>
        <w:t xml:space="preserve"> HA. </w:t>
      </w:r>
      <w:proofErr w:type="gramStart"/>
      <w:r w:rsidRPr="00294976">
        <w:rPr>
          <w:rFonts w:ascii="Book Antiqua" w:hAnsi="Book Antiqua" w:cs="宋体"/>
          <w:lang w:eastAsia="zh-CN"/>
        </w:rPr>
        <w:t>Prospective comparison of helical CT of the abdomen and pelvis without and with oral contrast in assessing acute abdominal pain in adult Emergency Department patients.</w:t>
      </w:r>
      <w:proofErr w:type="gramEnd"/>
      <w:r w:rsidRPr="00294976">
        <w:rPr>
          <w:rFonts w:ascii="Book Antiqua" w:hAnsi="Book Antiqua" w:cs="宋体"/>
          <w:lang w:eastAsia="zh-CN"/>
        </w:rPr>
        <w:t> </w:t>
      </w:r>
      <w:proofErr w:type="spellStart"/>
      <w:r w:rsidRPr="00294976">
        <w:rPr>
          <w:rFonts w:ascii="Book Antiqua" w:hAnsi="Book Antiqua" w:cs="宋体"/>
          <w:i/>
          <w:iCs/>
          <w:lang w:eastAsia="zh-CN"/>
        </w:rPr>
        <w:t>Emerg</w:t>
      </w:r>
      <w:proofErr w:type="spellEnd"/>
      <w:r w:rsidRPr="00294976">
        <w:rPr>
          <w:rFonts w:ascii="Book Antiqua" w:hAnsi="Book Antiqua" w:cs="宋体"/>
          <w:i/>
          <w:iCs/>
          <w:lang w:eastAsia="zh-CN"/>
        </w:rPr>
        <w:t xml:space="preserve"> </w:t>
      </w:r>
      <w:proofErr w:type="spellStart"/>
      <w:r w:rsidRPr="00294976">
        <w:rPr>
          <w:rFonts w:ascii="Book Antiqua" w:hAnsi="Book Antiqua" w:cs="宋体"/>
          <w:i/>
          <w:iCs/>
          <w:lang w:eastAsia="zh-CN"/>
        </w:rPr>
        <w:t>Radiol</w:t>
      </w:r>
      <w:proofErr w:type="spellEnd"/>
      <w:r w:rsidRPr="00294976">
        <w:rPr>
          <w:rFonts w:ascii="Book Antiqua" w:hAnsi="Book Antiqua" w:cs="宋体"/>
          <w:lang w:eastAsia="zh-CN"/>
        </w:rPr>
        <w:t> 2006; </w:t>
      </w:r>
      <w:r w:rsidRPr="00294976">
        <w:rPr>
          <w:rFonts w:ascii="Book Antiqua" w:hAnsi="Book Antiqua" w:cs="宋体"/>
          <w:b/>
          <w:bCs/>
          <w:lang w:eastAsia="zh-CN"/>
        </w:rPr>
        <w:t>12</w:t>
      </w:r>
      <w:r w:rsidRPr="00294976">
        <w:rPr>
          <w:rFonts w:ascii="Book Antiqua" w:hAnsi="Book Antiqua" w:cs="宋体"/>
          <w:lang w:eastAsia="zh-CN"/>
        </w:rPr>
        <w:t>: 150-157 [PMID: 16738930 DOI: 10.1007/s10140-006-]</w:t>
      </w:r>
    </w:p>
    <w:p w14:paraId="48F2A34E" w14:textId="77777777" w:rsidR="00294976" w:rsidRPr="00294976" w:rsidRDefault="00294976" w:rsidP="00294976">
      <w:pPr>
        <w:tabs>
          <w:tab w:val="left" w:pos="5805"/>
        </w:tabs>
        <w:spacing w:line="360" w:lineRule="auto"/>
        <w:jc w:val="both"/>
        <w:rPr>
          <w:rFonts w:ascii="Book Antiqua" w:hAnsi="Book Antiqua" w:cs="宋体"/>
          <w:lang w:eastAsia="zh-CN"/>
        </w:rPr>
      </w:pPr>
      <w:r w:rsidRPr="00294976">
        <w:rPr>
          <w:rFonts w:ascii="Book Antiqua" w:hAnsi="Book Antiqua" w:cs="宋体"/>
          <w:lang w:eastAsia="zh-CN"/>
        </w:rPr>
        <w:t>6 </w:t>
      </w:r>
      <w:proofErr w:type="spellStart"/>
      <w:r w:rsidRPr="00294976">
        <w:rPr>
          <w:rFonts w:ascii="Book Antiqua" w:hAnsi="Book Antiqua" w:cs="宋体"/>
          <w:b/>
          <w:bCs/>
          <w:lang w:eastAsia="zh-CN"/>
        </w:rPr>
        <w:t>Ilangovan</w:t>
      </w:r>
      <w:proofErr w:type="spellEnd"/>
      <w:r w:rsidRPr="00294976">
        <w:rPr>
          <w:rFonts w:ascii="Book Antiqua" w:hAnsi="Book Antiqua" w:cs="宋体"/>
          <w:b/>
          <w:bCs/>
          <w:lang w:eastAsia="zh-CN"/>
        </w:rPr>
        <w:t xml:space="preserve"> R</w:t>
      </w:r>
      <w:r w:rsidRPr="00294976">
        <w:rPr>
          <w:rFonts w:ascii="Book Antiqua" w:hAnsi="Book Antiqua" w:cs="宋体"/>
          <w:lang w:eastAsia="zh-CN"/>
        </w:rPr>
        <w:t xml:space="preserve">, Burling D, George A, Gupta A, Marshall M, Taylor SA. CT </w:t>
      </w:r>
      <w:proofErr w:type="spellStart"/>
      <w:r w:rsidRPr="00294976">
        <w:rPr>
          <w:rFonts w:ascii="Book Antiqua" w:hAnsi="Book Antiqua" w:cs="宋体"/>
          <w:lang w:eastAsia="zh-CN"/>
        </w:rPr>
        <w:t>enterography</w:t>
      </w:r>
      <w:proofErr w:type="spellEnd"/>
      <w:r w:rsidRPr="00294976">
        <w:rPr>
          <w:rFonts w:ascii="Book Antiqua" w:hAnsi="Book Antiqua" w:cs="宋体"/>
          <w:lang w:eastAsia="zh-CN"/>
        </w:rPr>
        <w:t>: review of technique and practical tips. </w:t>
      </w:r>
      <w:r w:rsidRPr="00294976">
        <w:rPr>
          <w:rFonts w:ascii="Book Antiqua" w:hAnsi="Book Antiqua" w:cs="宋体"/>
          <w:i/>
          <w:iCs/>
          <w:lang w:eastAsia="zh-CN"/>
        </w:rPr>
        <w:t xml:space="preserve">Br J </w:t>
      </w:r>
      <w:proofErr w:type="spellStart"/>
      <w:r w:rsidRPr="00294976">
        <w:rPr>
          <w:rFonts w:ascii="Book Antiqua" w:hAnsi="Book Antiqua" w:cs="宋体"/>
          <w:i/>
          <w:iCs/>
          <w:lang w:eastAsia="zh-CN"/>
        </w:rPr>
        <w:t>Radiol</w:t>
      </w:r>
      <w:proofErr w:type="spellEnd"/>
      <w:r w:rsidRPr="00294976">
        <w:rPr>
          <w:rFonts w:ascii="Book Antiqua" w:hAnsi="Book Antiqua" w:cs="宋体"/>
          <w:lang w:eastAsia="zh-CN"/>
        </w:rPr>
        <w:t> 2012; </w:t>
      </w:r>
      <w:r w:rsidRPr="00294976">
        <w:rPr>
          <w:rFonts w:ascii="Book Antiqua" w:hAnsi="Book Antiqua" w:cs="宋体"/>
          <w:b/>
          <w:bCs/>
          <w:lang w:eastAsia="zh-CN"/>
        </w:rPr>
        <w:t>85</w:t>
      </w:r>
      <w:r w:rsidRPr="00294976">
        <w:rPr>
          <w:rFonts w:ascii="Book Antiqua" w:hAnsi="Book Antiqua" w:cs="宋体"/>
          <w:lang w:eastAsia="zh-CN"/>
        </w:rPr>
        <w:t>: 876-886 [PMID: 22553291 DOI: 10.1259/</w:t>
      </w:r>
      <w:proofErr w:type="spellStart"/>
      <w:r w:rsidRPr="00294976">
        <w:rPr>
          <w:rFonts w:ascii="Book Antiqua" w:hAnsi="Book Antiqua" w:cs="宋体"/>
          <w:lang w:eastAsia="zh-CN"/>
        </w:rPr>
        <w:t>bjr</w:t>
      </w:r>
      <w:proofErr w:type="spellEnd"/>
      <w:r w:rsidRPr="00294976">
        <w:rPr>
          <w:rFonts w:ascii="Book Antiqua" w:hAnsi="Book Antiqua" w:cs="宋体"/>
          <w:lang w:eastAsia="zh-CN"/>
        </w:rPr>
        <w:t>/27973476]</w:t>
      </w:r>
    </w:p>
    <w:p w14:paraId="1F6FBA82" w14:textId="77777777" w:rsidR="00294976" w:rsidRPr="00294976" w:rsidRDefault="00294976" w:rsidP="00294976">
      <w:pPr>
        <w:tabs>
          <w:tab w:val="left" w:pos="5805"/>
        </w:tabs>
        <w:spacing w:line="360" w:lineRule="auto"/>
        <w:jc w:val="both"/>
        <w:rPr>
          <w:rFonts w:ascii="Book Antiqua" w:hAnsi="Book Antiqua" w:cs="宋体"/>
          <w:lang w:eastAsia="zh-CN"/>
        </w:rPr>
      </w:pPr>
      <w:r w:rsidRPr="00294976">
        <w:rPr>
          <w:rFonts w:ascii="Book Antiqua" w:hAnsi="Book Antiqua" w:cs="宋体"/>
          <w:lang w:eastAsia="zh-CN"/>
        </w:rPr>
        <w:t>7 </w:t>
      </w:r>
      <w:r w:rsidRPr="00294976">
        <w:rPr>
          <w:rFonts w:ascii="Book Antiqua" w:hAnsi="Book Antiqua" w:cs="宋体"/>
          <w:b/>
          <w:bCs/>
          <w:lang w:eastAsia="zh-CN"/>
        </w:rPr>
        <w:t>Paulsen SR</w:t>
      </w:r>
      <w:r w:rsidRPr="00294976">
        <w:rPr>
          <w:rFonts w:ascii="Book Antiqua" w:hAnsi="Book Antiqua" w:cs="宋体"/>
          <w:lang w:eastAsia="zh-CN"/>
        </w:rPr>
        <w:t xml:space="preserve">, </w:t>
      </w:r>
      <w:proofErr w:type="spellStart"/>
      <w:r w:rsidRPr="00294976">
        <w:rPr>
          <w:rFonts w:ascii="Book Antiqua" w:hAnsi="Book Antiqua" w:cs="宋体"/>
          <w:lang w:eastAsia="zh-CN"/>
        </w:rPr>
        <w:t>Huprich</w:t>
      </w:r>
      <w:proofErr w:type="spellEnd"/>
      <w:r w:rsidRPr="00294976">
        <w:rPr>
          <w:rFonts w:ascii="Book Antiqua" w:hAnsi="Book Antiqua" w:cs="宋体"/>
          <w:lang w:eastAsia="zh-CN"/>
        </w:rPr>
        <w:t xml:space="preserve"> JE, Fletcher JG, </w:t>
      </w:r>
      <w:proofErr w:type="spellStart"/>
      <w:r w:rsidRPr="00294976">
        <w:rPr>
          <w:rFonts w:ascii="Book Antiqua" w:hAnsi="Book Antiqua" w:cs="宋体"/>
          <w:lang w:eastAsia="zh-CN"/>
        </w:rPr>
        <w:t>Booya</w:t>
      </w:r>
      <w:proofErr w:type="spellEnd"/>
      <w:r w:rsidRPr="00294976">
        <w:rPr>
          <w:rFonts w:ascii="Book Antiqua" w:hAnsi="Book Antiqua" w:cs="宋体"/>
          <w:lang w:eastAsia="zh-CN"/>
        </w:rPr>
        <w:t xml:space="preserve"> F, Young BM, </w:t>
      </w:r>
      <w:proofErr w:type="spellStart"/>
      <w:r w:rsidRPr="00294976">
        <w:rPr>
          <w:rFonts w:ascii="Book Antiqua" w:hAnsi="Book Antiqua" w:cs="宋体"/>
          <w:lang w:eastAsia="zh-CN"/>
        </w:rPr>
        <w:t>Fidler</w:t>
      </w:r>
      <w:proofErr w:type="spellEnd"/>
      <w:r w:rsidRPr="00294976">
        <w:rPr>
          <w:rFonts w:ascii="Book Antiqua" w:hAnsi="Book Antiqua" w:cs="宋体"/>
          <w:lang w:eastAsia="zh-CN"/>
        </w:rPr>
        <w:t xml:space="preserve"> JL, Johnson CD, Barlow JM, Earnest F. CT </w:t>
      </w:r>
      <w:proofErr w:type="spellStart"/>
      <w:r w:rsidRPr="00294976">
        <w:rPr>
          <w:rFonts w:ascii="Book Antiqua" w:hAnsi="Book Antiqua" w:cs="宋体"/>
          <w:lang w:eastAsia="zh-CN"/>
        </w:rPr>
        <w:t>enterography</w:t>
      </w:r>
      <w:proofErr w:type="spellEnd"/>
      <w:r w:rsidRPr="00294976">
        <w:rPr>
          <w:rFonts w:ascii="Book Antiqua" w:hAnsi="Book Antiqua" w:cs="宋体"/>
          <w:lang w:eastAsia="zh-CN"/>
        </w:rPr>
        <w:t xml:space="preserve"> as a diagnostic tool in evaluating small bowel disorders: review of clinical experience with over 700 cases. </w:t>
      </w:r>
      <w:proofErr w:type="spellStart"/>
      <w:r w:rsidRPr="00294976">
        <w:rPr>
          <w:rFonts w:ascii="Book Antiqua" w:hAnsi="Book Antiqua" w:cs="宋体"/>
          <w:i/>
          <w:iCs/>
          <w:lang w:eastAsia="zh-CN"/>
        </w:rPr>
        <w:t>Radiographics</w:t>
      </w:r>
      <w:proofErr w:type="spellEnd"/>
      <w:r w:rsidRPr="00294976">
        <w:rPr>
          <w:rFonts w:ascii="Book Antiqua" w:hAnsi="Book Antiqua" w:cs="宋体"/>
          <w:lang w:eastAsia="zh-CN"/>
        </w:rPr>
        <w:t> </w:t>
      </w:r>
      <w:r w:rsidRPr="00294976">
        <w:rPr>
          <w:rFonts w:ascii="Book Antiqua" w:hAnsi="Book Antiqua" w:cs="宋体" w:hint="eastAsia"/>
          <w:lang w:eastAsia="zh-CN"/>
        </w:rPr>
        <w:t>2006</w:t>
      </w:r>
      <w:r w:rsidRPr="00294976">
        <w:rPr>
          <w:rFonts w:ascii="Book Antiqua" w:hAnsi="Book Antiqua" w:cs="宋体"/>
          <w:lang w:eastAsia="zh-CN"/>
        </w:rPr>
        <w:t>; </w:t>
      </w:r>
      <w:r w:rsidRPr="00294976">
        <w:rPr>
          <w:rFonts w:ascii="Book Antiqua" w:hAnsi="Book Antiqua" w:cs="宋体"/>
          <w:b/>
          <w:bCs/>
          <w:lang w:eastAsia="zh-CN"/>
        </w:rPr>
        <w:t>26</w:t>
      </w:r>
      <w:r w:rsidRPr="00294976">
        <w:rPr>
          <w:rFonts w:ascii="Book Antiqua" w:hAnsi="Book Antiqua" w:cs="宋体"/>
          <w:lang w:eastAsia="zh-CN"/>
        </w:rPr>
        <w:t>: 641-57; discussion 657-62 [PMID: 16702444 DOI: 10.1148/rg.263055162]</w:t>
      </w:r>
    </w:p>
    <w:p w14:paraId="1C52D888" w14:textId="77777777" w:rsidR="00294976" w:rsidRPr="00294976" w:rsidRDefault="00294976" w:rsidP="00294976">
      <w:pPr>
        <w:tabs>
          <w:tab w:val="left" w:pos="5805"/>
        </w:tabs>
        <w:spacing w:line="360" w:lineRule="auto"/>
        <w:jc w:val="both"/>
        <w:rPr>
          <w:rFonts w:ascii="Book Antiqua" w:hAnsi="Book Antiqua" w:cs="宋体"/>
          <w:lang w:eastAsia="zh-CN"/>
        </w:rPr>
      </w:pPr>
      <w:r w:rsidRPr="00294976">
        <w:rPr>
          <w:rFonts w:ascii="Book Antiqua" w:hAnsi="Book Antiqua" w:cs="宋体"/>
          <w:lang w:eastAsia="zh-CN"/>
        </w:rPr>
        <w:lastRenderedPageBreak/>
        <w:t>8 </w:t>
      </w:r>
      <w:proofErr w:type="spellStart"/>
      <w:r w:rsidRPr="00294976">
        <w:rPr>
          <w:rFonts w:ascii="Book Antiqua" w:hAnsi="Book Antiqua" w:cs="宋体"/>
          <w:b/>
          <w:bCs/>
          <w:lang w:eastAsia="zh-CN"/>
        </w:rPr>
        <w:t>Mazzeo</w:t>
      </w:r>
      <w:proofErr w:type="spellEnd"/>
      <w:r w:rsidRPr="00294976">
        <w:rPr>
          <w:rFonts w:ascii="Book Antiqua" w:hAnsi="Book Antiqua" w:cs="宋体"/>
          <w:b/>
          <w:bCs/>
          <w:lang w:eastAsia="zh-CN"/>
        </w:rPr>
        <w:t xml:space="preserve"> S</w:t>
      </w:r>
      <w:r w:rsidRPr="00294976">
        <w:rPr>
          <w:rFonts w:ascii="Book Antiqua" w:hAnsi="Book Antiqua" w:cs="宋体"/>
          <w:lang w:eastAsia="zh-CN"/>
        </w:rPr>
        <w:t xml:space="preserve">, </w:t>
      </w:r>
      <w:proofErr w:type="spellStart"/>
      <w:r w:rsidRPr="00294976">
        <w:rPr>
          <w:rFonts w:ascii="Book Antiqua" w:hAnsi="Book Antiqua" w:cs="宋体"/>
          <w:lang w:eastAsia="zh-CN"/>
        </w:rPr>
        <w:t>Caramella</w:t>
      </w:r>
      <w:proofErr w:type="spellEnd"/>
      <w:r w:rsidRPr="00294976">
        <w:rPr>
          <w:rFonts w:ascii="Book Antiqua" w:hAnsi="Book Antiqua" w:cs="宋体"/>
          <w:lang w:eastAsia="zh-CN"/>
        </w:rPr>
        <w:t xml:space="preserve"> D, </w:t>
      </w:r>
      <w:proofErr w:type="spellStart"/>
      <w:r w:rsidRPr="00294976">
        <w:rPr>
          <w:rFonts w:ascii="Book Antiqua" w:hAnsi="Book Antiqua" w:cs="宋体"/>
          <w:lang w:eastAsia="zh-CN"/>
        </w:rPr>
        <w:t>Battolla</w:t>
      </w:r>
      <w:proofErr w:type="spellEnd"/>
      <w:r w:rsidRPr="00294976">
        <w:rPr>
          <w:rFonts w:ascii="Book Antiqua" w:hAnsi="Book Antiqua" w:cs="宋体"/>
          <w:lang w:eastAsia="zh-CN"/>
        </w:rPr>
        <w:t xml:space="preserve"> L, </w:t>
      </w:r>
      <w:proofErr w:type="spellStart"/>
      <w:r w:rsidRPr="00294976">
        <w:rPr>
          <w:rFonts w:ascii="Book Antiqua" w:hAnsi="Book Antiqua" w:cs="宋体"/>
          <w:lang w:eastAsia="zh-CN"/>
        </w:rPr>
        <w:t>Melai</w:t>
      </w:r>
      <w:proofErr w:type="spellEnd"/>
      <w:r w:rsidRPr="00294976">
        <w:rPr>
          <w:rFonts w:ascii="Book Antiqua" w:hAnsi="Book Antiqua" w:cs="宋体"/>
          <w:lang w:eastAsia="zh-CN"/>
        </w:rPr>
        <w:t xml:space="preserve"> L, </w:t>
      </w:r>
      <w:proofErr w:type="spellStart"/>
      <w:r w:rsidRPr="00294976">
        <w:rPr>
          <w:rFonts w:ascii="Book Antiqua" w:hAnsi="Book Antiqua" w:cs="宋体"/>
          <w:lang w:eastAsia="zh-CN"/>
        </w:rPr>
        <w:t>Masolino</w:t>
      </w:r>
      <w:proofErr w:type="spellEnd"/>
      <w:r w:rsidRPr="00294976">
        <w:rPr>
          <w:rFonts w:ascii="Book Antiqua" w:hAnsi="Book Antiqua" w:cs="宋体"/>
          <w:lang w:eastAsia="zh-CN"/>
        </w:rPr>
        <w:t xml:space="preserve"> P, </w:t>
      </w:r>
      <w:proofErr w:type="spellStart"/>
      <w:r w:rsidRPr="00294976">
        <w:rPr>
          <w:rFonts w:ascii="Book Antiqua" w:hAnsi="Book Antiqua" w:cs="宋体"/>
          <w:lang w:eastAsia="zh-CN"/>
        </w:rPr>
        <w:t>Bertoni</w:t>
      </w:r>
      <w:proofErr w:type="spellEnd"/>
      <w:r w:rsidRPr="00294976">
        <w:rPr>
          <w:rFonts w:ascii="Book Antiqua" w:hAnsi="Book Antiqua" w:cs="宋体"/>
          <w:lang w:eastAsia="zh-CN"/>
        </w:rPr>
        <w:t xml:space="preserve"> M, </w:t>
      </w:r>
      <w:proofErr w:type="spellStart"/>
      <w:r w:rsidRPr="00294976">
        <w:rPr>
          <w:rFonts w:ascii="Book Antiqua" w:hAnsi="Book Antiqua" w:cs="宋体"/>
          <w:lang w:eastAsia="zh-CN"/>
        </w:rPr>
        <w:t>Giusti</w:t>
      </w:r>
      <w:proofErr w:type="spellEnd"/>
      <w:r w:rsidRPr="00294976">
        <w:rPr>
          <w:rFonts w:ascii="Book Antiqua" w:hAnsi="Book Antiqua" w:cs="宋体"/>
          <w:lang w:eastAsia="zh-CN"/>
        </w:rPr>
        <w:t xml:space="preserve"> P, </w:t>
      </w:r>
      <w:proofErr w:type="spellStart"/>
      <w:r w:rsidRPr="00294976">
        <w:rPr>
          <w:rFonts w:ascii="Book Antiqua" w:hAnsi="Book Antiqua" w:cs="宋体"/>
          <w:lang w:eastAsia="zh-CN"/>
        </w:rPr>
        <w:t>Cappelli</w:t>
      </w:r>
      <w:proofErr w:type="spellEnd"/>
      <w:r w:rsidRPr="00294976">
        <w:rPr>
          <w:rFonts w:ascii="Book Antiqua" w:hAnsi="Book Antiqua" w:cs="宋体"/>
          <w:lang w:eastAsia="zh-CN"/>
        </w:rPr>
        <w:t xml:space="preserve"> C, </w:t>
      </w:r>
      <w:proofErr w:type="spellStart"/>
      <w:r w:rsidRPr="00294976">
        <w:rPr>
          <w:rFonts w:ascii="Book Antiqua" w:hAnsi="Book Antiqua" w:cs="宋体"/>
          <w:lang w:eastAsia="zh-CN"/>
        </w:rPr>
        <w:t>Bartolozzi</w:t>
      </w:r>
      <w:proofErr w:type="spellEnd"/>
      <w:r w:rsidRPr="00294976">
        <w:rPr>
          <w:rFonts w:ascii="Book Antiqua" w:hAnsi="Book Antiqua" w:cs="宋体"/>
          <w:lang w:eastAsia="zh-CN"/>
        </w:rPr>
        <w:t xml:space="preserve"> C. Crohn disease of the small bowel: spiral CT evaluation after oral </w:t>
      </w:r>
      <w:proofErr w:type="spellStart"/>
      <w:r w:rsidRPr="00294976">
        <w:rPr>
          <w:rFonts w:ascii="Book Antiqua" w:hAnsi="Book Antiqua" w:cs="宋体"/>
          <w:lang w:eastAsia="zh-CN"/>
        </w:rPr>
        <w:t>hyperhydration</w:t>
      </w:r>
      <w:proofErr w:type="spellEnd"/>
      <w:r w:rsidRPr="00294976">
        <w:rPr>
          <w:rFonts w:ascii="Book Antiqua" w:hAnsi="Book Antiqua" w:cs="宋体"/>
          <w:lang w:eastAsia="zh-CN"/>
        </w:rPr>
        <w:t xml:space="preserve"> with isotonic solution. </w:t>
      </w:r>
      <w:r w:rsidRPr="00294976">
        <w:rPr>
          <w:rFonts w:ascii="Book Antiqua" w:hAnsi="Book Antiqua" w:cs="宋体"/>
          <w:i/>
          <w:iCs/>
          <w:lang w:eastAsia="zh-CN"/>
        </w:rPr>
        <w:t xml:space="preserve">J </w:t>
      </w:r>
      <w:proofErr w:type="spellStart"/>
      <w:r w:rsidRPr="00294976">
        <w:rPr>
          <w:rFonts w:ascii="Book Antiqua" w:hAnsi="Book Antiqua" w:cs="宋体"/>
          <w:i/>
          <w:iCs/>
          <w:lang w:eastAsia="zh-CN"/>
        </w:rPr>
        <w:t>Comput</w:t>
      </w:r>
      <w:proofErr w:type="spellEnd"/>
      <w:r w:rsidRPr="00294976">
        <w:rPr>
          <w:rFonts w:ascii="Book Antiqua" w:hAnsi="Book Antiqua" w:cs="宋体"/>
          <w:i/>
          <w:iCs/>
          <w:lang w:eastAsia="zh-CN"/>
        </w:rPr>
        <w:t xml:space="preserve"> Assist </w:t>
      </w:r>
      <w:proofErr w:type="spellStart"/>
      <w:r w:rsidRPr="00294976">
        <w:rPr>
          <w:rFonts w:ascii="Book Antiqua" w:hAnsi="Book Antiqua" w:cs="宋体"/>
          <w:i/>
          <w:iCs/>
          <w:lang w:eastAsia="zh-CN"/>
        </w:rPr>
        <w:t>Tomogr</w:t>
      </w:r>
      <w:proofErr w:type="spellEnd"/>
      <w:r w:rsidRPr="00294976">
        <w:rPr>
          <w:rFonts w:ascii="Book Antiqua" w:hAnsi="Book Antiqua" w:cs="宋体"/>
          <w:lang w:eastAsia="zh-CN"/>
        </w:rPr>
        <w:t> </w:t>
      </w:r>
      <w:r w:rsidRPr="00294976">
        <w:rPr>
          <w:rFonts w:ascii="Book Antiqua" w:hAnsi="Book Antiqua" w:cs="宋体" w:hint="eastAsia"/>
          <w:lang w:eastAsia="zh-CN"/>
        </w:rPr>
        <w:t>2001</w:t>
      </w:r>
      <w:r w:rsidRPr="00294976">
        <w:rPr>
          <w:rFonts w:ascii="Book Antiqua" w:hAnsi="Book Antiqua" w:cs="宋体"/>
          <w:lang w:eastAsia="zh-CN"/>
        </w:rPr>
        <w:t>; </w:t>
      </w:r>
      <w:r w:rsidRPr="00294976">
        <w:rPr>
          <w:rFonts w:ascii="Book Antiqua" w:hAnsi="Book Antiqua" w:cs="宋体"/>
          <w:b/>
          <w:bCs/>
          <w:lang w:eastAsia="zh-CN"/>
        </w:rPr>
        <w:t>25</w:t>
      </w:r>
      <w:r w:rsidRPr="00294976">
        <w:rPr>
          <w:rFonts w:ascii="Book Antiqua" w:hAnsi="Book Antiqua" w:cs="宋体"/>
          <w:lang w:eastAsia="zh-CN"/>
        </w:rPr>
        <w:t>: 612-616 [PMID: 11473194 DOI: 10.1097/]</w:t>
      </w:r>
    </w:p>
    <w:p w14:paraId="3149A1F0" w14:textId="77777777" w:rsidR="00294976" w:rsidRPr="00294976" w:rsidRDefault="00294976" w:rsidP="00294976">
      <w:pPr>
        <w:tabs>
          <w:tab w:val="left" w:pos="5805"/>
        </w:tabs>
        <w:spacing w:line="360" w:lineRule="auto"/>
        <w:jc w:val="both"/>
        <w:rPr>
          <w:rFonts w:ascii="Book Antiqua" w:hAnsi="Book Antiqua" w:cs="宋体"/>
          <w:lang w:eastAsia="zh-CN"/>
        </w:rPr>
      </w:pPr>
      <w:r w:rsidRPr="00294976">
        <w:rPr>
          <w:rFonts w:ascii="Book Antiqua" w:hAnsi="Book Antiqua" w:cs="宋体"/>
          <w:lang w:eastAsia="zh-CN"/>
        </w:rPr>
        <w:t>9 </w:t>
      </w:r>
      <w:proofErr w:type="spellStart"/>
      <w:r w:rsidRPr="00294976">
        <w:rPr>
          <w:rFonts w:ascii="Book Antiqua" w:hAnsi="Book Antiqua" w:cs="宋体"/>
          <w:b/>
          <w:bCs/>
          <w:lang w:eastAsia="zh-CN"/>
        </w:rPr>
        <w:t>Aiyappan</w:t>
      </w:r>
      <w:proofErr w:type="spellEnd"/>
      <w:r w:rsidRPr="00294976">
        <w:rPr>
          <w:rFonts w:ascii="Book Antiqua" w:hAnsi="Book Antiqua" w:cs="宋体"/>
          <w:b/>
          <w:bCs/>
          <w:lang w:eastAsia="zh-CN"/>
        </w:rPr>
        <w:t xml:space="preserve"> SK</w:t>
      </w:r>
      <w:r w:rsidRPr="00294976">
        <w:rPr>
          <w:rFonts w:ascii="Book Antiqua" w:hAnsi="Book Antiqua" w:cs="宋体"/>
          <w:lang w:eastAsia="zh-CN"/>
        </w:rPr>
        <w:t xml:space="preserve">, </w:t>
      </w:r>
      <w:proofErr w:type="spellStart"/>
      <w:r w:rsidRPr="00294976">
        <w:rPr>
          <w:rFonts w:ascii="Book Antiqua" w:hAnsi="Book Antiqua" w:cs="宋体"/>
          <w:lang w:eastAsia="zh-CN"/>
        </w:rPr>
        <w:t>Kalra</w:t>
      </w:r>
      <w:proofErr w:type="spellEnd"/>
      <w:r w:rsidRPr="00294976">
        <w:rPr>
          <w:rFonts w:ascii="Book Antiqua" w:hAnsi="Book Antiqua" w:cs="宋体"/>
          <w:lang w:eastAsia="zh-CN"/>
        </w:rPr>
        <w:t xml:space="preserve"> N, Sandhu MS, </w:t>
      </w:r>
      <w:proofErr w:type="spellStart"/>
      <w:r w:rsidRPr="00294976">
        <w:rPr>
          <w:rFonts w:ascii="Book Antiqua" w:hAnsi="Book Antiqua" w:cs="宋体"/>
          <w:lang w:eastAsia="zh-CN"/>
        </w:rPr>
        <w:t>Kochhar</w:t>
      </w:r>
      <w:proofErr w:type="spellEnd"/>
      <w:r w:rsidRPr="00294976">
        <w:rPr>
          <w:rFonts w:ascii="Book Antiqua" w:hAnsi="Book Antiqua" w:cs="宋体"/>
          <w:lang w:eastAsia="zh-CN"/>
        </w:rPr>
        <w:t xml:space="preserve"> R, Wig JD, </w:t>
      </w:r>
      <w:proofErr w:type="spellStart"/>
      <w:r w:rsidRPr="00294976">
        <w:rPr>
          <w:rFonts w:ascii="Book Antiqua" w:hAnsi="Book Antiqua" w:cs="宋体"/>
          <w:lang w:eastAsia="zh-CN"/>
        </w:rPr>
        <w:t>Khandelwal</w:t>
      </w:r>
      <w:proofErr w:type="spellEnd"/>
      <w:r w:rsidRPr="00294976">
        <w:rPr>
          <w:rFonts w:ascii="Book Antiqua" w:hAnsi="Book Antiqua" w:cs="宋体"/>
          <w:lang w:eastAsia="zh-CN"/>
        </w:rPr>
        <w:t xml:space="preserve"> N. Comparison of neutral and positive enteral contrast media for MDCT </w:t>
      </w:r>
      <w:proofErr w:type="spellStart"/>
      <w:r w:rsidRPr="00294976">
        <w:rPr>
          <w:rFonts w:ascii="Book Antiqua" w:hAnsi="Book Antiqua" w:cs="宋体"/>
          <w:lang w:eastAsia="zh-CN"/>
        </w:rPr>
        <w:t>enteroclysis</w:t>
      </w:r>
      <w:proofErr w:type="spellEnd"/>
      <w:r w:rsidRPr="00294976">
        <w:rPr>
          <w:rFonts w:ascii="Book Antiqua" w:hAnsi="Book Antiqua" w:cs="宋体"/>
          <w:lang w:eastAsia="zh-CN"/>
        </w:rPr>
        <w:t>. </w:t>
      </w:r>
      <w:proofErr w:type="spellStart"/>
      <w:r w:rsidRPr="00294976">
        <w:rPr>
          <w:rFonts w:ascii="Book Antiqua" w:hAnsi="Book Antiqua" w:cs="宋体"/>
          <w:i/>
          <w:iCs/>
          <w:lang w:eastAsia="zh-CN"/>
        </w:rPr>
        <w:t>Eur</w:t>
      </w:r>
      <w:proofErr w:type="spellEnd"/>
      <w:r w:rsidRPr="00294976">
        <w:rPr>
          <w:rFonts w:ascii="Book Antiqua" w:hAnsi="Book Antiqua" w:cs="宋体"/>
          <w:i/>
          <w:iCs/>
          <w:lang w:eastAsia="zh-CN"/>
        </w:rPr>
        <w:t xml:space="preserve"> J </w:t>
      </w:r>
      <w:proofErr w:type="spellStart"/>
      <w:r w:rsidRPr="00294976">
        <w:rPr>
          <w:rFonts w:ascii="Book Antiqua" w:hAnsi="Book Antiqua" w:cs="宋体"/>
          <w:i/>
          <w:iCs/>
          <w:lang w:eastAsia="zh-CN"/>
        </w:rPr>
        <w:t>Radiol</w:t>
      </w:r>
      <w:proofErr w:type="spellEnd"/>
      <w:r w:rsidRPr="00294976">
        <w:rPr>
          <w:rFonts w:ascii="Book Antiqua" w:hAnsi="Book Antiqua" w:cs="宋体"/>
          <w:lang w:eastAsia="zh-CN"/>
        </w:rPr>
        <w:t> 2012; </w:t>
      </w:r>
      <w:r w:rsidRPr="00294976">
        <w:rPr>
          <w:rFonts w:ascii="Book Antiqua" w:hAnsi="Book Antiqua" w:cs="宋体"/>
          <w:b/>
          <w:bCs/>
          <w:lang w:eastAsia="zh-CN"/>
        </w:rPr>
        <w:t>81</w:t>
      </w:r>
      <w:r w:rsidRPr="00294976">
        <w:rPr>
          <w:rFonts w:ascii="Book Antiqua" w:hAnsi="Book Antiqua" w:cs="宋体"/>
          <w:lang w:eastAsia="zh-CN"/>
        </w:rPr>
        <w:t>: 406-410 [PMID: 21239131 DOI: 10.1016/j.ejrad.2010.12.001]</w:t>
      </w:r>
    </w:p>
    <w:p w14:paraId="70D6476E" w14:textId="77777777" w:rsidR="00294976" w:rsidRPr="00294976" w:rsidRDefault="00294976" w:rsidP="00294976">
      <w:pPr>
        <w:tabs>
          <w:tab w:val="left" w:pos="5805"/>
        </w:tabs>
        <w:spacing w:line="360" w:lineRule="auto"/>
        <w:jc w:val="both"/>
        <w:rPr>
          <w:rFonts w:ascii="Book Antiqua" w:hAnsi="Book Antiqua" w:cs="宋体"/>
          <w:lang w:eastAsia="zh-CN"/>
        </w:rPr>
      </w:pPr>
      <w:proofErr w:type="gramStart"/>
      <w:r w:rsidRPr="00294976">
        <w:rPr>
          <w:rFonts w:ascii="Book Antiqua" w:hAnsi="Book Antiqua" w:cs="宋体"/>
          <w:lang w:eastAsia="zh-CN"/>
        </w:rPr>
        <w:t>10 </w:t>
      </w:r>
      <w:r w:rsidRPr="00294976">
        <w:rPr>
          <w:rFonts w:ascii="Book Antiqua" w:hAnsi="Book Antiqua" w:cs="宋体"/>
          <w:b/>
          <w:bCs/>
          <w:lang w:eastAsia="zh-CN"/>
        </w:rPr>
        <w:t>Hara AK</w:t>
      </w:r>
      <w:r w:rsidRPr="00294976">
        <w:rPr>
          <w:rFonts w:ascii="Book Antiqua" w:hAnsi="Book Antiqua" w:cs="宋体"/>
          <w:lang w:eastAsia="zh-CN"/>
        </w:rPr>
        <w:t xml:space="preserve">, Swartz PG. CT </w:t>
      </w:r>
      <w:proofErr w:type="spellStart"/>
      <w:r w:rsidRPr="00294976">
        <w:rPr>
          <w:rFonts w:ascii="Book Antiqua" w:hAnsi="Book Antiqua" w:cs="宋体"/>
          <w:lang w:eastAsia="zh-CN"/>
        </w:rPr>
        <w:t>enterography</w:t>
      </w:r>
      <w:proofErr w:type="spellEnd"/>
      <w:r w:rsidRPr="00294976">
        <w:rPr>
          <w:rFonts w:ascii="Book Antiqua" w:hAnsi="Book Antiqua" w:cs="宋体"/>
          <w:lang w:eastAsia="zh-CN"/>
        </w:rPr>
        <w:t xml:space="preserve"> of Crohn's disease.</w:t>
      </w:r>
      <w:proofErr w:type="gramEnd"/>
      <w:r w:rsidRPr="00294976">
        <w:rPr>
          <w:rFonts w:ascii="Book Antiqua" w:hAnsi="Book Antiqua" w:cs="宋体"/>
          <w:lang w:eastAsia="zh-CN"/>
        </w:rPr>
        <w:t> </w:t>
      </w:r>
      <w:proofErr w:type="spellStart"/>
      <w:r w:rsidRPr="00294976">
        <w:rPr>
          <w:rFonts w:ascii="Book Antiqua" w:hAnsi="Book Antiqua" w:cs="宋体"/>
          <w:i/>
          <w:iCs/>
          <w:lang w:eastAsia="zh-CN"/>
        </w:rPr>
        <w:t>Abdom</w:t>
      </w:r>
      <w:proofErr w:type="spellEnd"/>
      <w:r w:rsidRPr="00294976">
        <w:rPr>
          <w:rFonts w:ascii="Book Antiqua" w:hAnsi="Book Antiqua" w:cs="宋体"/>
          <w:i/>
          <w:iCs/>
          <w:lang w:eastAsia="zh-CN"/>
        </w:rPr>
        <w:t xml:space="preserve"> Imaging</w:t>
      </w:r>
      <w:r w:rsidRPr="00294976">
        <w:rPr>
          <w:rFonts w:ascii="Book Antiqua" w:hAnsi="Book Antiqua" w:cs="宋体"/>
          <w:lang w:eastAsia="zh-CN"/>
        </w:rPr>
        <w:t> </w:t>
      </w:r>
      <w:r w:rsidRPr="00294976">
        <w:rPr>
          <w:rFonts w:ascii="Book Antiqua" w:hAnsi="Book Antiqua" w:cs="宋体" w:hint="eastAsia"/>
          <w:lang w:eastAsia="zh-CN"/>
        </w:rPr>
        <w:t>2009</w:t>
      </w:r>
      <w:r w:rsidRPr="00294976">
        <w:rPr>
          <w:rFonts w:ascii="Book Antiqua" w:hAnsi="Book Antiqua" w:cs="宋体"/>
          <w:lang w:eastAsia="zh-CN"/>
        </w:rPr>
        <w:t>; </w:t>
      </w:r>
      <w:r w:rsidRPr="00294976">
        <w:rPr>
          <w:rFonts w:ascii="Book Antiqua" w:hAnsi="Book Antiqua" w:cs="宋体"/>
          <w:b/>
          <w:bCs/>
          <w:lang w:eastAsia="zh-CN"/>
        </w:rPr>
        <w:t>34</w:t>
      </w:r>
      <w:r w:rsidRPr="00294976">
        <w:rPr>
          <w:rFonts w:ascii="Book Antiqua" w:hAnsi="Book Antiqua" w:cs="宋体"/>
          <w:lang w:eastAsia="zh-CN"/>
        </w:rPr>
        <w:t>: 289-295 [PMID: 18649092 DOI: 10.1007/s00261-015-0357-4]</w:t>
      </w:r>
    </w:p>
    <w:p w14:paraId="677F3F98" w14:textId="77777777" w:rsidR="00294976" w:rsidRPr="00294976" w:rsidRDefault="00294976" w:rsidP="00294976">
      <w:pPr>
        <w:tabs>
          <w:tab w:val="left" w:pos="5805"/>
        </w:tabs>
        <w:spacing w:line="360" w:lineRule="auto"/>
        <w:jc w:val="both"/>
        <w:rPr>
          <w:rFonts w:ascii="Book Antiqua" w:hAnsi="Book Antiqua" w:cs="宋体"/>
          <w:lang w:eastAsia="zh-CN"/>
        </w:rPr>
      </w:pPr>
      <w:r w:rsidRPr="00294976">
        <w:rPr>
          <w:rFonts w:ascii="Book Antiqua" w:hAnsi="Book Antiqua" w:cs="宋体"/>
          <w:lang w:eastAsia="zh-CN"/>
        </w:rPr>
        <w:t>11 </w:t>
      </w:r>
      <w:proofErr w:type="spellStart"/>
      <w:r w:rsidRPr="00294976">
        <w:rPr>
          <w:rFonts w:ascii="Book Antiqua" w:hAnsi="Book Antiqua" w:cs="宋体"/>
          <w:b/>
          <w:bCs/>
          <w:lang w:eastAsia="zh-CN"/>
        </w:rPr>
        <w:t>Minordi</w:t>
      </w:r>
      <w:proofErr w:type="spellEnd"/>
      <w:r w:rsidRPr="00294976">
        <w:rPr>
          <w:rFonts w:ascii="Book Antiqua" w:hAnsi="Book Antiqua" w:cs="宋体"/>
          <w:b/>
          <w:bCs/>
          <w:lang w:eastAsia="zh-CN"/>
        </w:rPr>
        <w:t xml:space="preserve"> LM</w:t>
      </w:r>
      <w:r w:rsidRPr="00294976">
        <w:rPr>
          <w:rFonts w:ascii="Book Antiqua" w:hAnsi="Book Antiqua" w:cs="宋体"/>
          <w:lang w:eastAsia="zh-CN"/>
        </w:rPr>
        <w:t xml:space="preserve">, </w:t>
      </w:r>
      <w:proofErr w:type="spellStart"/>
      <w:r w:rsidRPr="00294976">
        <w:rPr>
          <w:rFonts w:ascii="Book Antiqua" w:hAnsi="Book Antiqua" w:cs="宋体"/>
          <w:lang w:eastAsia="zh-CN"/>
        </w:rPr>
        <w:t>Vecchioli</w:t>
      </w:r>
      <w:proofErr w:type="spellEnd"/>
      <w:r w:rsidRPr="00294976">
        <w:rPr>
          <w:rFonts w:ascii="Book Antiqua" w:hAnsi="Book Antiqua" w:cs="宋体"/>
          <w:lang w:eastAsia="zh-CN"/>
        </w:rPr>
        <w:t xml:space="preserve"> A, Mirk P, </w:t>
      </w:r>
      <w:proofErr w:type="spellStart"/>
      <w:r w:rsidRPr="00294976">
        <w:rPr>
          <w:rFonts w:ascii="Book Antiqua" w:hAnsi="Book Antiqua" w:cs="宋体"/>
          <w:lang w:eastAsia="zh-CN"/>
        </w:rPr>
        <w:t>Bonomo</w:t>
      </w:r>
      <w:proofErr w:type="spellEnd"/>
      <w:r w:rsidRPr="00294976">
        <w:rPr>
          <w:rFonts w:ascii="Book Antiqua" w:hAnsi="Book Antiqua" w:cs="宋体"/>
          <w:lang w:eastAsia="zh-CN"/>
        </w:rPr>
        <w:t xml:space="preserve"> L. CT </w:t>
      </w:r>
      <w:proofErr w:type="spellStart"/>
      <w:r w:rsidRPr="00294976">
        <w:rPr>
          <w:rFonts w:ascii="Book Antiqua" w:hAnsi="Book Antiqua" w:cs="宋体"/>
          <w:lang w:eastAsia="zh-CN"/>
        </w:rPr>
        <w:t>enterography</w:t>
      </w:r>
      <w:proofErr w:type="spellEnd"/>
      <w:r w:rsidRPr="00294976">
        <w:rPr>
          <w:rFonts w:ascii="Book Antiqua" w:hAnsi="Book Antiqua" w:cs="宋体"/>
          <w:lang w:eastAsia="zh-CN"/>
        </w:rPr>
        <w:t xml:space="preserve"> with polyethylene glycol solution vs CT </w:t>
      </w:r>
      <w:proofErr w:type="spellStart"/>
      <w:r w:rsidRPr="00294976">
        <w:rPr>
          <w:rFonts w:ascii="Book Antiqua" w:hAnsi="Book Antiqua" w:cs="宋体"/>
          <w:lang w:eastAsia="zh-CN"/>
        </w:rPr>
        <w:t>enteroclysis</w:t>
      </w:r>
      <w:proofErr w:type="spellEnd"/>
      <w:r w:rsidRPr="00294976">
        <w:rPr>
          <w:rFonts w:ascii="Book Antiqua" w:hAnsi="Book Antiqua" w:cs="宋体"/>
          <w:lang w:eastAsia="zh-CN"/>
        </w:rPr>
        <w:t xml:space="preserve"> in small bowel disease. </w:t>
      </w:r>
      <w:r w:rsidRPr="00294976">
        <w:rPr>
          <w:rFonts w:ascii="Book Antiqua" w:hAnsi="Book Antiqua" w:cs="宋体"/>
          <w:i/>
          <w:iCs/>
          <w:lang w:eastAsia="zh-CN"/>
        </w:rPr>
        <w:t xml:space="preserve">Br J </w:t>
      </w:r>
      <w:proofErr w:type="spellStart"/>
      <w:r w:rsidRPr="00294976">
        <w:rPr>
          <w:rFonts w:ascii="Book Antiqua" w:hAnsi="Book Antiqua" w:cs="宋体"/>
          <w:i/>
          <w:iCs/>
          <w:lang w:eastAsia="zh-CN"/>
        </w:rPr>
        <w:t>Radiol</w:t>
      </w:r>
      <w:proofErr w:type="spellEnd"/>
      <w:r w:rsidRPr="00294976">
        <w:rPr>
          <w:rFonts w:ascii="Book Antiqua" w:hAnsi="Book Antiqua" w:cs="宋体"/>
          <w:lang w:eastAsia="zh-CN"/>
        </w:rPr>
        <w:t> 2011; </w:t>
      </w:r>
      <w:r w:rsidRPr="00294976">
        <w:rPr>
          <w:rFonts w:ascii="Book Antiqua" w:hAnsi="Book Antiqua" w:cs="宋体"/>
          <w:b/>
          <w:bCs/>
          <w:lang w:eastAsia="zh-CN"/>
        </w:rPr>
        <w:t>84</w:t>
      </w:r>
      <w:r w:rsidRPr="00294976">
        <w:rPr>
          <w:rFonts w:ascii="Book Antiqua" w:hAnsi="Book Antiqua" w:cs="宋体"/>
          <w:lang w:eastAsia="zh-CN"/>
        </w:rPr>
        <w:t>: 112-119 [PMID: 20959377 DOI: 10.1259/</w:t>
      </w:r>
      <w:proofErr w:type="spellStart"/>
      <w:r w:rsidRPr="00294976">
        <w:rPr>
          <w:rFonts w:ascii="Book Antiqua" w:hAnsi="Book Antiqua" w:cs="宋体"/>
          <w:lang w:eastAsia="zh-CN"/>
        </w:rPr>
        <w:t>bjr</w:t>
      </w:r>
      <w:proofErr w:type="spellEnd"/>
      <w:r w:rsidRPr="00294976">
        <w:rPr>
          <w:rFonts w:ascii="Book Antiqua" w:hAnsi="Book Antiqua" w:cs="宋体"/>
          <w:lang w:eastAsia="zh-CN"/>
        </w:rPr>
        <w:t>/71649888]</w:t>
      </w:r>
    </w:p>
    <w:p w14:paraId="17B79525" w14:textId="77777777" w:rsidR="00294976" w:rsidRPr="00294976" w:rsidRDefault="00294976" w:rsidP="00294976">
      <w:pPr>
        <w:tabs>
          <w:tab w:val="left" w:pos="5805"/>
        </w:tabs>
        <w:spacing w:line="360" w:lineRule="auto"/>
        <w:jc w:val="both"/>
        <w:rPr>
          <w:rFonts w:ascii="Book Antiqua" w:hAnsi="Book Antiqua" w:cs="宋体"/>
          <w:lang w:eastAsia="zh-CN"/>
        </w:rPr>
      </w:pPr>
      <w:r w:rsidRPr="00294976">
        <w:rPr>
          <w:rFonts w:ascii="Book Antiqua" w:hAnsi="Book Antiqua" w:cs="宋体"/>
          <w:lang w:eastAsia="zh-CN"/>
        </w:rPr>
        <w:t>12 </w:t>
      </w:r>
      <w:proofErr w:type="spellStart"/>
      <w:r w:rsidRPr="00294976">
        <w:rPr>
          <w:rFonts w:ascii="Book Antiqua" w:hAnsi="Book Antiqua" w:cs="宋体"/>
          <w:b/>
          <w:bCs/>
          <w:lang w:eastAsia="zh-CN"/>
        </w:rPr>
        <w:t>Huprich</w:t>
      </w:r>
      <w:proofErr w:type="spellEnd"/>
      <w:r w:rsidRPr="00294976">
        <w:rPr>
          <w:rFonts w:ascii="Book Antiqua" w:hAnsi="Book Antiqua" w:cs="宋体"/>
          <w:b/>
          <w:bCs/>
          <w:lang w:eastAsia="zh-CN"/>
        </w:rPr>
        <w:t xml:space="preserve"> JE</w:t>
      </w:r>
      <w:r w:rsidRPr="00294976">
        <w:rPr>
          <w:rFonts w:ascii="Book Antiqua" w:hAnsi="Book Antiqua" w:cs="宋体"/>
          <w:lang w:eastAsia="zh-CN"/>
        </w:rPr>
        <w:t xml:space="preserve">, Rosen MP, </w:t>
      </w:r>
      <w:proofErr w:type="spellStart"/>
      <w:r w:rsidRPr="00294976">
        <w:rPr>
          <w:rFonts w:ascii="Book Antiqua" w:hAnsi="Book Antiqua" w:cs="宋体"/>
          <w:lang w:eastAsia="zh-CN"/>
        </w:rPr>
        <w:t>Fidler</w:t>
      </w:r>
      <w:proofErr w:type="spellEnd"/>
      <w:r w:rsidRPr="00294976">
        <w:rPr>
          <w:rFonts w:ascii="Book Antiqua" w:hAnsi="Book Antiqua" w:cs="宋体"/>
          <w:lang w:eastAsia="zh-CN"/>
        </w:rPr>
        <w:t xml:space="preserve"> JL, Gay SB, Grant TH, Greene FL, </w:t>
      </w:r>
      <w:proofErr w:type="spellStart"/>
      <w:r w:rsidRPr="00294976">
        <w:rPr>
          <w:rFonts w:ascii="Book Antiqua" w:hAnsi="Book Antiqua" w:cs="宋体"/>
          <w:lang w:eastAsia="zh-CN"/>
        </w:rPr>
        <w:t>Lalani</w:t>
      </w:r>
      <w:proofErr w:type="spellEnd"/>
      <w:r w:rsidRPr="00294976">
        <w:rPr>
          <w:rFonts w:ascii="Book Antiqua" w:hAnsi="Book Antiqua" w:cs="宋体"/>
          <w:lang w:eastAsia="zh-CN"/>
        </w:rPr>
        <w:t xml:space="preserve"> T, Miller FH, </w:t>
      </w:r>
      <w:proofErr w:type="spellStart"/>
      <w:r w:rsidRPr="00294976">
        <w:rPr>
          <w:rFonts w:ascii="Book Antiqua" w:hAnsi="Book Antiqua" w:cs="宋体"/>
          <w:lang w:eastAsia="zh-CN"/>
        </w:rPr>
        <w:t>Rockey</w:t>
      </w:r>
      <w:proofErr w:type="spellEnd"/>
      <w:r w:rsidRPr="00294976">
        <w:rPr>
          <w:rFonts w:ascii="Book Antiqua" w:hAnsi="Book Antiqua" w:cs="宋体"/>
          <w:lang w:eastAsia="zh-CN"/>
        </w:rPr>
        <w:t xml:space="preserve"> DC, </w:t>
      </w:r>
      <w:proofErr w:type="spellStart"/>
      <w:r w:rsidRPr="00294976">
        <w:rPr>
          <w:rFonts w:ascii="Book Antiqua" w:hAnsi="Book Antiqua" w:cs="宋体"/>
          <w:lang w:eastAsia="zh-CN"/>
        </w:rPr>
        <w:t>Sudakoff</w:t>
      </w:r>
      <w:proofErr w:type="spellEnd"/>
      <w:r w:rsidRPr="00294976">
        <w:rPr>
          <w:rFonts w:ascii="Book Antiqua" w:hAnsi="Book Antiqua" w:cs="宋体"/>
          <w:lang w:eastAsia="zh-CN"/>
        </w:rPr>
        <w:t xml:space="preserve"> GS, </w:t>
      </w:r>
      <w:proofErr w:type="spellStart"/>
      <w:r w:rsidRPr="00294976">
        <w:rPr>
          <w:rFonts w:ascii="Book Antiqua" w:hAnsi="Book Antiqua" w:cs="宋体"/>
          <w:lang w:eastAsia="zh-CN"/>
        </w:rPr>
        <w:t>Gunderman</w:t>
      </w:r>
      <w:proofErr w:type="spellEnd"/>
      <w:r w:rsidRPr="00294976">
        <w:rPr>
          <w:rFonts w:ascii="Book Antiqua" w:hAnsi="Book Antiqua" w:cs="宋体"/>
          <w:lang w:eastAsia="zh-CN"/>
        </w:rPr>
        <w:t xml:space="preserve"> R, Coley BD. ACR Appropriateness Criteria on Crohn's disease. </w:t>
      </w:r>
      <w:r w:rsidRPr="00294976">
        <w:rPr>
          <w:rFonts w:ascii="Book Antiqua" w:hAnsi="Book Antiqua" w:cs="宋体"/>
          <w:i/>
          <w:iCs/>
          <w:lang w:eastAsia="zh-CN"/>
        </w:rPr>
        <w:t xml:space="preserve">J Am </w:t>
      </w:r>
      <w:proofErr w:type="spellStart"/>
      <w:r w:rsidRPr="00294976">
        <w:rPr>
          <w:rFonts w:ascii="Book Antiqua" w:hAnsi="Book Antiqua" w:cs="宋体"/>
          <w:i/>
          <w:iCs/>
          <w:lang w:eastAsia="zh-CN"/>
        </w:rPr>
        <w:t>Coll</w:t>
      </w:r>
      <w:proofErr w:type="spellEnd"/>
      <w:r w:rsidRPr="00294976">
        <w:rPr>
          <w:rFonts w:ascii="Book Antiqua" w:hAnsi="Book Antiqua" w:cs="宋体"/>
          <w:i/>
          <w:iCs/>
          <w:lang w:eastAsia="zh-CN"/>
        </w:rPr>
        <w:t xml:space="preserve"> </w:t>
      </w:r>
      <w:proofErr w:type="spellStart"/>
      <w:r w:rsidRPr="00294976">
        <w:rPr>
          <w:rFonts w:ascii="Book Antiqua" w:hAnsi="Book Antiqua" w:cs="宋体"/>
          <w:i/>
          <w:iCs/>
          <w:lang w:eastAsia="zh-CN"/>
        </w:rPr>
        <w:t>Radiol</w:t>
      </w:r>
      <w:proofErr w:type="spellEnd"/>
      <w:r w:rsidRPr="00294976">
        <w:rPr>
          <w:rFonts w:ascii="Book Antiqua" w:hAnsi="Book Antiqua" w:cs="宋体"/>
          <w:lang w:eastAsia="zh-CN"/>
        </w:rPr>
        <w:t> 2010; </w:t>
      </w:r>
      <w:r w:rsidRPr="00294976">
        <w:rPr>
          <w:rFonts w:ascii="Book Antiqua" w:hAnsi="Book Antiqua" w:cs="宋体"/>
          <w:b/>
          <w:bCs/>
          <w:lang w:eastAsia="zh-CN"/>
        </w:rPr>
        <w:t>7</w:t>
      </w:r>
      <w:r w:rsidRPr="00294976">
        <w:rPr>
          <w:rFonts w:ascii="Book Antiqua" w:hAnsi="Book Antiqua" w:cs="宋体"/>
          <w:lang w:eastAsia="zh-CN"/>
        </w:rPr>
        <w:t>: 94-102 [PMID: 20142082 DOI: 10.1016/j.jacr.2009.10.009]</w:t>
      </w:r>
    </w:p>
    <w:p w14:paraId="78E167A2" w14:textId="77777777" w:rsidR="00294976" w:rsidRPr="00294976" w:rsidRDefault="00294976" w:rsidP="00294976">
      <w:pPr>
        <w:tabs>
          <w:tab w:val="left" w:pos="5805"/>
        </w:tabs>
        <w:spacing w:line="360" w:lineRule="auto"/>
        <w:jc w:val="both"/>
        <w:rPr>
          <w:rFonts w:ascii="Book Antiqua" w:hAnsi="Book Antiqua" w:cs="宋体"/>
          <w:lang w:eastAsia="zh-CN"/>
        </w:rPr>
      </w:pPr>
      <w:r w:rsidRPr="00294976">
        <w:rPr>
          <w:rFonts w:ascii="Book Antiqua" w:hAnsi="Book Antiqua" w:cs="宋体"/>
          <w:lang w:eastAsia="zh-CN"/>
        </w:rPr>
        <w:t>13 </w:t>
      </w:r>
      <w:r w:rsidRPr="00294976">
        <w:rPr>
          <w:rFonts w:ascii="Book Antiqua" w:hAnsi="Book Antiqua" w:cs="宋体"/>
          <w:b/>
          <w:bCs/>
          <w:lang w:eastAsia="zh-CN"/>
        </w:rPr>
        <w:t xml:space="preserve">Van </w:t>
      </w:r>
      <w:proofErr w:type="spellStart"/>
      <w:r w:rsidRPr="00294976">
        <w:rPr>
          <w:rFonts w:ascii="Book Antiqua" w:hAnsi="Book Antiqua" w:cs="宋体"/>
          <w:b/>
          <w:bCs/>
          <w:lang w:eastAsia="zh-CN"/>
        </w:rPr>
        <w:t>Assche</w:t>
      </w:r>
      <w:proofErr w:type="spellEnd"/>
      <w:r w:rsidRPr="00294976">
        <w:rPr>
          <w:rFonts w:ascii="Book Antiqua" w:hAnsi="Book Antiqua" w:cs="宋体"/>
          <w:b/>
          <w:bCs/>
          <w:lang w:eastAsia="zh-CN"/>
        </w:rPr>
        <w:t xml:space="preserve"> G</w:t>
      </w:r>
      <w:r w:rsidRPr="00294976">
        <w:rPr>
          <w:rFonts w:ascii="Book Antiqua" w:hAnsi="Book Antiqua" w:cs="宋体"/>
          <w:lang w:eastAsia="zh-CN"/>
        </w:rPr>
        <w:t xml:space="preserve">, </w:t>
      </w:r>
      <w:proofErr w:type="spellStart"/>
      <w:r w:rsidRPr="00294976">
        <w:rPr>
          <w:rFonts w:ascii="Book Antiqua" w:hAnsi="Book Antiqua" w:cs="宋体"/>
          <w:lang w:eastAsia="zh-CN"/>
        </w:rPr>
        <w:t>Dignass</w:t>
      </w:r>
      <w:proofErr w:type="spellEnd"/>
      <w:r w:rsidRPr="00294976">
        <w:rPr>
          <w:rFonts w:ascii="Book Antiqua" w:hAnsi="Book Antiqua" w:cs="宋体"/>
          <w:lang w:eastAsia="zh-CN"/>
        </w:rPr>
        <w:t xml:space="preserve"> A, Panes J, </w:t>
      </w:r>
      <w:proofErr w:type="spellStart"/>
      <w:r w:rsidRPr="00294976">
        <w:rPr>
          <w:rFonts w:ascii="Book Antiqua" w:hAnsi="Book Antiqua" w:cs="宋体"/>
          <w:lang w:eastAsia="zh-CN"/>
        </w:rPr>
        <w:t>Beaugerie</w:t>
      </w:r>
      <w:proofErr w:type="spellEnd"/>
      <w:r w:rsidRPr="00294976">
        <w:rPr>
          <w:rFonts w:ascii="Book Antiqua" w:hAnsi="Book Antiqua" w:cs="宋体"/>
          <w:lang w:eastAsia="zh-CN"/>
        </w:rPr>
        <w:t xml:space="preserve"> L, </w:t>
      </w:r>
      <w:proofErr w:type="spellStart"/>
      <w:r w:rsidRPr="00294976">
        <w:rPr>
          <w:rFonts w:ascii="Book Antiqua" w:hAnsi="Book Antiqua" w:cs="宋体"/>
          <w:lang w:eastAsia="zh-CN"/>
        </w:rPr>
        <w:t>Karagiannis</w:t>
      </w:r>
      <w:proofErr w:type="spellEnd"/>
      <w:r w:rsidRPr="00294976">
        <w:rPr>
          <w:rFonts w:ascii="Book Antiqua" w:hAnsi="Book Antiqua" w:cs="宋体"/>
          <w:lang w:eastAsia="zh-CN"/>
        </w:rPr>
        <w:t xml:space="preserve"> J, </w:t>
      </w:r>
      <w:proofErr w:type="spellStart"/>
      <w:r w:rsidRPr="00294976">
        <w:rPr>
          <w:rFonts w:ascii="Book Antiqua" w:hAnsi="Book Antiqua" w:cs="宋体"/>
          <w:lang w:eastAsia="zh-CN"/>
        </w:rPr>
        <w:t>Allez</w:t>
      </w:r>
      <w:proofErr w:type="spellEnd"/>
      <w:r w:rsidRPr="00294976">
        <w:rPr>
          <w:rFonts w:ascii="Book Antiqua" w:hAnsi="Book Antiqua" w:cs="宋体"/>
          <w:lang w:eastAsia="zh-CN"/>
        </w:rPr>
        <w:t xml:space="preserve"> M, </w:t>
      </w:r>
      <w:proofErr w:type="spellStart"/>
      <w:r w:rsidRPr="00294976">
        <w:rPr>
          <w:rFonts w:ascii="Book Antiqua" w:hAnsi="Book Antiqua" w:cs="宋体"/>
          <w:lang w:eastAsia="zh-CN"/>
        </w:rPr>
        <w:t>Ochsenkühn</w:t>
      </w:r>
      <w:proofErr w:type="spellEnd"/>
      <w:r w:rsidRPr="00294976">
        <w:rPr>
          <w:rFonts w:ascii="Book Antiqua" w:hAnsi="Book Antiqua" w:cs="宋体"/>
          <w:lang w:eastAsia="zh-CN"/>
        </w:rPr>
        <w:t xml:space="preserve"> T, Orchard T, </w:t>
      </w:r>
      <w:proofErr w:type="spellStart"/>
      <w:r w:rsidRPr="00294976">
        <w:rPr>
          <w:rFonts w:ascii="Book Antiqua" w:hAnsi="Book Antiqua" w:cs="宋体"/>
          <w:lang w:eastAsia="zh-CN"/>
        </w:rPr>
        <w:t>Rogler</w:t>
      </w:r>
      <w:proofErr w:type="spellEnd"/>
      <w:r w:rsidRPr="00294976">
        <w:rPr>
          <w:rFonts w:ascii="Book Antiqua" w:hAnsi="Book Antiqua" w:cs="宋体"/>
          <w:lang w:eastAsia="zh-CN"/>
        </w:rPr>
        <w:t xml:space="preserve"> G, Louis E, </w:t>
      </w:r>
      <w:proofErr w:type="spellStart"/>
      <w:r w:rsidRPr="00294976">
        <w:rPr>
          <w:rFonts w:ascii="Book Antiqua" w:hAnsi="Book Antiqua" w:cs="宋体"/>
          <w:lang w:eastAsia="zh-CN"/>
        </w:rPr>
        <w:t>Kupcinskas</w:t>
      </w:r>
      <w:proofErr w:type="spellEnd"/>
      <w:r w:rsidRPr="00294976">
        <w:rPr>
          <w:rFonts w:ascii="Book Antiqua" w:hAnsi="Book Antiqua" w:cs="宋体"/>
          <w:lang w:eastAsia="zh-CN"/>
        </w:rPr>
        <w:t xml:space="preserve"> L, </w:t>
      </w:r>
      <w:proofErr w:type="spellStart"/>
      <w:r w:rsidRPr="00294976">
        <w:rPr>
          <w:rFonts w:ascii="Book Antiqua" w:hAnsi="Book Antiqua" w:cs="宋体"/>
          <w:lang w:eastAsia="zh-CN"/>
        </w:rPr>
        <w:t>Mantzaris</w:t>
      </w:r>
      <w:proofErr w:type="spellEnd"/>
      <w:r w:rsidRPr="00294976">
        <w:rPr>
          <w:rFonts w:ascii="Book Antiqua" w:hAnsi="Book Antiqua" w:cs="宋体"/>
          <w:lang w:eastAsia="zh-CN"/>
        </w:rPr>
        <w:t xml:space="preserve"> G, Travis S, </w:t>
      </w:r>
      <w:proofErr w:type="spellStart"/>
      <w:r w:rsidRPr="00294976">
        <w:rPr>
          <w:rFonts w:ascii="Book Antiqua" w:hAnsi="Book Antiqua" w:cs="宋体"/>
          <w:lang w:eastAsia="zh-CN"/>
        </w:rPr>
        <w:t>Stange</w:t>
      </w:r>
      <w:proofErr w:type="spellEnd"/>
      <w:r w:rsidRPr="00294976">
        <w:rPr>
          <w:rFonts w:ascii="Book Antiqua" w:hAnsi="Book Antiqua" w:cs="宋体"/>
          <w:lang w:eastAsia="zh-CN"/>
        </w:rPr>
        <w:t xml:space="preserve"> E. The second European evidence-based Consensus on the diagnosis and management of Crohn's disease: Definitions and diagnosis. </w:t>
      </w:r>
      <w:r w:rsidRPr="00294976">
        <w:rPr>
          <w:rFonts w:ascii="Book Antiqua" w:hAnsi="Book Antiqua" w:cs="宋体"/>
          <w:i/>
          <w:iCs/>
          <w:lang w:eastAsia="zh-CN"/>
        </w:rPr>
        <w:t xml:space="preserve">J </w:t>
      </w:r>
      <w:proofErr w:type="spellStart"/>
      <w:r w:rsidRPr="00294976">
        <w:rPr>
          <w:rFonts w:ascii="Book Antiqua" w:hAnsi="Book Antiqua" w:cs="宋体"/>
          <w:i/>
          <w:iCs/>
          <w:lang w:eastAsia="zh-CN"/>
        </w:rPr>
        <w:t>Crohns</w:t>
      </w:r>
      <w:proofErr w:type="spellEnd"/>
      <w:r w:rsidRPr="00294976">
        <w:rPr>
          <w:rFonts w:ascii="Book Antiqua" w:hAnsi="Book Antiqua" w:cs="宋体"/>
          <w:i/>
          <w:iCs/>
          <w:lang w:eastAsia="zh-CN"/>
        </w:rPr>
        <w:t xml:space="preserve"> Colitis</w:t>
      </w:r>
      <w:r w:rsidRPr="00294976">
        <w:rPr>
          <w:rFonts w:ascii="Book Antiqua" w:hAnsi="Book Antiqua" w:cs="宋体"/>
          <w:lang w:eastAsia="zh-CN"/>
        </w:rPr>
        <w:t> 2010; </w:t>
      </w:r>
      <w:r w:rsidRPr="00294976">
        <w:rPr>
          <w:rFonts w:ascii="Book Antiqua" w:hAnsi="Book Antiqua" w:cs="宋体"/>
          <w:b/>
          <w:bCs/>
          <w:lang w:eastAsia="zh-CN"/>
        </w:rPr>
        <w:t>4</w:t>
      </w:r>
      <w:r w:rsidRPr="00294976">
        <w:rPr>
          <w:rFonts w:ascii="Book Antiqua" w:hAnsi="Book Antiqua" w:cs="宋体"/>
          <w:lang w:eastAsia="zh-CN"/>
        </w:rPr>
        <w:t>: 7-27 [PMID: 21122488 DOI: 10.1136/gut.2005.081950a]</w:t>
      </w:r>
    </w:p>
    <w:p w14:paraId="7A519EB8" w14:textId="77777777" w:rsidR="00294976" w:rsidRPr="00294976" w:rsidRDefault="00294976" w:rsidP="00294976">
      <w:pPr>
        <w:tabs>
          <w:tab w:val="left" w:pos="5805"/>
        </w:tabs>
        <w:spacing w:line="360" w:lineRule="auto"/>
        <w:jc w:val="both"/>
        <w:rPr>
          <w:rFonts w:ascii="Book Antiqua" w:hAnsi="Book Antiqua" w:cs="宋体"/>
          <w:lang w:eastAsia="zh-CN"/>
        </w:rPr>
      </w:pPr>
      <w:r w:rsidRPr="00294976">
        <w:rPr>
          <w:rFonts w:ascii="Book Antiqua" w:hAnsi="Book Antiqua" w:cs="宋体"/>
          <w:lang w:eastAsia="zh-CN"/>
        </w:rPr>
        <w:t>14 </w:t>
      </w:r>
      <w:r w:rsidRPr="00294976">
        <w:rPr>
          <w:rFonts w:ascii="Book Antiqua" w:hAnsi="Book Antiqua" w:cs="宋体"/>
          <w:b/>
          <w:bCs/>
          <w:lang w:eastAsia="zh-CN"/>
        </w:rPr>
        <w:t>Wang ZJ</w:t>
      </w:r>
      <w:r w:rsidRPr="00294976">
        <w:rPr>
          <w:rFonts w:ascii="Book Antiqua" w:hAnsi="Book Antiqua" w:cs="宋体"/>
          <w:lang w:eastAsia="zh-CN"/>
        </w:rPr>
        <w:t xml:space="preserve">, Chen KS, Gould R, Coakley FV, Fu Y, </w:t>
      </w:r>
      <w:proofErr w:type="spellStart"/>
      <w:r w:rsidRPr="00294976">
        <w:rPr>
          <w:rFonts w:ascii="Book Antiqua" w:hAnsi="Book Antiqua" w:cs="宋体"/>
          <w:lang w:eastAsia="zh-CN"/>
        </w:rPr>
        <w:t>Yeh</w:t>
      </w:r>
      <w:proofErr w:type="spellEnd"/>
      <w:r w:rsidRPr="00294976">
        <w:rPr>
          <w:rFonts w:ascii="Book Antiqua" w:hAnsi="Book Antiqua" w:cs="宋体"/>
          <w:lang w:eastAsia="zh-CN"/>
        </w:rPr>
        <w:t xml:space="preserve"> BM. Positive enteric contrast material for abdominal and pelvic CT with automatic exposure control: what is the effect on patient radiation exposure? </w:t>
      </w:r>
      <w:proofErr w:type="spellStart"/>
      <w:r w:rsidRPr="00294976">
        <w:rPr>
          <w:rFonts w:ascii="Book Antiqua" w:hAnsi="Book Antiqua" w:cs="宋体"/>
          <w:i/>
          <w:iCs/>
          <w:lang w:eastAsia="zh-CN"/>
        </w:rPr>
        <w:t>Eur</w:t>
      </w:r>
      <w:proofErr w:type="spellEnd"/>
      <w:r w:rsidRPr="00294976">
        <w:rPr>
          <w:rFonts w:ascii="Book Antiqua" w:hAnsi="Book Antiqua" w:cs="宋体"/>
          <w:i/>
          <w:iCs/>
          <w:lang w:eastAsia="zh-CN"/>
        </w:rPr>
        <w:t xml:space="preserve"> J </w:t>
      </w:r>
      <w:proofErr w:type="spellStart"/>
      <w:r w:rsidRPr="00294976">
        <w:rPr>
          <w:rFonts w:ascii="Book Antiqua" w:hAnsi="Book Antiqua" w:cs="宋体"/>
          <w:i/>
          <w:iCs/>
          <w:lang w:eastAsia="zh-CN"/>
        </w:rPr>
        <w:t>Radiol</w:t>
      </w:r>
      <w:proofErr w:type="spellEnd"/>
      <w:r w:rsidRPr="00294976">
        <w:rPr>
          <w:rFonts w:ascii="Book Antiqua" w:hAnsi="Book Antiqua" w:cs="宋体"/>
          <w:lang w:eastAsia="zh-CN"/>
        </w:rPr>
        <w:t> 2011; </w:t>
      </w:r>
      <w:r w:rsidRPr="00294976">
        <w:rPr>
          <w:rFonts w:ascii="Book Antiqua" w:hAnsi="Book Antiqua" w:cs="宋体"/>
          <w:b/>
          <w:bCs/>
          <w:lang w:eastAsia="zh-CN"/>
        </w:rPr>
        <w:t>79</w:t>
      </w:r>
      <w:r w:rsidRPr="00294976">
        <w:rPr>
          <w:rFonts w:ascii="Book Antiqua" w:hAnsi="Book Antiqua" w:cs="宋体"/>
          <w:lang w:eastAsia="zh-CN"/>
        </w:rPr>
        <w:t>: e58-e62 [PMID: 21493028 DOI: 10.1016/j.ejrad.2011.03.059]</w:t>
      </w:r>
    </w:p>
    <w:p w14:paraId="2842F633" w14:textId="77777777" w:rsidR="00294976" w:rsidRPr="00294976" w:rsidRDefault="00294976" w:rsidP="00294976">
      <w:pPr>
        <w:tabs>
          <w:tab w:val="left" w:pos="5805"/>
        </w:tabs>
        <w:spacing w:line="360" w:lineRule="auto"/>
        <w:jc w:val="both"/>
        <w:rPr>
          <w:rFonts w:ascii="Book Antiqua" w:hAnsi="Book Antiqua" w:cs="宋体"/>
          <w:lang w:eastAsia="zh-CN"/>
        </w:rPr>
      </w:pPr>
      <w:r w:rsidRPr="00294976">
        <w:rPr>
          <w:rFonts w:ascii="Book Antiqua" w:hAnsi="Book Antiqua" w:cs="宋体"/>
          <w:lang w:eastAsia="zh-CN"/>
        </w:rPr>
        <w:t>15</w:t>
      </w:r>
      <w:r w:rsidRPr="00294976">
        <w:rPr>
          <w:rFonts w:ascii="Book Antiqua" w:hAnsi="Book Antiqua" w:cs="宋体" w:hint="eastAsia"/>
          <w:lang w:eastAsia="zh-CN"/>
        </w:rPr>
        <w:t xml:space="preserve"> </w:t>
      </w:r>
      <w:r w:rsidRPr="00294976">
        <w:rPr>
          <w:rFonts w:ascii="Book Antiqua" w:hAnsi="Book Antiqua" w:cs="宋体"/>
          <w:b/>
          <w:lang w:eastAsia="zh-CN"/>
        </w:rPr>
        <w:t>Boone J</w:t>
      </w:r>
      <w:r w:rsidRPr="00294976">
        <w:rPr>
          <w:rFonts w:ascii="Book Antiqua" w:hAnsi="Book Antiqua" w:cs="宋体"/>
          <w:lang w:eastAsia="zh-CN"/>
        </w:rPr>
        <w:t>, Strauss K. Size-specific dose estimate (SSDI) in pediatric and adult body CT examinations. College Park: American Association of Physicists in Medicine</w:t>
      </w:r>
      <w:r w:rsidRPr="00294976">
        <w:rPr>
          <w:rFonts w:ascii="Book Antiqua" w:hAnsi="Book Antiqua" w:cs="宋体" w:hint="eastAsia"/>
          <w:lang w:eastAsia="zh-CN"/>
        </w:rPr>
        <w:t>,</w:t>
      </w:r>
      <w:r w:rsidRPr="00294976">
        <w:rPr>
          <w:rFonts w:ascii="Book Antiqua" w:hAnsi="Book Antiqua" w:cs="宋体"/>
          <w:lang w:eastAsia="zh-CN"/>
        </w:rPr>
        <w:t xml:space="preserve"> 2011</w:t>
      </w:r>
    </w:p>
    <w:p w14:paraId="2BEBD806" w14:textId="77777777" w:rsidR="00294976" w:rsidRPr="00294976" w:rsidRDefault="00294976" w:rsidP="00294976">
      <w:pPr>
        <w:tabs>
          <w:tab w:val="left" w:pos="5805"/>
        </w:tabs>
        <w:spacing w:line="360" w:lineRule="auto"/>
        <w:jc w:val="both"/>
        <w:rPr>
          <w:rFonts w:ascii="Book Antiqua" w:hAnsi="Book Antiqua" w:cs="宋体"/>
          <w:lang w:eastAsia="zh-CN"/>
        </w:rPr>
      </w:pPr>
      <w:r w:rsidRPr="00294976">
        <w:rPr>
          <w:rFonts w:ascii="Book Antiqua" w:hAnsi="Book Antiqua" w:cs="宋体"/>
          <w:lang w:eastAsia="zh-CN"/>
        </w:rPr>
        <w:lastRenderedPageBreak/>
        <w:t>16 </w:t>
      </w:r>
      <w:r w:rsidRPr="00294976">
        <w:rPr>
          <w:rFonts w:ascii="Book Antiqua" w:hAnsi="Book Antiqua" w:cs="宋体"/>
          <w:b/>
          <w:bCs/>
          <w:lang w:eastAsia="zh-CN"/>
        </w:rPr>
        <w:t>Marin D</w:t>
      </w:r>
      <w:r w:rsidRPr="00294976">
        <w:rPr>
          <w:rFonts w:ascii="Book Antiqua" w:hAnsi="Book Antiqua" w:cs="宋体"/>
          <w:lang w:eastAsia="zh-CN"/>
        </w:rPr>
        <w:t xml:space="preserve">, Nelson RC, </w:t>
      </w:r>
      <w:proofErr w:type="spellStart"/>
      <w:r w:rsidRPr="00294976">
        <w:rPr>
          <w:rFonts w:ascii="Book Antiqua" w:hAnsi="Book Antiqua" w:cs="宋体"/>
          <w:lang w:eastAsia="zh-CN"/>
        </w:rPr>
        <w:t>Schindera</w:t>
      </w:r>
      <w:proofErr w:type="spellEnd"/>
      <w:r w:rsidRPr="00294976">
        <w:rPr>
          <w:rFonts w:ascii="Book Antiqua" w:hAnsi="Book Antiqua" w:cs="宋体"/>
          <w:lang w:eastAsia="zh-CN"/>
        </w:rPr>
        <w:t xml:space="preserve"> ST, Richard S, Youngblood RS, </w:t>
      </w:r>
      <w:proofErr w:type="spellStart"/>
      <w:r w:rsidRPr="00294976">
        <w:rPr>
          <w:rFonts w:ascii="Book Antiqua" w:hAnsi="Book Antiqua" w:cs="宋体"/>
          <w:lang w:eastAsia="zh-CN"/>
        </w:rPr>
        <w:t>Yoshizumi</w:t>
      </w:r>
      <w:proofErr w:type="spellEnd"/>
      <w:r w:rsidRPr="00294976">
        <w:rPr>
          <w:rFonts w:ascii="Book Antiqua" w:hAnsi="Book Antiqua" w:cs="宋体"/>
          <w:lang w:eastAsia="zh-CN"/>
        </w:rPr>
        <w:t xml:space="preserve"> TT, </w:t>
      </w:r>
      <w:proofErr w:type="spellStart"/>
      <w:r w:rsidRPr="00294976">
        <w:rPr>
          <w:rFonts w:ascii="Book Antiqua" w:hAnsi="Book Antiqua" w:cs="宋体"/>
          <w:lang w:eastAsia="zh-CN"/>
        </w:rPr>
        <w:t>Samei</w:t>
      </w:r>
      <w:proofErr w:type="spellEnd"/>
      <w:r w:rsidRPr="00294976">
        <w:rPr>
          <w:rFonts w:ascii="Book Antiqua" w:hAnsi="Book Antiqua" w:cs="宋体"/>
          <w:lang w:eastAsia="zh-CN"/>
        </w:rPr>
        <w:t xml:space="preserve"> E. Low-tube-voltage, high-tube-current </w:t>
      </w:r>
      <w:proofErr w:type="spellStart"/>
      <w:r w:rsidRPr="00294976">
        <w:rPr>
          <w:rFonts w:ascii="Book Antiqua" w:hAnsi="Book Antiqua" w:cs="宋体"/>
          <w:lang w:eastAsia="zh-CN"/>
        </w:rPr>
        <w:t>multidetector</w:t>
      </w:r>
      <w:proofErr w:type="spellEnd"/>
      <w:r w:rsidRPr="00294976">
        <w:rPr>
          <w:rFonts w:ascii="Book Antiqua" w:hAnsi="Book Antiqua" w:cs="宋体"/>
          <w:lang w:eastAsia="zh-CN"/>
        </w:rPr>
        <w:t xml:space="preserve"> abdominal CT: improved image quality and decreased radiation dose with adaptive statistical iterative reconstruction algorithm--initial clinical experience. </w:t>
      </w:r>
      <w:r w:rsidRPr="00294976">
        <w:rPr>
          <w:rFonts w:ascii="Book Antiqua" w:hAnsi="Book Antiqua" w:cs="宋体"/>
          <w:i/>
          <w:iCs/>
          <w:lang w:eastAsia="zh-CN"/>
        </w:rPr>
        <w:t>Radiology</w:t>
      </w:r>
      <w:r w:rsidRPr="00294976">
        <w:rPr>
          <w:rFonts w:ascii="Book Antiqua" w:hAnsi="Book Antiqua" w:cs="宋体"/>
          <w:lang w:eastAsia="zh-CN"/>
        </w:rPr>
        <w:t> 2010; </w:t>
      </w:r>
      <w:r w:rsidRPr="00294976">
        <w:rPr>
          <w:rFonts w:ascii="Book Antiqua" w:hAnsi="Book Antiqua" w:cs="宋体"/>
          <w:b/>
          <w:bCs/>
          <w:lang w:eastAsia="zh-CN"/>
        </w:rPr>
        <w:t>254</w:t>
      </w:r>
      <w:r w:rsidRPr="00294976">
        <w:rPr>
          <w:rFonts w:ascii="Book Antiqua" w:hAnsi="Book Antiqua" w:cs="宋体"/>
          <w:lang w:eastAsia="zh-CN"/>
        </w:rPr>
        <w:t>: 145-153 [PMID: 20032149 DOI: 10.1148/radiol.09090094]</w:t>
      </w:r>
    </w:p>
    <w:p w14:paraId="11CB1B53" w14:textId="77777777" w:rsidR="00294976" w:rsidRPr="00294976" w:rsidRDefault="00294976" w:rsidP="00294976">
      <w:pPr>
        <w:tabs>
          <w:tab w:val="left" w:pos="5805"/>
        </w:tabs>
        <w:spacing w:line="360" w:lineRule="auto"/>
        <w:jc w:val="both"/>
        <w:rPr>
          <w:rFonts w:ascii="Book Antiqua" w:hAnsi="Book Antiqua" w:cs="宋体"/>
          <w:lang w:eastAsia="zh-CN"/>
        </w:rPr>
      </w:pPr>
      <w:r w:rsidRPr="00294976">
        <w:rPr>
          <w:rFonts w:ascii="Book Antiqua" w:hAnsi="Book Antiqua" w:cs="宋体"/>
          <w:lang w:eastAsia="zh-CN"/>
        </w:rPr>
        <w:t>17 </w:t>
      </w:r>
      <w:r w:rsidRPr="00294976">
        <w:rPr>
          <w:rFonts w:ascii="Book Antiqua" w:hAnsi="Book Antiqua" w:cs="宋体"/>
          <w:b/>
          <w:bCs/>
          <w:lang w:eastAsia="zh-CN"/>
        </w:rPr>
        <w:t>O'Neill SB</w:t>
      </w:r>
      <w:r w:rsidRPr="00294976">
        <w:rPr>
          <w:rFonts w:ascii="Book Antiqua" w:hAnsi="Book Antiqua" w:cs="宋体"/>
          <w:lang w:eastAsia="zh-CN"/>
        </w:rPr>
        <w:t xml:space="preserve">, Mc Laughlin PD, Crush L, O'Connor OJ, Mc Williams SR, Craig O, Mc </w:t>
      </w:r>
      <w:proofErr w:type="spellStart"/>
      <w:r w:rsidRPr="00294976">
        <w:rPr>
          <w:rFonts w:ascii="Book Antiqua" w:hAnsi="Book Antiqua" w:cs="宋体"/>
          <w:lang w:eastAsia="zh-CN"/>
        </w:rPr>
        <w:t>Garrigle</w:t>
      </w:r>
      <w:proofErr w:type="spellEnd"/>
      <w:r w:rsidRPr="00294976">
        <w:rPr>
          <w:rFonts w:ascii="Book Antiqua" w:hAnsi="Book Antiqua" w:cs="宋体"/>
          <w:lang w:eastAsia="zh-CN"/>
        </w:rPr>
        <w:t xml:space="preserve"> AM, O'Neill F, Bye J, Ryan MF, Shanahan F, Maher MM. </w:t>
      </w:r>
      <w:proofErr w:type="gramStart"/>
      <w:r w:rsidRPr="00294976">
        <w:rPr>
          <w:rFonts w:ascii="Book Antiqua" w:hAnsi="Book Antiqua" w:cs="宋体"/>
          <w:lang w:eastAsia="zh-CN"/>
        </w:rPr>
        <w:t>A prospective feasibility study of sub-</w:t>
      </w:r>
      <w:proofErr w:type="spellStart"/>
      <w:r w:rsidRPr="00294976">
        <w:rPr>
          <w:rFonts w:ascii="Book Antiqua" w:hAnsi="Book Antiqua" w:cs="宋体"/>
          <w:lang w:eastAsia="zh-CN"/>
        </w:rPr>
        <w:t>millisievert</w:t>
      </w:r>
      <w:proofErr w:type="spellEnd"/>
      <w:r w:rsidRPr="00294976">
        <w:rPr>
          <w:rFonts w:ascii="Book Antiqua" w:hAnsi="Book Antiqua" w:cs="宋体"/>
          <w:lang w:eastAsia="zh-CN"/>
        </w:rPr>
        <w:t xml:space="preserve"> abdominopelvic CT using iterative reconstruction in Crohn's disease.</w:t>
      </w:r>
      <w:proofErr w:type="gramEnd"/>
      <w:r w:rsidRPr="00294976">
        <w:rPr>
          <w:rFonts w:ascii="Book Antiqua" w:hAnsi="Book Antiqua" w:cs="宋体"/>
          <w:lang w:eastAsia="zh-CN"/>
        </w:rPr>
        <w:t> </w:t>
      </w:r>
      <w:proofErr w:type="spellStart"/>
      <w:r w:rsidRPr="00294976">
        <w:rPr>
          <w:rFonts w:ascii="Book Antiqua" w:hAnsi="Book Antiqua" w:cs="宋体"/>
          <w:i/>
          <w:iCs/>
          <w:lang w:eastAsia="zh-CN"/>
        </w:rPr>
        <w:t>Eur</w:t>
      </w:r>
      <w:proofErr w:type="spellEnd"/>
      <w:r w:rsidRPr="00294976">
        <w:rPr>
          <w:rFonts w:ascii="Book Antiqua" w:hAnsi="Book Antiqua" w:cs="宋体"/>
          <w:i/>
          <w:iCs/>
          <w:lang w:eastAsia="zh-CN"/>
        </w:rPr>
        <w:t xml:space="preserve"> </w:t>
      </w:r>
      <w:proofErr w:type="spellStart"/>
      <w:r w:rsidRPr="00294976">
        <w:rPr>
          <w:rFonts w:ascii="Book Antiqua" w:hAnsi="Book Antiqua" w:cs="宋体"/>
          <w:i/>
          <w:iCs/>
          <w:lang w:eastAsia="zh-CN"/>
        </w:rPr>
        <w:t>Radiol</w:t>
      </w:r>
      <w:proofErr w:type="spellEnd"/>
      <w:r w:rsidRPr="00294976">
        <w:rPr>
          <w:rFonts w:ascii="Book Antiqua" w:hAnsi="Book Antiqua" w:cs="宋体"/>
          <w:lang w:eastAsia="zh-CN"/>
        </w:rPr>
        <w:t> 2013; </w:t>
      </w:r>
      <w:r w:rsidRPr="00294976">
        <w:rPr>
          <w:rFonts w:ascii="Book Antiqua" w:hAnsi="Book Antiqua" w:cs="宋体"/>
          <w:b/>
          <w:bCs/>
          <w:lang w:eastAsia="zh-CN"/>
        </w:rPr>
        <w:t>23</w:t>
      </w:r>
      <w:r w:rsidRPr="00294976">
        <w:rPr>
          <w:rFonts w:ascii="Book Antiqua" w:hAnsi="Book Antiqua" w:cs="宋体"/>
          <w:lang w:eastAsia="zh-CN"/>
        </w:rPr>
        <w:t>: 2503-2512 [PMID: 23740025 DOI: 10.1007/s00330-013-2858-2]</w:t>
      </w:r>
    </w:p>
    <w:p w14:paraId="37E3FB05" w14:textId="77777777" w:rsidR="00294976" w:rsidRPr="00294976" w:rsidRDefault="00294976" w:rsidP="00294976">
      <w:pPr>
        <w:tabs>
          <w:tab w:val="left" w:pos="5805"/>
        </w:tabs>
        <w:spacing w:line="360" w:lineRule="auto"/>
        <w:jc w:val="both"/>
        <w:rPr>
          <w:rFonts w:ascii="Book Antiqua" w:hAnsi="Book Antiqua" w:cs="宋体"/>
          <w:lang w:eastAsia="zh-CN"/>
        </w:rPr>
      </w:pPr>
      <w:r w:rsidRPr="00294976">
        <w:rPr>
          <w:rFonts w:ascii="Book Antiqua" w:hAnsi="Book Antiqua" w:cs="宋体"/>
          <w:lang w:eastAsia="zh-CN"/>
        </w:rPr>
        <w:t>18 </w:t>
      </w:r>
      <w:proofErr w:type="spellStart"/>
      <w:r w:rsidRPr="00294976">
        <w:rPr>
          <w:rFonts w:ascii="Book Antiqua" w:hAnsi="Book Antiqua" w:cs="宋体"/>
          <w:b/>
          <w:bCs/>
          <w:lang w:eastAsia="zh-CN"/>
        </w:rPr>
        <w:t>Siddiki</w:t>
      </w:r>
      <w:proofErr w:type="spellEnd"/>
      <w:r w:rsidRPr="00294976">
        <w:rPr>
          <w:rFonts w:ascii="Book Antiqua" w:hAnsi="Book Antiqua" w:cs="宋体"/>
          <w:b/>
          <w:bCs/>
          <w:lang w:eastAsia="zh-CN"/>
        </w:rPr>
        <w:t xml:space="preserve"> HA</w:t>
      </w:r>
      <w:r w:rsidRPr="00294976">
        <w:rPr>
          <w:rFonts w:ascii="Book Antiqua" w:hAnsi="Book Antiqua" w:cs="宋体"/>
          <w:lang w:eastAsia="zh-CN"/>
        </w:rPr>
        <w:t xml:space="preserve">, </w:t>
      </w:r>
      <w:proofErr w:type="spellStart"/>
      <w:r w:rsidRPr="00294976">
        <w:rPr>
          <w:rFonts w:ascii="Book Antiqua" w:hAnsi="Book Antiqua" w:cs="宋体"/>
          <w:lang w:eastAsia="zh-CN"/>
        </w:rPr>
        <w:t>Fidler</w:t>
      </w:r>
      <w:proofErr w:type="spellEnd"/>
      <w:r w:rsidRPr="00294976">
        <w:rPr>
          <w:rFonts w:ascii="Book Antiqua" w:hAnsi="Book Antiqua" w:cs="宋体"/>
          <w:lang w:eastAsia="zh-CN"/>
        </w:rPr>
        <w:t xml:space="preserve"> JL, Fletcher JG, Burton SS, </w:t>
      </w:r>
      <w:proofErr w:type="spellStart"/>
      <w:r w:rsidRPr="00294976">
        <w:rPr>
          <w:rFonts w:ascii="Book Antiqua" w:hAnsi="Book Antiqua" w:cs="宋体"/>
          <w:lang w:eastAsia="zh-CN"/>
        </w:rPr>
        <w:t>Huprich</w:t>
      </w:r>
      <w:proofErr w:type="spellEnd"/>
      <w:r w:rsidRPr="00294976">
        <w:rPr>
          <w:rFonts w:ascii="Book Antiqua" w:hAnsi="Book Antiqua" w:cs="宋体"/>
          <w:lang w:eastAsia="zh-CN"/>
        </w:rPr>
        <w:t xml:space="preserve"> JE, Hough DM, Johnson CD, </w:t>
      </w:r>
      <w:proofErr w:type="spellStart"/>
      <w:r w:rsidRPr="00294976">
        <w:rPr>
          <w:rFonts w:ascii="Book Antiqua" w:hAnsi="Book Antiqua" w:cs="宋体"/>
          <w:lang w:eastAsia="zh-CN"/>
        </w:rPr>
        <w:t>Bruining</w:t>
      </w:r>
      <w:proofErr w:type="spellEnd"/>
      <w:r w:rsidRPr="00294976">
        <w:rPr>
          <w:rFonts w:ascii="Book Antiqua" w:hAnsi="Book Antiqua" w:cs="宋体"/>
          <w:lang w:eastAsia="zh-CN"/>
        </w:rPr>
        <w:t xml:space="preserve"> DH, Loftus EV, </w:t>
      </w:r>
      <w:proofErr w:type="spellStart"/>
      <w:r w:rsidRPr="00294976">
        <w:rPr>
          <w:rFonts w:ascii="Book Antiqua" w:hAnsi="Book Antiqua" w:cs="宋体"/>
          <w:lang w:eastAsia="zh-CN"/>
        </w:rPr>
        <w:t>Sandborn</w:t>
      </w:r>
      <w:proofErr w:type="spellEnd"/>
      <w:r w:rsidRPr="00294976">
        <w:rPr>
          <w:rFonts w:ascii="Book Antiqua" w:hAnsi="Book Antiqua" w:cs="宋体"/>
          <w:lang w:eastAsia="zh-CN"/>
        </w:rPr>
        <w:t xml:space="preserve"> WJ, </w:t>
      </w:r>
      <w:proofErr w:type="spellStart"/>
      <w:r w:rsidRPr="00294976">
        <w:rPr>
          <w:rFonts w:ascii="Book Antiqua" w:hAnsi="Book Antiqua" w:cs="宋体"/>
          <w:lang w:eastAsia="zh-CN"/>
        </w:rPr>
        <w:t>Pardi</w:t>
      </w:r>
      <w:proofErr w:type="spellEnd"/>
      <w:r w:rsidRPr="00294976">
        <w:rPr>
          <w:rFonts w:ascii="Book Antiqua" w:hAnsi="Book Antiqua" w:cs="宋体"/>
          <w:lang w:eastAsia="zh-CN"/>
        </w:rPr>
        <w:t xml:space="preserve"> DS, </w:t>
      </w:r>
      <w:proofErr w:type="spellStart"/>
      <w:r w:rsidRPr="00294976">
        <w:rPr>
          <w:rFonts w:ascii="Book Antiqua" w:hAnsi="Book Antiqua" w:cs="宋体"/>
          <w:lang w:eastAsia="zh-CN"/>
        </w:rPr>
        <w:t>Mandrekar</w:t>
      </w:r>
      <w:proofErr w:type="spellEnd"/>
      <w:r w:rsidRPr="00294976">
        <w:rPr>
          <w:rFonts w:ascii="Book Antiqua" w:hAnsi="Book Antiqua" w:cs="宋体"/>
          <w:lang w:eastAsia="zh-CN"/>
        </w:rPr>
        <w:t xml:space="preserve"> JN. </w:t>
      </w:r>
      <w:proofErr w:type="gramStart"/>
      <w:r w:rsidRPr="00294976">
        <w:rPr>
          <w:rFonts w:ascii="Book Antiqua" w:hAnsi="Book Antiqua" w:cs="宋体"/>
          <w:lang w:eastAsia="zh-CN"/>
        </w:rPr>
        <w:t xml:space="preserve">Prospective comparison of state-of-the-art MR </w:t>
      </w:r>
      <w:proofErr w:type="spellStart"/>
      <w:r w:rsidRPr="00294976">
        <w:rPr>
          <w:rFonts w:ascii="Book Antiqua" w:hAnsi="Book Antiqua" w:cs="宋体"/>
          <w:lang w:eastAsia="zh-CN"/>
        </w:rPr>
        <w:t>enterography</w:t>
      </w:r>
      <w:proofErr w:type="spellEnd"/>
      <w:r w:rsidRPr="00294976">
        <w:rPr>
          <w:rFonts w:ascii="Book Antiqua" w:hAnsi="Book Antiqua" w:cs="宋体"/>
          <w:lang w:eastAsia="zh-CN"/>
        </w:rPr>
        <w:t xml:space="preserve"> and CT </w:t>
      </w:r>
      <w:proofErr w:type="spellStart"/>
      <w:r w:rsidRPr="00294976">
        <w:rPr>
          <w:rFonts w:ascii="Book Antiqua" w:hAnsi="Book Antiqua" w:cs="宋体"/>
          <w:lang w:eastAsia="zh-CN"/>
        </w:rPr>
        <w:t>enterography</w:t>
      </w:r>
      <w:proofErr w:type="spellEnd"/>
      <w:r w:rsidRPr="00294976">
        <w:rPr>
          <w:rFonts w:ascii="Book Antiqua" w:hAnsi="Book Antiqua" w:cs="宋体"/>
          <w:lang w:eastAsia="zh-CN"/>
        </w:rPr>
        <w:t xml:space="preserve"> in small-bowel Crohn's disease.</w:t>
      </w:r>
      <w:proofErr w:type="gramEnd"/>
      <w:r w:rsidRPr="00294976">
        <w:rPr>
          <w:rFonts w:ascii="Book Antiqua" w:hAnsi="Book Antiqua" w:cs="宋体"/>
          <w:lang w:eastAsia="zh-CN"/>
        </w:rPr>
        <w:t> </w:t>
      </w:r>
      <w:r w:rsidRPr="00294976">
        <w:rPr>
          <w:rFonts w:ascii="Book Antiqua" w:hAnsi="Book Antiqua" w:cs="宋体"/>
          <w:i/>
          <w:iCs/>
          <w:lang w:eastAsia="zh-CN"/>
        </w:rPr>
        <w:t xml:space="preserve">AJR Am J </w:t>
      </w:r>
      <w:proofErr w:type="spellStart"/>
      <w:r w:rsidRPr="00294976">
        <w:rPr>
          <w:rFonts w:ascii="Book Antiqua" w:hAnsi="Book Antiqua" w:cs="宋体"/>
          <w:i/>
          <w:iCs/>
          <w:lang w:eastAsia="zh-CN"/>
        </w:rPr>
        <w:t>Roentgenol</w:t>
      </w:r>
      <w:proofErr w:type="spellEnd"/>
      <w:r w:rsidRPr="00294976">
        <w:rPr>
          <w:rFonts w:ascii="Book Antiqua" w:hAnsi="Book Antiqua" w:cs="宋体"/>
          <w:lang w:eastAsia="zh-CN"/>
        </w:rPr>
        <w:t> 2009; </w:t>
      </w:r>
      <w:r w:rsidRPr="00294976">
        <w:rPr>
          <w:rFonts w:ascii="Book Antiqua" w:hAnsi="Book Antiqua" w:cs="宋体"/>
          <w:b/>
          <w:bCs/>
          <w:lang w:eastAsia="zh-CN"/>
        </w:rPr>
        <w:t>193</w:t>
      </w:r>
      <w:r w:rsidRPr="00294976">
        <w:rPr>
          <w:rFonts w:ascii="Book Antiqua" w:hAnsi="Book Antiqua" w:cs="宋体"/>
          <w:lang w:eastAsia="zh-CN"/>
        </w:rPr>
        <w:t>: 113-121 [PMID: 19542402 DOI: 10.2214/AJR.08.2027]</w:t>
      </w:r>
    </w:p>
    <w:p w14:paraId="4021CDAD" w14:textId="77777777" w:rsidR="00294976" w:rsidRPr="00294976" w:rsidRDefault="00294976" w:rsidP="00294976">
      <w:pPr>
        <w:tabs>
          <w:tab w:val="left" w:pos="5805"/>
        </w:tabs>
        <w:spacing w:line="360" w:lineRule="auto"/>
        <w:jc w:val="both"/>
        <w:rPr>
          <w:rFonts w:ascii="Book Antiqua" w:hAnsi="Book Antiqua" w:cs="宋体"/>
          <w:lang w:eastAsia="zh-CN"/>
        </w:rPr>
      </w:pPr>
      <w:r w:rsidRPr="00294976">
        <w:rPr>
          <w:rFonts w:ascii="Book Antiqua" w:hAnsi="Book Antiqua" w:cs="宋体"/>
          <w:lang w:eastAsia="zh-CN"/>
        </w:rPr>
        <w:t>19 </w:t>
      </w:r>
      <w:proofErr w:type="spellStart"/>
      <w:r w:rsidRPr="00294976">
        <w:rPr>
          <w:rFonts w:ascii="Book Antiqua" w:hAnsi="Book Antiqua" w:cs="宋体"/>
          <w:b/>
          <w:bCs/>
          <w:lang w:eastAsia="zh-CN"/>
        </w:rPr>
        <w:t>Winklehner</w:t>
      </w:r>
      <w:proofErr w:type="spellEnd"/>
      <w:r w:rsidRPr="00294976">
        <w:rPr>
          <w:rFonts w:ascii="Book Antiqua" w:hAnsi="Book Antiqua" w:cs="宋体"/>
          <w:b/>
          <w:bCs/>
          <w:lang w:eastAsia="zh-CN"/>
        </w:rPr>
        <w:t xml:space="preserve"> A</w:t>
      </w:r>
      <w:r w:rsidRPr="00294976">
        <w:rPr>
          <w:rFonts w:ascii="Book Antiqua" w:hAnsi="Book Antiqua" w:cs="宋体"/>
          <w:lang w:eastAsia="zh-CN"/>
        </w:rPr>
        <w:t xml:space="preserve">, </w:t>
      </w:r>
      <w:proofErr w:type="spellStart"/>
      <w:r w:rsidRPr="00294976">
        <w:rPr>
          <w:rFonts w:ascii="Book Antiqua" w:hAnsi="Book Antiqua" w:cs="宋体"/>
          <w:lang w:eastAsia="zh-CN"/>
        </w:rPr>
        <w:t>Karlo</w:t>
      </w:r>
      <w:proofErr w:type="spellEnd"/>
      <w:r w:rsidRPr="00294976">
        <w:rPr>
          <w:rFonts w:ascii="Book Antiqua" w:hAnsi="Book Antiqua" w:cs="宋体"/>
          <w:lang w:eastAsia="zh-CN"/>
        </w:rPr>
        <w:t xml:space="preserve"> C, </w:t>
      </w:r>
      <w:proofErr w:type="spellStart"/>
      <w:r w:rsidRPr="00294976">
        <w:rPr>
          <w:rFonts w:ascii="Book Antiqua" w:hAnsi="Book Antiqua" w:cs="宋体"/>
          <w:lang w:eastAsia="zh-CN"/>
        </w:rPr>
        <w:t>Puippe</w:t>
      </w:r>
      <w:proofErr w:type="spellEnd"/>
      <w:r w:rsidRPr="00294976">
        <w:rPr>
          <w:rFonts w:ascii="Book Antiqua" w:hAnsi="Book Antiqua" w:cs="宋体"/>
          <w:lang w:eastAsia="zh-CN"/>
        </w:rPr>
        <w:t xml:space="preserve"> G, Schmidt B, </w:t>
      </w:r>
      <w:proofErr w:type="spellStart"/>
      <w:r w:rsidRPr="00294976">
        <w:rPr>
          <w:rFonts w:ascii="Book Antiqua" w:hAnsi="Book Antiqua" w:cs="宋体"/>
          <w:lang w:eastAsia="zh-CN"/>
        </w:rPr>
        <w:t>Flohr</w:t>
      </w:r>
      <w:proofErr w:type="spellEnd"/>
      <w:r w:rsidRPr="00294976">
        <w:rPr>
          <w:rFonts w:ascii="Book Antiqua" w:hAnsi="Book Antiqua" w:cs="宋体"/>
          <w:lang w:eastAsia="zh-CN"/>
        </w:rPr>
        <w:t xml:space="preserve"> T, </w:t>
      </w:r>
      <w:proofErr w:type="spellStart"/>
      <w:r w:rsidRPr="00294976">
        <w:rPr>
          <w:rFonts w:ascii="Book Antiqua" w:hAnsi="Book Antiqua" w:cs="宋体"/>
          <w:lang w:eastAsia="zh-CN"/>
        </w:rPr>
        <w:t>Goetti</w:t>
      </w:r>
      <w:proofErr w:type="spellEnd"/>
      <w:r w:rsidRPr="00294976">
        <w:rPr>
          <w:rFonts w:ascii="Book Antiqua" w:hAnsi="Book Antiqua" w:cs="宋体"/>
          <w:lang w:eastAsia="zh-CN"/>
        </w:rPr>
        <w:t xml:space="preserve"> R, </w:t>
      </w:r>
      <w:proofErr w:type="spellStart"/>
      <w:r w:rsidRPr="00294976">
        <w:rPr>
          <w:rFonts w:ascii="Book Antiqua" w:hAnsi="Book Antiqua" w:cs="宋体"/>
          <w:lang w:eastAsia="zh-CN"/>
        </w:rPr>
        <w:t>Pfammatter</w:t>
      </w:r>
      <w:proofErr w:type="spellEnd"/>
      <w:r w:rsidRPr="00294976">
        <w:rPr>
          <w:rFonts w:ascii="Book Antiqua" w:hAnsi="Book Antiqua" w:cs="宋体"/>
          <w:lang w:eastAsia="zh-CN"/>
        </w:rPr>
        <w:t xml:space="preserve"> T, </w:t>
      </w:r>
      <w:proofErr w:type="spellStart"/>
      <w:r w:rsidRPr="00294976">
        <w:rPr>
          <w:rFonts w:ascii="Book Antiqua" w:hAnsi="Book Antiqua" w:cs="宋体"/>
          <w:lang w:eastAsia="zh-CN"/>
        </w:rPr>
        <w:t>Frauenfelder</w:t>
      </w:r>
      <w:proofErr w:type="spellEnd"/>
      <w:r w:rsidRPr="00294976">
        <w:rPr>
          <w:rFonts w:ascii="Book Antiqua" w:hAnsi="Book Antiqua" w:cs="宋体"/>
          <w:lang w:eastAsia="zh-CN"/>
        </w:rPr>
        <w:t xml:space="preserve"> T, </w:t>
      </w:r>
      <w:proofErr w:type="spellStart"/>
      <w:r w:rsidRPr="00294976">
        <w:rPr>
          <w:rFonts w:ascii="Book Antiqua" w:hAnsi="Book Antiqua" w:cs="宋体"/>
          <w:lang w:eastAsia="zh-CN"/>
        </w:rPr>
        <w:t>Alkadhi</w:t>
      </w:r>
      <w:proofErr w:type="spellEnd"/>
      <w:r w:rsidRPr="00294976">
        <w:rPr>
          <w:rFonts w:ascii="Book Antiqua" w:hAnsi="Book Antiqua" w:cs="宋体"/>
          <w:lang w:eastAsia="zh-CN"/>
        </w:rPr>
        <w:t xml:space="preserve"> H. Raw data-based iterative reconstruction in body CTA: evaluation of radiation dose saving potential. </w:t>
      </w:r>
      <w:proofErr w:type="spellStart"/>
      <w:r w:rsidRPr="00294976">
        <w:rPr>
          <w:rFonts w:ascii="Book Antiqua" w:hAnsi="Book Antiqua" w:cs="宋体"/>
          <w:i/>
          <w:iCs/>
          <w:lang w:eastAsia="zh-CN"/>
        </w:rPr>
        <w:t>Eur</w:t>
      </w:r>
      <w:proofErr w:type="spellEnd"/>
      <w:r w:rsidRPr="00294976">
        <w:rPr>
          <w:rFonts w:ascii="Book Antiqua" w:hAnsi="Book Antiqua" w:cs="宋体"/>
          <w:i/>
          <w:iCs/>
          <w:lang w:eastAsia="zh-CN"/>
        </w:rPr>
        <w:t xml:space="preserve"> </w:t>
      </w:r>
      <w:proofErr w:type="spellStart"/>
      <w:r w:rsidRPr="00294976">
        <w:rPr>
          <w:rFonts w:ascii="Book Antiqua" w:hAnsi="Book Antiqua" w:cs="宋体"/>
          <w:i/>
          <w:iCs/>
          <w:lang w:eastAsia="zh-CN"/>
        </w:rPr>
        <w:t>Radiol</w:t>
      </w:r>
      <w:proofErr w:type="spellEnd"/>
      <w:r w:rsidRPr="00294976">
        <w:rPr>
          <w:rFonts w:ascii="Book Antiqua" w:hAnsi="Book Antiqua" w:cs="宋体"/>
          <w:lang w:eastAsia="zh-CN"/>
        </w:rPr>
        <w:t> 2011; </w:t>
      </w:r>
      <w:r w:rsidRPr="00294976">
        <w:rPr>
          <w:rFonts w:ascii="Book Antiqua" w:hAnsi="Book Antiqua" w:cs="宋体"/>
          <w:b/>
          <w:bCs/>
          <w:lang w:eastAsia="zh-CN"/>
        </w:rPr>
        <w:t>21</w:t>
      </w:r>
      <w:r w:rsidRPr="00294976">
        <w:rPr>
          <w:rFonts w:ascii="Book Antiqua" w:hAnsi="Book Antiqua" w:cs="宋体"/>
          <w:lang w:eastAsia="zh-CN"/>
        </w:rPr>
        <w:t>: 2521-2526 [PMID: 21822785 DOI: 10.1007/s00330-011-2227-y]</w:t>
      </w:r>
    </w:p>
    <w:p w14:paraId="6BDC3E09" w14:textId="77777777" w:rsidR="00294976" w:rsidRPr="00294976" w:rsidRDefault="00294976" w:rsidP="00294976">
      <w:pPr>
        <w:tabs>
          <w:tab w:val="left" w:pos="5805"/>
        </w:tabs>
        <w:spacing w:line="360" w:lineRule="auto"/>
        <w:jc w:val="both"/>
        <w:rPr>
          <w:rFonts w:ascii="Book Antiqua" w:hAnsi="Book Antiqua" w:cs="宋体"/>
          <w:lang w:eastAsia="zh-CN"/>
        </w:rPr>
      </w:pPr>
      <w:r w:rsidRPr="00294976">
        <w:rPr>
          <w:rFonts w:ascii="Book Antiqua" w:hAnsi="Book Antiqua" w:cs="宋体"/>
          <w:lang w:eastAsia="zh-CN"/>
        </w:rPr>
        <w:t>20</w:t>
      </w:r>
      <w:r w:rsidRPr="00294976">
        <w:rPr>
          <w:rFonts w:ascii="Book Antiqua" w:hAnsi="Book Antiqua" w:cs="宋体" w:hint="eastAsia"/>
          <w:lang w:eastAsia="zh-CN"/>
        </w:rPr>
        <w:t xml:space="preserve"> </w:t>
      </w:r>
      <w:proofErr w:type="spellStart"/>
      <w:r w:rsidRPr="00294976">
        <w:rPr>
          <w:rFonts w:ascii="Book Antiqua" w:hAnsi="Book Antiqua" w:cs="宋体"/>
          <w:b/>
          <w:lang w:eastAsia="zh-CN"/>
        </w:rPr>
        <w:t>Bongartz</w:t>
      </w:r>
      <w:proofErr w:type="spellEnd"/>
      <w:r w:rsidRPr="00294976">
        <w:rPr>
          <w:rFonts w:ascii="Book Antiqua" w:hAnsi="Book Antiqua" w:cs="宋体"/>
          <w:b/>
          <w:lang w:eastAsia="zh-CN"/>
        </w:rPr>
        <w:t xml:space="preserve"> G</w:t>
      </w:r>
      <w:r w:rsidRPr="00294976">
        <w:rPr>
          <w:rFonts w:ascii="Book Antiqua" w:hAnsi="Book Antiqua" w:cs="宋体"/>
          <w:lang w:eastAsia="zh-CN"/>
        </w:rPr>
        <w:t xml:space="preserve">, </w:t>
      </w:r>
      <w:proofErr w:type="spellStart"/>
      <w:r w:rsidRPr="00294976">
        <w:rPr>
          <w:rFonts w:ascii="Book Antiqua" w:hAnsi="Book Antiqua" w:cs="宋体"/>
          <w:lang w:eastAsia="zh-CN"/>
        </w:rPr>
        <w:t>Geleijns</w:t>
      </w:r>
      <w:proofErr w:type="spellEnd"/>
      <w:r w:rsidRPr="00294976">
        <w:rPr>
          <w:rFonts w:ascii="Book Antiqua" w:hAnsi="Book Antiqua" w:cs="宋体"/>
          <w:lang w:eastAsia="zh-CN"/>
        </w:rPr>
        <w:t xml:space="preserve"> J, Golding S, </w:t>
      </w:r>
      <w:proofErr w:type="spellStart"/>
      <w:r w:rsidRPr="00294976">
        <w:rPr>
          <w:rFonts w:ascii="Book Antiqua" w:hAnsi="Book Antiqua" w:cs="宋体"/>
          <w:lang w:eastAsia="zh-CN"/>
        </w:rPr>
        <w:t>Jurik</w:t>
      </w:r>
      <w:proofErr w:type="spellEnd"/>
      <w:r w:rsidRPr="00294976">
        <w:rPr>
          <w:rFonts w:ascii="Book Antiqua" w:hAnsi="Book Antiqua" w:cs="宋体"/>
          <w:lang w:eastAsia="zh-CN"/>
        </w:rPr>
        <w:t xml:space="preserve"> A, </w:t>
      </w:r>
      <w:proofErr w:type="spellStart"/>
      <w:r w:rsidRPr="00294976">
        <w:rPr>
          <w:rFonts w:ascii="Book Antiqua" w:hAnsi="Book Antiqua" w:cs="宋体"/>
          <w:lang w:eastAsia="zh-CN"/>
        </w:rPr>
        <w:t>Leonardi</w:t>
      </w:r>
      <w:proofErr w:type="spellEnd"/>
      <w:r w:rsidRPr="00294976">
        <w:rPr>
          <w:rFonts w:ascii="Book Antiqua" w:hAnsi="Book Antiqua" w:cs="宋体"/>
          <w:lang w:eastAsia="zh-CN"/>
        </w:rPr>
        <w:t xml:space="preserve"> M, van </w:t>
      </w:r>
      <w:proofErr w:type="spellStart"/>
      <w:r w:rsidRPr="00294976">
        <w:rPr>
          <w:rFonts w:ascii="Book Antiqua" w:hAnsi="Book Antiqua" w:cs="宋体"/>
          <w:lang w:eastAsia="zh-CN"/>
        </w:rPr>
        <w:t>Meerten</w:t>
      </w:r>
      <w:proofErr w:type="spellEnd"/>
      <w:r w:rsidRPr="00294976">
        <w:rPr>
          <w:rFonts w:ascii="Book Antiqua" w:hAnsi="Book Antiqua" w:cs="宋体"/>
          <w:lang w:eastAsia="zh-CN"/>
        </w:rPr>
        <w:t xml:space="preserve"> E. European guidelines on quality criteria for computed tomography. European Commission</w:t>
      </w:r>
      <w:r w:rsidRPr="00294976">
        <w:rPr>
          <w:rFonts w:ascii="Book Antiqua" w:hAnsi="Book Antiqua" w:cs="宋体" w:hint="eastAsia"/>
          <w:lang w:eastAsia="zh-CN"/>
        </w:rPr>
        <w:t>,</w:t>
      </w:r>
      <w:r w:rsidRPr="00294976">
        <w:rPr>
          <w:rFonts w:ascii="Book Antiqua" w:hAnsi="Book Antiqua" w:cs="宋体"/>
          <w:lang w:eastAsia="zh-CN"/>
        </w:rPr>
        <w:t xml:space="preserve"> 1999</w:t>
      </w:r>
    </w:p>
    <w:p w14:paraId="7B44D774" w14:textId="77777777" w:rsidR="00294976" w:rsidRPr="00294976" w:rsidRDefault="00294976" w:rsidP="00294976">
      <w:pPr>
        <w:tabs>
          <w:tab w:val="left" w:pos="5805"/>
        </w:tabs>
        <w:spacing w:line="360" w:lineRule="auto"/>
        <w:jc w:val="both"/>
        <w:rPr>
          <w:rFonts w:ascii="Book Antiqua" w:hAnsi="Book Antiqua" w:cs="宋体"/>
          <w:lang w:eastAsia="zh-CN"/>
        </w:rPr>
      </w:pPr>
      <w:r w:rsidRPr="00294976">
        <w:rPr>
          <w:rFonts w:ascii="Book Antiqua" w:hAnsi="Book Antiqua" w:cs="宋体"/>
          <w:lang w:eastAsia="zh-CN"/>
        </w:rPr>
        <w:t>21 </w:t>
      </w:r>
      <w:r w:rsidRPr="00294976">
        <w:rPr>
          <w:rFonts w:ascii="Book Antiqua" w:hAnsi="Book Antiqua" w:cs="宋体"/>
          <w:b/>
          <w:bCs/>
          <w:lang w:eastAsia="zh-CN"/>
        </w:rPr>
        <w:t>Harrison ML</w:t>
      </w:r>
      <w:r w:rsidRPr="00294976">
        <w:rPr>
          <w:rFonts w:ascii="Book Antiqua" w:hAnsi="Book Antiqua" w:cs="宋体"/>
          <w:lang w:eastAsia="zh-CN"/>
        </w:rPr>
        <w:t xml:space="preserve">, </w:t>
      </w:r>
      <w:proofErr w:type="spellStart"/>
      <w:r w:rsidRPr="00294976">
        <w:rPr>
          <w:rFonts w:ascii="Book Antiqua" w:hAnsi="Book Antiqua" w:cs="宋体"/>
          <w:lang w:eastAsia="zh-CN"/>
        </w:rPr>
        <w:t>Lizotte</w:t>
      </w:r>
      <w:proofErr w:type="spellEnd"/>
      <w:r w:rsidRPr="00294976">
        <w:rPr>
          <w:rFonts w:ascii="Book Antiqua" w:hAnsi="Book Antiqua" w:cs="宋体"/>
          <w:lang w:eastAsia="zh-CN"/>
        </w:rPr>
        <w:t xml:space="preserve"> PE, Holmes TM, Kenney PJ, Buckner CB, Shah HR. Does high body mass index obviate the need for oral contrast in emergency department patients? </w:t>
      </w:r>
      <w:r w:rsidRPr="00294976">
        <w:rPr>
          <w:rFonts w:ascii="Book Antiqua" w:hAnsi="Book Antiqua" w:cs="宋体"/>
          <w:i/>
          <w:iCs/>
          <w:lang w:eastAsia="zh-CN"/>
        </w:rPr>
        <w:t xml:space="preserve">West J </w:t>
      </w:r>
      <w:proofErr w:type="spellStart"/>
      <w:r w:rsidRPr="00294976">
        <w:rPr>
          <w:rFonts w:ascii="Book Antiqua" w:hAnsi="Book Antiqua" w:cs="宋体"/>
          <w:i/>
          <w:iCs/>
          <w:lang w:eastAsia="zh-CN"/>
        </w:rPr>
        <w:t>Emerg</w:t>
      </w:r>
      <w:proofErr w:type="spellEnd"/>
      <w:r w:rsidRPr="00294976">
        <w:rPr>
          <w:rFonts w:ascii="Book Antiqua" w:hAnsi="Book Antiqua" w:cs="宋体"/>
          <w:i/>
          <w:iCs/>
          <w:lang w:eastAsia="zh-CN"/>
        </w:rPr>
        <w:t xml:space="preserve"> Med</w:t>
      </w:r>
      <w:r w:rsidRPr="00294976">
        <w:rPr>
          <w:rFonts w:ascii="Book Antiqua" w:hAnsi="Book Antiqua" w:cs="宋体"/>
          <w:lang w:eastAsia="zh-CN"/>
        </w:rPr>
        <w:t> 2013; </w:t>
      </w:r>
      <w:r w:rsidRPr="00294976">
        <w:rPr>
          <w:rFonts w:ascii="Book Antiqua" w:hAnsi="Book Antiqua" w:cs="宋体"/>
          <w:b/>
          <w:bCs/>
          <w:lang w:eastAsia="zh-CN"/>
        </w:rPr>
        <w:t>14</w:t>
      </w:r>
      <w:r w:rsidRPr="00294976">
        <w:rPr>
          <w:rFonts w:ascii="Book Antiqua" w:hAnsi="Book Antiqua" w:cs="宋体"/>
          <w:lang w:eastAsia="zh-CN"/>
        </w:rPr>
        <w:t>: 595-597 [PMID: 24381678 DOI: 10.5811/westjem.2013.5.12950]</w:t>
      </w:r>
    </w:p>
    <w:p w14:paraId="1B0A6478" w14:textId="77777777" w:rsidR="00294976" w:rsidRPr="00294976" w:rsidRDefault="00294976" w:rsidP="00294976">
      <w:pPr>
        <w:tabs>
          <w:tab w:val="left" w:pos="5805"/>
        </w:tabs>
        <w:spacing w:line="360" w:lineRule="auto"/>
        <w:jc w:val="both"/>
        <w:rPr>
          <w:rFonts w:ascii="Book Antiqua" w:hAnsi="Book Antiqua" w:cs="宋体"/>
          <w:lang w:eastAsia="zh-CN"/>
        </w:rPr>
      </w:pPr>
    </w:p>
    <w:p w14:paraId="6E021EB7" w14:textId="77777777" w:rsidR="00B87950" w:rsidRDefault="00294976" w:rsidP="00294976">
      <w:pPr>
        <w:widowControl w:val="0"/>
        <w:wordWrap w:val="0"/>
        <w:spacing w:line="360" w:lineRule="auto"/>
        <w:jc w:val="right"/>
        <w:rPr>
          <w:rFonts w:ascii="Book Antiqua" w:hAnsi="Book Antiqua" w:cs="Courier New"/>
          <w:b/>
          <w:kern w:val="2"/>
          <w:lang w:eastAsia="zh-CN"/>
        </w:rPr>
      </w:pPr>
      <w:r w:rsidRPr="00294976">
        <w:rPr>
          <w:rFonts w:ascii="Book Antiqua" w:hAnsi="Book Antiqua" w:cs="Courier New"/>
          <w:b/>
          <w:kern w:val="2"/>
          <w:lang w:eastAsia="zh-CN"/>
        </w:rPr>
        <w:t>P-Reviewer:</w:t>
      </w:r>
      <w:r w:rsidRPr="00294976">
        <w:rPr>
          <w:rFonts w:ascii="宋体" w:hAnsi="Courier New" w:cs="Courier New"/>
          <w:kern w:val="2"/>
          <w:sz w:val="21"/>
          <w:szCs w:val="21"/>
          <w:lang w:eastAsia="zh-CN"/>
        </w:rPr>
        <w:t xml:space="preserve"> </w:t>
      </w:r>
      <w:proofErr w:type="spellStart"/>
      <w:r w:rsidRPr="00294976">
        <w:rPr>
          <w:rFonts w:ascii="Book Antiqua" w:hAnsi="Book Antiqua" w:cs="Courier New"/>
          <w:kern w:val="2"/>
          <w:lang w:eastAsia="zh-CN"/>
        </w:rPr>
        <w:t>Cerwenka</w:t>
      </w:r>
      <w:proofErr w:type="spellEnd"/>
      <w:r w:rsidRPr="00294976">
        <w:rPr>
          <w:rFonts w:ascii="Book Antiqua" w:hAnsi="Book Antiqua" w:cs="Courier New" w:hint="eastAsia"/>
          <w:kern w:val="2"/>
          <w:lang w:eastAsia="zh-CN"/>
        </w:rPr>
        <w:t xml:space="preserve"> HR, </w:t>
      </w:r>
      <w:r w:rsidRPr="00294976">
        <w:rPr>
          <w:rFonts w:ascii="Book Antiqua" w:hAnsi="Book Antiqua" w:cs="Courier New"/>
          <w:kern w:val="2"/>
          <w:lang w:eastAsia="zh-CN"/>
        </w:rPr>
        <w:t>Li</w:t>
      </w:r>
      <w:r w:rsidRPr="00294976">
        <w:rPr>
          <w:rFonts w:ascii="Book Antiqua" w:hAnsi="Book Antiqua" w:cs="Courier New" w:hint="eastAsia"/>
          <w:kern w:val="2"/>
          <w:lang w:eastAsia="zh-CN"/>
        </w:rPr>
        <w:t xml:space="preserve"> YZ, </w:t>
      </w:r>
      <w:r w:rsidRPr="00294976">
        <w:rPr>
          <w:rFonts w:ascii="Book Antiqua" w:hAnsi="Book Antiqua" w:cs="Courier New"/>
          <w:kern w:val="2"/>
          <w:lang w:eastAsia="zh-CN"/>
        </w:rPr>
        <w:t>Shen</w:t>
      </w:r>
      <w:r w:rsidRPr="00294976">
        <w:rPr>
          <w:rFonts w:ascii="Book Antiqua" w:hAnsi="Book Antiqua" w:cs="Courier New" w:hint="eastAsia"/>
          <w:kern w:val="2"/>
          <w:lang w:eastAsia="zh-CN"/>
        </w:rPr>
        <w:t xml:space="preserve"> J, </w:t>
      </w:r>
      <w:r w:rsidRPr="00294976">
        <w:rPr>
          <w:rFonts w:ascii="Book Antiqua" w:hAnsi="Book Antiqua" w:cs="Courier New"/>
          <w:kern w:val="2"/>
          <w:lang w:eastAsia="zh-CN"/>
        </w:rPr>
        <w:t>Yu</w:t>
      </w:r>
      <w:r w:rsidRPr="00294976">
        <w:rPr>
          <w:rFonts w:ascii="Book Antiqua" w:hAnsi="Book Antiqua" w:cs="Courier New" w:hint="eastAsia"/>
          <w:kern w:val="2"/>
          <w:lang w:eastAsia="zh-CN"/>
        </w:rPr>
        <w:t xml:space="preserve"> TH</w:t>
      </w:r>
      <w:r w:rsidRPr="00294976">
        <w:rPr>
          <w:rFonts w:ascii="Book Antiqua" w:hAnsi="Book Antiqua" w:cs="Courier New" w:hint="eastAsia"/>
          <w:kern w:val="2"/>
          <w:lang w:val="fr-FR" w:eastAsia="zh-CN"/>
        </w:rPr>
        <w:t xml:space="preserve"> </w:t>
      </w:r>
      <w:r w:rsidRPr="00294976">
        <w:rPr>
          <w:rFonts w:ascii="Book Antiqua" w:hAnsi="Book Antiqua" w:cs="Courier New"/>
          <w:b/>
          <w:kern w:val="2"/>
          <w:lang w:eastAsia="zh-CN"/>
        </w:rPr>
        <w:t xml:space="preserve">S-Editor: </w:t>
      </w:r>
      <w:proofErr w:type="spellStart"/>
      <w:r w:rsidRPr="00294976">
        <w:rPr>
          <w:rFonts w:ascii="Book Antiqua" w:hAnsi="Book Antiqua" w:cs="Courier New"/>
          <w:kern w:val="2"/>
          <w:lang w:eastAsia="zh-CN"/>
        </w:rPr>
        <w:t>Qiu</w:t>
      </w:r>
      <w:proofErr w:type="spellEnd"/>
      <w:r w:rsidRPr="00294976">
        <w:rPr>
          <w:rFonts w:ascii="Book Antiqua" w:hAnsi="Book Antiqua" w:cs="Courier New"/>
          <w:kern w:val="2"/>
          <w:lang w:eastAsia="zh-CN"/>
        </w:rPr>
        <w:t xml:space="preserve"> S</w:t>
      </w:r>
      <w:r w:rsidRPr="00294976">
        <w:rPr>
          <w:rFonts w:ascii="Book Antiqua" w:hAnsi="Book Antiqua" w:cs="Courier New"/>
          <w:b/>
          <w:kern w:val="2"/>
          <w:lang w:eastAsia="zh-CN"/>
        </w:rPr>
        <w:t xml:space="preserve"> </w:t>
      </w:r>
    </w:p>
    <w:p w14:paraId="45DFBB62" w14:textId="62614E1C" w:rsidR="00711071" w:rsidRPr="00294976" w:rsidRDefault="00294976" w:rsidP="00B87950">
      <w:pPr>
        <w:widowControl w:val="0"/>
        <w:spacing w:line="360" w:lineRule="auto"/>
        <w:jc w:val="right"/>
        <w:rPr>
          <w:rFonts w:ascii="Book Antiqua" w:hAnsi="Book Antiqua" w:cs="Courier New"/>
          <w:b/>
          <w:kern w:val="2"/>
          <w:lang w:eastAsia="zh-CN"/>
        </w:rPr>
      </w:pPr>
      <w:r w:rsidRPr="00294976">
        <w:rPr>
          <w:rFonts w:ascii="Book Antiqua" w:hAnsi="Book Antiqua" w:cs="Courier New"/>
          <w:b/>
          <w:kern w:val="2"/>
          <w:lang w:eastAsia="zh-CN"/>
        </w:rPr>
        <w:t>L-Editor: E-Editor:</w:t>
      </w:r>
      <w:bookmarkEnd w:id="11"/>
      <w:bookmarkEnd w:id="12"/>
      <w:bookmarkEnd w:id="13"/>
      <w:bookmarkEnd w:id="14"/>
      <w:bookmarkEnd w:id="15"/>
      <w:bookmarkEnd w:id="16"/>
    </w:p>
    <w:p w14:paraId="233BE2D0" w14:textId="68797516" w:rsidR="004702EB" w:rsidRPr="004A64B3" w:rsidRDefault="004A64B3" w:rsidP="007B75C4">
      <w:pPr>
        <w:spacing w:line="360" w:lineRule="auto"/>
        <w:jc w:val="both"/>
        <w:rPr>
          <w:rFonts w:ascii="Book Antiqua" w:hAnsi="Book Antiqua"/>
          <w:b/>
          <w:lang w:val="en-GB" w:eastAsia="zh-CN"/>
        </w:rPr>
      </w:pPr>
      <w:r w:rsidRPr="004A64B3">
        <w:rPr>
          <w:rFonts w:ascii="Book Antiqua" w:hAnsi="Book Antiqua"/>
          <w:b/>
          <w:lang w:val="en-GB"/>
        </w:rPr>
        <w:lastRenderedPageBreak/>
        <w:t>Table 1</w:t>
      </w:r>
      <w:r w:rsidRPr="004A64B3">
        <w:rPr>
          <w:rFonts w:ascii="Book Antiqua" w:hAnsi="Book Antiqua" w:hint="eastAsia"/>
          <w:b/>
          <w:lang w:val="en-GB" w:eastAsia="zh-CN"/>
        </w:rPr>
        <w:t xml:space="preserve"> </w:t>
      </w:r>
      <w:r w:rsidRPr="004A64B3">
        <w:rPr>
          <w:rFonts w:ascii="Book Antiqua" w:hAnsi="Book Antiqua"/>
          <w:b/>
          <w:lang w:val="en-GB"/>
        </w:rPr>
        <w:t>Comparison of dose-length product and size-specific dose estimated measurements by body mass index range</w:t>
      </w:r>
    </w:p>
    <w:tbl>
      <w:tblPr>
        <w:tblStyle w:val="TableGrid"/>
        <w:tblW w:w="898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1142"/>
        <w:gridCol w:w="2206"/>
        <w:gridCol w:w="1638"/>
        <w:gridCol w:w="1769"/>
        <w:gridCol w:w="1291"/>
      </w:tblGrid>
      <w:tr w:rsidR="002F05AF" w:rsidRPr="009D3944" w14:paraId="2D47529C" w14:textId="77777777" w:rsidTr="00F37200">
        <w:tc>
          <w:tcPr>
            <w:tcW w:w="936" w:type="dxa"/>
            <w:tcBorders>
              <w:top w:val="single" w:sz="4" w:space="0" w:color="auto"/>
              <w:bottom w:val="single" w:sz="4" w:space="0" w:color="auto"/>
            </w:tcBorders>
          </w:tcPr>
          <w:p w14:paraId="33247EF6" w14:textId="77777777" w:rsidR="00EB382F" w:rsidRPr="009D3944" w:rsidRDefault="00EB382F" w:rsidP="007B75C4">
            <w:pPr>
              <w:spacing w:line="360" w:lineRule="auto"/>
              <w:jc w:val="both"/>
              <w:rPr>
                <w:rFonts w:ascii="Book Antiqua" w:hAnsi="Book Antiqua"/>
                <w:b/>
                <w:lang w:val="en-GB"/>
              </w:rPr>
            </w:pPr>
            <w:r w:rsidRPr="009D3944">
              <w:rPr>
                <w:rFonts w:ascii="Book Antiqua" w:hAnsi="Book Antiqua"/>
                <w:b/>
                <w:lang w:val="en-GB"/>
              </w:rPr>
              <w:t>Group</w:t>
            </w:r>
          </w:p>
        </w:tc>
        <w:tc>
          <w:tcPr>
            <w:tcW w:w="1142" w:type="dxa"/>
            <w:tcBorders>
              <w:top w:val="single" w:sz="4" w:space="0" w:color="auto"/>
              <w:bottom w:val="single" w:sz="4" w:space="0" w:color="auto"/>
            </w:tcBorders>
          </w:tcPr>
          <w:p w14:paraId="1A276D79" w14:textId="77777777" w:rsidR="00EB382F" w:rsidRPr="009D3944" w:rsidRDefault="00EB382F" w:rsidP="007B75C4">
            <w:pPr>
              <w:spacing w:line="360" w:lineRule="auto"/>
              <w:jc w:val="both"/>
              <w:rPr>
                <w:rFonts w:ascii="Book Antiqua" w:hAnsi="Book Antiqua"/>
                <w:b/>
                <w:lang w:val="en-GB"/>
              </w:rPr>
            </w:pPr>
            <w:r w:rsidRPr="009D3944">
              <w:rPr>
                <w:rFonts w:ascii="Book Antiqua" w:hAnsi="Book Antiqua"/>
                <w:b/>
                <w:lang w:val="en-GB"/>
              </w:rPr>
              <w:t>N</w:t>
            </w:r>
          </w:p>
        </w:tc>
        <w:tc>
          <w:tcPr>
            <w:tcW w:w="2206" w:type="dxa"/>
            <w:tcBorders>
              <w:top w:val="single" w:sz="4" w:space="0" w:color="auto"/>
              <w:bottom w:val="single" w:sz="4" w:space="0" w:color="auto"/>
            </w:tcBorders>
          </w:tcPr>
          <w:p w14:paraId="759F8715" w14:textId="77777777" w:rsidR="00EB382F" w:rsidRPr="009D3944" w:rsidRDefault="00EB382F" w:rsidP="007B75C4">
            <w:pPr>
              <w:spacing w:line="360" w:lineRule="auto"/>
              <w:jc w:val="both"/>
              <w:rPr>
                <w:rFonts w:ascii="Book Antiqua" w:hAnsi="Book Antiqua"/>
                <w:b/>
                <w:lang w:val="en-GB"/>
              </w:rPr>
            </w:pPr>
            <w:r w:rsidRPr="009D3944">
              <w:rPr>
                <w:rFonts w:ascii="Book Antiqua" w:hAnsi="Book Antiqua"/>
                <w:b/>
                <w:lang w:val="en-GB"/>
              </w:rPr>
              <w:t>Parameter</w:t>
            </w:r>
          </w:p>
        </w:tc>
        <w:tc>
          <w:tcPr>
            <w:tcW w:w="1638" w:type="dxa"/>
            <w:tcBorders>
              <w:top w:val="single" w:sz="4" w:space="0" w:color="auto"/>
              <w:bottom w:val="single" w:sz="4" w:space="0" w:color="auto"/>
            </w:tcBorders>
          </w:tcPr>
          <w:p w14:paraId="040E1F74" w14:textId="77777777" w:rsidR="00EB382F" w:rsidRPr="009D3944" w:rsidRDefault="00EB382F" w:rsidP="007B75C4">
            <w:pPr>
              <w:spacing w:line="360" w:lineRule="auto"/>
              <w:jc w:val="both"/>
              <w:rPr>
                <w:rFonts w:ascii="Book Antiqua" w:hAnsi="Book Antiqua"/>
                <w:b/>
                <w:lang w:val="en-GB"/>
              </w:rPr>
            </w:pPr>
            <w:r w:rsidRPr="009D3944">
              <w:rPr>
                <w:rFonts w:ascii="Book Antiqua" w:hAnsi="Book Antiqua"/>
                <w:b/>
                <w:lang w:val="en-GB"/>
              </w:rPr>
              <w:t>PC</w:t>
            </w:r>
          </w:p>
        </w:tc>
        <w:tc>
          <w:tcPr>
            <w:tcW w:w="1769" w:type="dxa"/>
            <w:tcBorders>
              <w:top w:val="single" w:sz="4" w:space="0" w:color="auto"/>
              <w:bottom w:val="single" w:sz="4" w:space="0" w:color="auto"/>
            </w:tcBorders>
          </w:tcPr>
          <w:p w14:paraId="2CD94B21" w14:textId="77777777" w:rsidR="00EB382F" w:rsidRPr="009D3944" w:rsidRDefault="00EB382F" w:rsidP="007B75C4">
            <w:pPr>
              <w:spacing w:line="360" w:lineRule="auto"/>
              <w:jc w:val="both"/>
              <w:rPr>
                <w:rFonts w:ascii="Book Antiqua" w:hAnsi="Book Antiqua"/>
                <w:b/>
                <w:lang w:val="en-GB"/>
              </w:rPr>
            </w:pPr>
            <w:r w:rsidRPr="009D3944">
              <w:rPr>
                <w:rFonts w:ascii="Book Antiqua" w:hAnsi="Book Antiqua"/>
                <w:b/>
                <w:lang w:val="en-GB"/>
              </w:rPr>
              <w:t>NC</w:t>
            </w:r>
          </w:p>
        </w:tc>
        <w:tc>
          <w:tcPr>
            <w:tcW w:w="1291" w:type="dxa"/>
            <w:tcBorders>
              <w:top w:val="single" w:sz="4" w:space="0" w:color="auto"/>
              <w:bottom w:val="single" w:sz="4" w:space="0" w:color="auto"/>
            </w:tcBorders>
          </w:tcPr>
          <w:p w14:paraId="27240E5A" w14:textId="77777777" w:rsidR="00EB382F" w:rsidRPr="009D3944" w:rsidRDefault="00EB382F" w:rsidP="007B75C4">
            <w:pPr>
              <w:spacing w:line="360" w:lineRule="auto"/>
              <w:jc w:val="both"/>
              <w:rPr>
                <w:rFonts w:ascii="Book Antiqua" w:hAnsi="Book Antiqua"/>
                <w:b/>
                <w:lang w:val="en-GB"/>
              </w:rPr>
            </w:pPr>
            <w:r w:rsidRPr="00711071">
              <w:rPr>
                <w:rFonts w:ascii="Book Antiqua" w:hAnsi="Book Antiqua"/>
                <w:b/>
                <w:i/>
                <w:lang w:val="en-GB"/>
              </w:rPr>
              <w:t>P</w:t>
            </w:r>
            <w:r w:rsidRPr="009D3944">
              <w:rPr>
                <w:rFonts w:ascii="Book Antiqua" w:hAnsi="Book Antiqua"/>
                <w:b/>
                <w:lang w:val="en-GB"/>
              </w:rPr>
              <w:t xml:space="preserve"> value</w:t>
            </w:r>
          </w:p>
        </w:tc>
      </w:tr>
      <w:tr w:rsidR="002F05AF" w:rsidRPr="009D3944" w14:paraId="13E858BE" w14:textId="77777777" w:rsidTr="00F37200">
        <w:trPr>
          <w:trHeight w:val="360"/>
        </w:trPr>
        <w:tc>
          <w:tcPr>
            <w:tcW w:w="936" w:type="dxa"/>
            <w:vMerge w:val="restart"/>
            <w:tcBorders>
              <w:top w:val="single" w:sz="4" w:space="0" w:color="auto"/>
            </w:tcBorders>
          </w:tcPr>
          <w:p w14:paraId="24390231" w14:textId="77777777" w:rsidR="00EB382F" w:rsidRPr="009D3944" w:rsidRDefault="00EB382F" w:rsidP="007B75C4">
            <w:pPr>
              <w:spacing w:line="360" w:lineRule="auto"/>
              <w:jc w:val="both"/>
              <w:rPr>
                <w:rFonts w:ascii="Book Antiqua" w:hAnsi="Book Antiqua"/>
                <w:lang w:val="en-GB"/>
              </w:rPr>
            </w:pPr>
            <w:r w:rsidRPr="009D3944">
              <w:rPr>
                <w:rFonts w:ascii="Book Antiqua" w:hAnsi="Book Antiqua"/>
                <w:lang w:val="en-GB"/>
              </w:rPr>
              <w:t>1:</w:t>
            </w:r>
          </w:p>
        </w:tc>
        <w:tc>
          <w:tcPr>
            <w:tcW w:w="1142" w:type="dxa"/>
            <w:vMerge w:val="restart"/>
            <w:tcBorders>
              <w:top w:val="single" w:sz="4" w:space="0" w:color="auto"/>
            </w:tcBorders>
          </w:tcPr>
          <w:p w14:paraId="3A15CB45" w14:textId="2EEED30B" w:rsidR="00EB382F" w:rsidRPr="009D3944" w:rsidRDefault="00EB382F" w:rsidP="007B75C4">
            <w:pPr>
              <w:spacing w:line="360" w:lineRule="auto"/>
              <w:jc w:val="both"/>
              <w:rPr>
                <w:rFonts w:ascii="Book Antiqua" w:hAnsi="Book Antiqua"/>
                <w:lang w:val="en-GB"/>
              </w:rPr>
            </w:pPr>
            <w:r w:rsidRPr="009D3944">
              <w:rPr>
                <w:rFonts w:ascii="Book Antiqua" w:hAnsi="Book Antiqua"/>
                <w:lang w:val="en-GB"/>
              </w:rPr>
              <w:t>PC N</w:t>
            </w:r>
            <w:r w:rsidR="00CC7E86">
              <w:rPr>
                <w:rFonts w:ascii="Book Antiqua" w:hAnsi="Book Antiqua" w:hint="eastAsia"/>
                <w:lang w:val="en-GB" w:eastAsia="zh-CN"/>
              </w:rPr>
              <w:t xml:space="preserve"> </w:t>
            </w:r>
            <w:r w:rsidRPr="009D3944">
              <w:rPr>
                <w:rFonts w:ascii="Book Antiqua" w:hAnsi="Book Antiqua"/>
                <w:lang w:val="en-GB"/>
              </w:rPr>
              <w:t>=</w:t>
            </w:r>
            <w:r w:rsidR="00CC7E86">
              <w:rPr>
                <w:rFonts w:ascii="Book Antiqua" w:hAnsi="Book Antiqua" w:hint="eastAsia"/>
                <w:lang w:val="en-GB" w:eastAsia="zh-CN"/>
              </w:rPr>
              <w:t xml:space="preserve"> </w:t>
            </w:r>
            <w:r w:rsidRPr="009D3944">
              <w:rPr>
                <w:rFonts w:ascii="Book Antiqua" w:hAnsi="Book Antiqua"/>
                <w:lang w:val="en-GB"/>
              </w:rPr>
              <w:t>7</w:t>
            </w:r>
          </w:p>
          <w:p w14:paraId="7123FC1E" w14:textId="72DF5FA7" w:rsidR="00EB382F" w:rsidRPr="009D3944" w:rsidRDefault="00EB382F" w:rsidP="007B75C4">
            <w:pPr>
              <w:spacing w:line="360" w:lineRule="auto"/>
              <w:jc w:val="both"/>
              <w:rPr>
                <w:rFonts w:ascii="Book Antiqua" w:hAnsi="Book Antiqua"/>
                <w:lang w:val="en-GB"/>
              </w:rPr>
            </w:pPr>
            <w:r w:rsidRPr="009D3944">
              <w:rPr>
                <w:rFonts w:ascii="Book Antiqua" w:hAnsi="Book Antiqua"/>
                <w:lang w:val="en-GB"/>
              </w:rPr>
              <w:t>NC N</w:t>
            </w:r>
            <w:r w:rsidR="00CC7E86">
              <w:rPr>
                <w:rFonts w:ascii="Book Antiqua" w:hAnsi="Book Antiqua" w:hint="eastAsia"/>
                <w:lang w:val="en-GB" w:eastAsia="zh-CN"/>
              </w:rPr>
              <w:t xml:space="preserve"> </w:t>
            </w:r>
            <w:r w:rsidR="00CC7E86" w:rsidRPr="009D3944">
              <w:rPr>
                <w:rFonts w:ascii="Book Antiqua" w:hAnsi="Book Antiqua"/>
                <w:lang w:val="en-GB"/>
              </w:rPr>
              <w:t>=</w:t>
            </w:r>
            <w:r w:rsidR="00CC7E86">
              <w:rPr>
                <w:rFonts w:ascii="Book Antiqua" w:hAnsi="Book Antiqua" w:hint="eastAsia"/>
                <w:lang w:val="en-GB" w:eastAsia="zh-CN"/>
              </w:rPr>
              <w:t xml:space="preserve"> </w:t>
            </w:r>
            <w:r w:rsidRPr="009D3944">
              <w:rPr>
                <w:rFonts w:ascii="Book Antiqua" w:hAnsi="Book Antiqua"/>
                <w:lang w:val="en-GB"/>
              </w:rPr>
              <w:t>18</w:t>
            </w:r>
          </w:p>
        </w:tc>
        <w:tc>
          <w:tcPr>
            <w:tcW w:w="2206" w:type="dxa"/>
            <w:tcBorders>
              <w:top w:val="single" w:sz="4" w:space="0" w:color="auto"/>
            </w:tcBorders>
          </w:tcPr>
          <w:p w14:paraId="0C8BF3E0" w14:textId="77777777" w:rsidR="00EB382F" w:rsidRPr="009D3944" w:rsidRDefault="00EB382F" w:rsidP="007B75C4">
            <w:pPr>
              <w:spacing w:line="360" w:lineRule="auto"/>
              <w:jc w:val="both"/>
              <w:rPr>
                <w:rFonts w:ascii="Book Antiqua" w:hAnsi="Book Antiqua"/>
                <w:lang w:val="en-GB"/>
              </w:rPr>
            </w:pPr>
            <w:r w:rsidRPr="009D3944">
              <w:rPr>
                <w:rFonts w:ascii="Book Antiqua" w:hAnsi="Book Antiqua"/>
                <w:lang w:val="en-GB"/>
              </w:rPr>
              <w:t>DLP (mGy.cm)</w:t>
            </w:r>
          </w:p>
        </w:tc>
        <w:tc>
          <w:tcPr>
            <w:tcW w:w="1638" w:type="dxa"/>
            <w:tcBorders>
              <w:top w:val="single" w:sz="4" w:space="0" w:color="auto"/>
            </w:tcBorders>
          </w:tcPr>
          <w:p w14:paraId="70179E48" w14:textId="6046DD3C" w:rsidR="00EB382F" w:rsidRPr="009D3944" w:rsidRDefault="00EB382F" w:rsidP="007B75C4">
            <w:pPr>
              <w:spacing w:line="360" w:lineRule="auto"/>
              <w:jc w:val="both"/>
              <w:rPr>
                <w:rFonts w:ascii="Book Antiqua" w:hAnsi="Book Antiqua"/>
                <w:lang w:val="en-GB"/>
              </w:rPr>
            </w:pPr>
            <w:r w:rsidRPr="009D3944">
              <w:rPr>
                <w:rFonts w:ascii="Book Antiqua" w:hAnsi="Book Antiqua"/>
                <w:lang w:val="en-GB"/>
              </w:rPr>
              <w:t>40.08</w:t>
            </w:r>
            <w:r w:rsidR="007A0EE5">
              <w:rPr>
                <w:rFonts w:ascii="Book Antiqua" w:hAnsi="Book Antiqua" w:hint="eastAsia"/>
                <w:lang w:val="en-GB" w:eastAsia="zh-CN"/>
              </w:rPr>
              <w:t xml:space="preserve"> </w:t>
            </w:r>
            <w:r w:rsidRPr="009D3944">
              <w:rPr>
                <w:rFonts w:ascii="Book Antiqua" w:hAnsi="Book Antiqua"/>
                <w:lang w:val="en-GB"/>
              </w:rPr>
              <w:t>±</w:t>
            </w:r>
            <w:r w:rsidR="007A0EE5">
              <w:rPr>
                <w:rFonts w:ascii="Book Antiqua" w:hAnsi="Book Antiqua" w:hint="eastAsia"/>
                <w:lang w:val="en-GB" w:eastAsia="zh-CN"/>
              </w:rPr>
              <w:t xml:space="preserve"> </w:t>
            </w:r>
            <w:r w:rsidRPr="009D3944">
              <w:rPr>
                <w:rFonts w:ascii="Book Antiqua" w:hAnsi="Book Antiqua"/>
                <w:lang w:val="en-GB"/>
              </w:rPr>
              <w:t>6.42</w:t>
            </w:r>
          </w:p>
        </w:tc>
        <w:tc>
          <w:tcPr>
            <w:tcW w:w="1769" w:type="dxa"/>
            <w:tcBorders>
              <w:top w:val="single" w:sz="4" w:space="0" w:color="auto"/>
            </w:tcBorders>
          </w:tcPr>
          <w:p w14:paraId="55201C0D" w14:textId="53341A7D" w:rsidR="00EB382F" w:rsidRPr="009D3944" w:rsidRDefault="00EB382F" w:rsidP="007B75C4">
            <w:pPr>
              <w:spacing w:line="360" w:lineRule="auto"/>
              <w:jc w:val="both"/>
              <w:rPr>
                <w:rFonts w:ascii="Book Antiqua" w:hAnsi="Book Antiqua"/>
                <w:lang w:val="en-GB"/>
              </w:rPr>
            </w:pPr>
            <w:r w:rsidRPr="009D3944">
              <w:rPr>
                <w:rFonts w:ascii="Book Antiqua" w:hAnsi="Book Antiqua"/>
                <w:lang w:val="en-GB"/>
              </w:rPr>
              <w:t>52.07</w:t>
            </w:r>
            <w:r w:rsidR="007A0EE5">
              <w:rPr>
                <w:rFonts w:ascii="Book Antiqua" w:hAnsi="Book Antiqua" w:hint="eastAsia"/>
                <w:lang w:val="en-GB" w:eastAsia="zh-CN"/>
              </w:rPr>
              <w:t xml:space="preserve"> </w:t>
            </w:r>
            <w:r w:rsidRPr="009D3944">
              <w:rPr>
                <w:rFonts w:ascii="Book Antiqua" w:hAnsi="Book Antiqua"/>
                <w:lang w:val="en-GB"/>
              </w:rPr>
              <w:t>±</w:t>
            </w:r>
            <w:r w:rsidR="007A0EE5">
              <w:rPr>
                <w:rFonts w:ascii="Book Antiqua" w:hAnsi="Book Antiqua" w:hint="eastAsia"/>
                <w:lang w:val="en-GB" w:eastAsia="zh-CN"/>
              </w:rPr>
              <w:t xml:space="preserve"> </w:t>
            </w:r>
            <w:r w:rsidRPr="009D3944">
              <w:rPr>
                <w:rFonts w:ascii="Book Antiqua" w:hAnsi="Book Antiqua"/>
                <w:lang w:val="en-GB"/>
              </w:rPr>
              <w:t>12.09</w:t>
            </w:r>
          </w:p>
        </w:tc>
        <w:tc>
          <w:tcPr>
            <w:tcW w:w="1291" w:type="dxa"/>
            <w:tcBorders>
              <w:top w:val="single" w:sz="4" w:space="0" w:color="auto"/>
            </w:tcBorders>
          </w:tcPr>
          <w:p w14:paraId="4BE10E24" w14:textId="77777777" w:rsidR="00EB382F" w:rsidRPr="009D3944" w:rsidRDefault="00EB382F" w:rsidP="007B75C4">
            <w:pPr>
              <w:spacing w:line="360" w:lineRule="auto"/>
              <w:jc w:val="both"/>
              <w:rPr>
                <w:rFonts w:ascii="Book Antiqua" w:hAnsi="Book Antiqua"/>
                <w:lang w:val="en-GB"/>
              </w:rPr>
            </w:pPr>
            <w:r w:rsidRPr="009D3944">
              <w:rPr>
                <w:rFonts w:ascii="Book Antiqua" w:hAnsi="Book Antiqua"/>
                <w:lang w:val="en-GB"/>
              </w:rPr>
              <w:t>0.355</w:t>
            </w:r>
          </w:p>
        </w:tc>
      </w:tr>
      <w:tr w:rsidR="002F05AF" w:rsidRPr="009D3944" w14:paraId="3AD31CC3" w14:textId="77777777" w:rsidTr="00F37200">
        <w:trPr>
          <w:trHeight w:val="360"/>
        </w:trPr>
        <w:tc>
          <w:tcPr>
            <w:tcW w:w="936" w:type="dxa"/>
            <w:vMerge/>
          </w:tcPr>
          <w:p w14:paraId="53A12672" w14:textId="77777777" w:rsidR="00EB382F" w:rsidRPr="009D3944" w:rsidRDefault="00EB382F" w:rsidP="007B75C4">
            <w:pPr>
              <w:spacing w:line="360" w:lineRule="auto"/>
              <w:jc w:val="both"/>
              <w:rPr>
                <w:rFonts w:ascii="Book Antiqua" w:hAnsi="Book Antiqua"/>
                <w:lang w:val="en-GB"/>
              </w:rPr>
            </w:pPr>
          </w:p>
        </w:tc>
        <w:tc>
          <w:tcPr>
            <w:tcW w:w="1142" w:type="dxa"/>
            <w:vMerge/>
          </w:tcPr>
          <w:p w14:paraId="684CD0CF" w14:textId="77777777" w:rsidR="00EB382F" w:rsidRPr="009D3944" w:rsidRDefault="00EB382F" w:rsidP="007B75C4">
            <w:pPr>
              <w:spacing w:line="360" w:lineRule="auto"/>
              <w:jc w:val="both"/>
              <w:rPr>
                <w:rFonts w:ascii="Book Antiqua" w:hAnsi="Book Antiqua"/>
                <w:lang w:val="en-GB"/>
              </w:rPr>
            </w:pPr>
          </w:p>
        </w:tc>
        <w:tc>
          <w:tcPr>
            <w:tcW w:w="2206" w:type="dxa"/>
          </w:tcPr>
          <w:p w14:paraId="65F37687" w14:textId="77777777" w:rsidR="00EB382F" w:rsidRPr="009D3944" w:rsidRDefault="00EB382F" w:rsidP="007B75C4">
            <w:pPr>
              <w:spacing w:line="360" w:lineRule="auto"/>
              <w:jc w:val="both"/>
              <w:rPr>
                <w:rFonts w:ascii="Book Antiqua" w:hAnsi="Book Antiqua"/>
                <w:lang w:val="en-GB"/>
              </w:rPr>
            </w:pPr>
            <w:r w:rsidRPr="009D3944">
              <w:rPr>
                <w:rFonts w:ascii="Book Antiqua" w:hAnsi="Book Antiqua"/>
                <w:lang w:val="en-GB"/>
              </w:rPr>
              <w:t>SSDE (</w:t>
            </w:r>
            <w:proofErr w:type="spellStart"/>
            <w:r w:rsidRPr="009D3944">
              <w:rPr>
                <w:rFonts w:ascii="Book Antiqua" w:hAnsi="Book Antiqua"/>
                <w:lang w:val="en-GB"/>
              </w:rPr>
              <w:t>mGy</w:t>
            </w:r>
            <w:proofErr w:type="spellEnd"/>
            <w:r w:rsidRPr="009D3944">
              <w:rPr>
                <w:rFonts w:ascii="Book Antiqua" w:hAnsi="Book Antiqua"/>
                <w:lang w:val="en-GB"/>
              </w:rPr>
              <w:t>)</w:t>
            </w:r>
          </w:p>
        </w:tc>
        <w:tc>
          <w:tcPr>
            <w:tcW w:w="1638" w:type="dxa"/>
          </w:tcPr>
          <w:p w14:paraId="4817175F" w14:textId="7EA7DDE8" w:rsidR="00EB382F" w:rsidRPr="009D3944" w:rsidRDefault="00EB382F" w:rsidP="007B75C4">
            <w:pPr>
              <w:spacing w:line="360" w:lineRule="auto"/>
              <w:jc w:val="both"/>
              <w:rPr>
                <w:rFonts w:ascii="Book Antiqua" w:hAnsi="Book Antiqua"/>
                <w:lang w:val="en-GB"/>
              </w:rPr>
            </w:pPr>
            <w:r w:rsidRPr="009D3944">
              <w:rPr>
                <w:rFonts w:ascii="Book Antiqua" w:hAnsi="Book Antiqua"/>
                <w:lang w:val="en-GB"/>
              </w:rPr>
              <w:t>1.46</w:t>
            </w:r>
            <w:r w:rsidR="007A0EE5">
              <w:rPr>
                <w:rFonts w:ascii="Book Antiqua" w:hAnsi="Book Antiqua" w:hint="eastAsia"/>
                <w:lang w:val="en-GB" w:eastAsia="zh-CN"/>
              </w:rPr>
              <w:t xml:space="preserve"> </w:t>
            </w:r>
            <w:r w:rsidRPr="009D3944">
              <w:rPr>
                <w:rFonts w:ascii="Book Antiqua" w:hAnsi="Book Antiqua"/>
                <w:lang w:val="en-GB"/>
              </w:rPr>
              <w:t>±</w:t>
            </w:r>
            <w:r w:rsidR="007A0EE5">
              <w:rPr>
                <w:rFonts w:ascii="Book Antiqua" w:hAnsi="Book Antiqua" w:hint="eastAsia"/>
                <w:lang w:val="en-GB" w:eastAsia="zh-CN"/>
              </w:rPr>
              <w:t xml:space="preserve"> </w:t>
            </w:r>
            <w:r w:rsidRPr="009D3944">
              <w:rPr>
                <w:rFonts w:ascii="Book Antiqua" w:hAnsi="Book Antiqua"/>
                <w:lang w:val="en-GB"/>
              </w:rPr>
              <w:t>0.29</w:t>
            </w:r>
          </w:p>
        </w:tc>
        <w:tc>
          <w:tcPr>
            <w:tcW w:w="1769" w:type="dxa"/>
          </w:tcPr>
          <w:p w14:paraId="38E87ACB" w14:textId="5812850C" w:rsidR="00EB382F" w:rsidRPr="009D3944" w:rsidRDefault="00EB382F" w:rsidP="007B75C4">
            <w:pPr>
              <w:spacing w:line="360" w:lineRule="auto"/>
              <w:jc w:val="both"/>
              <w:rPr>
                <w:rFonts w:ascii="Book Antiqua" w:hAnsi="Book Antiqua"/>
                <w:lang w:val="en-GB"/>
              </w:rPr>
            </w:pPr>
            <w:r w:rsidRPr="009D3944">
              <w:rPr>
                <w:rFonts w:ascii="Book Antiqua" w:hAnsi="Book Antiqua"/>
                <w:lang w:val="en-GB"/>
              </w:rPr>
              <w:t>1.58</w:t>
            </w:r>
            <w:r w:rsidR="007A0EE5">
              <w:rPr>
                <w:rFonts w:ascii="Book Antiqua" w:hAnsi="Book Antiqua" w:hint="eastAsia"/>
                <w:lang w:val="en-GB" w:eastAsia="zh-CN"/>
              </w:rPr>
              <w:t xml:space="preserve"> </w:t>
            </w:r>
            <w:r w:rsidRPr="009D3944">
              <w:rPr>
                <w:rFonts w:ascii="Book Antiqua" w:hAnsi="Book Antiqua"/>
                <w:lang w:val="en-GB"/>
              </w:rPr>
              <w:t>±</w:t>
            </w:r>
            <w:r w:rsidR="007A0EE5">
              <w:rPr>
                <w:rFonts w:ascii="Book Antiqua" w:hAnsi="Book Antiqua" w:hint="eastAsia"/>
                <w:lang w:val="en-GB" w:eastAsia="zh-CN"/>
              </w:rPr>
              <w:t xml:space="preserve"> </w:t>
            </w:r>
            <w:r w:rsidRPr="009D3944">
              <w:rPr>
                <w:rFonts w:ascii="Book Antiqua" w:hAnsi="Book Antiqua"/>
                <w:lang w:val="en-GB"/>
              </w:rPr>
              <w:t>0.30</w:t>
            </w:r>
          </w:p>
        </w:tc>
        <w:tc>
          <w:tcPr>
            <w:tcW w:w="1291" w:type="dxa"/>
          </w:tcPr>
          <w:p w14:paraId="49BB8B12" w14:textId="5DF53A67" w:rsidR="00EB382F" w:rsidRPr="009D3944" w:rsidRDefault="00EB382F" w:rsidP="0014791E">
            <w:pPr>
              <w:spacing w:line="360" w:lineRule="auto"/>
              <w:jc w:val="both"/>
              <w:rPr>
                <w:rFonts w:ascii="Book Antiqua" w:hAnsi="Book Antiqua"/>
                <w:lang w:val="en-GB" w:eastAsia="zh-CN"/>
              </w:rPr>
            </w:pPr>
            <w:r w:rsidRPr="009D3944">
              <w:rPr>
                <w:rFonts w:ascii="Book Antiqua" w:hAnsi="Book Antiqua"/>
                <w:lang w:val="en-GB"/>
              </w:rPr>
              <w:t>0.021</w:t>
            </w:r>
            <w:r w:rsidR="0014791E" w:rsidRPr="0014791E">
              <w:rPr>
                <w:rFonts w:ascii="Book Antiqua" w:hAnsi="Book Antiqua" w:hint="eastAsia"/>
                <w:vertAlign w:val="superscript"/>
                <w:lang w:val="en-GB" w:eastAsia="zh-CN"/>
              </w:rPr>
              <w:t>1</w:t>
            </w:r>
          </w:p>
        </w:tc>
      </w:tr>
      <w:tr w:rsidR="002F05AF" w:rsidRPr="009D3944" w14:paraId="5408C955" w14:textId="77777777" w:rsidTr="00F37200">
        <w:trPr>
          <w:trHeight w:val="360"/>
        </w:trPr>
        <w:tc>
          <w:tcPr>
            <w:tcW w:w="936" w:type="dxa"/>
            <w:vMerge w:val="restart"/>
          </w:tcPr>
          <w:p w14:paraId="50033BE8" w14:textId="77777777" w:rsidR="00EB382F" w:rsidRPr="009D3944" w:rsidRDefault="00EB382F" w:rsidP="007B75C4">
            <w:pPr>
              <w:spacing w:line="360" w:lineRule="auto"/>
              <w:jc w:val="both"/>
              <w:rPr>
                <w:rFonts w:ascii="Book Antiqua" w:hAnsi="Book Antiqua"/>
                <w:lang w:val="en-GB"/>
              </w:rPr>
            </w:pPr>
            <w:r w:rsidRPr="009D3944">
              <w:rPr>
                <w:rFonts w:ascii="Book Antiqua" w:hAnsi="Book Antiqua"/>
                <w:lang w:val="en-GB"/>
              </w:rPr>
              <w:t>2</w:t>
            </w:r>
          </w:p>
          <w:p w14:paraId="271E0FAB" w14:textId="77777777" w:rsidR="00EB382F" w:rsidRPr="009D3944" w:rsidRDefault="00EB382F" w:rsidP="007B75C4">
            <w:pPr>
              <w:spacing w:line="360" w:lineRule="auto"/>
              <w:jc w:val="both"/>
              <w:rPr>
                <w:rFonts w:ascii="Book Antiqua" w:hAnsi="Book Antiqua"/>
                <w:lang w:val="en-GB"/>
              </w:rPr>
            </w:pPr>
          </w:p>
        </w:tc>
        <w:tc>
          <w:tcPr>
            <w:tcW w:w="1142" w:type="dxa"/>
            <w:vMerge w:val="restart"/>
          </w:tcPr>
          <w:p w14:paraId="474BEB89" w14:textId="151CC7BB" w:rsidR="00EB382F" w:rsidRPr="009D3944" w:rsidRDefault="00EB382F" w:rsidP="007B75C4">
            <w:pPr>
              <w:spacing w:line="360" w:lineRule="auto"/>
              <w:jc w:val="both"/>
              <w:rPr>
                <w:rFonts w:ascii="Book Antiqua" w:hAnsi="Book Antiqua"/>
                <w:lang w:val="en-GB"/>
              </w:rPr>
            </w:pPr>
            <w:r w:rsidRPr="009D3944">
              <w:rPr>
                <w:rFonts w:ascii="Book Antiqua" w:hAnsi="Book Antiqua"/>
                <w:lang w:val="en-GB"/>
              </w:rPr>
              <w:t>PC N</w:t>
            </w:r>
            <w:r w:rsidR="00CC7E86">
              <w:rPr>
                <w:rFonts w:ascii="Book Antiqua" w:hAnsi="Book Antiqua" w:hint="eastAsia"/>
                <w:lang w:val="en-GB" w:eastAsia="zh-CN"/>
              </w:rPr>
              <w:t xml:space="preserve"> </w:t>
            </w:r>
            <w:r w:rsidR="00CC7E86" w:rsidRPr="009D3944">
              <w:rPr>
                <w:rFonts w:ascii="Book Antiqua" w:hAnsi="Book Antiqua"/>
                <w:lang w:val="en-GB"/>
              </w:rPr>
              <w:t>=</w:t>
            </w:r>
            <w:r w:rsidR="00CC7E86">
              <w:rPr>
                <w:rFonts w:ascii="Book Antiqua" w:hAnsi="Book Antiqua" w:hint="eastAsia"/>
                <w:lang w:val="en-GB" w:eastAsia="zh-CN"/>
              </w:rPr>
              <w:t xml:space="preserve"> </w:t>
            </w:r>
            <w:r w:rsidRPr="009D3944">
              <w:rPr>
                <w:rFonts w:ascii="Book Antiqua" w:hAnsi="Book Antiqua"/>
                <w:lang w:val="en-GB"/>
              </w:rPr>
              <w:t>15</w:t>
            </w:r>
          </w:p>
          <w:p w14:paraId="4697CD7F" w14:textId="4EE40D32" w:rsidR="00EB382F" w:rsidRPr="009D3944" w:rsidRDefault="00EB382F" w:rsidP="007B75C4">
            <w:pPr>
              <w:spacing w:line="360" w:lineRule="auto"/>
              <w:jc w:val="both"/>
              <w:rPr>
                <w:rFonts w:ascii="Book Antiqua" w:hAnsi="Book Antiqua"/>
                <w:lang w:val="en-GB"/>
              </w:rPr>
            </w:pPr>
            <w:r w:rsidRPr="009D3944">
              <w:rPr>
                <w:rFonts w:ascii="Book Antiqua" w:hAnsi="Book Antiqua"/>
                <w:lang w:val="en-GB"/>
              </w:rPr>
              <w:t>NC N</w:t>
            </w:r>
            <w:r w:rsidR="00CC7E86">
              <w:rPr>
                <w:rFonts w:ascii="Book Antiqua" w:hAnsi="Book Antiqua" w:hint="eastAsia"/>
                <w:lang w:val="en-GB" w:eastAsia="zh-CN"/>
              </w:rPr>
              <w:t xml:space="preserve"> </w:t>
            </w:r>
            <w:r w:rsidR="00CC7E86" w:rsidRPr="009D3944">
              <w:rPr>
                <w:rFonts w:ascii="Book Antiqua" w:hAnsi="Book Antiqua"/>
                <w:lang w:val="en-GB"/>
              </w:rPr>
              <w:t>=</w:t>
            </w:r>
            <w:r w:rsidR="00CC7E86">
              <w:rPr>
                <w:rFonts w:ascii="Book Antiqua" w:hAnsi="Book Antiqua" w:hint="eastAsia"/>
                <w:lang w:val="en-GB" w:eastAsia="zh-CN"/>
              </w:rPr>
              <w:t xml:space="preserve"> </w:t>
            </w:r>
            <w:r w:rsidRPr="009D3944">
              <w:rPr>
                <w:rFonts w:ascii="Book Antiqua" w:hAnsi="Book Antiqua"/>
                <w:lang w:val="en-GB"/>
              </w:rPr>
              <w:t>18</w:t>
            </w:r>
          </w:p>
        </w:tc>
        <w:tc>
          <w:tcPr>
            <w:tcW w:w="2206" w:type="dxa"/>
          </w:tcPr>
          <w:p w14:paraId="48B35C19" w14:textId="77777777" w:rsidR="00EB382F" w:rsidRPr="009D3944" w:rsidRDefault="00EB382F" w:rsidP="007B75C4">
            <w:pPr>
              <w:spacing w:line="360" w:lineRule="auto"/>
              <w:jc w:val="both"/>
              <w:rPr>
                <w:rFonts w:ascii="Book Antiqua" w:hAnsi="Book Antiqua"/>
                <w:lang w:val="en-GB"/>
              </w:rPr>
            </w:pPr>
            <w:r w:rsidRPr="009D3944">
              <w:rPr>
                <w:rFonts w:ascii="Book Antiqua" w:hAnsi="Book Antiqua"/>
                <w:lang w:val="en-GB"/>
              </w:rPr>
              <w:t>DLP (mGy.cm)</w:t>
            </w:r>
          </w:p>
        </w:tc>
        <w:tc>
          <w:tcPr>
            <w:tcW w:w="1638" w:type="dxa"/>
          </w:tcPr>
          <w:p w14:paraId="23E1188E" w14:textId="6E46E716" w:rsidR="00EB382F" w:rsidRPr="009D3944" w:rsidRDefault="00EB382F" w:rsidP="007B75C4">
            <w:pPr>
              <w:spacing w:line="360" w:lineRule="auto"/>
              <w:jc w:val="both"/>
              <w:rPr>
                <w:rFonts w:ascii="Book Antiqua" w:hAnsi="Book Antiqua"/>
                <w:lang w:val="en-GB"/>
              </w:rPr>
            </w:pPr>
            <w:r w:rsidRPr="009D3944">
              <w:rPr>
                <w:rFonts w:ascii="Book Antiqua" w:hAnsi="Book Antiqua"/>
                <w:lang w:val="en-GB"/>
              </w:rPr>
              <w:t>64.57</w:t>
            </w:r>
            <w:r w:rsidR="000A3E54">
              <w:rPr>
                <w:rFonts w:ascii="Book Antiqua" w:hAnsi="Book Antiqua" w:hint="eastAsia"/>
                <w:lang w:val="en-GB" w:eastAsia="zh-CN"/>
              </w:rPr>
              <w:t xml:space="preserve"> </w:t>
            </w:r>
            <w:r w:rsidR="000A3E54" w:rsidRPr="009D3944">
              <w:rPr>
                <w:rFonts w:ascii="Book Antiqua" w:hAnsi="Book Antiqua"/>
                <w:lang w:val="en-GB"/>
              </w:rPr>
              <w:t>±</w:t>
            </w:r>
            <w:r w:rsidR="000A3E54">
              <w:rPr>
                <w:rFonts w:ascii="Book Antiqua" w:hAnsi="Book Antiqua" w:hint="eastAsia"/>
                <w:lang w:val="en-GB" w:eastAsia="zh-CN"/>
              </w:rPr>
              <w:t xml:space="preserve"> </w:t>
            </w:r>
            <w:r w:rsidRPr="009D3944">
              <w:rPr>
                <w:rFonts w:ascii="Book Antiqua" w:hAnsi="Book Antiqua"/>
                <w:lang w:val="en-GB"/>
              </w:rPr>
              <w:t>9.98</w:t>
            </w:r>
          </w:p>
        </w:tc>
        <w:tc>
          <w:tcPr>
            <w:tcW w:w="1769" w:type="dxa"/>
          </w:tcPr>
          <w:p w14:paraId="0D77C187" w14:textId="75888B8F" w:rsidR="00EB382F" w:rsidRPr="009D3944" w:rsidRDefault="00EB382F" w:rsidP="007B75C4">
            <w:pPr>
              <w:spacing w:line="360" w:lineRule="auto"/>
              <w:jc w:val="both"/>
              <w:rPr>
                <w:rFonts w:ascii="Book Antiqua" w:hAnsi="Book Antiqua"/>
                <w:lang w:val="en-GB"/>
              </w:rPr>
            </w:pPr>
            <w:r w:rsidRPr="009D3944">
              <w:rPr>
                <w:rFonts w:ascii="Book Antiqua" w:hAnsi="Book Antiqua"/>
                <w:lang w:val="en-GB"/>
              </w:rPr>
              <w:t>2.03</w:t>
            </w:r>
            <w:r w:rsidR="000A3E54">
              <w:rPr>
                <w:rFonts w:ascii="Book Antiqua" w:hAnsi="Book Antiqua" w:hint="eastAsia"/>
                <w:lang w:val="en-GB" w:eastAsia="zh-CN"/>
              </w:rPr>
              <w:t xml:space="preserve"> </w:t>
            </w:r>
            <w:r w:rsidR="000A3E54" w:rsidRPr="009D3944">
              <w:rPr>
                <w:rFonts w:ascii="Book Antiqua" w:hAnsi="Book Antiqua"/>
                <w:lang w:val="en-GB"/>
              </w:rPr>
              <w:t>±</w:t>
            </w:r>
            <w:r w:rsidR="000A3E54">
              <w:rPr>
                <w:rFonts w:ascii="Book Antiqua" w:hAnsi="Book Antiqua" w:hint="eastAsia"/>
                <w:lang w:val="en-GB" w:eastAsia="zh-CN"/>
              </w:rPr>
              <w:t xml:space="preserve"> </w:t>
            </w:r>
            <w:r w:rsidRPr="009D3944">
              <w:rPr>
                <w:rFonts w:ascii="Book Antiqua" w:hAnsi="Book Antiqua"/>
                <w:lang w:val="en-GB"/>
              </w:rPr>
              <w:t>0.26</w:t>
            </w:r>
          </w:p>
        </w:tc>
        <w:tc>
          <w:tcPr>
            <w:tcW w:w="1291" w:type="dxa"/>
          </w:tcPr>
          <w:p w14:paraId="46480586" w14:textId="661BB867" w:rsidR="00EB382F" w:rsidRPr="009D3944" w:rsidRDefault="00EB382F" w:rsidP="007B75C4">
            <w:pPr>
              <w:spacing w:line="360" w:lineRule="auto"/>
              <w:jc w:val="both"/>
              <w:rPr>
                <w:rFonts w:ascii="Book Antiqua" w:hAnsi="Book Antiqua"/>
                <w:lang w:val="en-GB"/>
              </w:rPr>
            </w:pPr>
            <w:r w:rsidRPr="009D3944">
              <w:rPr>
                <w:rFonts w:ascii="Book Antiqua" w:hAnsi="Book Antiqua"/>
                <w:lang w:val="en-GB"/>
              </w:rPr>
              <w:t>0.002</w:t>
            </w:r>
            <w:r w:rsidR="0014791E" w:rsidRPr="0014791E">
              <w:rPr>
                <w:rFonts w:ascii="Book Antiqua" w:hAnsi="Book Antiqua" w:hint="eastAsia"/>
                <w:vertAlign w:val="superscript"/>
                <w:lang w:val="en-GB" w:eastAsia="zh-CN"/>
              </w:rPr>
              <w:t>1</w:t>
            </w:r>
          </w:p>
        </w:tc>
      </w:tr>
      <w:tr w:rsidR="002F05AF" w:rsidRPr="009D3944" w14:paraId="6A476B3E" w14:textId="77777777" w:rsidTr="00F37200">
        <w:trPr>
          <w:trHeight w:val="360"/>
        </w:trPr>
        <w:tc>
          <w:tcPr>
            <w:tcW w:w="936" w:type="dxa"/>
            <w:vMerge/>
          </w:tcPr>
          <w:p w14:paraId="7020B20B" w14:textId="77777777" w:rsidR="00EB382F" w:rsidRPr="009D3944" w:rsidRDefault="00EB382F" w:rsidP="007B75C4">
            <w:pPr>
              <w:spacing w:line="360" w:lineRule="auto"/>
              <w:jc w:val="both"/>
              <w:rPr>
                <w:rFonts w:ascii="Book Antiqua" w:hAnsi="Book Antiqua"/>
                <w:lang w:val="en-GB"/>
              </w:rPr>
            </w:pPr>
          </w:p>
        </w:tc>
        <w:tc>
          <w:tcPr>
            <w:tcW w:w="1142" w:type="dxa"/>
            <w:vMerge/>
          </w:tcPr>
          <w:p w14:paraId="315B4CFA" w14:textId="77777777" w:rsidR="00EB382F" w:rsidRPr="009D3944" w:rsidRDefault="00EB382F" w:rsidP="007B75C4">
            <w:pPr>
              <w:spacing w:line="360" w:lineRule="auto"/>
              <w:jc w:val="both"/>
              <w:rPr>
                <w:rFonts w:ascii="Book Antiqua" w:hAnsi="Book Antiqua"/>
                <w:lang w:val="en-GB"/>
              </w:rPr>
            </w:pPr>
          </w:p>
        </w:tc>
        <w:tc>
          <w:tcPr>
            <w:tcW w:w="2206" w:type="dxa"/>
          </w:tcPr>
          <w:p w14:paraId="16A4EBC3" w14:textId="77777777" w:rsidR="00EB382F" w:rsidRPr="009D3944" w:rsidRDefault="00EB382F" w:rsidP="007B75C4">
            <w:pPr>
              <w:spacing w:line="360" w:lineRule="auto"/>
              <w:jc w:val="both"/>
              <w:rPr>
                <w:rFonts w:ascii="Book Antiqua" w:hAnsi="Book Antiqua"/>
                <w:lang w:val="en-GB"/>
              </w:rPr>
            </w:pPr>
            <w:r w:rsidRPr="009D3944">
              <w:rPr>
                <w:rFonts w:ascii="Book Antiqua" w:hAnsi="Book Antiqua"/>
                <w:lang w:val="en-GB"/>
              </w:rPr>
              <w:t>SSDE (</w:t>
            </w:r>
            <w:proofErr w:type="spellStart"/>
            <w:r w:rsidRPr="009D3944">
              <w:rPr>
                <w:rFonts w:ascii="Book Antiqua" w:hAnsi="Book Antiqua"/>
                <w:lang w:val="en-GB"/>
              </w:rPr>
              <w:t>mGy</w:t>
            </w:r>
            <w:proofErr w:type="spellEnd"/>
            <w:r w:rsidRPr="009D3944">
              <w:rPr>
                <w:rFonts w:ascii="Book Antiqua" w:hAnsi="Book Antiqua"/>
                <w:lang w:val="en-GB"/>
              </w:rPr>
              <w:t>)</w:t>
            </w:r>
          </w:p>
        </w:tc>
        <w:tc>
          <w:tcPr>
            <w:tcW w:w="1638" w:type="dxa"/>
          </w:tcPr>
          <w:p w14:paraId="4FF5629E" w14:textId="1DA1A2FC" w:rsidR="00EB382F" w:rsidRPr="009D3944" w:rsidRDefault="00EB382F" w:rsidP="007B75C4">
            <w:pPr>
              <w:spacing w:line="360" w:lineRule="auto"/>
              <w:jc w:val="both"/>
              <w:rPr>
                <w:rFonts w:ascii="Book Antiqua" w:hAnsi="Book Antiqua"/>
                <w:lang w:val="en-GB"/>
              </w:rPr>
            </w:pPr>
            <w:r w:rsidRPr="009D3944">
              <w:rPr>
                <w:rFonts w:ascii="Book Antiqua" w:hAnsi="Book Antiqua"/>
                <w:lang w:val="en-GB"/>
              </w:rPr>
              <w:t>111.68</w:t>
            </w:r>
            <w:r w:rsidR="000A3E54">
              <w:rPr>
                <w:rFonts w:ascii="Book Antiqua" w:hAnsi="Book Antiqua" w:hint="eastAsia"/>
                <w:lang w:val="en-GB" w:eastAsia="zh-CN"/>
              </w:rPr>
              <w:t xml:space="preserve"> </w:t>
            </w:r>
            <w:r w:rsidR="000A3E54" w:rsidRPr="009D3944">
              <w:rPr>
                <w:rFonts w:ascii="Book Antiqua" w:hAnsi="Book Antiqua"/>
                <w:lang w:val="en-GB"/>
              </w:rPr>
              <w:t>±</w:t>
            </w:r>
            <w:r w:rsidR="000A3E54">
              <w:rPr>
                <w:rFonts w:ascii="Book Antiqua" w:hAnsi="Book Antiqua" w:hint="eastAsia"/>
                <w:lang w:val="en-GB" w:eastAsia="zh-CN"/>
              </w:rPr>
              <w:t xml:space="preserve"> </w:t>
            </w:r>
            <w:r w:rsidRPr="009D3944">
              <w:rPr>
                <w:rFonts w:ascii="Book Antiqua" w:hAnsi="Book Antiqua"/>
                <w:lang w:val="en-GB"/>
              </w:rPr>
              <w:t>34.38</w:t>
            </w:r>
          </w:p>
        </w:tc>
        <w:tc>
          <w:tcPr>
            <w:tcW w:w="1769" w:type="dxa"/>
          </w:tcPr>
          <w:p w14:paraId="13D52BE1" w14:textId="5B4A4A8B" w:rsidR="00EB382F" w:rsidRPr="009D3944" w:rsidRDefault="00EB382F" w:rsidP="007B75C4">
            <w:pPr>
              <w:spacing w:line="360" w:lineRule="auto"/>
              <w:jc w:val="both"/>
              <w:rPr>
                <w:rFonts w:ascii="Book Antiqua" w:hAnsi="Book Antiqua"/>
                <w:lang w:val="en-GB"/>
              </w:rPr>
            </w:pPr>
            <w:r w:rsidRPr="009D3944">
              <w:rPr>
                <w:rFonts w:ascii="Book Antiqua" w:hAnsi="Book Antiqua"/>
                <w:lang w:val="en-GB"/>
              </w:rPr>
              <w:t>2.56</w:t>
            </w:r>
            <w:r w:rsidR="000A3E54">
              <w:rPr>
                <w:rFonts w:ascii="Book Antiqua" w:hAnsi="Book Antiqua" w:hint="eastAsia"/>
                <w:lang w:val="en-GB" w:eastAsia="zh-CN"/>
              </w:rPr>
              <w:t xml:space="preserve"> </w:t>
            </w:r>
            <w:r w:rsidR="000A3E54" w:rsidRPr="009D3944">
              <w:rPr>
                <w:rFonts w:ascii="Book Antiqua" w:hAnsi="Book Antiqua"/>
                <w:lang w:val="en-GB"/>
              </w:rPr>
              <w:t>±</w:t>
            </w:r>
            <w:r w:rsidR="000A3E54">
              <w:rPr>
                <w:rFonts w:ascii="Book Antiqua" w:hAnsi="Book Antiqua" w:hint="eastAsia"/>
                <w:lang w:val="en-GB" w:eastAsia="zh-CN"/>
              </w:rPr>
              <w:t xml:space="preserve"> </w:t>
            </w:r>
            <w:r w:rsidRPr="009D3944">
              <w:rPr>
                <w:rFonts w:ascii="Book Antiqua" w:hAnsi="Book Antiqua"/>
                <w:lang w:val="en-GB"/>
              </w:rPr>
              <w:t>0.58</w:t>
            </w:r>
          </w:p>
        </w:tc>
        <w:tc>
          <w:tcPr>
            <w:tcW w:w="1291" w:type="dxa"/>
          </w:tcPr>
          <w:p w14:paraId="74012077" w14:textId="16BC99E1" w:rsidR="00EB382F" w:rsidRPr="009D3944" w:rsidRDefault="00EB382F" w:rsidP="007B75C4">
            <w:pPr>
              <w:spacing w:line="360" w:lineRule="auto"/>
              <w:jc w:val="both"/>
              <w:rPr>
                <w:rFonts w:ascii="Book Antiqua" w:hAnsi="Book Antiqua"/>
                <w:lang w:val="en-GB"/>
              </w:rPr>
            </w:pPr>
            <w:r w:rsidRPr="009D3944">
              <w:rPr>
                <w:rFonts w:ascii="Book Antiqua" w:hAnsi="Book Antiqua"/>
                <w:lang w:val="en-GB"/>
              </w:rPr>
              <w:t>&lt;</w:t>
            </w:r>
            <w:r w:rsidR="000A3E54">
              <w:rPr>
                <w:rFonts w:ascii="Book Antiqua" w:hAnsi="Book Antiqua" w:hint="eastAsia"/>
                <w:lang w:val="en-GB" w:eastAsia="zh-CN"/>
              </w:rPr>
              <w:t xml:space="preserve"> </w:t>
            </w:r>
            <w:r w:rsidRPr="009D3944">
              <w:rPr>
                <w:rFonts w:ascii="Book Antiqua" w:hAnsi="Book Antiqua"/>
                <w:lang w:val="en-GB"/>
              </w:rPr>
              <w:t>0.001</w:t>
            </w:r>
            <w:r w:rsidR="0014791E" w:rsidRPr="0014791E">
              <w:rPr>
                <w:rFonts w:ascii="Book Antiqua" w:hAnsi="Book Antiqua" w:hint="eastAsia"/>
                <w:vertAlign w:val="superscript"/>
                <w:lang w:val="en-GB" w:eastAsia="zh-CN"/>
              </w:rPr>
              <w:t>1</w:t>
            </w:r>
          </w:p>
        </w:tc>
      </w:tr>
      <w:tr w:rsidR="002F05AF" w:rsidRPr="009D3944" w14:paraId="65ABE8F6" w14:textId="77777777" w:rsidTr="00F37200">
        <w:trPr>
          <w:trHeight w:val="360"/>
        </w:trPr>
        <w:tc>
          <w:tcPr>
            <w:tcW w:w="936" w:type="dxa"/>
            <w:vMerge w:val="restart"/>
          </w:tcPr>
          <w:p w14:paraId="50EA06A9" w14:textId="77777777" w:rsidR="00EB382F" w:rsidRPr="009D3944" w:rsidRDefault="00EB382F" w:rsidP="007B75C4">
            <w:pPr>
              <w:spacing w:line="360" w:lineRule="auto"/>
              <w:jc w:val="both"/>
              <w:rPr>
                <w:rFonts w:ascii="Book Antiqua" w:hAnsi="Book Antiqua"/>
                <w:lang w:val="en-GB"/>
              </w:rPr>
            </w:pPr>
            <w:r w:rsidRPr="009D3944">
              <w:rPr>
                <w:rFonts w:ascii="Book Antiqua" w:hAnsi="Book Antiqua"/>
                <w:lang w:val="en-GB"/>
              </w:rPr>
              <w:t>3</w:t>
            </w:r>
          </w:p>
          <w:p w14:paraId="3D0E52C4" w14:textId="77777777" w:rsidR="00EB382F" w:rsidRPr="009D3944" w:rsidRDefault="00EB382F" w:rsidP="007B75C4">
            <w:pPr>
              <w:spacing w:line="360" w:lineRule="auto"/>
              <w:jc w:val="both"/>
              <w:rPr>
                <w:rFonts w:ascii="Book Antiqua" w:hAnsi="Book Antiqua"/>
                <w:lang w:val="en-GB"/>
              </w:rPr>
            </w:pPr>
          </w:p>
        </w:tc>
        <w:tc>
          <w:tcPr>
            <w:tcW w:w="1142" w:type="dxa"/>
            <w:vMerge w:val="restart"/>
          </w:tcPr>
          <w:p w14:paraId="698A0D15" w14:textId="7AB1C7CE" w:rsidR="00EB382F" w:rsidRPr="009D3944" w:rsidRDefault="00EB382F" w:rsidP="007B75C4">
            <w:pPr>
              <w:spacing w:line="360" w:lineRule="auto"/>
              <w:jc w:val="both"/>
              <w:rPr>
                <w:rFonts w:ascii="Book Antiqua" w:hAnsi="Book Antiqua"/>
                <w:lang w:val="en-GB"/>
              </w:rPr>
            </w:pPr>
            <w:r w:rsidRPr="009D3944">
              <w:rPr>
                <w:rFonts w:ascii="Book Antiqua" w:hAnsi="Book Antiqua"/>
                <w:lang w:val="en-GB"/>
              </w:rPr>
              <w:t>PC N</w:t>
            </w:r>
            <w:r w:rsidR="00CC7E86">
              <w:rPr>
                <w:rFonts w:ascii="Book Antiqua" w:hAnsi="Book Antiqua" w:hint="eastAsia"/>
                <w:lang w:val="en-GB" w:eastAsia="zh-CN"/>
              </w:rPr>
              <w:t xml:space="preserve"> </w:t>
            </w:r>
            <w:r w:rsidR="00CC7E86" w:rsidRPr="009D3944">
              <w:rPr>
                <w:rFonts w:ascii="Book Antiqua" w:hAnsi="Book Antiqua"/>
                <w:lang w:val="en-GB"/>
              </w:rPr>
              <w:t>=</w:t>
            </w:r>
            <w:r w:rsidR="00CC7E86">
              <w:rPr>
                <w:rFonts w:ascii="Book Antiqua" w:hAnsi="Book Antiqua" w:hint="eastAsia"/>
                <w:lang w:val="en-GB" w:eastAsia="zh-CN"/>
              </w:rPr>
              <w:t xml:space="preserve"> </w:t>
            </w:r>
            <w:r w:rsidRPr="009D3944">
              <w:rPr>
                <w:rFonts w:ascii="Book Antiqua" w:hAnsi="Book Antiqua"/>
                <w:lang w:val="en-GB"/>
              </w:rPr>
              <w:t>9</w:t>
            </w:r>
          </w:p>
          <w:p w14:paraId="7024BD56" w14:textId="09EF2686" w:rsidR="00EB382F" w:rsidRPr="009D3944" w:rsidRDefault="00EB382F" w:rsidP="007B75C4">
            <w:pPr>
              <w:spacing w:line="360" w:lineRule="auto"/>
              <w:jc w:val="both"/>
              <w:rPr>
                <w:rFonts w:ascii="Book Antiqua" w:hAnsi="Book Antiqua"/>
                <w:lang w:val="en-GB"/>
              </w:rPr>
            </w:pPr>
            <w:r w:rsidRPr="009D3944">
              <w:rPr>
                <w:rFonts w:ascii="Book Antiqua" w:hAnsi="Book Antiqua"/>
                <w:lang w:val="en-GB"/>
              </w:rPr>
              <w:t>NC N</w:t>
            </w:r>
            <w:r w:rsidR="00CC7E86">
              <w:rPr>
                <w:rFonts w:ascii="Book Antiqua" w:hAnsi="Book Antiqua" w:hint="eastAsia"/>
                <w:lang w:val="en-GB" w:eastAsia="zh-CN"/>
              </w:rPr>
              <w:t xml:space="preserve"> </w:t>
            </w:r>
            <w:r w:rsidR="00CC7E86" w:rsidRPr="009D3944">
              <w:rPr>
                <w:rFonts w:ascii="Book Antiqua" w:hAnsi="Book Antiqua"/>
                <w:lang w:val="en-GB"/>
              </w:rPr>
              <w:t>=</w:t>
            </w:r>
            <w:r w:rsidR="00CC7E86">
              <w:rPr>
                <w:rFonts w:ascii="Book Antiqua" w:hAnsi="Book Antiqua" w:hint="eastAsia"/>
                <w:lang w:val="en-GB" w:eastAsia="zh-CN"/>
              </w:rPr>
              <w:t xml:space="preserve"> </w:t>
            </w:r>
            <w:r w:rsidRPr="009D3944">
              <w:rPr>
                <w:rFonts w:ascii="Book Antiqua" w:hAnsi="Book Antiqua"/>
                <w:lang w:val="en-GB"/>
              </w:rPr>
              <w:t>3</w:t>
            </w:r>
          </w:p>
        </w:tc>
        <w:tc>
          <w:tcPr>
            <w:tcW w:w="2206" w:type="dxa"/>
          </w:tcPr>
          <w:p w14:paraId="4C807CDC" w14:textId="77777777" w:rsidR="00EB382F" w:rsidRPr="009D3944" w:rsidRDefault="00EB382F" w:rsidP="007B75C4">
            <w:pPr>
              <w:spacing w:line="360" w:lineRule="auto"/>
              <w:jc w:val="both"/>
              <w:rPr>
                <w:rFonts w:ascii="Book Antiqua" w:hAnsi="Book Antiqua"/>
                <w:lang w:val="en-GB"/>
              </w:rPr>
            </w:pPr>
            <w:r w:rsidRPr="009D3944">
              <w:rPr>
                <w:rFonts w:ascii="Book Antiqua" w:hAnsi="Book Antiqua"/>
                <w:lang w:val="en-GB"/>
              </w:rPr>
              <w:t>DLP (mGy.cm)</w:t>
            </w:r>
          </w:p>
        </w:tc>
        <w:tc>
          <w:tcPr>
            <w:tcW w:w="1638" w:type="dxa"/>
          </w:tcPr>
          <w:p w14:paraId="7842DE0F" w14:textId="31EF271D" w:rsidR="00EB382F" w:rsidRPr="009D3944" w:rsidRDefault="00EB382F" w:rsidP="007B75C4">
            <w:pPr>
              <w:spacing w:line="360" w:lineRule="auto"/>
              <w:jc w:val="both"/>
              <w:rPr>
                <w:rFonts w:ascii="Book Antiqua" w:hAnsi="Book Antiqua"/>
                <w:lang w:val="en-GB"/>
              </w:rPr>
            </w:pPr>
            <w:r w:rsidRPr="009D3944">
              <w:rPr>
                <w:rFonts w:ascii="Book Antiqua" w:hAnsi="Book Antiqua"/>
                <w:lang w:val="en-GB"/>
              </w:rPr>
              <w:t>94.75</w:t>
            </w:r>
            <w:r w:rsidR="000A3E54">
              <w:rPr>
                <w:rFonts w:ascii="Book Antiqua" w:hAnsi="Book Antiqua" w:hint="eastAsia"/>
                <w:lang w:val="en-GB" w:eastAsia="zh-CN"/>
              </w:rPr>
              <w:t xml:space="preserve"> </w:t>
            </w:r>
            <w:r w:rsidR="000A3E54" w:rsidRPr="009D3944">
              <w:rPr>
                <w:rFonts w:ascii="Book Antiqua" w:hAnsi="Book Antiqua"/>
                <w:lang w:val="en-GB"/>
              </w:rPr>
              <w:t>±</w:t>
            </w:r>
            <w:r w:rsidR="000A3E54">
              <w:rPr>
                <w:rFonts w:ascii="Book Antiqua" w:hAnsi="Book Antiqua" w:hint="eastAsia"/>
                <w:lang w:val="en-GB" w:eastAsia="zh-CN"/>
              </w:rPr>
              <w:t xml:space="preserve"> </w:t>
            </w:r>
            <w:r w:rsidRPr="009D3944">
              <w:rPr>
                <w:rFonts w:ascii="Book Antiqua" w:hAnsi="Book Antiqua"/>
                <w:lang w:val="en-GB"/>
              </w:rPr>
              <w:t>33.54</w:t>
            </w:r>
          </w:p>
        </w:tc>
        <w:tc>
          <w:tcPr>
            <w:tcW w:w="1769" w:type="dxa"/>
          </w:tcPr>
          <w:p w14:paraId="384DD2FF" w14:textId="759C4B36" w:rsidR="00EB382F" w:rsidRPr="009D3944" w:rsidRDefault="00EB382F" w:rsidP="007B75C4">
            <w:pPr>
              <w:spacing w:line="360" w:lineRule="auto"/>
              <w:jc w:val="both"/>
              <w:rPr>
                <w:rFonts w:ascii="Book Antiqua" w:hAnsi="Book Antiqua"/>
                <w:lang w:val="en-GB"/>
              </w:rPr>
            </w:pPr>
            <w:r w:rsidRPr="009D3944">
              <w:rPr>
                <w:rFonts w:ascii="Book Antiqua" w:hAnsi="Book Antiqua"/>
                <w:lang w:val="en-GB"/>
              </w:rPr>
              <w:t>145.75</w:t>
            </w:r>
            <w:r w:rsidR="000A3E54">
              <w:rPr>
                <w:rFonts w:ascii="Book Antiqua" w:hAnsi="Book Antiqua" w:hint="eastAsia"/>
                <w:lang w:val="en-GB" w:eastAsia="zh-CN"/>
              </w:rPr>
              <w:t xml:space="preserve"> </w:t>
            </w:r>
            <w:r w:rsidR="000A3E54" w:rsidRPr="009D3944">
              <w:rPr>
                <w:rFonts w:ascii="Book Antiqua" w:hAnsi="Book Antiqua"/>
                <w:lang w:val="en-GB"/>
              </w:rPr>
              <w:t>±</w:t>
            </w:r>
            <w:r w:rsidR="000A3E54">
              <w:rPr>
                <w:rFonts w:ascii="Book Antiqua" w:hAnsi="Book Antiqua" w:hint="eastAsia"/>
                <w:lang w:val="en-GB" w:eastAsia="zh-CN"/>
              </w:rPr>
              <w:t xml:space="preserve"> </w:t>
            </w:r>
            <w:r w:rsidRPr="009D3944">
              <w:rPr>
                <w:rFonts w:ascii="Book Antiqua" w:hAnsi="Book Antiqua"/>
                <w:lang w:val="en-GB"/>
              </w:rPr>
              <w:t>33.54</w:t>
            </w:r>
          </w:p>
        </w:tc>
        <w:tc>
          <w:tcPr>
            <w:tcW w:w="1291" w:type="dxa"/>
          </w:tcPr>
          <w:p w14:paraId="1CA449B2" w14:textId="1BE2FAE8" w:rsidR="00EB382F" w:rsidRPr="009D3944" w:rsidRDefault="00EB382F" w:rsidP="007B75C4">
            <w:pPr>
              <w:spacing w:line="360" w:lineRule="auto"/>
              <w:jc w:val="both"/>
              <w:rPr>
                <w:rFonts w:ascii="Book Antiqua" w:hAnsi="Book Antiqua"/>
                <w:lang w:val="en-GB"/>
              </w:rPr>
            </w:pPr>
            <w:r w:rsidRPr="009D3944">
              <w:rPr>
                <w:rFonts w:ascii="Book Antiqua" w:hAnsi="Book Antiqua"/>
                <w:lang w:val="en-GB"/>
              </w:rPr>
              <w:t>0.017</w:t>
            </w:r>
            <w:r w:rsidR="0014791E" w:rsidRPr="0014791E">
              <w:rPr>
                <w:rFonts w:ascii="Book Antiqua" w:hAnsi="Book Antiqua" w:hint="eastAsia"/>
                <w:vertAlign w:val="superscript"/>
                <w:lang w:val="en-GB" w:eastAsia="zh-CN"/>
              </w:rPr>
              <w:t>1</w:t>
            </w:r>
          </w:p>
        </w:tc>
      </w:tr>
      <w:tr w:rsidR="002F05AF" w:rsidRPr="009D3944" w14:paraId="06DF8871" w14:textId="77777777" w:rsidTr="00F37200">
        <w:trPr>
          <w:trHeight w:val="360"/>
        </w:trPr>
        <w:tc>
          <w:tcPr>
            <w:tcW w:w="936" w:type="dxa"/>
            <w:vMerge/>
          </w:tcPr>
          <w:p w14:paraId="0F150128" w14:textId="77777777" w:rsidR="00EB382F" w:rsidRPr="009D3944" w:rsidRDefault="00EB382F" w:rsidP="007B75C4">
            <w:pPr>
              <w:spacing w:line="360" w:lineRule="auto"/>
              <w:jc w:val="both"/>
              <w:rPr>
                <w:rFonts w:ascii="Book Antiqua" w:hAnsi="Book Antiqua"/>
                <w:lang w:val="en-GB"/>
              </w:rPr>
            </w:pPr>
          </w:p>
        </w:tc>
        <w:tc>
          <w:tcPr>
            <w:tcW w:w="1142" w:type="dxa"/>
            <w:vMerge/>
          </w:tcPr>
          <w:p w14:paraId="33DA2290" w14:textId="77777777" w:rsidR="00EB382F" w:rsidRPr="009D3944" w:rsidRDefault="00EB382F" w:rsidP="007B75C4">
            <w:pPr>
              <w:spacing w:line="360" w:lineRule="auto"/>
              <w:jc w:val="both"/>
              <w:rPr>
                <w:rFonts w:ascii="Book Antiqua" w:hAnsi="Book Antiqua"/>
                <w:lang w:val="en-GB"/>
              </w:rPr>
            </w:pPr>
          </w:p>
        </w:tc>
        <w:tc>
          <w:tcPr>
            <w:tcW w:w="2206" w:type="dxa"/>
          </w:tcPr>
          <w:p w14:paraId="526CCFA5" w14:textId="77777777" w:rsidR="00EB382F" w:rsidRPr="009D3944" w:rsidRDefault="00EB382F" w:rsidP="007B75C4">
            <w:pPr>
              <w:spacing w:line="360" w:lineRule="auto"/>
              <w:jc w:val="both"/>
              <w:rPr>
                <w:rFonts w:ascii="Book Antiqua" w:hAnsi="Book Antiqua"/>
                <w:lang w:val="en-GB"/>
              </w:rPr>
            </w:pPr>
            <w:r w:rsidRPr="009D3944">
              <w:rPr>
                <w:rFonts w:ascii="Book Antiqua" w:hAnsi="Book Antiqua"/>
                <w:lang w:val="en-GB"/>
              </w:rPr>
              <w:t>SSDE (</w:t>
            </w:r>
            <w:proofErr w:type="spellStart"/>
            <w:r w:rsidRPr="009D3944">
              <w:rPr>
                <w:rFonts w:ascii="Book Antiqua" w:hAnsi="Book Antiqua"/>
                <w:lang w:val="en-GB"/>
              </w:rPr>
              <w:t>mGy</w:t>
            </w:r>
            <w:proofErr w:type="spellEnd"/>
            <w:r w:rsidRPr="009D3944">
              <w:rPr>
                <w:rFonts w:ascii="Book Antiqua" w:hAnsi="Book Antiqua"/>
                <w:lang w:val="en-GB"/>
              </w:rPr>
              <w:t>)</w:t>
            </w:r>
          </w:p>
        </w:tc>
        <w:tc>
          <w:tcPr>
            <w:tcW w:w="1638" w:type="dxa"/>
          </w:tcPr>
          <w:p w14:paraId="3366C4E9" w14:textId="5A45E9D5" w:rsidR="00EB382F" w:rsidRPr="009D3944" w:rsidRDefault="00EB382F" w:rsidP="007B75C4">
            <w:pPr>
              <w:spacing w:line="360" w:lineRule="auto"/>
              <w:jc w:val="both"/>
              <w:rPr>
                <w:rFonts w:ascii="Book Antiqua" w:hAnsi="Book Antiqua"/>
                <w:lang w:val="en-GB"/>
              </w:rPr>
            </w:pPr>
            <w:r w:rsidRPr="009D3944">
              <w:rPr>
                <w:rFonts w:ascii="Book Antiqua" w:hAnsi="Book Antiqua"/>
                <w:lang w:val="en-GB"/>
              </w:rPr>
              <w:t>2.79</w:t>
            </w:r>
            <w:r w:rsidR="000A3E54">
              <w:rPr>
                <w:rFonts w:ascii="Book Antiqua" w:hAnsi="Book Antiqua" w:hint="eastAsia"/>
                <w:lang w:val="en-GB" w:eastAsia="zh-CN"/>
              </w:rPr>
              <w:t xml:space="preserve"> </w:t>
            </w:r>
            <w:r w:rsidR="000A3E54" w:rsidRPr="009D3944">
              <w:rPr>
                <w:rFonts w:ascii="Book Antiqua" w:hAnsi="Book Antiqua"/>
                <w:lang w:val="en-GB"/>
              </w:rPr>
              <w:t>±</w:t>
            </w:r>
            <w:r w:rsidR="000A3E54">
              <w:rPr>
                <w:rFonts w:ascii="Book Antiqua" w:hAnsi="Book Antiqua" w:hint="eastAsia"/>
                <w:lang w:val="en-GB" w:eastAsia="zh-CN"/>
              </w:rPr>
              <w:t xml:space="preserve"> </w:t>
            </w:r>
            <w:r w:rsidRPr="009D3944">
              <w:rPr>
                <w:rFonts w:ascii="Book Antiqua" w:hAnsi="Book Antiqua"/>
                <w:lang w:val="en-GB"/>
              </w:rPr>
              <w:t>0.70</w:t>
            </w:r>
          </w:p>
        </w:tc>
        <w:tc>
          <w:tcPr>
            <w:tcW w:w="1769" w:type="dxa"/>
          </w:tcPr>
          <w:p w14:paraId="089CDB91" w14:textId="3F9E12C5" w:rsidR="00EB382F" w:rsidRPr="009D3944" w:rsidRDefault="00EB382F" w:rsidP="007B75C4">
            <w:pPr>
              <w:spacing w:line="360" w:lineRule="auto"/>
              <w:jc w:val="both"/>
              <w:rPr>
                <w:rFonts w:ascii="Book Antiqua" w:hAnsi="Book Antiqua"/>
                <w:lang w:val="en-GB"/>
              </w:rPr>
            </w:pPr>
            <w:r w:rsidRPr="009D3944">
              <w:rPr>
                <w:rFonts w:ascii="Book Antiqua" w:hAnsi="Book Antiqua"/>
                <w:lang w:val="en-GB"/>
              </w:rPr>
              <w:t>2.95</w:t>
            </w:r>
            <w:r w:rsidR="000A3E54">
              <w:rPr>
                <w:rFonts w:ascii="Book Antiqua" w:hAnsi="Book Antiqua" w:hint="eastAsia"/>
                <w:lang w:val="en-GB" w:eastAsia="zh-CN"/>
              </w:rPr>
              <w:t xml:space="preserve"> </w:t>
            </w:r>
            <w:r w:rsidR="000A3E54" w:rsidRPr="009D3944">
              <w:rPr>
                <w:rFonts w:ascii="Book Antiqua" w:hAnsi="Book Antiqua"/>
                <w:lang w:val="en-GB"/>
              </w:rPr>
              <w:t>±</w:t>
            </w:r>
            <w:r w:rsidR="000A3E54">
              <w:rPr>
                <w:rFonts w:ascii="Book Antiqua" w:hAnsi="Book Antiqua" w:hint="eastAsia"/>
                <w:lang w:val="en-GB" w:eastAsia="zh-CN"/>
              </w:rPr>
              <w:t xml:space="preserve"> </w:t>
            </w:r>
            <w:r w:rsidRPr="009D3944">
              <w:rPr>
                <w:rFonts w:ascii="Book Antiqua" w:hAnsi="Book Antiqua"/>
                <w:lang w:val="en-GB"/>
              </w:rPr>
              <w:t>0.57</w:t>
            </w:r>
          </w:p>
        </w:tc>
        <w:tc>
          <w:tcPr>
            <w:tcW w:w="1291" w:type="dxa"/>
          </w:tcPr>
          <w:p w14:paraId="049FF0A4" w14:textId="77777777" w:rsidR="00EB382F" w:rsidRPr="009D3944" w:rsidRDefault="00EB382F" w:rsidP="007B75C4">
            <w:pPr>
              <w:spacing w:line="360" w:lineRule="auto"/>
              <w:jc w:val="both"/>
              <w:rPr>
                <w:rFonts w:ascii="Book Antiqua" w:hAnsi="Book Antiqua"/>
                <w:lang w:val="en-GB"/>
              </w:rPr>
            </w:pPr>
            <w:r w:rsidRPr="009D3944">
              <w:rPr>
                <w:rFonts w:ascii="Book Antiqua" w:hAnsi="Book Antiqua"/>
                <w:lang w:val="en-GB"/>
              </w:rPr>
              <w:t>0.719</w:t>
            </w:r>
          </w:p>
        </w:tc>
      </w:tr>
      <w:tr w:rsidR="002F05AF" w:rsidRPr="009D3944" w14:paraId="2B805E92" w14:textId="77777777" w:rsidTr="00F37200">
        <w:trPr>
          <w:trHeight w:val="360"/>
        </w:trPr>
        <w:tc>
          <w:tcPr>
            <w:tcW w:w="936" w:type="dxa"/>
            <w:vMerge w:val="restart"/>
          </w:tcPr>
          <w:p w14:paraId="488207C1" w14:textId="77777777" w:rsidR="00EB382F" w:rsidRPr="009D3944" w:rsidRDefault="00EB382F" w:rsidP="007B75C4">
            <w:pPr>
              <w:spacing w:line="360" w:lineRule="auto"/>
              <w:jc w:val="both"/>
              <w:rPr>
                <w:rFonts w:ascii="Book Antiqua" w:hAnsi="Book Antiqua"/>
                <w:lang w:val="en-GB"/>
              </w:rPr>
            </w:pPr>
            <w:r w:rsidRPr="009D3944">
              <w:rPr>
                <w:rFonts w:ascii="Book Antiqua" w:hAnsi="Book Antiqua"/>
                <w:lang w:val="en-GB"/>
              </w:rPr>
              <w:t>4</w:t>
            </w:r>
          </w:p>
          <w:p w14:paraId="3F705380" w14:textId="77777777" w:rsidR="00EB382F" w:rsidRPr="009D3944" w:rsidRDefault="00EB382F" w:rsidP="007B75C4">
            <w:pPr>
              <w:spacing w:line="360" w:lineRule="auto"/>
              <w:jc w:val="both"/>
              <w:rPr>
                <w:rFonts w:ascii="Book Antiqua" w:hAnsi="Book Antiqua"/>
                <w:lang w:val="en-GB"/>
              </w:rPr>
            </w:pPr>
          </w:p>
        </w:tc>
        <w:tc>
          <w:tcPr>
            <w:tcW w:w="1142" w:type="dxa"/>
            <w:vMerge w:val="restart"/>
          </w:tcPr>
          <w:p w14:paraId="53402DEA" w14:textId="09E2E9AE" w:rsidR="00EB382F" w:rsidRPr="009D3944" w:rsidRDefault="00EB382F" w:rsidP="007B75C4">
            <w:pPr>
              <w:spacing w:line="360" w:lineRule="auto"/>
              <w:jc w:val="both"/>
              <w:rPr>
                <w:rFonts w:ascii="Book Antiqua" w:hAnsi="Book Antiqua"/>
                <w:lang w:val="en-GB"/>
              </w:rPr>
            </w:pPr>
            <w:r w:rsidRPr="009D3944">
              <w:rPr>
                <w:rFonts w:ascii="Book Antiqua" w:hAnsi="Book Antiqua"/>
                <w:lang w:val="en-GB"/>
              </w:rPr>
              <w:t>PC N</w:t>
            </w:r>
            <w:r w:rsidR="00CC7E86">
              <w:rPr>
                <w:rFonts w:ascii="Book Antiqua" w:hAnsi="Book Antiqua" w:hint="eastAsia"/>
                <w:lang w:val="en-GB" w:eastAsia="zh-CN"/>
              </w:rPr>
              <w:t xml:space="preserve"> </w:t>
            </w:r>
            <w:r w:rsidR="00CC7E86" w:rsidRPr="009D3944">
              <w:rPr>
                <w:rFonts w:ascii="Book Antiqua" w:hAnsi="Book Antiqua"/>
                <w:lang w:val="en-GB"/>
              </w:rPr>
              <w:t>=</w:t>
            </w:r>
            <w:r w:rsidR="00CC7E86">
              <w:rPr>
                <w:rFonts w:ascii="Book Antiqua" w:hAnsi="Book Antiqua" w:hint="eastAsia"/>
                <w:lang w:val="en-GB" w:eastAsia="zh-CN"/>
              </w:rPr>
              <w:t xml:space="preserve"> </w:t>
            </w:r>
            <w:r w:rsidRPr="009D3944">
              <w:rPr>
                <w:rFonts w:ascii="Book Antiqua" w:hAnsi="Book Antiqua"/>
                <w:lang w:val="en-GB"/>
              </w:rPr>
              <w:t>4</w:t>
            </w:r>
          </w:p>
          <w:p w14:paraId="602E50BC" w14:textId="5B1F617A" w:rsidR="00EB382F" w:rsidRPr="009D3944" w:rsidRDefault="00EB382F" w:rsidP="007B75C4">
            <w:pPr>
              <w:spacing w:line="360" w:lineRule="auto"/>
              <w:jc w:val="both"/>
              <w:rPr>
                <w:rFonts w:ascii="Book Antiqua" w:hAnsi="Book Antiqua"/>
                <w:lang w:val="en-GB"/>
              </w:rPr>
            </w:pPr>
            <w:r w:rsidRPr="009D3944">
              <w:rPr>
                <w:rFonts w:ascii="Book Antiqua" w:hAnsi="Book Antiqua"/>
                <w:lang w:val="en-GB"/>
              </w:rPr>
              <w:t>NC N</w:t>
            </w:r>
            <w:r w:rsidR="00CC7E86">
              <w:rPr>
                <w:rFonts w:ascii="Book Antiqua" w:hAnsi="Book Antiqua" w:hint="eastAsia"/>
                <w:lang w:val="en-GB" w:eastAsia="zh-CN"/>
              </w:rPr>
              <w:t xml:space="preserve"> </w:t>
            </w:r>
            <w:r w:rsidR="00CC7E86" w:rsidRPr="009D3944">
              <w:rPr>
                <w:rFonts w:ascii="Book Antiqua" w:hAnsi="Book Antiqua"/>
                <w:lang w:val="en-GB"/>
              </w:rPr>
              <w:t>=</w:t>
            </w:r>
            <w:r w:rsidR="00CC7E86">
              <w:rPr>
                <w:rFonts w:ascii="Book Antiqua" w:hAnsi="Book Antiqua" w:hint="eastAsia"/>
                <w:lang w:val="en-GB" w:eastAsia="zh-CN"/>
              </w:rPr>
              <w:t xml:space="preserve"> </w:t>
            </w:r>
            <w:r w:rsidRPr="009D3944">
              <w:rPr>
                <w:rFonts w:ascii="Book Antiqua" w:hAnsi="Book Antiqua"/>
                <w:lang w:val="en-GB"/>
              </w:rPr>
              <w:t>5</w:t>
            </w:r>
          </w:p>
        </w:tc>
        <w:tc>
          <w:tcPr>
            <w:tcW w:w="2206" w:type="dxa"/>
          </w:tcPr>
          <w:p w14:paraId="6BDC1742" w14:textId="77777777" w:rsidR="00EB382F" w:rsidRPr="009D3944" w:rsidRDefault="00EB382F" w:rsidP="007B75C4">
            <w:pPr>
              <w:spacing w:line="360" w:lineRule="auto"/>
              <w:jc w:val="both"/>
              <w:rPr>
                <w:rFonts w:ascii="Book Antiqua" w:hAnsi="Book Antiqua"/>
                <w:lang w:val="en-GB"/>
              </w:rPr>
            </w:pPr>
            <w:r w:rsidRPr="009D3944">
              <w:rPr>
                <w:rFonts w:ascii="Book Antiqua" w:hAnsi="Book Antiqua"/>
                <w:lang w:val="en-GB"/>
              </w:rPr>
              <w:t>DLP (mGy.cm)</w:t>
            </w:r>
          </w:p>
        </w:tc>
        <w:tc>
          <w:tcPr>
            <w:tcW w:w="1638" w:type="dxa"/>
          </w:tcPr>
          <w:p w14:paraId="75752C72" w14:textId="55634A96" w:rsidR="00EB382F" w:rsidRPr="009D3944" w:rsidRDefault="00EB382F" w:rsidP="007B75C4">
            <w:pPr>
              <w:spacing w:line="360" w:lineRule="auto"/>
              <w:jc w:val="both"/>
              <w:rPr>
                <w:rFonts w:ascii="Book Antiqua" w:hAnsi="Book Antiqua"/>
                <w:lang w:val="en-GB"/>
              </w:rPr>
            </w:pPr>
            <w:r w:rsidRPr="009D3944">
              <w:rPr>
                <w:rFonts w:ascii="Book Antiqua" w:hAnsi="Book Antiqua"/>
                <w:lang w:val="en-GB"/>
              </w:rPr>
              <w:t>224.09</w:t>
            </w:r>
            <w:r w:rsidR="000A3E54">
              <w:rPr>
                <w:rFonts w:ascii="Book Antiqua" w:hAnsi="Book Antiqua" w:hint="eastAsia"/>
                <w:lang w:val="en-GB" w:eastAsia="zh-CN"/>
              </w:rPr>
              <w:t xml:space="preserve"> </w:t>
            </w:r>
            <w:r w:rsidR="000A3E54" w:rsidRPr="009D3944">
              <w:rPr>
                <w:rFonts w:ascii="Book Antiqua" w:hAnsi="Book Antiqua"/>
                <w:lang w:val="en-GB"/>
              </w:rPr>
              <w:t>±</w:t>
            </w:r>
            <w:r w:rsidR="000A3E54">
              <w:rPr>
                <w:rFonts w:ascii="Book Antiqua" w:hAnsi="Book Antiqua" w:hint="eastAsia"/>
                <w:lang w:val="en-GB" w:eastAsia="zh-CN"/>
              </w:rPr>
              <w:t xml:space="preserve"> </w:t>
            </w:r>
            <w:r w:rsidRPr="009D3944">
              <w:rPr>
                <w:rFonts w:ascii="Book Antiqua" w:hAnsi="Book Antiqua"/>
                <w:lang w:val="en-GB"/>
              </w:rPr>
              <w:t>57.69</w:t>
            </w:r>
          </w:p>
        </w:tc>
        <w:tc>
          <w:tcPr>
            <w:tcW w:w="1769" w:type="dxa"/>
          </w:tcPr>
          <w:p w14:paraId="2B36F9CA" w14:textId="7C538515" w:rsidR="00EB382F" w:rsidRPr="009D3944" w:rsidRDefault="00EB382F" w:rsidP="007B75C4">
            <w:pPr>
              <w:spacing w:line="360" w:lineRule="auto"/>
              <w:jc w:val="both"/>
              <w:rPr>
                <w:rFonts w:ascii="Book Antiqua" w:hAnsi="Book Antiqua"/>
                <w:lang w:val="en-GB"/>
              </w:rPr>
            </w:pPr>
            <w:r w:rsidRPr="009D3944">
              <w:rPr>
                <w:rFonts w:ascii="Book Antiqua" w:hAnsi="Book Antiqua"/>
                <w:lang w:val="en-GB"/>
              </w:rPr>
              <w:t>269.94</w:t>
            </w:r>
            <w:r w:rsidR="000A3E54">
              <w:rPr>
                <w:rFonts w:ascii="Book Antiqua" w:hAnsi="Book Antiqua" w:hint="eastAsia"/>
                <w:lang w:val="en-GB" w:eastAsia="zh-CN"/>
              </w:rPr>
              <w:t xml:space="preserve"> </w:t>
            </w:r>
            <w:r w:rsidR="000A3E54" w:rsidRPr="009D3944">
              <w:rPr>
                <w:rFonts w:ascii="Book Antiqua" w:hAnsi="Book Antiqua"/>
                <w:lang w:val="en-GB"/>
              </w:rPr>
              <w:t>±</w:t>
            </w:r>
            <w:r w:rsidR="000A3E54">
              <w:rPr>
                <w:rFonts w:ascii="Book Antiqua" w:hAnsi="Book Antiqua" w:hint="eastAsia"/>
                <w:lang w:val="en-GB" w:eastAsia="zh-CN"/>
              </w:rPr>
              <w:t xml:space="preserve"> </w:t>
            </w:r>
            <w:r w:rsidRPr="009D3944">
              <w:rPr>
                <w:rFonts w:ascii="Book Antiqua" w:hAnsi="Book Antiqua"/>
                <w:lang w:val="en-GB"/>
              </w:rPr>
              <w:t>111.24</w:t>
            </w:r>
          </w:p>
        </w:tc>
        <w:tc>
          <w:tcPr>
            <w:tcW w:w="1291" w:type="dxa"/>
          </w:tcPr>
          <w:p w14:paraId="77199545" w14:textId="77777777" w:rsidR="00EB382F" w:rsidRPr="009D3944" w:rsidRDefault="00EB382F" w:rsidP="007B75C4">
            <w:pPr>
              <w:spacing w:line="360" w:lineRule="auto"/>
              <w:jc w:val="both"/>
              <w:rPr>
                <w:rFonts w:ascii="Book Antiqua" w:hAnsi="Book Antiqua"/>
                <w:lang w:val="en-GB"/>
              </w:rPr>
            </w:pPr>
            <w:r w:rsidRPr="009D3944">
              <w:rPr>
                <w:rFonts w:ascii="Book Antiqua" w:hAnsi="Book Antiqua"/>
                <w:lang w:val="en-GB"/>
              </w:rPr>
              <w:t>0.951</w:t>
            </w:r>
          </w:p>
        </w:tc>
      </w:tr>
      <w:tr w:rsidR="002F05AF" w:rsidRPr="009D3944" w14:paraId="17E527F7" w14:textId="77777777" w:rsidTr="00F37200">
        <w:trPr>
          <w:trHeight w:val="360"/>
        </w:trPr>
        <w:tc>
          <w:tcPr>
            <w:tcW w:w="936" w:type="dxa"/>
            <w:vMerge/>
          </w:tcPr>
          <w:p w14:paraId="76B8CD18" w14:textId="77777777" w:rsidR="00EB382F" w:rsidRPr="009D3944" w:rsidRDefault="00EB382F" w:rsidP="007B75C4">
            <w:pPr>
              <w:spacing w:line="360" w:lineRule="auto"/>
              <w:jc w:val="both"/>
              <w:rPr>
                <w:rFonts w:ascii="Book Antiqua" w:hAnsi="Book Antiqua"/>
                <w:lang w:val="en-GB"/>
              </w:rPr>
            </w:pPr>
          </w:p>
        </w:tc>
        <w:tc>
          <w:tcPr>
            <w:tcW w:w="1142" w:type="dxa"/>
            <w:vMerge/>
          </w:tcPr>
          <w:p w14:paraId="2AA10B8E" w14:textId="77777777" w:rsidR="00EB382F" w:rsidRPr="009D3944" w:rsidRDefault="00EB382F" w:rsidP="007B75C4">
            <w:pPr>
              <w:spacing w:line="360" w:lineRule="auto"/>
              <w:jc w:val="both"/>
              <w:rPr>
                <w:rFonts w:ascii="Book Antiqua" w:hAnsi="Book Antiqua"/>
                <w:lang w:val="en-GB"/>
              </w:rPr>
            </w:pPr>
          </w:p>
        </w:tc>
        <w:tc>
          <w:tcPr>
            <w:tcW w:w="2206" w:type="dxa"/>
          </w:tcPr>
          <w:p w14:paraId="7F45078C" w14:textId="77777777" w:rsidR="00EB382F" w:rsidRPr="009D3944" w:rsidRDefault="00EB382F" w:rsidP="007B75C4">
            <w:pPr>
              <w:spacing w:line="360" w:lineRule="auto"/>
              <w:jc w:val="both"/>
              <w:rPr>
                <w:rFonts w:ascii="Book Antiqua" w:hAnsi="Book Antiqua"/>
                <w:lang w:val="en-GB"/>
              </w:rPr>
            </w:pPr>
            <w:r w:rsidRPr="009D3944">
              <w:rPr>
                <w:rFonts w:ascii="Book Antiqua" w:hAnsi="Book Antiqua"/>
                <w:lang w:val="en-GB"/>
              </w:rPr>
              <w:t>SSDE (</w:t>
            </w:r>
            <w:proofErr w:type="spellStart"/>
            <w:r w:rsidRPr="009D3944">
              <w:rPr>
                <w:rFonts w:ascii="Book Antiqua" w:hAnsi="Book Antiqua"/>
                <w:lang w:val="en-GB"/>
              </w:rPr>
              <w:t>mGy</w:t>
            </w:r>
            <w:proofErr w:type="spellEnd"/>
            <w:r w:rsidRPr="009D3944">
              <w:rPr>
                <w:rFonts w:ascii="Book Antiqua" w:hAnsi="Book Antiqua"/>
                <w:lang w:val="en-GB"/>
              </w:rPr>
              <w:t>)</w:t>
            </w:r>
          </w:p>
        </w:tc>
        <w:tc>
          <w:tcPr>
            <w:tcW w:w="1638" w:type="dxa"/>
          </w:tcPr>
          <w:p w14:paraId="163F7235" w14:textId="44180B63" w:rsidR="00EB382F" w:rsidRPr="009D3944" w:rsidRDefault="00EB382F" w:rsidP="007B75C4">
            <w:pPr>
              <w:spacing w:line="360" w:lineRule="auto"/>
              <w:jc w:val="both"/>
              <w:rPr>
                <w:rFonts w:ascii="Book Antiqua" w:hAnsi="Book Antiqua"/>
                <w:lang w:val="en-GB"/>
              </w:rPr>
            </w:pPr>
            <w:r w:rsidRPr="009D3944">
              <w:rPr>
                <w:rFonts w:ascii="Book Antiqua" w:hAnsi="Book Antiqua"/>
                <w:lang w:val="en-GB"/>
              </w:rPr>
              <w:t>5.09</w:t>
            </w:r>
            <w:r w:rsidR="000A3E54">
              <w:rPr>
                <w:rFonts w:ascii="Book Antiqua" w:hAnsi="Book Antiqua" w:hint="eastAsia"/>
                <w:lang w:val="en-GB" w:eastAsia="zh-CN"/>
              </w:rPr>
              <w:t xml:space="preserve"> </w:t>
            </w:r>
            <w:r w:rsidR="000A3E54" w:rsidRPr="009D3944">
              <w:rPr>
                <w:rFonts w:ascii="Book Antiqua" w:hAnsi="Book Antiqua"/>
                <w:lang w:val="en-GB"/>
              </w:rPr>
              <w:t>±</w:t>
            </w:r>
            <w:r w:rsidR="000A3E54">
              <w:rPr>
                <w:rFonts w:ascii="Book Antiqua" w:hAnsi="Book Antiqua" w:hint="eastAsia"/>
                <w:lang w:val="en-GB" w:eastAsia="zh-CN"/>
              </w:rPr>
              <w:t xml:space="preserve"> </w:t>
            </w:r>
            <w:r w:rsidRPr="009D3944">
              <w:rPr>
                <w:rFonts w:ascii="Book Antiqua" w:hAnsi="Book Antiqua"/>
                <w:lang w:val="en-GB"/>
              </w:rPr>
              <w:t>0.82</w:t>
            </w:r>
          </w:p>
        </w:tc>
        <w:tc>
          <w:tcPr>
            <w:tcW w:w="1769" w:type="dxa"/>
          </w:tcPr>
          <w:p w14:paraId="1B0D27E8" w14:textId="563007DA" w:rsidR="00EB382F" w:rsidRPr="009D3944" w:rsidRDefault="00EB382F" w:rsidP="007B75C4">
            <w:pPr>
              <w:spacing w:line="360" w:lineRule="auto"/>
              <w:jc w:val="both"/>
              <w:rPr>
                <w:rFonts w:ascii="Book Antiqua" w:hAnsi="Book Antiqua"/>
                <w:lang w:val="en-GB"/>
              </w:rPr>
            </w:pPr>
            <w:r w:rsidRPr="009D3944">
              <w:rPr>
                <w:rFonts w:ascii="Book Antiqua" w:hAnsi="Book Antiqua"/>
                <w:lang w:val="en-GB"/>
              </w:rPr>
              <w:t>5.04</w:t>
            </w:r>
            <w:r w:rsidR="000A3E54">
              <w:rPr>
                <w:rFonts w:ascii="Book Antiqua" w:hAnsi="Book Antiqua" w:hint="eastAsia"/>
                <w:lang w:val="en-GB" w:eastAsia="zh-CN"/>
              </w:rPr>
              <w:t xml:space="preserve"> </w:t>
            </w:r>
            <w:r w:rsidR="000A3E54" w:rsidRPr="009D3944">
              <w:rPr>
                <w:rFonts w:ascii="Book Antiqua" w:hAnsi="Book Antiqua"/>
                <w:lang w:val="en-GB"/>
              </w:rPr>
              <w:t>±</w:t>
            </w:r>
            <w:r w:rsidR="000A3E54">
              <w:rPr>
                <w:rFonts w:ascii="Book Antiqua" w:hAnsi="Book Antiqua" w:hint="eastAsia"/>
                <w:lang w:val="en-GB" w:eastAsia="zh-CN"/>
              </w:rPr>
              <w:t xml:space="preserve"> </w:t>
            </w:r>
            <w:r w:rsidRPr="009D3944">
              <w:rPr>
                <w:rFonts w:ascii="Book Antiqua" w:hAnsi="Book Antiqua"/>
                <w:lang w:val="en-GB"/>
              </w:rPr>
              <w:t>1.32</w:t>
            </w:r>
          </w:p>
        </w:tc>
        <w:tc>
          <w:tcPr>
            <w:tcW w:w="1291" w:type="dxa"/>
          </w:tcPr>
          <w:p w14:paraId="62C0C226" w14:textId="77777777" w:rsidR="00EB382F" w:rsidRPr="009D3944" w:rsidRDefault="00EB382F" w:rsidP="007B75C4">
            <w:pPr>
              <w:spacing w:line="360" w:lineRule="auto"/>
              <w:jc w:val="both"/>
              <w:rPr>
                <w:rFonts w:ascii="Book Antiqua" w:hAnsi="Book Antiqua"/>
                <w:lang w:val="en-GB"/>
              </w:rPr>
            </w:pPr>
            <w:r w:rsidRPr="009D3944">
              <w:rPr>
                <w:rFonts w:ascii="Book Antiqua" w:hAnsi="Book Antiqua"/>
                <w:lang w:val="en-GB"/>
              </w:rPr>
              <w:t>0.483</w:t>
            </w:r>
          </w:p>
        </w:tc>
      </w:tr>
    </w:tbl>
    <w:p w14:paraId="5CA3A808" w14:textId="5E8CC3F1" w:rsidR="00372997" w:rsidRDefault="00F37200" w:rsidP="00D9381D">
      <w:pPr>
        <w:spacing w:line="360" w:lineRule="auto"/>
        <w:jc w:val="both"/>
        <w:rPr>
          <w:rFonts w:ascii="Book Antiqua" w:hAnsi="Book Antiqua"/>
          <w:lang w:val="en-GB" w:eastAsia="zh-CN"/>
        </w:rPr>
      </w:pPr>
      <w:r w:rsidRPr="009D3944">
        <w:rPr>
          <w:rFonts w:ascii="Book Antiqua" w:hAnsi="Book Antiqua"/>
          <w:lang w:val="en-GB"/>
        </w:rPr>
        <w:t>Significant differences are denoted by</w:t>
      </w:r>
      <w:r w:rsidRPr="0014791E">
        <w:rPr>
          <w:rFonts w:ascii="Book Antiqua" w:hAnsi="Book Antiqua" w:hint="eastAsia"/>
          <w:vertAlign w:val="superscript"/>
          <w:lang w:val="en-GB" w:eastAsia="zh-CN"/>
        </w:rPr>
        <w:t>1</w:t>
      </w:r>
      <w:r w:rsidRPr="009D3944">
        <w:rPr>
          <w:rFonts w:ascii="Book Antiqua" w:hAnsi="Book Antiqua"/>
          <w:lang w:val="en-GB"/>
        </w:rPr>
        <w:t>.</w:t>
      </w:r>
      <w:r w:rsidRPr="002F05AF">
        <w:rPr>
          <w:rFonts w:ascii="Book Antiqua" w:hAnsi="Book Antiqua"/>
          <w:lang w:val="en-GB"/>
        </w:rPr>
        <w:t xml:space="preserve"> </w:t>
      </w:r>
      <w:r w:rsidR="00EB382F" w:rsidRPr="009D3944">
        <w:rPr>
          <w:rFonts w:ascii="Book Antiqua" w:hAnsi="Book Antiqua"/>
          <w:lang w:val="en-GB"/>
        </w:rPr>
        <w:t>Group 1: BMI &lt;</w:t>
      </w:r>
      <w:r w:rsidR="001D5BFD">
        <w:rPr>
          <w:rFonts w:ascii="Book Antiqua" w:hAnsi="Book Antiqua" w:hint="eastAsia"/>
          <w:lang w:val="en-GB" w:eastAsia="zh-CN"/>
        </w:rPr>
        <w:t xml:space="preserve"> </w:t>
      </w:r>
      <w:r w:rsidR="00EB382F" w:rsidRPr="009D3944">
        <w:rPr>
          <w:rFonts w:ascii="Book Antiqua" w:hAnsi="Book Antiqua"/>
          <w:lang w:val="en-GB"/>
        </w:rPr>
        <w:t>20 kg/m</w:t>
      </w:r>
      <w:r w:rsidR="00EB382F" w:rsidRPr="009D3944">
        <w:rPr>
          <w:rFonts w:ascii="Book Antiqua" w:hAnsi="Book Antiqua"/>
          <w:vertAlign w:val="superscript"/>
          <w:lang w:val="en-GB"/>
        </w:rPr>
        <w:t>2</w:t>
      </w:r>
      <w:r w:rsidR="00EB382F" w:rsidRPr="009D3944">
        <w:rPr>
          <w:rFonts w:ascii="Book Antiqua" w:hAnsi="Book Antiqua"/>
          <w:lang w:val="en-GB"/>
        </w:rPr>
        <w:t>; group 2: BMI 20-25 kg/m</w:t>
      </w:r>
      <w:r w:rsidR="00EB382F" w:rsidRPr="009D3944">
        <w:rPr>
          <w:rFonts w:ascii="Book Antiqua" w:hAnsi="Book Antiqua"/>
          <w:vertAlign w:val="superscript"/>
          <w:lang w:val="en-GB"/>
        </w:rPr>
        <w:t>2</w:t>
      </w:r>
      <w:r w:rsidR="00EB382F" w:rsidRPr="009D3944">
        <w:rPr>
          <w:rFonts w:ascii="Book Antiqua" w:hAnsi="Book Antiqua"/>
          <w:lang w:val="en-GB"/>
        </w:rPr>
        <w:t>; group 3: BMI 25-30 kg/m</w:t>
      </w:r>
      <w:r w:rsidR="00EB382F" w:rsidRPr="009D3944">
        <w:rPr>
          <w:rFonts w:ascii="Book Antiqua" w:hAnsi="Book Antiqua"/>
          <w:vertAlign w:val="superscript"/>
          <w:lang w:val="en-GB"/>
        </w:rPr>
        <w:t>2</w:t>
      </w:r>
      <w:r w:rsidR="00EB382F" w:rsidRPr="009D3944">
        <w:rPr>
          <w:rFonts w:ascii="Book Antiqua" w:hAnsi="Book Antiqua"/>
          <w:lang w:val="en-GB"/>
        </w:rPr>
        <w:t>; group 4: BMI &gt;</w:t>
      </w:r>
      <w:r w:rsidR="001D5BFD">
        <w:rPr>
          <w:rFonts w:ascii="Book Antiqua" w:hAnsi="Book Antiqua" w:hint="eastAsia"/>
          <w:lang w:val="en-GB" w:eastAsia="zh-CN"/>
        </w:rPr>
        <w:t xml:space="preserve"> </w:t>
      </w:r>
      <w:r w:rsidR="00EB382F" w:rsidRPr="009D3944">
        <w:rPr>
          <w:rFonts w:ascii="Book Antiqua" w:hAnsi="Book Antiqua"/>
          <w:lang w:val="en-GB"/>
        </w:rPr>
        <w:t>30 kg/m</w:t>
      </w:r>
      <w:r w:rsidR="00EB382F" w:rsidRPr="009D3944">
        <w:rPr>
          <w:rFonts w:ascii="Book Antiqua" w:hAnsi="Book Antiqua"/>
          <w:vertAlign w:val="superscript"/>
          <w:lang w:val="en-GB"/>
        </w:rPr>
        <w:t>2</w:t>
      </w:r>
      <w:r w:rsidR="00EB382F" w:rsidRPr="009D3944">
        <w:rPr>
          <w:rFonts w:ascii="Book Antiqua" w:hAnsi="Book Antiqua"/>
          <w:lang w:val="en-GB"/>
        </w:rPr>
        <w:t xml:space="preserve">. </w:t>
      </w:r>
      <w:r w:rsidR="00D9381D" w:rsidRPr="00D9381D">
        <w:rPr>
          <w:rFonts w:ascii="Book Antiqua" w:hAnsi="Book Antiqua"/>
          <w:lang w:val="en-GB"/>
        </w:rPr>
        <w:t>DLP</w:t>
      </w:r>
      <w:r w:rsidR="00D9381D">
        <w:rPr>
          <w:rFonts w:ascii="Book Antiqua" w:hAnsi="Book Antiqua" w:hint="eastAsia"/>
          <w:lang w:val="en-GB" w:eastAsia="zh-CN"/>
        </w:rPr>
        <w:t>:</w:t>
      </w:r>
      <w:r w:rsidR="00D9381D" w:rsidRPr="00D9381D">
        <w:t xml:space="preserve"> </w:t>
      </w:r>
      <w:r w:rsidR="00D9381D" w:rsidRPr="00D9381D">
        <w:rPr>
          <w:rFonts w:ascii="Book Antiqua" w:hAnsi="Book Antiqua"/>
          <w:lang w:val="en-GB" w:eastAsia="zh-CN"/>
        </w:rPr>
        <w:t>Dose-length product</w:t>
      </w:r>
      <w:r w:rsidR="00D9381D">
        <w:rPr>
          <w:rFonts w:ascii="Book Antiqua" w:hAnsi="Book Antiqua" w:hint="eastAsia"/>
          <w:lang w:eastAsia="zh-CN"/>
        </w:rPr>
        <w:t xml:space="preserve">; </w:t>
      </w:r>
      <w:r w:rsidR="00D9381D" w:rsidRPr="00D9381D">
        <w:rPr>
          <w:rFonts w:ascii="Book Antiqua" w:hAnsi="Book Antiqua"/>
          <w:lang w:val="en-GB"/>
        </w:rPr>
        <w:t>SSDE</w:t>
      </w:r>
      <w:r w:rsidR="00D9381D">
        <w:rPr>
          <w:rFonts w:ascii="Book Antiqua" w:hAnsi="Book Antiqua" w:hint="eastAsia"/>
          <w:lang w:val="en-GB" w:eastAsia="zh-CN"/>
        </w:rPr>
        <w:t>:</w:t>
      </w:r>
      <w:r w:rsidR="00D9381D" w:rsidRPr="00D9381D">
        <w:t xml:space="preserve"> </w:t>
      </w:r>
      <w:r w:rsidR="00D9381D" w:rsidRPr="00D9381D">
        <w:rPr>
          <w:rFonts w:ascii="Book Antiqua" w:hAnsi="Book Antiqua"/>
          <w:lang w:val="en-GB" w:eastAsia="zh-CN"/>
        </w:rPr>
        <w:t>Size-specific dose estimated</w:t>
      </w:r>
      <w:r w:rsidR="00D9381D">
        <w:rPr>
          <w:rFonts w:ascii="Book Antiqua" w:hAnsi="Book Antiqua" w:hint="eastAsia"/>
          <w:lang w:val="en-GB" w:eastAsia="zh-CN"/>
        </w:rPr>
        <w:t xml:space="preserve">; </w:t>
      </w:r>
      <w:r w:rsidR="00D9381D" w:rsidRPr="009D3944">
        <w:rPr>
          <w:rFonts w:ascii="Book Antiqua" w:hAnsi="Book Antiqua"/>
          <w:lang w:val="en-GB"/>
        </w:rPr>
        <w:t>BMI</w:t>
      </w:r>
      <w:r w:rsidR="00AA458A">
        <w:rPr>
          <w:rFonts w:ascii="Book Antiqua" w:hAnsi="Book Antiqua" w:hint="eastAsia"/>
          <w:lang w:val="en-GB" w:eastAsia="zh-CN"/>
        </w:rPr>
        <w:t>:</w:t>
      </w:r>
      <w:r w:rsidR="00AA458A" w:rsidRPr="00AA458A">
        <w:t xml:space="preserve"> </w:t>
      </w:r>
      <w:r w:rsidR="00AA458A" w:rsidRPr="00AA458A">
        <w:rPr>
          <w:rFonts w:ascii="Book Antiqua" w:hAnsi="Book Antiqua"/>
          <w:lang w:val="en-GB" w:eastAsia="zh-CN"/>
        </w:rPr>
        <w:t>Body mass index</w:t>
      </w:r>
      <w:r w:rsidR="00AA458A">
        <w:rPr>
          <w:rFonts w:ascii="Book Antiqua" w:hAnsi="Book Antiqua" w:hint="eastAsia"/>
          <w:lang w:val="en-GB" w:eastAsia="zh-CN"/>
        </w:rPr>
        <w:t>.</w:t>
      </w:r>
    </w:p>
    <w:p w14:paraId="5945CF70" w14:textId="77777777" w:rsidR="00372997" w:rsidRDefault="00372997">
      <w:pPr>
        <w:rPr>
          <w:rFonts w:ascii="Book Antiqua" w:hAnsi="Book Antiqua"/>
          <w:lang w:val="en-GB" w:eastAsia="zh-CN"/>
        </w:rPr>
      </w:pPr>
      <w:r>
        <w:rPr>
          <w:rFonts w:ascii="Book Antiqua" w:hAnsi="Book Antiqua"/>
          <w:lang w:val="en-GB" w:eastAsia="zh-CN"/>
        </w:rPr>
        <w:br w:type="page"/>
      </w:r>
    </w:p>
    <w:p w14:paraId="6633E230" w14:textId="77777777" w:rsidR="00372997" w:rsidRPr="004D4653" w:rsidRDefault="00372997" w:rsidP="00372997">
      <w:pPr>
        <w:spacing w:line="360" w:lineRule="auto"/>
        <w:jc w:val="both"/>
        <w:rPr>
          <w:rFonts w:ascii="Book Antiqua" w:hAnsi="Book Antiqua"/>
          <w:lang w:val="en-GB"/>
        </w:rPr>
      </w:pPr>
      <w:r w:rsidRPr="004D4653">
        <w:rPr>
          <w:rFonts w:ascii="Book Antiqua" w:hAnsi="Book Antiqua"/>
          <w:noProof/>
        </w:rPr>
        <w:lastRenderedPageBreak/>
        <w:drawing>
          <wp:inline distT="0" distB="0" distL="0" distR="0" wp14:anchorId="5B29FFB6" wp14:editId="7543CDE5">
            <wp:extent cx="5192395" cy="29965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92395" cy="2996565"/>
                    </a:xfrm>
                    <a:prstGeom prst="rect">
                      <a:avLst/>
                    </a:prstGeom>
                    <a:noFill/>
                    <a:ln>
                      <a:noFill/>
                    </a:ln>
                  </pic:spPr>
                </pic:pic>
              </a:graphicData>
            </a:graphic>
          </wp:inline>
        </w:drawing>
      </w:r>
    </w:p>
    <w:p w14:paraId="6F7937DB" w14:textId="1A0E2602" w:rsidR="00372997" w:rsidRPr="00C66491" w:rsidRDefault="00372997" w:rsidP="00372997">
      <w:pPr>
        <w:spacing w:line="360" w:lineRule="auto"/>
        <w:jc w:val="both"/>
        <w:rPr>
          <w:rFonts w:ascii="Book Antiqua" w:hAnsi="Book Antiqua"/>
          <w:b/>
        </w:rPr>
      </w:pPr>
      <w:r w:rsidRPr="00C674DE">
        <w:rPr>
          <w:rFonts w:ascii="Book Antiqua" w:hAnsi="Book Antiqua"/>
          <w:b/>
          <w:lang w:val="en-GB"/>
        </w:rPr>
        <w:t>Figure 1</w:t>
      </w:r>
      <w:r w:rsidR="00935F7D" w:rsidRPr="00C674DE">
        <w:rPr>
          <w:rFonts w:ascii="Book Antiqua" w:hAnsi="Book Antiqua" w:hint="eastAsia"/>
          <w:b/>
          <w:lang w:val="en-GB" w:eastAsia="zh-CN"/>
        </w:rPr>
        <w:t xml:space="preserve"> </w:t>
      </w:r>
      <w:r w:rsidRPr="00C674DE">
        <w:rPr>
          <w:rFonts w:ascii="Book Antiqua" w:hAnsi="Book Antiqua"/>
          <w:b/>
          <w:lang w:val="en-GB"/>
        </w:rPr>
        <w:t xml:space="preserve">Comparison of </w:t>
      </w:r>
      <w:r w:rsidR="00C66491" w:rsidRPr="00C66491">
        <w:rPr>
          <w:rFonts w:ascii="Book Antiqua" w:hAnsi="Book Antiqua"/>
          <w:b/>
          <w:lang w:val="en-GB"/>
        </w:rPr>
        <w:t>dose-length product</w:t>
      </w:r>
      <w:r w:rsidRPr="00C674DE">
        <w:rPr>
          <w:rFonts w:ascii="Book Antiqua" w:hAnsi="Book Antiqua"/>
          <w:b/>
          <w:lang w:val="en-GB"/>
        </w:rPr>
        <w:t xml:space="preserve"> measurements for all studies in the </w:t>
      </w:r>
      <w:r w:rsidR="00C66491" w:rsidRPr="00C66491">
        <w:rPr>
          <w:rFonts w:ascii="Book Antiqua" w:hAnsi="Book Antiqua"/>
          <w:b/>
          <w:lang w:val="en-GB"/>
        </w:rPr>
        <w:t>neutral</w:t>
      </w:r>
      <w:r w:rsidR="00C66491">
        <w:rPr>
          <w:rFonts w:ascii="Book Antiqua" w:hAnsi="Book Antiqua" w:hint="eastAsia"/>
          <w:b/>
          <w:lang w:eastAsia="zh-CN"/>
        </w:rPr>
        <w:t xml:space="preserve"> </w:t>
      </w:r>
      <w:r w:rsidR="00C674DE" w:rsidRPr="00C674DE">
        <w:rPr>
          <w:rFonts w:ascii="Book Antiqua" w:hAnsi="Book Antiqua" w:hint="eastAsia"/>
          <w:b/>
          <w:lang w:val="en-GB" w:eastAsia="zh-CN"/>
        </w:rPr>
        <w:t>and</w:t>
      </w:r>
      <w:r w:rsidRPr="00C674DE">
        <w:rPr>
          <w:rFonts w:ascii="Book Antiqua" w:hAnsi="Book Antiqua"/>
          <w:b/>
          <w:lang w:val="en-GB"/>
        </w:rPr>
        <w:t xml:space="preserve"> </w:t>
      </w:r>
      <w:r w:rsidR="00C66491" w:rsidRPr="00C66491">
        <w:rPr>
          <w:rFonts w:ascii="Book Antiqua" w:hAnsi="Book Antiqua"/>
          <w:b/>
          <w:lang w:val="en-GB"/>
        </w:rPr>
        <w:t>positive</w:t>
      </w:r>
      <w:r w:rsidRPr="00C674DE">
        <w:rPr>
          <w:rFonts w:ascii="Book Antiqua" w:hAnsi="Book Antiqua"/>
          <w:b/>
          <w:lang w:val="en-GB"/>
        </w:rPr>
        <w:t xml:space="preserve"> cohorts and by </w:t>
      </w:r>
      <w:r w:rsidR="002F6738" w:rsidRPr="002F6738">
        <w:rPr>
          <w:rFonts w:ascii="Book Antiqua" w:hAnsi="Book Antiqua"/>
          <w:b/>
          <w:lang w:val="en-GB"/>
        </w:rPr>
        <w:t>body mass index</w:t>
      </w:r>
      <w:r w:rsidRPr="00C674DE">
        <w:rPr>
          <w:rFonts w:ascii="Book Antiqua" w:hAnsi="Book Antiqua"/>
          <w:b/>
          <w:lang w:val="en-GB"/>
        </w:rPr>
        <w:t xml:space="preserve"> range. </w:t>
      </w:r>
      <w:r w:rsidRPr="004D4653">
        <w:rPr>
          <w:rFonts w:ascii="Book Antiqua" w:hAnsi="Book Antiqua"/>
          <w:lang w:val="en-GB"/>
        </w:rPr>
        <w:t>Group 1: BMI &lt;</w:t>
      </w:r>
      <w:r w:rsidR="004355EF">
        <w:rPr>
          <w:rFonts w:ascii="Book Antiqua" w:hAnsi="Book Antiqua" w:hint="eastAsia"/>
          <w:lang w:val="en-GB" w:eastAsia="zh-CN"/>
        </w:rPr>
        <w:t xml:space="preserve"> </w:t>
      </w:r>
      <w:r w:rsidRPr="004D4653">
        <w:rPr>
          <w:rFonts w:ascii="Book Antiqua" w:hAnsi="Book Antiqua"/>
          <w:lang w:val="en-GB"/>
        </w:rPr>
        <w:t>20 kg/m</w:t>
      </w:r>
      <w:r w:rsidRPr="004D4653">
        <w:rPr>
          <w:rFonts w:ascii="Book Antiqua" w:hAnsi="Book Antiqua"/>
          <w:vertAlign w:val="superscript"/>
          <w:lang w:val="en-GB"/>
        </w:rPr>
        <w:t>2</w:t>
      </w:r>
      <w:r w:rsidRPr="004D4653">
        <w:rPr>
          <w:rFonts w:ascii="Book Antiqua" w:hAnsi="Book Antiqua"/>
          <w:lang w:val="en-GB"/>
        </w:rPr>
        <w:t>; group 2: BMI 20-25 kg/m</w:t>
      </w:r>
      <w:r w:rsidRPr="004D4653">
        <w:rPr>
          <w:rFonts w:ascii="Book Antiqua" w:hAnsi="Book Antiqua"/>
          <w:vertAlign w:val="superscript"/>
          <w:lang w:val="en-GB"/>
        </w:rPr>
        <w:t>2</w:t>
      </w:r>
      <w:r w:rsidRPr="004D4653">
        <w:rPr>
          <w:rFonts w:ascii="Book Antiqua" w:hAnsi="Book Antiqua"/>
          <w:lang w:val="en-GB"/>
        </w:rPr>
        <w:t>; group 3: BMI 25-30 kg/m</w:t>
      </w:r>
      <w:r w:rsidRPr="004D4653">
        <w:rPr>
          <w:rFonts w:ascii="Book Antiqua" w:hAnsi="Book Antiqua"/>
          <w:vertAlign w:val="superscript"/>
          <w:lang w:val="en-GB"/>
        </w:rPr>
        <w:t>2</w:t>
      </w:r>
      <w:r w:rsidRPr="004D4653">
        <w:rPr>
          <w:rFonts w:ascii="Book Antiqua" w:hAnsi="Book Antiqua"/>
          <w:lang w:val="en-GB"/>
        </w:rPr>
        <w:t>; group 4: BMI &gt;</w:t>
      </w:r>
      <w:r w:rsidR="004355EF">
        <w:rPr>
          <w:rFonts w:ascii="Book Antiqua" w:hAnsi="Book Antiqua" w:hint="eastAsia"/>
          <w:lang w:val="en-GB" w:eastAsia="zh-CN"/>
        </w:rPr>
        <w:t xml:space="preserve"> </w:t>
      </w:r>
      <w:r w:rsidRPr="004D4653">
        <w:rPr>
          <w:rFonts w:ascii="Book Antiqua" w:hAnsi="Book Antiqua"/>
          <w:lang w:val="en-GB"/>
        </w:rPr>
        <w:t>30 kg/m</w:t>
      </w:r>
      <w:r w:rsidRPr="004D4653">
        <w:rPr>
          <w:rFonts w:ascii="Book Antiqua" w:hAnsi="Book Antiqua"/>
          <w:vertAlign w:val="superscript"/>
          <w:lang w:val="en-GB"/>
        </w:rPr>
        <w:t>2</w:t>
      </w:r>
      <w:r w:rsidRPr="004D4653">
        <w:rPr>
          <w:rFonts w:ascii="Book Antiqua" w:hAnsi="Book Antiqua"/>
          <w:lang w:val="en-GB"/>
        </w:rPr>
        <w:t>. Signifi</w:t>
      </w:r>
      <w:r w:rsidR="004355EF">
        <w:rPr>
          <w:rFonts w:ascii="Book Antiqua" w:hAnsi="Book Antiqua"/>
          <w:lang w:val="en-GB"/>
        </w:rPr>
        <w:t>cant differences are denoted by</w:t>
      </w:r>
      <w:r w:rsidRPr="004D4653">
        <w:rPr>
          <w:rFonts w:ascii="Book Antiqua" w:hAnsi="Book Antiqua"/>
          <w:lang w:val="en-GB"/>
        </w:rPr>
        <w:t>*.</w:t>
      </w:r>
      <w:r w:rsidR="002F6738" w:rsidRPr="002F6738">
        <w:rPr>
          <w:rFonts w:ascii="Book Antiqua" w:hAnsi="Book Antiqua"/>
          <w:lang w:val="en-GB"/>
        </w:rPr>
        <w:t xml:space="preserve"> </w:t>
      </w:r>
      <w:r w:rsidR="002F6738" w:rsidRPr="009D3944">
        <w:rPr>
          <w:rFonts w:ascii="Book Antiqua" w:hAnsi="Book Antiqua"/>
          <w:lang w:val="en-GB"/>
        </w:rPr>
        <w:t>BMI</w:t>
      </w:r>
      <w:r w:rsidR="002F6738">
        <w:rPr>
          <w:rFonts w:ascii="Book Antiqua" w:hAnsi="Book Antiqua" w:hint="eastAsia"/>
          <w:lang w:val="en-GB" w:eastAsia="zh-CN"/>
        </w:rPr>
        <w:t>:</w:t>
      </w:r>
      <w:r w:rsidR="002F6738" w:rsidRPr="00AA458A">
        <w:t xml:space="preserve"> </w:t>
      </w:r>
      <w:r w:rsidR="002F6738" w:rsidRPr="00AA458A">
        <w:rPr>
          <w:rFonts w:ascii="Book Antiqua" w:hAnsi="Book Antiqua"/>
          <w:lang w:val="en-GB" w:eastAsia="zh-CN"/>
        </w:rPr>
        <w:t>Body mass index</w:t>
      </w:r>
      <w:r w:rsidR="002F6738">
        <w:rPr>
          <w:rFonts w:ascii="Book Antiqua" w:hAnsi="Book Antiqua" w:hint="eastAsia"/>
          <w:lang w:val="en-GB" w:eastAsia="zh-CN"/>
        </w:rPr>
        <w:t>.</w:t>
      </w:r>
    </w:p>
    <w:p w14:paraId="1860C665" w14:textId="77777777" w:rsidR="00372997" w:rsidRPr="004D4653" w:rsidRDefault="00372997" w:rsidP="00372997">
      <w:pPr>
        <w:spacing w:line="360" w:lineRule="auto"/>
        <w:jc w:val="both"/>
        <w:rPr>
          <w:rFonts w:ascii="Book Antiqua" w:hAnsi="Book Antiqua"/>
          <w:lang w:val="en-GB"/>
        </w:rPr>
      </w:pPr>
    </w:p>
    <w:p w14:paraId="53A7D1A7" w14:textId="77777777" w:rsidR="00372997" w:rsidRPr="004D4653" w:rsidRDefault="00372997" w:rsidP="00372997">
      <w:pPr>
        <w:spacing w:line="360" w:lineRule="auto"/>
        <w:jc w:val="both"/>
        <w:rPr>
          <w:rFonts w:ascii="Book Antiqua" w:hAnsi="Book Antiqua"/>
          <w:lang w:val="en-GB"/>
        </w:rPr>
      </w:pPr>
    </w:p>
    <w:p w14:paraId="6822E003" w14:textId="77777777" w:rsidR="00372997" w:rsidRPr="004D4653" w:rsidRDefault="00372997" w:rsidP="00372997">
      <w:pPr>
        <w:spacing w:line="360" w:lineRule="auto"/>
        <w:jc w:val="both"/>
        <w:rPr>
          <w:rFonts w:ascii="Book Antiqua" w:hAnsi="Book Antiqua"/>
          <w:lang w:val="en-GB"/>
        </w:rPr>
      </w:pPr>
    </w:p>
    <w:p w14:paraId="1CF8C5F5" w14:textId="77777777" w:rsidR="00372997" w:rsidRPr="004D4653" w:rsidRDefault="00372997" w:rsidP="00372997">
      <w:pPr>
        <w:spacing w:line="360" w:lineRule="auto"/>
        <w:jc w:val="both"/>
        <w:rPr>
          <w:rFonts w:ascii="Book Antiqua" w:hAnsi="Book Antiqua"/>
          <w:lang w:val="en-GB"/>
        </w:rPr>
      </w:pPr>
    </w:p>
    <w:p w14:paraId="0ECF0CF1" w14:textId="77777777" w:rsidR="00372997" w:rsidRPr="004D4653" w:rsidRDefault="00372997" w:rsidP="00372997">
      <w:pPr>
        <w:spacing w:line="360" w:lineRule="auto"/>
        <w:jc w:val="both"/>
        <w:rPr>
          <w:rFonts w:ascii="Book Antiqua" w:hAnsi="Book Antiqua"/>
          <w:lang w:val="en-GB"/>
        </w:rPr>
      </w:pPr>
    </w:p>
    <w:p w14:paraId="38303139" w14:textId="77777777" w:rsidR="00372997" w:rsidRPr="004D4653" w:rsidRDefault="00372997" w:rsidP="00372997">
      <w:pPr>
        <w:spacing w:line="360" w:lineRule="auto"/>
        <w:jc w:val="both"/>
        <w:rPr>
          <w:rFonts w:ascii="Book Antiqua" w:hAnsi="Book Antiqua"/>
          <w:lang w:val="en-GB"/>
        </w:rPr>
      </w:pPr>
    </w:p>
    <w:p w14:paraId="2BDD2FF9" w14:textId="77777777" w:rsidR="00372997" w:rsidRPr="004D4653" w:rsidRDefault="00372997" w:rsidP="00372997">
      <w:pPr>
        <w:spacing w:line="360" w:lineRule="auto"/>
        <w:jc w:val="both"/>
        <w:rPr>
          <w:rFonts w:ascii="Book Antiqua" w:hAnsi="Book Antiqua"/>
          <w:lang w:val="en-GB"/>
        </w:rPr>
      </w:pPr>
      <w:r w:rsidRPr="004D4653">
        <w:rPr>
          <w:rFonts w:ascii="Book Antiqua" w:hAnsi="Book Antiqua"/>
          <w:noProof/>
        </w:rPr>
        <w:lastRenderedPageBreak/>
        <w:drawing>
          <wp:inline distT="0" distB="0" distL="0" distR="0" wp14:anchorId="453EAFCB" wp14:editId="10EAE447">
            <wp:extent cx="5045710" cy="2996565"/>
            <wp:effectExtent l="0" t="0" r="889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5710" cy="2996565"/>
                    </a:xfrm>
                    <a:prstGeom prst="rect">
                      <a:avLst/>
                    </a:prstGeom>
                    <a:noFill/>
                    <a:ln>
                      <a:noFill/>
                    </a:ln>
                  </pic:spPr>
                </pic:pic>
              </a:graphicData>
            </a:graphic>
          </wp:inline>
        </w:drawing>
      </w:r>
    </w:p>
    <w:p w14:paraId="5F863C3F" w14:textId="452516EB" w:rsidR="00372997" w:rsidRPr="004D4653" w:rsidRDefault="00372997" w:rsidP="00372997">
      <w:pPr>
        <w:spacing w:line="360" w:lineRule="auto"/>
        <w:jc w:val="both"/>
        <w:rPr>
          <w:rFonts w:ascii="Book Antiqua" w:hAnsi="Book Antiqua"/>
          <w:lang w:val="en-GB"/>
        </w:rPr>
      </w:pPr>
      <w:r w:rsidRPr="0084738E">
        <w:rPr>
          <w:rFonts w:ascii="Book Antiqua" w:hAnsi="Book Antiqua"/>
          <w:b/>
          <w:lang w:val="en-GB"/>
        </w:rPr>
        <w:t>Figure 2</w:t>
      </w:r>
      <w:r w:rsidR="00EA254C">
        <w:rPr>
          <w:rFonts w:ascii="Book Antiqua" w:hAnsi="Book Antiqua" w:hint="eastAsia"/>
          <w:b/>
          <w:lang w:val="en-GB" w:eastAsia="zh-CN"/>
        </w:rPr>
        <w:t xml:space="preserve"> </w:t>
      </w:r>
      <w:r w:rsidRPr="0084738E">
        <w:rPr>
          <w:rFonts w:ascii="Book Antiqua" w:hAnsi="Book Antiqua"/>
          <w:b/>
          <w:lang w:val="en-GB"/>
        </w:rPr>
        <w:t>Comparison of</w:t>
      </w:r>
      <w:r w:rsidR="00EA254C" w:rsidRPr="004A64B3">
        <w:rPr>
          <w:rFonts w:ascii="Book Antiqua" w:hAnsi="Book Antiqua"/>
          <w:b/>
          <w:lang w:val="en-GB"/>
        </w:rPr>
        <w:t xml:space="preserve"> size-specific dose estimated</w:t>
      </w:r>
      <w:r w:rsidRPr="0084738E">
        <w:rPr>
          <w:rFonts w:ascii="Book Antiqua" w:hAnsi="Book Antiqua"/>
          <w:b/>
          <w:lang w:val="en-GB"/>
        </w:rPr>
        <w:t xml:space="preserve"> measurements for all studies in the </w:t>
      </w:r>
      <w:r w:rsidR="0084738E" w:rsidRPr="0084738E">
        <w:rPr>
          <w:rFonts w:ascii="Book Antiqua" w:hAnsi="Book Antiqua"/>
          <w:b/>
          <w:lang w:val="en-GB"/>
        </w:rPr>
        <w:t>neutral</w:t>
      </w:r>
      <w:r w:rsidR="0084738E" w:rsidRPr="0084738E">
        <w:rPr>
          <w:rFonts w:ascii="Book Antiqua" w:hAnsi="Book Antiqua" w:hint="eastAsia"/>
          <w:b/>
          <w:lang w:eastAsia="zh-CN"/>
        </w:rPr>
        <w:t xml:space="preserve"> </w:t>
      </w:r>
      <w:r w:rsidR="0084738E" w:rsidRPr="0084738E">
        <w:rPr>
          <w:rFonts w:ascii="Book Antiqua" w:hAnsi="Book Antiqua" w:hint="eastAsia"/>
          <w:b/>
          <w:lang w:val="en-GB" w:eastAsia="zh-CN"/>
        </w:rPr>
        <w:t>and</w:t>
      </w:r>
      <w:r w:rsidR="0084738E" w:rsidRPr="0084738E">
        <w:rPr>
          <w:rFonts w:ascii="Book Antiqua" w:hAnsi="Book Antiqua"/>
          <w:b/>
          <w:lang w:val="en-GB"/>
        </w:rPr>
        <w:t xml:space="preserve"> positive cohorts and by body mass index range</w:t>
      </w:r>
      <w:r w:rsidRPr="0084738E">
        <w:rPr>
          <w:rFonts w:ascii="Book Antiqua" w:hAnsi="Book Antiqua"/>
          <w:b/>
          <w:lang w:val="en-GB"/>
        </w:rPr>
        <w:t xml:space="preserve">. </w:t>
      </w:r>
      <w:r w:rsidRPr="004D4653">
        <w:rPr>
          <w:rFonts w:ascii="Book Antiqua" w:hAnsi="Book Antiqua"/>
          <w:lang w:val="en-GB"/>
        </w:rPr>
        <w:t>Group 1: BMI &lt;</w:t>
      </w:r>
      <w:r w:rsidR="00EA254C">
        <w:rPr>
          <w:rFonts w:ascii="Book Antiqua" w:hAnsi="Book Antiqua" w:hint="eastAsia"/>
          <w:lang w:val="en-GB" w:eastAsia="zh-CN"/>
        </w:rPr>
        <w:t xml:space="preserve"> </w:t>
      </w:r>
      <w:r w:rsidRPr="004D4653">
        <w:rPr>
          <w:rFonts w:ascii="Book Antiqua" w:hAnsi="Book Antiqua"/>
          <w:lang w:val="en-GB"/>
        </w:rPr>
        <w:t>20 kg/m</w:t>
      </w:r>
      <w:r w:rsidRPr="004D4653">
        <w:rPr>
          <w:rFonts w:ascii="Book Antiqua" w:hAnsi="Book Antiqua"/>
          <w:vertAlign w:val="superscript"/>
          <w:lang w:val="en-GB"/>
        </w:rPr>
        <w:t>2</w:t>
      </w:r>
      <w:r w:rsidRPr="004D4653">
        <w:rPr>
          <w:rFonts w:ascii="Book Antiqua" w:hAnsi="Book Antiqua"/>
          <w:lang w:val="en-GB"/>
        </w:rPr>
        <w:t>; group 2: BMI 20-25 kg/m</w:t>
      </w:r>
      <w:r w:rsidRPr="004D4653">
        <w:rPr>
          <w:rFonts w:ascii="Book Antiqua" w:hAnsi="Book Antiqua"/>
          <w:vertAlign w:val="superscript"/>
          <w:lang w:val="en-GB"/>
        </w:rPr>
        <w:t>2</w:t>
      </w:r>
      <w:r w:rsidRPr="004D4653">
        <w:rPr>
          <w:rFonts w:ascii="Book Antiqua" w:hAnsi="Book Antiqua"/>
          <w:lang w:val="en-GB"/>
        </w:rPr>
        <w:t>; group 3: BMI 25-30 kg/m</w:t>
      </w:r>
      <w:r w:rsidRPr="004D4653">
        <w:rPr>
          <w:rFonts w:ascii="Book Antiqua" w:hAnsi="Book Antiqua"/>
          <w:vertAlign w:val="superscript"/>
          <w:lang w:val="en-GB"/>
        </w:rPr>
        <w:t>2</w:t>
      </w:r>
      <w:r w:rsidRPr="004D4653">
        <w:rPr>
          <w:rFonts w:ascii="Book Antiqua" w:hAnsi="Book Antiqua"/>
          <w:lang w:val="en-GB"/>
        </w:rPr>
        <w:t>; group 4: BMI &gt;</w:t>
      </w:r>
      <w:r w:rsidR="00EA254C">
        <w:rPr>
          <w:rFonts w:ascii="Book Antiqua" w:hAnsi="Book Antiqua" w:hint="eastAsia"/>
          <w:lang w:val="en-GB" w:eastAsia="zh-CN"/>
        </w:rPr>
        <w:t xml:space="preserve"> </w:t>
      </w:r>
      <w:r w:rsidRPr="004D4653">
        <w:rPr>
          <w:rFonts w:ascii="Book Antiqua" w:hAnsi="Book Antiqua"/>
          <w:lang w:val="en-GB"/>
        </w:rPr>
        <w:t>30 kg/m</w:t>
      </w:r>
      <w:r w:rsidRPr="004D4653">
        <w:rPr>
          <w:rFonts w:ascii="Book Antiqua" w:hAnsi="Book Antiqua"/>
          <w:vertAlign w:val="superscript"/>
          <w:lang w:val="en-GB"/>
        </w:rPr>
        <w:t>2</w:t>
      </w:r>
      <w:r w:rsidRPr="004D4653">
        <w:rPr>
          <w:rFonts w:ascii="Book Antiqua" w:hAnsi="Book Antiqua"/>
          <w:lang w:val="en-GB"/>
        </w:rPr>
        <w:t>. Significant differences are denoted by *.</w:t>
      </w:r>
      <w:r w:rsidR="00EA254C" w:rsidRPr="00EA254C">
        <w:rPr>
          <w:rFonts w:ascii="Book Antiqua" w:hAnsi="Book Antiqua"/>
          <w:lang w:val="en-GB"/>
        </w:rPr>
        <w:t xml:space="preserve"> </w:t>
      </w:r>
      <w:r w:rsidR="00EA254C" w:rsidRPr="009D3944">
        <w:rPr>
          <w:rFonts w:ascii="Book Antiqua" w:hAnsi="Book Antiqua"/>
          <w:lang w:val="en-GB"/>
        </w:rPr>
        <w:t>BMI</w:t>
      </w:r>
      <w:r w:rsidR="00EA254C">
        <w:rPr>
          <w:rFonts w:ascii="Book Antiqua" w:hAnsi="Book Antiqua" w:hint="eastAsia"/>
          <w:lang w:val="en-GB" w:eastAsia="zh-CN"/>
        </w:rPr>
        <w:t>:</w:t>
      </w:r>
      <w:r w:rsidR="00EA254C" w:rsidRPr="00AA458A">
        <w:t xml:space="preserve"> </w:t>
      </w:r>
      <w:r w:rsidR="00EA254C" w:rsidRPr="00AA458A">
        <w:rPr>
          <w:rFonts w:ascii="Book Antiqua" w:hAnsi="Book Antiqua"/>
          <w:lang w:val="en-GB" w:eastAsia="zh-CN"/>
        </w:rPr>
        <w:t>Body mass index</w:t>
      </w:r>
      <w:r w:rsidR="00EA254C">
        <w:rPr>
          <w:rFonts w:ascii="Book Antiqua" w:hAnsi="Book Antiqua" w:hint="eastAsia"/>
          <w:lang w:val="en-GB" w:eastAsia="zh-CN"/>
        </w:rPr>
        <w:t>.</w:t>
      </w:r>
    </w:p>
    <w:p w14:paraId="3BC22018" w14:textId="77777777" w:rsidR="00372997" w:rsidRPr="004D4653" w:rsidRDefault="00372997" w:rsidP="00372997">
      <w:pPr>
        <w:spacing w:line="360" w:lineRule="auto"/>
        <w:jc w:val="both"/>
        <w:rPr>
          <w:rFonts w:ascii="Book Antiqua" w:hAnsi="Book Antiqua"/>
          <w:lang w:val="en-GB"/>
        </w:rPr>
      </w:pPr>
    </w:p>
    <w:p w14:paraId="2155FF14" w14:textId="77777777" w:rsidR="00372997" w:rsidRPr="004D4653" w:rsidRDefault="00372997" w:rsidP="00372997">
      <w:pPr>
        <w:spacing w:line="360" w:lineRule="auto"/>
        <w:jc w:val="both"/>
        <w:rPr>
          <w:rFonts w:ascii="Book Antiqua" w:hAnsi="Book Antiqua"/>
          <w:lang w:val="en-GB"/>
        </w:rPr>
      </w:pPr>
    </w:p>
    <w:p w14:paraId="7B276B3E" w14:textId="77777777" w:rsidR="00372997" w:rsidRPr="004D4653" w:rsidRDefault="00372997" w:rsidP="00372997">
      <w:pPr>
        <w:spacing w:line="360" w:lineRule="auto"/>
        <w:jc w:val="both"/>
        <w:rPr>
          <w:rFonts w:ascii="Book Antiqua" w:hAnsi="Book Antiqua"/>
          <w:lang w:val="en-GB"/>
        </w:rPr>
      </w:pPr>
    </w:p>
    <w:p w14:paraId="324A2694" w14:textId="77777777" w:rsidR="00372997" w:rsidRPr="004D4653" w:rsidRDefault="00372997" w:rsidP="00372997">
      <w:pPr>
        <w:spacing w:line="360" w:lineRule="auto"/>
        <w:jc w:val="both"/>
        <w:rPr>
          <w:rFonts w:ascii="Book Antiqua" w:hAnsi="Book Antiqua"/>
          <w:lang w:val="en-GB"/>
        </w:rPr>
      </w:pPr>
    </w:p>
    <w:p w14:paraId="61B6DBBF" w14:textId="77777777" w:rsidR="00372997" w:rsidRPr="004D4653" w:rsidRDefault="00372997" w:rsidP="00372997">
      <w:pPr>
        <w:spacing w:line="360" w:lineRule="auto"/>
        <w:jc w:val="both"/>
        <w:rPr>
          <w:rFonts w:ascii="Book Antiqua" w:hAnsi="Book Antiqua"/>
          <w:lang w:val="en-GB"/>
        </w:rPr>
      </w:pPr>
    </w:p>
    <w:p w14:paraId="3F192260" w14:textId="77777777" w:rsidR="00372997" w:rsidRPr="004D4653" w:rsidRDefault="00372997" w:rsidP="00372997">
      <w:pPr>
        <w:spacing w:line="360" w:lineRule="auto"/>
        <w:jc w:val="both"/>
        <w:rPr>
          <w:rFonts w:ascii="Book Antiqua" w:hAnsi="Book Antiqua"/>
          <w:lang w:val="en-GB"/>
        </w:rPr>
      </w:pPr>
      <w:r w:rsidRPr="004D4653">
        <w:rPr>
          <w:rFonts w:ascii="Book Antiqua" w:hAnsi="Book Antiqua"/>
          <w:noProof/>
        </w:rPr>
        <w:lastRenderedPageBreak/>
        <w:drawing>
          <wp:inline distT="0" distB="0" distL="0" distR="0" wp14:anchorId="1E442FFE" wp14:editId="38F1DF97">
            <wp:extent cx="5192395" cy="30695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2395" cy="3069590"/>
                    </a:xfrm>
                    <a:prstGeom prst="rect">
                      <a:avLst/>
                    </a:prstGeom>
                    <a:noFill/>
                    <a:ln>
                      <a:noFill/>
                    </a:ln>
                  </pic:spPr>
                </pic:pic>
              </a:graphicData>
            </a:graphic>
          </wp:inline>
        </w:drawing>
      </w:r>
    </w:p>
    <w:p w14:paraId="42489D9C" w14:textId="1337C6B0" w:rsidR="00FA23DD" w:rsidRDefault="00372997" w:rsidP="00372997">
      <w:pPr>
        <w:spacing w:line="360" w:lineRule="auto"/>
        <w:jc w:val="both"/>
        <w:rPr>
          <w:rFonts w:ascii="Book Antiqua" w:hAnsi="Book Antiqua"/>
          <w:lang w:val="en-GB"/>
        </w:rPr>
      </w:pPr>
      <w:r w:rsidRPr="00EA254C">
        <w:rPr>
          <w:rFonts w:ascii="Book Antiqua" w:hAnsi="Book Antiqua"/>
          <w:b/>
          <w:lang w:val="en-GB"/>
        </w:rPr>
        <w:t>Figure 3</w:t>
      </w:r>
      <w:r w:rsidR="00EA254C" w:rsidRPr="00EA254C">
        <w:rPr>
          <w:rFonts w:ascii="Book Antiqua" w:hAnsi="Book Antiqua" w:hint="eastAsia"/>
          <w:b/>
          <w:lang w:val="en-GB" w:eastAsia="zh-CN"/>
        </w:rPr>
        <w:t xml:space="preserve"> </w:t>
      </w:r>
      <w:r w:rsidRPr="00EA254C">
        <w:rPr>
          <w:rFonts w:ascii="Book Antiqua" w:hAnsi="Book Antiqua"/>
          <w:b/>
          <w:lang w:val="en-GB"/>
        </w:rPr>
        <w:t xml:space="preserve">Comparison of objective noise measurements between the </w:t>
      </w:r>
      <w:r w:rsidR="00EA254C" w:rsidRPr="00EA254C">
        <w:rPr>
          <w:rFonts w:ascii="Book Antiqua" w:hAnsi="Book Antiqua"/>
          <w:b/>
          <w:lang w:val="en-GB"/>
        </w:rPr>
        <w:t>neutral</w:t>
      </w:r>
      <w:r w:rsidR="00EA254C" w:rsidRPr="00EA254C">
        <w:rPr>
          <w:rFonts w:ascii="Book Antiqua" w:hAnsi="Book Antiqua" w:hint="eastAsia"/>
          <w:b/>
          <w:lang w:eastAsia="zh-CN"/>
        </w:rPr>
        <w:t xml:space="preserve"> </w:t>
      </w:r>
      <w:r w:rsidR="00EA254C" w:rsidRPr="00EA254C">
        <w:rPr>
          <w:rFonts w:ascii="Book Antiqua" w:hAnsi="Book Antiqua" w:hint="eastAsia"/>
          <w:b/>
          <w:lang w:val="en-GB" w:eastAsia="zh-CN"/>
        </w:rPr>
        <w:t>and</w:t>
      </w:r>
      <w:r w:rsidR="00EA254C" w:rsidRPr="00EA254C">
        <w:rPr>
          <w:rFonts w:ascii="Book Antiqua" w:hAnsi="Book Antiqua"/>
          <w:b/>
          <w:lang w:val="en-GB"/>
        </w:rPr>
        <w:t xml:space="preserve"> positive</w:t>
      </w:r>
      <w:r w:rsidRPr="00EA254C">
        <w:rPr>
          <w:rFonts w:ascii="Book Antiqua" w:hAnsi="Book Antiqua"/>
          <w:b/>
          <w:lang w:val="en-GB"/>
        </w:rPr>
        <w:t xml:space="preserve"> studies.</w:t>
      </w:r>
      <w:r w:rsidR="00C36EEE">
        <w:rPr>
          <w:rFonts w:ascii="Book Antiqua" w:hAnsi="Book Antiqua" w:hint="eastAsia"/>
          <w:b/>
          <w:lang w:val="en-GB" w:eastAsia="zh-CN"/>
        </w:rPr>
        <w:t xml:space="preserve"> </w:t>
      </w:r>
      <w:r w:rsidRPr="004D4653">
        <w:rPr>
          <w:rFonts w:ascii="Book Antiqua" w:hAnsi="Book Antiqua"/>
          <w:lang w:val="en-GB"/>
        </w:rPr>
        <w:t xml:space="preserve">Level 1: </w:t>
      </w:r>
      <w:r w:rsidR="00FA23DD" w:rsidRPr="004D4653">
        <w:rPr>
          <w:rFonts w:ascii="Book Antiqua" w:hAnsi="Book Antiqua"/>
          <w:lang w:val="en-GB"/>
        </w:rPr>
        <w:t>L</w:t>
      </w:r>
      <w:r w:rsidRPr="004D4653">
        <w:rPr>
          <w:rFonts w:ascii="Book Antiqua" w:hAnsi="Book Antiqua"/>
          <w:lang w:val="en-GB"/>
        </w:rPr>
        <w:t xml:space="preserve">iver at the right hemi-diaphragm level; level 2: </w:t>
      </w:r>
      <w:bookmarkStart w:id="17" w:name="_GoBack"/>
      <w:r w:rsidR="00FA23DD" w:rsidRPr="004D4653">
        <w:rPr>
          <w:rFonts w:ascii="Book Antiqua" w:hAnsi="Book Antiqua"/>
          <w:lang w:val="en-GB"/>
        </w:rPr>
        <w:t>L</w:t>
      </w:r>
      <w:r w:rsidRPr="004D4653">
        <w:rPr>
          <w:rFonts w:ascii="Book Antiqua" w:hAnsi="Book Antiqua"/>
          <w:lang w:val="en-GB"/>
        </w:rPr>
        <w:t xml:space="preserve">iver at the porta </w:t>
      </w:r>
      <w:proofErr w:type="spellStart"/>
      <w:r w:rsidRPr="004D4653">
        <w:rPr>
          <w:rFonts w:ascii="Book Antiqua" w:hAnsi="Book Antiqua"/>
          <w:lang w:val="en-GB"/>
        </w:rPr>
        <w:t>hepatis</w:t>
      </w:r>
      <w:bookmarkEnd w:id="17"/>
      <w:proofErr w:type="spellEnd"/>
      <w:r w:rsidRPr="004D4653">
        <w:rPr>
          <w:rFonts w:ascii="Book Antiqua" w:hAnsi="Book Antiqua"/>
          <w:lang w:val="en-GB"/>
        </w:rPr>
        <w:t xml:space="preserve">; level 3: </w:t>
      </w:r>
      <w:r w:rsidR="00FA23DD" w:rsidRPr="004D4653">
        <w:rPr>
          <w:rFonts w:ascii="Book Antiqua" w:hAnsi="Book Antiqua"/>
          <w:lang w:val="en-GB"/>
        </w:rPr>
        <w:t>R</w:t>
      </w:r>
      <w:r w:rsidRPr="004D4653">
        <w:rPr>
          <w:rFonts w:ascii="Book Antiqua" w:hAnsi="Book Antiqua"/>
          <w:lang w:val="en-GB"/>
        </w:rPr>
        <w:t xml:space="preserve">ight renal cortex at the renal hilum; level 4: </w:t>
      </w:r>
      <w:r w:rsidR="00FA23DD" w:rsidRPr="004D4653">
        <w:rPr>
          <w:rFonts w:ascii="Book Antiqua" w:hAnsi="Book Antiqua"/>
          <w:lang w:val="en-GB"/>
        </w:rPr>
        <w:t>P</w:t>
      </w:r>
      <w:r w:rsidRPr="004D4653">
        <w:rPr>
          <w:rFonts w:ascii="Book Antiqua" w:hAnsi="Book Antiqua"/>
          <w:lang w:val="en-GB"/>
        </w:rPr>
        <w:t>soas muscle at the iliac crest; level 5:</w:t>
      </w:r>
      <w:r w:rsidR="00FA23DD" w:rsidRPr="004D4653">
        <w:rPr>
          <w:rFonts w:ascii="Book Antiqua" w:hAnsi="Book Antiqua"/>
          <w:lang w:val="en-GB"/>
        </w:rPr>
        <w:t xml:space="preserve"> G</w:t>
      </w:r>
      <w:r w:rsidRPr="004D4653">
        <w:rPr>
          <w:rFonts w:ascii="Book Antiqua" w:hAnsi="Book Antiqua"/>
          <w:lang w:val="en-GB"/>
        </w:rPr>
        <w:t xml:space="preserve">luteus maximus at the level of the acetabular roof. All </w:t>
      </w:r>
      <w:r w:rsidR="00FA23DD" w:rsidRPr="00FA23DD">
        <w:rPr>
          <w:rFonts w:ascii="Book Antiqua" w:hAnsi="Book Antiqua"/>
          <w:lang w:val="en-GB"/>
        </w:rPr>
        <w:t>neutral</w:t>
      </w:r>
      <w:r w:rsidRPr="004D4653">
        <w:rPr>
          <w:rFonts w:ascii="Book Antiqua" w:hAnsi="Book Antiqua"/>
          <w:lang w:val="en-GB"/>
        </w:rPr>
        <w:t xml:space="preserve"> measurements were significantly superior.</w:t>
      </w:r>
    </w:p>
    <w:p w14:paraId="7E89526A" w14:textId="77777777" w:rsidR="00FA23DD" w:rsidRDefault="00FA23DD">
      <w:pPr>
        <w:rPr>
          <w:rFonts w:ascii="Book Antiqua" w:hAnsi="Book Antiqua"/>
          <w:lang w:val="en-GB"/>
        </w:rPr>
      </w:pPr>
      <w:r>
        <w:rPr>
          <w:rFonts w:ascii="Book Antiqua" w:hAnsi="Book Antiqua"/>
          <w:lang w:val="en-GB"/>
        </w:rPr>
        <w:br w:type="page"/>
      </w:r>
    </w:p>
    <w:p w14:paraId="1EEF0B80" w14:textId="77777777" w:rsidR="00372997" w:rsidRPr="004D4653" w:rsidRDefault="00372997" w:rsidP="00372997">
      <w:pPr>
        <w:spacing w:line="360" w:lineRule="auto"/>
        <w:jc w:val="both"/>
        <w:rPr>
          <w:rFonts w:ascii="Book Antiqua" w:hAnsi="Book Antiqua"/>
          <w:lang w:val="en-GB"/>
        </w:rPr>
      </w:pPr>
      <w:r w:rsidRPr="004D4653">
        <w:rPr>
          <w:rFonts w:ascii="Book Antiqua" w:hAnsi="Book Antiqua"/>
          <w:noProof/>
        </w:rPr>
        <w:lastRenderedPageBreak/>
        <w:drawing>
          <wp:inline distT="0" distB="0" distL="0" distR="0" wp14:anchorId="321B862A" wp14:editId="64F6B8B8">
            <wp:extent cx="5045710" cy="3069590"/>
            <wp:effectExtent l="0" t="0" r="889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5710" cy="3069590"/>
                    </a:xfrm>
                    <a:prstGeom prst="rect">
                      <a:avLst/>
                    </a:prstGeom>
                    <a:noFill/>
                    <a:ln>
                      <a:noFill/>
                    </a:ln>
                  </pic:spPr>
                </pic:pic>
              </a:graphicData>
            </a:graphic>
          </wp:inline>
        </w:drawing>
      </w:r>
    </w:p>
    <w:p w14:paraId="5398F7E7" w14:textId="42F9729A" w:rsidR="00372997" w:rsidRPr="004D4653" w:rsidRDefault="00372997" w:rsidP="00372997">
      <w:pPr>
        <w:spacing w:line="360" w:lineRule="auto"/>
        <w:jc w:val="both"/>
        <w:rPr>
          <w:rFonts w:ascii="Book Antiqua" w:hAnsi="Book Antiqua"/>
          <w:lang w:val="en-GB"/>
        </w:rPr>
      </w:pPr>
      <w:r w:rsidRPr="00EA254C">
        <w:rPr>
          <w:rFonts w:ascii="Book Antiqua" w:hAnsi="Book Antiqua"/>
          <w:b/>
          <w:lang w:val="en-GB"/>
        </w:rPr>
        <w:t>Figure 4</w:t>
      </w:r>
      <w:r w:rsidR="00EA254C" w:rsidRPr="00EA254C">
        <w:rPr>
          <w:rFonts w:ascii="Book Antiqua" w:hAnsi="Book Antiqua" w:hint="eastAsia"/>
          <w:b/>
          <w:lang w:val="en-GB" w:eastAsia="zh-CN"/>
        </w:rPr>
        <w:t xml:space="preserve"> </w:t>
      </w:r>
      <w:r w:rsidRPr="00EA254C">
        <w:rPr>
          <w:rFonts w:ascii="Book Antiqua" w:hAnsi="Book Antiqua"/>
          <w:b/>
          <w:lang w:val="en-GB"/>
        </w:rPr>
        <w:t>Comparison of objective signal to noise ratio</w:t>
      </w:r>
      <w:r w:rsidR="00EA254C" w:rsidRPr="00EA254C">
        <w:rPr>
          <w:rFonts w:ascii="Book Antiqua" w:hAnsi="Book Antiqua" w:hint="eastAsia"/>
          <w:b/>
          <w:lang w:val="en-GB" w:eastAsia="zh-CN"/>
        </w:rPr>
        <w:t xml:space="preserve"> </w:t>
      </w:r>
      <w:r w:rsidRPr="00EA254C">
        <w:rPr>
          <w:rFonts w:ascii="Book Antiqua" w:hAnsi="Book Antiqua"/>
          <w:b/>
          <w:lang w:val="en-GB"/>
        </w:rPr>
        <w:t xml:space="preserve">measurements between the </w:t>
      </w:r>
      <w:r w:rsidR="00EA254C" w:rsidRPr="00EA254C">
        <w:rPr>
          <w:rFonts w:ascii="Book Antiqua" w:hAnsi="Book Antiqua"/>
          <w:b/>
          <w:lang w:val="en-GB"/>
        </w:rPr>
        <w:t>neutral</w:t>
      </w:r>
      <w:r w:rsidR="00EA254C" w:rsidRPr="00EA254C">
        <w:rPr>
          <w:rFonts w:ascii="Book Antiqua" w:hAnsi="Book Antiqua" w:hint="eastAsia"/>
          <w:b/>
          <w:lang w:eastAsia="zh-CN"/>
        </w:rPr>
        <w:t xml:space="preserve"> </w:t>
      </w:r>
      <w:r w:rsidR="00EA254C" w:rsidRPr="00EA254C">
        <w:rPr>
          <w:rFonts w:ascii="Book Antiqua" w:hAnsi="Book Antiqua" w:hint="eastAsia"/>
          <w:b/>
          <w:lang w:val="en-GB" w:eastAsia="zh-CN"/>
        </w:rPr>
        <w:t>and</w:t>
      </w:r>
      <w:r w:rsidR="00EA254C" w:rsidRPr="00EA254C">
        <w:rPr>
          <w:rFonts w:ascii="Book Antiqua" w:hAnsi="Book Antiqua"/>
          <w:b/>
          <w:lang w:val="en-GB"/>
        </w:rPr>
        <w:t xml:space="preserve"> positive</w:t>
      </w:r>
      <w:r w:rsidRPr="00EA254C">
        <w:rPr>
          <w:rFonts w:ascii="Book Antiqua" w:hAnsi="Book Antiqua"/>
          <w:b/>
          <w:lang w:val="en-GB"/>
        </w:rPr>
        <w:t xml:space="preserve"> studies.</w:t>
      </w:r>
      <w:r w:rsidR="00C36EEE">
        <w:rPr>
          <w:rFonts w:ascii="Book Antiqua" w:hAnsi="Book Antiqua" w:hint="eastAsia"/>
          <w:b/>
          <w:lang w:val="en-GB" w:eastAsia="zh-CN"/>
        </w:rPr>
        <w:t xml:space="preserve"> </w:t>
      </w:r>
      <w:r w:rsidRPr="004D4653">
        <w:rPr>
          <w:rFonts w:ascii="Book Antiqua" w:hAnsi="Book Antiqua"/>
          <w:lang w:val="en-GB"/>
        </w:rPr>
        <w:t xml:space="preserve">Level 1: </w:t>
      </w:r>
      <w:r w:rsidR="00BC6568" w:rsidRPr="004D4653">
        <w:rPr>
          <w:rFonts w:ascii="Book Antiqua" w:hAnsi="Book Antiqua"/>
          <w:lang w:val="en-GB"/>
        </w:rPr>
        <w:t>L</w:t>
      </w:r>
      <w:r w:rsidRPr="004D4653">
        <w:rPr>
          <w:rFonts w:ascii="Book Antiqua" w:hAnsi="Book Antiqua"/>
          <w:lang w:val="en-GB"/>
        </w:rPr>
        <w:t xml:space="preserve">iver at the right hemi-diaphragm level; level 2: </w:t>
      </w:r>
      <w:r w:rsidR="00BC6568" w:rsidRPr="004D4653">
        <w:rPr>
          <w:rFonts w:ascii="Book Antiqua" w:hAnsi="Book Antiqua"/>
          <w:lang w:val="en-GB"/>
        </w:rPr>
        <w:t>L</w:t>
      </w:r>
      <w:r w:rsidRPr="004D4653">
        <w:rPr>
          <w:rFonts w:ascii="Book Antiqua" w:hAnsi="Book Antiqua"/>
          <w:lang w:val="en-GB"/>
        </w:rPr>
        <w:t xml:space="preserve">iver at the porta </w:t>
      </w:r>
      <w:proofErr w:type="spellStart"/>
      <w:r w:rsidRPr="004D4653">
        <w:rPr>
          <w:rFonts w:ascii="Book Antiqua" w:hAnsi="Book Antiqua"/>
          <w:lang w:val="en-GB"/>
        </w:rPr>
        <w:t>hepatis</w:t>
      </w:r>
      <w:proofErr w:type="spellEnd"/>
      <w:r w:rsidRPr="004D4653">
        <w:rPr>
          <w:rFonts w:ascii="Book Antiqua" w:hAnsi="Book Antiqua"/>
          <w:lang w:val="en-GB"/>
        </w:rPr>
        <w:t xml:space="preserve">; level 3: </w:t>
      </w:r>
      <w:r w:rsidR="00BC6568" w:rsidRPr="004D4653">
        <w:rPr>
          <w:rFonts w:ascii="Book Antiqua" w:hAnsi="Book Antiqua"/>
          <w:lang w:val="en-GB"/>
        </w:rPr>
        <w:t>R</w:t>
      </w:r>
      <w:r w:rsidRPr="004D4653">
        <w:rPr>
          <w:rFonts w:ascii="Book Antiqua" w:hAnsi="Book Antiqua"/>
          <w:lang w:val="en-GB"/>
        </w:rPr>
        <w:t xml:space="preserve">ight renal cortex at the renal hilum; level 4: </w:t>
      </w:r>
      <w:r w:rsidR="00BC6568" w:rsidRPr="004D4653">
        <w:rPr>
          <w:rFonts w:ascii="Book Antiqua" w:hAnsi="Book Antiqua"/>
          <w:lang w:val="en-GB"/>
        </w:rPr>
        <w:t>P</w:t>
      </w:r>
      <w:r w:rsidRPr="004D4653">
        <w:rPr>
          <w:rFonts w:ascii="Book Antiqua" w:hAnsi="Book Antiqua"/>
          <w:lang w:val="en-GB"/>
        </w:rPr>
        <w:t xml:space="preserve">soas muscle at the iliac crest; level 5: </w:t>
      </w:r>
      <w:r w:rsidR="00BC6568" w:rsidRPr="004D4653">
        <w:rPr>
          <w:rFonts w:ascii="Book Antiqua" w:hAnsi="Book Antiqua"/>
          <w:lang w:val="en-GB"/>
        </w:rPr>
        <w:t>G</w:t>
      </w:r>
      <w:r w:rsidRPr="004D4653">
        <w:rPr>
          <w:rFonts w:ascii="Book Antiqua" w:hAnsi="Book Antiqua"/>
          <w:lang w:val="en-GB"/>
        </w:rPr>
        <w:t xml:space="preserve">luteus maximus at the level of the acetabular roof. All </w:t>
      </w:r>
      <w:r w:rsidR="00EA254C" w:rsidRPr="00EA254C">
        <w:rPr>
          <w:rFonts w:ascii="Book Antiqua" w:hAnsi="Book Antiqua"/>
          <w:lang w:val="en-GB"/>
        </w:rPr>
        <w:t>neutral</w:t>
      </w:r>
      <w:r w:rsidRPr="004D4653">
        <w:rPr>
          <w:rFonts w:ascii="Book Antiqua" w:hAnsi="Book Antiqua"/>
          <w:lang w:val="en-GB"/>
        </w:rPr>
        <w:t xml:space="preserve"> measurements were significantly superior.</w:t>
      </w:r>
    </w:p>
    <w:p w14:paraId="2E6B40EB" w14:textId="77777777" w:rsidR="00372997" w:rsidRDefault="00372997" w:rsidP="00372997">
      <w:pPr>
        <w:spacing w:line="360" w:lineRule="auto"/>
        <w:jc w:val="both"/>
        <w:rPr>
          <w:rFonts w:ascii="Book Antiqua" w:hAnsi="Book Antiqua"/>
          <w:lang w:val="en-GB" w:eastAsia="zh-CN"/>
        </w:rPr>
      </w:pPr>
    </w:p>
    <w:p w14:paraId="49FE7D22" w14:textId="77777777" w:rsidR="00B87950" w:rsidRDefault="00B87950" w:rsidP="00372997">
      <w:pPr>
        <w:spacing w:line="360" w:lineRule="auto"/>
        <w:jc w:val="both"/>
        <w:rPr>
          <w:rFonts w:ascii="Book Antiqua" w:hAnsi="Book Antiqua"/>
          <w:lang w:val="en-GB" w:eastAsia="zh-CN"/>
        </w:rPr>
      </w:pPr>
    </w:p>
    <w:p w14:paraId="43136FF2" w14:textId="77777777" w:rsidR="00B87950" w:rsidRPr="004D4653" w:rsidRDefault="00B87950" w:rsidP="00372997">
      <w:pPr>
        <w:spacing w:line="360" w:lineRule="auto"/>
        <w:jc w:val="both"/>
        <w:rPr>
          <w:rFonts w:ascii="Book Antiqua" w:hAnsi="Book Antiqua"/>
          <w:lang w:val="en-GB" w:eastAsia="zh-CN"/>
        </w:rPr>
      </w:pPr>
    </w:p>
    <w:p w14:paraId="63A655B4" w14:textId="77777777" w:rsidR="00372997" w:rsidRPr="004D4653" w:rsidRDefault="00372997" w:rsidP="00372997">
      <w:pPr>
        <w:spacing w:line="360" w:lineRule="auto"/>
        <w:jc w:val="both"/>
        <w:rPr>
          <w:rFonts w:ascii="Book Antiqua" w:hAnsi="Book Antiqua"/>
          <w:lang w:val="en-GB"/>
        </w:rPr>
      </w:pPr>
      <w:r w:rsidRPr="004D4653">
        <w:rPr>
          <w:rFonts w:ascii="Book Antiqua" w:hAnsi="Book Antiqua"/>
          <w:noProof/>
        </w:rPr>
        <w:lastRenderedPageBreak/>
        <w:drawing>
          <wp:inline distT="0" distB="0" distL="0" distR="0" wp14:anchorId="68196546" wp14:editId="314F26FE">
            <wp:extent cx="5126990" cy="2922905"/>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26990" cy="2922905"/>
                    </a:xfrm>
                    <a:prstGeom prst="rect">
                      <a:avLst/>
                    </a:prstGeom>
                    <a:noFill/>
                    <a:ln>
                      <a:noFill/>
                    </a:ln>
                  </pic:spPr>
                </pic:pic>
              </a:graphicData>
            </a:graphic>
          </wp:inline>
        </w:drawing>
      </w:r>
    </w:p>
    <w:p w14:paraId="7F32CE87" w14:textId="62593695" w:rsidR="00372997" w:rsidRPr="004D4653" w:rsidRDefault="00372997" w:rsidP="00372997">
      <w:pPr>
        <w:spacing w:line="360" w:lineRule="auto"/>
        <w:jc w:val="both"/>
        <w:rPr>
          <w:rFonts w:ascii="Book Antiqua" w:hAnsi="Book Antiqua"/>
          <w:lang w:val="en-GB"/>
        </w:rPr>
      </w:pPr>
      <w:r w:rsidRPr="00BC6568">
        <w:rPr>
          <w:rFonts w:ascii="Book Antiqua" w:hAnsi="Book Antiqua"/>
          <w:b/>
          <w:lang w:val="en-GB"/>
        </w:rPr>
        <w:t>Figure 5</w:t>
      </w:r>
      <w:r w:rsidRPr="00BC6568">
        <w:rPr>
          <w:rFonts w:ascii="Book Antiqua" w:hAnsi="Book Antiqua" w:hint="eastAsia"/>
          <w:b/>
          <w:lang w:val="en-GB" w:eastAsia="zh-CN"/>
        </w:rPr>
        <w:t xml:space="preserve"> </w:t>
      </w:r>
      <w:r w:rsidRPr="00BC6568">
        <w:rPr>
          <w:rFonts w:ascii="Book Antiqua" w:hAnsi="Book Antiqua"/>
          <w:b/>
          <w:lang w:val="en-GB"/>
        </w:rPr>
        <w:t xml:space="preserve">Comparison of median subjective image quality parameters for all </w:t>
      </w:r>
      <w:r w:rsidR="00BC6568" w:rsidRPr="00BC6568">
        <w:rPr>
          <w:rFonts w:ascii="Book Antiqua" w:hAnsi="Book Antiqua"/>
          <w:b/>
          <w:lang w:val="en-GB"/>
        </w:rPr>
        <w:t>neutral</w:t>
      </w:r>
      <w:r w:rsidR="00BC6568" w:rsidRPr="00BC6568">
        <w:rPr>
          <w:rFonts w:ascii="Book Antiqua" w:hAnsi="Book Antiqua" w:hint="eastAsia"/>
          <w:b/>
          <w:lang w:eastAsia="zh-CN"/>
        </w:rPr>
        <w:t xml:space="preserve"> </w:t>
      </w:r>
      <w:r w:rsidR="00BC6568" w:rsidRPr="00BC6568">
        <w:rPr>
          <w:rFonts w:ascii="Book Antiqua" w:hAnsi="Book Antiqua" w:hint="eastAsia"/>
          <w:b/>
          <w:lang w:val="en-GB" w:eastAsia="zh-CN"/>
        </w:rPr>
        <w:t>and</w:t>
      </w:r>
      <w:r w:rsidR="00BC6568" w:rsidRPr="00BC6568">
        <w:rPr>
          <w:rFonts w:ascii="Book Antiqua" w:hAnsi="Book Antiqua"/>
          <w:b/>
          <w:lang w:val="en-GB"/>
        </w:rPr>
        <w:t xml:space="preserve"> positive</w:t>
      </w:r>
      <w:r w:rsidRPr="00BC6568">
        <w:rPr>
          <w:rFonts w:ascii="Book Antiqua" w:hAnsi="Book Antiqua"/>
          <w:b/>
          <w:lang w:val="en-GB"/>
        </w:rPr>
        <w:t xml:space="preserve"> studies.</w:t>
      </w:r>
      <w:r w:rsidRPr="004D4653">
        <w:rPr>
          <w:rFonts w:ascii="Book Antiqua" w:hAnsi="Book Antiqua"/>
          <w:lang w:val="en-GB"/>
        </w:rPr>
        <w:t xml:space="preserve"> SN: </w:t>
      </w:r>
      <w:r w:rsidR="00BC6568" w:rsidRPr="004D4653">
        <w:rPr>
          <w:rFonts w:ascii="Book Antiqua" w:hAnsi="Book Antiqua"/>
          <w:lang w:val="en-GB"/>
        </w:rPr>
        <w:t>S</w:t>
      </w:r>
      <w:r w:rsidRPr="004D4653">
        <w:rPr>
          <w:rFonts w:ascii="Book Antiqua" w:hAnsi="Book Antiqua"/>
          <w:lang w:val="en-GB"/>
        </w:rPr>
        <w:t xml:space="preserve">ubjective noise; CR: </w:t>
      </w:r>
      <w:r w:rsidR="00BC6568" w:rsidRPr="004D4653">
        <w:rPr>
          <w:rFonts w:ascii="Book Antiqua" w:hAnsi="Book Antiqua"/>
          <w:lang w:val="en-GB"/>
        </w:rPr>
        <w:t>C</w:t>
      </w:r>
      <w:r w:rsidRPr="004D4653">
        <w:rPr>
          <w:rFonts w:ascii="Book Antiqua" w:hAnsi="Book Antiqua"/>
          <w:lang w:val="en-GB"/>
        </w:rPr>
        <w:t xml:space="preserve">ontrast resolution; SR: </w:t>
      </w:r>
      <w:r w:rsidR="00BC6568" w:rsidRPr="004D4653">
        <w:rPr>
          <w:rFonts w:ascii="Book Antiqua" w:hAnsi="Book Antiqua"/>
          <w:lang w:val="en-GB"/>
        </w:rPr>
        <w:t>S</w:t>
      </w:r>
      <w:r w:rsidRPr="004D4653">
        <w:rPr>
          <w:rFonts w:ascii="Book Antiqua" w:hAnsi="Book Antiqua"/>
          <w:lang w:val="en-GB"/>
        </w:rPr>
        <w:t xml:space="preserve">patial resolution; DA: </w:t>
      </w:r>
      <w:r w:rsidR="00BC6568" w:rsidRPr="004D4653">
        <w:rPr>
          <w:rFonts w:ascii="Book Antiqua" w:hAnsi="Book Antiqua"/>
          <w:lang w:val="en-GB"/>
        </w:rPr>
        <w:t>D</w:t>
      </w:r>
      <w:r w:rsidRPr="004D4653">
        <w:rPr>
          <w:rFonts w:ascii="Book Antiqua" w:hAnsi="Book Antiqua"/>
          <w:lang w:val="en-GB"/>
        </w:rPr>
        <w:t xml:space="preserve">iagnostic acceptability. All </w:t>
      </w:r>
      <w:r w:rsidR="00BC6568" w:rsidRPr="00BC6568">
        <w:rPr>
          <w:rFonts w:ascii="Book Antiqua" w:hAnsi="Book Antiqua"/>
          <w:lang w:val="en-GB"/>
        </w:rPr>
        <w:t>neutral</w:t>
      </w:r>
      <w:r w:rsidRPr="004D4653">
        <w:rPr>
          <w:rFonts w:ascii="Book Antiqua" w:hAnsi="Book Antiqua"/>
          <w:lang w:val="en-GB"/>
        </w:rPr>
        <w:t xml:space="preserve"> measurements were significantly superior.</w:t>
      </w:r>
    </w:p>
    <w:p w14:paraId="1A843FB5" w14:textId="77777777" w:rsidR="00D9381D" w:rsidRPr="00D9381D" w:rsidRDefault="00D9381D" w:rsidP="00D9381D">
      <w:pPr>
        <w:spacing w:line="360" w:lineRule="auto"/>
        <w:jc w:val="both"/>
        <w:rPr>
          <w:rFonts w:ascii="Book Antiqua" w:hAnsi="Book Antiqua"/>
          <w:lang w:eastAsia="zh-CN"/>
        </w:rPr>
      </w:pPr>
    </w:p>
    <w:p w14:paraId="2AA7FFB2" w14:textId="77777777" w:rsidR="001F682C" w:rsidRPr="002F05AF" w:rsidRDefault="001F682C" w:rsidP="007B75C4">
      <w:pPr>
        <w:spacing w:line="360" w:lineRule="auto"/>
        <w:jc w:val="both"/>
        <w:rPr>
          <w:rFonts w:ascii="Book Antiqua" w:hAnsi="Book Antiqua"/>
          <w:lang w:val="en-GB" w:eastAsia="zh-CN"/>
        </w:rPr>
      </w:pPr>
    </w:p>
    <w:sectPr w:rsidR="001F682C" w:rsidRPr="002F05AF">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AF5788" w14:textId="77777777" w:rsidR="00225FFE" w:rsidRDefault="00225FFE" w:rsidP="009B0798">
      <w:r>
        <w:separator/>
      </w:r>
    </w:p>
  </w:endnote>
  <w:endnote w:type="continuationSeparator" w:id="0">
    <w:p w14:paraId="0632E7AD" w14:textId="77777777" w:rsidR="00225FFE" w:rsidRDefault="00225FFE" w:rsidP="009B0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altName w:val="宋体"/>
    <w:charset w:val="50"/>
    <w:family w:val="auto"/>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F8ED62" w14:textId="77777777" w:rsidR="00225FFE" w:rsidRDefault="00225FFE" w:rsidP="009B0798">
      <w:r>
        <w:separator/>
      </w:r>
    </w:p>
  </w:footnote>
  <w:footnote w:type="continuationSeparator" w:id="0">
    <w:p w14:paraId="242FEB98" w14:textId="77777777" w:rsidR="00225FFE" w:rsidRDefault="00225FFE" w:rsidP="009B07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258"/>
    <w:rsid w:val="00005AEB"/>
    <w:rsid w:val="00005F08"/>
    <w:rsid w:val="00014E26"/>
    <w:rsid w:val="00017DAA"/>
    <w:rsid w:val="00024AD4"/>
    <w:rsid w:val="000412FE"/>
    <w:rsid w:val="000432C8"/>
    <w:rsid w:val="00043660"/>
    <w:rsid w:val="00072567"/>
    <w:rsid w:val="000735A4"/>
    <w:rsid w:val="000814E5"/>
    <w:rsid w:val="000906CD"/>
    <w:rsid w:val="000A0A70"/>
    <w:rsid w:val="000A23F2"/>
    <w:rsid w:val="000A365E"/>
    <w:rsid w:val="000A3E54"/>
    <w:rsid w:val="000A4F88"/>
    <w:rsid w:val="000B6A2F"/>
    <w:rsid w:val="000C1FEB"/>
    <w:rsid w:val="000C252B"/>
    <w:rsid w:val="000C5A99"/>
    <w:rsid w:val="000E2255"/>
    <w:rsid w:val="000E280E"/>
    <w:rsid w:val="000E2B5C"/>
    <w:rsid w:val="000E3CB7"/>
    <w:rsid w:val="000E78B9"/>
    <w:rsid w:val="000F5CCE"/>
    <w:rsid w:val="000F7FC7"/>
    <w:rsid w:val="00102C72"/>
    <w:rsid w:val="001112BB"/>
    <w:rsid w:val="00117C42"/>
    <w:rsid w:val="00123712"/>
    <w:rsid w:val="0013080C"/>
    <w:rsid w:val="00130BD4"/>
    <w:rsid w:val="0013465D"/>
    <w:rsid w:val="0013672D"/>
    <w:rsid w:val="00145853"/>
    <w:rsid w:val="0014791E"/>
    <w:rsid w:val="00154347"/>
    <w:rsid w:val="00160260"/>
    <w:rsid w:val="00175C76"/>
    <w:rsid w:val="001840B8"/>
    <w:rsid w:val="0018480A"/>
    <w:rsid w:val="00193EE3"/>
    <w:rsid w:val="0019714A"/>
    <w:rsid w:val="001A087D"/>
    <w:rsid w:val="001B093E"/>
    <w:rsid w:val="001C481E"/>
    <w:rsid w:val="001C535C"/>
    <w:rsid w:val="001C6342"/>
    <w:rsid w:val="001D5BFD"/>
    <w:rsid w:val="001D7AB1"/>
    <w:rsid w:val="001F682C"/>
    <w:rsid w:val="0020625B"/>
    <w:rsid w:val="00225FFE"/>
    <w:rsid w:val="002453A8"/>
    <w:rsid w:val="00257AC8"/>
    <w:rsid w:val="00275EB3"/>
    <w:rsid w:val="002762BF"/>
    <w:rsid w:val="00276D88"/>
    <w:rsid w:val="00286BD2"/>
    <w:rsid w:val="00290810"/>
    <w:rsid w:val="00294976"/>
    <w:rsid w:val="002A34D3"/>
    <w:rsid w:val="002A6D1D"/>
    <w:rsid w:val="002C7886"/>
    <w:rsid w:val="002D031D"/>
    <w:rsid w:val="002E631C"/>
    <w:rsid w:val="002F05AF"/>
    <w:rsid w:val="002F1804"/>
    <w:rsid w:val="002F1917"/>
    <w:rsid w:val="002F6738"/>
    <w:rsid w:val="00306B90"/>
    <w:rsid w:val="0030711A"/>
    <w:rsid w:val="00307737"/>
    <w:rsid w:val="003207A2"/>
    <w:rsid w:val="00322B42"/>
    <w:rsid w:val="00324ED5"/>
    <w:rsid w:val="00324F69"/>
    <w:rsid w:val="00333686"/>
    <w:rsid w:val="00340D2F"/>
    <w:rsid w:val="0034527C"/>
    <w:rsid w:val="003457C3"/>
    <w:rsid w:val="0036395A"/>
    <w:rsid w:val="00363BD1"/>
    <w:rsid w:val="00364D68"/>
    <w:rsid w:val="003662C5"/>
    <w:rsid w:val="00372997"/>
    <w:rsid w:val="00375E5A"/>
    <w:rsid w:val="00376E93"/>
    <w:rsid w:val="00385421"/>
    <w:rsid w:val="003856E6"/>
    <w:rsid w:val="00387744"/>
    <w:rsid w:val="00392E0B"/>
    <w:rsid w:val="00393457"/>
    <w:rsid w:val="00393472"/>
    <w:rsid w:val="003A5140"/>
    <w:rsid w:val="003B5ADD"/>
    <w:rsid w:val="003C6474"/>
    <w:rsid w:val="003D41F4"/>
    <w:rsid w:val="003D437E"/>
    <w:rsid w:val="003D5334"/>
    <w:rsid w:val="003D6F1C"/>
    <w:rsid w:val="003D7958"/>
    <w:rsid w:val="003E2F36"/>
    <w:rsid w:val="00400CBB"/>
    <w:rsid w:val="00401263"/>
    <w:rsid w:val="00407B7F"/>
    <w:rsid w:val="00424845"/>
    <w:rsid w:val="00434B88"/>
    <w:rsid w:val="004355EF"/>
    <w:rsid w:val="004403F9"/>
    <w:rsid w:val="00442A20"/>
    <w:rsid w:val="0044527B"/>
    <w:rsid w:val="004618DD"/>
    <w:rsid w:val="0046514D"/>
    <w:rsid w:val="0046582F"/>
    <w:rsid w:val="004702EB"/>
    <w:rsid w:val="00481D02"/>
    <w:rsid w:val="00484573"/>
    <w:rsid w:val="00492B57"/>
    <w:rsid w:val="00494D37"/>
    <w:rsid w:val="004A124B"/>
    <w:rsid w:val="004A3CE2"/>
    <w:rsid w:val="004A4058"/>
    <w:rsid w:val="004A64B3"/>
    <w:rsid w:val="004A6AA2"/>
    <w:rsid w:val="004B2283"/>
    <w:rsid w:val="004B2319"/>
    <w:rsid w:val="004B2675"/>
    <w:rsid w:val="004B41C4"/>
    <w:rsid w:val="004B55DD"/>
    <w:rsid w:val="004D19DD"/>
    <w:rsid w:val="004D3517"/>
    <w:rsid w:val="004D4653"/>
    <w:rsid w:val="004D5E4A"/>
    <w:rsid w:val="005038D7"/>
    <w:rsid w:val="005135F8"/>
    <w:rsid w:val="00534862"/>
    <w:rsid w:val="00556600"/>
    <w:rsid w:val="005609F2"/>
    <w:rsid w:val="00567FB7"/>
    <w:rsid w:val="005A1592"/>
    <w:rsid w:val="005B30A3"/>
    <w:rsid w:val="005B71C3"/>
    <w:rsid w:val="005C1312"/>
    <w:rsid w:val="005C2C5E"/>
    <w:rsid w:val="005C4B32"/>
    <w:rsid w:val="005D28D5"/>
    <w:rsid w:val="005D3204"/>
    <w:rsid w:val="0061257D"/>
    <w:rsid w:val="00616707"/>
    <w:rsid w:val="00631DAA"/>
    <w:rsid w:val="00641D80"/>
    <w:rsid w:val="00643259"/>
    <w:rsid w:val="006510A2"/>
    <w:rsid w:val="00651795"/>
    <w:rsid w:val="00657B36"/>
    <w:rsid w:val="00665245"/>
    <w:rsid w:val="00665A1D"/>
    <w:rsid w:val="00672D3A"/>
    <w:rsid w:val="006735FC"/>
    <w:rsid w:val="0068421C"/>
    <w:rsid w:val="00693171"/>
    <w:rsid w:val="00694C41"/>
    <w:rsid w:val="00697959"/>
    <w:rsid w:val="006A07FF"/>
    <w:rsid w:val="006B1E6B"/>
    <w:rsid w:val="006B5258"/>
    <w:rsid w:val="006C01E0"/>
    <w:rsid w:val="006E6B2D"/>
    <w:rsid w:val="006F0042"/>
    <w:rsid w:val="006F67B3"/>
    <w:rsid w:val="00701CA0"/>
    <w:rsid w:val="00711071"/>
    <w:rsid w:val="00714DE5"/>
    <w:rsid w:val="00722713"/>
    <w:rsid w:val="0072758A"/>
    <w:rsid w:val="0073119F"/>
    <w:rsid w:val="007317CE"/>
    <w:rsid w:val="00736DDC"/>
    <w:rsid w:val="007375AC"/>
    <w:rsid w:val="007444A5"/>
    <w:rsid w:val="00752B1B"/>
    <w:rsid w:val="0077287B"/>
    <w:rsid w:val="0077515F"/>
    <w:rsid w:val="00782E64"/>
    <w:rsid w:val="007868DE"/>
    <w:rsid w:val="0079046C"/>
    <w:rsid w:val="0079268F"/>
    <w:rsid w:val="00792FBB"/>
    <w:rsid w:val="007A0EE5"/>
    <w:rsid w:val="007A1676"/>
    <w:rsid w:val="007A2900"/>
    <w:rsid w:val="007B42CC"/>
    <w:rsid w:val="007B75C4"/>
    <w:rsid w:val="007E48A4"/>
    <w:rsid w:val="007E5577"/>
    <w:rsid w:val="007F3D23"/>
    <w:rsid w:val="007F4B6F"/>
    <w:rsid w:val="00811C30"/>
    <w:rsid w:val="008243E6"/>
    <w:rsid w:val="00827481"/>
    <w:rsid w:val="00842577"/>
    <w:rsid w:val="0084523E"/>
    <w:rsid w:val="0084738E"/>
    <w:rsid w:val="00852460"/>
    <w:rsid w:val="00862714"/>
    <w:rsid w:val="00867A84"/>
    <w:rsid w:val="008867A0"/>
    <w:rsid w:val="00890B59"/>
    <w:rsid w:val="00896888"/>
    <w:rsid w:val="008A6CCC"/>
    <w:rsid w:val="008A7AA9"/>
    <w:rsid w:val="008B16E5"/>
    <w:rsid w:val="008C0EAD"/>
    <w:rsid w:val="008C21D3"/>
    <w:rsid w:val="008C6449"/>
    <w:rsid w:val="008F0C9D"/>
    <w:rsid w:val="0091464F"/>
    <w:rsid w:val="00923965"/>
    <w:rsid w:val="009241AD"/>
    <w:rsid w:val="00925D16"/>
    <w:rsid w:val="00935F7D"/>
    <w:rsid w:val="00940B1A"/>
    <w:rsid w:val="00941FEF"/>
    <w:rsid w:val="0094210A"/>
    <w:rsid w:val="00951812"/>
    <w:rsid w:val="009578A1"/>
    <w:rsid w:val="0096065C"/>
    <w:rsid w:val="00975ED2"/>
    <w:rsid w:val="00986976"/>
    <w:rsid w:val="00996792"/>
    <w:rsid w:val="009979F3"/>
    <w:rsid w:val="009A0755"/>
    <w:rsid w:val="009A2D88"/>
    <w:rsid w:val="009A4FA7"/>
    <w:rsid w:val="009A5E84"/>
    <w:rsid w:val="009B0798"/>
    <w:rsid w:val="009B14F8"/>
    <w:rsid w:val="009B76AE"/>
    <w:rsid w:val="009D3944"/>
    <w:rsid w:val="009D3D68"/>
    <w:rsid w:val="009D530D"/>
    <w:rsid w:val="009D6BB4"/>
    <w:rsid w:val="009E65FA"/>
    <w:rsid w:val="009F723C"/>
    <w:rsid w:val="00A032AF"/>
    <w:rsid w:val="00A16E8B"/>
    <w:rsid w:val="00A219B2"/>
    <w:rsid w:val="00A23A67"/>
    <w:rsid w:val="00A43A7D"/>
    <w:rsid w:val="00A50D7F"/>
    <w:rsid w:val="00A608CA"/>
    <w:rsid w:val="00A62A36"/>
    <w:rsid w:val="00A71AA8"/>
    <w:rsid w:val="00A73719"/>
    <w:rsid w:val="00A74206"/>
    <w:rsid w:val="00A93CF0"/>
    <w:rsid w:val="00AA458A"/>
    <w:rsid w:val="00AB32C0"/>
    <w:rsid w:val="00AB36F0"/>
    <w:rsid w:val="00AC29B9"/>
    <w:rsid w:val="00AC3F71"/>
    <w:rsid w:val="00AC57A8"/>
    <w:rsid w:val="00AC642C"/>
    <w:rsid w:val="00AD27C0"/>
    <w:rsid w:val="00AD53F9"/>
    <w:rsid w:val="00AE1D08"/>
    <w:rsid w:val="00AE2CFA"/>
    <w:rsid w:val="00AE4114"/>
    <w:rsid w:val="00AE5269"/>
    <w:rsid w:val="00AF1762"/>
    <w:rsid w:val="00B030BE"/>
    <w:rsid w:val="00B0634F"/>
    <w:rsid w:val="00B07CB3"/>
    <w:rsid w:val="00B10EE7"/>
    <w:rsid w:val="00B165DF"/>
    <w:rsid w:val="00B2011E"/>
    <w:rsid w:val="00B23BF2"/>
    <w:rsid w:val="00B317B5"/>
    <w:rsid w:val="00B363A4"/>
    <w:rsid w:val="00B419F2"/>
    <w:rsid w:val="00B4315E"/>
    <w:rsid w:val="00B5042A"/>
    <w:rsid w:val="00B51FA4"/>
    <w:rsid w:val="00B52ECE"/>
    <w:rsid w:val="00B57E26"/>
    <w:rsid w:val="00B6421C"/>
    <w:rsid w:val="00B71217"/>
    <w:rsid w:val="00B71C47"/>
    <w:rsid w:val="00B7392A"/>
    <w:rsid w:val="00B7460B"/>
    <w:rsid w:val="00B75B72"/>
    <w:rsid w:val="00B855D3"/>
    <w:rsid w:val="00B87950"/>
    <w:rsid w:val="00B93C5A"/>
    <w:rsid w:val="00B93F75"/>
    <w:rsid w:val="00BA2090"/>
    <w:rsid w:val="00BB056D"/>
    <w:rsid w:val="00BB0A6B"/>
    <w:rsid w:val="00BB6888"/>
    <w:rsid w:val="00BB76D1"/>
    <w:rsid w:val="00BC2DF3"/>
    <w:rsid w:val="00BC3153"/>
    <w:rsid w:val="00BC6452"/>
    <w:rsid w:val="00BC6568"/>
    <w:rsid w:val="00BD6909"/>
    <w:rsid w:val="00BE5E0F"/>
    <w:rsid w:val="00BE6F4E"/>
    <w:rsid w:val="00BF3DEC"/>
    <w:rsid w:val="00BF67E3"/>
    <w:rsid w:val="00C07E3E"/>
    <w:rsid w:val="00C10481"/>
    <w:rsid w:val="00C11C66"/>
    <w:rsid w:val="00C2158B"/>
    <w:rsid w:val="00C24F8E"/>
    <w:rsid w:val="00C271FB"/>
    <w:rsid w:val="00C36EEE"/>
    <w:rsid w:val="00C44122"/>
    <w:rsid w:val="00C479FE"/>
    <w:rsid w:val="00C575E6"/>
    <w:rsid w:val="00C62183"/>
    <w:rsid w:val="00C66491"/>
    <w:rsid w:val="00C674DE"/>
    <w:rsid w:val="00C74156"/>
    <w:rsid w:val="00C83801"/>
    <w:rsid w:val="00C927C5"/>
    <w:rsid w:val="00C9602E"/>
    <w:rsid w:val="00C962A3"/>
    <w:rsid w:val="00CA072F"/>
    <w:rsid w:val="00CA4367"/>
    <w:rsid w:val="00CB54ED"/>
    <w:rsid w:val="00CB7C40"/>
    <w:rsid w:val="00CC1304"/>
    <w:rsid w:val="00CC4C23"/>
    <w:rsid w:val="00CC7E86"/>
    <w:rsid w:val="00CD6F54"/>
    <w:rsid w:val="00CE215E"/>
    <w:rsid w:val="00CE6ED3"/>
    <w:rsid w:val="00CF6B4C"/>
    <w:rsid w:val="00D0102B"/>
    <w:rsid w:val="00D10A19"/>
    <w:rsid w:val="00D13E27"/>
    <w:rsid w:val="00D25297"/>
    <w:rsid w:val="00D308E4"/>
    <w:rsid w:val="00D41ECD"/>
    <w:rsid w:val="00D475F0"/>
    <w:rsid w:val="00D53AF4"/>
    <w:rsid w:val="00D636DE"/>
    <w:rsid w:val="00D6799F"/>
    <w:rsid w:val="00D81611"/>
    <w:rsid w:val="00D9381D"/>
    <w:rsid w:val="00D94393"/>
    <w:rsid w:val="00DA37AF"/>
    <w:rsid w:val="00DA42F8"/>
    <w:rsid w:val="00DE41B5"/>
    <w:rsid w:val="00DE6F7A"/>
    <w:rsid w:val="00DF1676"/>
    <w:rsid w:val="00DF2490"/>
    <w:rsid w:val="00DF2DB9"/>
    <w:rsid w:val="00DF4855"/>
    <w:rsid w:val="00E01782"/>
    <w:rsid w:val="00E02A85"/>
    <w:rsid w:val="00E2358F"/>
    <w:rsid w:val="00E268F8"/>
    <w:rsid w:val="00E40081"/>
    <w:rsid w:val="00E462F6"/>
    <w:rsid w:val="00E5666A"/>
    <w:rsid w:val="00E5713F"/>
    <w:rsid w:val="00E72E71"/>
    <w:rsid w:val="00E81A8D"/>
    <w:rsid w:val="00E82069"/>
    <w:rsid w:val="00E85DF1"/>
    <w:rsid w:val="00E90CDB"/>
    <w:rsid w:val="00E93CA8"/>
    <w:rsid w:val="00EA05E8"/>
    <w:rsid w:val="00EA154D"/>
    <w:rsid w:val="00EA254C"/>
    <w:rsid w:val="00EA5A71"/>
    <w:rsid w:val="00EB382F"/>
    <w:rsid w:val="00EC0F80"/>
    <w:rsid w:val="00EC5180"/>
    <w:rsid w:val="00EC6B47"/>
    <w:rsid w:val="00ED1864"/>
    <w:rsid w:val="00ED1A1B"/>
    <w:rsid w:val="00EE4F64"/>
    <w:rsid w:val="00EF6B55"/>
    <w:rsid w:val="00EF6EEA"/>
    <w:rsid w:val="00F00E27"/>
    <w:rsid w:val="00F019CF"/>
    <w:rsid w:val="00F11844"/>
    <w:rsid w:val="00F122E0"/>
    <w:rsid w:val="00F166B0"/>
    <w:rsid w:val="00F201AF"/>
    <w:rsid w:val="00F2305B"/>
    <w:rsid w:val="00F37200"/>
    <w:rsid w:val="00F379D5"/>
    <w:rsid w:val="00F40257"/>
    <w:rsid w:val="00F4361B"/>
    <w:rsid w:val="00F46644"/>
    <w:rsid w:val="00F50A43"/>
    <w:rsid w:val="00F61734"/>
    <w:rsid w:val="00F623B0"/>
    <w:rsid w:val="00F708DC"/>
    <w:rsid w:val="00F71405"/>
    <w:rsid w:val="00F76006"/>
    <w:rsid w:val="00F81AA1"/>
    <w:rsid w:val="00F93D08"/>
    <w:rsid w:val="00FA23DD"/>
    <w:rsid w:val="00FA29E0"/>
    <w:rsid w:val="00FB2E56"/>
    <w:rsid w:val="00FC28E8"/>
    <w:rsid w:val="00FD5975"/>
    <w:rsid w:val="00FD693F"/>
    <w:rsid w:val="00FF369E"/>
    <w:rsid w:val="00FF4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D97E4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16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A219B2"/>
    <w:rPr>
      <w:sz w:val="18"/>
      <w:szCs w:val="18"/>
    </w:rPr>
  </w:style>
  <w:style w:type="paragraph" w:styleId="CommentText">
    <w:name w:val="annotation text"/>
    <w:basedOn w:val="Normal"/>
    <w:link w:val="CommentTextChar"/>
    <w:uiPriority w:val="99"/>
    <w:rsid w:val="00A219B2"/>
  </w:style>
  <w:style w:type="character" w:customStyle="1" w:styleId="CommentTextChar">
    <w:name w:val="Comment Text Char"/>
    <w:link w:val="CommentText"/>
    <w:uiPriority w:val="99"/>
    <w:rsid w:val="00A219B2"/>
    <w:rPr>
      <w:sz w:val="24"/>
      <w:szCs w:val="24"/>
    </w:rPr>
  </w:style>
  <w:style w:type="paragraph" w:styleId="CommentSubject">
    <w:name w:val="annotation subject"/>
    <w:basedOn w:val="CommentText"/>
    <w:next w:val="CommentText"/>
    <w:link w:val="CommentSubjectChar"/>
    <w:rsid w:val="00A219B2"/>
    <w:rPr>
      <w:b/>
      <w:bCs/>
      <w:sz w:val="20"/>
      <w:szCs w:val="20"/>
    </w:rPr>
  </w:style>
  <w:style w:type="character" w:customStyle="1" w:styleId="CommentSubjectChar">
    <w:name w:val="Comment Subject Char"/>
    <w:link w:val="CommentSubject"/>
    <w:rsid w:val="00A219B2"/>
    <w:rPr>
      <w:b/>
      <w:bCs/>
      <w:sz w:val="24"/>
      <w:szCs w:val="24"/>
    </w:rPr>
  </w:style>
  <w:style w:type="paragraph" w:styleId="BalloonText">
    <w:name w:val="Balloon Text"/>
    <w:basedOn w:val="Normal"/>
    <w:link w:val="BalloonTextChar"/>
    <w:rsid w:val="00A219B2"/>
    <w:rPr>
      <w:rFonts w:ascii="Lucida Grande" w:hAnsi="Lucida Grande" w:cs="Lucida Grande"/>
      <w:sz w:val="18"/>
      <w:szCs w:val="18"/>
    </w:rPr>
  </w:style>
  <w:style w:type="character" w:customStyle="1" w:styleId="BalloonTextChar">
    <w:name w:val="Balloon Text Char"/>
    <w:link w:val="BalloonText"/>
    <w:rsid w:val="00A219B2"/>
    <w:rPr>
      <w:rFonts w:ascii="Lucida Grande" w:hAnsi="Lucida Grande" w:cs="Lucida Grande"/>
      <w:sz w:val="18"/>
      <w:szCs w:val="18"/>
    </w:rPr>
  </w:style>
  <w:style w:type="character" w:customStyle="1" w:styleId="apple-converted-space">
    <w:name w:val="apple-converted-space"/>
    <w:basedOn w:val="DefaultParagraphFont"/>
    <w:rsid w:val="00643259"/>
  </w:style>
  <w:style w:type="character" w:customStyle="1" w:styleId="A1">
    <w:name w:val="A1"/>
    <w:rsid w:val="003457C3"/>
    <w:rPr>
      <w:i/>
      <w:color w:val="000000"/>
      <w:sz w:val="18"/>
    </w:rPr>
  </w:style>
  <w:style w:type="paragraph" w:styleId="NoSpacing">
    <w:name w:val="No Spacing"/>
    <w:uiPriority w:val="1"/>
    <w:qFormat/>
    <w:rsid w:val="00FF369E"/>
    <w:rPr>
      <w:rFonts w:eastAsia="Calibri"/>
      <w:sz w:val="24"/>
      <w:szCs w:val="24"/>
    </w:rPr>
  </w:style>
  <w:style w:type="table" w:styleId="TableGrid">
    <w:name w:val="Table Grid"/>
    <w:basedOn w:val="TableNormal"/>
    <w:rsid w:val="003639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75ED2"/>
    <w:pPr>
      <w:spacing w:before="100" w:beforeAutospacing="1" w:after="100" w:afterAutospacing="1"/>
    </w:pPr>
    <w:rPr>
      <w:rFonts w:ascii="Times" w:eastAsiaTheme="minorEastAsia" w:hAnsi="Times"/>
      <w:sz w:val="20"/>
      <w:szCs w:val="20"/>
    </w:rPr>
  </w:style>
  <w:style w:type="character" w:styleId="Hyperlink">
    <w:name w:val="Hyperlink"/>
    <w:basedOn w:val="DefaultParagraphFont"/>
    <w:uiPriority w:val="99"/>
    <w:unhideWhenUsed/>
    <w:rsid w:val="00C271FB"/>
    <w:rPr>
      <w:color w:val="0000FF"/>
      <w:u w:val="single"/>
    </w:rPr>
  </w:style>
  <w:style w:type="paragraph" w:styleId="PlainText">
    <w:name w:val="Plain Text"/>
    <w:basedOn w:val="Normal"/>
    <w:link w:val="PlainTextChar"/>
    <w:rsid w:val="00F2305B"/>
    <w:pPr>
      <w:widowControl w:val="0"/>
      <w:jc w:val="both"/>
    </w:pPr>
    <w:rPr>
      <w:rFonts w:ascii="宋体" w:hAnsi="Courier New" w:cs="Courier New"/>
      <w:kern w:val="2"/>
      <w:sz w:val="21"/>
      <w:szCs w:val="21"/>
      <w:lang w:eastAsia="zh-CN"/>
    </w:rPr>
  </w:style>
  <w:style w:type="character" w:customStyle="1" w:styleId="PlainTextChar">
    <w:name w:val="Plain Text Char"/>
    <w:basedOn w:val="DefaultParagraphFont"/>
    <w:link w:val="PlainText"/>
    <w:rsid w:val="00F2305B"/>
    <w:rPr>
      <w:rFonts w:ascii="宋体" w:hAnsi="Courier New" w:cs="Courier New"/>
      <w:kern w:val="2"/>
      <w:sz w:val="21"/>
      <w:szCs w:val="21"/>
      <w:lang w:eastAsia="zh-CN"/>
    </w:rPr>
  </w:style>
  <w:style w:type="paragraph" w:styleId="Header">
    <w:name w:val="header"/>
    <w:basedOn w:val="Normal"/>
    <w:link w:val="HeaderChar"/>
    <w:rsid w:val="009B079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9B0798"/>
    <w:rPr>
      <w:sz w:val="18"/>
      <w:szCs w:val="18"/>
    </w:rPr>
  </w:style>
  <w:style w:type="paragraph" w:styleId="Footer">
    <w:name w:val="footer"/>
    <w:basedOn w:val="Normal"/>
    <w:link w:val="FooterChar"/>
    <w:rsid w:val="009B0798"/>
    <w:pPr>
      <w:tabs>
        <w:tab w:val="center" w:pos="4153"/>
        <w:tab w:val="right" w:pos="8306"/>
      </w:tabs>
      <w:snapToGrid w:val="0"/>
    </w:pPr>
    <w:rPr>
      <w:sz w:val="18"/>
      <w:szCs w:val="18"/>
    </w:rPr>
  </w:style>
  <w:style w:type="character" w:customStyle="1" w:styleId="FooterChar">
    <w:name w:val="Footer Char"/>
    <w:basedOn w:val="DefaultParagraphFont"/>
    <w:link w:val="Footer"/>
    <w:rsid w:val="009B0798"/>
    <w:rPr>
      <w:sz w:val="18"/>
      <w:szCs w:val="18"/>
    </w:rPr>
  </w:style>
  <w:style w:type="character" w:styleId="Emphasis">
    <w:name w:val="Emphasis"/>
    <w:qFormat/>
    <w:rsid w:val="00AE1D08"/>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16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A219B2"/>
    <w:rPr>
      <w:sz w:val="18"/>
      <w:szCs w:val="18"/>
    </w:rPr>
  </w:style>
  <w:style w:type="paragraph" w:styleId="CommentText">
    <w:name w:val="annotation text"/>
    <w:basedOn w:val="Normal"/>
    <w:link w:val="CommentTextChar"/>
    <w:uiPriority w:val="99"/>
    <w:rsid w:val="00A219B2"/>
  </w:style>
  <w:style w:type="character" w:customStyle="1" w:styleId="CommentTextChar">
    <w:name w:val="Comment Text Char"/>
    <w:link w:val="CommentText"/>
    <w:uiPriority w:val="99"/>
    <w:rsid w:val="00A219B2"/>
    <w:rPr>
      <w:sz w:val="24"/>
      <w:szCs w:val="24"/>
    </w:rPr>
  </w:style>
  <w:style w:type="paragraph" w:styleId="CommentSubject">
    <w:name w:val="annotation subject"/>
    <w:basedOn w:val="CommentText"/>
    <w:next w:val="CommentText"/>
    <w:link w:val="CommentSubjectChar"/>
    <w:rsid w:val="00A219B2"/>
    <w:rPr>
      <w:b/>
      <w:bCs/>
      <w:sz w:val="20"/>
      <w:szCs w:val="20"/>
    </w:rPr>
  </w:style>
  <w:style w:type="character" w:customStyle="1" w:styleId="CommentSubjectChar">
    <w:name w:val="Comment Subject Char"/>
    <w:link w:val="CommentSubject"/>
    <w:rsid w:val="00A219B2"/>
    <w:rPr>
      <w:b/>
      <w:bCs/>
      <w:sz w:val="24"/>
      <w:szCs w:val="24"/>
    </w:rPr>
  </w:style>
  <w:style w:type="paragraph" w:styleId="BalloonText">
    <w:name w:val="Balloon Text"/>
    <w:basedOn w:val="Normal"/>
    <w:link w:val="BalloonTextChar"/>
    <w:rsid w:val="00A219B2"/>
    <w:rPr>
      <w:rFonts w:ascii="Lucida Grande" w:hAnsi="Lucida Grande" w:cs="Lucida Grande"/>
      <w:sz w:val="18"/>
      <w:szCs w:val="18"/>
    </w:rPr>
  </w:style>
  <w:style w:type="character" w:customStyle="1" w:styleId="BalloonTextChar">
    <w:name w:val="Balloon Text Char"/>
    <w:link w:val="BalloonText"/>
    <w:rsid w:val="00A219B2"/>
    <w:rPr>
      <w:rFonts w:ascii="Lucida Grande" w:hAnsi="Lucida Grande" w:cs="Lucida Grande"/>
      <w:sz w:val="18"/>
      <w:szCs w:val="18"/>
    </w:rPr>
  </w:style>
  <w:style w:type="character" w:customStyle="1" w:styleId="apple-converted-space">
    <w:name w:val="apple-converted-space"/>
    <w:basedOn w:val="DefaultParagraphFont"/>
    <w:rsid w:val="00643259"/>
  </w:style>
  <w:style w:type="character" w:customStyle="1" w:styleId="A1">
    <w:name w:val="A1"/>
    <w:rsid w:val="003457C3"/>
    <w:rPr>
      <w:i/>
      <w:color w:val="000000"/>
      <w:sz w:val="18"/>
    </w:rPr>
  </w:style>
  <w:style w:type="paragraph" w:styleId="NoSpacing">
    <w:name w:val="No Spacing"/>
    <w:uiPriority w:val="1"/>
    <w:qFormat/>
    <w:rsid w:val="00FF369E"/>
    <w:rPr>
      <w:rFonts w:eastAsia="Calibri"/>
      <w:sz w:val="24"/>
      <w:szCs w:val="24"/>
    </w:rPr>
  </w:style>
  <w:style w:type="table" w:styleId="TableGrid">
    <w:name w:val="Table Grid"/>
    <w:basedOn w:val="TableNormal"/>
    <w:rsid w:val="003639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75ED2"/>
    <w:pPr>
      <w:spacing w:before="100" w:beforeAutospacing="1" w:after="100" w:afterAutospacing="1"/>
    </w:pPr>
    <w:rPr>
      <w:rFonts w:ascii="Times" w:eastAsiaTheme="minorEastAsia" w:hAnsi="Times"/>
      <w:sz w:val="20"/>
      <w:szCs w:val="20"/>
    </w:rPr>
  </w:style>
  <w:style w:type="character" w:styleId="Hyperlink">
    <w:name w:val="Hyperlink"/>
    <w:basedOn w:val="DefaultParagraphFont"/>
    <w:uiPriority w:val="99"/>
    <w:unhideWhenUsed/>
    <w:rsid w:val="00C271FB"/>
    <w:rPr>
      <w:color w:val="0000FF"/>
      <w:u w:val="single"/>
    </w:rPr>
  </w:style>
  <w:style w:type="paragraph" w:styleId="PlainText">
    <w:name w:val="Plain Text"/>
    <w:basedOn w:val="Normal"/>
    <w:link w:val="PlainTextChar"/>
    <w:rsid w:val="00F2305B"/>
    <w:pPr>
      <w:widowControl w:val="0"/>
      <w:jc w:val="both"/>
    </w:pPr>
    <w:rPr>
      <w:rFonts w:ascii="宋体" w:hAnsi="Courier New" w:cs="Courier New"/>
      <w:kern w:val="2"/>
      <w:sz w:val="21"/>
      <w:szCs w:val="21"/>
      <w:lang w:eastAsia="zh-CN"/>
    </w:rPr>
  </w:style>
  <w:style w:type="character" w:customStyle="1" w:styleId="PlainTextChar">
    <w:name w:val="Plain Text Char"/>
    <w:basedOn w:val="DefaultParagraphFont"/>
    <w:link w:val="PlainText"/>
    <w:rsid w:val="00F2305B"/>
    <w:rPr>
      <w:rFonts w:ascii="宋体" w:hAnsi="Courier New" w:cs="Courier New"/>
      <w:kern w:val="2"/>
      <w:sz w:val="21"/>
      <w:szCs w:val="21"/>
      <w:lang w:eastAsia="zh-CN"/>
    </w:rPr>
  </w:style>
  <w:style w:type="paragraph" w:styleId="Header">
    <w:name w:val="header"/>
    <w:basedOn w:val="Normal"/>
    <w:link w:val="HeaderChar"/>
    <w:rsid w:val="009B079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9B0798"/>
    <w:rPr>
      <w:sz w:val="18"/>
      <w:szCs w:val="18"/>
    </w:rPr>
  </w:style>
  <w:style w:type="paragraph" w:styleId="Footer">
    <w:name w:val="footer"/>
    <w:basedOn w:val="Normal"/>
    <w:link w:val="FooterChar"/>
    <w:rsid w:val="009B0798"/>
    <w:pPr>
      <w:tabs>
        <w:tab w:val="center" w:pos="4153"/>
        <w:tab w:val="right" w:pos="8306"/>
      </w:tabs>
      <w:snapToGrid w:val="0"/>
    </w:pPr>
    <w:rPr>
      <w:sz w:val="18"/>
      <w:szCs w:val="18"/>
    </w:rPr>
  </w:style>
  <w:style w:type="character" w:customStyle="1" w:styleId="FooterChar">
    <w:name w:val="Footer Char"/>
    <w:basedOn w:val="DefaultParagraphFont"/>
    <w:link w:val="Footer"/>
    <w:rsid w:val="009B0798"/>
    <w:rPr>
      <w:sz w:val="18"/>
      <w:szCs w:val="18"/>
    </w:rPr>
  </w:style>
  <w:style w:type="character" w:styleId="Emphasis">
    <w:name w:val="Emphasis"/>
    <w:qFormat/>
    <w:rsid w:val="00AE1D08"/>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227601">
      <w:bodyDiv w:val="1"/>
      <w:marLeft w:val="0"/>
      <w:marRight w:val="0"/>
      <w:marTop w:val="0"/>
      <w:marBottom w:val="0"/>
      <w:divBdr>
        <w:top w:val="none" w:sz="0" w:space="0" w:color="auto"/>
        <w:left w:val="none" w:sz="0" w:space="0" w:color="auto"/>
        <w:bottom w:val="none" w:sz="0" w:space="0" w:color="auto"/>
        <w:right w:val="none" w:sz="0" w:space="0" w:color="auto"/>
      </w:divBdr>
    </w:div>
    <w:div w:id="2032950496">
      <w:bodyDiv w:val="1"/>
      <w:marLeft w:val="0"/>
      <w:marRight w:val="0"/>
      <w:marTop w:val="0"/>
      <w:marBottom w:val="0"/>
      <w:divBdr>
        <w:top w:val="none" w:sz="0" w:space="0" w:color="auto"/>
        <w:left w:val="none" w:sz="0" w:space="0" w:color="auto"/>
        <w:bottom w:val="none" w:sz="0" w:space="0" w:color="auto"/>
        <w:right w:val="none" w:sz="0" w:space="0" w:color="auto"/>
      </w:divBdr>
      <w:divsChild>
        <w:div w:id="1192649309">
          <w:marLeft w:val="0"/>
          <w:marRight w:val="0"/>
          <w:marTop w:val="0"/>
          <w:marBottom w:val="0"/>
          <w:divBdr>
            <w:top w:val="none" w:sz="0" w:space="0" w:color="auto"/>
            <w:left w:val="none" w:sz="0" w:space="0" w:color="auto"/>
            <w:bottom w:val="none" w:sz="0" w:space="0" w:color="auto"/>
            <w:right w:val="none" w:sz="0" w:space="0" w:color="auto"/>
          </w:divBdr>
        </w:div>
        <w:div w:id="594284171">
          <w:marLeft w:val="0"/>
          <w:marRight w:val="0"/>
          <w:marTop w:val="0"/>
          <w:marBottom w:val="0"/>
          <w:divBdr>
            <w:top w:val="none" w:sz="0" w:space="0" w:color="auto"/>
            <w:left w:val="none" w:sz="0" w:space="0" w:color="auto"/>
            <w:bottom w:val="none" w:sz="0" w:space="0" w:color="auto"/>
            <w:right w:val="none" w:sz="0" w:space="0" w:color="auto"/>
          </w:divBdr>
        </w:div>
        <w:div w:id="213470324">
          <w:marLeft w:val="0"/>
          <w:marRight w:val="0"/>
          <w:marTop w:val="0"/>
          <w:marBottom w:val="0"/>
          <w:divBdr>
            <w:top w:val="none" w:sz="0" w:space="0" w:color="auto"/>
            <w:left w:val="none" w:sz="0" w:space="0" w:color="auto"/>
            <w:bottom w:val="none" w:sz="0" w:space="0" w:color="auto"/>
            <w:right w:val="none" w:sz="0" w:space="0" w:color="auto"/>
          </w:divBdr>
        </w:div>
        <w:div w:id="1997032253">
          <w:marLeft w:val="0"/>
          <w:marRight w:val="0"/>
          <w:marTop w:val="0"/>
          <w:marBottom w:val="0"/>
          <w:divBdr>
            <w:top w:val="none" w:sz="0" w:space="0" w:color="auto"/>
            <w:left w:val="none" w:sz="0" w:space="0" w:color="auto"/>
            <w:bottom w:val="none" w:sz="0" w:space="0" w:color="auto"/>
            <w:right w:val="none" w:sz="0" w:space="0" w:color="auto"/>
          </w:divBdr>
        </w:div>
        <w:div w:id="1969510185">
          <w:marLeft w:val="0"/>
          <w:marRight w:val="0"/>
          <w:marTop w:val="0"/>
          <w:marBottom w:val="0"/>
          <w:divBdr>
            <w:top w:val="none" w:sz="0" w:space="0" w:color="auto"/>
            <w:left w:val="none" w:sz="0" w:space="0" w:color="auto"/>
            <w:bottom w:val="none" w:sz="0" w:space="0" w:color="auto"/>
            <w:right w:val="none" w:sz="0" w:space="0" w:color="auto"/>
          </w:divBdr>
        </w:div>
        <w:div w:id="1938514024">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image" Target="media/image5.emf"/><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nc/4.0/" TargetMode="External"/><Relationship Id="rId8" Type="http://schemas.openxmlformats.org/officeDocument/2006/relationships/hyperlink" Target="mailto:fiachramoloney@hotmail.com" TargetMode="External"/><Relationship Id="rId9" Type="http://schemas.openxmlformats.org/officeDocument/2006/relationships/image" Target="media/image1.emf"/><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9827</Words>
  <Characters>56016</Characters>
  <Application>Microsoft Macintosh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Title</vt:lpstr>
    </vt:vector>
  </TitlesOfParts>
  <Company>Tyndall National Institute</Company>
  <LinksUpToDate>false</LinksUpToDate>
  <CharactersWithSpaces>65712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iTS Group</dc:creator>
  <cp:lastModifiedBy>Na Ma</cp:lastModifiedBy>
  <cp:revision>2</cp:revision>
  <dcterms:created xsi:type="dcterms:W3CDTF">2016-08-12T19:18:00Z</dcterms:created>
  <dcterms:modified xsi:type="dcterms:W3CDTF">2016-08-12T19:18:00Z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thekpm@gmail.com@www.mendeley.com</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http://www.zotero.org/styles/american-journal-of-respiratory-and-critical-care-medicine</vt:lpwstr>
  </property>
  <property fmtid="{D5CDD505-2E9C-101B-9397-08002B2CF9AE}" pid="6" name="Mendeley Recent Style Name 0_1">
    <vt:lpwstr>American Journal of Respiratory and Critical Care Medicine</vt:lpwstr>
  </property>
  <property fmtid="{D5CDD505-2E9C-101B-9397-08002B2CF9AE}" pid="7" name="Mendeley Recent Style Id 1_1">
    <vt:lpwstr>http://www.zotero.org/styles/american-medical-association</vt:lpwstr>
  </property>
  <property fmtid="{D5CDD505-2E9C-101B-9397-08002B2CF9AE}" pid="8" name="Mendeley Recent Style Name 1_1">
    <vt:lpwstr>American Medical Association</vt:lpwstr>
  </property>
  <property fmtid="{D5CDD505-2E9C-101B-9397-08002B2CF9AE}" pid="9" name="Mendeley Recent Style Id 2_1">
    <vt:lpwstr>http://www.zotero.org/styles/american-medical-association-alphabetical</vt:lpwstr>
  </property>
  <property fmtid="{D5CDD505-2E9C-101B-9397-08002B2CF9AE}" pid="10" name="Mendeley Recent Style Name 2_1">
    <vt:lpwstr>American Medical Association (sorted alphabetically)</vt:lpwstr>
  </property>
  <property fmtid="{D5CDD505-2E9C-101B-9397-08002B2CF9AE}" pid="11" name="Mendeley Recent Style Id 3_1">
    <vt:lpwstr>http://www.zotero.org/styles/apa</vt:lpwstr>
  </property>
  <property fmtid="{D5CDD505-2E9C-101B-9397-08002B2CF9AE}" pid="12" name="Mendeley Recent Style Name 3_1">
    <vt:lpwstr>American Psychological Association 6th edition</vt:lpwstr>
  </property>
  <property fmtid="{D5CDD505-2E9C-101B-9397-08002B2CF9AE}" pid="13" name="Mendeley Recent Style Id 4_1">
    <vt:lpwstr>http://www.zotero.org/styles/american-sociological-association</vt:lpwstr>
  </property>
  <property fmtid="{D5CDD505-2E9C-101B-9397-08002B2CF9AE}" pid="14" name="Mendeley Recent Style Name 4_1">
    <vt:lpwstr>American Sociological Association</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16th edition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