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FF" w:rsidRPr="0045473E" w:rsidRDefault="00896EFF" w:rsidP="00574DFF">
      <w:pPr>
        <w:pStyle w:val="1"/>
        <w:snapToGrid w:val="0"/>
        <w:spacing w:line="360" w:lineRule="auto"/>
        <w:jc w:val="both"/>
        <w:rPr>
          <w:rFonts w:ascii="Book Antiqua" w:hAnsi="Book Antiqua" w:cs="Book Antiqua"/>
          <w:b/>
          <w:bCs/>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751"/>
      <w:r w:rsidRPr="0045473E">
        <w:rPr>
          <w:rFonts w:ascii="Book Antiqua" w:hAnsi="Book Antiqua" w:cs="Book Antiqua"/>
          <w:b/>
          <w:bCs/>
          <w:color w:val="auto"/>
          <w:sz w:val="24"/>
          <w:szCs w:val="24"/>
          <w:highlight w:val="white"/>
          <w:lang w:val="en-US" w:eastAsia="zh-CN"/>
        </w:rPr>
        <w:t xml:space="preserve">Name of </w:t>
      </w:r>
      <w:r w:rsidRPr="0045473E">
        <w:rPr>
          <w:rFonts w:ascii="Book Antiqua" w:hAnsi="Book Antiqua" w:cs="Book Antiqua"/>
          <w:b/>
          <w:bCs/>
          <w:caps/>
          <w:color w:val="auto"/>
          <w:sz w:val="24"/>
          <w:szCs w:val="24"/>
          <w:highlight w:val="white"/>
          <w:lang w:val="en-US" w:eastAsia="zh-CN"/>
        </w:rPr>
        <w:t>j</w:t>
      </w:r>
      <w:r w:rsidRPr="0045473E">
        <w:rPr>
          <w:rFonts w:ascii="Book Antiqua" w:hAnsi="Book Antiqua" w:cs="Book Antiqua"/>
          <w:b/>
          <w:bCs/>
          <w:color w:val="auto"/>
          <w:sz w:val="24"/>
          <w:szCs w:val="24"/>
          <w:highlight w:val="white"/>
          <w:lang w:val="en-US" w:eastAsia="zh-CN"/>
        </w:rPr>
        <w:t xml:space="preserve">ournal: </w:t>
      </w:r>
      <w:bookmarkStart w:id="5" w:name="OLE_LINK718"/>
      <w:bookmarkStart w:id="6" w:name="OLE_LINK719"/>
      <w:r w:rsidRPr="0045473E">
        <w:rPr>
          <w:rFonts w:ascii="Book Antiqua" w:hAnsi="Book Antiqua" w:cs="Book Antiqua"/>
          <w:b/>
          <w:bCs/>
          <w:i/>
          <w:iCs/>
          <w:color w:val="auto"/>
          <w:sz w:val="24"/>
          <w:szCs w:val="24"/>
          <w:highlight w:val="white"/>
          <w:lang w:val="en-US" w:eastAsia="zh-CN"/>
        </w:rPr>
        <w:t>World Journal of Gastroenterology</w:t>
      </w:r>
      <w:bookmarkEnd w:id="5"/>
      <w:bookmarkEnd w:id="6"/>
    </w:p>
    <w:p w:rsidR="00896EFF" w:rsidRPr="0045473E" w:rsidRDefault="00896EFF" w:rsidP="00574DFF">
      <w:pPr>
        <w:pStyle w:val="1"/>
        <w:snapToGrid w:val="0"/>
        <w:spacing w:line="360" w:lineRule="auto"/>
        <w:jc w:val="both"/>
        <w:rPr>
          <w:rFonts w:ascii="Book Antiqua" w:hAnsi="Book Antiqua" w:cs="Book Antiqua"/>
          <w:b/>
          <w:bCs/>
          <w:i/>
          <w:iCs/>
          <w:color w:val="auto"/>
          <w:sz w:val="24"/>
          <w:szCs w:val="24"/>
          <w:highlight w:val="white"/>
          <w:lang w:val="en-US" w:eastAsia="zh-CN"/>
        </w:rPr>
      </w:pPr>
      <w:bookmarkStart w:id="7" w:name="OLE_LINK485"/>
      <w:bookmarkStart w:id="8" w:name="OLE_LINK486"/>
      <w:bookmarkStart w:id="9" w:name="OLE_LINK661"/>
      <w:bookmarkStart w:id="10" w:name="OLE_LINK761"/>
      <w:bookmarkStart w:id="11" w:name="OLE_LINK514"/>
      <w:bookmarkStart w:id="12" w:name="OLE_LINK515"/>
      <w:r w:rsidRPr="0045473E">
        <w:rPr>
          <w:rFonts w:ascii="Book Antiqua" w:hAnsi="Book Antiqua" w:cs="Book Antiqua"/>
          <w:b/>
          <w:bCs/>
          <w:color w:val="auto"/>
          <w:sz w:val="24"/>
          <w:szCs w:val="24"/>
          <w:highlight w:val="white"/>
          <w:lang w:eastAsia="zh-CN"/>
        </w:rPr>
        <w:t>ESPS Manuscript NO:</w:t>
      </w:r>
      <w:bookmarkEnd w:id="7"/>
      <w:bookmarkEnd w:id="8"/>
      <w:bookmarkEnd w:id="9"/>
      <w:bookmarkEnd w:id="10"/>
      <w:r w:rsidRPr="0045473E">
        <w:rPr>
          <w:rFonts w:ascii="Book Antiqua" w:hAnsi="Book Antiqua" w:cs="Book Antiqua"/>
          <w:b/>
          <w:bCs/>
          <w:color w:val="auto"/>
          <w:sz w:val="24"/>
          <w:szCs w:val="24"/>
          <w:highlight w:val="white"/>
          <w:lang w:eastAsia="zh-CN"/>
        </w:rPr>
        <w:t xml:space="preserve"> 26547</w:t>
      </w:r>
    </w:p>
    <w:bookmarkEnd w:id="11"/>
    <w:bookmarkEnd w:id="12"/>
    <w:p w:rsidR="00896EFF" w:rsidRPr="0045473E" w:rsidRDefault="00896EFF" w:rsidP="00574DFF">
      <w:pPr>
        <w:widowControl/>
        <w:shd w:val="clear" w:color="auto" w:fill="FFFFFF"/>
        <w:snapToGrid w:val="0"/>
        <w:spacing w:line="360" w:lineRule="auto"/>
        <w:outlineLvl w:val="0"/>
        <w:rPr>
          <w:rFonts w:ascii="Book Antiqua" w:hAnsi="Book Antiqua" w:cs="Book Antiqua"/>
          <w:b/>
          <w:bCs/>
          <w:kern w:val="0"/>
          <w:sz w:val="24"/>
          <w:szCs w:val="24"/>
          <w:highlight w:val="white"/>
        </w:rPr>
      </w:pPr>
      <w:r w:rsidRPr="0045473E">
        <w:rPr>
          <w:rFonts w:ascii="Book Antiqua" w:hAnsi="Book Antiqua" w:cs="Book Antiqua"/>
          <w:b/>
          <w:bCs/>
          <w:sz w:val="24"/>
          <w:szCs w:val="24"/>
          <w:highlight w:val="white"/>
          <w:lang w:val="it-IT"/>
        </w:rPr>
        <w:t xml:space="preserve">Manuscript </w:t>
      </w:r>
      <w:r w:rsidRPr="0045473E">
        <w:rPr>
          <w:rFonts w:ascii="Book Antiqua" w:hAnsi="Book Antiqua" w:cs="Book Antiqua"/>
          <w:b/>
          <w:bCs/>
          <w:caps/>
          <w:sz w:val="24"/>
          <w:szCs w:val="24"/>
          <w:highlight w:val="white"/>
        </w:rPr>
        <w:t>t</w:t>
      </w:r>
      <w:r w:rsidRPr="0045473E">
        <w:rPr>
          <w:rFonts w:ascii="Book Antiqua" w:hAnsi="Book Antiqua" w:cs="Book Antiqua"/>
          <w:b/>
          <w:bCs/>
          <w:sz w:val="24"/>
          <w:szCs w:val="24"/>
          <w:highlight w:val="white"/>
          <w:lang w:val="it-IT"/>
        </w:rPr>
        <w:t>ype</w:t>
      </w:r>
      <w:r w:rsidRPr="0045473E">
        <w:rPr>
          <w:rFonts w:ascii="Book Antiqua" w:hAnsi="Book Antiqua" w:cs="Book Antiqua"/>
          <w:b/>
          <w:bCs/>
          <w:sz w:val="24"/>
          <w:szCs w:val="24"/>
          <w:lang w:val="it-IT"/>
        </w:rPr>
        <w:t>:</w:t>
      </w:r>
      <w:bookmarkEnd w:id="0"/>
      <w:bookmarkEnd w:id="1"/>
      <w:bookmarkEnd w:id="2"/>
      <w:bookmarkEnd w:id="3"/>
      <w:bookmarkEnd w:id="4"/>
      <w:r w:rsidRPr="0045473E">
        <w:rPr>
          <w:rFonts w:ascii="Book Antiqua" w:hAnsi="Book Antiqua" w:cs="Book Antiqua"/>
          <w:b/>
          <w:bCs/>
          <w:kern w:val="0"/>
          <w:sz w:val="24"/>
          <w:szCs w:val="24"/>
          <w:highlight w:val="white"/>
        </w:rPr>
        <w:t xml:space="preserve"> </w:t>
      </w:r>
      <w:r w:rsidRPr="0045473E">
        <w:rPr>
          <w:rFonts w:ascii="Book Antiqua" w:hAnsi="Book Antiqua" w:cs="Book Antiqua"/>
          <w:b/>
          <w:bCs/>
          <w:sz w:val="24"/>
          <w:szCs w:val="24"/>
        </w:rPr>
        <w:t>ORIGINAL ARTICLE</w:t>
      </w:r>
    </w:p>
    <w:p w:rsidR="00896EFF" w:rsidRPr="0045473E" w:rsidRDefault="00896EFF" w:rsidP="00574DFF">
      <w:pPr>
        <w:widowControl/>
        <w:shd w:val="clear" w:color="auto" w:fill="FFFFFF"/>
        <w:snapToGrid w:val="0"/>
        <w:spacing w:line="360" w:lineRule="auto"/>
        <w:outlineLvl w:val="0"/>
        <w:rPr>
          <w:rFonts w:ascii="Book Antiqua" w:hAnsi="Book Antiqua" w:cs="Book Antiqua"/>
          <w:b/>
          <w:bCs/>
          <w:kern w:val="0"/>
          <w:sz w:val="24"/>
          <w:szCs w:val="24"/>
          <w:highlight w:val="white"/>
        </w:rPr>
      </w:pPr>
    </w:p>
    <w:p w:rsidR="00896EFF" w:rsidRPr="0045473E" w:rsidRDefault="00896EFF" w:rsidP="00574DFF">
      <w:pPr>
        <w:widowControl/>
        <w:shd w:val="clear" w:color="auto" w:fill="FFFFFF"/>
        <w:snapToGrid w:val="0"/>
        <w:spacing w:line="360" w:lineRule="auto"/>
        <w:outlineLvl w:val="0"/>
        <w:rPr>
          <w:rFonts w:ascii="Book Antiqua" w:hAnsi="Book Antiqua" w:cs="Book Antiqua"/>
          <w:b/>
          <w:bCs/>
          <w:i/>
          <w:iCs/>
          <w:kern w:val="0"/>
          <w:sz w:val="24"/>
          <w:szCs w:val="24"/>
          <w:highlight w:val="white"/>
        </w:rPr>
      </w:pPr>
      <w:r w:rsidRPr="0045473E">
        <w:rPr>
          <w:rFonts w:ascii="Book Antiqua" w:hAnsi="Book Antiqua" w:cs="Book Antiqua"/>
          <w:b/>
          <w:bCs/>
          <w:i/>
          <w:iCs/>
          <w:kern w:val="0"/>
          <w:sz w:val="24"/>
          <w:szCs w:val="24"/>
          <w:highlight w:val="white"/>
        </w:rPr>
        <w:t>Retrospective Study</w:t>
      </w:r>
    </w:p>
    <w:p w:rsidR="00896EFF" w:rsidRPr="0045473E" w:rsidRDefault="00896EFF" w:rsidP="00574DFF">
      <w:pPr>
        <w:widowControl/>
        <w:shd w:val="clear" w:color="auto" w:fill="FFFFFF"/>
        <w:snapToGrid w:val="0"/>
        <w:spacing w:line="360" w:lineRule="auto"/>
        <w:outlineLvl w:val="0"/>
        <w:rPr>
          <w:rFonts w:ascii="Book Antiqua" w:hAnsi="Book Antiqua" w:cs="Book Antiqua"/>
          <w:b/>
          <w:bCs/>
          <w:sz w:val="24"/>
          <w:szCs w:val="24"/>
        </w:rPr>
      </w:pPr>
      <w:r w:rsidRPr="0045473E">
        <w:rPr>
          <w:rFonts w:ascii="Book Antiqua" w:hAnsi="Book Antiqua" w:cs="Book Antiqua"/>
          <w:b/>
          <w:bCs/>
          <w:caps/>
          <w:sz w:val="24"/>
          <w:szCs w:val="24"/>
        </w:rPr>
        <w:t>f</w:t>
      </w:r>
      <w:r w:rsidRPr="0045473E">
        <w:rPr>
          <w:rFonts w:ascii="Book Antiqua" w:hAnsi="Book Antiqua" w:cs="Book Antiqua"/>
          <w:b/>
          <w:bCs/>
          <w:sz w:val="24"/>
          <w:szCs w:val="24"/>
        </w:rPr>
        <w:t xml:space="preserve">easibility study on the expanded indication for endoscopic submucosal dissection of </w:t>
      </w:r>
      <w:proofErr w:type="spellStart"/>
      <w:r w:rsidRPr="0045473E">
        <w:rPr>
          <w:rFonts w:ascii="Book Antiqua" w:hAnsi="Book Antiqua" w:cs="Book Antiqua"/>
          <w:b/>
          <w:bCs/>
          <w:sz w:val="24"/>
          <w:szCs w:val="24"/>
        </w:rPr>
        <w:t>intramucosal</w:t>
      </w:r>
      <w:proofErr w:type="spellEnd"/>
      <w:r w:rsidRPr="0045473E">
        <w:rPr>
          <w:rFonts w:ascii="Book Antiqua" w:hAnsi="Book Antiqua" w:cs="Book Antiqua"/>
          <w:b/>
          <w:bCs/>
          <w:sz w:val="24"/>
          <w:szCs w:val="24"/>
        </w:rPr>
        <w:t xml:space="preserve"> poorly differentiated early gastric cancer</w:t>
      </w:r>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lang w:val="pt-BR"/>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bookmarkStart w:id="13" w:name="OLE_LINK41"/>
      <w:r w:rsidRPr="0045473E">
        <w:rPr>
          <w:rFonts w:ascii="Book Antiqua" w:hAnsi="Book Antiqua" w:cs="Book Antiqua"/>
          <w:sz w:val="24"/>
          <w:szCs w:val="24"/>
        </w:rPr>
        <w:t>Li H</w:t>
      </w:r>
      <w:r w:rsidRPr="0045473E">
        <w:rPr>
          <w:rFonts w:ascii="Book Antiqua" w:hAnsi="Book Antiqua" w:cs="Book Antiqua"/>
          <w:i/>
          <w:iCs/>
          <w:sz w:val="24"/>
          <w:szCs w:val="24"/>
        </w:rPr>
        <w:t xml:space="preserve"> et al</w:t>
      </w:r>
      <w:r w:rsidRPr="0045473E">
        <w:rPr>
          <w:rFonts w:ascii="Book Antiqua" w:hAnsi="Book Antiqua" w:cs="Book Antiqua"/>
          <w:sz w:val="24"/>
          <w:szCs w:val="24"/>
        </w:rPr>
        <w:t>. Expanded indication for endoscopic submucosal dissection</w:t>
      </w:r>
      <w:bookmarkEnd w:id="13"/>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lang w:val="pt-BR"/>
        </w:rPr>
      </w:pPr>
    </w:p>
    <w:p w:rsidR="00896EFF" w:rsidRPr="0045473E" w:rsidRDefault="007F790D" w:rsidP="00574DFF">
      <w:pPr>
        <w:autoSpaceDE w:val="0"/>
        <w:autoSpaceDN w:val="0"/>
        <w:adjustRightInd w:val="0"/>
        <w:snapToGrid w:val="0"/>
        <w:spacing w:line="360" w:lineRule="auto"/>
        <w:rPr>
          <w:rFonts w:ascii="Book Antiqua" w:hAnsi="Book Antiqua" w:cs="Book Antiqua"/>
          <w:b/>
          <w:bCs/>
          <w:sz w:val="24"/>
          <w:szCs w:val="24"/>
          <w:lang w:val="pt-BR"/>
        </w:rPr>
      </w:pPr>
      <w:r>
        <w:rPr>
          <w:rFonts w:ascii="Book Antiqua" w:hAnsi="Book Antiqua" w:cs="Book Antiqua"/>
          <w:b/>
          <w:bCs/>
          <w:sz w:val="24"/>
          <w:szCs w:val="24"/>
          <w:lang w:val="pt-BR"/>
        </w:rPr>
        <w:t>Hua Li</w:t>
      </w:r>
      <w:r w:rsidR="00896EFF" w:rsidRPr="0045473E">
        <w:rPr>
          <w:rFonts w:ascii="Book Antiqua" w:hAnsi="Book Antiqua" w:cs="Book Antiqua"/>
          <w:b/>
          <w:bCs/>
          <w:sz w:val="24"/>
          <w:szCs w:val="24"/>
          <w:lang w:val="pt-BR"/>
        </w:rPr>
        <w:t xml:space="preserve">, </w:t>
      </w:r>
      <w:r w:rsidR="00896EFF" w:rsidRPr="0045473E">
        <w:rPr>
          <w:rFonts w:ascii="Book Antiqua" w:hAnsi="Book Antiqua" w:cs="Book Antiqua"/>
          <w:b/>
          <w:bCs/>
          <w:kern w:val="0"/>
          <w:sz w:val="24"/>
          <w:szCs w:val="24"/>
          <w:lang w:val="pt-BR"/>
        </w:rPr>
        <w:t xml:space="preserve">Zhi-Bin Huo, Shu-Bo Chen, </w:t>
      </w:r>
      <w:r w:rsidR="00896EFF" w:rsidRPr="0045473E">
        <w:rPr>
          <w:rFonts w:ascii="Book Antiqua" w:hAnsi="Book Antiqua" w:cs="Book Antiqua"/>
          <w:b/>
          <w:bCs/>
          <w:sz w:val="24"/>
          <w:szCs w:val="24"/>
          <w:lang w:val="pt-BR"/>
        </w:rPr>
        <w:t>Hui Li, Dian-Chao Wu, Tong-Shan Zhai, Qi-Hai Xiao, Shu-Xia Wang, Li-Li Zhang</w:t>
      </w: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lang w:val="pt-BR"/>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lang w:val="pt-BR"/>
        </w:rPr>
      </w:pPr>
      <w:r w:rsidRPr="0045473E">
        <w:rPr>
          <w:rFonts w:ascii="Book Antiqua" w:hAnsi="Book Antiqua" w:cs="Book Antiqua"/>
          <w:b/>
          <w:bCs/>
          <w:sz w:val="24"/>
          <w:szCs w:val="24"/>
          <w:lang w:val="pt-BR"/>
        </w:rPr>
        <w:t xml:space="preserve">Hua Li, </w:t>
      </w:r>
      <w:r w:rsidRPr="0045473E">
        <w:rPr>
          <w:rFonts w:ascii="Book Antiqua" w:hAnsi="Book Antiqua" w:cs="Book Antiqua"/>
          <w:b/>
          <w:bCs/>
          <w:kern w:val="0"/>
          <w:sz w:val="24"/>
          <w:szCs w:val="24"/>
          <w:lang w:val="pt-BR"/>
        </w:rPr>
        <w:t>Zhi-Bin Huo</w:t>
      </w:r>
      <w:r w:rsidRPr="0045473E">
        <w:rPr>
          <w:rFonts w:ascii="Book Antiqua" w:hAnsi="Book Antiqua" w:cs="Book Antiqua"/>
          <w:b/>
          <w:bCs/>
          <w:sz w:val="24"/>
          <w:szCs w:val="24"/>
          <w:lang w:val="pt-BR"/>
        </w:rPr>
        <w:t>, Dian-Chao Wu, Tong-Shan Zhai, Qi-Hai Xiao, Shu-Xia Wang, Li-Li Zhang,</w:t>
      </w:r>
      <w:r w:rsidRPr="0045473E">
        <w:rPr>
          <w:rFonts w:ascii="Book Antiqua" w:hAnsi="Book Antiqua" w:cs="Book Antiqua"/>
          <w:sz w:val="24"/>
          <w:szCs w:val="24"/>
          <w:lang w:val="pt-BR"/>
        </w:rPr>
        <w:t xml:space="preserve"> </w:t>
      </w:r>
      <w:r w:rsidRPr="0045473E">
        <w:rPr>
          <w:rFonts w:ascii="Book Antiqua" w:hAnsi="Book Antiqua" w:cs="Book Antiqua"/>
          <w:sz w:val="24"/>
          <w:szCs w:val="24"/>
        </w:rPr>
        <w:t xml:space="preserve">Department of Surgical Oncology, Affiliated Xing Tai People Hospital of Hebei Medial University, </w:t>
      </w:r>
      <w:proofErr w:type="spellStart"/>
      <w:r w:rsidRPr="0045473E">
        <w:rPr>
          <w:rFonts w:ascii="Book Antiqua" w:hAnsi="Book Antiqua" w:cs="Book Antiqua"/>
          <w:sz w:val="24"/>
          <w:szCs w:val="24"/>
        </w:rPr>
        <w:t>Xingtai</w:t>
      </w:r>
      <w:proofErr w:type="spellEnd"/>
      <w:r w:rsidRPr="0045473E">
        <w:rPr>
          <w:rFonts w:ascii="Book Antiqua" w:hAnsi="Book Antiqua" w:cs="Book Antiqua"/>
          <w:sz w:val="24"/>
          <w:szCs w:val="24"/>
        </w:rPr>
        <w:t xml:space="preserve"> 054001, Hebei Province, China </w:t>
      </w: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sz w:val="24"/>
          <w:szCs w:val="24"/>
        </w:rPr>
        <w:t>Shu-Bo Chen,</w:t>
      </w:r>
      <w:r w:rsidRPr="0045473E">
        <w:rPr>
          <w:rFonts w:ascii="Book Antiqua" w:hAnsi="Book Antiqua" w:cs="Book Antiqua"/>
          <w:sz w:val="24"/>
          <w:szCs w:val="24"/>
        </w:rPr>
        <w:t xml:space="preserve"> Department of Surgical Urology, Affiliated Xing Tai People Hospital of Hebei Medial University, </w:t>
      </w:r>
      <w:proofErr w:type="spellStart"/>
      <w:r w:rsidRPr="0045473E">
        <w:rPr>
          <w:rFonts w:ascii="Book Antiqua" w:hAnsi="Book Antiqua" w:cs="Book Antiqua"/>
          <w:sz w:val="24"/>
          <w:szCs w:val="24"/>
        </w:rPr>
        <w:t>Xingtai</w:t>
      </w:r>
      <w:proofErr w:type="spellEnd"/>
      <w:r w:rsidRPr="0045473E">
        <w:rPr>
          <w:rFonts w:ascii="Book Antiqua" w:hAnsi="Book Antiqua" w:cs="Book Antiqua"/>
          <w:sz w:val="24"/>
          <w:szCs w:val="24"/>
        </w:rPr>
        <w:t xml:space="preserve"> 054001, </w:t>
      </w:r>
      <w:proofErr w:type="gramStart"/>
      <w:r w:rsidRPr="0045473E">
        <w:rPr>
          <w:rFonts w:ascii="Book Antiqua" w:hAnsi="Book Antiqua" w:cs="Book Antiqua"/>
          <w:sz w:val="24"/>
          <w:szCs w:val="24"/>
        </w:rPr>
        <w:t>Hebei</w:t>
      </w:r>
      <w:proofErr w:type="gramEnd"/>
      <w:r w:rsidRPr="0045473E">
        <w:rPr>
          <w:rFonts w:ascii="Book Antiqua" w:hAnsi="Book Antiqua" w:cs="Book Antiqua"/>
          <w:sz w:val="24"/>
          <w:szCs w:val="24"/>
        </w:rPr>
        <w:t xml:space="preserve"> Province, China</w:t>
      </w: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sz w:val="24"/>
          <w:szCs w:val="24"/>
          <w:lang w:val="pt-BR"/>
        </w:rPr>
        <w:t>Hui Li</w:t>
      </w:r>
      <w:r w:rsidRPr="0045473E">
        <w:rPr>
          <w:rFonts w:ascii="Book Antiqua" w:hAnsi="Book Antiqua" w:cs="Book Antiqua"/>
          <w:b/>
          <w:bCs/>
          <w:sz w:val="24"/>
          <w:szCs w:val="24"/>
        </w:rPr>
        <w:t xml:space="preserve">, </w:t>
      </w:r>
      <w:r w:rsidRPr="0045473E">
        <w:rPr>
          <w:rFonts w:ascii="Book Antiqua" w:hAnsi="Book Antiqua" w:cs="Book Antiqua"/>
          <w:sz w:val="24"/>
          <w:szCs w:val="24"/>
        </w:rPr>
        <w:t xml:space="preserve">Department of Hepatobiliary Surgery, Affiliated Xing Tai People Hospital of Hebei Medial University, </w:t>
      </w:r>
      <w:proofErr w:type="spellStart"/>
      <w:r w:rsidRPr="0045473E">
        <w:rPr>
          <w:rFonts w:ascii="Book Antiqua" w:hAnsi="Book Antiqua" w:cs="Book Antiqua"/>
          <w:sz w:val="24"/>
          <w:szCs w:val="24"/>
        </w:rPr>
        <w:t>Xingtai</w:t>
      </w:r>
      <w:proofErr w:type="spellEnd"/>
      <w:r w:rsidR="008C7BFC">
        <w:rPr>
          <w:rFonts w:ascii="Book Antiqua" w:hAnsi="Book Antiqua" w:cs="Book Antiqua" w:hint="eastAsia"/>
          <w:sz w:val="24"/>
          <w:szCs w:val="24"/>
        </w:rPr>
        <w:t xml:space="preserve"> </w:t>
      </w:r>
      <w:r w:rsidRPr="0045473E">
        <w:rPr>
          <w:rFonts w:ascii="Book Antiqua" w:hAnsi="Book Antiqua" w:cs="Book Antiqua"/>
          <w:sz w:val="24"/>
          <w:szCs w:val="24"/>
        </w:rPr>
        <w:t>054001, Hebei Province, China</w:t>
      </w:r>
    </w:p>
    <w:p w:rsidR="00896EFF" w:rsidRPr="008C7BFC"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kern w:val="0"/>
          <w:sz w:val="24"/>
          <w:szCs w:val="24"/>
        </w:rPr>
      </w:pPr>
      <w:bookmarkStart w:id="14" w:name="OLE_LINK23"/>
      <w:bookmarkStart w:id="15" w:name="OLE_LINK40"/>
      <w:bookmarkStart w:id="16" w:name="OLE_LINK52"/>
      <w:bookmarkStart w:id="17" w:name="OLE_LINK76"/>
      <w:bookmarkStart w:id="18" w:name="OLE_LINK115"/>
      <w:bookmarkStart w:id="19" w:name="OLE_LINK155"/>
      <w:bookmarkStart w:id="20" w:name="OLE_LINK269"/>
      <w:r w:rsidRPr="0045473E">
        <w:rPr>
          <w:rFonts w:ascii="Book Antiqua" w:hAnsi="Book Antiqua" w:cs="Book Antiqua"/>
          <w:b/>
          <w:bCs/>
          <w:sz w:val="24"/>
          <w:szCs w:val="24"/>
        </w:rPr>
        <w:t>Author contributions</w:t>
      </w:r>
      <w:r w:rsidRPr="0045473E">
        <w:rPr>
          <w:rFonts w:ascii="Book Antiqua" w:hAnsi="Book Antiqua" w:cs="Book Antiqua"/>
          <w:sz w:val="24"/>
          <w:szCs w:val="24"/>
        </w:rPr>
        <w:t>:</w:t>
      </w:r>
      <w:bookmarkEnd w:id="14"/>
      <w:bookmarkEnd w:id="15"/>
      <w:bookmarkEnd w:id="16"/>
      <w:bookmarkEnd w:id="17"/>
      <w:bookmarkEnd w:id="18"/>
      <w:bookmarkEnd w:id="19"/>
      <w:bookmarkEnd w:id="20"/>
      <w:r w:rsidRPr="0045473E">
        <w:rPr>
          <w:rFonts w:ascii="Book Antiqua" w:hAnsi="Book Antiqua" w:cs="Book Antiqua"/>
          <w:kern w:val="0"/>
          <w:sz w:val="24"/>
          <w:szCs w:val="24"/>
        </w:rPr>
        <w:t xml:space="preserve"> </w:t>
      </w:r>
      <w:proofErr w:type="spellStart"/>
      <w:r w:rsidRPr="0045473E">
        <w:rPr>
          <w:rFonts w:ascii="Book Antiqua" w:hAnsi="Book Antiqua" w:cs="Book Antiqua"/>
          <w:kern w:val="0"/>
          <w:sz w:val="24"/>
          <w:szCs w:val="24"/>
        </w:rPr>
        <w:t>Huo</w:t>
      </w:r>
      <w:proofErr w:type="spellEnd"/>
      <w:r w:rsidRPr="0045473E">
        <w:rPr>
          <w:rFonts w:ascii="Book Antiqua" w:hAnsi="Book Antiqua" w:cs="Book Antiqua"/>
          <w:kern w:val="0"/>
          <w:sz w:val="24"/>
          <w:szCs w:val="24"/>
        </w:rPr>
        <w:t xml:space="preserve"> ZB, Li H designed the research; Li H analyzed the data and drafted the manuscript; Chen SB and Li HU revised the manuscript critically for important intellectual content and contributed to the data analysis; Wu DC, Xiao QH, Wang SX, and Zhang LL helped drafting the manuscript; all authors read and approved the final manuscript.</w:t>
      </w:r>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bookmarkStart w:id="21" w:name="OLE_LINK77"/>
      <w:bookmarkStart w:id="22" w:name="OLE_LINK78"/>
      <w:r w:rsidRPr="0045473E">
        <w:rPr>
          <w:rFonts w:ascii="Book Antiqua" w:hAnsi="Book Antiqua" w:cs="Book Antiqua"/>
          <w:b/>
          <w:bCs/>
          <w:sz w:val="24"/>
          <w:szCs w:val="24"/>
        </w:rPr>
        <w:t>Institutional review board statement:</w:t>
      </w:r>
      <w:r w:rsidRPr="0045473E">
        <w:rPr>
          <w:rFonts w:ascii="Book Antiqua" w:hAnsi="Book Antiqua" w:cs="Book Antiqua"/>
          <w:sz w:val="24"/>
          <w:szCs w:val="24"/>
        </w:rPr>
        <w:t xml:space="preserve"> All procedures performed in studies </w:t>
      </w:r>
      <w:r w:rsidRPr="0045473E">
        <w:rPr>
          <w:rFonts w:ascii="Book Antiqua" w:hAnsi="Book Antiqua" w:cs="Book Antiqua"/>
          <w:sz w:val="24"/>
          <w:szCs w:val="24"/>
        </w:rPr>
        <w:lastRenderedPageBreak/>
        <w:t xml:space="preserve">involving human participants were in accordance with the ethical standards of the </w:t>
      </w:r>
      <w:r w:rsidRPr="0045473E">
        <w:rPr>
          <w:rFonts w:ascii="Book Antiqua" w:hAnsi="Book Antiqua" w:cs="Book Antiqua"/>
          <w:kern w:val="0"/>
          <w:sz w:val="24"/>
          <w:szCs w:val="24"/>
        </w:rPr>
        <w:t>Hebei Medical University</w:t>
      </w:r>
      <w:r w:rsidRPr="0045473E">
        <w:rPr>
          <w:rFonts w:ascii="Book Antiqua" w:hAnsi="Book Antiqua" w:cs="Book Antiqua"/>
          <w:sz w:val="24"/>
          <w:szCs w:val="24"/>
        </w:rPr>
        <w:t>. Because of the retrospective design, approval of the ethic commission was not always required.</w:t>
      </w:r>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snapToGrid w:val="0"/>
        <w:spacing w:line="360" w:lineRule="auto"/>
        <w:rPr>
          <w:rFonts w:ascii="Book Antiqua" w:hAnsi="Book Antiqua" w:cs="Book Antiqua"/>
          <w:sz w:val="24"/>
          <w:szCs w:val="24"/>
        </w:rPr>
      </w:pPr>
      <w:r w:rsidRPr="0045473E">
        <w:rPr>
          <w:rFonts w:ascii="Book Antiqua" w:hAnsi="Book Antiqua" w:cs="Book Antiqua"/>
          <w:b/>
          <w:bCs/>
          <w:sz w:val="24"/>
          <w:szCs w:val="24"/>
        </w:rPr>
        <w:t>Informed consent statement:</w:t>
      </w:r>
      <w:r w:rsidRPr="0045473E">
        <w:rPr>
          <w:rFonts w:ascii="Book Antiqua" w:hAnsi="Book Antiqua" w:cs="Book Antiqua"/>
          <w:sz w:val="24"/>
          <w:szCs w:val="24"/>
        </w:rPr>
        <w:t xml:space="preserve"> All study participants, or their legal guardian, provided informed written consent prior to study enrollment.</w:t>
      </w:r>
    </w:p>
    <w:p w:rsidR="00896EFF" w:rsidRPr="0045473E" w:rsidRDefault="00896EFF" w:rsidP="00574DFF">
      <w:pPr>
        <w:snapToGrid w:val="0"/>
        <w:spacing w:line="360" w:lineRule="auto"/>
        <w:rPr>
          <w:rFonts w:ascii="Book Antiqua" w:hAnsi="Book Antiqua" w:cs="Book Antiqua"/>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sz w:val="24"/>
          <w:szCs w:val="24"/>
        </w:rPr>
        <w:t>Conflict-of-interest statement:</w:t>
      </w:r>
      <w:r w:rsidRPr="0045473E">
        <w:rPr>
          <w:rFonts w:ascii="Book Antiqua" w:hAnsi="Book Antiqua" w:cs="Book Antiqua"/>
          <w:sz w:val="24"/>
          <w:szCs w:val="24"/>
        </w:rPr>
        <w:t xml:space="preserve"> No conflict of interest was declared by the authors.</w:t>
      </w:r>
    </w:p>
    <w:p w:rsidR="00896EFF" w:rsidRPr="0045473E" w:rsidRDefault="00896EFF" w:rsidP="00574DFF">
      <w:pPr>
        <w:snapToGrid w:val="0"/>
        <w:spacing w:line="360" w:lineRule="auto"/>
        <w:rPr>
          <w:rFonts w:ascii="Book Antiqua" w:hAnsi="Book Antiqua" w:cs="Book Antiqua"/>
          <w:sz w:val="24"/>
          <w:szCs w:val="24"/>
        </w:rPr>
      </w:pPr>
    </w:p>
    <w:p w:rsidR="00896EFF" w:rsidRPr="0045473E" w:rsidRDefault="00896EFF" w:rsidP="00574DFF">
      <w:pPr>
        <w:snapToGrid w:val="0"/>
        <w:spacing w:line="360" w:lineRule="auto"/>
        <w:rPr>
          <w:rFonts w:ascii="Book Antiqua" w:hAnsi="Book Antiqua" w:cs="Book Antiqua"/>
          <w:sz w:val="24"/>
          <w:szCs w:val="24"/>
        </w:rPr>
      </w:pPr>
      <w:r w:rsidRPr="0045473E">
        <w:rPr>
          <w:rFonts w:ascii="Book Antiqua" w:hAnsi="Book Antiqua" w:cs="Book Antiqua"/>
          <w:b/>
          <w:bCs/>
          <w:kern w:val="0"/>
          <w:sz w:val="24"/>
          <w:szCs w:val="24"/>
        </w:rPr>
        <w:t>Data sharing statement:</w:t>
      </w:r>
      <w:r w:rsidRPr="0045473E">
        <w:rPr>
          <w:rFonts w:ascii="Book Antiqua" w:hAnsi="Book Antiqua" w:cs="Book Antiqua"/>
          <w:kern w:val="0"/>
          <w:sz w:val="24"/>
          <w:szCs w:val="24"/>
        </w:rPr>
        <w:t xml:space="preserve"> No additional data are available.</w:t>
      </w:r>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pStyle w:val="1"/>
        <w:snapToGrid w:val="0"/>
        <w:spacing w:line="360" w:lineRule="auto"/>
        <w:jc w:val="both"/>
        <w:rPr>
          <w:rFonts w:ascii="Book Antiqua" w:hAnsi="Book Antiqua" w:cs="Book Antiqua"/>
          <w:color w:val="auto"/>
          <w:sz w:val="24"/>
          <w:szCs w:val="24"/>
          <w:highlight w:val="white"/>
          <w:lang w:val="en-US"/>
        </w:rPr>
      </w:pPr>
      <w:bookmarkStart w:id="23" w:name="OLE_LINK734"/>
      <w:bookmarkStart w:id="24" w:name="OLE_LINK441"/>
      <w:bookmarkStart w:id="25" w:name="OLE_LINK442"/>
      <w:bookmarkStart w:id="26" w:name="OLE_LINK1032"/>
      <w:bookmarkStart w:id="27" w:name="OLE_LINK1232"/>
      <w:bookmarkStart w:id="28" w:name="OLE_LINK559"/>
      <w:r w:rsidRPr="0045473E">
        <w:rPr>
          <w:rFonts w:ascii="Book Antiqua" w:hAnsi="Book Antiqua" w:cs="Book Antiqua"/>
          <w:b/>
          <w:bCs/>
          <w:color w:val="auto"/>
          <w:sz w:val="24"/>
          <w:szCs w:val="24"/>
          <w:highlight w:val="white"/>
          <w:lang w:val="en-US"/>
        </w:rPr>
        <w:t>Open-Access:</w:t>
      </w:r>
      <w:r w:rsidRPr="0045473E">
        <w:rPr>
          <w:rFonts w:ascii="Book Antiqua" w:hAnsi="Book Antiqua" w:cs="Book Antiqua"/>
          <w:color w:val="auto"/>
          <w:sz w:val="24"/>
          <w:szCs w:val="24"/>
          <w:highlight w:val="white"/>
          <w:lang w:val="en-US"/>
        </w:rPr>
        <w:t xml:space="preserve"> </w:t>
      </w:r>
      <w:bookmarkStart w:id="29" w:name="OLE_LINK479"/>
      <w:bookmarkStart w:id="30" w:name="OLE_LINK496"/>
      <w:bookmarkStart w:id="31" w:name="OLE_LINK506"/>
      <w:bookmarkStart w:id="32" w:name="OLE_LINK507"/>
      <w:r w:rsidRPr="0045473E">
        <w:rPr>
          <w:rFonts w:ascii="Book Antiqua" w:hAnsi="Book Antiqua" w:cs="Book Antiqua"/>
          <w:color w:val="auto"/>
          <w:sz w:val="24"/>
          <w:szCs w:val="24"/>
          <w:highlight w:val="white"/>
          <w:lang w:val="en-US"/>
        </w:rPr>
        <w:t>This article is an open-access article which was selected by an in-house editor and fully peer-reviewed by external reviewers. It is distributed</w:t>
      </w:r>
      <w:r w:rsidRPr="0045473E">
        <w:rPr>
          <w:rFonts w:ascii="Book Antiqua" w:hAnsi="Book Antiqua" w:cs="Book Antiqua"/>
          <w:color w:val="auto"/>
          <w:sz w:val="24"/>
          <w:szCs w:val="24"/>
          <w:highlight w:val="white"/>
          <w:lang w:val="en-US" w:eastAsia="zh-CN"/>
        </w:rPr>
        <w:t xml:space="preserve"> </w:t>
      </w:r>
      <w:r w:rsidRPr="0045473E">
        <w:rPr>
          <w:rFonts w:ascii="Book Antiqua" w:hAnsi="Book Antiqua" w:cs="Book Antiqua"/>
          <w:color w:val="auto"/>
          <w:sz w:val="24"/>
          <w:szCs w:val="24"/>
          <w:highlight w:val="white"/>
          <w:lang w:val="en-US"/>
        </w:rPr>
        <w:t>in</w:t>
      </w:r>
      <w:r w:rsidRPr="0045473E">
        <w:rPr>
          <w:rFonts w:ascii="Book Antiqua" w:hAnsi="Book Antiqua" w:cs="Book Antiqua"/>
          <w:color w:val="auto"/>
          <w:sz w:val="24"/>
          <w:szCs w:val="24"/>
          <w:highlight w:val="white"/>
          <w:lang w:val="en-US" w:eastAsia="zh-CN"/>
        </w:rPr>
        <w:t xml:space="preserve"> </w:t>
      </w:r>
      <w:r w:rsidRPr="0045473E">
        <w:rPr>
          <w:rFonts w:ascii="Book Antiqua" w:hAnsi="Book Antiqua" w:cs="Book Antiqua"/>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5473E">
          <w:rPr>
            <w:rStyle w:val="a8"/>
            <w:rFonts w:ascii="Book Antiqua" w:hAnsi="Book Antiqua" w:cs="Book Antiqua"/>
            <w:color w:val="auto"/>
            <w:sz w:val="24"/>
            <w:szCs w:val="24"/>
            <w:highlight w:val="white"/>
            <w:lang w:val="en-US"/>
          </w:rPr>
          <w:t>http://creativecommons.org/licenses/by-nc/4.0/</w:t>
        </w:r>
      </w:hyperlink>
      <w:bookmarkEnd w:id="23"/>
      <w:bookmarkEnd w:id="29"/>
      <w:bookmarkEnd w:id="30"/>
      <w:bookmarkEnd w:id="31"/>
      <w:bookmarkEnd w:id="32"/>
    </w:p>
    <w:bookmarkEnd w:id="24"/>
    <w:bookmarkEnd w:id="25"/>
    <w:bookmarkEnd w:id="26"/>
    <w:bookmarkEnd w:id="27"/>
    <w:bookmarkEnd w:id="28"/>
    <w:p w:rsidR="00896EFF" w:rsidRPr="0045473E" w:rsidRDefault="00896EFF" w:rsidP="00574DFF">
      <w:pPr>
        <w:pStyle w:val="1"/>
        <w:snapToGrid w:val="0"/>
        <w:spacing w:line="360" w:lineRule="auto"/>
        <w:rPr>
          <w:rFonts w:ascii="Book Antiqua" w:hAnsi="Book Antiqua" w:cs="Book Antiqua"/>
          <w:b/>
          <w:bCs/>
          <w:color w:val="auto"/>
          <w:sz w:val="24"/>
          <w:szCs w:val="24"/>
          <w:highlight w:val="white"/>
          <w:lang w:val="en-US" w:eastAsia="zh-CN"/>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sz w:val="24"/>
          <w:szCs w:val="24"/>
          <w:highlight w:val="white"/>
        </w:rPr>
        <w:t xml:space="preserve">Manuscript source: </w:t>
      </w:r>
      <w:r w:rsidRPr="0045473E">
        <w:rPr>
          <w:rFonts w:ascii="Book Antiqua" w:hAnsi="Book Antiqua" w:cs="Book Antiqua"/>
          <w:sz w:val="24"/>
          <w:szCs w:val="24"/>
          <w:highlight w:val="white"/>
        </w:rPr>
        <w:t>Unsolicited manuscript</w:t>
      </w:r>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sz w:val="24"/>
          <w:szCs w:val="24"/>
        </w:rPr>
        <w:t>Correspondence to:</w:t>
      </w:r>
      <w:bookmarkEnd w:id="21"/>
      <w:bookmarkEnd w:id="22"/>
      <w:r w:rsidRPr="0045473E">
        <w:rPr>
          <w:rFonts w:ascii="Book Antiqua" w:hAnsi="Book Antiqua" w:cs="Book Antiqua"/>
          <w:b/>
          <w:bCs/>
          <w:sz w:val="24"/>
          <w:szCs w:val="24"/>
        </w:rPr>
        <w:t xml:space="preserve"> </w:t>
      </w:r>
      <w:r w:rsidRPr="0046450B">
        <w:rPr>
          <w:rFonts w:ascii="Book Antiqua" w:hAnsi="Book Antiqua" w:cs="Book Antiqua"/>
          <w:b/>
          <w:sz w:val="24"/>
          <w:szCs w:val="24"/>
        </w:rPr>
        <w:t xml:space="preserve">Dr. </w:t>
      </w:r>
      <w:r w:rsidRPr="0046450B">
        <w:rPr>
          <w:rFonts w:ascii="Book Antiqua" w:hAnsi="Book Antiqua" w:cs="Book Antiqua"/>
          <w:b/>
          <w:kern w:val="0"/>
          <w:sz w:val="24"/>
          <w:szCs w:val="24"/>
          <w:lang w:val="pt-BR"/>
        </w:rPr>
        <w:t>Zhi-Bin Huo</w:t>
      </w:r>
      <w:r w:rsidRPr="0046450B">
        <w:rPr>
          <w:rFonts w:ascii="Book Antiqua" w:hAnsi="Book Antiqua" w:cs="Book Antiqua"/>
          <w:b/>
          <w:sz w:val="24"/>
          <w:szCs w:val="24"/>
        </w:rPr>
        <w:t>,</w:t>
      </w:r>
      <w:r w:rsidRPr="0045473E">
        <w:rPr>
          <w:rFonts w:ascii="Book Antiqua" w:hAnsi="Book Antiqua" w:cs="Book Antiqua"/>
          <w:sz w:val="24"/>
          <w:szCs w:val="24"/>
        </w:rPr>
        <w:t xml:space="preserve"> Department of Surgical Oncology, Affiliated Xing Tai People Hospital of Hebei Medial University, </w:t>
      </w:r>
      <w:proofErr w:type="spellStart"/>
      <w:r w:rsidRPr="0045473E">
        <w:rPr>
          <w:rFonts w:ascii="Book Antiqua" w:hAnsi="Book Antiqua" w:cs="Book Antiqua"/>
          <w:sz w:val="24"/>
          <w:szCs w:val="24"/>
        </w:rPr>
        <w:t>Xingtai</w:t>
      </w:r>
      <w:proofErr w:type="spellEnd"/>
      <w:r w:rsidRPr="0045473E">
        <w:rPr>
          <w:rFonts w:ascii="Book Antiqua" w:hAnsi="Book Antiqua" w:cs="Book Antiqua"/>
          <w:sz w:val="24"/>
          <w:szCs w:val="24"/>
        </w:rPr>
        <w:t xml:space="preserve"> 054001, </w:t>
      </w:r>
      <w:proofErr w:type="gramStart"/>
      <w:r w:rsidRPr="0045473E">
        <w:rPr>
          <w:rFonts w:ascii="Book Antiqua" w:hAnsi="Book Antiqua" w:cs="Book Antiqua"/>
          <w:sz w:val="24"/>
          <w:szCs w:val="24"/>
        </w:rPr>
        <w:t>Hebei</w:t>
      </w:r>
      <w:proofErr w:type="gramEnd"/>
      <w:r w:rsidRPr="0045473E">
        <w:rPr>
          <w:rFonts w:ascii="Book Antiqua" w:hAnsi="Book Antiqua" w:cs="Book Antiqua"/>
          <w:sz w:val="24"/>
          <w:szCs w:val="24"/>
        </w:rPr>
        <w:t xml:space="preserve"> Province, China. huozhibinxt@126.com </w:t>
      </w: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bookmarkStart w:id="33" w:name="OLE_LINK65"/>
      <w:bookmarkStart w:id="34" w:name="OLE_LINK106"/>
      <w:r w:rsidRPr="0045473E">
        <w:rPr>
          <w:rFonts w:ascii="Book Antiqua" w:hAnsi="Book Antiqua" w:cs="Book Antiqua"/>
          <w:b/>
          <w:bCs/>
          <w:sz w:val="24"/>
          <w:szCs w:val="24"/>
        </w:rPr>
        <w:t>Telephone:</w:t>
      </w:r>
      <w:r w:rsidRPr="0045473E">
        <w:rPr>
          <w:rFonts w:ascii="Book Antiqua" w:hAnsi="Book Antiqua" w:cs="Book Antiqua"/>
          <w:sz w:val="24"/>
          <w:szCs w:val="24"/>
        </w:rPr>
        <w:t xml:space="preserve"> +86-319-3286154</w:t>
      </w:r>
      <w:bookmarkStart w:id="35" w:name="OLE_LINK42"/>
      <w:bookmarkStart w:id="36" w:name="OLE_LINK128"/>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sz w:val="24"/>
          <w:szCs w:val="24"/>
        </w:rPr>
        <w:t xml:space="preserve">Fax: </w:t>
      </w:r>
      <w:r w:rsidRPr="0045473E">
        <w:rPr>
          <w:rFonts w:ascii="Book Antiqua" w:hAnsi="Book Antiqua" w:cs="Book Antiqua"/>
          <w:sz w:val="24"/>
          <w:szCs w:val="24"/>
        </w:rPr>
        <w:t>+</w:t>
      </w:r>
      <w:bookmarkEnd w:id="33"/>
      <w:bookmarkEnd w:id="34"/>
      <w:bookmarkEnd w:id="35"/>
      <w:bookmarkEnd w:id="36"/>
      <w:r w:rsidRPr="0045473E">
        <w:rPr>
          <w:rFonts w:ascii="Book Antiqua" w:hAnsi="Book Antiqua" w:cs="Book Antiqua"/>
          <w:sz w:val="24"/>
          <w:szCs w:val="24"/>
        </w:rPr>
        <w:t>86-319-3286153</w:t>
      </w:r>
    </w:p>
    <w:p w:rsidR="00896EFF" w:rsidRPr="0045473E" w:rsidRDefault="00896EFF" w:rsidP="00574DFF">
      <w:pPr>
        <w:autoSpaceDE w:val="0"/>
        <w:autoSpaceDN w:val="0"/>
        <w:adjustRightInd w:val="0"/>
        <w:snapToGrid w:val="0"/>
        <w:spacing w:line="360" w:lineRule="auto"/>
        <w:rPr>
          <w:rFonts w:ascii="Book Antiqua" w:eastAsia="AdvTimes" w:hAnsi="Book Antiqua"/>
          <w:b/>
          <w:bCs/>
          <w:kern w:val="0"/>
          <w:sz w:val="24"/>
          <w:szCs w:val="24"/>
        </w:rPr>
      </w:pPr>
    </w:p>
    <w:p w:rsidR="00896EFF" w:rsidRPr="0045473E" w:rsidRDefault="00896EFF" w:rsidP="00574DFF">
      <w:pPr>
        <w:autoSpaceDE w:val="0"/>
        <w:autoSpaceDN w:val="0"/>
        <w:adjustRightInd w:val="0"/>
        <w:snapToGrid w:val="0"/>
        <w:spacing w:line="360" w:lineRule="auto"/>
        <w:rPr>
          <w:rFonts w:ascii="Book Antiqua" w:eastAsia="AdvTimes" w:hAnsi="Book Antiqua"/>
          <w:b/>
          <w:bCs/>
          <w:kern w:val="0"/>
          <w:sz w:val="24"/>
          <w:szCs w:val="24"/>
        </w:rPr>
      </w:pPr>
      <w:r w:rsidRPr="0045473E">
        <w:rPr>
          <w:rFonts w:ascii="Book Antiqua" w:eastAsia="AdvTimes" w:hAnsi="Book Antiqua" w:cs="Book Antiqua"/>
          <w:b/>
          <w:bCs/>
          <w:kern w:val="0"/>
          <w:sz w:val="24"/>
          <w:szCs w:val="24"/>
        </w:rPr>
        <w:t xml:space="preserve">Received: </w:t>
      </w:r>
      <w:r w:rsidRPr="0045473E">
        <w:rPr>
          <w:rFonts w:ascii="Book Antiqua" w:eastAsia="AdvTimes" w:hAnsi="Book Antiqua" w:cs="Book Antiqua"/>
          <w:kern w:val="0"/>
          <w:sz w:val="24"/>
          <w:szCs w:val="24"/>
        </w:rPr>
        <w:t>April 14, 2016</w:t>
      </w:r>
    </w:p>
    <w:p w:rsidR="00896EFF" w:rsidRPr="0045473E" w:rsidRDefault="00896EFF" w:rsidP="00574DFF">
      <w:pPr>
        <w:autoSpaceDE w:val="0"/>
        <w:autoSpaceDN w:val="0"/>
        <w:adjustRightInd w:val="0"/>
        <w:snapToGrid w:val="0"/>
        <w:spacing w:line="360" w:lineRule="auto"/>
        <w:rPr>
          <w:rFonts w:ascii="Book Antiqua" w:eastAsia="AdvTimes" w:hAnsi="Book Antiqua"/>
          <w:b/>
          <w:bCs/>
          <w:kern w:val="0"/>
          <w:sz w:val="24"/>
          <w:szCs w:val="24"/>
        </w:rPr>
      </w:pPr>
      <w:r w:rsidRPr="0045473E">
        <w:rPr>
          <w:rFonts w:ascii="Book Antiqua" w:eastAsia="AdvTimes" w:hAnsi="Book Antiqua" w:cs="Book Antiqua"/>
          <w:b/>
          <w:bCs/>
          <w:kern w:val="0"/>
          <w:sz w:val="24"/>
          <w:szCs w:val="24"/>
        </w:rPr>
        <w:t xml:space="preserve">Peer-review started: </w:t>
      </w:r>
      <w:r w:rsidRPr="0045473E">
        <w:rPr>
          <w:rFonts w:ascii="Book Antiqua" w:eastAsia="AdvTimes" w:hAnsi="Book Antiqua" w:cs="Book Antiqua"/>
          <w:kern w:val="0"/>
          <w:sz w:val="24"/>
          <w:szCs w:val="24"/>
        </w:rPr>
        <w:t>April 15, 2016</w:t>
      </w:r>
    </w:p>
    <w:p w:rsidR="00896EFF" w:rsidRPr="0045473E" w:rsidRDefault="00896EFF" w:rsidP="00574DFF">
      <w:pPr>
        <w:autoSpaceDE w:val="0"/>
        <w:autoSpaceDN w:val="0"/>
        <w:adjustRightInd w:val="0"/>
        <w:snapToGrid w:val="0"/>
        <w:spacing w:line="360" w:lineRule="auto"/>
        <w:rPr>
          <w:rFonts w:ascii="Book Antiqua" w:eastAsia="AdvTimes" w:hAnsi="Book Antiqua"/>
          <w:b/>
          <w:bCs/>
          <w:kern w:val="0"/>
          <w:sz w:val="24"/>
          <w:szCs w:val="24"/>
        </w:rPr>
      </w:pPr>
      <w:r w:rsidRPr="0045473E">
        <w:rPr>
          <w:rFonts w:ascii="Book Antiqua" w:eastAsia="AdvTimes" w:hAnsi="Book Antiqua" w:cs="Book Antiqua"/>
          <w:b/>
          <w:bCs/>
          <w:kern w:val="0"/>
          <w:sz w:val="24"/>
          <w:szCs w:val="24"/>
        </w:rPr>
        <w:lastRenderedPageBreak/>
        <w:t xml:space="preserve">First decision: </w:t>
      </w:r>
      <w:r w:rsidRPr="0045473E">
        <w:rPr>
          <w:rFonts w:ascii="Book Antiqua" w:eastAsia="AdvTimes" w:hAnsi="Book Antiqua" w:cs="Book Antiqua"/>
          <w:kern w:val="0"/>
          <w:sz w:val="24"/>
          <w:szCs w:val="24"/>
        </w:rPr>
        <w:t>May 12, 2016</w:t>
      </w:r>
    </w:p>
    <w:p w:rsidR="00896EFF" w:rsidRPr="0045473E" w:rsidRDefault="00896EFF" w:rsidP="00574DFF">
      <w:pPr>
        <w:autoSpaceDE w:val="0"/>
        <w:autoSpaceDN w:val="0"/>
        <w:adjustRightInd w:val="0"/>
        <w:snapToGrid w:val="0"/>
        <w:spacing w:line="360" w:lineRule="auto"/>
        <w:rPr>
          <w:rFonts w:ascii="Book Antiqua" w:eastAsia="AdvTimes" w:hAnsi="Book Antiqua"/>
          <w:b/>
          <w:bCs/>
          <w:kern w:val="0"/>
          <w:sz w:val="24"/>
          <w:szCs w:val="24"/>
        </w:rPr>
      </w:pPr>
      <w:r w:rsidRPr="0045473E">
        <w:rPr>
          <w:rFonts w:ascii="Book Antiqua" w:eastAsia="AdvTimes" w:hAnsi="Book Antiqua" w:cs="Book Antiqua"/>
          <w:b/>
          <w:bCs/>
          <w:kern w:val="0"/>
          <w:sz w:val="24"/>
          <w:szCs w:val="24"/>
        </w:rPr>
        <w:t xml:space="preserve">Revised: </w:t>
      </w:r>
      <w:r w:rsidRPr="0045473E">
        <w:rPr>
          <w:rFonts w:ascii="Book Antiqua" w:eastAsia="AdvTimes" w:hAnsi="Book Antiqua" w:cs="Book Antiqua"/>
          <w:kern w:val="0"/>
          <w:sz w:val="24"/>
          <w:szCs w:val="24"/>
        </w:rPr>
        <w:t>May 20, 2016</w:t>
      </w:r>
    </w:p>
    <w:p w:rsidR="00896EFF" w:rsidRPr="0045473E" w:rsidRDefault="00896EFF" w:rsidP="00574DFF">
      <w:pPr>
        <w:autoSpaceDE w:val="0"/>
        <w:autoSpaceDN w:val="0"/>
        <w:adjustRightInd w:val="0"/>
        <w:snapToGrid w:val="0"/>
        <w:spacing w:line="360" w:lineRule="auto"/>
        <w:rPr>
          <w:rFonts w:ascii="Book Antiqua" w:eastAsia="AdvTimes" w:hAnsi="Book Antiqua" w:cs="Book Antiqua"/>
          <w:b/>
          <w:bCs/>
          <w:kern w:val="0"/>
          <w:sz w:val="24"/>
          <w:szCs w:val="24"/>
        </w:rPr>
      </w:pPr>
      <w:r w:rsidRPr="0045473E">
        <w:rPr>
          <w:rFonts w:ascii="Book Antiqua" w:eastAsia="AdvTimes" w:hAnsi="Book Antiqua" w:cs="Book Antiqua"/>
          <w:b/>
          <w:bCs/>
          <w:kern w:val="0"/>
          <w:sz w:val="24"/>
          <w:szCs w:val="24"/>
        </w:rPr>
        <w:t>Accepted:</w:t>
      </w:r>
      <w:r w:rsidR="000F7007" w:rsidRPr="000F7007">
        <w:rPr>
          <w:rFonts w:ascii="Book Antiqua" w:hAnsi="Book Antiqua"/>
          <w:color w:val="000000"/>
          <w:sz w:val="24"/>
        </w:rPr>
        <w:t xml:space="preserve"> </w:t>
      </w:r>
      <w:r w:rsidR="000F7007">
        <w:rPr>
          <w:rFonts w:ascii="Book Antiqua" w:hAnsi="Book Antiqua"/>
          <w:color w:val="000000"/>
          <w:sz w:val="24"/>
        </w:rPr>
        <w:t>June 28, 2016</w:t>
      </w:r>
      <w:bookmarkStart w:id="37" w:name="_GoBack"/>
      <w:bookmarkEnd w:id="37"/>
    </w:p>
    <w:p w:rsidR="00896EFF" w:rsidRPr="0045473E" w:rsidRDefault="00896EFF" w:rsidP="00574DFF">
      <w:pPr>
        <w:autoSpaceDE w:val="0"/>
        <w:autoSpaceDN w:val="0"/>
        <w:adjustRightInd w:val="0"/>
        <w:snapToGrid w:val="0"/>
        <w:spacing w:line="360" w:lineRule="auto"/>
        <w:rPr>
          <w:rFonts w:ascii="Book Antiqua" w:eastAsia="AdvTimes" w:hAnsi="Book Antiqua" w:cs="Book Antiqua"/>
          <w:b/>
          <w:bCs/>
          <w:kern w:val="0"/>
          <w:sz w:val="24"/>
          <w:szCs w:val="24"/>
        </w:rPr>
      </w:pPr>
      <w:r w:rsidRPr="0045473E">
        <w:rPr>
          <w:rFonts w:ascii="Book Antiqua" w:eastAsia="AdvTimes" w:hAnsi="Book Antiqua" w:cs="Book Antiqua"/>
          <w:b/>
          <w:bCs/>
          <w:kern w:val="0"/>
          <w:sz w:val="24"/>
          <w:szCs w:val="24"/>
        </w:rPr>
        <w:t>Article in press:</w:t>
      </w:r>
    </w:p>
    <w:p w:rsidR="00896EFF" w:rsidRPr="0045473E" w:rsidRDefault="00896EFF" w:rsidP="00574DFF">
      <w:pPr>
        <w:autoSpaceDE w:val="0"/>
        <w:autoSpaceDN w:val="0"/>
        <w:adjustRightInd w:val="0"/>
        <w:snapToGrid w:val="0"/>
        <w:spacing w:line="360" w:lineRule="auto"/>
        <w:rPr>
          <w:rFonts w:ascii="Book Antiqua" w:eastAsia="AdvTimes" w:hAnsi="Book Antiqua" w:cs="Book Antiqua"/>
          <w:b/>
          <w:bCs/>
          <w:kern w:val="0"/>
          <w:sz w:val="24"/>
          <w:szCs w:val="24"/>
          <w:lang w:val="pl-PL"/>
        </w:rPr>
      </w:pPr>
      <w:r w:rsidRPr="0045473E">
        <w:rPr>
          <w:rFonts w:ascii="Book Antiqua" w:eastAsia="AdvTimes" w:hAnsi="Book Antiqua" w:cs="Book Antiqua"/>
          <w:b/>
          <w:bCs/>
          <w:kern w:val="0"/>
          <w:sz w:val="24"/>
          <w:szCs w:val="24"/>
          <w:lang w:val="pl-PL"/>
        </w:rPr>
        <w:t>Published online:</w:t>
      </w:r>
    </w:p>
    <w:p w:rsidR="00896EFF" w:rsidRPr="0045473E" w:rsidRDefault="00896EFF" w:rsidP="00574DFF">
      <w:pPr>
        <w:autoSpaceDE w:val="0"/>
        <w:autoSpaceDN w:val="0"/>
        <w:adjustRightInd w:val="0"/>
        <w:snapToGrid w:val="0"/>
        <w:spacing w:line="360" w:lineRule="auto"/>
        <w:rPr>
          <w:rFonts w:ascii="Book Antiqua" w:eastAsia="AdvTimes" w:hAnsi="Book Antiqua"/>
          <w:b/>
          <w:bCs/>
          <w:kern w:val="0"/>
          <w:sz w:val="24"/>
          <w:szCs w:val="24"/>
        </w:rPr>
      </w:pPr>
    </w:p>
    <w:p w:rsidR="00896EFF" w:rsidRPr="0045473E" w:rsidRDefault="00896EFF" w:rsidP="00574DFF">
      <w:pPr>
        <w:widowControl/>
        <w:snapToGrid w:val="0"/>
        <w:spacing w:line="360" w:lineRule="auto"/>
        <w:rPr>
          <w:rFonts w:ascii="Book Antiqua" w:hAnsi="Book Antiqua" w:cs="Book Antiqua"/>
          <w:b/>
          <w:bCs/>
          <w:sz w:val="24"/>
          <w:szCs w:val="24"/>
        </w:rPr>
      </w:pPr>
      <w:r w:rsidRPr="0045473E">
        <w:rPr>
          <w:rFonts w:ascii="Book Antiqua" w:eastAsia="AdvTimes" w:hAnsi="Book Antiqua"/>
          <w:b/>
          <w:bCs/>
          <w:kern w:val="0"/>
          <w:sz w:val="24"/>
          <w:szCs w:val="24"/>
        </w:rPr>
        <w:br w:type="page"/>
      </w:r>
      <w:r w:rsidRPr="0045473E">
        <w:rPr>
          <w:rFonts w:ascii="Book Antiqua" w:eastAsia="AdvTimes" w:hAnsi="Book Antiqua" w:cs="Book Antiqua"/>
          <w:b/>
          <w:bCs/>
          <w:kern w:val="0"/>
          <w:sz w:val="24"/>
          <w:szCs w:val="24"/>
        </w:rPr>
        <w:lastRenderedPageBreak/>
        <w:t>Abstract</w:t>
      </w: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caps/>
          <w:kern w:val="0"/>
          <w:sz w:val="24"/>
          <w:szCs w:val="24"/>
        </w:rPr>
        <w:t>Aim:</w:t>
      </w:r>
      <w:r w:rsidRPr="0045473E">
        <w:rPr>
          <w:rFonts w:ascii="Book Antiqua" w:hAnsi="Book Antiqua" w:cs="Book Antiqua"/>
          <w:kern w:val="0"/>
          <w:sz w:val="24"/>
          <w:szCs w:val="24"/>
        </w:rPr>
        <w:t xml:space="preserve"> </w:t>
      </w:r>
      <w:r w:rsidRPr="0045473E">
        <w:rPr>
          <w:rFonts w:ascii="Book Antiqua" w:hAnsi="Book Antiqua" w:cs="Book Antiqua"/>
          <w:caps/>
          <w:sz w:val="24"/>
          <w:szCs w:val="24"/>
        </w:rPr>
        <w:t>t</w:t>
      </w:r>
      <w:r w:rsidRPr="0045473E">
        <w:rPr>
          <w:rFonts w:ascii="Book Antiqua" w:hAnsi="Book Antiqua" w:cs="Book Antiqua"/>
          <w:sz w:val="24"/>
          <w:szCs w:val="24"/>
        </w:rPr>
        <w:t xml:space="preserve">o identify clinicopathological factors predictive of lymph node metastasis (LNM) in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early gastric cancer (EGC), and further to expand the possibility of using endoscopic submucosal dissection (ESD) for the treatment of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EGC.</w:t>
      </w:r>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b/>
          <w:bCs/>
          <w:caps/>
          <w:sz w:val="24"/>
          <w:szCs w:val="24"/>
        </w:rPr>
        <w:t>Methods:</w:t>
      </w:r>
      <w:r w:rsidRPr="0045473E">
        <w:rPr>
          <w:rFonts w:ascii="Book Antiqua" w:hAnsi="Book Antiqua" w:cs="Book Antiqua"/>
          <w:kern w:val="0"/>
          <w:sz w:val="24"/>
          <w:szCs w:val="24"/>
        </w:rPr>
        <w:t xml:space="preserve"> </w:t>
      </w:r>
      <w:r w:rsidRPr="0045473E">
        <w:rPr>
          <w:rFonts w:ascii="Book Antiqua" w:hAnsi="Book Antiqua" w:cs="Book Antiqua"/>
          <w:sz w:val="24"/>
          <w:szCs w:val="24"/>
        </w:rPr>
        <w:t xml:space="preserve">Data from 81 patients with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EGC and surgically treated were collected, and the association between the clinicopathological factors and the presence of LNM was retrospectively analyzed by univariate and multivariate logistic regression analyses. Odds ratios (OR) with 95% confidence interval (95%CI) were calculated.</w:t>
      </w:r>
      <w:r w:rsidRPr="0045473E">
        <w:rPr>
          <w:rFonts w:ascii="Book Antiqua" w:hAnsi="Book Antiqua" w:cs="Book Antiqua"/>
          <w:kern w:val="0"/>
          <w:sz w:val="24"/>
          <w:szCs w:val="24"/>
        </w:rPr>
        <w:t xml:space="preserve"> Several </w:t>
      </w:r>
      <w:proofErr w:type="spellStart"/>
      <w:r w:rsidRPr="0045473E">
        <w:rPr>
          <w:rFonts w:ascii="Book Antiqua" w:hAnsi="Book Antiqua" w:cs="Book Antiqua"/>
          <w:kern w:val="0"/>
          <w:sz w:val="24"/>
          <w:szCs w:val="24"/>
        </w:rPr>
        <w:t>clinicopathologic</w:t>
      </w:r>
      <w:proofErr w:type="spellEnd"/>
      <w:r w:rsidRPr="0045473E">
        <w:rPr>
          <w:rFonts w:ascii="Book Antiqua" w:hAnsi="Book Antiqua" w:cs="Book Antiqua"/>
          <w:kern w:val="0"/>
          <w:sz w:val="24"/>
          <w:szCs w:val="24"/>
        </w:rPr>
        <w:t xml:space="preserve"> factors were being investigated in order to identify predictive factors for lymph nodes metastasis: gender, age, </w:t>
      </w:r>
      <w:proofErr w:type="gramStart"/>
      <w:r w:rsidRPr="0045473E">
        <w:rPr>
          <w:rFonts w:ascii="Book Antiqua" w:hAnsi="Book Antiqua" w:cs="Book Antiqua"/>
          <w:kern w:val="0"/>
          <w:sz w:val="24"/>
          <w:szCs w:val="24"/>
        </w:rPr>
        <w:t>family</w:t>
      </w:r>
      <w:proofErr w:type="gramEnd"/>
      <w:r w:rsidRPr="0045473E">
        <w:rPr>
          <w:rFonts w:ascii="Book Antiqua" w:hAnsi="Book Antiqua" w:cs="Book Antiqua"/>
          <w:kern w:val="0"/>
          <w:sz w:val="24"/>
          <w:szCs w:val="24"/>
        </w:rPr>
        <w:t xml:space="preserve"> medical history of gastric cancer, number of tumors, the location of the tumor, ulceration, tumor size, macroscopic type, lymphatic vessel involvement</w:t>
      </w:r>
      <w:r w:rsidRPr="0045473E">
        <w:rPr>
          <w:rFonts w:ascii="Book Antiqua" w:hAnsi="Book Antiqua" w:cs="Book Antiqua"/>
          <w:sz w:val="24"/>
          <w:szCs w:val="24"/>
        </w:rPr>
        <w:t xml:space="preserve">, </w:t>
      </w:r>
      <w:r w:rsidRPr="0045473E">
        <w:rPr>
          <w:rFonts w:ascii="Book Antiqua" w:hAnsi="Book Antiqua" w:cs="Book Antiqua"/>
          <w:kern w:val="0"/>
          <w:sz w:val="24"/>
          <w:szCs w:val="24"/>
        </w:rPr>
        <w:t>signet-ring-cell component.</w:t>
      </w:r>
    </w:p>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kern w:val="0"/>
          <w:sz w:val="24"/>
          <w:szCs w:val="24"/>
        </w:rPr>
      </w:pPr>
      <w:r w:rsidRPr="0045473E">
        <w:rPr>
          <w:rFonts w:ascii="Book Antiqua" w:hAnsi="Book Antiqua" w:cs="Book Antiqua"/>
          <w:b/>
          <w:bCs/>
          <w:sz w:val="24"/>
          <w:szCs w:val="24"/>
        </w:rPr>
        <w:t>RESULTS:</w:t>
      </w:r>
      <w:r w:rsidR="0045473E">
        <w:rPr>
          <w:rFonts w:ascii="Book Antiqua" w:hAnsi="Book Antiqua" w:cs="Book Antiqua"/>
          <w:kern w:val="0"/>
          <w:sz w:val="24"/>
          <w:szCs w:val="24"/>
        </w:rPr>
        <w:t xml:space="preserve"> </w:t>
      </w:r>
      <w:r w:rsidRPr="0045473E">
        <w:rPr>
          <w:rFonts w:ascii="Book Antiqua" w:hAnsi="Book Antiqua" w:cs="Book Antiqua"/>
          <w:kern w:val="0"/>
          <w:sz w:val="24"/>
          <w:szCs w:val="24"/>
        </w:rPr>
        <w:t xml:space="preserve">The tumor size (OR = 7.273, 95%CI: 1.246-29.918, </w:t>
      </w:r>
      <w:r w:rsidRPr="0045473E">
        <w:rPr>
          <w:rFonts w:ascii="Book Antiqua" w:hAnsi="Book Antiqua" w:cs="Book Antiqua"/>
          <w:i/>
          <w:iCs/>
          <w:kern w:val="0"/>
          <w:sz w:val="24"/>
          <w:szCs w:val="24"/>
        </w:rPr>
        <w:t>P</w:t>
      </w:r>
      <w:r w:rsidRPr="0045473E">
        <w:rPr>
          <w:rFonts w:ascii="Book Antiqua" w:hAnsi="Book Antiqua" w:cs="Book Antiqua"/>
          <w:kern w:val="0"/>
          <w:sz w:val="24"/>
          <w:szCs w:val="24"/>
        </w:rPr>
        <w:t xml:space="preserve"> = 0.042), lymphatic vessel involvement (OR = 42.219, 95%CI: 1.923-97.052, </w:t>
      </w:r>
      <w:r w:rsidRPr="0045473E">
        <w:rPr>
          <w:rFonts w:ascii="Book Antiqua" w:hAnsi="Book Antiqua" w:cs="Book Antiqua"/>
          <w:i/>
          <w:iCs/>
          <w:kern w:val="0"/>
          <w:sz w:val="24"/>
          <w:szCs w:val="24"/>
        </w:rPr>
        <w:t>P</w:t>
      </w:r>
      <w:r w:rsidRPr="0045473E">
        <w:rPr>
          <w:rFonts w:ascii="Book Antiqua" w:hAnsi="Book Antiqua" w:cs="Book Antiqua"/>
          <w:kern w:val="0"/>
          <w:sz w:val="24"/>
          <w:szCs w:val="24"/>
        </w:rPr>
        <w:t xml:space="preserve"> = 0.018) and signet-ring-cell component (OR = 17.513, 95%CI: 1.647-77.469, </w:t>
      </w:r>
      <w:r w:rsidRPr="0045473E">
        <w:rPr>
          <w:rFonts w:ascii="Book Antiqua" w:hAnsi="Book Antiqua" w:cs="Book Antiqua"/>
          <w:i/>
          <w:iCs/>
          <w:kern w:val="0"/>
          <w:sz w:val="24"/>
          <w:szCs w:val="24"/>
        </w:rPr>
        <w:t>P</w:t>
      </w:r>
      <w:r w:rsidRPr="0045473E">
        <w:rPr>
          <w:rFonts w:ascii="Book Antiqua" w:hAnsi="Book Antiqua" w:cs="Book Antiqua"/>
          <w:kern w:val="0"/>
          <w:sz w:val="24"/>
          <w:szCs w:val="24"/>
        </w:rPr>
        <w:t xml:space="preserve"> = 0.034) that were significantly associated with LNM by univariate analysis, were found to be significant and independent risk factors for LNM by multivariate analysis. However, gender, age, family medical history of gastric cancer, number, location, ulceration and macroscopic type of the tumor were found not to be associated with LNM. </w:t>
      </w:r>
      <w:r w:rsidRPr="0045473E">
        <w:rPr>
          <w:rFonts w:ascii="Book Antiqua" w:hAnsi="Book Antiqua" w:cs="Book Antiqua"/>
          <w:sz w:val="24"/>
          <w:szCs w:val="24"/>
        </w:rPr>
        <w:t xml:space="preserve">Of these 81 patients diagnosed with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EGC, 7 (8.6%) had LNM. The LNM rates were 9.1%, 22.2% and 57.1%, respectively in cases with one, two and three of the risk factors respectively in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EGC. There was no LNM in 54 patients without the three risk clinicopathological factors.</w:t>
      </w:r>
    </w:p>
    <w:p w:rsidR="00896EFF" w:rsidRPr="0045473E" w:rsidRDefault="00896EFF" w:rsidP="00574DFF">
      <w:pPr>
        <w:autoSpaceDE w:val="0"/>
        <w:autoSpaceDN w:val="0"/>
        <w:adjustRightInd w:val="0"/>
        <w:snapToGrid w:val="0"/>
        <w:spacing w:line="360" w:lineRule="auto"/>
        <w:rPr>
          <w:rFonts w:ascii="Book Antiqua" w:hAnsi="Book Antiqua" w:cs="Book Antiqua"/>
          <w:kern w:val="0"/>
          <w:sz w:val="24"/>
          <w:szCs w:val="24"/>
        </w:rPr>
      </w:pPr>
    </w:p>
    <w:p w:rsidR="00896EFF" w:rsidRPr="0045473E" w:rsidRDefault="00896EFF" w:rsidP="00574DFF">
      <w:pPr>
        <w:autoSpaceDE w:val="0"/>
        <w:autoSpaceDN w:val="0"/>
        <w:adjustRightInd w:val="0"/>
        <w:snapToGrid w:val="0"/>
        <w:spacing w:line="360" w:lineRule="auto"/>
        <w:rPr>
          <w:rFonts w:ascii="Book Antiqua" w:hAnsi="Book Antiqua" w:cs="Book Antiqua"/>
          <w:kern w:val="0"/>
          <w:sz w:val="24"/>
          <w:szCs w:val="24"/>
        </w:rPr>
      </w:pPr>
      <w:r w:rsidRPr="0045473E">
        <w:rPr>
          <w:rFonts w:ascii="Book Antiqua" w:hAnsi="Book Antiqua" w:cs="Book Antiqua"/>
          <w:b/>
          <w:bCs/>
          <w:sz w:val="24"/>
          <w:szCs w:val="24"/>
        </w:rPr>
        <w:t>CONCLUSION:</w:t>
      </w:r>
      <w:r w:rsidRPr="0045473E">
        <w:rPr>
          <w:rFonts w:ascii="Book Antiqua" w:hAnsi="Book Antiqua" w:cs="Book Antiqua"/>
          <w:sz w:val="24"/>
          <w:szCs w:val="24"/>
        </w:rPr>
        <w:t xml:space="preserve"> </w:t>
      </w:r>
      <w:r w:rsidRPr="0045473E">
        <w:rPr>
          <w:rFonts w:ascii="Book Antiqua" w:hAnsi="Book Antiqua" w:cs="Book Antiqua"/>
          <w:kern w:val="0"/>
          <w:sz w:val="24"/>
          <w:szCs w:val="24"/>
        </w:rPr>
        <w:t xml:space="preserve">The tumor size, lymphatic vessel involvement and </w:t>
      </w:r>
      <w:r w:rsidRPr="0045473E">
        <w:rPr>
          <w:rFonts w:ascii="Book Antiqua" w:hAnsi="Book Antiqua" w:cs="Book Antiqua"/>
          <w:kern w:val="0"/>
          <w:sz w:val="24"/>
          <w:szCs w:val="24"/>
        </w:rPr>
        <w:lastRenderedPageBreak/>
        <w:t>signet-ring-cell component</w:t>
      </w:r>
      <w:r w:rsidRPr="0045473E">
        <w:rPr>
          <w:rFonts w:ascii="Book Antiqua" w:hAnsi="Book Antiqua" w:cs="Book Antiqua"/>
          <w:sz w:val="24"/>
          <w:szCs w:val="24"/>
        </w:rPr>
        <w:t xml:space="preserve"> are independently associated with the presence of LNM in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EGC. Thus, these three risk factors may be used to set as a simple criterion to expand the possibility of using ESD for the treatment of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EGC. </w:t>
      </w:r>
      <w:bookmarkStart w:id="38" w:name="OLE_LINK98"/>
      <w:bookmarkStart w:id="39" w:name="OLE_LINK156"/>
      <w:bookmarkStart w:id="40" w:name="OLE_LINK196"/>
      <w:bookmarkStart w:id="41" w:name="OLE_LINK217"/>
      <w:bookmarkStart w:id="42" w:name="OLE_LINK242"/>
      <w:bookmarkStart w:id="43" w:name="OLE_LINK247"/>
    </w:p>
    <w:bookmarkEnd w:id="38"/>
    <w:bookmarkEnd w:id="39"/>
    <w:bookmarkEnd w:id="40"/>
    <w:bookmarkEnd w:id="41"/>
    <w:bookmarkEnd w:id="42"/>
    <w:bookmarkEnd w:id="43"/>
    <w:p w:rsidR="00896EFF" w:rsidRPr="0045473E" w:rsidRDefault="00896EFF" w:rsidP="00574DFF">
      <w:pPr>
        <w:autoSpaceDE w:val="0"/>
        <w:autoSpaceDN w:val="0"/>
        <w:adjustRightInd w:val="0"/>
        <w:snapToGrid w:val="0"/>
        <w:spacing w:line="360" w:lineRule="auto"/>
        <w:rPr>
          <w:rFonts w:ascii="Book Antiqua" w:hAnsi="Book Antiqua" w:cs="Book Antiqua"/>
          <w:b/>
          <w:bCs/>
          <w:sz w:val="24"/>
          <w:szCs w:val="24"/>
        </w:rPr>
      </w:pPr>
    </w:p>
    <w:p w:rsidR="00896EFF" w:rsidRPr="0045473E" w:rsidRDefault="00896EFF" w:rsidP="00574DFF">
      <w:pPr>
        <w:snapToGrid w:val="0"/>
        <w:spacing w:line="360" w:lineRule="auto"/>
        <w:rPr>
          <w:rFonts w:ascii="Book Antiqua" w:hAnsi="Book Antiqua" w:cs="Book Antiqua"/>
          <w:sz w:val="24"/>
          <w:szCs w:val="24"/>
        </w:rPr>
      </w:pPr>
      <w:r w:rsidRPr="0045473E">
        <w:rPr>
          <w:rFonts w:ascii="Book Antiqua" w:hAnsi="Book Antiqua" w:cs="Book Antiqua"/>
          <w:b/>
          <w:bCs/>
          <w:sz w:val="24"/>
          <w:szCs w:val="24"/>
        </w:rPr>
        <w:t>Key words:</w:t>
      </w:r>
      <w:r w:rsidRPr="0045473E">
        <w:rPr>
          <w:rFonts w:ascii="Book Antiqua" w:hAnsi="Book Antiqua" w:cs="Book Antiqua"/>
          <w:sz w:val="24"/>
          <w:szCs w:val="24"/>
        </w:rPr>
        <w:t xml:space="preserve"> </w:t>
      </w:r>
      <w:proofErr w:type="spellStart"/>
      <w:r w:rsidRPr="0045473E">
        <w:rPr>
          <w:rFonts w:ascii="Book Antiqua" w:hAnsi="Book Antiqua" w:cs="Book Antiqua"/>
          <w:kern w:val="0"/>
          <w:sz w:val="24"/>
          <w:szCs w:val="24"/>
        </w:rPr>
        <w:t>I</w:t>
      </w:r>
      <w:r w:rsidRPr="0045473E">
        <w:rPr>
          <w:rFonts w:ascii="Book Antiqua" w:hAnsi="Book Antiqua" w:cs="Book Antiqua"/>
          <w:sz w:val="24"/>
          <w:szCs w:val="24"/>
        </w:rPr>
        <w:t>ntramucosal</w:t>
      </w:r>
      <w:proofErr w:type="spellEnd"/>
      <w:r w:rsidRPr="0045473E">
        <w:rPr>
          <w:rFonts w:ascii="Book Antiqua" w:hAnsi="Book Antiqua" w:cs="Book Antiqua"/>
          <w:kern w:val="0"/>
          <w:sz w:val="24"/>
          <w:szCs w:val="24"/>
        </w:rPr>
        <w:t xml:space="preserve"> </w:t>
      </w:r>
      <w:r w:rsidRPr="0045473E">
        <w:rPr>
          <w:rFonts w:ascii="Book Antiqua" w:hAnsi="Book Antiqua" w:cs="Book Antiqua"/>
          <w:sz w:val="24"/>
          <w:szCs w:val="24"/>
        </w:rPr>
        <w:t>poorly differentiated early</w:t>
      </w:r>
      <w:r w:rsidRPr="0045473E">
        <w:rPr>
          <w:rFonts w:ascii="Book Antiqua" w:hAnsi="Book Antiqua" w:cs="Book Antiqua"/>
          <w:kern w:val="0"/>
          <w:sz w:val="24"/>
          <w:szCs w:val="24"/>
        </w:rPr>
        <w:t xml:space="preserve"> gastric cancer; </w:t>
      </w:r>
      <w:proofErr w:type="gramStart"/>
      <w:r w:rsidRPr="0045473E">
        <w:rPr>
          <w:rFonts w:ascii="Book Antiqua" w:hAnsi="Book Antiqua" w:cs="Book Antiqua"/>
          <w:kern w:val="0"/>
          <w:sz w:val="24"/>
          <w:szCs w:val="24"/>
        </w:rPr>
        <w:t>Early</w:t>
      </w:r>
      <w:proofErr w:type="gramEnd"/>
      <w:r w:rsidRPr="0045473E">
        <w:rPr>
          <w:rFonts w:ascii="Book Antiqua" w:hAnsi="Book Antiqua" w:cs="Book Antiqua"/>
          <w:kern w:val="0"/>
          <w:sz w:val="24"/>
          <w:szCs w:val="24"/>
        </w:rPr>
        <w:t xml:space="preserve"> gastric cancer; Lymph node metastasis; </w:t>
      </w:r>
      <w:proofErr w:type="spellStart"/>
      <w:r w:rsidRPr="0045473E">
        <w:rPr>
          <w:rFonts w:ascii="Book Antiqua" w:hAnsi="Book Antiqua" w:cs="Book Antiqua"/>
          <w:kern w:val="0"/>
          <w:sz w:val="24"/>
          <w:szCs w:val="24"/>
        </w:rPr>
        <w:t>Clinicopathological</w:t>
      </w:r>
      <w:proofErr w:type="spellEnd"/>
      <w:r w:rsidRPr="0045473E">
        <w:rPr>
          <w:rFonts w:ascii="Book Antiqua" w:hAnsi="Book Antiqua" w:cs="Book Antiqua"/>
          <w:kern w:val="0"/>
          <w:sz w:val="24"/>
          <w:szCs w:val="24"/>
        </w:rPr>
        <w:t xml:space="preserve"> characteristics; </w:t>
      </w:r>
      <w:r w:rsidRPr="0045473E">
        <w:rPr>
          <w:rFonts w:ascii="Book Antiqua" w:hAnsi="Book Antiqua" w:cs="Book Antiqua"/>
          <w:sz w:val="24"/>
          <w:szCs w:val="24"/>
        </w:rPr>
        <w:t>Endoscopic submucosal dissection</w:t>
      </w:r>
    </w:p>
    <w:p w:rsidR="00896EFF" w:rsidRPr="0045473E" w:rsidRDefault="00896EFF" w:rsidP="00574DFF">
      <w:pPr>
        <w:snapToGrid w:val="0"/>
        <w:spacing w:line="360" w:lineRule="auto"/>
        <w:rPr>
          <w:rFonts w:ascii="Book Antiqua" w:hAnsi="Book Antiqua" w:cs="Book Antiqua"/>
          <w:sz w:val="24"/>
          <w:szCs w:val="24"/>
        </w:rPr>
      </w:pPr>
    </w:p>
    <w:p w:rsidR="00896EFF" w:rsidRPr="0045473E" w:rsidRDefault="00896EFF" w:rsidP="00574DFF">
      <w:pPr>
        <w:adjustRightInd w:val="0"/>
        <w:snapToGrid w:val="0"/>
        <w:spacing w:line="360" w:lineRule="auto"/>
        <w:rPr>
          <w:rFonts w:ascii="Book Antiqua" w:hAnsi="Book Antiqua" w:cs="Book Antiqua"/>
          <w:sz w:val="24"/>
          <w:szCs w:val="24"/>
        </w:rPr>
      </w:pPr>
      <w:bookmarkStart w:id="44" w:name="OLE_LINK363"/>
      <w:bookmarkStart w:id="45" w:name="OLE_LINK364"/>
      <w:bookmarkStart w:id="46" w:name="OLE_LINK359"/>
      <w:bookmarkStart w:id="47" w:name="OLE_LINK1037"/>
      <w:bookmarkStart w:id="48" w:name="OLE_LINK1195"/>
      <w:bookmarkStart w:id="49" w:name="OLE_LINK1140"/>
      <w:bookmarkStart w:id="50" w:name="OLE_LINK1062"/>
      <w:bookmarkStart w:id="51" w:name="OLE_LINK500"/>
      <w:proofErr w:type="gramStart"/>
      <w:r w:rsidRPr="0045473E">
        <w:rPr>
          <w:rFonts w:ascii="Book Antiqua" w:hAnsi="Book Antiqua" w:cs="Book Antiqua"/>
          <w:b/>
          <w:bCs/>
          <w:sz w:val="24"/>
          <w:szCs w:val="24"/>
        </w:rPr>
        <w:t>© The Author(s) 2016.</w:t>
      </w:r>
      <w:proofErr w:type="gramEnd"/>
      <w:r w:rsidRPr="0045473E">
        <w:rPr>
          <w:rFonts w:ascii="Book Antiqua" w:hAnsi="Book Antiqua" w:cs="Book Antiqua"/>
          <w:sz w:val="24"/>
          <w:szCs w:val="24"/>
        </w:rPr>
        <w:t xml:space="preserve"> </w:t>
      </w:r>
      <w:proofErr w:type="gramStart"/>
      <w:r w:rsidRPr="0045473E">
        <w:rPr>
          <w:rFonts w:ascii="Book Antiqua" w:hAnsi="Book Antiqua" w:cs="Book Antiqua"/>
          <w:sz w:val="24"/>
          <w:szCs w:val="24"/>
        </w:rPr>
        <w:t xml:space="preserve">Published by </w:t>
      </w:r>
      <w:proofErr w:type="spellStart"/>
      <w:r w:rsidRPr="0045473E">
        <w:rPr>
          <w:rFonts w:ascii="Book Antiqua" w:hAnsi="Book Antiqua" w:cs="Book Antiqua"/>
          <w:sz w:val="24"/>
          <w:szCs w:val="24"/>
        </w:rPr>
        <w:t>Baishideng</w:t>
      </w:r>
      <w:proofErr w:type="spellEnd"/>
      <w:r w:rsidRPr="0045473E">
        <w:rPr>
          <w:rFonts w:ascii="Book Antiqua" w:hAnsi="Book Antiqua" w:cs="Book Antiqua"/>
          <w:sz w:val="24"/>
          <w:szCs w:val="24"/>
        </w:rPr>
        <w:t xml:space="preserve"> Publishing Group Inc.</w:t>
      </w:r>
      <w:proofErr w:type="gramEnd"/>
      <w:r w:rsidRPr="0045473E">
        <w:rPr>
          <w:rFonts w:ascii="Book Antiqua" w:hAnsi="Book Antiqua" w:cs="Book Antiqua"/>
          <w:sz w:val="24"/>
          <w:szCs w:val="24"/>
        </w:rPr>
        <w:t xml:space="preserve"> All rights reserved.</w:t>
      </w:r>
    </w:p>
    <w:bookmarkEnd w:id="44"/>
    <w:bookmarkEnd w:id="45"/>
    <w:bookmarkEnd w:id="46"/>
    <w:bookmarkEnd w:id="47"/>
    <w:bookmarkEnd w:id="48"/>
    <w:bookmarkEnd w:id="49"/>
    <w:bookmarkEnd w:id="50"/>
    <w:bookmarkEnd w:id="51"/>
    <w:p w:rsidR="00896EFF" w:rsidRPr="0045473E" w:rsidRDefault="00896EFF" w:rsidP="00574DFF">
      <w:pPr>
        <w:snapToGrid w:val="0"/>
        <w:spacing w:line="360" w:lineRule="auto"/>
        <w:rPr>
          <w:rFonts w:ascii="Book Antiqua" w:hAnsi="Book Antiqua" w:cs="Book Antiqua"/>
          <w:sz w:val="24"/>
          <w:szCs w:val="24"/>
        </w:rPr>
      </w:pPr>
    </w:p>
    <w:p w:rsidR="00896EFF" w:rsidRPr="0045473E" w:rsidRDefault="00896EFF" w:rsidP="00574DFF">
      <w:pPr>
        <w:snapToGrid w:val="0"/>
        <w:spacing w:line="360" w:lineRule="auto"/>
        <w:rPr>
          <w:rFonts w:ascii="Book Antiqua" w:hAnsi="Book Antiqua" w:cs="Book Antiqua"/>
          <w:b/>
          <w:bCs/>
          <w:sz w:val="24"/>
          <w:szCs w:val="24"/>
        </w:rPr>
      </w:pPr>
      <w:r w:rsidRPr="0045473E">
        <w:rPr>
          <w:rFonts w:ascii="Book Antiqua" w:hAnsi="Book Antiqua" w:cs="Book Antiqua"/>
          <w:b/>
          <w:bCs/>
          <w:kern w:val="0"/>
          <w:sz w:val="24"/>
          <w:szCs w:val="24"/>
        </w:rPr>
        <w:t>Core tip:</w:t>
      </w:r>
      <w:r w:rsidRPr="0045473E">
        <w:rPr>
          <w:rFonts w:ascii="Book Antiqua" w:hAnsi="Book Antiqua" w:cs="Book Antiqua"/>
          <w:kern w:val="0"/>
          <w:sz w:val="24"/>
          <w:szCs w:val="24"/>
        </w:rPr>
        <w:t xml:space="preserve"> </w:t>
      </w:r>
      <w:r w:rsidRPr="0045473E">
        <w:rPr>
          <w:rFonts w:ascii="Book Antiqua" w:hAnsi="Book Antiqua" w:cs="Book Antiqua"/>
          <w:sz w:val="24"/>
          <w:szCs w:val="24"/>
        </w:rPr>
        <w:t xml:space="preserve">Endoscopic submucosal dissection (ESD) has recently been practiced on a differentiated type of early gastric cancer (EGC). However, there is no clear evidence for endoscopic treatments of </w:t>
      </w:r>
      <w:proofErr w:type="spellStart"/>
      <w:r w:rsidRPr="0045473E">
        <w:rPr>
          <w:rFonts w:ascii="Book Antiqua" w:hAnsi="Book Antiqua" w:cs="Book Antiqua"/>
          <w:sz w:val="24"/>
          <w:szCs w:val="24"/>
        </w:rPr>
        <w:t>intramucosal</w:t>
      </w:r>
      <w:proofErr w:type="spellEnd"/>
      <w:r w:rsidRPr="0045473E">
        <w:rPr>
          <w:rFonts w:ascii="Book Antiqua" w:hAnsi="Book Antiqua" w:cs="Book Antiqua"/>
          <w:sz w:val="24"/>
          <w:szCs w:val="24"/>
        </w:rPr>
        <w:t xml:space="preserve"> poorly differentiated EGC. </w:t>
      </w:r>
      <w:r w:rsidRPr="0045473E">
        <w:rPr>
          <w:rFonts w:ascii="Book Antiqua" w:hAnsi="Book Antiqua" w:cs="Book Antiqua"/>
          <w:kern w:val="0"/>
          <w:sz w:val="24"/>
          <w:szCs w:val="24"/>
        </w:rPr>
        <w:t xml:space="preserve">We carried out this retrospectively study to determine the clinicopathological factors that are predictive of </w:t>
      </w:r>
      <w:r w:rsidRPr="0045473E">
        <w:rPr>
          <w:rFonts w:ascii="Book Antiqua" w:hAnsi="Book Antiqua" w:cs="Book Antiqua"/>
          <w:sz w:val="24"/>
          <w:szCs w:val="24"/>
        </w:rPr>
        <w:t>lymph node metastasis</w:t>
      </w:r>
      <w:r w:rsidRPr="0045473E">
        <w:rPr>
          <w:rFonts w:ascii="Book Antiqua" w:hAnsi="Book Antiqua" w:cs="Book Antiqua"/>
          <w:kern w:val="0"/>
          <w:sz w:val="24"/>
          <w:szCs w:val="24"/>
        </w:rPr>
        <w:t xml:space="preserve"> in </w:t>
      </w:r>
      <w:proofErr w:type="spellStart"/>
      <w:r w:rsidRPr="0045473E">
        <w:rPr>
          <w:rFonts w:ascii="Book Antiqua" w:hAnsi="Book Antiqua" w:cs="Book Antiqua"/>
          <w:kern w:val="0"/>
          <w:sz w:val="24"/>
          <w:szCs w:val="24"/>
        </w:rPr>
        <w:t>intramucosal</w:t>
      </w:r>
      <w:proofErr w:type="spellEnd"/>
      <w:r w:rsidRPr="0045473E">
        <w:rPr>
          <w:rFonts w:ascii="Book Antiqua" w:hAnsi="Book Antiqua" w:cs="Book Antiqua"/>
          <w:kern w:val="0"/>
          <w:sz w:val="24"/>
          <w:szCs w:val="24"/>
        </w:rPr>
        <w:t xml:space="preserve"> poorly differentiated EGC, and to guide the individual applica</w:t>
      </w:r>
      <w:r w:rsidRPr="0045473E">
        <w:rPr>
          <w:rFonts w:ascii="Book Antiqua" w:hAnsi="Book Antiqua" w:cs="Book Antiqua"/>
          <w:kern w:val="0"/>
          <w:sz w:val="24"/>
          <w:szCs w:val="24"/>
        </w:rPr>
        <w:softHyphen/>
        <w:t xml:space="preserve">tion of ESD in a suitable subgroup of patients with </w:t>
      </w:r>
      <w:proofErr w:type="spellStart"/>
      <w:r w:rsidRPr="0045473E">
        <w:rPr>
          <w:rFonts w:ascii="Book Antiqua" w:hAnsi="Book Antiqua" w:cs="Book Antiqua"/>
          <w:kern w:val="0"/>
          <w:sz w:val="24"/>
          <w:szCs w:val="24"/>
        </w:rPr>
        <w:t>intramucosal</w:t>
      </w:r>
      <w:proofErr w:type="spellEnd"/>
      <w:r w:rsidRPr="0045473E">
        <w:rPr>
          <w:rFonts w:ascii="Book Antiqua" w:hAnsi="Book Antiqua" w:cs="Book Antiqua"/>
          <w:kern w:val="0"/>
          <w:sz w:val="24"/>
          <w:szCs w:val="24"/>
        </w:rPr>
        <w:t xml:space="preserve"> poorly differentiated EGC.</w:t>
      </w:r>
    </w:p>
    <w:p w:rsidR="00896EFF" w:rsidRPr="0045473E" w:rsidRDefault="00896EFF" w:rsidP="00574DFF">
      <w:pPr>
        <w:snapToGrid w:val="0"/>
        <w:spacing w:line="360" w:lineRule="auto"/>
        <w:rPr>
          <w:rFonts w:ascii="Book Antiqua" w:hAnsi="Book Antiqua" w:cs="Book Antiqua"/>
          <w:sz w:val="24"/>
          <w:szCs w:val="24"/>
        </w:rPr>
      </w:pPr>
    </w:p>
    <w:p w:rsidR="00896EFF" w:rsidRPr="0045473E" w:rsidRDefault="00896EFF" w:rsidP="00574DFF">
      <w:pPr>
        <w:snapToGrid w:val="0"/>
        <w:spacing w:line="360" w:lineRule="auto"/>
        <w:rPr>
          <w:rFonts w:ascii="Book Antiqua" w:hAnsi="Book Antiqua" w:cs="Book Antiqua"/>
          <w:sz w:val="24"/>
          <w:szCs w:val="24"/>
        </w:rPr>
      </w:pPr>
      <w:bookmarkStart w:id="52" w:name="OLE_LINK286"/>
      <w:bookmarkStart w:id="53" w:name="OLE_LINK287"/>
      <w:bookmarkStart w:id="54" w:name="OLE_LINK310"/>
      <w:bookmarkStart w:id="55" w:name="OLE_LINK579"/>
      <w:bookmarkStart w:id="56" w:name="OLE_LINK712"/>
      <w:bookmarkStart w:id="57" w:name="OLE_LINK47"/>
      <w:bookmarkStart w:id="58" w:name="OLE_LINK48"/>
      <w:bookmarkStart w:id="59" w:name="OLE_LINK232"/>
      <w:bookmarkStart w:id="60" w:name="OLE_LINK233"/>
      <w:bookmarkStart w:id="61" w:name="OLE_LINK271"/>
      <w:bookmarkStart w:id="62" w:name="OLE_LINK311"/>
      <w:bookmarkStart w:id="63" w:name="OLE_LINK452"/>
      <w:bookmarkStart w:id="64" w:name="OLE_LINK3"/>
      <w:bookmarkStart w:id="65" w:name="OLE_LINK4"/>
      <w:bookmarkStart w:id="66" w:name="OLE_LINK70"/>
      <w:bookmarkStart w:id="67" w:name="OLE_LINK118"/>
      <w:bookmarkStart w:id="68" w:name="OLE_LINK145"/>
      <w:bookmarkStart w:id="69" w:name="OLE_LINK218"/>
      <w:bookmarkStart w:id="70" w:name="OLE_LINK520"/>
      <w:bookmarkStart w:id="71" w:name="OLE_LINK537"/>
      <w:bookmarkStart w:id="72" w:name="OLE_LINK598"/>
      <w:bookmarkStart w:id="73" w:name="OLE_LINK728"/>
      <w:bookmarkStart w:id="74" w:name="OLE_LINK745"/>
      <w:r w:rsidRPr="0045473E">
        <w:rPr>
          <w:rFonts w:ascii="Book Antiqua" w:hAnsi="Book Antiqua" w:cs="Book Antiqua"/>
          <w:kern w:val="0"/>
          <w:sz w:val="24"/>
          <w:szCs w:val="24"/>
        </w:rPr>
        <w:t xml:space="preserve">Li H, </w:t>
      </w:r>
      <w:proofErr w:type="spellStart"/>
      <w:r w:rsidRPr="0045473E">
        <w:rPr>
          <w:rFonts w:ascii="Book Antiqua" w:hAnsi="Book Antiqua" w:cs="Book Antiqua"/>
          <w:kern w:val="0"/>
          <w:sz w:val="24"/>
          <w:szCs w:val="24"/>
        </w:rPr>
        <w:t>Huo</w:t>
      </w:r>
      <w:proofErr w:type="spellEnd"/>
      <w:r w:rsidRPr="0045473E">
        <w:rPr>
          <w:rFonts w:ascii="Book Antiqua" w:hAnsi="Book Antiqua" w:cs="Book Antiqua"/>
          <w:kern w:val="0"/>
          <w:sz w:val="24"/>
          <w:szCs w:val="24"/>
        </w:rPr>
        <w:t xml:space="preserve"> ZB, Chen SB, Li HU, Wu DC, Xiao QH, Wang SX, Zhang LL.</w:t>
      </w:r>
      <w:r w:rsidRPr="0045473E">
        <w:rPr>
          <w:rFonts w:ascii="Book Antiqua" w:hAnsi="Book Antiqua" w:cs="Book Antiqua"/>
          <w:b/>
          <w:bCs/>
          <w:sz w:val="24"/>
          <w:szCs w:val="24"/>
        </w:rPr>
        <w:t xml:space="preserve"> </w:t>
      </w:r>
      <w:r w:rsidRPr="0045473E">
        <w:rPr>
          <w:rFonts w:ascii="Book Antiqua" w:hAnsi="Book Antiqua" w:cs="Book Antiqua"/>
          <w:caps/>
          <w:kern w:val="0"/>
          <w:sz w:val="24"/>
          <w:szCs w:val="24"/>
        </w:rPr>
        <w:t>f</w:t>
      </w:r>
      <w:r w:rsidRPr="0045473E">
        <w:rPr>
          <w:rFonts w:ascii="Book Antiqua" w:hAnsi="Book Antiqua" w:cs="Book Antiqua"/>
          <w:kern w:val="0"/>
          <w:sz w:val="24"/>
          <w:szCs w:val="24"/>
        </w:rPr>
        <w:t xml:space="preserve">easibility study on the expanded indication for endoscopic submucosal dissection of </w:t>
      </w:r>
      <w:proofErr w:type="spellStart"/>
      <w:r w:rsidRPr="0045473E">
        <w:rPr>
          <w:rFonts w:ascii="Book Antiqua" w:hAnsi="Book Antiqua" w:cs="Book Antiqua"/>
          <w:kern w:val="0"/>
          <w:sz w:val="24"/>
          <w:szCs w:val="24"/>
        </w:rPr>
        <w:t>intramucosal</w:t>
      </w:r>
      <w:proofErr w:type="spellEnd"/>
      <w:r w:rsidRPr="0045473E">
        <w:rPr>
          <w:rFonts w:ascii="Book Antiqua" w:hAnsi="Book Antiqua" w:cs="Book Antiqua"/>
          <w:kern w:val="0"/>
          <w:sz w:val="24"/>
          <w:szCs w:val="24"/>
        </w:rPr>
        <w:t xml:space="preserve"> poorly differentiated early gastric cancer</w:t>
      </w:r>
      <w:bookmarkStart w:id="75" w:name="OLE_LINK200"/>
      <w:bookmarkStart w:id="76" w:name="OLE_LINK341"/>
      <w:bookmarkStart w:id="77" w:name="OLE_LINK377"/>
      <w:bookmarkStart w:id="78" w:name="OLE_LINK366"/>
      <w:bookmarkStart w:id="79" w:name="OLE_LINK1038"/>
      <w:bookmarkStart w:id="80" w:name="OLE_LINK1166"/>
      <w:r w:rsidRPr="0045473E">
        <w:rPr>
          <w:rFonts w:ascii="Book Antiqua" w:hAnsi="Book Antiqua" w:cs="Book Antiqua"/>
          <w:i/>
          <w:iCs/>
          <w:sz w:val="24"/>
          <w:szCs w:val="24"/>
        </w:rPr>
        <w:t xml:space="preserve">. World J </w:t>
      </w:r>
      <w:proofErr w:type="spellStart"/>
      <w:r w:rsidRPr="0045473E">
        <w:rPr>
          <w:rFonts w:ascii="Book Antiqua" w:hAnsi="Book Antiqua" w:cs="Book Antiqua"/>
          <w:i/>
          <w:iCs/>
          <w:sz w:val="24"/>
          <w:szCs w:val="24"/>
        </w:rPr>
        <w:t>Gastroenterol</w:t>
      </w:r>
      <w:proofErr w:type="spellEnd"/>
      <w:r w:rsidRPr="0045473E">
        <w:rPr>
          <w:rFonts w:ascii="Book Antiqua" w:hAnsi="Book Antiqua" w:cs="Book Antiqua"/>
          <w:i/>
          <w:iCs/>
          <w:sz w:val="24"/>
          <w:szCs w:val="24"/>
        </w:rPr>
        <w:t xml:space="preserve"> </w:t>
      </w:r>
      <w:r w:rsidRPr="0045473E">
        <w:rPr>
          <w:rFonts w:ascii="Book Antiqua" w:hAnsi="Book Antiqua" w:cs="Book Antiqua"/>
          <w:sz w:val="24"/>
          <w:szCs w:val="24"/>
        </w:rPr>
        <w:t xml:space="preserve">2016; </w:t>
      </w:r>
      <w:proofErr w:type="gramStart"/>
      <w:r w:rsidRPr="0045473E">
        <w:rPr>
          <w:rFonts w:ascii="Book Antiqua" w:hAnsi="Book Antiqua" w:cs="Book Antiqua"/>
          <w:sz w:val="24"/>
          <w:szCs w:val="24"/>
        </w:rPr>
        <w:t>In</w:t>
      </w:r>
      <w:proofErr w:type="gramEnd"/>
      <w:r w:rsidRPr="0045473E">
        <w:rPr>
          <w:rFonts w:ascii="Book Antiqua" w:hAnsi="Book Antiqua" w:cs="Book Antiqua"/>
          <w:sz w:val="24"/>
          <w:szCs w:val="24"/>
        </w:rPr>
        <w:t xml:space="preserve"> press</w:t>
      </w:r>
      <w:bookmarkEnd w:id="52"/>
      <w:bookmarkEnd w:id="53"/>
      <w:bookmarkEnd w:id="54"/>
      <w:bookmarkEnd w:id="55"/>
      <w:bookmarkEnd w:id="56"/>
      <w:bookmarkEnd w:id="57"/>
      <w:bookmarkEnd w:id="58"/>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896EFF" w:rsidRPr="0045473E" w:rsidRDefault="00896EFF" w:rsidP="00574DFF">
      <w:pPr>
        <w:snapToGrid w:val="0"/>
        <w:spacing w:line="360" w:lineRule="auto"/>
        <w:rPr>
          <w:rFonts w:ascii="Book Antiqua" w:hAnsi="Book Antiqua" w:cs="Book Antiqua"/>
          <w:sz w:val="24"/>
          <w:szCs w:val="24"/>
        </w:rPr>
      </w:pPr>
    </w:p>
    <w:p w:rsidR="00896EFF" w:rsidRPr="0045473E" w:rsidRDefault="00896EFF">
      <w:pPr>
        <w:widowControl/>
        <w:snapToGrid w:val="0"/>
        <w:spacing w:line="360" w:lineRule="auto"/>
        <w:rPr>
          <w:rFonts w:ascii="Book Antiqua" w:hAnsi="Book Antiqua" w:cs="Book Antiqua"/>
          <w:b/>
          <w:bCs/>
          <w:kern w:val="0"/>
          <w:sz w:val="24"/>
          <w:szCs w:val="24"/>
        </w:rPr>
      </w:pPr>
      <w:r w:rsidRPr="0045473E">
        <w:rPr>
          <w:rFonts w:ascii="Book Antiqua" w:hAnsi="Book Antiqua" w:cs="Book Antiqua"/>
          <w:b/>
          <w:bCs/>
          <w:kern w:val="0"/>
          <w:sz w:val="24"/>
          <w:szCs w:val="24"/>
        </w:rPr>
        <w:br w:type="page"/>
      </w:r>
    </w:p>
    <w:p w:rsidR="00896EFF" w:rsidRPr="0045473E" w:rsidRDefault="00896EFF">
      <w:pPr>
        <w:autoSpaceDE w:val="0"/>
        <w:autoSpaceDN w:val="0"/>
        <w:adjustRightInd w:val="0"/>
        <w:snapToGrid w:val="0"/>
        <w:spacing w:line="360" w:lineRule="auto"/>
        <w:rPr>
          <w:rFonts w:ascii="Book Antiqua" w:eastAsia="微软雅黑" w:hAnsi="Book Antiqua" w:cs="Book Antiqua"/>
          <w:b/>
          <w:bCs/>
          <w:kern w:val="0"/>
          <w:sz w:val="24"/>
          <w:szCs w:val="24"/>
        </w:rPr>
      </w:pPr>
      <w:r w:rsidRPr="0045473E">
        <w:rPr>
          <w:rFonts w:ascii="Book Antiqua" w:eastAsia="微软雅黑" w:hAnsi="Book Antiqua" w:cs="Book Antiqua"/>
          <w:b/>
          <w:bCs/>
          <w:kern w:val="0"/>
          <w:sz w:val="24"/>
          <w:szCs w:val="24"/>
        </w:rPr>
        <w:t>INTRODUCTION</w:t>
      </w:r>
    </w:p>
    <w:p w:rsidR="00896EFF" w:rsidRPr="0045473E" w:rsidRDefault="00896EFF">
      <w:pPr>
        <w:autoSpaceDE w:val="0"/>
        <w:autoSpaceDN w:val="0"/>
        <w:adjustRightInd w:val="0"/>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The </w:t>
      </w:r>
      <w:proofErr w:type="spellStart"/>
      <w:r w:rsidRPr="0045473E">
        <w:rPr>
          <w:rFonts w:ascii="Book Antiqua" w:eastAsia="微软雅黑" w:hAnsi="Book Antiqua" w:cs="Book Antiqua"/>
          <w:kern w:val="0"/>
          <w:sz w:val="24"/>
          <w:szCs w:val="24"/>
        </w:rPr>
        <w:t>minimalization</w:t>
      </w:r>
      <w:proofErr w:type="spellEnd"/>
      <w:r w:rsidRPr="0045473E">
        <w:rPr>
          <w:rFonts w:ascii="Book Antiqua" w:eastAsia="微软雅黑" w:hAnsi="Book Antiqua" w:cs="Book Antiqua"/>
          <w:kern w:val="0"/>
          <w:sz w:val="24"/>
          <w:szCs w:val="24"/>
        </w:rPr>
        <w:t xml:space="preserve"> of therapeutic invasiveness in order to preserve quality of life is a major topic in the management of early gastric cancer (EGC). </w:t>
      </w:r>
      <w:r w:rsidRPr="0045473E">
        <w:rPr>
          <w:rFonts w:ascii="Book Antiqua" w:eastAsia="微软雅黑" w:hAnsi="Book Antiqua" w:cs="Book Antiqua"/>
          <w:sz w:val="24"/>
          <w:szCs w:val="24"/>
        </w:rPr>
        <w:t xml:space="preserve">Endoscopic submucosal dissection (ESD) </w:t>
      </w:r>
      <w:r w:rsidRPr="0045473E">
        <w:rPr>
          <w:rFonts w:ascii="Book Antiqua" w:eastAsia="微软雅黑" w:hAnsi="Book Antiqua" w:cs="Book Antiqua"/>
          <w:kern w:val="0"/>
          <w:sz w:val="24"/>
          <w:szCs w:val="24"/>
        </w:rPr>
        <w:t xml:space="preserve">has been widely accepted as an alternative treatment to surgery for </w:t>
      </w:r>
      <w:proofErr w:type="gramStart"/>
      <w:r w:rsidRPr="0045473E">
        <w:rPr>
          <w:rFonts w:ascii="Book Antiqua" w:eastAsia="微软雅黑" w:hAnsi="Book Antiqua" w:cs="Book Antiqua"/>
          <w:kern w:val="0"/>
          <w:sz w:val="24"/>
          <w:szCs w:val="24"/>
        </w:rPr>
        <w:t>EGC</w:t>
      </w:r>
      <w:r w:rsidRPr="0045473E">
        <w:rPr>
          <w:rFonts w:ascii="Book Antiqua" w:eastAsia="微软雅黑" w:hAnsi="Book Antiqua" w:cs="Book Antiqua"/>
          <w:kern w:val="0"/>
          <w:sz w:val="24"/>
          <w:szCs w:val="24"/>
          <w:vertAlign w:val="superscript"/>
        </w:rPr>
        <w:t>[</w:t>
      </w:r>
      <w:proofErr w:type="gramEnd"/>
      <w:r w:rsidRPr="0045473E">
        <w:rPr>
          <w:rFonts w:ascii="Book Antiqua" w:eastAsia="微软雅黑" w:hAnsi="Book Antiqua" w:cs="Book Antiqua"/>
          <w:kern w:val="0"/>
          <w:sz w:val="24"/>
          <w:szCs w:val="24"/>
          <w:vertAlign w:val="superscript"/>
        </w:rPr>
        <w:t>1-3]</w:t>
      </w:r>
      <w:r w:rsidRPr="0045473E">
        <w:rPr>
          <w:rFonts w:ascii="Book Antiqua" w:eastAsia="微软雅黑" w:hAnsi="Book Antiqua" w:cs="Book Antiqua"/>
          <w:kern w:val="0"/>
          <w:sz w:val="24"/>
          <w:szCs w:val="24"/>
        </w:rPr>
        <w:t>. This minimally invasive technique could be used in EGC management as well as avoiding risk of lymph node metastases (LNM</w:t>
      </w:r>
      <w:proofErr w:type="gramStart"/>
      <w:r w:rsidRPr="0045473E">
        <w:rPr>
          <w:rFonts w:ascii="Book Antiqua" w:eastAsia="微软雅黑" w:hAnsi="Book Antiqua" w:cs="Book Antiqua"/>
          <w:kern w:val="0"/>
          <w:sz w:val="24"/>
          <w:szCs w:val="24"/>
        </w:rPr>
        <w:t>)</w:t>
      </w:r>
      <w:r w:rsidRPr="0045473E">
        <w:rPr>
          <w:rFonts w:ascii="Book Antiqua" w:eastAsia="微软雅黑" w:hAnsi="Book Antiqua" w:cs="Book Antiqua"/>
          <w:kern w:val="0"/>
          <w:sz w:val="24"/>
          <w:szCs w:val="24"/>
          <w:vertAlign w:val="superscript"/>
        </w:rPr>
        <w:t>[</w:t>
      </w:r>
      <w:proofErr w:type="gramEnd"/>
      <w:r w:rsidRPr="0045473E">
        <w:rPr>
          <w:rFonts w:ascii="Book Antiqua" w:eastAsia="微软雅黑" w:hAnsi="Book Antiqua" w:cs="Book Antiqua"/>
          <w:kern w:val="0"/>
          <w:sz w:val="24"/>
          <w:szCs w:val="24"/>
          <w:vertAlign w:val="superscript"/>
        </w:rPr>
        <w:t>4-9]</w:t>
      </w:r>
      <w:r w:rsidRPr="0045473E">
        <w:rPr>
          <w:rFonts w:ascii="Book Antiqua" w:eastAsia="微软雅黑" w:hAnsi="Book Antiqua" w:cs="Book Antiqua"/>
          <w:kern w:val="0"/>
          <w:sz w:val="24"/>
          <w:szCs w:val="24"/>
        </w:rPr>
        <w:t>. For the reason of higher lymph node metastasis (LNM) risk in undifferentiated EGC, ESD application has been limited in EGC of well or moderately differentiated histology with diameter smaller than 2 cm and confined to the mucosa without ulceration</w:t>
      </w:r>
      <w:r w:rsidRPr="0045473E">
        <w:rPr>
          <w:rFonts w:ascii="Book Antiqua" w:eastAsia="微软雅黑" w:hAnsi="Book Antiqua" w:cs="Book Antiqua"/>
          <w:kern w:val="0"/>
          <w:sz w:val="24"/>
          <w:szCs w:val="24"/>
          <w:vertAlign w:val="superscript"/>
        </w:rPr>
        <w:t>[10,11]</w:t>
      </w:r>
      <w:r w:rsidRPr="0045473E">
        <w:rPr>
          <w:rFonts w:ascii="Book Antiqua" w:eastAsia="微软雅黑" w:hAnsi="Book Antiqua" w:cs="Book Antiqua"/>
          <w:kern w:val="0"/>
          <w:sz w:val="24"/>
          <w:szCs w:val="24"/>
        </w:rPr>
        <w:t xml:space="preserve">. Thus, gastrectomy with lymphadenectomy is now considered as an indispensable treatment for patients who are with undifferentiated EGC. Undifferentiated gastric cancer was divided into signet ring cell carcinoma, poorly differentiated adenocarcinoma, and mucinous </w:t>
      </w:r>
      <w:proofErr w:type="gramStart"/>
      <w:r w:rsidRPr="0045473E">
        <w:rPr>
          <w:rFonts w:ascii="Book Antiqua" w:eastAsia="微软雅黑" w:hAnsi="Book Antiqua" w:cs="Book Antiqua"/>
          <w:kern w:val="0"/>
          <w:sz w:val="24"/>
          <w:szCs w:val="24"/>
        </w:rPr>
        <w:t>adenocarcinoma</w:t>
      </w:r>
      <w:r w:rsidRPr="0045473E">
        <w:rPr>
          <w:rFonts w:ascii="Book Antiqua" w:eastAsia="微软雅黑" w:hAnsi="Book Antiqua" w:cs="Book Antiqua"/>
          <w:kern w:val="0"/>
          <w:sz w:val="24"/>
          <w:szCs w:val="24"/>
          <w:vertAlign w:val="superscript"/>
        </w:rPr>
        <w:t>[</w:t>
      </w:r>
      <w:proofErr w:type="gramEnd"/>
      <w:r w:rsidRPr="0045473E">
        <w:rPr>
          <w:rFonts w:ascii="Book Antiqua" w:eastAsia="微软雅黑" w:hAnsi="Book Antiqua" w:cs="Book Antiqua"/>
          <w:kern w:val="0"/>
          <w:sz w:val="24"/>
          <w:szCs w:val="24"/>
          <w:vertAlign w:val="superscript"/>
        </w:rPr>
        <w:t>12]</w:t>
      </w:r>
      <w:r w:rsidRPr="0045473E">
        <w:rPr>
          <w:rFonts w:ascii="Book Antiqua" w:eastAsia="微软雅黑" w:hAnsi="Book Antiqua" w:cs="Book Antiqua"/>
          <w:kern w:val="0"/>
          <w:sz w:val="24"/>
          <w:szCs w:val="24"/>
        </w:rPr>
        <w:t>. Nevertheless,</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 xml:space="preserve">about 96.6% poorly differentiated EGC cases which are limited to the mucosa, were found to be without </w:t>
      </w:r>
      <w:proofErr w:type="gramStart"/>
      <w:r w:rsidRPr="0045473E">
        <w:rPr>
          <w:rFonts w:ascii="Book Antiqua" w:eastAsia="微软雅黑" w:hAnsi="Book Antiqua" w:cs="Book Antiqua"/>
          <w:kern w:val="0"/>
          <w:sz w:val="24"/>
          <w:szCs w:val="24"/>
        </w:rPr>
        <w:t>LNM</w:t>
      </w:r>
      <w:r w:rsidRPr="0045473E">
        <w:rPr>
          <w:rFonts w:ascii="Book Antiqua" w:eastAsia="微软雅黑" w:hAnsi="Book Antiqua" w:cs="Book Antiqua"/>
          <w:kern w:val="0"/>
          <w:sz w:val="24"/>
          <w:szCs w:val="24"/>
          <w:vertAlign w:val="superscript"/>
        </w:rPr>
        <w:t>[</w:t>
      </w:r>
      <w:proofErr w:type="gramEnd"/>
      <w:r w:rsidRPr="0045473E">
        <w:rPr>
          <w:rFonts w:ascii="Book Antiqua" w:eastAsia="微软雅黑" w:hAnsi="Book Antiqua" w:cs="Book Antiqua"/>
          <w:kern w:val="0"/>
          <w:sz w:val="24"/>
          <w:szCs w:val="24"/>
          <w:vertAlign w:val="superscript"/>
        </w:rPr>
        <w:t>13]</w:t>
      </w:r>
      <w:r w:rsidRPr="0045473E">
        <w:rPr>
          <w:rFonts w:ascii="Book Antiqua" w:eastAsia="微软雅黑" w:hAnsi="Book Antiqua" w:cs="Book Antiqua"/>
          <w:kern w:val="0"/>
          <w:sz w:val="24"/>
          <w:szCs w:val="24"/>
        </w:rPr>
        <w:t>, indicating gastrectomy with lymphadenectomy may be an overtreatment among them.</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Thus, we performed this current retrospective study to identify the clinicopathological factors which can be predictive in diagnose of LNM in poorly differentiated EGC, and to guide the individual applica</w:t>
      </w:r>
      <w:r w:rsidRPr="0045473E">
        <w:rPr>
          <w:rFonts w:ascii="Book Antiqua" w:eastAsia="微软雅黑" w:hAnsi="Book Antiqua" w:cs="Book Antiqua"/>
          <w:kern w:val="0"/>
          <w:sz w:val="24"/>
          <w:szCs w:val="24"/>
        </w:rPr>
        <w:softHyphen/>
        <w:t xml:space="preserve">tion of ESD in a suitable subgroup of patients with </w:t>
      </w:r>
      <w:proofErr w:type="spellStart"/>
      <w:r w:rsidRPr="0045473E">
        <w:rPr>
          <w:rFonts w:ascii="Book Antiqua" w:eastAsia="微软雅黑" w:hAnsi="Book Antiqua" w:cs="Book Antiqua"/>
          <w:kern w:val="0"/>
          <w:sz w:val="24"/>
          <w:szCs w:val="24"/>
        </w:rPr>
        <w:t>intramucosal</w:t>
      </w:r>
      <w:proofErr w:type="spellEnd"/>
      <w:r w:rsidRPr="0045473E">
        <w:rPr>
          <w:rFonts w:ascii="Book Antiqua" w:eastAsia="微软雅黑" w:hAnsi="Book Antiqua" w:cs="Book Antiqua"/>
          <w:kern w:val="0"/>
          <w:sz w:val="24"/>
          <w:szCs w:val="24"/>
        </w:rPr>
        <w:t xml:space="preserve"> poorly differentiated EGC.</w:t>
      </w:r>
    </w:p>
    <w:p w:rsidR="00896EFF" w:rsidRPr="0045473E" w:rsidRDefault="00896EFF">
      <w:pPr>
        <w:autoSpaceDE w:val="0"/>
        <w:autoSpaceDN w:val="0"/>
        <w:adjustRightInd w:val="0"/>
        <w:snapToGrid w:val="0"/>
        <w:spacing w:line="360" w:lineRule="auto"/>
        <w:rPr>
          <w:rFonts w:ascii="Book Antiqua" w:eastAsia="微软雅黑" w:hAnsi="Book Antiqua"/>
          <w:b/>
          <w:bCs/>
          <w:kern w:val="0"/>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kern w:val="0"/>
          <w:sz w:val="24"/>
          <w:szCs w:val="24"/>
        </w:rPr>
      </w:pPr>
      <w:r w:rsidRPr="0045473E">
        <w:rPr>
          <w:rFonts w:ascii="Book Antiqua" w:eastAsia="微软雅黑" w:hAnsi="Book Antiqua" w:cs="Book Antiqua"/>
          <w:b/>
          <w:bCs/>
          <w:kern w:val="0"/>
          <w:sz w:val="24"/>
          <w:szCs w:val="24"/>
        </w:rPr>
        <w:t>METERIALS AND METHODS</w:t>
      </w:r>
    </w:p>
    <w:p w:rsidR="00896EFF" w:rsidRPr="0045473E" w:rsidRDefault="00896EFF">
      <w:pPr>
        <w:autoSpaceDE w:val="0"/>
        <w:autoSpaceDN w:val="0"/>
        <w:adjustRightInd w:val="0"/>
        <w:snapToGrid w:val="0"/>
        <w:spacing w:line="360" w:lineRule="auto"/>
        <w:rPr>
          <w:rFonts w:ascii="Book Antiqua" w:eastAsia="微软雅黑" w:hAnsi="Book Antiqua" w:cs="Book Antiqua"/>
          <w:b/>
          <w:bCs/>
          <w:i/>
          <w:iCs/>
          <w:kern w:val="0"/>
          <w:sz w:val="24"/>
          <w:szCs w:val="24"/>
        </w:rPr>
      </w:pPr>
      <w:r w:rsidRPr="0045473E">
        <w:rPr>
          <w:rFonts w:ascii="Book Antiqua" w:eastAsia="微软雅黑" w:hAnsi="Book Antiqua" w:cs="Book Antiqua"/>
          <w:b/>
          <w:bCs/>
          <w:i/>
          <w:iCs/>
          <w:kern w:val="0"/>
          <w:sz w:val="24"/>
          <w:szCs w:val="24"/>
        </w:rPr>
        <w:t>Patients</w:t>
      </w:r>
    </w:p>
    <w:p w:rsidR="00896EFF" w:rsidRPr="0045473E" w:rsidRDefault="00896EFF">
      <w:pPr>
        <w:autoSpaceDE w:val="0"/>
        <w:autoSpaceDN w:val="0"/>
        <w:adjustRightInd w:val="0"/>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The patients were enrolled from the Department of Oncology, Affiliated Xing Tai People’s Hospital of Hebei Medical University, </w:t>
      </w:r>
      <w:proofErr w:type="spellStart"/>
      <w:r w:rsidRPr="0045473E">
        <w:rPr>
          <w:rFonts w:ascii="Book Antiqua" w:eastAsia="微软雅黑" w:hAnsi="Book Antiqua" w:cs="Book Antiqua"/>
          <w:kern w:val="0"/>
          <w:sz w:val="24"/>
          <w:szCs w:val="24"/>
        </w:rPr>
        <w:t>Xingtai</w:t>
      </w:r>
      <w:proofErr w:type="spellEnd"/>
      <w:r w:rsidRPr="0045473E">
        <w:rPr>
          <w:rFonts w:ascii="Book Antiqua" w:eastAsia="微软雅黑" w:hAnsi="Book Antiqua" w:cs="Book Antiqua"/>
          <w:kern w:val="0"/>
          <w:sz w:val="24"/>
          <w:szCs w:val="24"/>
        </w:rPr>
        <w:t xml:space="preserve">, China between January 1987 and December </w:t>
      </w:r>
      <w:proofErr w:type="gramStart"/>
      <w:r w:rsidRPr="0045473E">
        <w:rPr>
          <w:rFonts w:ascii="Book Antiqua" w:eastAsia="微软雅黑" w:hAnsi="Book Antiqua" w:cs="Book Antiqua"/>
          <w:kern w:val="0"/>
          <w:sz w:val="24"/>
          <w:szCs w:val="24"/>
        </w:rPr>
        <w:t>2007,</w:t>
      </w:r>
      <w:proofErr w:type="gramEnd"/>
      <w:r w:rsidRPr="0045473E">
        <w:rPr>
          <w:rFonts w:ascii="Book Antiqua" w:eastAsia="微软雅黑" w:hAnsi="Book Antiqua" w:cs="Book Antiqua"/>
          <w:kern w:val="0"/>
          <w:sz w:val="24"/>
          <w:szCs w:val="24"/>
        </w:rPr>
        <w:t xml:space="preserve"> all these patients had</w:t>
      </w:r>
      <w:r w:rsid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t>underwent a radical check for identification of EGC.</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The patients who met the following inclusion criteria were enrolled: (1) Patients who </w:t>
      </w:r>
      <w:proofErr w:type="spellStart"/>
      <w:r w:rsidRPr="0045473E">
        <w:rPr>
          <w:rFonts w:ascii="Book Antiqua" w:eastAsia="微软雅黑" w:hAnsi="Book Antiqua" w:cs="Book Antiqua"/>
          <w:kern w:val="0"/>
          <w:sz w:val="24"/>
          <w:szCs w:val="24"/>
        </w:rPr>
        <w:t>perfromed</w:t>
      </w:r>
      <w:proofErr w:type="spellEnd"/>
      <w:r w:rsidRPr="0045473E">
        <w:rPr>
          <w:rFonts w:ascii="Book Antiqua" w:eastAsia="微软雅黑" w:hAnsi="Book Antiqua" w:cs="Book Antiqua"/>
          <w:kern w:val="0"/>
          <w:sz w:val="24"/>
          <w:szCs w:val="24"/>
        </w:rPr>
        <w:t xml:space="preserve"> lymph node dissection beyond limited (D1) </w:t>
      </w:r>
      <w:r w:rsidRPr="0045473E">
        <w:rPr>
          <w:rFonts w:ascii="Book Antiqua" w:eastAsia="微软雅黑" w:hAnsi="Book Antiqua" w:cs="Book Antiqua"/>
          <w:kern w:val="0"/>
          <w:sz w:val="24"/>
          <w:szCs w:val="24"/>
        </w:rPr>
        <w:lastRenderedPageBreak/>
        <w:t xml:space="preserve">dissection ; (2) Diagnosed as </w:t>
      </w:r>
      <w:proofErr w:type="spellStart"/>
      <w:r w:rsidRPr="0045473E">
        <w:rPr>
          <w:rFonts w:ascii="Book Antiqua" w:eastAsia="微软雅黑" w:hAnsi="Book Antiqua" w:cs="Book Antiqua"/>
          <w:kern w:val="0"/>
          <w:sz w:val="24"/>
          <w:szCs w:val="24"/>
        </w:rPr>
        <w:t>intramucosal</w:t>
      </w:r>
      <w:proofErr w:type="spellEnd"/>
      <w:r w:rsidRPr="0045473E">
        <w:rPr>
          <w:rFonts w:ascii="Book Antiqua" w:eastAsia="微软雅黑" w:hAnsi="Book Antiqua" w:cs="Book Antiqua"/>
          <w:kern w:val="0"/>
          <w:sz w:val="24"/>
          <w:szCs w:val="24"/>
        </w:rPr>
        <w:t xml:space="preserve"> poorly differentiated EGC by pathologically analyzation of</w:t>
      </w:r>
      <w:r w:rsid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t>lymph nodes and resected specimens according to the Japanese Classification of Gastric Carcinoma (JCGC)</w:t>
      </w:r>
      <w:r w:rsidRPr="0045473E">
        <w:rPr>
          <w:rFonts w:ascii="Book Antiqua" w:eastAsia="微软雅黑" w:hAnsi="Book Antiqua" w:cs="Book Antiqua"/>
          <w:kern w:val="0"/>
          <w:sz w:val="24"/>
          <w:szCs w:val="24"/>
          <w:vertAlign w:val="superscript"/>
        </w:rPr>
        <w:t>[12]</w:t>
      </w:r>
      <w:r w:rsidRPr="0045473E">
        <w:rPr>
          <w:rFonts w:ascii="Book Antiqua" w:eastAsia="微软雅黑" w:hAnsi="Book Antiqua" w:cs="Book Antiqua"/>
          <w:kern w:val="0"/>
          <w:sz w:val="24"/>
          <w:szCs w:val="24"/>
        </w:rPr>
        <w:t xml:space="preserve">; and (3) Records can be </w:t>
      </w:r>
      <w:r w:rsidRPr="0045473E">
        <w:rPr>
          <w:rFonts w:ascii="Book Antiqua" w:eastAsia="微软雅黑" w:hAnsi="Book Antiqua" w:cs="Book Antiqua"/>
          <w:kern w:val="0"/>
          <w:sz w:val="24"/>
          <w:szCs w:val="24"/>
          <w:shd w:val="clear" w:color="auto" w:fill="FFFFFF"/>
        </w:rPr>
        <w:t>retrieved</w:t>
      </w:r>
      <w:r w:rsidRPr="0045473E">
        <w:rPr>
          <w:rFonts w:ascii="Book Antiqua" w:eastAsia="微软雅黑" w:hAnsi="Book Antiqua" w:cs="Book Antiqua"/>
          <w:kern w:val="0"/>
          <w:sz w:val="24"/>
          <w:szCs w:val="24"/>
        </w:rPr>
        <w:t xml:space="preserve"> in database.</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Eighty one patients (,23 female,58 male with a mean age of 48 years and age ranges from 29 to 79 years) were identified to meet the inclusion criteria and were included for the following analysis.</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The study protocol was approved by the Ethics Committee of Hebei Medical University.</w:t>
      </w:r>
    </w:p>
    <w:p w:rsidR="00896EFF" w:rsidRPr="0045473E" w:rsidRDefault="00896EFF">
      <w:pPr>
        <w:autoSpaceDE w:val="0"/>
        <w:autoSpaceDN w:val="0"/>
        <w:adjustRightInd w:val="0"/>
        <w:snapToGrid w:val="0"/>
        <w:spacing w:line="360" w:lineRule="auto"/>
        <w:rPr>
          <w:rFonts w:ascii="Book Antiqua" w:eastAsia="微软雅黑" w:hAnsi="Book Antiqua"/>
          <w:kern w:val="0"/>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i/>
          <w:iCs/>
          <w:kern w:val="0"/>
          <w:sz w:val="24"/>
          <w:szCs w:val="24"/>
        </w:rPr>
      </w:pPr>
      <w:r w:rsidRPr="0045473E">
        <w:rPr>
          <w:rFonts w:ascii="Book Antiqua" w:eastAsia="微软雅黑" w:hAnsi="Book Antiqua" w:cs="Book Antiqua"/>
          <w:b/>
          <w:bCs/>
          <w:i/>
          <w:iCs/>
          <w:kern w:val="0"/>
          <w:sz w:val="24"/>
          <w:szCs w:val="24"/>
        </w:rPr>
        <w:t xml:space="preserve">Classification and </w:t>
      </w:r>
      <w:proofErr w:type="spellStart"/>
      <w:r w:rsidRPr="0045473E">
        <w:rPr>
          <w:rFonts w:ascii="Book Antiqua" w:eastAsia="微软雅黑" w:hAnsi="Book Antiqua" w:cs="Book Antiqua"/>
          <w:b/>
          <w:bCs/>
          <w:i/>
          <w:iCs/>
          <w:kern w:val="0"/>
          <w:sz w:val="24"/>
          <w:szCs w:val="24"/>
        </w:rPr>
        <w:t>dessection</w:t>
      </w:r>
      <w:proofErr w:type="spellEnd"/>
      <w:r w:rsidRPr="0045473E">
        <w:rPr>
          <w:rFonts w:ascii="Book Antiqua" w:eastAsia="微软雅黑" w:hAnsi="Book Antiqua" w:cs="Book Antiqua"/>
          <w:b/>
          <w:bCs/>
          <w:i/>
          <w:iCs/>
          <w:kern w:val="0"/>
          <w:sz w:val="24"/>
          <w:szCs w:val="24"/>
        </w:rPr>
        <w:t xml:space="preserve"> and</w:t>
      </w:r>
      <w:r w:rsidR="0045473E">
        <w:rPr>
          <w:rFonts w:ascii="Book Antiqua" w:eastAsia="微软雅黑" w:hAnsi="Book Antiqua" w:cs="Book Antiqua"/>
          <w:b/>
          <w:bCs/>
          <w:i/>
          <w:iCs/>
          <w:kern w:val="0"/>
          <w:sz w:val="24"/>
          <w:szCs w:val="24"/>
        </w:rPr>
        <w:t xml:space="preserve"> </w:t>
      </w:r>
      <w:r w:rsidRPr="0045473E">
        <w:rPr>
          <w:rFonts w:ascii="Book Antiqua" w:eastAsia="微软雅黑" w:hAnsi="Book Antiqua" w:cs="Book Antiqua"/>
          <w:b/>
          <w:bCs/>
          <w:i/>
          <w:iCs/>
          <w:kern w:val="0"/>
          <w:sz w:val="24"/>
          <w:szCs w:val="24"/>
        </w:rPr>
        <w:t xml:space="preserve">of lymph nodes </w:t>
      </w:r>
    </w:p>
    <w:p w:rsidR="00896EFF" w:rsidRPr="0045473E" w:rsidRDefault="00896EFF">
      <w:pPr>
        <w:autoSpaceDE w:val="0"/>
        <w:autoSpaceDN w:val="0"/>
        <w:adjustRightInd w:val="0"/>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All the lymph nodes from each case were dissected with great care from the </w:t>
      </w:r>
      <w:proofErr w:type="spellStart"/>
      <w:r w:rsidRPr="0045473E">
        <w:rPr>
          <w:rFonts w:ascii="Book Antiqua" w:eastAsia="微软雅黑" w:hAnsi="Book Antiqua" w:cs="Book Antiqua"/>
          <w:kern w:val="0"/>
          <w:sz w:val="24"/>
          <w:szCs w:val="24"/>
        </w:rPr>
        <w:t>enbloc</w:t>
      </w:r>
      <w:proofErr w:type="spellEnd"/>
      <w:r w:rsidRPr="0045473E">
        <w:rPr>
          <w:rFonts w:ascii="Book Antiqua" w:eastAsia="微软雅黑" w:hAnsi="Book Antiqua" w:cs="Book Antiqua"/>
          <w:kern w:val="0"/>
          <w:sz w:val="24"/>
          <w:szCs w:val="24"/>
        </w:rPr>
        <w:t xml:space="preserve"> specimens, and a </w:t>
      </w:r>
      <w:proofErr w:type="spellStart"/>
      <w:r w:rsidRPr="0045473E">
        <w:rPr>
          <w:rFonts w:ascii="Book Antiqua" w:eastAsia="微软雅黑" w:hAnsi="Book Antiqua" w:cs="Book Antiqua"/>
          <w:kern w:val="0"/>
          <w:sz w:val="24"/>
          <w:szCs w:val="24"/>
        </w:rPr>
        <w:t>well</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trained</w:t>
      </w:r>
      <w:proofErr w:type="spellEnd"/>
      <w:r w:rsidRPr="0045473E">
        <w:rPr>
          <w:rFonts w:ascii="Book Antiqua" w:eastAsia="微软雅黑" w:hAnsi="Book Antiqua" w:cs="Book Antiqua"/>
          <w:kern w:val="0"/>
          <w:sz w:val="24"/>
          <w:szCs w:val="24"/>
        </w:rPr>
        <w:t xml:space="preserve"> surgeon was appointed to classify the dissected lymph nodes after she or he reviewed the excised specimens carefully based on the </w:t>
      </w:r>
      <w:proofErr w:type="gramStart"/>
      <w:r w:rsidRPr="0045473E">
        <w:rPr>
          <w:rFonts w:ascii="Book Antiqua" w:eastAsia="微软雅黑" w:hAnsi="Book Antiqua" w:cs="Book Antiqua"/>
          <w:kern w:val="0"/>
          <w:sz w:val="24"/>
          <w:szCs w:val="24"/>
        </w:rPr>
        <w:t>JCGC</w:t>
      </w:r>
      <w:r w:rsidRPr="0045473E">
        <w:rPr>
          <w:rFonts w:ascii="Book Antiqua" w:eastAsia="微软雅黑" w:hAnsi="Book Antiqua" w:cs="Book Antiqua"/>
          <w:kern w:val="0"/>
          <w:sz w:val="24"/>
          <w:szCs w:val="24"/>
          <w:vertAlign w:val="superscript"/>
        </w:rPr>
        <w:t>[</w:t>
      </w:r>
      <w:proofErr w:type="gramEnd"/>
      <w:r w:rsidRPr="0045473E">
        <w:rPr>
          <w:rFonts w:ascii="Book Antiqua" w:eastAsia="微软雅黑" w:hAnsi="Book Antiqua" w:cs="Book Antiqua"/>
          <w:kern w:val="0"/>
          <w:sz w:val="24"/>
          <w:szCs w:val="24"/>
          <w:vertAlign w:val="superscript"/>
        </w:rPr>
        <w:t>12]</w:t>
      </w:r>
      <w:r w:rsidRPr="0045473E">
        <w:rPr>
          <w:rFonts w:ascii="Book Antiqua" w:eastAsia="微软雅黑" w:hAnsi="Book Antiqua" w:cs="Book Antiqua"/>
          <w:kern w:val="0"/>
          <w:sz w:val="24"/>
          <w:szCs w:val="24"/>
        </w:rPr>
        <w:t xml:space="preserve">. Afterward, the lymph nodes were sectioned and then stained with eosin and hematoxylin, following pathological </w:t>
      </w:r>
      <w:bookmarkStart w:id="81" w:name="OLE_LINK5"/>
      <w:r w:rsidRPr="0045473E">
        <w:rPr>
          <w:rFonts w:ascii="Book Antiqua" w:eastAsia="微软雅黑" w:hAnsi="Book Antiqua" w:cs="Book Antiqua"/>
          <w:kern w:val="0"/>
          <w:sz w:val="24"/>
          <w:szCs w:val="24"/>
        </w:rPr>
        <w:t>examination</w:t>
      </w:r>
      <w:bookmarkEnd w:id="81"/>
      <w:r w:rsidRPr="0045473E">
        <w:rPr>
          <w:rFonts w:ascii="Book Antiqua" w:eastAsia="微软雅黑" w:hAnsi="Book Antiqua" w:cs="Book Antiqua"/>
          <w:kern w:val="0"/>
          <w:sz w:val="24"/>
          <w:szCs w:val="24"/>
        </w:rPr>
        <w:t xml:space="preserve"> for lymphatic vessel involvement (LVI) and metastasis using </w:t>
      </w:r>
      <w:bookmarkStart w:id="82" w:name="OLE_LINK7"/>
      <w:r w:rsidRPr="0045473E">
        <w:rPr>
          <w:rFonts w:ascii="Book Antiqua" w:eastAsia="微软雅黑" w:hAnsi="Book Antiqua" w:cs="Book Antiqua"/>
          <w:kern w:val="0"/>
          <w:sz w:val="24"/>
          <w:szCs w:val="24"/>
        </w:rPr>
        <w:t>immunohistochemistry</w:t>
      </w:r>
      <w:bookmarkEnd w:id="82"/>
      <w:r w:rsidRPr="0045473E">
        <w:rPr>
          <w:rFonts w:ascii="Book Antiqua" w:eastAsia="微软雅黑" w:hAnsi="Book Antiqua" w:cs="Book Antiqua"/>
          <w:kern w:val="0"/>
          <w:sz w:val="24"/>
          <w:szCs w:val="24"/>
        </w:rPr>
        <w:t xml:space="preserve"> with D2-40. </w:t>
      </w:r>
    </w:p>
    <w:p w:rsidR="00896EFF" w:rsidRPr="0045473E" w:rsidRDefault="00896EFF">
      <w:pPr>
        <w:autoSpaceDE w:val="0"/>
        <w:autoSpaceDN w:val="0"/>
        <w:adjustRightInd w:val="0"/>
        <w:snapToGrid w:val="0"/>
        <w:spacing w:line="360" w:lineRule="auto"/>
        <w:rPr>
          <w:rFonts w:ascii="Book Antiqua" w:eastAsia="微软雅黑" w:hAnsi="Book Antiqua"/>
          <w:b/>
          <w:bCs/>
          <w:kern w:val="0"/>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i/>
          <w:iCs/>
          <w:kern w:val="0"/>
          <w:sz w:val="24"/>
          <w:szCs w:val="24"/>
        </w:rPr>
      </w:pPr>
      <w:r w:rsidRPr="0045473E">
        <w:rPr>
          <w:rFonts w:ascii="Book Antiqua" w:eastAsia="微软雅黑" w:hAnsi="Book Antiqua" w:cs="Book Antiqua"/>
          <w:b/>
          <w:bCs/>
          <w:i/>
          <w:iCs/>
          <w:kern w:val="0"/>
          <w:sz w:val="24"/>
          <w:szCs w:val="24"/>
        </w:rPr>
        <w:t xml:space="preserve">Association between clinicopathological parameters and lymph node metastasis </w:t>
      </w:r>
    </w:p>
    <w:p w:rsidR="00896EFF" w:rsidRPr="0045473E" w:rsidRDefault="00896EFF">
      <w:pPr>
        <w:autoSpaceDE w:val="0"/>
        <w:autoSpaceDN w:val="0"/>
        <w:adjustRightInd w:val="0"/>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Clinicopathological parameters from the JCGC</w:t>
      </w:r>
      <w:r w:rsidRPr="0045473E">
        <w:rPr>
          <w:rFonts w:ascii="Book Antiqua" w:eastAsia="微软雅黑" w:hAnsi="Book Antiqua" w:cs="Book Antiqua"/>
          <w:kern w:val="0"/>
          <w:sz w:val="24"/>
          <w:szCs w:val="24"/>
          <w:vertAlign w:val="superscript"/>
        </w:rPr>
        <w:t>[12]</w:t>
      </w:r>
      <w:r w:rsidRPr="0045473E">
        <w:rPr>
          <w:rFonts w:ascii="Book Antiqua" w:eastAsia="微软雅黑" w:hAnsi="Book Antiqua" w:cs="Book Antiqua"/>
          <w:kern w:val="0"/>
          <w:sz w:val="24"/>
          <w:szCs w:val="24"/>
        </w:rPr>
        <w:t xml:space="preserve"> were included in this current study which consist of gender (female and male), age (&lt; 60 years, and ≥ 60 years), family gastric cancer history, tumor number (single or multitude), tumor location (in lower, middle, or upper location of</w:t>
      </w:r>
      <w:r w:rsid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t xml:space="preserve">stomach), ulceration, tumor size (maximum </w:t>
      </w:r>
      <w:bookmarkStart w:id="83" w:name="OLE_LINK9"/>
      <w:r w:rsidRPr="0045473E">
        <w:rPr>
          <w:rFonts w:ascii="Book Antiqua" w:eastAsia="微软雅黑" w:hAnsi="Book Antiqua" w:cs="Book Antiqua"/>
          <w:kern w:val="0"/>
          <w:sz w:val="24"/>
          <w:szCs w:val="24"/>
        </w:rPr>
        <w:t>diameter</w:t>
      </w:r>
      <w:bookmarkEnd w:id="83"/>
      <w:r w:rsidRPr="0045473E">
        <w:rPr>
          <w:rFonts w:ascii="Book Antiqua" w:eastAsia="微软雅黑" w:hAnsi="Book Antiqua" w:cs="Book Antiqua"/>
          <w:kern w:val="0"/>
          <w:sz w:val="24"/>
          <w:szCs w:val="24"/>
        </w:rPr>
        <w:t xml:space="preserve"> ≥</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 xml:space="preserve">2 cm, or &lt; 2 cm), macroscopic type [protruded (type I), superficial elevated (type </w:t>
      </w:r>
      <w:proofErr w:type="spellStart"/>
      <w:r w:rsidRPr="0045473E">
        <w:rPr>
          <w:rFonts w:ascii="Book Antiqua" w:eastAsia="微软雅黑" w:hAnsi="Book Antiqua" w:cs="Book Antiqua"/>
          <w:kern w:val="0"/>
          <w:sz w:val="24"/>
          <w:szCs w:val="24"/>
        </w:rPr>
        <w:t>IIa</w:t>
      </w:r>
      <w:proofErr w:type="spellEnd"/>
      <w:r w:rsidRPr="0045473E">
        <w:rPr>
          <w:rFonts w:ascii="Book Antiqua" w:eastAsia="微软雅黑" w:hAnsi="Book Antiqua" w:cs="Book Antiqua"/>
          <w:kern w:val="0"/>
          <w:sz w:val="24"/>
          <w:szCs w:val="24"/>
        </w:rPr>
        <w:t xml:space="preserve">), flat (type </w:t>
      </w:r>
      <w:proofErr w:type="spellStart"/>
      <w:r w:rsidRPr="0045473E">
        <w:rPr>
          <w:rFonts w:ascii="Book Antiqua" w:eastAsia="微软雅黑" w:hAnsi="Book Antiqua" w:cs="Book Antiqua"/>
          <w:kern w:val="0"/>
          <w:sz w:val="24"/>
          <w:szCs w:val="24"/>
        </w:rPr>
        <w:t>IIb</w:t>
      </w:r>
      <w:proofErr w:type="spellEnd"/>
      <w:r w:rsidRPr="0045473E">
        <w:rPr>
          <w:rFonts w:ascii="Book Antiqua" w:eastAsia="微软雅黑" w:hAnsi="Book Antiqua" w:cs="Book Antiqua"/>
          <w:kern w:val="0"/>
          <w:sz w:val="24"/>
          <w:szCs w:val="24"/>
        </w:rPr>
        <w:t xml:space="preserve">), superficial depressed (type </w:t>
      </w:r>
      <w:proofErr w:type="spellStart"/>
      <w:r w:rsidRPr="0045473E">
        <w:rPr>
          <w:rFonts w:ascii="Book Antiqua" w:eastAsia="微软雅黑" w:hAnsi="Book Antiqua" w:cs="Book Antiqua"/>
          <w:kern w:val="0"/>
          <w:sz w:val="24"/>
          <w:szCs w:val="24"/>
        </w:rPr>
        <w:t>IIc</w:t>
      </w:r>
      <w:proofErr w:type="spellEnd"/>
      <w:r w:rsidRPr="0045473E">
        <w:rPr>
          <w:rFonts w:ascii="Book Antiqua" w:eastAsia="微软雅黑" w:hAnsi="Book Antiqua" w:cs="Book Antiqua"/>
          <w:kern w:val="0"/>
          <w:sz w:val="24"/>
          <w:szCs w:val="24"/>
        </w:rPr>
        <w:t>), or excavated (type III)], lymphatic vessel involvement</w:t>
      </w:r>
      <w:r w:rsidRPr="0045473E">
        <w:rPr>
          <w:rFonts w:ascii="Book Antiqua" w:eastAsia="微软雅黑" w:hAnsi="Book Antiqua" w:cs="Book Antiqua"/>
          <w:sz w:val="24"/>
          <w:szCs w:val="24"/>
        </w:rPr>
        <w:t xml:space="preserve">, </w:t>
      </w:r>
      <w:r w:rsidRPr="0045473E">
        <w:rPr>
          <w:rFonts w:ascii="Book Antiqua" w:eastAsia="微软雅黑" w:hAnsi="Book Antiqua" w:cs="Book Antiqua"/>
          <w:kern w:val="0"/>
          <w:sz w:val="24"/>
          <w:szCs w:val="24"/>
        </w:rPr>
        <w:t xml:space="preserve">signet-ring-cell component (intermingled components of signet-ring-cell cancer cells within a cancerous lesion). </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The association between LNM and various clinicopathological factors was </w:t>
      </w:r>
      <w:r w:rsidRPr="0045473E">
        <w:rPr>
          <w:rFonts w:ascii="Book Antiqua" w:eastAsia="微软雅黑" w:hAnsi="Book Antiqua" w:cs="Book Antiqua"/>
          <w:kern w:val="0"/>
          <w:sz w:val="24"/>
          <w:szCs w:val="24"/>
        </w:rPr>
        <w:lastRenderedPageBreak/>
        <w:t>examined as following</w:t>
      </w:r>
      <w:r w:rsidR="0045473E">
        <w:rPr>
          <w:rFonts w:ascii="Book Antiqua" w:eastAsia="微软雅黑" w:hAnsi="Book Antiqua" w:cs="Book Antiqua"/>
          <w:kern w:val="0"/>
          <w:sz w:val="24"/>
          <w:szCs w:val="24"/>
        </w:rPr>
        <w:t>.</w:t>
      </w:r>
    </w:p>
    <w:p w:rsidR="00896EFF" w:rsidRPr="0045473E" w:rsidRDefault="00896EFF">
      <w:pPr>
        <w:autoSpaceDE w:val="0"/>
        <w:autoSpaceDN w:val="0"/>
        <w:adjustRightInd w:val="0"/>
        <w:snapToGrid w:val="0"/>
        <w:spacing w:line="360" w:lineRule="auto"/>
        <w:rPr>
          <w:rFonts w:ascii="Book Antiqua" w:eastAsia="微软雅黑" w:hAnsi="Book Antiqua"/>
          <w:b/>
          <w:bCs/>
          <w:i/>
          <w:iCs/>
          <w:kern w:val="0"/>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i/>
          <w:iCs/>
          <w:kern w:val="0"/>
          <w:sz w:val="24"/>
          <w:szCs w:val="24"/>
        </w:rPr>
      </w:pPr>
      <w:r w:rsidRPr="0045473E">
        <w:rPr>
          <w:rFonts w:ascii="Book Antiqua" w:eastAsia="微软雅黑" w:hAnsi="Book Antiqua" w:cs="Book Antiqua"/>
          <w:b/>
          <w:bCs/>
          <w:i/>
          <w:iCs/>
          <w:kern w:val="0"/>
          <w:sz w:val="24"/>
          <w:szCs w:val="24"/>
        </w:rPr>
        <w:t>Statistical analysis</w:t>
      </w:r>
    </w:p>
    <w:p w:rsidR="00896EFF" w:rsidRPr="0045473E" w:rsidRDefault="00896EFF">
      <w:pPr>
        <w:autoSpaceDE w:val="0"/>
        <w:autoSpaceDN w:val="0"/>
        <w:adjustRightInd w:val="0"/>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All data were analyzed using SPSS18.0 (Chicago, IL, United States). The differences between patients with and without LNM in the clinicopathological parameters were determined by the </w:t>
      </w:r>
      <w:r w:rsidRPr="0045473E">
        <w:rPr>
          <w:rFonts w:ascii="Book Antiqua" w:eastAsia="微软雅黑" w:hAnsi="Book Antiqua" w:cs="Book Antiqua"/>
          <w:i/>
          <w:iCs/>
          <w:kern w:val="0"/>
          <w:sz w:val="24"/>
          <w:szCs w:val="24"/>
        </w:rPr>
        <w:t>χ</w:t>
      </w:r>
      <w:r w:rsidRPr="0045473E">
        <w:rPr>
          <w:rFonts w:ascii="Book Antiqua" w:eastAsia="微软雅黑" w:hAnsi="Book Antiqua" w:cs="Book Antiqua"/>
          <w:i/>
          <w:iCs/>
          <w:kern w:val="0"/>
          <w:sz w:val="24"/>
          <w:szCs w:val="24"/>
          <w:vertAlign w:val="superscript"/>
        </w:rPr>
        <w:t>2</w:t>
      </w:r>
      <w:r w:rsidRPr="0045473E">
        <w:rPr>
          <w:rFonts w:ascii="Book Antiqua" w:eastAsia="微软雅黑" w:hAnsi="Book Antiqua" w:cs="Book Antiqua"/>
          <w:kern w:val="0"/>
          <w:sz w:val="24"/>
          <w:szCs w:val="24"/>
        </w:rPr>
        <w:t xml:space="preserve"> test. Independent risk </w:t>
      </w:r>
      <w:proofErr w:type="gramStart"/>
      <w:r w:rsidRPr="0045473E">
        <w:rPr>
          <w:rFonts w:ascii="Book Antiqua" w:eastAsia="微软雅黑" w:hAnsi="Book Antiqua" w:cs="Book Antiqua"/>
          <w:kern w:val="0"/>
          <w:sz w:val="24"/>
          <w:szCs w:val="24"/>
        </w:rPr>
        <w:t>factors for LNM was</w:t>
      </w:r>
      <w:proofErr w:type="gramEnd"/>
      <w:r w:rsidRPr="0045473E">
        <w:rPr>
          <w:rFonts w:ascii="Book Antiqua" w:eastAsia="微软雅黑" w:hAnsi="Book Antiqua" w:cs="Book Antiqua"/>
          <w:kern w:val="0"/>
          <w:sz w:val="24"/>
          <w:szCs w:val="24"/>
        </w:rPr>
        <w:t xml:space="preserve"> determined using multivariate stepwise logistic regression analysis. CI of 95% and</w:t>
      </w:r>
      <w:r w:rsidR="0045473E">
        <w:rPr>
          <w:rFonts w:ascii="Book Antiqua" w:eastAsia="微软雅黑" w:hAnsi="Book Antiqua" w:cs="Book Antiqua" w:hint="eastAsia"/>
          <w:kern w:val="0"/>
          <w:sz w:val="24"/>
          <w:szCs w:val="24"/>
        </w:rPr>
        <w:t xml:space="preserve"> </w:t>
      </w:r>
      <w:r w:rsidR="0045473E" w:rsidRPr="0045473E">
        <w:rPr>
          <w:rFonts w:ascii="Book Antiqua" w:eastAsia="微软雅黑" w:hAnsi="Book Antiqua" w:cs="Book Antiqua"/>
          <w:kern w:val="0"/>
          <w:sz w:val="24"/>
          <w:szCs w:val="24"/>
        </w:rPr>
        <w:t>h</w:t>
      </w:r>
      <w:r w:rsidRPr="0045473E">
        <w:rPr>
          <w:rFonts w:ascii="Book Antiqua" w:eastAsia="微软雅黑" w:hAnsi="Book Antiqua" w:cs="Book Antiqua"/>
          <w:kern w:val="0"/>
          <w:sz w:val="24"/>
          <w:szCs w:val="24"/>
        </w:rPr>
        <w:t xml:space="preserve">azard ratio were calculated. </w:t>
      </w:r>
      <w:r w:rsidRPr="0045473E">
        <w:rPr>
          <w:rFonts w:ascii="Book Antiqua" w:eastAsia="微软雅黑" w:hAnsi="Book Antiqua" w:cs="Book Antiqua"/>
          <w:i/>
          <w:iCs/>
          <w:kern w:val="0"/>
          <w:sz w:val="24"/>
          <w:szCs w:val="24"/>
        </w:rPr>
        <w:t>P</w:t>
      </w:r>
      <w:r w:rsidRPr="0045473E">
        <w:rPr>
          <w:rFonts w:ascii="Book Antiqua" w:eastAsia="微软雅黑" w:hAnsi="Book Antiqua" w:cs="微软雅黑" w:hint="eastAsia"/>
          <w:kern w:val="0"/>
          <w:sz w:val="24"/>
          <w:szCs w:val="24"/>
        </w:rPr>
        <w:t>＜</w:t>
      </w:r>
      <w:r w:rsidRPr="0045473E">
        <w:rPr>
          <w:rFonts w:ascii="Book Antiqua" w:eastAsia="微软雅黑" w:hAnsi="Book Antiqua" w:cs="Book Antiqua"/>
          <w:kern w:val="0"/>
          <w:sz w:val="24"/>
          <w:szCs w:val="24"/>
        </w:rPr>
        <w:t>0.05 was considered to be statistically significant.</w:t>
      </w:r>
    </w:p>
    <w:p w:rsidR="00896EFF" w:rsidRPr="0045473E" w:rsidRDefault="00896EFF">
      <w:pPr>
        <w:autoSpaceDE w:val="0"/>
        <w:autoSpaceDN w:val="0"/>
        <w:adjustRightInd w:val="0"/>
        <w:snapToGrid w:val="0"/>
        <w:spacing w:line="360" w:lineRule="auto"/>
        <w:rPr>
          <w:rFonts w:ascii="Book Antiqua" w:eastAsia="微软雅黑" w:hAnsi="Book Antiqua" w:cs="Book Antiqua"/>
          <w:kern w:val="0"/>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kern w:val="0"/>
          <w:sz w:val="24"/>
          <w:szCs w:val="24"/>
        </w:rPr>
      </w:pPr>
      <w:r w:rsidRPr="0045473E">
        <w:rPr>
          <w:rFonts w:ascii="Book Antiqua" w:eastAsia="微软雅黑" w:hAnsi="Book Antiqua" w:cs="Book Antiqua"/>
          <w:b/>
          <w:bCs/>
          <w:kern w:val="0"/>
          <w:sz w:val="24"/>
          <w:szCs w:val="24"/>
        </w:rPr>
        <w:t>RESULTS</w:t>
      </w:r>
    </w:p>
    <w:p w:rsidR="00896EFF" w:rsidRPr="0045473E" w:rsidRDefault="00896EFF">
      <w:pPr>
        <w:autoSpaceDE w:val="0"/>
        <w:autoSpaceDN w:val="0"/>
        <w:adjustRightInd w:val="0"/>
        <w:snapToGrid w:val="0"/>
        <w:spacing w:line="360" w:lineRule="auto"/>
        <w:rPr>
          <w:rFonts w:ascii="Book Antiqua" w:eastAsia="微软雅黑" w:hAnsi="Book Antiqua" w:cs="Book Antiqua"/>
          <w:b/>
          <w:bCs/>
          <w:i/>
          <w:iCs/>
          <w:kern w:val="0"/>
          <w:sz w:val="24"/>
          <w:szCs w:val="24"/>
        </w:rPr>
      </w:pPr>
      <w:r w:rsidRPr="0045473E">
        <w:rPr>
          <w:rFonts w:ascii="Book Antiqua" w:eastAsia="微软雅黑" w:hAnsi="Book Antiqua" w:cs="Book Antiqua"/>
          <w:b/>
          <w:bCs/>
          <w:i/>
          <w:iCs/>
          <w:kern w:val="0"/>
          <w:sz w:val="24"/>
          <w:szCs w:val="24"/>
        </w:rPr>
        <w:t xml:space="preserve">Association between clinicopathological parameters and lymph node metastasis </w:t>
      </w:r>
    </w:p>
    <w:p w:rsidR="00896EFF" w:rsidRPr="0045473E" w:rsidRDefault="00896EFF">
      <w:pPr>
        <w:autoSpaceDE w:val="0"/>
        <w:autoSpaceDN w:val="0"/>
        <w:adjustRightInd w:val="0"/>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The association between LNM and various clinicopathological characteristics was determined by </w:t>
      </w:r>
      <w:r w:rsidRPr="0045473E">
        <w:rPr>
          <w:rFonts w:ascii="Book Antiqua" w:eastAsia="微软雅黑" w:hAnsi="Book Antiqua" w:cs="Book Antiqua"/>
          <w:i/>
          <w:iCs/>
          <w:kern w:val="0"/>
          <w:sz w:val="24"/>
          <w:szCs w:val="24"/>
        </w:rPr>
        <w:t>χ</w:t>
      </w:r>
      <w:r w:rsidRPr="0045473E">
        <w:rPr>
          <w:rFonts w:ascii="Book Antiqua" w:eastAsia="微软雅黑" w:hAnsi="Book Antiqua" w:cs="Book Antiqua"/>
          <w:i/>
          <w:iCs/>
          <w:kern w:val="0"/>
          <w:sz w:val="24"/>
          <w:szCs w:val="24"/>
          <w:vertAlign w:val="superscript"/>
        </w:rPr>
        <w:t>2</w:t>
      </w:r>
      <w:r w:rsidRPr="0045473E">
        <w:rPr>
          <w:rFonts w:ascii="Book Antiqua" w:eastAsia="微软雅黑" w:hAnsi="Book Antiqua" w:cs="Book Antiqua"/>
          <w:kern w:val="0"/>
          <w:sz w:val="24"/>
          <w:szCs w:val="24"/>
        </w:rPr>
        <w:t xml:space="preserve"> test (shown in table 1). Tumor ≥ 2.0 cm, LVI, and signet-ring-cell cancer cell intermingled components were all significantly associated with higher LNM rate</w:t>
      </w:r>
      <w:r w:rsid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t xml:space="preserve">(all </w:t>
      </w:r>
      <w:r w:rsidRPr="0045473E">
        <w:rPr>
          <w:rFonts w:ascii="Book Antiqua" w:eastAsia="微软雅黑" w:hAnsi="Book Antiqua" w:cs="Book Antiqua"/>
          <w:i/>
          <w:iCs/>
          <w:kern w:val="0"/>
          <w:sz w:val="24"/>
          <w:szCs w:val="24"/>
        </w:rPr>
        <w:t xml:space="preserve">P </w:t>
      </w:r>
      <w:r w:rsidRPr="0045473E">
        <w:rPr>
          <w:rFonts w:ascii="Book Antiqua" w:eastAsia="微软雅黑" w:hAnsi="Book Antiqua" w:cs="Book Antiqua"/>
          <w:kern w:val="0"/>
          <w:sz w:val="24"/>
          <w:szCs w:val="24"/>
        </w:rPr>
        <w:t xml:space="preserve">&lt; 0.05). </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On the other side, gender, age, family gastric cancer history, tumor number</w:t>
      </w:r>
      <w:r w:rsidR="0045473E">
        <w:rPr>
          <w:rFonts w:ascii="Book Antiqua" w:eastAsia="微软雅黑" w:hAnsi="Book Antiqua" w:cs="Book Antiqua"/>
          <w:kern w:val="0"/>
          <w:sz w:val="24"/>
          <w:szCs w:val="24"/>
        </w:rPr>
        <w:t>, ulceration</w:t>
      </w:r>
      <w:r w:rsidRPr="0045473E">
        <w:rPr>
          <w:rFonts w:ascii="Book Antiqua" w:eastAsia="微软雅黑" w:hAnsi="Book Antiqua" w:cs="Book Antiqua"/>
          <w:kern w:val="0"/>
          <w:sz w:val="24"/>
          <w:szCs w:val="24"/>
        </w:rPr>
        <w:t>, location and type showed no significant difference in association with LNM.</w:t>
      </w:r>
    </w:p>
    <w:p w:rsidR="00896EFF" w:rsidRPr="0045473E" w:rsidRDefault="00896EFF">
      <w:pPr>
        <w:autoSpaceDE w:val="0"/>
        <w:autoSpaceDN w:val="0"/>
        <w:adjustRightInd w:val="0"/>
        <w:snapToGrid w:val="0"/>
        <w:spacing w:line="360" w:lineRule="auto"/>
        <w:rPr>
          <w:rFonts w:ascii="Book Antiqua" w:eastAsia="微软雅黑" w:hAnsi="Book Antiqua"/>
          <w:b/>
          <w:bCs/>
          <w:kern w:val="0"/>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i/>
          <w:iCs/>
          <w:kern w:val="0"/>
          <w:sz w:val="24"/>
          <w:szCs w:val="24"/>
        </w:rPr>
      </w:pPr>
      <w:r w:rsidRPr="0045473E">
        <w:rPr>
          <w:rFonts w:ascii="Book Antiqua" w:eastAsia="微软雅黑" w:hAnsi="Book Antiqua" w:cs="Book Antiqua"/>
          <w:b/>
          <w:bCs/>
          <w:i/>
          <w:iCs/>
          <w:kern w:val="0"/>
          <w:sz w:val="24"/>
          <w:szCs w:val="24"/>
        </w:rPr>
        <w:t xml:space="preserve">Multivariate analysis of potential independent risk clinicopathological factors for lymph node metastasis </w:t>
      </w:r>
    </w:p>
    <w:p w:rsidR="00896EFF" w:rsidRPr="0045473E" w:rsidRDefault="00896EFF">
      <w:pPr>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Multivariate analysis results showed that the factors which were significantly associated with higher LNM rate from univariate analysis were also significant for LNM (both </w:t>
      </w:r>
      <w:r w:rsidRPr="0045473E">
        <w:rPr>
          <w:rFonts w:ascii="Book Antiqua" w:eastAsia="微软雅黑" w:hAnsi="Book Antiqua" w:cs="Book Antiqua"/>
          <w:i/>
          <w:iCs/>
          <w:kern w:val="0"/>
          <w:sz w:val="24"/>
          <w:szCs w:val="24"/>
        </w:rPr>
        <w:t xml:space="preserve">P </w:t>
      </w:r>
      <w:r w:rsidRPr="0045473E">
        <w:rPr>
          <w:rFonts w:ascii="Book Antiqua" w:eastAsia="微软雅黑" w:hAnsi="Book Antiqua" w:cs="Book Antiqua"/>
          <w:kern w:val="0"/>
          <w:sz w:val="24"/>
          <w:szCs w:val="24"/>
        </w:rPr>
        <w:t>&lt; 0.05) and are the ind</w:t>
      </w:r>
      <w:r w:rsidR="0045473E">
        <w:rPr>
          <w:rFonts w:ascii="Book Antiqua" w:eastAsia="微软雅黑" w:hAnsi="Book Antiqua" w:cs="Book Antiqua"/>
          <w:kern w:val="0"/>
          <w:sz w:val="24"/>
          <w:szCs w:val="24"/>
        </w:rPr>
        <w:t>ependent risk factors for LNM (</w:t>
      </w:r>
      <w:r w:rsidRPr="0045473E">
        <w:rPr>
          <w:rFonts w:ascii="Book Antiqua" w:eastAsia="微软雅黑" w:hAnsi="Book Antiqua" w:cs="Book Antiqua"/>
          <w:kern w:val="0"/>
          <w:sz w:val="24"/>
          <w:szCs w:val="24"/>
        </w:rPr>
        <w:t>shown in table 2).</w:t>
      </w:r>
    </w:p>
    <w:p w:rsidR="00896EFF" w:rsidRPr="0045473E" w:rsidRDefault="00896EFF">
      <w:pPr>
        <w:autoSpaceDE w:val="0"/>
        <w:autoSpaceDN w:val="0"/>
        <w:adjustRightInd w:val="0"/>
        <w:snapToGrid w:val="0"/>
        <w:spacing w:line="360" w:lineRule="auto"/>
        <w:rPr>
          <w:rFonts w:ascii="Book Antiqua" w:eastAsia="微软雅黑" w:hAnsi="Book Antiqua"/>
          <w:b/>
          <w:bCs/>
          <w:i/>
          <w:iCs/>
          <w:kern w:val="0"/>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i/>
          <w:iCs/>
          <w:kern w:val="0"/>
          <w:sz w:val="24"/>
          <w:szCs w:val="24"/>
        </w:rPr>
      </w:pPr>
      <w:r w:rsidRPr="0045473E">
        <w:rPr>
          <w:rFonts w:ascii="Book Antiqua" w:eastAsia="微软雅黑" w:hAnsi="Book Antiqua" w:cs="Book Antiqua"/>
          <w:b/>
          <w:bCs/>
          <w:i/>
          <w:iCs/>
          <w:kern w:val="0"/>
          <w:sz w:val="24"/>
          <w:szCs w:val="24"/>
        </w:rPr>
        <w:t xml:space="preserve">Lymph node metastasis in </w:t>
      </w:r>
      <w:proofErr w:type="spellStart"/>
      <w:r w:rsidRPr="0045473E">
        <w:rPr>
          <w:rFonts w:ascii="Book Antiqua" w:eastAsia="微软雅黑" w:hAnsi="Book Antiqua" w:cs="Book Antiqua"/>
          <w:b/>
          <w:bCs/>
          <w:i/>
          <w:iCs/>
          <w:kern w:val="0"/>
          <w:sz w:val="24"/>
          <w:szCs w:val="24"/>
        </w:rPr>
        <w:t>intramucosal</w:t>
      </w:r>
      <w:proofErr w:type="spellEnd"/>
      <w:r w:rsidRPr="0045473E">
        <w:rPr>
          <w:rFonts w:ascii="Book Antiqua" w:eastAsia="微软雅黑" w:hAnsi="Book Antiqua" w:cs="Book Antiqua"/>
          <w:b/>
          <w:bCs/>
          <w:i/>
          <w:iCs/>
          <w:kern w:val="0"/>
          <w:sz w:val="24"/>
          <w:szCs w:val="24"/>
        </w:rPr>
        <w:t xml:space="preserve"> poorly differentiated EGC</w:t>
      </w:r>
    </w:p>
    <w:p w:rsidR="00896EFF" w:rsidRPr="0045473E" w:rsidRDefault="00896EFF">
      <w:pPr>
        <w:autoSpaceDE w:val="0"/>
        <w:autoSpaceDN w:val="0"/>
        <w:adjustRightInd w:val="0"/>
        <w:snapToGrid w:val="0"/>
        <w:spacing w:line="360" w:lineRule="auto"/>
        <w:rPr>
          <w:rFonts w:ascii="Book Antiqua" w:eastAsia="微软雅黑" w:hAnsi="Book Antiqua" w:cs="Book Antiqua"/>
          <w:sz w:val="24"/>
          <w:szCs w:val="24"/>
        </w:rPr>
      </w:pPr>
      <w:r w:rsidRPr="0045473E">
        <w:rPr>
          <w:rFonts w:ascii="Book Antiqua" w:eastAsia="微软雅黑" w:hAnsi="Book Antiqua" w:cs="Book Antiqua"/>
          <w:sz w:val="24"/>
          <w:szCs w:val="24"/>
        </w:rPr>
        <w:t xml:space="preserve">Of the 81 cases, LNM was diagnosed by histology in 7 (8.6%) patients. The LNM rates were 9.1%, 22.2% and 57.1% in </w:t>
      </w:r>
      <w:proofErr w:type="spellStart"/>
      <w:r w:rsidRPr="0045473E">
        <w:rPr>
          <w:rFonts w:ascii="Book Antiqua" w:eastAsia="微软雅黑" w:hAnsi="Book Antiqua" w:cs="Book Antiqua"/>
          <w:sz w:val="24"/>
          <w:szCs w:val="24"/>
        </w:rPr>
        <w:t>intramucosal</w:t>
      </w:r>
      <w:proofErr w:type="spellEnd"/>
      <w:r w:rsidRPr="0045473E">
        <w:rPr>
          <w:rFonts w:ascii="Book Antiqua" w:eastAsia="微软雅黑" w:hAnsi="Book Antiqua" w:cs="Book Antiqua"/>
          <w:sz w:val="24"/>
          <w:szCs w:val="24"/>
        </w:rPr>
        <w:t xml:space="preserve"> poorly -differentiated </w:t>
      </w:r>
      <w:r w:rsidRPr="0045473E">
        <w:rPr>
          <w:rFonts w:ascii="Book Antiqua" w:eastAsia="微软雅黑" w:hAnsi="Book Antiqua" w:cs="Book Antiqua"/>
          <w:sz w:val="24"/>
          <w:szCs w:val="24"/>
        </w:rPr>
        <w:lastRenderedPageBreak/>
        <w:t xml:space="preserve">EGC for patients who are with one, two or three risk factors, respectively. LNM was not found in other 54 patients who are without one or more of three risk factors </w:t>
      </w:r>
      <w:r w:rsidRPr="0045473E">
        <w:rPr>
          <w:rFonts w:ascii="Book Antiqua" w:eastAsia="微软雅黑" w:hAnsi="Book Antiqua" w:cs="Book Antiqua"/>
          <w:kern w:val="0"/>
          <w:sz w:val="24"/>
          <w:szCs w:val="24"/>
        </w:rPr>
        <w:t>(Table 3)</w:t>
      </w:r>
      <w:r w:rsidRPr="0045473E">
        <w:rPr>
          <w:rFonts w:ascii="Book Antiqua" w:eastAsia="微软雅黑" w:hAnsi="Book Antiqua" w:cs="Book Antiqua"/>
          <w:sz w:val="24"/>
          <w:szCs w:val="24"/>
        </w:rPr>
        <w:t>.</w:t>
      </w:r>
    </w:p>
    <w:p w:rsidR="00896EFF" w:rsidRPr="0045473E" w:rsidRDefault="00896EFF">
      <w:pPr>
        <w:autoSpaceDE w:val="0"/>
        <w:autoSpaceDN w:val="0"/>
        <w:adjustRightInd w:val="0"/>
        <w:snapToGrid w:val="0"/>
        <w:spacing w:line="360" w:lineRule="auto"/>
        <w:rPr>
          <w:rFonts w:ascii="Book Antiqua" w:eastAsia="微软雅黑" w:hAnsi="Book Antiqua"/>
          <w:b/>
          <w:bCs/>
          <w:sz w:val="24"/>
          <w:szCs w:val="24"/>
        </w:rPr>
      </w:pPr>
    </w:p>
    <w:p w:rsidR="00896EFF" w:rsidRPr="0045473E" w:rsidRDefault="00896EFF">
      <w:pPr>
        <w:autoSpaceDE w:val="0"/>
        <w:autoSpaceDN w:val="0"/>
        <w:adjustRightInd w:val="0"/>
        <w:snapToGrid w:val="0"/>
        <w:spacing w:line="360" w:lineRule="auto"/>
        <w:rPr>
          <w:rFonts w:ascii="Book Antiqua" w:eastAsia="微软雅黑" w:hAnsi="Book Antiqua" w:cs="Book Antiqua"/>
          <w:b/>
          <w:bCs/>
          <w:kern w:val="0"/>
          <w:sz w:val="24"/>
          <w:szCs w:val="24"/>
        </w:rPr>
      </w:pPr>
      <w:r w:rsidRPr="0045473E">
        <w:rPr>
          <w:rFonts w:ascii="Book Antiqua" w:eastAsia="微软雅黑" w:hAnsi="Book Antiqua" w:cs="Book Antiqua"/>
          <w:b/>
          <w:bCs/>
          <w:kern w:val="0"/>
          <w:sz w:val="24"/>
          <w:szCs w:val="24"/>
        </w:rPr>
        <w:t>DISCUSSION</w:t>
      </w:r>
    </w:p>
    <w:p w:rsidR="00896EFF" w:rsidRPr="0045473E" w:rsidRDefault="00896EFF">
      <w:pPr>
        <w:autoSpaceDE w:val="0"/>
        <w:autoSpaceDN w:val="0"/>
        <w:adjustRightInd w:val="0"/>
        <w:snapToGrid w:val="0"/>
        <w:spacing w:line="360" w:lineRule="auto"/>
        <w:rPr>
          <w:rFonts w:ascii="Book Antiqua" w:eastAsia="微软雅黑" w:hAnsi="Book Antiqua" w:cs="Book Antiqua"/>
          <w:sz w:val="24"/>
          <w:szCs w:val="24"/>
        </w:rPr>
      </w:pPr>
      <w:r w:rsidRPr="0045473E">
        <w:rPr>
          <w:rFonts w:ascii="Book Antiqua" w:eastAsia="微软雅黑" w:hAnsi="Book Antiqua" w:cs="Book Antiqua"/>
          <w:sz w:val="24"/>
          <w:szCs w:val="24"/>
        </w:rPr>
        <w:t xml:space="preserve">As a result of advances in diagnostic technology, including both the radiologic and endoscopic modalities, the incidence of EGC has increased. Since EGC’s association with favorable prognosis, many efforts and researches had been made to minimize resection invasiveness. Endoscopic mucosal resection (EMR) and ESD are included in the treatment of EGC. Compared with EMR, ESD has an advantage of allowing en bloc resection by dissection at submucosal location, which leads to accurate pathologic assessment of </w:t>
      </w:r>
      <w:proofErr w:type="gramStart"/>
      <w:r w:rsidRPr="0045473E">
        <w:rPr>
          <w:rFonts w:ascii="Book Antiqua" w:eastAsia="微软雅黑" w:hAnsi="Book Antiqua" w:cs="Book Antiqua"/>
          <w:sz w:val="24"/>
          <w:szCs w:val="24"/>
        </w:rPr>
        <w:t>specimens</w:t>
      </w:r>
      <w:r w:rsidRPr="0045473E">
        <w:rPr>
          <w:rFonts w:ascii="Book Antiqua" w:eastAsia="微软雅黑" w:hAnsi="Book Antiqua" w:cs="Book Antiqua"/>
          <w:sz w:val="24"/>
          <w:szCs w:val="24"/>
          <w:vertAlign w:val="superscript"/>
        </w:rPr>
        <w:t>[</w:t>
      </w:r>
      <w:proofErr w:type="gramEnd"/>
      <w:r w:rsidRPr="0045473E">
        <w:rPr>
          <w:rFonts w:ascii="Book Antiqua" w:eastAsia="微软雅黑" w:hAnsi="Book Antiqua" w:cs="Book Antiqua"/>
          <w:sz w:val="24"/>
          <w:szCs w:val="24"/>
          <w:vertAlign w:val="superscript"/>
        </w:rPr>
        <w:t>14-16]</w:t>
      </w:r>
      <w:r w:rsidRPr="0045473E">
        <w:rPr>
          <w:rFonts w:ascii="Book Antiqua" w:eastAsia="微软雅黑" w:hAnsi="Book Antiqua" w:cs="Book Antiqua"/>
          <w:sz w:val="24"/>
          <w:szCs w:val="24"/>
        </w:rPr>
        <w:t xml:space="preserve">. ESD can maintain gastric function and keep it of a high life </w:t>
      </w:r>
      <w:proofErr w:type="gramStart"/>
      <w:r w:rsidRPr="0045473E">
        <w:rPr>
          <w:rFonts w:ascii="Book Antiqua" w:eastAsia="微软雅黑" w:hAnsi="Book Antiqua" w:cs="Book Antiqua"/>
          <w:sz w:val="24"/>
          <w:szCs w:val="24"/>
        </w:rPr>
        <w:t>quality</w:t>
      </w:r>
      <w:r w:rsidRPr="0045473E">
        <w:rPr>
          <w:rFonts w:ascii="Book Antiqua" w:eastAsia="微软雅黑" w:hAnsi="Book Antiqua" w:cs="Book Antiqua"/>
          <w:sz w:val="24"/>
          <w:szCs w:val="24"/>
          <w:vertAlign w:val="superscript"/>
        </w:rPr>
        <w:t>[</w:t>
      </w:r>
      <w:proofErr w:type="gramEnd"/>
      <w:r w:rsidRPr="0045473E">
        <w:rPr>
          <w:rFonts w:ascii="Book Antiqua" w:eastAsia="微软雅黑" w:hAnsi="Book Antiqua" w:cs="Book Antiqua"/>
          <w:sz w:val="24"/>
          <w:szCs w:val="24"/>
          <w:vertAlign w:val="superscript"/>
        </w:rPr>
        <w:t>17-22]</w:t>
      </w:r>
      <w:r w:rsidRPr="0045473E">
        <w:rPr>
          <w:rFonts w:ascii="Book Antiqua" w:eastAsia="微软雅黑" w:hAnsi="Book Antiqua" w:cs="Book Antiqua"/>
          <w:sz w:val="24"/>
          <w:szCs w:val="24"/>
        </w:rPr>
        <w:t xml:space="preserve">. Nevertheless, currently the application of ESD is confined to differentiated EGC. One reason for choosing ESD is whether the patient is with LNM or not can be precisely predicted. Thus, we tried to broaden the application of ESD to EGC of </w:t>
      </w:r>
      <w:proofErr w:type="gramStart"/>
      <w:r w:rsidRPr="0045473E">
        <w:rPr>
          <w:rFonts w:ascii="Book Antiqua" w:eastAsia="微软雅黑" w:hAnsi="Book Antiqua" w:cs="Book Antiqua"/>
          <w:sz w:val="24"/>
          <w:szCs w:val="24"/>
        </w:rPr>
        <w:t>poorly</w:t>
      </w:r>
      <w:proofErr w:type="gramEnd"/>
      <w:r w:rsidRPr="0045473E">
        <w:rPr>
          <w:rFonts w:ascii="Book Antiqua" w:eastAsia="微软雅黑" w:hAnsi="Book Antiqua" w:cs="Book Antiqua"/>
          <w:sz w:val="24"/>
          <w:szCs w:val="24"/>
        </w:rPr>
        <w:t xml:space="preserve"> differentiation using retrospective examination of </w:t>
      </w:r>
      <w:proofErr w:type="spellStart"/>
      <w:r w:rsidRPr="0045473E">
        <w:rPr>
          <w:rFonts w:ascii="Book Antiqua" w:eastAsia="微软雅黑" w:hAnsi="Book Antiqua" w:cs="Book Antiqua"/>
          <w:sz w:val="24"/>
          <w:szCs w:val="24"/>
        </w:rPr>
        <w:t>intramucosal</w:t>
      </w:r>
      <w:proofErr w:type="spellEnd"/>
      <w:r w:rsidRPr="0045473E">
        <w:rPr>
          <w:rFonts w:ascii="Book Antiqua" w:eastAsia="微软雅黑" w:hAnsi="Book Antiqua" w:cs="Book Antiqua"/>
          <w:sz w:val="24"/>
          <w:szCs w:val="24"/>
        </w:rPr>
        <w:t xml:space="preserve"> poorly differentiated EGC to confirm how LNM can be predicted.</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The</w:t>
      </w:r>
      <w:r w:rsid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t xml:space="preserve">multivariate and univariate analysis results indicated that a tumor ≥2.0 cm, LVI, and intermingled components of signet-ring-cell cancer cells were factors to predict LNM for patients who are with </w:t>
      </w:r>
      <w:proofErr w:type="spellStart"/>
      <w:r w:rsidRPr="0045473E">
        <w:rPr>
          <w:rFonts w:ascii="Book Antiqua" w:eastAsia="微软雅黑" w:hAnsi="Book Antiqua" w:cs="Book Antiqua"/>
          <w:kern w:val="0"/>
          <w:sz w:val="24"/>
          <w:szCs w:val="24"/>
        </w:rPr>
        <w:t>intramucosal</w:t>
      </w:r>
      <w:proofErr w:type="spellEnd"/>
      <w:r w:rsidRPr="0045473E">
        <w:rPr>
          <w:rFonts w:ascii="Book Antiqua" w:eastAsia="微软雅黑" w:hAnsi="Book Antiqua" w:cs="Book Antiqua"/>
          <w:kern w:val="0"/>
          <w:sz w:val="24"/>
          <w:szCs w:val="24"/>
        </w:rPr>
        <w:t xml:space="preserve"> poorly differentiated EGC. Current study results together with results from previous reports about undifferentiated EGC can demonstrate there is a significant correlation between presence of </w:t>
      </w:r>
      <w:r w:rsidR="0045473E">
        <w:rPr>
          <w:rFonts w:ascii="Book Antiqua" w:eastAsia="微软雅黑" w:hAnsi="Book Antiqua" w:cs="Book Antiqua"/>
          <w:kern w:val="0"/>
          <w:sz w:val="24"/>
          <w:szCs w:val="24"/>
        </w:rPr>
        <w:t>LVI</w:t>
      </w:r>
      <w:r w:rsidRPr="0045473E">
        <w:rPr>
          <w:rFonts w:ascii="Book Antiqua" w:eastAsia="微软雅黑" w:hAnsi="Book Antiqua" w:cs="Book Antiqua"/>
          <w:kern w:val="0"/>
          <w:sz w:val="24"/>
          <w:szCs w:val="24"/>
        </w:rPr>
        <w:t>,</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 xml:space="preserve">large tumor and submucosal invasion with high LNM </w:t>
      </w:r>
      <w:proofErr w:type="gramStart"/>
      <w:r w:rsidRPr="0045473E">
        <w:rPr>
          <w:rFonts w:ascii="Book Antiqua" w:eastAsia="微软雅黑" w:hAnsi="Book Antiqua" w:cs="Book Antiqua"/>
          <w:kern w:val="0"/>
          <w:sz w:val="24"/>
          <w:szCs w:val="24"/>
        </w:rPr>
        <w:t>rate</w:t>
      </w:r>
      <w:r w:rsidRPr="0045473E">
        <w:rPr>
          <w:rFonts w:ascii="Book Antiqua" w:eastAsia="微软雅黑" w:hAnsi="Book Antiqua" w:cs="Book Antiqua"/>
          <w:kern w:val="0"/>
          <w:sz w:val="24"/>
          <w:szCs w:val="24"/>
          <w:vertAlign w:val="superscript"/>
        </w:rPr>
        <w:t>[</w:t>
      </w:r>
      <w:proofErr w:type="gramEnd"/>
      <w:r w:rsidRPr="0045473E">
        <w:rPr>
          <w:rFonts w:ascii="Book Antiqua" w:eastAsia="微软雅黑" w:hAnsi="Book Antiqua" w:cs="Book Antiqua"/>
          <w:kern w:val="0"/>
          <w:sz w:val="24"/>
          <w:szCs w:val="24"/>
          <w:vertAlign w:val="superscript"/>
        </w:rPr>
        <w:t>23-29]</w:t>
      </w:r>
      <w:r w:rsidRPr="0045473E">
        <w:rPr>
          <w:rFonts w:ascii="Book Antiqua" w:eastAsia="微软雅黑" w:hAnsi="Book Antiqua" w:cs="Book Antiqua"/>
          <w:kern w:val="0"/>
          <w:sz w:val="24"/>
          <w:szCs w:val="24"/>
        </w:rPr>
        <w:t>.</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sz w:val="24"/>
          <w:szCs w:val="24"/>
        </w:rPr>
      </w:pPr>
      <w:r w:rsidRPr="0045473E">
        <w:rPr>
          <w:rFonts w:ascii="Book Antiqua" w:eastAsia="微软雅黑" w:hAnsi="Book Antiqua" w:cs="Book Antiqua"/>
          <w:kern w:val="0"/>
          <w:sz w:val="24"/>
          <w:szCs w:val="24"/>
        </w:rPr>
        <w:t xml:space="preserve">After that we tried to determine a subgroup from patients of </w:t>
      </w:r>
      <w:proofErr w:type="spellStart"/>
      <w:r w:rsidRPr="0045473E">
        <w:rPr>
          <w:rFonts w:ascii="Book Antiqua" w:eastAsia="微软雅黑" w:hAnsi="Book Antiqua" w:cs="Book Antiqua"/>
          <w:sz w:val="24"/>
          <w:szCs w:val="24"/>
        </w:rPr>
        <w:t>intramucosal</w:t>
      </w:r>
      <w:proofErr w:type="spellEnd"/>
      <w:r w:rsidRPr="0045473E">
        <w:rPr>
          <w:rFonts w:ascii="Book Antiqua" w:eastAsia="微软雅黑" w:hAnsi="Book Antiqua" w:cs="Book Antiqua"/>
          <w:sz w:val="24"/>
          <w:szCs w:val="24"/>
        </w:rPr>
        <w:t xml:space="preserve"> poorly differentiated EGC</w:t>
      </w:r>
      <w:r w:rsidRPr="0045473E">
        <w:rPr>
          <w:rFonts w:ascii="Book Antiqua" w:eastAsia="微软雅黑" w:hAnsi="Book Antiqua" w:cs="Book Antiqua"/>
          <w:kern w:val="0"/>
          <w:sz w:val="24"/>
          <w:szCs w:val="24"/>
        </w:rPr>
        <w:t xml:space="preserve"> among whom we can rule out </w:t>
      </w:r>
      <w:r w:rsidR="0045473E">
        <w:rPr>
          <w:rFonts w:ascii="Book Antiqua" w:eastAsia="微软雅黑" w:hAnsi="Book Antiqua" w:cs="Book Antiqua"/>
          <w:kern w:val="0"/>
          <w:sz w:val="24"/>
          <w:szCs w:val="24"/>
        </w:rPr>
        <w:t>the risk of LNM</w:t>
      </w:r>
      <w:r w:rsidRPr="0045473E">
        <w:rPr>
          <w:rFonts w:ascii="Book Antiqua" w:eastAsia="微软雅黑" w:hAnsi="Book Antiqua" w:cs="Book Antiqua"/>
          <w:kern w:val="0"/>
          <w:sz w:val="24"/>
          <w:szCs w:val="24"/>
        </w:rPr>
        <w:t xml:space="preserve">, </w:t>
      </w:r>
      <w:r w:rsidRPr="0045473E">
        <w:rPr>
          <w:rFonts w:ascii="Book Antiqua" w:eastAsia="微软雅黑" w:hAnsi="Book Antiqua" w:cs="Book Antiqua"/>
          <w:i/>
          <w:kern w:val="0"/>
          <w:sz w:val="24"/>
          <w:szCs w:val="24"/>
        </w:rPr>
        <w:t>i.e.</w:t>
      </w:r>
      <w:r w:rsidRPr="0045473E">
        <w:rPr>
          <w:rFonts w:ascii="Book Antiqua" w:eastAsia="微软雅黑" w:hAnsi="Book Antiqua" w:cs="Book Antiqua"/>
          <w:kern w:val="0"/>
          <w:sz w:val="24"/>
          <w:szCs w:val="24"/>
        </w:rPr>
        <w:t xml:space="preserve"> candidates who can be cured by ESD. Interestingly, we have not found LNM in patients without</w:t>
      </w:r>
      <w:r w:rsidRPr="0045473E">
        <w:rPr>
          <w:rFonts w:ascii="Book Antiqua" w:eastAsia="微软雅黑" w:hAnsi="Book Antiqua" w:cs="Book Antiqua"/>
          <w:sz w:val="24"/>
          <w:szCs w:val="24"/>
        </w:rPr>
        <w:t xml:space="preserve"> one or more of the three risk </w:t>
      </w:r>
      <w:r w:rsidRPr="0045473E">
        <w:rPr>
          <w:rFonts w:ascii="Book Antiqua" w:eastAsia="微软雅黑" w:hAnsi="Book Antiqua" w:cs="Book Antiqua"/>
          <w:kern w:val="0"/>
          <w:sz w:val="24"/>
          <w:szCs w:val="24"/>
        </w:rPr>
        <w:t xml:space="preserve">factors. This may be due to that ESD is sufficient in treating these cases, and no additional surgery is </w:t>
      </w:r>
      <w:r w:rsidRPr="0045473E">
        <w:rPr>
          <w:rFonts w:ascii="Book Antiqua" w:eastAsia="微软雅黑" w:hAnsi="Book Antiqua" w:cs="Book Antiqua"/>
          <w:kern w:val="0"/>
          <w:sz w:val="24"/>
          <w:szCs w:val="24"/>
        </w:rPr>
        <w:lastRenderedPageBreak/>
        <w:t>needed.</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Furtherly we studied the association between the LNM rate and the number positive of three factors (tumor</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 xml:space="preserve">2.0 cm, presence of LVI, and intermingled components of signet-ring-cell cancer cells) so we can have a simple criterion to confirm what </w:t>
      </w:r>
      <w:proofErr w:type="gramStart"/>
      <w:r w:rsidRPr="0045473E">
        <w:rPr>
          <w:rFonts w:ascii="Book Antiqua" w:eastAsia="微软雅黑" w:hAnsi="Book Antiqua" w:cs="Book Antiqua"/>
          <w:kern w:val="0"/>
          <w:sz w:val="24"/>
          <w:szCs w:val="24"/>
        </w:rPr>
        <w:t>is an ideal treatment strategy</w:t>
      </w:r>
      <w:proofErr w:type="gramEnd"/>
      <w:r w:rsidRPr="0045473E">
        <w:rPr>
          <w:rFonts w:ascii="Book Antiqua" w:eastAsia="微软雅黑" w:hAnsi="Book Antiqua" w:cs="Book Antiqua"/>
          <w:kern w:val="0"/>
          <w:sz w:val="24"/>
          <w:szCs w:val="24"/>
        </w:rPr>
        <w:t xml:space="preserve"> for </w:t>
      </w:r>
      <w:proofErr w:type="spellStart"/>
      <w:r w:rsidRPr="0045473E">
        <w:rPr>
          <w:rFonts w:ascii="Book Antiqua" w:eastAsia="微软雅黑" w:hAnsi="Book Antiqua" w:cs="Book Antiqua"/>
          <w:sz w:val="24"/>
          <w:szCs w:val="24"/>
        </w:rPr>
        <w:t>intramucosal</w:t>
      </w:r>
      <w:proofErr w:type="spellEnd"/>
      <w:r w:rsidRPr="0045473E">
        <w:rPr>
          <w:rFonts w:ascii="Book Antiqua" w:eastAsia="微软雅黑" w:hAnsi="Book Antiqua" w:cs="Book Antiqua"/>
          <w:sz w:val="24"/>
          <w:szCs w:val="24"/>
        </w:rPr>
        <w:t xml:space="preserve"> poorly differentiated EGC</w:t>
      </w:r>
      <w:r w:rsidRPr="0045473E">
        <w:rPr>
          <w:rFonts w:ascii="Book Antiqua" w:eastAsia="微软雅黑" w:hAnsi="Book Antiqua" w:cs="Book Antiqua"/>
          <w:kern w:val="0"/>
          <w:sz w:val="24"/>
          <w:szCs w:val="24"/>
        </w:rPr>
        <w:t>. In this current study,</w:t>
      </w:r>
      <w:r w:rsidR="0045473E">
        <w:rPr>
          <w:rFonts w:ascii="Book Antiqua" w:eastAsia="微软雅黑" w:hAnsi="Book Antiqua" w:cs="Book Antiqua"/>
          <w:kern w:val="0"/>
          <w:sz w:val="24"/>
          <w:szCs w:val="24"/>
        </w:rPr>
        <w:t xml:space="preserve"> the LNM rates were 9.1%, 22.2%</w:t>
      </w:r>
      <w:r w:rsidRPr="0045473E">
        <w:rPr>
          <w:rFonts w:ascii="Book Antiqua" w:eastAsia="微软雅黑" w:hAnsi="Book Antiqua" w:cs="Book Antiqua"/>
          <w:kern w:val="0"/>
          <w:sz w:val="24"/>
          <w:szCs w:val="24"/>
        </w:rPr>
        <w:t>,</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 xml:space="preserve">57.1% in according to cases with one, two or three risk factors, respectively. For this </w:t>
      </w:r>
      <w:proofErr w:type="spellStart"/>
      <w:r w:rsidRPr="0045473E">
        <w:rPr>
          <w:rFonts w:ascii="Book Antiqua" w:eastAsia="微软雅黑" w:hAnsi="Book Antiqua" w:cs="Book Antiqua"/>
          <w:kern w:val="0"/>
          <w:sz w:val="24"/>
          <w:szCs w:val="24"/>
        </w:rPr>
        <w:t>reasen</w:t>
      </w:r>
      <w:proofErr w:type="spellEnd"/>
      <w:r w:rsidRPr="0045473E">
        <w:rPr>
          <w:rFonts w:ascii="Book Antiqua" w:eastAsia="微软雅黑" w:hAnsi="Book Antiqua" w:cs="Book Antiqua"/>
          <w:kern w:val="0"/>
          <w:sz w:val="24"/>
          <w:szCs w:val="24"/>
        </w:rPr>
        <w:t>, for these patients gastrectomy with lymphad</w:t>
      </w:r>
      <w:r w:rsidR="0045473E">
        <w:rPr>
          <w:rFonts w:ascii="Book Antiqua" w:eastAsia="微软雅黑" w:hAnsi="Book Antiqua" w:cs="Book Antiqua"/>
          <w:kern w:val="0"/>
          <w:sz w:val="24"/>
          <w:szCs w:val="24"/>
        </w:rPr>
        <w:t>enectomy may be a better choice</w:t>
      </w:r>
      <w:r w:rsidRPr="0045473E">
        <w:rPr>
          <w:rFonts w:ascii="Book Antiqua" w:eastAsia="微软雅黑" w:hAnsi="Book Antiqua" w:cs="Book Antiqua"/>
          <w:kern w:val="0"/>
          <w:sz w:val="24"/>
          <w:szCs w:val="24"/>
        </w:rPr>
        <w:t>.</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Still, in present study some limitations exist. First, this is a retrospective analysis with only one center. Secondly, there is just</w:t>
      </w:r>
      <w:r w:rsidR="0045473E">
        <w:rPr>
          <w:rFonts w:ascii="Book Antiqua" w:eastAsia="微软雅黑" w:hAnsi="Book Antiqua" w:cs="Book Antiqua" w:hint="eastAsia"/>
          <w:kern w:val="0"/>
          <w:sz w:val="24"/>
          <w:szCs w:val="24"/>
        </w:rPr>
        <w:t xml:space="preserve"> </w:t>
      </w:r>
      <w:r w:rsidRPr="0045473E">
        <w:rPr>
          <w:rFonts w:ascii="Book Antiqua" w:eastAsia="微软雅黑" w:hAnsi="Book Antiqua" w:cs="Book Antiqua"/>
          <w:kern w:val="0"/>
          <w:sz w:val="24"/>
          <w:szCs w:val="24"/>
        </w:rPr>
        <w:t xml:space="preserve">a relatively small sample size. Thus, the results may not be sufficient to </w:t>
      </w:r>
      <w:proofErr w:type="spellStart"/>
      <w:r w:rsidRPr="0045473E">
        <w:rPr>
          <w:rFonts w:ascii="Book Antiqua" w:eastAsia="微软雅黑" w:hAnsi="Book Antiqua" w:cs="Book Antiqua"/>
          <w:kern w:val="0"/>
          <w:sz w:val="24"/>
          <w:szCs w:val="24"/>
        </w:rPr>
        <w:t>com</w:t>
      </w:r>
      <w:proofErr w:type="spellEnd"/>
      <w:r w:rsidRPr="0045473E">
        <w:rPr>
          <w:rFonts w:ascii="Book Antiqua" w:eastAsia="微软雅黑" w:hAnsi="Book Antiqua" w:cs="Book Antiqua"/>
          <w:kern w:val="0"/>
          <w:sz w:val="24"/>
          <w:szCs w:val="24"/>
        </w:rPr>
        <w:t xml:space="preserve"> to a definitive conclusion.</w:t>
      </w:r>
    </w:p>
    <w:p w:rsidR="00896EFF" w:rsidRPr="0045473E" w:rsidRDefault="00896EFF" w:rsidP="0045473E">
      <w:pPr>
        <w:autoSpaceDE w:val="0"/>
        <w:autoSpaceDN w:val="0"/>
        <w:adjustRightInd w:val="0"/>
        <w:snapToGrid w:val="0"/>
        <w:spacing w:line="360" w:lineRule="auto"/>
        <w:ind w:firstLineChars="100" w:firstLine="240"/>
        <w:rPr>
          <w:rFonts w:ascii="Book Antiqua" w:eastAsia="微软雅黑" w:hAnsi="Book Antiqua"/>
          <w:sz w:val="24"/>
          <w:szCs w:val="24"/>
        </w:rPr>
      </w:pPr>
      <w:r w:rsidRPr="0045473E">
        <w:rPr>
          <w:rFonts w:ascii="Book Antiqua" w:eastAsia="微软雅黑" w:hAnsi="Book Antiqua" w:cs="Book Antiqua"/>
          <w:kern w:val="0"/>
          <w:sz w:val="24"/>
          <w:szCs w:val="24"/>
        </w:rPr>
        <w:t xml:space="preserve">As the study results suggests, we would like to propose a new treatment for patients who are with </w:t>
      </w:r>
      <w:proofErr w:type="spellStart"/>
      <w:r w:rsidRPr="0045473E">
        <w:rPr>
          <w:rFonts w:ascii="Book Antiqua" w:eastAsia="微软雅黑" w:hAnsi="Book Antiqua" w:cs="Book Antiqua"/>
          <w:sz w:val="24"/>
          <w:szCs w:val="24"/>
        </w:rPr>
        <w:t>intramucosal</w:t>
      </w:r>
      <w:proofErr w:type="spellEnd"/>
      <w:r w:rsidRPr="0045473E">
        <w:rPr>
          <w:rFonts w:ascii="Book Antiqua" w:eastAsia="微软雅黑" w:hAnsi="Book Antiqua" w:cs="Book Antiqua"/>
          <w:sz w:val="24"/>
          <w:szCs w:val="24"/>
        </w:rPr>
        <w:t xml:space="preserve"> poorly differentiated EGC</w:t>
      </w:r>
      <w:r w:rsidRPr="0045473E">
        <w:rPr>
          <w:rFonts w:ascii="Book Antiqua" w:eastAsia="微软雅黑" w:hAnsi="Book Antiqua" w:cs="Book Antiqua"/>
          <w:kern w:val="0"/>
          <w:sz w:val="24"/>
          <w:szCs w:val="24"/>
        </w:rPr>
        <w:t xml:space="preserve"> (shown in Figure 1). For patients without any of the risk factors, ESD without lymphadenectomy is sufficient. The particularly LVI becomes first evidence by histological examination of the entire ESD obtained specimen. When LVI was tested out in specimens, gastrectomy with lymphadenectomy may be a better choice </w:t>
      </w:r>
      <w:r w:rsidR="0045473E">
        <w:rPr>
          <w:rFonts w:ascii="Book Antiqua" w:eastAsia="微软雅黑" w:hAnsi="Book Antiqua" w:cs="Book Antiqua"/>
          <w:kern w:val="0"/>
          <w:sz w:val="24"/>
          <w:szCs w:val="24"/>
        </w:rPr>
        <w:t>for these patients.</w:t>
      </w:r>
    </w:p>
    <w:p w:rsidR="00896EFF" w:rsidRPr="0045473E" w:rsidRDefault="00896EFF">
      <w:pPr>
        <w:autoSpaceDE w:val="0"/>
        <w:autoSpaceDN w:val="0"/>
        <w:adjustRightInd w:val="0"/>
        <w:snapToGrid w:val="0"/>
        <w:spacing w:line="360" w:lineRule="auto"/>
        <w:rPr>
          <w:rFonts w:ascii="Book Antiqua" w:eastAsia="微软雅黑" w:hAnsi="Book Antiqua"/>
          <w:kern w:val="0"/>
          <w:sz w:val="24"/>
          <w:szCs w:val="24"/>
        </w:rPr>
      </w:pPr>
    </w:p>
    <w:p w:rsidR="00896EFF" w:rsidRPr="0045473E" w:rsidRDefault="00896EFF">
      <w:pPr>
        <w:autoSpaceDE w:val="0"/>
        <w:autoSpaceDN w:val="0"/>
        <w:snapToGrid w:val="0"/>
        <w:spacing w:line="360" w:lineRule="auto"/>
        <w:rPr>
          <w:rFonts w:ascii="Book Antiqua" w:eastAsia="微软雅黑" w:hAnsi="Book Antiqua" w:cs="Book Antiqua"/>
          <w:b/>
          <w:bCs/>
          <w:sz w:val="24"/>
          <w:szCs w:val="24"/>
        </w:rPr>
      </w:pPr>
      <w:r w:rsidRPr="0045473E">
        <w:rPr>
          <w:rFonts w:ascii="Book Antiqua" w:eastAsia="微软雅黑" w:hAnsi="Book Antiqua" w:cs="Book Antiqua"/>
          <w:b/>
          <w:bCs/>
          <w:sz w:val="24"/>
          <w:szCs w:val="24"/>
        </w:rPr>
        <w:t>COMMENTS</w:t>
      </w:r>
    </w:p>
    <w:p w:rsidR="00896EFF" w:rsidRPr="0045473E" w:rsidRDefault="00896EFF">
      <w:pPr>
        <w:snapToGrid w:val="0"/>
        <w:spacing w:line="360" w:lineRule="auto"/>
        <w:rPr>
          <w:rFonts w:ascii="Book Antiqua" w:eastAsia="微软雅黑" w:hAnsi="Book Antiqua" w:cs="Book Antiqua"/>
          <w:b/>
          <w:bCs/>
          <w:i/>
          <w:iCs/>
          <w:sz w:val="24"/>
          <w:szCs w:val="24"/>
        </w:rPr>
      </w:pPr>
      <w:r w:rsidRPr="0045473E">
        <w:rPr>
          <w:rFonts w:ascii="Book Antiqua" w:eastAsia="微软雅黑" w:hAnsi="Book Antiqua" w:cs="Book Antiqua"/>
          <w:b/>
          <w:bCs/>
          <w:i/>
          <w:iCs/>
          <w:sz w:val="24"/>
          <w:szCs w:val="24"/>
        </w:rPr>
        <w:t>Background</w:t>
      </w:r>
    </w:p>
    <w:p w:rsidR="00896EFF" w:rsidRPr="0045473E" w:rsidRDefault="00896EFF">
      <w:pPr>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Gastrectomy with lymphadenectomy is a standard treatment for patients with poorly differentiated e</w:t>
      </w:r>
      <w:r w:rsidRPr="0045473E">
        <w:rPr>
          <w:rFonts w:ascii="Book Antiqua" w:eastAsia="微软雅黑" w:hAnsi="Book Antiqua" w:cs="Book Antiqua"/>
          <w:sz w:val="24"/>
          <w:szCs w:val="24"/>
        </w:rPr>
        <w:t>arly gastric cancer (EGC)</w:t>
      </w:r>
      <w:r w:rsidRPr="0045473E">
        <w:rPr>
          <w:rFonts w:ascii="Book Antiqua" w:eastAsia="微软雅黑" w:hAnsi="Book Antiqua" w:cs="Book Antiqua"/>
          <w:kern w:val="0"/>
          <w:sz w:val="24"/>
          <w:szCs w:val="24"/>
        </w:rPr>
        <w:t xml:space="preserve"> with lymph node metastasis (LNM). Nevertheless, about 96.6% cases confined to</w:t>
      </w:r>
      <w:r w:rsid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t xml:space="preserve">mucosa, otherwise many (approximately 80%) patients who are with submucosal extension were demonstrated to be without LNM, and for these patients, gastrectomy with lymphadenectomy might be overtreatment We tried to determine a subgroup from patients of </w:t>
      </w:r>
      <w:proofErr w:type="spellStart"/>
      <w:r w:rsidRPr="0045473E">
        <w:rPr>
          <w:rFonts w:ascii="Book Antiqua" w:eastAsia="微软雅黑" w:hAnsi="Book Antiqua" w:cs="Book Antiqua"/>
          <w:sz w:val="24"/>
          <w:szCs w:val="24"/>
        </w:rPr>
        <w:t>intramucosal</w:t>
      </w:r>
      <w:proofErr w:type="spellEnd"/>
      <w:r w:rsidRPr="0045473E">
        <w:rPr>
          <w:rFonts w:ascii="Book Antiqua" w:eastAsia="微软雅黑" w:hAnsi="Book Antiqua" w:cs="Book Antiqua"/>
          <w:sz w:val="24"/>
          <w:szCs w:val="24"/>
        </w:rPr>
        <w:t xml:space="preserve"> </w:t>
      </w:r>
      <w:r w:rsidRPr="0045473E">
        <w:rPr>
          <w:rFonts w:ascii="Book Antiqua" w:eastAsia="微软雅黑" w:hAnsi="Book Antiqua" w:cs="Book Antiqua"/>
          <w:kern w:val="0"/>
          <w:sz w:val="24"/>
          <w:szCs w:val="24"/>
        </w:rPr>
        <w:t xml:space="preserve">poorly differentiated EGC among whom we can rule out the risk of LNM ,so patients can be treated with endoscopic submucosal dissection (ESD), and this may be a breakthrough treatment for </w:t>
      </w:r>
      <w:r w:rsidRPr="0045473E">
        <w:rPr>
          <w:rFonts w:ascii="Book Antiqua" w:eastAsia="微软雅黑" w:hAnsi="Book Antiqua" w:cs="Book Antiqua"/>
          <w:kern w:val="0"/>
          <w:sz w:val="24"/>
          <w:szCs w:val="24"/>
        </w:rPr>
        <w:lastRenderedPageBreak/>
        <w:t>poorly differentiated EGC.</w:t>
      </w:r>
    </w:p>
    <w:p w:rsidR="00896EFF" w:rsidRPr="0045473E" w:rsidRDefault="00896EFF">
      <w:pPr>
        <w:snapToGrid w:val="0"/>
        <w:spacing w:line="360" w:lineRule="auto"/>
        <w:rPr>
          <w:rFonts w:ascii="Book Antiqua" w:eastAsia="微软雅黑" w:hAnsi="Book Antiqua"/>
          <w:b/>
          <w:bCs/>
          <w:i/>
          <w:iCs/>
          <w:sz w:val="24"/>
          <w:szCs w:val="24"/>
        </w:rPr>
      </w:pPr>
    </w:p>
    <w:p w:rsidR="00896EFF" w:rsidRPr="0045473E" w:rsidRDefault="00896EFF">
      <w:pPr>
        <w:snapToGrid w:val="0"/>
        <w:spacing w:line="360" w:lineRule="auto"/>
        <w:rPr>
          <w:rFonts w:ascii="Book Antiqua" w:eastAsia="微软雅黑" w:hAnsi="Book Antiqua" w:cs="Book Antiqua"/>
          <w:b/>
          <w:bCs/>
          <w:i/>
          <w:iCs/>
          <w:sz w:val="24"/>
          <w:szCs w:val="24"/>
        </w:rPr>
      </w:pPr>
      <w:r w:rsidRPr="0045473E">
        <w:rPr>
          <w:rFonts w:ascii="Book Antiqua" w:eastAsia="微软雅黑" w:hAnsi="Book Antiqua" w:cs="Book Antiqua"/>
          <w:b/>
          <w:bCs/>
          <w:i/>
          <w:iCs/>
          <w:sz w:val="24"/>
          <w:szCs w:val="24"/>
        </w:rPr>
        <w:t>Research frontiers</w:t>
      </w:r>
    </w:p>
    <w:p w:rsidR="00896EFF" w:rsidRPr="0045473E" w:rsidRDefault="00896EFF">
      <w:pPr>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Some previous studies have tried to determine the risk factors which can predict LNM in EGC. </w:t>
      </w:r>
      <w:proofErr w:type="gramStart"/>
      <w:r w:rsidRPr="0045473E">
        <w:rPr>
          <w:rFonts w:ascii="Book Antiqua" w:eastAsia="微软雅黑" w:hAnsi="Book Antiqua" w:cs="Book Antiqua"/>
          <w:kern w:val="0"/>
          <w:sz w:val="24"/>
          <w:szCs w:val="24"/>
        </w:rPr>
        <w:t>However only few reports have studied the possible applicability of ESD.</w:t>
      </w:r>
      <w:proofErr w:type="gramEnd"/>
    </w:p>
    <w:p w:rsidR="00896EFF" w:rsidRPr="0045473E" w:rsidRDefault="00896EFF">
      <w:pPr>
        <w:snapToGrid w:val="0"/>
        <w:spacing w:line="360" w:lineRule="auto"/>
        <w:rPr>
          <w:rFonts w:ascii="Book Antiqua" w:eastAsia="微软雅黑" w:hAnsi="Book Antiqua"/>
          <w:b/>
          <w:bCs/>
          <w:i/>
          <w:iCs/>
          <w:sz w:val="24"/>
          <w:szCs w:val="24"/>
        </w:rPr>
      </w:pPr>
    </w:p>
    <w:p w:rsidR="00896EFF" w:rsidRPr="0045473E" w:rsidRDefault="00896EFF">
      <w:pPr>
        <w:snapToGrid w:val="0"/>
        <w:spacing w:line="360" w:lineRule="auto"/>
        <w:rPr>
          <w:rFonts w:ascii="Book Antiqua" w:eastAsia="微软雅黑" w:hAnsi="Book Antiqua"/>
          <w:i/>
          <w:iCs/>
          <w:sz w:val="24"/>
          <w:szCs w:val="24"/>
        </w:rPr>
      </w:pPr>
      <w:r w:rsidRPr="0045473E">
        <w:rPr>
          <w:rFonts w:ascii="Book Antiqua" w:eastAsia="微软雅黑" w:hAnsi="Book Antiqua" w:cs="Book Antiqua"/>
          <w:b/>
          <w:bCs/>
          <w:i/>
          <w:iCs/>
          <w:sz w:val="24"/>
          <w:szCs w:val="24"/>
        </w:rPr>
        <w:t>Innovations and breakthroughs</w:t>
      </w:r>
    </w:p>
    <w:p w:rsidR="00896EFF" w:rsidRPr="0045473E" w:rsidRDefault="00896EFF">
      <w:pPr>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In poorly differentiated EGC, lymphatic vessel involvement, depth of invasion and tumor size were demonstrated to be independent risk factors of LNM. Additionally, the study build up a simple criterion which can help increase the usage of ESD to treat </w:t>
      </w:r>
      <w:proofErr w:type="spellStart"/>
      <w:r w:rsidRPr="0045473E">
        <w:rPr>
          <w:rFonts w:ascii="Book Antiqua" w:eastAsia="微软雅黑" w:hAnsi="Book Antiqua" w:cs="Book Antiqua"/>
          <w:kern w:val="0"/>
          <w:sz w:val="24"/>
          <w:szCs w:val="24"/>
        </w:rPr>
        <w:t>intramucosal</w:t>
      </w:r>
      <w:proofErr w:type="spellEnd"/>
      <w:r w:rsidRPr="0045473E">
        <w:rPr>
          <w:rFonts w:ascii="Book Antiqua" w:eastAsia="微软雅黑" w:hAnsi="Book Antiqua" w:cs="Book Antiqua"/>
          <w:kern w:val="0"/>
          <w:sz w:val="24"/>
          <w:szCs w:val="24"/>
        </w:rPr>
        <w:t xml:space="preserve"> poorly differentiated EGC.</w:t>
      </w:r>
    </w:p>
    <w:p w:rsidR="00896EFF" w:rsidRPr="0045473E" w:rsidRDefault="00896EFF">
      <w:pPr>
        <w:snapToGrid w:val="0"/>
        <w:spacing w:line="360" w:lineRule="auto"/>
        <w:rPr>
          <w:rFonts w:ascii="Book Antiqua" w:eastAsia="微软雅黑" w:hAnsi="Book Antiqua"/>
          <w:b/>
          <w:bCs/>
          <w:i/>
          <w:iCs/>
          <w:sz w:val="24"/>
          <w:szCs w:val="24"/>
        </w:rPr>
      </w:pPr>
    </w:p>
    <w:p w:rsidR="00896EFF" w:rsidRPr="0045473E" w:rsidRDefault="00896EFF">
      <w:pPr>
        <w:snapToGrid w:val="0"/>
        <w:spacing w:line="360" w:lineRule="auto"/>
        <w:rPr>
          <w:rFonts w:ascii="Book Antiqua" w:eastAsia="微软雅黑" w:hAnsi="Book Antiqua" w:cs="Book Antiqua"/>
          <w:b/>
          <w:bCs/>
          <w:i/>
          <w:iCs/>
          <w:sz w:val="24"/>
          <w:szCs w:val="24"/>
        </w:rPr>
      </w:pPr>
      <w:r w:rsidRPr="0045473E">
        <w:rPr>
          <w:rFonts w:ascii="Book Antiqua" w:eastAsia="微软雅黑" w:hAnsi="Book Antiqua" w:cs="Book Antiqua"/>
          <w:b/>
          <w:bCs/>
          <w:i/>
          <w:iCs/>
          <w:sz w:val="24"/>
          <w:szCs w:val="24"/>
        </w:rPr>
        <w:t xml:space="preserve">Applications </w:t>
      </w:r>
    </w:p>
    <w:p w:rsidR="00896EFF" w:rsidRPr="0045473E" w:rsidRDefault="00896EFF">
      <w:pPr>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The results of predictive factors of LNM suggest that ESD is an optional choice for treatment of </w:t>
      </w:r>
      <w:proofErr w:type="spellStart"/>
      <w:r w:rsidRPr="0045473E">
        <w:rPr>
          <w:rFonts w:ascii="Book Antiqua" w:eastAsia="微软雅黑" w:hAnsi="Book Antiqua" w:cs="Book Antiqua"/>
          <w:kern w:val="0"/>
          <w:sz w:val="24"/>
          <w:szCs w:val="24"/>
        </w:rPr>
        <w:t>intramucosal</w:t>
      </w:r>
      <w:proofErr w:type="spellEnd"/>
      <w:r w:rsidRPr="0045473E">
        <w:rPr>
          <w:rFonts w:ascii="Book Antiqua" w:eastAsia="微软雅黑" w:hAnsi="Book Antiqua" w:cs="Book Antiqua"/>
          <w:kern w:val="0"/>
          <w:sz w:val="24"/>
          <w:szCs w:val="24"/>
        </w:rPr>
        <w:t xml:space="preserve"> poorly differentiated EGC.</w:t>
      </w:r>
    </w:p>
    <w:p w:rsidR="00896EFF" w:rsidRPr="0045473E" w:rsidRDefault="00896EFF">
      <w:pPr>
        <w:snapToGrid w:val="0"/>
        <w:spacing w:line="360" w:lineRule="auto"/>
        <w:rPr>
          <w:rFonts w:ascii="Book Antiqua" w:eastAsia="微软雅黑" w:hAnsi="Book Antiqua"/>
          <w:b/>
          <w:bCs/>
          <w:i/>
          <w:iCs/>
          <w:sz w:val="24"/>
          <w:szCs w:val="24"/>
        </w:rPr>
      </w:pPr>
    </w:p>
    <w:p w:rsidR="00896EFF" w:rsidRPr="0045473E" w:rsidRDefault="00896EFF">
      <w:pPr>
        <w:snapToGrid w:val="0"/>
        <w:spacing w:line="360" w:lineRule="auto"/>
        <w:rPr>
          <w:rFonts w:ascii="Book Antiqua" w:eastAsia="微软雅黑" w:hAnsi="Book Antiqua" w:cs="Book Antiqua"/>
          <w:b/>
          <w:bCs/>
          <w:i/>
          <w:iCs/>
          <w:sz w:val="24"/>
          <w:szCs w:val="24"/>
        </w:rPr>
      </w:pPr>
      <w:r w:rsidRPr="0045473E">
        <w:rPr>
          <w:rFonts w:ascii="Book Antiqua" w:eastAsia="微软雅黑" w:hAnsi="Book Antiqua" w:cs="Book Antiqua"/>
          <w:b/>
          <w:bCs/>
          <w:i/>
          <w:iCs/>
          <w:sz w:val="24"/>
          <w:szCs w:val="24"/>
        </w:rPr>
        <w:t>Terminology</w:t>
      </w:r>
    </w:p>
    <w:p w:rsidR="00896EFF" w:rsidRPr="0045473E" w:rsidRDefault="00896EFF">
      <w:pPr>
        <w:snapToGrid w:val="0"/>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 xml:space="preserve">Compared with EMR, ESD </w:t>
      </w:r>
      <w:r w:rsidRPr="0045473E">
        <w:rPr>
          <w:rFonts w:ascii="Book Antiqua" w:eastAsia="微软雅黑" w:hAnsi="Book Antiqua" w:cs="Book Antiqua"/>
          <w:sz w:val="24"/>
          <w:szCs w:val="24"/>
        </w:rPr>
        <w:t xml:space="preserve">has an advantage </w:t>
      </w:r>
      <w:r w:rsidRPr="0045473E">
        <w:rPr>
          <w:rFonts w:ascii="Book Antiqua" w:eastAsia="微软雅黑" w:hAnsi="Book Antiqua" w:cs="Book Antiqua"/>
          <w:kern w:val="0"/>
          <w:sz w:val="24"/>
          <w:szCs w:val="24"/>
        </w:rPr>
        <w:t xml:space="preserve">of </w:t>
      </w:r>
      <w:r w:rsidRPr="0045473E">
        <w:rPr>
          <w:rFonts w:ascii="Book Antiqua" w:eastAsia="微软雅黑" w:hAnsi="Book Antiqua" w:cs="Book Antiqua"/>
          <w:sz w:val="24"/>
          <w:szCs w:val="24"/>
        </w:rPr>
        <w:t xml:space="preserve">allowing </w:t>
      </w:r>
      <w:r w:rsidRPr="0045473E">
        <w:rPr>
          <w:rFonts w:ascii="Book Antiqua" w:eastAsia="微软雅黑" w:hAnsi="Book Antiqua" w:cs="Book Antiqua"/>
          <w:kern w:val="0"/>
          <w:sz w:val="24"/>
          <w:szCs w:val="24"/>
        </w:rPr>
        <w:t xml:space="preserve">en bloc </w:t>
      </w:r>
      <w:r w:rsidRPr="0045473E">
        <w:rPr>
          <w:rFonts w:ascii="Book Antiqua" w:eastAsia="微软雅黑" w:hAnsi="Book Antiqua" w:cs="Book Antiqua"/>
          <w:sz w:val="24"/>
          <w:szCs w:val="24"/>
        </w:rPr>
        <w:t xml:space="preserve">resection </w:t>
      </w:r>
      <w:r w:rsidRPr="0045473E">
        <w:rPr>
          <w:rFonts w:ascii="Book Antiqua" w:eastAsia="微软雅黑" w:hAnsi="Book Antiqua" w:cs="Book Antiqua"/>
          <w:kern w:val="0"/>
          <w:sz w:val="24"/>
          <w:szCs w:val="24"/>
        </w:rPr>
        <w:t xml:space="preserve">by dissection </w:t>
      </w:r>
      <w:r w:rsidRPr="0045473E">
        <w:rPr>
          <w:rFonts w:ascii="Book Antiqua" w:eastAsia="微软雅黑" w:hAnsi="Book Antiqua" w:cs="Book Antiqua"/>
          <w:sz w:val="24"/>
          <w:szCs w:val="24"/>
        </w:rPr>
        <w:t xml:space="preserve">at </w:t>
      </w:r>
      <w:r w:rsidRPr="0045473E">
        <w:rPr>
          <w:rFonts w:ascii="Book Antiqua" w:eastAsia="微软雅黑" w:hAnsi="Book Antiqua" w:cs="Book Antiqua"/>
          <w:kern w:val="0"/>
          <w:sz w:val="24"/>
          <w:szCs w:val="24"/>
        </w:rPr>
        <w:t xml:space="preserve">submucosal </w:t>
      </w:r>
      <w:r w:rsidRPr="0045473E">
        <w:rPr>
          <w:rFonts w:ascii="Book Antiqua" w:eastAsia="微软雅黑" w:hAnsi="Book Antiqua" w:cs="Book Antiqua"/>
          <w:sz w:val="24"/>
          <w:szCs w:val="24"/>
        </w:rPr>
        <w:t>location</w:t>
      </w:r>
      <w:r w:rsidRPr="0045473E">
        <w:rPr>
          <w:rFonts w:ascii="Book Antiqua" w:eastAsia="微软雅黑" w:hAnsi="Book Antiqua" w:cs="Book Antiqua"/>
          <w:kern w:val="0"/>
          <w:sz w:val="24"/>
          <w:szCs w:val="24"/>
        </w:rPr>
        <w:t xml:space="preserve">, </w:t>
      </w:r>
      <w:r w:rsidRPr="0045473E">
        <w:rPr>
          <w:rFonts w:ascii="Book Antiqua" w:eastAsia="微软雅黑" w:hAnsi="Book Antiqua" w:cs="Book Antiqua"/>
          <w:sz w:val="24"/>
          <w:szCs w:val="24"/>
        </w:rPr>
        <w:t xml:space="preserve">which leads to </w:t>
      </w:r>
      <w:r w:rsidRPr="0045473E">
        <w:rPr>
          <w:rFonts w:ascii="Book Antiqua" w:eastAsia="微软雅黑" w:hAnsi="Book Antiqua" w:cs="Book Antiqua"/>
          <w:kern w:val="0"/>
          <w:sz w:val="24"/>
          <w:szCs w:val="24"/>
        </w:rPr>
        <w:t xml:space="preserve">accurate pathologic </w:t>
      </w:r>
      <w:r w:rsidRPr="0045473E">
        <w:rPr>
          <w:rFonts w:ascii="Book Antiqua" w:eastAsia="微软雅黑" w:hAnsi="Book Antiqua" w:cs="Book Antiqua"/>
          <w:sz w:val="24"/>
          <w:szCs w:val="24"/>
        </w:rPr>
        <w:t>assessment of specimens</w:t>
      </w:r>
      <w:r w:rsidRPr="0045473E">
        <w:rPr>
          <w:rFonts w:ascii="Book Antiqua" w:eastAsia="微软雅黑" w:hAnsi="Book Antiqua" w:cs="Book Antiqua"/>
          <w:kern w:val="0"/>
          <w:sz w:val="24"/>
          <w:szCs w:val="24"/>
        </w:rPr>
        <w:t xml:space="preserve">. ESD </w:t>
      </w:r>
      <w:r w:rsidRPr="0045473E">
        <w:rPr>
          <w:rFonts w:ascii="Book Antiqua" w:eastAsia="微软雅黑" w:hAnsi="Book Antiqua" w:cs="Book Antiqua"/>
          <w:sz w:val="24"/>
          <w:szCs w:val="24"/>
        </w:rPr>
        <w:t xml:space="preserve">can maintain </w:t>
      </w:r>
      <w:r w:rsidRPr="0045473E">
        <w:rPr>
          <w:rFonts w:ascii="Book Antiqua" w:eastAsia="微软雅黑" w:hAnsi="Book Antiqua" w:cs="Book Antiqua"/>
          <w:kern w:val="0"/>
          <w:sz w:val="24"/>
          <w:szCs w:val="24"/>
        </w:rPr>
        <w:t xml:space="preserve">gastric function and </w:t>
      </w:r>
      <w:r w:rsidRPr="0045473E">
        <w:rPr>
          <w:rFonts w:ascii="Book Antiqua" w:eastAsia="微软雅黑" w:hAnsi="Book Antiqua" w:cs="Book Antiqua"/>
          <w:sz w:val="24"/>
          <w:szCs w:val="24"/>
        </w:rPr>
        <w:t xml:space="preserve">keep it of </w:t>
      </w:r>
      <w:r w:rsidRPr="0045473E">
        <w:rPr>
          <w:rFonts w:ascii="Book Antiqua" w:eastAsia="微软雅黑" w:hAnsi="Book Antiqua" w:cs="Book Antiqua"/>
          <w:kern w:val="0"/>
          <w:sz w:val="24"/>
          <w:szCs w:val="24"/>
        </w:rPr>
        <w:t xml:space="preserve">a high </w:t>
      </w:r>
      <w:r w:rsidRPr="0045473E">
        <w:rPr>
          <w:rFonts w:ascii="Book Antiqua" w:eastAsia="微软雅黑" w:hAnsi="Book Antiqua" w:cs="Book Antiqua"/>
          <w:sz w:val="24"/>
          <w:szCs w:val="24"/>
        </w:rPr>
        <w:t xml:space="preserve">life </w:t>
      </w:r>
      <w:r w:rsidRPr="0045473E">
        <w:rPr>
          <w:rFonts w:ascii="Book Antiqua" w:eastAsia="微软雅黑" w:hAnsi="Book Antiqua" w:cs="Book Antiqua"/>
          <w:kern w:val="0"/>
          <w:sz w:val="24"/>
          <w:szCs w:val="24"/>
        </w:rPr>
        <w:t>quality and</w:t>
      </w:r>
      <w:r w:rsid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t>is an optional technique for minimally invasive treatment.</w:t>
      </w:r>
    </w:p>
    <w:p w:rsidR="00896EFF" w:rsidRPr="0045473E" w:rsidRDefault="00896EFF">
      <w:pPr>
        <w:snapToGrid w:val="0"/>
        <w:spacing w:line="360" w:lineRule="auto"/>
        <w:rPr>
          <w:rFonts w:ascii="Book Antiqua" w:eastAsia="微软雅黑" w:hAnsi="Book Antiqua"/>
          <w:b/>
          <w:bCs/>
          <w:i/>
          <w:iCs/>
          <w:sz w:val="24"/>
          <w:szCs w:val="24"/>
        </w:rPr>
      </w:pPr>
    </w:p>
    <w:p w:rsidR="00896EFF" w:rsidRPr="0045473E" w:rsidRDefault="00896EFF">
      <w:pPr>
        <w:snapToGrid w:val="0"/>
        <w:spacing w:line="360" w:lineRule="auto"/>
        <w:rPr>
          <w:rFonts w:ascii="Book Antiqua" w:eastAsia="微软雅黑" w:hAnsi="Book Antiqua" w:cs="Book Antiqua"/>
          <w:b/>
          <w:bCs/>
          <w:i/>
          <w:iCs/>
          <w:sz w:val="24"/>
          <w:szCs w:val="24"/>
        </w:rPr>
      </w:pPr>
      <w:r w:rsidRPr="0045473E">
        <w:rPr>
          <w:rFonts w:ascii="Book Antiqua" w:eastAsia="微软雅黑" w:hAnsi="Book Antiqua" w:cs="Book Antiqua"/>
          <w:b/>
          <w:bCs/>
          <w:i/>
          <w:iCs/>
          <w:sz w:val="24"/>
          <w:szCs w:val="24"/>
        </w:rPr>
        <w:t>Peer review</w:t>
      </w:r>
    </w:p>
    <w:p w:rsidR="00896EFF" w:rsidRPr="0045473E" w:rsidRDefault="00896EFF">
      <w:pPr>
        <w:autoSpaceDE w:val="0"/>
        <w:autoSpaceDN w:val="0"/>
        <w:adjustRightInd w:val="0"/>
        <w:snapToGrid w:val="0"/>
        <w:spacing w:line="360" w:lineRule="auto"/>
        <w:rPr>
          <w:rFonts w:ascii="Book Antiqua" w:eastAsia="微软雅黑" w:hAnsi="Book Antiqua"/>
          <w:b/>
          <w:bCs/>
          <w:i/>
          <w:iCs/>
          <w:kern w:val="0"/>
          <w:sz w:val="24"/>
          <w:szCs w:val="24"/>
        </w:rPr>
      </w:pPr>
      <w:r w:rsidRPr="0045473E">
        <w:rPr>
          <w:rFonts w:ascii="Book Antiqua" w:eastAsia="微软雅黑" w:hAnsi="Book Antiqua" w:cs="Book Antiqua"/>
          <w:kern w:val="0"/>
          <w:sz w:val="24"/>
          <w:szCs w:val="24"/>
        </w:rPr>
        <w:t xml:space="preserve">In present study, authors identified predictive factors for LNM in </w:t>
      </w:r>
      <w:proofErr w:type="spellStart"/>
      <w:r w:rsidRPr="0045473E">
        <w:rPr>
          <w:rFonts w:ascii="Book Antiqua" w:eastAsia="微软雅黑" w:hAnsi="Book Antiqua" w:cs="Book Antiqua"/>
          <w:kern w:val="0"/>
          <w:sz w:val="24"/>
          <w:szCs w:val="24"/>
        </w:rPr>
        <w:t>intramucosal</w:t>
      </w:r>
      <w:proofErr w:type="spellEnd"/>
      <w:r w:rsidRPr="0045473E">
        <w:rPr>
          <w:rFonts w:ascii="Book Antiqua" w:eastAsia="微软雅黑" w:hAnsi="Book Antiqua" w:cs="Book Antiqua"/>
          <w:kern w:val="0"/>
          <w:sz w:val="24"/>
          <w:szCs w:val="24"/>
        </w:rPr>
        <w:t xml:space="preserve"> poorly differentiated EGC, and expanded usage of ESD for </w:t>
      </w:r>
      <w:proofErr w:type="spellStart"/>
      <w:r w:rsidRPr="0045473E">
        <w:rPr>
          <w:rFonts w:ascii="Book Antiqua" w:eastAsia="微软雅黑" w:hAnsi="Book Antiqua" w:cs="Book Antiqua"/>
          <w:kern w:val="0"/>
          <w:sz w:val="24"/>
          <w:szCs w:val="24"/>
        </w:rPr>
        <w:t>intramucosal</w:t>
      </w:r>
      <w:proofErr w:type="spellEnd"/>
      <w:r w:rsidRPr="0045473E">
        <w:rPr>
          <w:rFonts w:ascii="Book Antiqua" w:eastAsia="微软雅黑" w:hAnsi="Book Antiqua" w:cs="Book Antiqua"/>
          <w:kern w:val="0"/>
          <w:sz w:val="24"/>
          <w:szCs w:val="24"/>
        </w:rPr>
        <w:t xml:space="preserve"> poorly differentiated EGC treatment.</w:t>
      </w:r>
      <w:r w:rsidRPr="0045473E">
        <w:rPr>
          <w:rFonts w:ascii="Book Antiqua" w:eastAsia="微软雅黑" w:hAnsi="Book Antiqua" w:cs="Book Antiqua"/>
          <w:b/>
          <w:bCs/>
          <w:i/>
          <w:iCs/>
          <w:kern w:val="0"/>
          <w:sz w:val="24"/>
          <w:szCs w:val="24"/>
        </w:rPr>
        <w:t xml:space="preserve"> </w:t>
      </w:r>
      <w:r w:rsidRPr="0045473E">
        <w:rPr>
          <w:rFonts w:ascii="Book Antiqua" w:eastAsia="微软雅黑" w:hAnsi="Book Antiqua" w:cs="Book Antiqua"/>
          <w:kern w:val="0"/>
          <w:sz w:val="24"/>
          <w:szCs w:val="24"/>
        </w:rPr>
        <w:t>Results indicated that the tumor size, lymphatic vessel involvement and signet-ring-cell component that were significantly associated with LNM by univariate analysis, were found to be significant and independent risk factors for LNM by multivariate analysis.</w:t>
      </w:r>
      <w:r w:rsidRPr="0045473E">
        <w:rPr>
          <w:rFonts w:ascii="Book Antiqua" w:eastAsia="微软雅黑" w:hAnsi="Book Antiqua"/>
          <w:b/>
          <w:bCs/>
          <w:kern w:val="0"/>
          <w:sz w:val="24"/>
          <w:szCs w:val="24"/>
        </w:rPr>
        <w:br w:type="page"/>
      </w:r>
      <w:r w:rsidRPr="0045473E">
        <w:rPr>
          <w:rFonts w:ascii="Book Antiqua" w:eastAsia="微软雅黑" w:hAnsi="Book Antiqua" w:cs="Book Antiqua"/>
          <w:b/>
          <w:bCs/>
          <w:kern w:val="0"/>
          <w:sz w:val="24"/>
          <w:szCs w:val="24"/>
        </w:rPr>
        <w:lastRenderedPageBreak/>
        <w:t>REFERENCES</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1 </w:t>
      </w:r>
      <w:r w:rsidRPr="0045473E">
        <w:rPr>
          <w:rFonts w:ascii="Book Antiqua" w:eastAsia="微软雅黑" w:hAnsi="Book Antiqua" w:cs="Book Antiqua"/>
          <w:b/>
          <w:bCs/>
          <w:kern w:val="0"/>
          <w:sz w:val="24"/>
          <w:szCs w:val="24"/>
        </w:rPr>
        <w:t>Kang KJ</w:t>
      </w:r>
      <w:r w:rsidRPr="0045473E">
        <w:rPr>
          <w:rFonts w:ascii="Book Antiqua" w:eastAsia="微软雅黑" w:hAnsi="Book Antiqua" w:cs="Book Antiqua"/>
          <w:kern w:val="0"/>
          <w:sz w:val="24"/>
          <w:szCs w:val="24"/>
        </w:rPr>
        <w:t xml:space="preserve">, Kim KM, Min BH, Lee JH, Kim JJ. </w:t>
      </w:r>
      <w:proofErr w:type="gramStart"/>
      <w:r w:rsidRPr="0045473E">
        <w:rPr>
          <w:rFonts w:ascii="Book Antiqua" w:eastAsia="微软雅黑" w:hAnsi="Book Antiqua" w:cs="Book Antiqua"/>
          <w:kern w:val="0"/>
          <w:sz w:val="24"/>
          <w:szCs w:val="24"/>
        </w:rPr>
        <w:t>Endoscopic submucosal dissection of early gastric cancer.</w:t>
      </w:r>
      <w:proofErr w:type="gramEnd"/>
      <w:r w:rsidRPr="0045473E">
        <w:rPr>
          <w:rFonts w:ascii="Book Antiqua" w:eastAsia="微软雅黑" w:hAnsi="Book Antiqua" w:cs="Book Antiqua"/>
          <w:kern w:val="0"/>
          <w:sz w:val="24"/>
          <w:szCs w:val="24"/>
        </w:rPr>
        <w:t> </w:t>
      </w:r>
      <w:r w:rsidRPr="0045473E">
        <w:rPr>
          <w:rFonts w:ascii="Book Antiqua" w:eastAsia="微软雅黑" w:hAnsi="Book Antiqua" w:cs="Book Antiqua"/>
          <w:i/>
          <w:iCs/>
          <w:kern w:val="0"/>
          <w:sz w:val="24"/>
          <w:szCs w:val="24"/>
        </w:rPr>
        <w:t>Gut Liver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2011; </w:t>
      </w:r>
      <w:r w:rsidRPr="0045473E">
        <w:rPr>
          <w:rFonts w:ascii="Book Antiqua" w:eastAsia="微软雅黑" w:hAnsi="Book Antiqua" w:cs="Book Antiqua"/>
          <w:b/>
          <w:bCs/>
          <w:kern w:val="0"/>
          <w:sz w:val="24"/>
          <w:szCs w:val="24"/>
        </w:rPr>
        <w:t>5</w:t>
      </w:r>
      <w:r w:rsidRPr="0045473E">
        <w:rPr>
          <w:rFonts w:ascii="Book Antiqua" w:eastAsia="微软雅黑" w:hAnsi="Book Antiqua" w:cs="Book Antiqua"/>
          <w:kern w:val="0"/>
          <w:sz w:val="24"/>
          <w:szCs w:val="24"/>
        </w:rPr>
        <w:t>: 418-426 [PMID: 22195238 DOI: 10.5009/gnl.2011.5.4.418]</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2 </w:t>
      </w:r>
      <w:proofErr w:type="spellStart"/>
      <w:r w:rsidRPr="0045473E">
        <w:rPr>
          <w:rFonts w:ascii="Book Antiqua" w:eastAsia="微软雅黑" w:hAnsi="Book Antiqua" w:cs="Book Antiqua"/>
          <w:b/>
          <w:bCs/>
          <w:kern w:val="0"/>
          <w:sz w:val="24"/>
          <w:szCs w:val="24"/>
        </w:rPr>
        <w:t>Mukasa</w:t>
      </w:r>
      <w:proofErr w:type="spellEnd"/>
      <w:r w:rsidRPr="0045473E">
        <w:rPr>
          <w:rFonts w:ascii="Book Antiqua" w:eastAsia="微软雅黑" w:hAnsi="Book Antiqua" w:cs="Book Antiqua"/>
          <w:b/>
          <w:bCs/>
          <w:kern w:val="0"/>
          <w:sz w:val="24"/>
          <w:szCs w:val="24"/>
        </w:rPr>
        <w:t xml:space="preserve"> M</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Takedatsu</w:t>
      </w:r>
      <w:proofErr w:type="spellEnd"/>
      <w:r w:rsidRPr="0045473E">
        <w:rPr>
          <w:rFonts w:ascii="Book Antiqua" w:eastAsia="微软雅黑" w:hAnsi="Book Antiqua" w:cs="Book Antiqua"/>
          <w:kern w:val="0"/>
          <w:sz w:val="24"/>
          <w:szCs w:val="24"/>
        </w:rPr>
        <w:t xml:space="preserve"> H, Matsuo K, </w:t>
      </w:r>
      <w:proofErr w:type="spellStart"/>
      <w:r w:rsidRPr="0045473E">
        <w:rPr>
          <w:rFonts w:ascii="Book Antiqua" w:eastAsia="微软雅黑" w:hAnsi="Book Antiqua" w:cs="Book Antiqua"/>
          <w:kern w:val="0"/>
          <w:sz w:val="24"/>
          <w:szCs w:val="24"/>
        </w:rPr>
        <w:t>Sumie</w:t>
      </w:r>
      <w:proofErr w:type="spellEnd"/>
      <w:r w:rsidRPr="0045473E">
        <w:rPr>
          <w:rFonts w:ascii="Book Antiqua" w:eastAsia="微软雅黑" w:hAnsi="Book Antiqua" w:cs="Book Antiqua"/>
          <w:kern w:val="0"/>
          <w:sz w:val="24"/>
          <w:szCs w:val="24"/>
        </w:rPr>
        <w:t xml:space="preserve"> H, Yoshida H, </w:t>
      </w:r>
      <w:proofErr w:type="spellStart"/>
      <w:r w:rsidRPr="0045473E">
        <w:rPr>
          <w:rFonts w:ascii="Book Antiqua" w:eastAsia="微软雅黑" w:hAnsi="Book Antiqua" w:cs="Book Antiqua"/>
          <w:kern w:val="0"/>
          <w:sz w:val="24"/>
          <w:szCs w:val="24"/>
        </w:rPr>
        <w:t>Hinosaka</w:t>
      </w:r>
      <w:proofErr w:type="spellEnd"/>
      <w:r w:rsidRPr="0045473E">
        <w:rPr>
          <w:rFonts w:ascii="Book Antiqua" w:eastAsia="微软雅黑" w:hAnsi="Book Antiqua" w:cs="Book Antiqua"/>
          <w:kern w:val="0"/>
          <w:sz w:val="24"/>
          <w:szCs w:val="24"/>
        </w:rPr>
        <w:t xml:space="preserve"> A, Watanabe Y, </w:t>
      </w:r>
      <w:proofErr w:type="spellStart"/>
      <w:r w:rsidRPr="0045473E">
        <w:rPr>
          <w:rFonts w:ascii="Book Antiqua" w:eastAsia="微软雅黑" w:hAnsi="Book Antiqua" w:cs="Book Antiqua"/>
          <w:kern w:val="0"/>
          <w:sz w:val="24"/>
          <w:szCs w:val="24"/>
        </w:rPr>
        <w:t>Tsuruta</w:t>
      </w:r>
      <w:proofErr w:type="spellEnd"/>
      <w:r w:rsidRPr="0045473E">
        <w:rPr>
          <w:rFonts w:ascii="Book Antiqua" w:eastAsia="微软雅黑" w:hAnsi="Book Antiqua" w:cs="Book Antiqua"/>
          <w:kern w:val="0"/>
          <w:sz w:val="24"/>
          <w:szCs w:val="24"/>
        </w:rPr>
        <w:t xml:space="preserve"> O, </w:t>
      </w:r>
      <w:proofErr w:type="spellStart"/>
      <w:r w:rsidRPr="0045473E">
        <w:rPr>
          <w:rFonts w:ascii="Book Antiqua" w:eastAsia="微软雅黑" w:hAnsi="Book Antiqua" w:cs="Book Antiqua"/>
          <w:kern w:val="0"/>
          <w:sz w:val="24"/>
          <w:szCs w:val="24"/>
        </w:rPr>
        <w:t>Torimura</w:t>
      </w:r>
      <w:proofErr w:type="spellEnd"/>
      <w:r w:rsidRPr="0045473E">
        <w:rPr>
          <w:rFonts w:ascii="Book Antiqua" w:eastAsia="微软雅黑" w:hAnsi="Book Antiqua" w:cs="Book Antiqua"/>
          <w:kern w:val="0"/>
          <w:sz w:val="24"/>
          <w:szCs w:val="24"/>
        </w:rPr>
        <w:t xml:space="preserve"> T. Clinical characteristics and management of gastric tube cancer with endoscopic submucosal dissection. </w:t>
      </w:r>
      <w:r w:rsidRPr="0045473E">
        <w:rPr>
          <w:rFonts w:ascii="Book Antiqua" w:eastAsia="微软雅黑" w:hAnsi="Book Antiqua" w:cs="Book Antiqua"/>
          <w:i/>
          <w:iCs/>
          <w:kern w:val="0"/>
          <w:sz w:val="24"/>
          <w:szCs w:val="24"/>
        </w:rPr>
        <w:t xml:space="preserve">World J </w:t>
      </w:r>
      <w:proofErr w:type="spellStart"/>
      <w:r w:rsidRPr="0045473E">
        <w:rPr>
          <w:rFonts w:ascii="Book Antiqua" w:eastAsia="微软雅黑" w:hAnsi="Book Antiqua" w:cs="Book Antiqua"/>
          <w:i/>
          <w:iCs/>
          <w:kern w:val="0"/>
          <w:sz w:val="24"/>
          <w:szCs w:val="24"/>
        </w:rPr>
        <w:t>Gastroenterol</w:t>
      </w:r>
      <w:proofErr w:type="spellEnd"/>
      <w:r w:rsidRPr="0045473E">
        <w:rPr>
          <w:rFonts w:ascii="Book Antiqua" w:eastAsia="微软雅黑" w:hAnsi="Book Antiqua" w:cs="Book Antiqua"/>
          <w:kern w:val="0"/>
          <w:sz w:val="24"/>
          <w:szCs w:val="24"/>
        </w:rPr>
        <w:t xml:space="preserve"> 2015; </w:t>
      </w:r>
      <w:r w:rsidRPr="0045473E">
        <w:rPr>
          <w:rFonts w:ascii="Book Antiqua" w:eastAsia="微软雅黑" w:hAnsi="Book Antiqua" w:cs="Book Antiqua"/>
          <w:b/>
          <w:bCs/>
          <w:kern w:val="0"/>
          <w:sz w:val="24"/>
          <w:szCs w:val="24"/>
        </w:rPr>
        <w:t>21</w:t>
      </w:r>
      <w:r w:rsidRPr="0045473E">
        <w:rPr>
          <w:rFonts w:ascii="Book Antiqua" w:eastAsia="微软雅黑" w:hAnsi="Book Antiqua" w:cs="Book Antiqua"/>
          <w:kern w:val="0"/>
          <w:sz w:val="24"/>
          <w:szCs w:val="24"/>
        </w:rPr>
        <w:t>: 919-925 [PMID: 25624726 DOI: 10.3748/wjg.v21.i3.919]</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3 </w:t>
      </w:r>
      <w:proofErr w:type="spellStart"/>
      <w:r w:rsidRPr="0045473E">
        <w:rPr>
          <w:rFonts w:ascii="Book Antiqua" w:eastAsia="微软雅黑" w:hAnsi="Book Antiqua" w:cs="Book Antiqua"/>
          <w:b/>
          <w:bCs/>
          <w:kern w:val="0"/>
          <w:sz w:val="24"/>
          <w:szCs w:val="24"/>
        </w:rPr>
        <w:t>Hoteya</w:t>
      </w:r>
      <w:proofErr w:type="spellEnd"/>
      <w:r w:rsidRPr="0045473E">
        <w:rPr>
          <w:rFonts w:ascii="Book Antiqua" w:eastAsia="微软雅黑" w:hAnsi="Book Antiqua" w:cs="Book Antiqua"/>
          <w:b/>
          <w:bCs/>
          <w:kern w:val="0"/>
          <w:sz w:val="24"/>
          <w:szCs w:val="24"/>
        </w:rPr>
        <w:t xml:space="preserve"> S</w:t>
      </w:r>
      <w:r w:rsidRPr="0045473E">
        <w:rPr>
          <w:rFonts w:ascii="Book Antiqua" w:eastAsia="微软雅黑" w:hAnsi="Book Antiqua" w:cs="Book Antiqua"/>
          <w:kern w:val="0"/>
          <w:sz w:val="24"/>
          <w:szCs w:val="24"/>
        </w:rPr>
        <w:t xml:space="preserve">, Yahagi N, </w:t>
      </w:r>
      <w:proofErr w:type="spellStart"/>
      <w:r w:rsidRPr="0045473E">
        <w:rPr>
          <w:rFonts w:ascii="Book Antiqua" w:eastAsia="微软雅黑" w:hAnsi="Book Antiqua" w:cs="Book Antiqua"/>
          <w:kern w:val="0"/>
          <w:sz w:val="24"/>
          <w:szCs w:val="24"/>
        </w:rPr>
        <w:t>Iizuka</w:t>
      </w:r>
      <w:proofErr w:type="spellEnd"/>
      <w:r w:rsidRPr="0045473E">
        <w:rPr>
          <w:rFonts w:ascii="Book Antiqua" w:eastAsia="微软雅黑" w:hAnsi="Book Antiqua" w:cs="Book Antiqua"/>
          <w:kern w:val="0"/>
          <w:sz w:val="24"/>
          <w:szCs w:val="24"/>
        </w:rPr>
        <w:t xml:space="preserve"> T, Kikuchi D, </w:t>
      </w:r>
      <w:proofErr w:type="spellStart"/>
      <w:r w:rsidRPr="0045473E">
        <w:rPr>
          <w:rFonts w:ascii="Book Antiqua" w:eastAsia="微软雅黑" w:hAnsi="Book Antiqua" w:cs="Book Antiqua"/>
          <w:kern w:val="0"/>
          <w:sz w:val="24"/>
          <w:szCs w:val="24"/>
        </w:rPr>
        <w:t>Mitani</w:t>
      </w:r>
      <w:proofErr w:type="spellEnd"/>
      <w:r w:rsidRPr="0045473E">
        <w:rPr>
          <w:rFonts w:ascii="Book Antiqua" w:eastAsia="微软雅黑" w:hAnsi="Book Antiqua" w:cs="Book Antiqua"/>
          <w:kern w:val="0"/>
          <w:sz w:val="24"/>
          <w:szCs w:val="24"/>
        </w:rPr>
        <w:t xml:space="preserve"> T, Matsui A, Ogawa O, Yamashita S, </w:t>
      </w:r>
      <w:proofErr w:type="spellStart"/>
      <w:r w:rsidRPr="0045473E">
        <w:rPr>
          <w:rFonts w:ascii="Book Antiqua" w:eastAsia="微软雅黑" w:hAnsi="Book Antiqua" w:cs="Book Antiqua"/>
          <w:kern w:val="0"/>
          <w:sz w:val="24"/>
          <w:szCs w:val="24"/>
        </w:rPr>
        <w:t>Furuhata</w:t>
      </w:r>
      <w:proofErr w:type="spellEnd"/>
      <w:r w:rsidRPr="0045473E">
        <w:rPr>
          <w:rFonts w:ascii="Book Antiqua" w:eastAsia="微软雅黑" w:hAnsi="Book Antiqua" w:cs="Book Antiqua"/>
          <w:kern w:val="0"/>
          <w:sz w:val="24"/>
          <w:szCs w:val="24"/>
        </w:rPr>
        <w:t xml:space="preserve"> T, Yamada A, Kimura R, Nomura K, </w:t>
      </w:r>
      <w:proofErr w:type="spellStart"/>
      <w:r w:rsidRPr="0045473E">
        <w:rPr>
          <w:rFonts w:ascii="Book Antiqua" w:eastAsia="微软雅黑" w:hAnsi="Book Antiqua" w:cs="Book Antiqua"/>
          <w:kern w:val="0"/>
          <w:sz w:val="24"/>
          <w:szCs w:val="24"/>
        </w:rPr>
        <w:t>Kuribayashi</w:t>
      </w:r>
      <w:proofErr w:type="spellEnd"/>
      <w:r w:rsidRPr="0045473E">
        <w:rPr>
          <w:rFonts w:ascii="Book Antiqua" w:eastAsia="微软雅黑" w:hAnsi="Book Antiqua" w:cs="Book Antiqua"/>
          <w:kern w:val="0"/>
          <w:sz w:val="24"/>
          <w:szCs w:val="24"/>
        </w:rPr>
        <w:t xml:space="preserve"> Y, </w:t>
      </w:r>
      <w:proofErr w:type="spellStart"/>
      <w:r w:rsidRPr="0045473E">
        <w:rPr>
          <w:rFonts w:ascii="Book Antiqua" w:eastAsia="微软雅黑" w:hAnsi="Book Antiqua" w:cs="Book Antiqua"/>
          <w:kern w:val="0"/>
          <w:sz w:val="24"/>
          <w:szCs w:val="24"/>
        </w:rPr>
        <w:t>Kaise</w:t>
      </w:r>
      <w:proofErr w:type="spellEnd"/>
      <w:r w:rsidRPr="0045473E">
        <w:rPr>
          <w:rFonts w:ascii="Book Antiqua" w:eastAsia="微软雅黑" w:hAnsi="Book Antiqua" w:cs="Book Antiqua"/>
          <w:kern w:val="0"/>
          <w:sz w:val="24"/>
          <w:szCs w:val="24"/>
        </w:rPr>
        <w:t xml:space="preserve"> M. Endoscopic submucosal dissection for </w:t>
      </w:r>
      <w:proofErr w:type="spellStart"/>
      <w:r w:rsidRPr="0045473E">
        <w:rPr>
          <w:rFonts w:ascii="Book Antiqua" w:eastAsia="微软雅黑" w:hAnsi="Book Antiqua" w:cs="Book Antiqua"/>
          <w:kern w:val="0"/>
          <w:sz w:val="24"/>
          <w:szCs w:val="24"/>
        </w:rPr>
        <w:t>nonampullary</w:t>
      </w:r>
      <w:proofErr w:type="spellEnd"/>
      <w:r w:rsidRPr="0045473E">
        <w:rPr>
          <w:rFonts w:ascii="Book Antiqua" w:eastAsia="微软雅黑" w:hAnsi="Book Antiqua" w:cs="Book Antiqua"/>
          <w:kern w:val="0"/>
          <w:sz w:val="24"/>
          <w:szCs w:val="24"/>
        </w:rPr>
        <w:t xml:space="preserve"> large superficial adenocarcinoma/adenoma of the duodenum: feasibility and long-term outcomes. </w:t>
      </w:r>
      <w:proofErr w:type="spellStart"/>
      <w:r w:rsidRPr="0045473E">
        <w:rPr>
          <w:rFonts w:ascii="Book Antiqua" w:eastAsia="微软雅黑" w:hAnsi="Book Antiqua" w:cs="Book Antiqua"/>
          <w:i/>
          <w:iCs/>
          <w:kern w:val="0"/>
          <w:sz w:val="24"/>
          <w:szCs w:val="24"/>
        </w:rPr>
        <w:t>Endosc</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Int</w:t>
      </w:r>
      <w:proofErr w:type="spellEnd"/>
      <w:r w:rsidRPr="0045473E">
        <w:rPr>
          <w:rFonts w:ascii="Book Antiqua" w:eastAsia="微软雅黑" w:hAnsi="Book Antiqua" w:cs="Book Antiqua"/>
          <w:i/>
          <w:iCs/>
          <w:kern w:val="0"/>
          <w:sz w:val="24"/>
          <w:szCs w:val="24"/>
        </w:rPr>
        <w:t xml:space="preserve"> Open</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2013; </w:t>
      </w:r>
      <w:r w:rsidRPr="0045473E">
        <w:rPr>
          <w:rFonts w:ascii="Book Antiqua" w:eastAsia="微软雅黑" w:hAnsi="Book Antiqua" w:cs="Book Antiqua"/>
          <w:b/>
          <w:bCs/>
          <w:kern w:val="0"/>
          <w:sz w:val="24"/>
          <w:szCs w:val="24"/>
        </w:rPr>
        <w:t>1</w:t>
      </w:r>
      <w:r w:rsidRPr="0045473E">
        <w:rPr>
          <w:rFonts w:ascii="Book Antiqua" w:eastAsia="微软雅黑" w:hAnsi="Book Antiqua" w:cs="Book Antiqua"/>
          <w:kern w:val="0"/>
          <w:sz w:val="24"/>
          <w:szCs w:val="24"/>
        </w:rPr>
        <w:t>: 2-7 [PMID: 26135505 DOI: 10.1055/s-0033-1359232]</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4 </w:t>
      </w:r>
      <w:proofErr w:type="spellStart"/>
      <w:r w:rsidRPr="0045473E">
        <w:rPr>
          <w:rFonts w:ascii="Book Antiqua" w:eastAsia="微软雅黑" w:hAnsi="Book Antiqua" w:cs="Book Antiqua"/>
          <w:b/>
          <w:bCs/>
          <w:kern w:val="0"/>
          <w:sz w:val="24"/>
          <w:szCs w:val="24"/>
        </w:rPr>
        <w:t>Koeda</w:t>
      </w:r>
      <w:proofErr w:type="spellEnd"/>
      <w:r w:rsidRPr="0045473E">
        <w:rPr>
          <w:rFonts w:ascii="Book Antiqua" w:eastAsia="微软雅黑" w:hAnsi="Book Antiqua" w:cs="Book Antiqua"/>
          <w:b/>
          <w:bCs/>
          <w:kern w:val="0"/>
          <w:sz w:val="24"/>
          <w:szCs w:val="24"/>
        </w:rPr>
        <w:t xml:space="preserve"> K</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Nishizuka</w:t>
      </w:r>
      <w:proofErr w:type="spellEnd"/>
      <w:r w:rsidRPr="0045473E">
        <w:rPr>
          <w:rFonts w:ascii="Book Antiqua" w:eastAsia="微软雅黑" w:hAnsi="Book Antiqua" w:cs="Book Antiqua"/>
          <w:kern w:val="0"/>
          <w:sz w:val="24"/>
          <w:szCs w:val="24"/>
        </w:rPr>
        <w:t xml:space="preserve"> S, Wakabayashi G. Minimally invasive surgery for gastric cancer: the future standard of care. </w:t>
      </w:r>
      <w:r w:rsidRPr="0045473E">
        <w:rPr>
          <w:rFonts w:ascii="Book Antiqua" w:eastAsia="微软雅黑" w:hAnsi="Book Antiqua" w:cs="Book Antiqua"/>
          <w:i/>
          <w:iCs/>
          <w:kern w:val="0"/>
          <w:sz w:val="24"/>
          <w:szCs w:val="24"/>
        </w:rPr>
        <w:t xml:space="preserve">World J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2011; </w:t>
      </w:r>
      <w:r w:rsidRPr="0045473E">
        <w:rPr>
          <w:rFonts w:ascii="Book Antiqua" w:eastAsia="微软雅黑" w:hAnsi="Book Antiqua" w:cs="Book Antiqua"/>
          <w:b/>
          <w:bCs/>
          <w:kern w:val="0"/>
          <w:sz w:val="24"/>
          <w:szCs w:val="24"/>
        </w:rPr>
        <w:t>35</w:t>
      </w:r>
      <w:r w:rsidRPr="0045473E">
        <w:rPr>
          <w:rFonts w:ascii="Book Antiqua" w:eastAsia="微软雅黑" w:hAnsi="Book Antiqua" w:cs="Book Antiqua"/>
          <w:kern w:val="0"/>
          <w:sz w:val="24"/>
          <w:szCs w:val="24"/>
        </w:rPr>
        <w:t>: 1469-1477 [PMID: 21476116 DOI: 10.1007/s00268-011-1051-5]</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5 </w:t>
      </w:r>
      <w:r w:rsidRPr="0045473E">
        <w:rPr>
          <w:rFonts w:ascii="Book Antiqua" w:eastAsia="微软雅黑" w:hAnsi="Book Antiqua" w:cs="Book Antiqua"/>
          <w:b/>
          <w:bCs/>
          <w:kern w:val="0"/>
          <w:sz w:val="24"/>
          <w:szCs w:val="24"/>
        </w:rPr>
        <w:t>Nozaki I</w:t>
      </w:r>
      <w:r w:rsidRPr="0045473E">
        <w:rPr>
          <w:rFonts w:ascii="Book Antiqua" w:eastAsia="微软雅黑" w:hAnsi="Book Antiqua" w:cs="Book Antiqua"/>
          <w:kern w:val="0"/>
          <w:sz w:val="24"/>
          <w:szCs w:val="24"/>
        </w:rPr>
        <w:t xml:space="preserve">, Kubo Y, Kurita A, </w:t>
      </w:r>
      <w:proofErr w:type="spellStart"/>
      <w:r w:rsidRPr="0045473E">
        <w:rPr>
          <w:rFonts w:ascii="Book Antiqua" w:eastAsia="微软雅黑" w:hAnsi="Book Antiqua" w:cs="Book Antiqua"/>
          <w:kern w:val="0"/>
          <w:sz w:val="24"/>
          <w:szCs w:val="24"/>
        </w:rPr>
        <w:t>Tanada</w:t>
      </w:r>
      <w:proofErr w:type="spellEnd"/>
      <w:r w:rsidRPr="0045473E">
        <w:rPr>
          <w:rFonts w:ascii="Book Antiqua" w:eastAsia="微软雅黑" w:hAnsi="Book Antiqua" w:cs="Book Antiqua"/>
          <w:kern w:val="0"/>
          <w:sz w:val="24"/>
          <w:szCs w:val="24"/>
        </w:rPr>
        <w:t xml:space="preserve"> M, Yokoyama N, </w:t>
      </w:r>
      <w:proofErr w:type="spellStart"/>
      <w:r w:rsidRPr="0045473E">
        <w:rPr>
          <w:rFonts w:ascii="Book Antiqua" w:eastAsia="微软雅黑" w:hAnsi="Book Antiqua" w:cs="Book Antiqua"/>
          <w:kern w:val="0"/>
          <w:sz w:val="24"/>
          <w:szCs w:val="24"/>
        </w:rPr>
        <w:t>Takiyama</w:t>
      </w:r>
      <w:proofErr w:type="spellEnd"/>
      <w:r w:rsidRPr="0045473E">
        <w:rPr>
          <w:rFonts w:ascii="Book Antiqua" w:eastAsia="微软雅黑" w:hAnsi="Book Antiqua" w:cs="Book Antiqua"/>
          <w:kern w:val="0"/>
          <w:sz w:val="24"/>
          <w:szCs w:val="24"/>
        </w:rPr>
        <w:t xml:space="preserve"> W, Takashima S. Long-term outcome after laparoscopic wedge resection for early gastric cancer.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Endosc</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2008; </w:t>
      </w:r>
      <w:r w:rsidRPr="0045473E">
        <w:rPr>
          <w:rFonts w:ascii="Book Antiqua" w:eastAsia="微软雅黑" w:hAnsi="Book Antiqua" w:cs="Book Antiqua"/>
          <w:b/>
          <w:bCs/>
          <w:kern w:val="0"/>
          <w:sz w:val="24"/>
          <w:szCs w:val="24"/>
        </w:rPr>
        <w:t>22</w:t>
      </w:r>
      <w:r w:rsidRPr="0045473E">
        <w:rPr>
          <w:rFonts w:ascii="Book Antiqua" w:eastAsia="微软雅黑" w:hAnsi="Book Antiqua" w:cs="Book Antiqua"/>
          <w:kern w:val="0"/>
          <w:sz w:val="24"/>
          <w:szCs w:val="24"/>
        </w:rPr>
        <w:t>: 2665-2669 [PMID: 18363067 DOI: 10.1007/s00464-008-9795-1]</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6 </w:t>
      </w:r>
      <w:r w:rsidRPr="0045473E">
        <w:rPr>
          <w:rFonts w:ascii="Book Antiqua" w:eastAsia="微软雅黑" w:hAnsi="Book Antiqua" w:cs="Book Antiqua"/>
          <w:b/>
          <w:bCs/>
          <w:kern w:val="0"/>
          <w:sz w:val="24"/>
          <w:szCs w:val="24"/>
        </w:rPr>
        <w:t>Yoshida K</w:t>
      </w:r>
      <w:r w:rsidRPr="0045473E">
        <w:rPr>
          <w:rFonts w:ascii="Book Antiqua" w:eastAsia="微软雅黑" w:hAnsi="Book Antiqua" w:cs="Book Antiqua"/>
          <w:kern w:val="0"/>
          <w:sz w:val="24"/>
          <w:szCs w:val="24"/>
        </w:rPr>
        <w:t xml:space="preserve">, Yamaguchi K, Okumura N, </w:t>
      </w:r>
      <w:proofErr w:type="spellStart"/>
      <w:r w:rsidRPr="0045473E">
        <w:rPr>
          <w:rFonts w:ascii="Book Antiqua" w:eastAsia="微软雅黑" w:hAnsi="Book Antiqua" w:cs="Book Antiqua"/>
          <w:kern w:val="0"/>
          <w:sz w:val="24"/>
          <w:szCs w:val="24"/>
        </w:rPr>
        <w:t>Osada</w:t>
      </w:r>
      <w:proofErr w:type="spellEnd"/>
      <w:r w:rsidRPr="0045473E">
        <w:rPr>
          <w:rFonts w:ascii="Book Antiqua" w:eastAsia="微软雅黑" w:hAnsi="Book Antiqua" w:cs="Book Antiqua"/>
          <w:kern w:val="0"/>
          <w:sz w:val="24"/>
          <w:szCs w:val="24"/>
        </w:rPr>
        <w:t xml:space="preserve"> S, Takahashi T, Tanaka Y, Tanabe K, Suzuki T. The roles of surgical oncologists in the new era: minimally invasive surgery for early gastric cancer and adjuvant surgery for metastatic gastric cancer. </w:t>
      </w:r>
      <w:r w:rsidRPr="0045473E">
        <w:rPr>
          <w:rFonts w:ascii="Book Antiqua" w:eastAsia="微软雅黑" w:hAnsi="Book Antiqua" w:cs="Book Antiqua"/>
          <w:i/>
          <w:iCs/>
          <w:kern w:val="0"/>
          <w:sz w:val="24"/>
          <w:szCs w:val="24"/>
        </w:rPr>
        <w:t>Pathobiology</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2011; </w:t>
      </w:r>
      <w:r w:rsidRPr="0045473E">
        <w:rPr>
          <w:rFonts w:ascii="Book Antiqua" w:eastAsia="微软雅黑" w:hAnsi="Book Antiqua" w:cs="Book Antiqua"/>
          <w:b/>
          <w:bCs/>
          <w:kern w:val="0"/>
          <w:sz w:val="24"/>
          <w:szCs w:val="24"/>
        </w:rPr>
        <w:t>78</w:t>
      </w:r>
      <w:r w:rsidRPr="0045473E">
        <w:rPr>
          <w:rFonts w:ascii="Book Antiqua" w:eastAsia="微软雅黑" w:hAnsi="Book Antiqua" w:cs="Book Antiqua"/>
          <w:kern w:val="0"/>
          <w:sz w:val="24"/>
          <w:szCs w:val="24"/>
        </w:rPr>
        <w:t>: 343-352 [PMID: 22104206 DOI: 10.1159/000328197]</w:t>
      </w:r>
    </w:p>
    <w:p w:rsidR="00896EFF" w:rsidRPr="0045473E" w:rsidRDefault="00896EFF">
      <w:pPr>
        <w:widowControl/>
        <w:spacing w:line="360" w:lineRule="auto"/>
        <w:rPr>
          <w:rFonts w:ascii="Book Antiqua" w:eastAsia="微软雅黑" w:hAnsi="Book Antiqua" w:cs="Book Antiqua"/>
          <w:kern w:val="0"/>
          <w:sz w:val="24"/>
          <w:szCs w:val="24"/>
        </w:rPr>
      </w:pPr>
      <w:proofErr w:type="gramStart"/>
      <w:r w:rsidRPr="0045473E">
        <w:rPr>
          <w:rFonts w:ascii="Book Antiqua" w:eastAsia="微软雅黑" w:hAnsi="Book Antiqua" w:cs="Book Antiqua"/>
          <w:kern w:val="0"/>
          <w:sz w:val="24"/>
          <w:szCs w:val="24"/>
        </w:rPr>
        <w:t>7 </w:t>
      </w:r>
      <w:proofErr w:type="spellStart"/>
      <w:r w:rsidRPr="0045473E">
        <w:rPr>
          <w:rFonts w:ascii="Book Antiqua" w:eastAsia="微软雅黑" w:hAnsi="Book Antiqua" w:cs="Book Antiqua"/>
          <w:b/>
          <w:bCs/>
          <w:kern w:val="0"/>
          <w:sz w:val="24"/>
          <w:szCs w:val="24"/>
        </w:rPr>
        <w:t>Fatourou</w:t>
      </w:r>
      <w:proofErr w:type="spellEnd"/>
      <w:r w:rsidRPr="0045473E">
        <w:rPr>
          <w:rFonts w:ascii="Book Antiqua" w:eastAsia="微软雅黑" w:hAnsi="Book Antiqua" w:cs="Book Antiqua"/>
          <w:b/>
          <w:bCs/>
          <w:kern w:val="0"/>
          <w:sz w:val="24"/>
          <w:szCs w:val="24"/>
        </w:rPr>
        <w:t xml:space="preserve"> E</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Roukos</w:t>
      </w:r>
      <w:proofErr w:type="spellEnd"/>
      <w:r w:rsidRPr="0045473E">
        <w:rPr>
          <w:rFonts w:ascii="Book Antiqua" w:eastAsia="微软雅黑" w:hAnsi="Book Antiqua" w:cs="Book Antiqua"/>
          <w:kern w:val="0"/>
          <w:sz w:val="24"/>
          <w:szCs w:val="24"/>
        </w:rPr>
        <w:t xml:space="preserve"> DH.</w:t>
      </w:r>
      <w:proofErr w:type="gramEnd"/>
      <w:r w:rsidRPr="0045473E">
        <w:rPr>
          <w:rFonts w:ascii="Book Antiqua" w:eastAsia="微软雅黑" w:hAnsi="Book Antiqua" w:cs="Book Antiqua"/>
          <w:kern w:val="0"/>
          <w:sz w:val="24"/>
          <w:szCs w:val="24"/>
        </w:rPr>
        <w:t xml:space="preserve"> Endoscopic submucosal dissection: can it safely expand indications for a minimally invasive approach to patients with early gastric cancer?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Endosc</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2010; </w:t>
      </w:r>
      <w:r w:rsidRPr="0045473E">
        <w:rPr>
          <w:rFonts w:ascii="Book Antiqua" w:eastAsia="微软雅黑" w:hAnsi="Book Antiqua" w:cs="Book Antiqua"/>
          <w:b/>
          <w:bCs/>
          <w:kern w:val="0"/>
          <w:sz w:val="24"/>
          <w:szCs w:val="24"/>
        </w:rPr>
        <w:t>24</w:t>
      </w:r>
      <w:r w:rsidRPr="0045473E">
        <w:rPr>
          <w:rFonts w:ascii="Book Antiqua" w:eastAsia="微软雅黑" w:hAnsi="Book Antiqua" w:cs="Book Antiqua"/>
          <w:kern w:val="0"/>
          <w:sz w:val="24"/>
          <w:szCs w:val="24"/>
        </w:rPr>
        <w:t>: 1793-174; author reply 1795 [PMID: 20041265 DOI: 10.1007/s00464-009-0844-1]</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lastRenderedPageBreak/>
        <w:t>8 </w:t>
      </w:r>
      <w:proofErr w:type="spellStart"/>
      <w:r w:rsidRPr="0045473E">
        <w:rPr>
          <w:rFonts w:ascii="Book Antiqua" w:eastAsia="微软雅黑" w:hAnsi="Book Antiqua" w:cs="Book Antiqua"/>
          <w:b/>
          <w:bCs/>
          <w:kern w:val="0"/>
          <w:sz w:val="24"/>
          <w:szCs w:val="24"/>
        </w:rPr>
        <w:t>Hyung</w:t>
      </w:r>
      <w:proofErr w:type="spellEnd"/>
      <w:r w:rsidRPr="0045473E">
        <w:rPr>
          <w:rFonts w:ascii="Book Antiqua" w:eastAsia="微软雅黑" w:hAnsi="Book Antiqua" w:cs="Book Antiqua"/>
          <w:b/>
          <w:bCs/>
          <w:kern w:val="0"/>
          <w:sz w:val="24"/>
          <w:szCs w:val="24"/>
        </w:rPr>
        <w:t xml:space="preserve"> WJ</w:t>
      </w:r>
      <w:r w:rsidRPr="0045473E">
        <w:rPr>
          <w:rFonts w:ascii="Book Antiqua" w:eastAsia="微软雅黑" w:hAnsi="Book Antiqua" w:cs="Book Antiqua"/>
          <w:kern w:val="0"/>
          <w:sz w:val="24"/>
          <w:szCs w:val="24"/>
        </w:rPr>
        <w:t>, Cheong JH, Kim J, Chen J, Choi SH, Noh SH. Application of minimally invasive treatment for early gastric cancer. </w:t>
      </w:r>
      <w:r w:rsidRPr="0045473E">
        <w:rPr>
          <w:rFonts w:ascii="Book Antiqua" w:eastAsia="微软雅黑" w:hAnsi="Book Antiqua" w:cs="Book Antiqua"/>
          <w:i/>
          <w:iCs/>
          <w:kern w:val="0"/>
          <w:sz w:val="24"/>
          <w:szCs w:val="24"/>
        </w:rPr>
        <w:t xml:space="preserve">J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Oncol</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2004; </w:t>
      </w:r>
      <w:r w:rsidRPr="0045473E">
        <w:rPr>
          <w:rFonts w:ascii="Book Antiqua" w:eastAsia="微软雅黑" w:hAnsi="Book Antiqua" w:cs="Book Antiqua"/>
          <w:b/>
          <w:bCs/>
          <w:kern w:val="0"/>
          <w:sz w:val="24"/>
          <w:szCs w:val="24"/>
        </w:rPr>
        <w:t>85</w:t>
      </w:r>
      <w:r w:rsidRPr="0045473E">
        <w:rPr>
          <w:rFonts w:ascii="Book Antiqua" w:eastAsia="微软雅黑" w:hAnsi="Book Antiqua" w:cs="Book Antiqua"/>
          <w:kern w:val="0"/>
          <w:sz w:val="24"/>
          <w:szCs w:val="24"/>
        </w:rPr>
        <w:t>: 181-185; discussion 186 [PMID: 14991872]</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9 </w:t>
      </w:r>
      <w:proofErr w:type="gramStart"/>
      <w:r w:rsidRPr="0045473E">
        <w:rPr>
          <w:rFonts w:ascii="Book Antiqua" w:eastAsia="微软雅黑" w:hAnsi="Book Antiqua" w:cs="Book Antiqua"/>
          <w:b/>
          <w:bCs/>
          <w:kern w:val="0"/>
          <w:sz w:val="24"/>
          <w:szCs w:val="24"/>
        </w:rPr>
        <w:t>Son</w:t>
      </w:r>
      <w:proofErr w:type="gramEnd"/>
      <w:r w:rsidRPr="0045473E">
        <w:rPr>
          <w:rFonts w:ascii="Book Antiqua" w:eastAsia="微软雅黑" w:hAnsi="Book Antiqua" w:cs="Book Antiqua"/>
          <w:b/>
          <w:bCs/>
          <w:kern w:val="0"/>
          <w:sz w:val="24"/>
          <w:szCs w:val="24"/>
        </w:rPr>
        <w:t xml:space="preserve"> T</w:t>
      </w:r>
      <w:r w:rsidRPr="0045473E">
        <w:rPr>
          <w:rFonts w:ascii="Book Antiqua" w:eastAsia="微软雅黑" w:hAnsi="Book Antiqua" w:cs="Book Antiqua"/>
          <w:kern w:val="0"/>
          <w:sz w:val="24"/>
          <w:szCs w:val="24"/>
        </w:rPr>
        <w:t xml:space="preserve">, Kwon IG, </w:t>
      </w:r>
      <w:proofErr w:type="spellStart"/>
      <w:r w:rsidRPr="0045473E">
        <w:rPr>
          <w:rFonts w:ascii="Book Antiqua" w:eastAsia="微软雅黑" w:hAnsi="Book Antiqua" w:cs="Book Antiqua"/>
          <w:kern w:val="0"/>
          <w:sz w:val="24"/>
          <w:szCs w:val="24"/>
        </w:rPr>
        <w:t>Hyung</w:t>
      </w:r>
      <w:proofErr w:type="spellEnd"/>
      <w:r w:rsidRPr="0045473E">
        <w:rPr>
          <w:rFonts w:ascii="Book Antiqua" w:eastAsia="微软雅黑" w:hAnsi="Book Antiqua" w:cs="Book Antiqua"/>
          <w:kern w:val="0"/>
          <w:sz w:val="24"/>
          <w:szCs w:val="24"/>
        </w:rPr>
        <w:t xml:space="preserve"> WJ. Minimally invasive surgery for gastric cancer treatment: current status and future perspectives. </w:t>
      </w:r>
      <w:r w:rsidRPr="0045473E">
        <w:rPr>
          <w:rFonts w:ascii="Book Antiqua" w:eastAsia="微软雅黑" w:hAnsi="Book Antiqua" w:cs="Book Antiqua"/>
          <w:i/>
          <w:iCs/>
          <w:kern w:val="0"/>
          <w:sz w:val="24"/>
          <w:szCs w:val="24"/>
        </w:rPr>
        <w:t>Gut Liver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2014; </w:t>
      </w:r>
      <w:r w:rsidRPr="0045473E">
        <w:rPr>
          <w:rFonts w:ascii="Book Antiqua" w:eastAsia="微软雅黑" w:hAnsi="Book Antiqua" w:cs="Book Antiqua"/>
          <w:b/>
          <w:bCs/>
          <w:kern w:val="0"/>
          <w:sz w:val="24"/>
          <w:szCs w:val="24"/>
        </w:rPr>
        <w:t>8</w:t>
      </w:r>
      <w:r w:rsidRPr="0045473E">
        <w:rPr>
          <w:rFonts w:ascii="Book Antiqua" w:eastAsia="微软雅黑" w:hAnsi="Book Antiqua" w:cs="Book Antiqua"/>
          <w:kern w:val="0"/>
          <w:sz w:val="24"/>
          <w:szCs w:val="24"/>
        </w:rPr>
        <w:t>: 229-236 [PMID: 24827617 DOI: 10.5009/gnl.2014.8.3.229]</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10 </w:t>
      </w:r>
      <w:r w:rsidRPr="0045473E">
        <w:rPr>
          <w:rFonts w:ascii="Book Antiqua" w:eastAsia="微软雅黑" w:hAnsi="Book Antiqua" w:cs="Book Antiqua"/>
          <w:b/>
          <w:bCs/>
          <w:kern w:val="0"/>
          <w:sz w:val="24"/>
          <w:szCs w:val="24"/>
        </w:rPr>
        <w:t>Ono H</w:t>
      </w:r>
      <w:r w:rsidRPr="0045473E">
        <w:rPr>
          <w:rFonts w:ascii="Book Antiqua" w:eastAsia="微软雅黑" w:hAnsi="Book Antiqua" w:cs="Book Antiqua"/>
          <w:kern w:val="0"/>
          <w:sz w:val="24"/>
          <w:szCs w:val="24"/>
        </w:rPr>
        <w:t xml:space="preserve">, Kondo H, </w:t>
      </w:r>
      <w:proofErr w:type="spellStart"/>
      <w:r w:rsidRPr="0045473E">
        <w:rPr>
          <w:rFonts w:ascii="Book Antiqua" w:eastAsia="微软雅黑" w:hAnsi="Book Antiqua" w:cs="Book Antiqua"/>
          <w:kern w:val="0"/>
          <w:sz w:val="24"/>
          <w:szCs w:val="24"/>
        </w:rPr>
        <w:t>Gotoda</w:t>
      </w:r>
      <w:proofErr w:type="spellEnd"/>
      <w:r w:rsidRPr="0045473E">
        <w:rPr>
          <w:rFonts w:ascii="Book Antiqua" w:eastAsia="微软雅黑" w:hAnsi="Book Antiqua" w:cs="Book Antiqua"/>
          <w:kern w:val="0"/>
          <w:sz w:val="24"/>
          <w:szCs w:val="24"/>
        </w:rPr>
        <w:t xml:space="preserve"> T, </w:t>
      </w:r>
      <w:proofErr w:type="spellStart"/>
      <w:r w:rsidRPr="0045473E">
        <w:rPr>
          <w:rFonts w:ascii="Book Antiqua" w:eastAsia="微软雅黑" w:hAnsi="Book Antiqua" w:cs="Book Antiqua"/>
          <w:kern w:val="0"/>
          <w:sz w:val="24"/>
          <w:szCs w:val="24"/>
        </w:rPr>
        <w:t>Shirao</w:t>
      </w:r>
      <w:proofErr w:type="spellEnd"/>
      <w:r w:rsidRPr="0045473E">
        <w:rPr>
          <w:rFonts w:ascii="Book Antiqua" w:eastAsia="微软雅黑" w:hAnsi="Book Antiqua" w:cs="Book Antiqua"/>
          <w:kern w:val="0"/>
          <w:sz w:val="24"/>
          <w:szCs w:val="24"/>
        </w:rPr>
        <w:t xml:space="preserve"> K, Yamaguchi H, Saito D, Hosokawa K, </w:t>
      </w:r>
      <w:proofErr w:type="spellStart"/>
      <w:r w:rsidRPr="0045473E">
        <w:rPr>
          <w:rFonts w:ascii="Book Antiqua" w:eastAsia="微软雅黑" w:hAnsi="Book Antiqua" w:cs="Book Antiqua"/>
          <w:kern w:val="0"/>
          <w:sz w:val="24"/>
          <w:szCs w:val="24"/>
        </w:rPr>
        <w:t>Shimoda</w:t>
      </w:r>
      <w:proofErr w:type="spellEnd"/>
      <w:r w:rsidRPr="0045473E">
        <w:rPr>
          <w:rFonts w:ascii="Book Antiqua" w:eastAsia="微软雅黑" w:hAnsi="Book Antiqua" w:cs="Book Antiqua"/>
          <w:kern w:val="0"/>
          <w:sz w:val="24"/>
          <w:szCs w:val="24"/>
        </w:rPr>
        <w:t xml:space="preserve"> T, Yoshida S. Endoscopic mucosal resection for treatment of early gastric cancer. </w:t>
      </w:r>
      <w:r w:rsidRPr="0045473E">
        <w:rPr>
          <w:rFonts w:ascii="Book Antiqua" w:eastAsia="微软雅黑" w:hAnsi="Book Antiqua" w:cs="Book Antiqua"/>
          <w:i/>
          <w:iCs/>
          <w:kern w:val="0"/>
          <w:sz w:val="24"/>
          <w:szCs w:val="24"/>
        </w:rPr>
        <w:t>Gut</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2001; </w:t>
      </w:r>
      <w:r w:rsidRPr="0045473E">
        <w:rPr>
          <w:rFonts w:ascii="Book Antiqua" w:eastAsia="微软雅黑" w:hAnsi="Book Antiqua" w:cs="Book Antiqua"/>
          <w:b/>
          <w:bCs/>
          <w:kern w:val="0"/>
          <w:sz w:val="24"/>
          <w:szCs w:val="24"/>
        </w:rPr>
        <w:t>48</w:t>
      </w:r>
      <w:r w:rsidRPr="0045473E">
        <w:rPr>
          <w:rFonts w:ascii="Book Antiqua" w:eastAsia="微软雅黑" w:hAnsi="Book Antiqua" w:cs="Book Antiqua"/>
          <w:kern w:val="0"/>
          <w:sz w:val="24"/>
          <w:szCs w:val="24"/>
        </w:rPr>
        <w:t>: 225-229 [PMID: 11156645 DOI: 10.1136/gut.48.2.225]</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11 </w:t>
      </w:r>
      <w:r w:rsidRPr="0045473E">
        <w:rPr>
          <w:rFonts w:ascii="Book Antiqua" w:eastAsia="微软雅黑" w:hAnsi="Book Antiqua" w:cs="Book Antiqua"/>
          <w:b/>
          <w:bCs/>
          <w:kern w:val="0"/>
          <w:sz w:val="24"/>
          <w:szCs w:val="24"/>
        </w:rPr>
        <w:t>Abe N</w:t>
      </w:r>
      <w:r w:rsidRPr="0045473E">
        <w:rPr>
          <w:rFonts w:ascii="Book Antiqua" w:eastAsia="微软雅黑" w:hAnsi="Book Antiqua" w:cs="Book Antiqua"/>
          <w:kern w:val="0"/>
          <w:sz w:val="24"/>
          <w:szCs w:val="24"/>
        </w:rPr>
        <w:t xml:space="preserve">, Watanabe T, Suzuki K, Machida H, Toda H, </w:t>
      </w:r>
      <w:proofErr w:type="spellStart"/>
      <w:r w:rsidRPr="0045473E">
        <w:rPr>
          <w:rFonts w:ascii="Book Antiqua" w:eastAsia="微软雅黑" w:hAnsi="Book Antiqua" w:cs="Book Antiqua"/>
          <w:kern w:val="0"/>
          <w:sz w:val="24"/>
          <w:szCs w:val="24"/>
        </w:rPr>
        <w:t>Nakaya</w:t>
      </w:r>
      <w:proofErr w:type="spellEnd"/>
      <w:r w:rsidRPr="0045473E">
        <w:rPr>
          <w:rFonts w:ascii="Book Antiqua" w:eastAsia="微软雅黑" w:hAnsi="Book Antiqua" w:cs="Book Antiqua"/>
          <w:kern w:val="0"/>
          <w:sz w:val="24"/>
          <w:szCs w:val="24"/>
        </w:rPr>
        <w:t xml:space="preserve"> Y, Masaki T, Mori T, Sugiyama M, </w:t>
      </w:r>
      <w:proofErr w:type="spellStart"/>
      <w:r w:rsidRPr="0045473E">
        <w:rPr>
          <w:rFonts w:ascii="Book Antiqua" w:eastAsia="微软雅黑" w:hAnsi="Book Antiqua" w:cs="Book Antiqua"/>
          <w:kern w:val="0"/>
          <w:sz w:val="24"/>
          <w:szCs w:val="24"/>
        </w:rPr>
        <w:t>Atomi</w:t>
      </w:r>
      <w:proofErr w:type="spellEnd"/>
      <w:r w:rsidRPr="0045473E">
        <w:rPr>
          <w:rFonts w:ascii="Book Antiqua" w:eastAsia="微软雅黑" w:hAnsi="Book Antiqua" w:cs="Book Antiqua"/>
          <w:kern w:val="0"/>
          <w:sz w:val="24"/>
          <w:szCs w:val="24"/>
        </w:rPr>
        <w:t xml:space="preserve"> Y. Risk factors predictive of lymph node metastasis in depressed early gastric cancer. </w:t>
      </w:r>
      <w:r w:rsidRPr="0045473E">
        <w:rPr>
          <w:rFonts w:ascii="Book Antiqua" w:eastAsia="微软雅黑" w:hAnsi="Book Antiqua" w:cs="Book Antiqua"/>
          <w:i/>
          <w:iCs/>
          <w:kern w:val="0"/>
          <w:sz w:val="24"/>
          <w:szCs w:val="24"/>
        </w:rPr>
        <w:t xml:space="preserve">Am J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2002; </w:t>
      </w:r>
      <w:r w:rsidRPr="0045473E">
        <w:rPr>
          <w:rFonts w:ascii="Book Antiqua" w:eastAsia="微软雅黑" w:hAnsi="Book Antiqua" w:cs="Book Antiqua"/>
          <w:b/>
          <w:bCs/>
          <w:kern w:val="0"/>
          <w:sz w:val="24"/>
          <w:szCs w:val="24"/>
        </w:rPr>
        <w:t>183</w:t>
      </w:r>
      <w:r w:rsidRPr="0045473E">
        <w:rPr>
          <w:rFonts w:ascii="Book Antiqua" w:eastAsia="微软雅黑" w:hAnsi="Book Antiqua" w:cs="Book Antiqua"/>
          <w:kern w:val="0"/>
          <w:sz w:val="24"/>
          <w:szCs w:val="24"/>
        </w:rPr>
        <w:t>: 168-172 [PMID: 11918883 DOI: 10.1016/S0002-9610(01)00860-1]</w:t>
      </w:r>
    </w:p>
    <w:p w:rsidR="00896EFF" w:rsidRPr="0045473E" w:rsidRDefault="00896EFF">
      <w:pPr>
        <w:widowControl/>
        <w:spacing w:line="360" w:lineRule="auto"/>
        <w:rPr>
          <w:rFonts w:ascii="Book Antiqua" w:eastAsia="微软雅黑" w:hAnsi="Book Antiqua" w:cs="Book Antiqua"/>
          <w:kern w:val="0"/>
          <w:sz w:val="24"/>
          <w:szCs w:val="24"/>
        </w:rPr>
      </w:pPr>
      <w:proofErr w:type="gramStart"/>
      <w:r w:rsidRPr="0045473E">
        <w:rPr>
          <w:rFonts w:ascii="Book Antiqua" w:eastAsia="微软雅黑" w:hAnsi="Book Antiqua" w:cs="Book Antiqua"/>
          <w:kern w:val="0"/>
          <w:sz w:val="24"/>
          <w:szCs w:val="24"/>
        </w:rPr>
        <w:t xml:space="preserve">12 </w:t>
      </w:r>
      <w:hyperlink r:id="rId8" w:history="1">
        <w:r w:rsidRPr="0045473E">
          <w:rPr>
            <w:rFonts w:ascii="Book Antiqua" w:eastAsia="微软雅黑" w:hAnsi="Book Antiqua" w:cs="Book Antiqua"/>
            <w:b/>
            <w:bCs/>
            <w:kern w:val="0"/>
            <w:sz w:val="24"/>
            <w:szCs w:val="24"/>
          </w:rPr>
          <w:t>Japanese Gastric Cancer Association</w:t>
        </w:r>
      </w:hyperlink>
      <w:r w:rsidRPr="0045473E">
        <w:rPr>
          <w:rFonts w:ascii="Book Antiqua" w:eastAsia="微软雅黑" w:hAnsi="Book Antiqua" w:cs="Book Antiqua"/>
          <w:b/>
          <w:bCs/>
          <w:kern w:val="0"/>
          <w:sz w:val="24"/>
          <w:szCs w:val="24"/>
        </w:rPr>
        <w:t>.</w:t>
      </w:r>
      <w:proofErr w:type="gramEnd"/>
      <w:r w:rsidRPr="0045473E">
        <w:rPr>
          <w:rFonts w:ascii="Book Antiqua" w:eastAsia="微软雅黑" w:hAnsi="Book Antiqua" w:cs="Book Antiqua"/>
          <w:kern w:val="0"/>
          <w:sz w:val="24"/>
          <w:szCs w:val="24"/>
        </w:rPr>
        <w:t xml:space="preserve"> Japanese Classification of Gastric Carcinoma - 2nd English Edition - </w:t>
      </w:r>
      <w:r w:rsidRPr="0045473E">
        <w:rPr>
          <w:rFonts w:ascii="Book Antiqua" w:eastAsia="微软雅黑" w:hAnsi="Book Antiqua" w:cs="Book Antiqua"/>
          <w:i/>
          <w:iCs/>
          <w:kern w:val="0"/>
          <w:sz w:val="24"/>
          <w:szCs w:val="24"/>
        </w:rPr>
        <w:t>Gastric Cancer</w:t>
      </w:r>
      <w:r w:rsidRPr="0045473E">
        <w:rPr>
          <w:rFonts w:ascii="Book Antiqua" w:eastAsia="微软雅黑" w:hAnsi="Book Antiqua" w:cs="Book Antiqua"/>
          <w:kern w:val="0"/>
          <w:sz w:val="24"/>
          <w:szCs w:val="24"/>
        </w:rPr>
        <w:t xml:space="preserve"> 1998; </w:t>
      </w:r>
      <w:r w:rsidRPr="0045473E">
        <w:rPr>
          <w:rFonts w:ascii="Book Antiqua" w:eastAsia="微软雅黑" w:hAnsi="Book Antiqua" w:cs="Book Antiqua"/>
          <w:b/>
          <w:bCs/>
          <w:kern w:val="0"/>
          <w:sz w:val="24"/>
          <w:szCs w:val="24"/>
        </w:rPr>
        <w:t>1</w:t>
      </w:r>
      <w:r w:rsidRPr="0045473E">
        <w:rPr>
          <w:rFonts w:ascii="Book Antiqua" w:eastAsia="微软雅黑" w:hAnsi="Book Antiqua" w:cs="Book Antiqua"/>
          <w:kern w:val="0"/>
          <w:sz w:val="24"/>
          <w:szCs w:val="24"/>
        </w:rPr>
        <w:t>: 10-24 [PMID: 11957040 DOI: 10.1007/PL00011681]</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13 </w:t>
      </w:r>
      <w:r w:rsidRPr="0045473E">
        <w:rPr>
          <w:rFonts w:ascii="Book Antiqua" w:eastAsia="微软雅黑" w:hAnsi="Book Antiqua" w:cs="Book Antiqua"/>
          <w:b/>
          <w:bCs/>
          <w:kern w:val="0"/>
          <w:sz w:val="24"/>
          <w:szCs w:val="24"/>
        </w:rPr>
        <w:t>Park YD</w:t>
      </w:r>
      <w:r w:rsidRPr="0045473E">
        <w:rPr>
          <w:rFonts w:ascii="Book Antiqua" w:eastAsia="微软雅黑" w:hAnsi="Book Antiqua" w:cs="Book Antiqua"/>
          <w:kern w:val="0"/>
          <w:sz w:val="24"/>
          <w:szCs w:val="24"/>
        </w:rPr>
        <w:t xml:space="preserve">, Chung YJ, Chung HY, Yu W, Bae HI, Jeon SW, Cho CM, </w:t>
      </w:r>
      <w:proofErr w:type="spellStart"/>
      <w:r w:rsidRPr="0045473E">
        <w:rPr>
          <w:rFonts w:ascii="Book Antiqua" w:eastAsia="微软雅黑" w:hAnsi="Book Antiqua" w:cs="Book Antiqua"/>
          <w:kern w:val="0"/>
          <w:sz w:val="24"/>
          <w:szCs w:val="24"/>
        </w:rPr>
        <w:t>Tak</w:t>
      </w:r>
      <w:proofErr w:type="spellEnd"/>
      <w:r w:rsidRPr="0045473E">
        <w:rPr>
          <w:rFonts w:ascii="Book Antiqua" w:eastAsia="微软雅黑" w:hAnsi="Book Antiqua" w:cs="Book Antiqua"/>
          <w:kern w:val="0"/>
          <w:sz w:val="24"/>
          <w:szCs w:val="24"/>
        </w:rPr>
        <w:t xml:space="preserve"> WY, </w:t>
      </w:r>
      <w:proofErr w:type="spellStart"/>
      <w:r w:rsidRPr="0045473E">
        <w:rPr>
          <w:rFonts w:ascii="Book Antiqua" w:eastAsia="微软雅黑" w:hAnsi="Book Antiqua" w:cs="Book Antiqua"/>
          <w:kern w:val="0"/>
          <w:sz w:val="24"/>
          <w:szCs w:val="24"/>
        </w:rPr>
        <w:t>Kweon</w:t>
      </w:r>
      <w:proofErr w:type="spellEnd"/>
      <w:r w:rsidRPr="0045473E">
        <w:rPr>
          <w:rFonts w:ascii="Book Antiqua" w:eastAsia="微软雅黑" w:hAnsi="Book Antiqua" w:cs="Book Antiqua"/>
          <w:kern w:val="0"/>
          <w:sz w:val="24"/>
          <w:szCs w:val="24"/>
        </w:rPr>
        <w:t xml:space="preserve"> YO. Factors related to lymph node metastasis and the feasibility of endoscopic mucosal resection for treating poorly differentiated adenocarcinoma of the stomach. </w:t>
      </w:r>
      <w:r w:rsidRPr="0045473E">
        <w:rPr>
          <w:rFonts w:ascii="Book Antiqua" w:eastAsia="微软雅黑" w:hAnsi="Book Antiqua" w:cs="Book Antiqua"/>
          <w:i/>
          <w:iCs/>
          <w:kern w:val="0"/>
          <w:sz w:val="24"/>
          <w:szCs w:val="24"/>
        </w:rPr>
        <w:t>Endoscopy</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2008; </w:t>
      </w:r>
      <w:r w:rsidRPr="0045473E">
        <w:rPr>
          <w:rFonts w:ascii="Book Antiqua" w:eastAsia="微软雅黑" w:hAnsi="Book Antiqua" w:cs="Book Antiqua"/>
          <w:b/>
          <w:bCs/>
          <w:kern w:val="0"/>
          <w:sz w:val="24"/>
          <w:szCs w:val="24"/>
        </w:rPr>
        <w:t>40</w:t>
      </w:r>
      <w:r w:rsidRPr="0045473E">
        <w:rPr>
          <w:rFonts w:ascii="Book Antiqua" w:eastAsia="微软雅黑" w:hAnsi="Book Antiqua" w:cs="Book Antiqua"/>
          <w:kern w:val="0"/>
          <w:sz w:val="24"/>
          <w:szCs w:val="24"/>
        </w:rPr>
        <w:t>: 7-10 [PMID: 18210339 DOI: 10.1055/s-2007-966750]</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14 </w:t>
      </w:r>
      <w:proofErr w:type="spellStart"/>
      <w:r w:rsidRPr="0045473E">
        <w:rPr>
          <w:rFonts w:ascii="Book Antiqua" w:eastAsia="微软雅黑" w:hAnsi="Book Antiqua" w:cs="Book Antiqua"/>
          <w:b/>
          <w:bCs/>
          <w:kern w:val="0"/>
          <w:sz w:val="24"/>
          <w:szCs w:val="24"/>
        </w:rPr>
        <w:t>Kakushima</w:t>
      </w:r>
      <w:proofErr w:type="spellEnd"/>
      <w:r w:rsidRPr="0045473E">
        <w:rPr>
          <w:rFonts w:ascii="Book Antiqua" w:eastAsia="微软雅黑" w:hAnsi="Book Antiqua" w:cs="Book Antiqua"/>
          <w:b/>
          <w:bCs/>
          <w:kern w:val="0"/>
          <w:sz w:val="24"/>
          <w:szCs w:val="24"/>
        </w:rPr>
        <w:t xml:space="preserve"> N</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Fujishiro</w:t>
      </w:r>
      <w:proofErr w:type="spellEnd"/>
      <w:r w:rsidRPr="0045473E">
        <w:rPr>
          <w:rFonts w:ascii="Book Antiqua" w:eastAsia="微软雅黑" w:hAnsi="Book Antiqua" w:cs="Book Antiqua"/>
          <w:kern w:val="0"/>
          <w:sz w:val="24"/>
          <w:szCs w:val="24"/>
        </w:rPr>
        <w:t xml:space="preserve"> M, </w:t>
      </w:r>
      <w:proofErr w:type="spellStart"/>
      <w:r w:rsidRPr="0045473E">
        <w:rPr>
          <w:rFonts w:ascii="Book Antiqua" w:eastAsia="微软雅黑" w:hAnsi="Book Antiqua" w:cs="Book Antiqua"/>
          <w:kern w:val="0"/>
          <w:sz w:val="24"/>
          <w:szCs w:val="24"/>
        </w:rPr>
        <w:t>Kodashima</w:t>
      </w:r>
      <w:proofErr w:type="spellEnd"/>
      <w:r w:rsidRPr="0045473E">
        <w:rPr>
          <w:rFonts w:ascii="Book Antiqua" w:eastAsia="微软雅黑" w:hAnsi="Book Antiqua" w:cs="Book Antiqua"/>
          <w:kern w:val="0"/>
          <w:sz w:val="24"/>
          <w:szCs w:val="24"/>
        </w:rPr>
        <w:t xml:space="preserve"> S, </w:t>
      </w:r>
      <w:proofErr w:type="spellStart"/>
      <w:r w:rsidRPr="0045473E">
        <w:rPr>
          <w:rFonts w:ascii="Book Antiqua" w:eastAsia="微软雅黑" w:hAnsi="Book Antiqua" w:cs="Book Antiqua"/>
          <w:kern w:val="0"/>
          <w:sz w:val="24"/>
          <w:szCs w:val="24"/>
        </w:rPr>
        <w:t>Muraki</w:t>
      </w:r>
      <w:proofErr w:type="spellEnd"/>
      <w:r w:rsidRPr="0045473E">
        <w:rPr>
          <w:rFonts w:ascii="Book Antiqua" w:eastAsia="微软雅黑" w:hAnsi="Book Antiqua" w:cs="Book Antiqua"/>
          <w:kern w:val="0"/>
          <w:sz w:val="24"/>
          <w:szCs w:val="24"/>
        </w:rPr>
        <w:t xml:space="preserve"> Y, </w:t>
      </w:r>
      <w:proofErr w:type="spellStart"/>
      <w:r w:rsidRPr="0045473E">
        <w:rPr>
          <w:rFonts w:ascii="Book Antiqua" w:eastAsia="微软雅黑" w:hAnsi="Book Antiqua" w:cs="Book Antiqua"/>
          <w:kern w:val="0"/>
          <w:sz w:val="24"/>
          <w:szCs w:val="24"/>
        </w:rPr>
        <w:t>Tateishi</w:t>
      </w:r>
      <w:proofErr w:type="spellEnd"/>
      <w:r w:rsidRPr="0045473E">
        <w:rPr>
          <w:rFonts w:ascii="Book Antiqua" w:eastAsia="微软雅黑" w:hAnsi="Book Antiqua" w:cs="Book Antiqua"/>
          <w:kern w:val="0"/>
          <w:sz w:val="24"/>
          <w:szCs w:val="24"/>
        </w:rPr>
        <w:t xml:space="preserve"> A, Yahagi N, </w:t>
      </w:r>
      <w:proofErr w:type="spellStart"/>
      <w:r w:rsidRPr="0045473E">
        <w:rPr>
          <w:rFonts w:ascii="Book Antiqua" w:eastAsia="微软雅黑" w:hAnsi="Book Antiqua" w:cs="Book Antiqua"/>
          <w:kern w:val="0"/>
          <w:sz w:val="24"/>
          <w:szCs w:val="24"/>
        </w:rPr>
        <w:t>Omata</w:t>
      </w:r>
      <w:proofErr w:type="spellEnd"/>
      <w:r w:rsidRPr="0045473E">
        <w:rPr>
          <w:rFonts w:ascii="Book Antiqua" w:eastAsia="微软雅黑" w:hAnsi="Book Antiqua" w:cs="Book Antiqua"/>
          <w:kern w:val="0"/>
          <w:sz w:val="24"/>
          <w:szCs w:val="24"/>
        </w:rPr>
        <w:t xml:space="preserve"> M. Technical feasibility of endoscopic submucosal dissection for gastric neoplasms in the elderly Japanese population. </w:t>
      </w:r>
      <w:r w:rsidRPr="0045473E">
        <w:rPr>
          <w:rFonts w:ascii="Book Antiqua" w:eastAsia="微软雅黑" w:hAnsi="Book Antiqua" w:cs="Book Antiqua"/>
          <w:i/>
          <w:iCs/>
          <w:kern w:val="0"/>
          <w:sz w:val="24"/>
          <w:szCs w:val="24"/>
        </w:rPr>
        <w:t xml:space="preserve">J </w:t>
      </w:r>
      <w:proofErr w:type="spellStart"/>
      <w:r w:rsidRPr="0045473E">
        <w:rPr>
          <w:rFonts w:ascii="Book Antiqua" w:eastAsia="微软雅黑" w:hAnsi="Book Antiqua" w:cs="Book Antiqua"/>
          <w:i/>
          <w:iCs/>
          <w:kern w:val="0"/>
          <w:sz w:val="24"/>
          <w:szCs w:val="24"/>
        </w:rPr>
        <w:t>Gastroenterol</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Hepatol</w:t>
      </w:r>
      <w:proofErr w:type="spellEnd"/>
      <w:r w:rsidRPr="0045473E">
        <w:rPr>
          <w:rFonts w:ascii="Book Antiqua" w:eastAsia="微软雅黑" w:hAnsi="Book Antiqua" w:cs="Book Antiqua"/>
          <w:kern w:val="0"/>
          <w:sz w:val="24"/>
          <w:szCs w:val="24"/>
        </w:rPr>
        <w:t xml:space="preserve"> 2007; </w:t>
      </w:r>
      <w:r w:rsidRPr="0045473E">
        <w:rPr>
          <w:rFonts w:ascii="Book Antiqua" w:eastAsia="微软雅黑" w:hAnsi="Book Antiqua" w:cs="Book Antiqua"/>
          <w:b/>
          <w:bCs/>
          <w:kern w:val="0"/>
          <w:sz w:val="24"/>
          <w:szCs w:val="24"/>
        </w:rPr>
        <w:t>22</w:t>
      </w:r>
      <w:r w:rsidRPr="0045473E">
        <w:rPr>
          <w:rFonts w:ascii="Book Antiqua" w:eastAsia="微软雅黑" w:hAnsi="Book Antiqua" w:cs="Book Antiqua"/>
          <w:kern w:val="0"/>
          <w:sz w:val="24"/>
          <w:szCs w:val="24"/>
        </w:rPr>
        <w:t>: 311-314 [PMID: 17295759 DOI: 10.1111/j.1440-1746.2006.04563.x]</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15 </w:t>
      </w:r>
      <w:r w:rsidRPr="0045473E">
        <w:rPr>
          <w:rFonts w:ascii="Book Antiqua" w:eastAsia="微软雅黑" w:hAnsi="Book Antiqua" w:cs="Book Antiqua"/>
          <w:b/>
          <w:bCs/>
          <w:kern w:val="0"/>
          <w:sz w:val="24"/>
          <w:szCs w:val="24"/>
        </w:rPr>
        <w:t>Yamamoto H</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Kawata</w:t>
      </w:r>
      <w:proofErr w:type="spellEnd"/>
      <w:r w:rsidRPr="0045473E">
        <w:rPr>
          <w:rFonts w:ascii="Book Antiqua" w:eastAsia="微软雅黑" w:hAnsi="Book Antiqua" w:cs="Book Antiqua"/>
          <w:kern w:val="0"/>
          <w:sz w:val="24"/>
          <w:szCs w:val="24"/>
        </w:rPr>
        <w:t xml:space="preserve"> H, </w:t>
      </w:r>
      <w:proofErr w:type="spellStart"/>
      <w:r w:rsidRPr="0045473E">
        <w:rPr>
          <w:rFonts w:ascii="Book Antiqua" w:eastAsia="微软雅黑" w:hAnsi="Book Antiqua" w:cs="Book Antiqua"/>
          <w:kern w:val="0"/>
          <w:sz w:val="24"/>
          <w:szCs w:val="24"/>
        </w:rPr>
        <w:t>Sunada</w:t>
      </w:r>
      <w:proofErr w:type="spellEnd"/>
      <w:r w:rsidRPr="0045473E">
        <w:rPr>
          <w:rFonts w:ascii="Book Antiqua" w:eastAsia="微软雅黑" w:hAnsi="Book Antiqua" w:cs="Book Antiqua"/>
          <w:kern w:val="0"/>
          <w:sz w:val="24"/>
          <w:szCs w:val="24"/>
        </w:rPr>
        <w:t xml:space="preserve"> K, Sasaki A, </w:t>
      </w:r>
      <w:proofErr w:type="spellStart"/>
      <w:r w:rsidRPr="0045473E">
        <w:rPr>
          <w:rFonts w:ascii="Book Antiqua" w:eastAsia="微软雅黑" w:hAnsi="Book Antiqua" w:cs="Book Antiqua"/>
          <w:kern w:val="0"/>
          <w:sz w:val="24"/>
          <w:szCs w:val="24"/>
        </w:rPr>
        <w:t>Nakazawa</w:t>
      </w:r>
      <w:proofErr w:type="spellEnd"/>
      <w:r w:rsidRPr="0045473E">
        <w:rPr>
          <w:rFonts w:ascii="Book Antiqua" w:eastAsia="微软雅黑" w:hAnsi="Book Antiqua" w:cs="Book Antiqua"/>
          <w:kern w:val="0"/>
          <w:sz w:val="24"/>
          <w:szCs w:val="24"/>
        </w:rPr>
        <w:t xml:space="preserve"> K, Miyata T, </w:t>
      </w:r>
      <w:proofErr w:type="spellStart"/>
      <w:r w:rsidRPr="0045473E">
        <w:rPr>
          <w:rFonts w:ascii="Book Antiqua" w:eastAsia="微软雅黑" w:hAnsi="Book Antiqua" w:cs="Book Antiqua"/>
          <w:kern w:val="0"/>
          <w:sz w:val="24"/>
          <w:szCs w:val="24"/>
        </w:rPr>
        <w:t>Sekine</w:t>
      </w:r>
      <w:proofErr w:type="spellEnd"/>
      <w:r w:rsidRPr="0045473E">
        <w:rPr>
          <w:rFonts w:ascii="Book Antiqua" w:eastAsia="微软雅黑" w:hAnsi="Book Antiqua" w:cs="Book Antiqua"/>
          <w:kern w:val="0"/>
          <w:sz w:val="24"/>
          <w:szCs w:val="24"/>
        </w:rPr>
        <w:t xml:space="preserve"> Y, Yano T, Satoh K, </w:t>
      </w:r>
      <w:proofErr w:type="spellStart"/>
      <w:r w:rsidRPr="0045473E">
        <w:rPr>
          <w:rFonts w:ascii="Book Antiqua" w:eastAsia="微软雅黑" w:hAnsi="Book Antiqua" w:cs="Book Antiqua"/>
          <w:kern w:val="0"/>
          <w:sz w:val="24"/>
          <w:szCs w:val="24"/>
        </w:rPr>
        <w:t>Ido</w:t>
      </w:r>
      <w:proofErr w:type="spellEnd"/>
      <w:r w:rsidRPr="0045473E">
        <w:rPr>
          <w:rFonts w:ascii="Book Antiqua" w:eastAsia="微软雅黑" w:hAnsi="Book Antiqua" w:cs="Book Antiqua"/>
          <w:kern w:val="0"/>
          <w:sz w:val="24"/>
          <w:szCs w:val="24"/>
        </w:rPr>
        <w:t xml:space="preserve"> K, Sugano K. Successful en-bloc resection of large superficial tumors in the stomach and colon using sodium </w:t>
      </w:r>
      <w:proofErr w:type="spellStart"/>
      <w:r w:rsidRPr="0045473E">
        <w:rPr>
          <w:rFonts w:ascii="Book Antiqua" w:eastAsia="微软雅黑" w:hAnsi="Book Antiqua" w:cs="Book Antiqua"/>
          <w:kern w:val="0"/>
          <w:sz w:val="24"/>
          <w:szCs w:val="24"/>
        </w:rPr>
        <w:t>hyaluronate</w:t>
      </w:r>
      <w:proofErr w:type="spellEnd"/>
      <w:r w:rsidRPr="0045473E">
        <w:rPr>
          <w:rFonts w:ascii="Book Antiqua" w:eastAsia="微软雅黑" w:hAnsi="Book Antiqua" w:cs="Book Antiqua"/>
          <w:kern w:val="0"/>
          <w:sz w:val="24"/>
          <w:szCs w:val="24"/>
        </w:rPr>
        <w:t xml:space="preserve"> </w:t>
      </w:r>
      <w:r w:rsidRPr="0045473E">
        <w:rPr>
          <w:rFonts w:ascii="Book Antiqua" w:eastAsia="微软雅黑" w:hAnsi="Book Antiqua" w:cs="Book Antiqua"/>
          <w:kern w:val="0"/>
          <w:sz w:val="24"/>
          <w:szCs w:val="24"/>
        </w:rPr>
        <w:lastRenderedPageBreak/>
        <w:t>and small-caliber-tip transparent hood. </w:t>
      </w:r>
      <w:r w:rsidRPr="0045473E">
        <w:rPr>
          <w:rFonts w:ascii="Book Antiqua" w:eastAsia="微软雅黑" w:hAnsi="Book Antiqua" w:cs="Book Antiqua"/>
          <w:i/>
          <w:iCs/>
          <w:kern w:val="0"/>
          <w:sz w:val="24"/>
          <w:szCs w:val="24"/>
        </w:rPr>
        <w:t>Endoscopy</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2003; </w:t>
      </w:r>
      <w:r w:rsidRPr="0045473E">
        <w:rPr>
          <w:rFonts w:ascii="Book Antiqua" w:eastAsia="微软雅黑" w:hAnsi="Book Antiqua" w:cs="Book Antiqua"/>
          <w:b/>
          <w:bCs/>
          <w:kern w:val="0"/>
          <w:sz w:val="24"/>
          <w:szCs w:val="24"/>
        </w:rPr>
        <w:t>35</w:t>
      </w:r>
      <w:r w:rsidRPr="0045473E">
        <w:rPr>
          <w:rFonts w:ascii="Book Antiqua" w:eastAsia="微软雅黑" w:hAnsi="Book Antiqua" w:cs="Book Antiqua"/>
          <w:kern w:val="0"/>
          <w:sz w:val="24"/>
          <w:szCs w:val="24"/>
        </w:rPr>
        <w:t>: 690-694 [PMID: 12929067 DOI: 10.1055/s-2003-41516]</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16 </w:t>
      </w:r>
      <w:r w:rsidRPr="0045473E">
        <w:rPr>
          <w:rFonts w:ascii="Book Antiqua" w:eastAsia="微软雅黑" w:hAnsi="Book Antiqua" w:cs="Book Antiqua"/>
          <w:b/>
          <w:bCs/>
          <w:kern w:val="0"/>
          <w:sz w:val="24"/>
          <w:szCs w:val="24"/>
        </w:rPr>
        <w:t>Yokoi C</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Gotoda</w:t>
      </w:r>
      <w:proofErr w:type="spellEnd"/>
      <w:r w:rsidRPr="0045473E">
        <w:rPr>
          <w:rFonts w:ascii="Book Antiqua" w:eastAsia="微软雅黑" w:hAnsi="Book Antiqua" w:cs="Book Antiqua"/>
          <w:kern w:val="0"/>
          <w:sz w:val="24"/>
          <w:szCs w:val="24"/>
        </w:rPr>
        <w:t xml:space="preserve"> T, </w:t>
      </w:r>
      <w:proofErr w:type="spellStart"/>
      <w:r w:rsidRPr="0045473E">
        <w:rPr>
          <w:rFonts w:ascii="Book Antiqua" w:eastAsia="微软雅黑" w:hAnsi="Book Antiqua" w:cs="Book Antiqua"/>
          <w:kern w:val="0"/>
          <w:sz w:val="24"/>
          <w:szCs w:val="24"/>
        </w:rPr>
        <w:t>Hamanaka</w:t>
      </w:r>
      <w:proofErr w:type="spellEnd"/>
      <w:r w:rsidRPr="0045473E">
        <w:rPr>
          <w:rFonts w:ascii="Book Antiqua" w:eastAsia="微软雅黑" w:hAnsi="Book Antiqua" w:cs="Book Antiqua"/>
          <w:kern w:val="0"/>
          <w:sz w:val="24"/>
          <w:szCs w:val="24"/>
        </w:rPr>
        <w:t xml:space="preserve"> H, Oda I. Endoscopic submucosal dissection allows curative resection of locally recurrent early gastric cancer after prior endoscopic mucosal resection. </w:t>
      </w:r>
      <w:proofErr w:type="spellStart"/>
      <w:r w:rsidRPr="0045473E">
        <w:rPr>
          <w:rFonts w:ascii="Book Antiqua" w:eastAsia="微软雅黑" w:hAnsi="Book Antiqua" w:cs="Book Antiqua"/>
          <w:i/>
          <w:iCs/>
          <w:kern w:val="0"/>
          <w:sz w:val="24"/>
          <w:szCs w:val="24"/>
        </w:rPr>
        <w:t>Gastrointest</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Endosc</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2006; </w:t>
      </w:r>
      <w:r w:rsidRPr="0045473E">
        <w:rPr>
          <w:rFonts w:ascii="Book Antiqua" w:eastAsia="微软雅黑" w:hAnsi="Book Antiqua" w:cs="Book Antiqua"/>
          <w:b/>
          <w:bCs/>
          <w:kern w:val="0"/>
          <w:sz w:val="24"/>
          <w:szCs w:val="24"/>
        </w:rPr>
        <w:t>64</w:t>
      </w:r>
      <w:r w:rsidRPr="0045473E">
        <w:rPr>
          <w:rFonts w:ascii="Book Antiqua" w:eastAsia="微软雅黑" w:hAnsi="Book Antiqua" w:cs="Book Antiqua"/>
          <w:kern w:val="0"/>
          <w:sz w:val="24"/>
          <w:szCs w:val="24"/>
        </w:rPr>
        <w:t>: 212-218 [PMID: 16860071 DOI: 10.1016/j.gie.2005.10.038]</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17 </w:t>
      </w:r>
      <w:r w:rsidRPr="0045473E">
        <w:rPr>
          <w:rFonts w:ascii="Book Antiqua" w:eastAsia="微软雅黑" w:hAnsi="Book Antiqua" w:cs="Book Antiqua"/>
          <w:b/>
          <w:bCs/>
          <w:kern w:val="0"/>
          <w:sz w:val="24"/>
          <w:szCs w:val="24"/>
        </w:rPr>
        <w:t>Lee JH</w:t>
      </w:r>
      <w:r w:rsidRPr="0045473E">
        <w:rPr>
          <w:rFonts w:ascii="Book Antiqua" w:eastAsia="微软雅黑" w:hAnsi="Book Antiqua" w:cs="Book Antiqua"/>
          <w:kern w:val="0"/>
          <w:sz w:val="24"/>
          <w:szCs w:val="24"/>
        </w:rPr>
        <w:t xml:space="preserve">, Kim JG, Jung HK, Kim JH, </w:t>
      </w:r>
      <w:proofErr w:type="spellStart"/>
      <w:r w:rsidRPr="0045473E">
        <w:rPr>
          <w:rFonts w:ascii="Book Antiqua" w:eastAsia="微软雅黑" w:hAnsi="Book Antiqua" w:cs="Book Antiqua"/>
          <w:kern w:val="0"/>
          <w:sz w:val="24"/>
          <w:szCs w:val="24"/>
        </w:rPr>
        <w:t>Jeong</w:t>
      </w:r>
      <w:proofErr w:type="spellEnd"/>
      <w:r w:rsidRPr="0045473E">
        <w:rPr>
          <w:rFonts w:ascii="Book Antiqua" w:eastAsia="微软雅黑" w:hAnsi="Book Antiqua" w:cs="Book Antiqua"/>
          <w:kern w:val="0"/>
          <w:sz w:val="24"/>
          <w:szCs w:val="24"/>
        </w:rPr>
        <w:t xml:space="preserve"> WK, Jeon TJ, Kim JM, Kim YI, </w:t>
      </w:r>
      <w:proofErr w:type="spellStart"/>
      <w:r w:rsidRPr="0045473E">
        <w:rPr>
          <w:rFonts w:ascii="Book Antiqua" w:eastAsia="微软雅黑" w:hAnsi="Book Antiqua" w:cs="Book Antiqua"/>
          <w:kern w:val="0"/>
          <w:sz w:val="24"/>
          <w:szCs w:val="24"/>
        </w:rPr>
        <w:t>Ryu</w:t>
      </w:r>
      <w:proofErr w:type="spellEnd"/>
      <w:r w:rsidRPr="0045473E">
        <w:rPr>
          <w:rFonts w:ascii="Book Antiqua" w:eastAsia="微软雅黑" w:hAnsi="Book Antiqua" w:cs="Book Antiqua"/>
          <w:kern w:val="0"/>
          <w:sz w:val="24"/>
          <w:szCs w:val="24"/>
        </w:rPr>
        <w:t xml:space="preserve"> KW, Kong SH, Kim HI, Jung HY, Kim YS, </w:t>
      </w:r>
      <w:proofErr w:type="spellStart"/>
      <w:r w:rsidRPr="0045473E">
        <w:rPr>
          <w:rFonts w:ascii="Book Antiqua" w:eastAsia="微软雅黑" w:hAnsi="Book Antiqua" w:cs="Book Antiqua"/>
          <w:kern w:val="0"/>
          <w:sz w:val="24"/>
          <w:szCs w:val="24"/>
        </w:rPr>
        <w:t>Zang</w:t>
      </w:r>
      <w:proofErr w:type="spellEnd"/>
      <w:r w:rsidRPr="0045473E">
        <w:rPr>
          <w:rFonts w:ascii="Book Antiqua" w:eastAsia="微软雅黑" w:hAnsi="Book Antiqua" w:cs="Book Antiqua"/>
          <w:kern w:val="0"/>
          <w:sz w:val="24"/>
          <w:szCs w:val="24"/>
        </w:rPr>
        <w:t xml:space="preserve"> DY, Cho JY, Park JO, Lim do H, Jung ES, </w:t>
      </w:r>
      <w:proofErr w:type="spellStart"/>
      <w:r w:rsidRPr="0045473E">
        <w:rPr>
          <w:rFonts w:ascii="Book Antiqua" w:eastAsia="微软雅黑" w:hAnsi="Book Antiqua" w:cs="Book Antiqua"/>
          <w:kern w:val="0"/>
          <w:sz w:val="24"/>
          <w:szCs w:val="24"/>
        </w:rPr>
        <w:t>Ahn</w:t>
      </w:r>
      <w:proofErr w:type="spellEnd"/>
      <w:r w:rsidRPr="0045473E">
        <w:rPr>
          <w:rFonts w:ascii="Book Antiqua" w:eastAsia="微软雅黑" w:hAnsi="Book Antiqua" w:cs="Book Antiqua"/>
          <w:kern w:val="0"/>
          <w:sz w:val="24"/>
          <w:szCs w:val="24"/>
        </w:rPr>
        <w:t xml:space="preserve"> HS, Kim HJ. Clinical practice guidelines for gastric cancer in Korea: an evidence-based approach. </w:t>
      </w:r>
      <w:r w:rsidRPr="0045473E">
        <w:rPr>
          <w:rFonts w:ascii="Book Antiqua" w:eastAsia="微软雅黑" w:hAnsi="Book Antiqua" w:cs="Book Antiqua"/>
          <w:i/>
          <w:iCs/>
          <w:kern w:val="0"/>
          <w:sz w:val="24"/>
          <w:szCs w:val="24"/>
        </w:rPr>
        <w:t>J Gastric Cancer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2014; </w:t>
      </w:r>
      <w:r w:rsidRPr="0045473E">
        <w:rPr>
          <w:rFonts w:ascii="Book Antiqua" w:eastAsia="微软雅黑" w:hAnsi="Book Antiqua" w:cs="Book Antiqua"/>
          <w:b/>
          <w:bCs/>
          <w:kern w:val="0"/>
          <w:sz w:val="24"/>
          <w:szCs w:val="24"/>
        </w:rPr>
        <w:t>14</w:t>
      </w:r>
      <w:r w:rsidRPr="0045473E">
        <w:rPr>
          <w:rFonts w:ascii="Book Antiqua" w:eastAsia="微软雅黑" w:hAnsi="Book Antiqua" w:cs="Book Antiqua"/>
          <w:kern w:val="0"/>
          <w:sz w:val="24"/>
          <w:szCs w:val="24"/>
        </w:rPr>
        <w:t>: 87-104 [PMID: 25061536 DOI: 10.5230/jgc.2014.14.2.87]</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18 </w:t>
      </w:r>
      <w:r w:rsidRPr="0045473E">
        <w:rPr>
          <w:rFonts w:ascii="Book Antiqua" w:eastAsia="微软雅黑" w:hAnsi="Book Antiqua" w:cs="Book Antiqua"/>
          <w:b/>
          <w:bCs/>
          <w:kern w:val="0"/>
          <w:sz w:val="24"/>
          <w:szCs w:val="24"/>
        </w:rPr>
        <w:t>Kitagawa Y</w:t>
      </w:r>
      <w:r w:rsidRPr="0045473E">
        <w:rPr>
          <w:rFonts w:ascii="Book Antiqua" w:eastAsia="微软雅黑" w:hAnsi="Book Antiqua" w:cs="Book Antiqua"/>
          <w:kern w:val="0"/>
          <w:sz w:val="24"/>
          <w:szCs w:val="24"/>
        </w:rPr>
        <w:t xml:space="preserve">, Kitano S, Kubota T, Kumai K, </w:t>
      </w:r>
      <w:proofErr w:type="spellStart"/>
      <w:r w:rsidRPr="0045473E">
        <w:rPr>
          <w:rFonts w:ascii="Book Antiqua" w:eastAsia="微软雅黑" w:hAnsi="Book Antiqua" w:cs="Book Antiqua"/>
          <w:kern w:val="0"/>
          <w:sz w:val="24"/>
          <w:szCs w:val="24"/>
        </w:rPr>
        <w:t>Otani</w:t>
      </w:r>
      <w:proofErr w:type="spellEnd"/>
      <w:r w:rsidRPr="0045473E">
        <w:rPr>
          <w:rFonts w:ascii="Book Antiqua" w:eastAsia="微软雅黑" w:hAnsi="Book Antiqua" w:cs="Book Antiqua"/>
          <w:kern w:val="0"/>
          <w:sz w:val="24"/>
          <w:szCs w:val="24"/>
        </w:rPr>
        <w:t xml:space="preserve"> Y, </w:t>
      </w:r>
      <w:proofErr w:type="spellStart"/>
      <w:r w:rsidRPr="0045473E">
        <w:rPr>
          <w:rFonts w:ascii="Book Antiqua" w:eastAsia="微软雅黑" w:hAnsi="Book Antiqua" w:cs="Book Antiqua"/>
          <w:kern w:val="0"/>
          <w:sz w:val="24"/>
          <w:szCs w:val="24"/>
        </w:rPr>
        <w:t>Saikawa</w:t>
      </w:r>
      <w:proofErr w:type="spellEnd"/>
      <w:r w:rsidRPr="0045473E">
        <w:rPr>
          <w:rFonts w:ascii="Book Antiqua" w:eastAsia="微软雅黑" w:hAnsi="Book Antiqua" w:cs="Book Antiqua"/>
          <w:kern w:val="0"/>
          <w:sz w:val="24"/>
          <w:szCs w:val="24"/>
        </w:rPr>
        <w:t xml:space="preserve"> Y, Yoshida M, </w:t>
      </w:r>
      <w:proofErr w:type="spellStart"/>
      <w:r w:rsidRPr="0045473E">
        <w:rPr>
          <w:rFonts w:ascii="Book Antiqua" w:eastAsia="微软雅黑" w:hAnsi="Book Antiqua" w:cs="Book Antiqua"/>
          <w:kern w:val="0"/>
          <w:sz w:val="24"/>
          <w:szCs w:val="24"/>
        </w:rPr>
        <w:t>Kitajima</w:t>
      </w:r>
      <w:proofErr w:type="spellEnd"/>
      <w:r w:rsidRPr="0045473E">
        <w:rPr>
          <w:rFonts w:ascii="Book Antiqua" w:eastAsia="微软雅黑" w:hAnsi="Book Antiqua" w:cs="Book Antiqua"/>
          <w:kern w:val="0"/>
          <w:sz w:val="24"/>
          <w:szCs w:val="24"/>
        </w:rPr>
        <w:t xml:space="preserve"> M. Minimally invasive surgery for gastric cancer--toward a confluence of two major streams: a review.</w:t>
      </w:r>
      <w:r w:rsidRPr="0045473E">
        <w:rPr>
          <w:rFonts w:ascii="Book Antiqua" w:eastAsia="微软雅黑" w:hAnsi="Book Antiqua"/>
          <w:kern w:val="0"/>
          <w:sz w:val="24"/>
          <w:szCs w:val="24"/>
        </w:rPr>
        <w:t> </w:t>
      </w:r>
      <w:r w:rsidRPr="0045473E">
        <w:rPr>
          <w:rFonts w:ascii="Book Antiqua" w:eastAsia="微软雅黑" w:hAnsi="Book Antiqua" w:cs="Book Antiqua"/>
          <w:i/>
          <w:iCs/>
          <w:kern w:val="0"/>
          <w:sz w:val="24"/>
          <w:szCs w:val="24"/>
        </w:rPr>
        <w:t>Gastric Cancer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2005; </w:t>
      </w:r>
      <w:r w:rsidRPr="0045473E">
        <w:rPr>
          <w:rFonts w:ascii="Book Antiqua" w:eastAsia="微软雅黑" w:hAnsi="Book Antiqua" w:cs="Book Antiqua"/>
          <w:b/>
          <w:bCs/>
          <w:kern w:val="0"/>
          <w:sz w:val="24"/>
          <w:szCs w:val="24"/>
        </w:rPr>
        <w:t>8</w:t>
      </w:r>
      <w:r w:rsidRPr="0045473E">
        <w:rPr>
          <w:rFonts w:ascii="Book Antiqua" w:eastAsia="微软雅黑" w:hAnsi="Book Antiqua" w:cs="Book Antiqua"/>
          <w:kern w:val="0"/>
          <w:sz w:val="24"/>
          <w:szCs w:val="24"/>
        </w:rPr>
        <w:t>: 103-110 [PMID: 15864717 DOI: 10.1007/s10120-005-0326-7]</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19 </w:t>
      </w:r>
      <w:proofErr w:type="spellStart"/>
      <w:r w:rsidRPr="0045473E">
        <w:rPr>
          <w:rFonts w:ascii="Book Antiqua" w:eastAsia="微软雅黑" w:hAnsi="Book Antiqua" w:cs="Book Antiqua"/>
          <w:b/>
          <w:bCs/>
          <w:kern w:val="0"/>
          <w:sz w:val="24"/>
          <w:szCs w:val="24"/>
        </w:rPr>
        <w:t>Makuuchi</w:t>
      </w:r>
      <w:proofErr w:type="spellEnd"/>
      <w:r w:rsidRPr="0045473E">
        <w:rPr>
          <w:rFonts w:ascii="Book Antiqua" w:eastAsia="微软雅黑" w:hAnsi="Book Antiqua" w:cs="Book Antiqua"/>
          <w:b/>
          <w:bCs/>
          <w:kern w:val="0"/>
          <w:sz w:val="24"/>
          <w:szCs w:val="24"/>
        </w:rPr>
        <w:t xml:space="preserve"> H</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Kise</w:t>
      </w:r>
      <w:proofErr w:type="spellEnd"/>
      <w:r w:rsidRPr="0045473E">
        <w:rPr>
          <w:rFonts w:ascii="Book Antiqua" w:eastAsia="微软雅黑" w:hAnsi="Book Antiqua" w:cs="Book Antiqua"/>
          <w:kern w:val="0"/>
          <w:sz w:val="24"/>
          <w:szCs w:val="24"/>
        </w:rPr>
        <w:t xml:space="preserve"> Y, Shimada H, Chino O, Tanaka H. Endoscopic mucosal resection for early gastric cancer. </w:t>
      </w:r>
      <w:proofErr w:type="spellStart"/>
      <w:r w:rsidRPr="0045473E">
        <w:rPr>
          <w:rFonts w:ascii="Book Antiqua" w:eastAsia="微软雅黑" w:hAnsi="Book Antiqua" w:cs="Book Antiqua"/>
          <w:i/>
          <w:iCs/>
          <w:kern w:val="0"/>
          <w:sz w:val="24"/>
          <w:szCs w:val="24"/>
        </w:rPr>
        <w:t>Semin</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Oncol</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1999; </w:t>
      </w:r>
      <w:r w:rsidRPr="0045473E">
        <w:rPr>
          <w:rFonts w:ascii="Book Antiqua" w:eastAsia="微软雅黑" w:hAnsi="Book Antiqua" w:cs="Book Antiqua"/>
          <w:b/>
          <w:bCs/>
          <w:kern w:val="0"/>
          <w:sz w:val="24"/>
          <w:szCs w:val="24"/>
        </w:rPr>
        <w:t>17</w:t>
      </w:r>
      <w:r w:rsidRPr="0045473E">
        <w:rPr>
          <w:rFonts w:ascii="Book Antiqua" w:eastAsia="微软雅黑" w:hAnsi="Book Antiqua" w:cs="Book Antiqua"/>
          <w:kern w:val="0"/>
          <w:sz w:val="24"/>
          <w:szCs w:val="24"/>
        </w:rPr>
        <w:t>: 108-116 [PMID: 10449682 DOI: 10.1002</w:t>
      </w:r>
      <w:proofErr w:type="gramStart"/>
      <w:r w:rsidRPr="0045473E">
        <w:rPr>
          <w:rFonts w:ascii="Book Antiqua" w:eastAsia="微软雅黑" w:hAnsi="Book Antiqua" w:cs="Book Antiqua"/>
          <w:kern w:val="0"/>
          <w:sz w:val="24"/>
          <w:szCs w:val="24"/>
        </w:rPr>
        <w:t>/(</w:t>
      </w:r>
      <w:proofErr w:type="gramEnd"/>
      <w:r w:rsidRPr="0045473E">
        <w:rPr>
          <w:rFonts w:ascii="Book Antiqua" w:eastAsia="微软雅黑" w:hAnsi="Book Antiqua" w:cs="Book Antiqua"/>
          <w:kern w:val="0"/>
          <w:sz w:val="24"/>
          <w:szCs w:val="24"/>
        </w:rPr>
        <w:t>SICI)1098-2388(199909)17:2&lt;108::AID-SSU5&gt;3.0.CO;2-8]</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20 </w:t>
      </w:r>
      <w:r w:rsidRPr="0045473E">
        <w:rPr>
          <w:rFonts w:ascii="Book Antiqua" w:eastAsia="微软雅黑" w:hAnsi="Book Antiqua" w:cs="Book Antiqua"/>
          <w:b/>
          <w:bCs/>
          <w:kern w:val="0"/>
          <w:sz w:val="24"/>
          <w:szCs w:val="24"/>
        </w:rPr>
        <w:t>Ishikawa S</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Togashi</w:t>
      </w:r>
      <w:proofErr w:type="spellEnd"/>
      <w:r w:rsidRPr="0045473E">
        <w:rPr>
          <w:rFonts w:ascii="Book Antiqua" w:eastAsia="微软雅黑" w:hAnsi="Book Antiqua" w:cs="Book Antiqua"/>
          <w:kern w:val="0"/>
          <w:sz w:val="24"/>
          <w:szCs w:val="24"/>
        </w:rPr>
        <w:t xml:space="preserve"> A, Inoue M, Honda S, </w:t>
      </w:r>
      <w:proofErr w:type="spellStart"/>
      <w:r w:rsidRPr="0045473E">
        <w:rPr>
          <w:rFonts w:ascii="Book Antiqua" w:eastAsia="微软雅黑" w:hAnsi="Book Antiqua" w:cs="Book Antiqua"/>
          <w:kern w:val="0"/>
          <w:sz w:val="24"/>
          <w:szCs w:val="24"/>
        </w:rPr>
        <w:t>Nozawa</w:t>
      </w:r>
      <w:proofErr w:type="spellEnd"/>
      <w:r w:rsidRPr="0045473E">
        <w:rPr>
          <w:rFonts w:ascii="Book Antiqua" w:eastAsia="微软雅黑" w:hAnsi="Book Antiqua" w:cs="Book Antiqua"/>
          <w:kern w:val="0"/>
          <w:sz w:val="24"/>
          <w:szCs w:val="24"/>
        </w:rPr>
        <w:t xml:space="preserve"> F, Toyama E, </w:t>
      </w:r>
      <w:proofErr w:type="spellStart"/>
      <w:r w:rsidRPr="0045473E">
        <w:rPr>
          <w:rFonts w:ascii="Book Antiqua" w:eastAsia="微软雅黑" w:hAnsi="Book Antiqua" w:cs="Book Antiqua"/>
          <w:kern w:val="0"/>
          <w:sz w:val="24"/>
          <w:szCs w:val="24"/>
        </w:rPr>
        <w:t>Miyanari</w:t>
      </w:r>
      <w:proofErr w:type="spellEnd"/>
      <w:r w:rsidRPr="0045473E">
        <w:rPr>
          <w:rFonts w:ascii="Book Antiqua" w:eastAsia="微软雅黑" w:hAnsi="Book Antiqua" w:cs="Book Antiqua"/>
          <w:kern w:val="0"/>
          <w:sz w:val="24"/>
          <w:szCs w:val="24"/>
        </w:rPr>
        <w:t xml:space="preserve"> N, </w:t>
      </w:r>
      <w:proofErr w:type="spellStart"/>
      <w:r w:rsidRPr="0045473E">
        <w:rPr>
          <w:rFonts w:ascii="Book Antiqua" w:eastAsia="微软雅黑" w:hAnsi="Book Antiqua" w:cs="Book Antiqua"/>
          <w:kern w:val="0"/>
          <w:sz w:val="24"/>
          <w:szCs w:val="24"/>
        </w:rPr>
        <w:t>Tabira</w:t>
      </w:r>
      <w:proofErr w:type="spellEnd"/>
      <w:r w:rsidRPr="0045473E">
        <w:rPr>
          <w:rFonts w:ascii="Book Antiqua" w:eastAsia="微软雅黑" w:hAnsi="Book Antiqua" w:cs="Book Antiqua"/>
          <w:kern w:val="0"/>
          <w:sz w:val="24"/>
          <w:szCs w:val="24"/>
        </w:rPr>
        <w:t xml:space="preserve"> Y, Baba H. Indications for EMR/ESD in cases of early gastric cancer: relationship between histological type, depth of wall invasion, and lymph node metastasis. </w:t>
      </w:r>
      <w:r w:rsidRPr="0045473E">
        <w:rPr>
          <w:rFonts w:ascii="Book Antiqua" w:eastAsia="微软雅黑" w:hAnsi="Book Antiqua" w:cs="Book Antiqua"/>
          <w:i/>
          <w:iCs/>
          <w:kern w:val="0"/>
          <w:sz w:val="24"/>
          <w:szCs w:val="24"/>
        </w:rPr>
        <w:t>Gastric Cancer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2007; </w:t>
      </w:r>
      <w:r w:rsidRPr="0045473E">
        <w:rPr>
          <w:rFonts w:ascii="Book Antiqua" w:eastAsia="微软雅黑" w:hAnsi="Book Antiqua" w:cs="Book Antiqua"/>
          <w:b/>
          <w:bCs/>
          <w:kern w:val="0"/>
          <w:sz w:val="24"/>
          <w:szCs w:val="24"/>
        </w:rPr>
        <w:t>10</w:t>
      </w:r>
      <w:r w:rsidRPr="0045473E">
        <w:rPr>
          <w:rFonts w:ascii="Book Antiqua" w:eastAsia="微软雅黑" w:hAnsi="Book Antiqua" w:cs="Book Antiqua"/>
          <w:kern w:val="0"/>
          <w:sz w:val="24"/>
          <w:szCs w:val="24"/>
        </w:rPr>
        <w:t>: 35-38 [PMID: 17334716 DOI: 10.1007/s10120-006-0407-2]</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21 </w:t>
      </w:r>
      <w:r w:rsidRPr="0045473E">
        <w:rPr>
          <w:rFonts w:ascii="Book Antiqua" w:eastAsia="微软雅黑" w:hAnsi="Book Antiqua" w:cs="Book Antiqua"/>
          <w:b/>
          <w:bCs/>
          <w:kern w:val="0"/>
          <w:sz w:val="24"/>
          <w:szCs w:val="24"/>
        </w:rPr>
        <w:t>Oda I</w:t>
      </w:r>
      <w:r w:rsidRPr="0045473E">
        <w:rPr>
          <w:rFonts w:ascii="Book Antiqua" w:eastAsia="微软雅黑" w:hAnsi="Book Antiqua" w:cs="Book Antiqua"/>
          <w:kern w:val="0"/>
          <w:sz w:val="24"/>
          <w:szCs w:val="24"/>
        </w:rPr>
        <w:t xml:space="preserve">, Saito D, Tada M, </w:t>
      </w:r>
      <w:proofErr w:type="spellStart"/>
      <w:r w:rsidRPr="0045473E">
        <w:rPr>
          <w:rFonts w:ascii="Book Antiqua" w:eastAsia="微软雅黑" w:hAnsi="Book Antiqua" w:cs="Book Antiqua"/>
          <w:kern w:val="0"/>
          <w:sz w:val="24"/>
          <w:szCs w:val="24"/>
        </w:rPr>
        <w:t>Iishi</w:t>
      </w:r>
      <w:proofErr w:type="spellEnd"/>
      <w:r w:rsidRPr="0045473E">
        <w:rPr>
          <w:rFonts w:ascii="Book Antiqua" w:eastAsia="微软雅黑" w:hAnsi="Book Antiqua" w:cs="Book Antiqua"/>
          <w:kern w:val="0"/>
          <w:sz w:val="24"/>
          <w:szCs w:val="24"/>
        </w:rPr>
        <w:t xml:space="preserve"> H, Tanabe S, </w:t>
      </w:r>
      <w:proofErr w:type="spellStart"/>
      <w:r w:rsidRPr="0045473E">
        <w:rPr>
          <w:rFonts w:ascii="Book Antiqua" w:eastAsia="微软雅黑" w:hAnsi="Book Antiqua" w:cs="Book Antiqua"/>
          <w:kern w:val="0"/>
          <w:sz w:val="24"/>
          <w:szCs w:val="24"/>
        </w:rPr>
        <w:t>Oyama</w:t>
      </w:r>
      <w:proofErr w:type="spellEnd"/>
      <w:r w:rsidRPr="0045473E">
        <w:rPr>
          <w:rFonts w:ascii="Book Antiqua" w:eastAsia="微软雅黑" w:hAnsi="Book Antiqua" w:cs="Book Antiqua"/>
          <w:kern w:val="0"/>
          <w:sz w:val="24"/>
          <w:szCs w:val="24"/>
        </w:rPr>
        <w:t xml:space="preserve"> T, </w:t>
      </w:r>
      <w:proofErr w:type="spellStart"/>
      <w:r w:rsidRPr="0045473E">
        <w:rPr>
          <w:rFonts w:ascii="Book Antiqua" w:eastAsia="微软雅黑" w:hAnsi="Book Antiqua" w:cs="Book Antiqua"/>
          <w:kern w:val="0"/>
          <w:sz w:val="24"/>
          <w:szCs w:val="24"/>
        </w:rPr>
        <w:t>Doi</w:t>
      </w:r>
      <w:proofErr w:type="spellEnd"/>
      <w:r w:rsidRPr="0045473E">
        <w:rPr>
          <w:rFonts w:ascii="Book Antiqua" w:eastAsia="微软雅黑" w:hAnsi="Book Antiqua" w:cs="Book Antiqua"/>
          <w:kern w:val="0"/>
          <w:sz w:val="24"/>
          <w:szCs w:val="24"/>
        </w:rPr>
        <w:t xml:space="preserve"> T, </w:t>
      </w:r>
      <w:proofErr w:type="spellStart"/>
      <w:r w:rsidRPr="0045473E">
        <w:rPr>
          <w:rFonts w:ascii="Book Antiqua" w:eastAsia="微软雅黑" w:hAnsi="Book Antiqua" w:cs="Book Antiqua"/>
          <w:kern w:val="0"/>
          <w:sz w:val="24"/>
          <w:szCs w:val="24"/>
        </w:rPr>
        <w:t>Otani</w:t>
      </w:r>
      <w:proofErr w:type="spellEnd"/>
      <w:r w:rsidRPr="0045473E">
        <w:rPr>
          <w:rFonts w:ascii="Book Antiqua" w:eastAsia="微软雅黑" w:hAnsi="Book Antiqua" w:cs="Book Antiqua"/>
          <w:kern w:val="0"/>
          <w:sz w:val="24"/>
          <w:szCs w:val="24"/>
        </w:rPr>
        <w:t xml:space="preserve"> Y, Fujisaki J, </w:t>
      </w:r>
      <w:proofErr w:type="spellStart"/>
      <w:r w:rsidRPr="0045473E">
        <w:rPr>
          <w:rFonts w:ascii="Book Antiqua" w:eastAsia="微软雅黑" w:hAnsi="Book Antiqua" w:cs="Book Antiqua"/>
          <w:kern w:val="0"/>
          <w:sz w:val="24"/>
          <w:szCs w:val="24"/>
        </w:rPr>
        <w:t>Ajioka</w:t>
      </w:r>
      <w:proofErr w:type="spellEnd"/>
      <w:r w:rsidRPr="0045473E">
        <w:rPr>
          <w:rFonts w:ascii="Book Antiqua" w:eastAsia="微软雅黑" w:hAnsi="Book Antiqua" w:cs="Book Antiqua"/>
          <w:kern w:val="0"/>
          <w:sz w:val="24"/>
          <w:szCs w:val="24"/>
        </w:rPr>
        <w:t xml:space="preserve"> Y, Hamada T, Inoue H, </w:t>
      </w:r>
      <w:proofErr w:type="spellStart"/>
      <w:r w:rsidRPr="0045473E">
        <w:rPr>
          <w:rFonts w:ascii="Book Antiqua" w:eastAsia="微软雅黑" w:hAnsi="Book Antiqua" w:cs="Book Antiqua"/>
          <w:kern w:val="0"/>
          <w:sz w:val="24"/>
          <w:szCs w:val="24"/>
        </w:rPr>
        <w:t>Gotoda</w:t>
      </w:r>
      <w:proofErr w:type="spellEnd"/>
      <w:r w:rsidRPr="0045473E">
        <w:rPr>
          <w:rFonts w:ascii="Book Antiqua" w:eastAsia="微软雅黑" w:hAnsi="Book Antiqua" w:cs="Book Antiqua"/>
          <w:kern w:val="0"/>
          <w:sz w:val="24"/>
          <w:szCs w:val="24"/>
        </w:rPr>
        <w:t xml:space="preserve"> T, Yoshida S. </w:t>
      </w:r>
      <w:proofErr w:type="gramStart"/>
      <w:r w:rsidRPr="0045473E">
        <w:rPr>
          <w:rFonts w:ascii="Book Antiqua" w:eastAsia="微软雅黑" w:hAnsi="Book Antiqua" w:cs="Book Antiqua"/>
          <w:kern w:val="0"/>
          <w:sz w:val="24"/>
          <w:szCs w:val="24"/>
        </w:rPr>
        <w:t>A multicenter retrospective study of endoscopic resection for early gastric cancer.</w:t>
      </w:r>
      <w:proofErr w:type="gramEnd"/>
      <w:r w:rsidRPr="0045473E">
        <w:rPr>
          <w:rFonts w:ascii="Book Antiqua" w:eastAsia="微软雅黑" w:hAnsi="Book Antiqua" w:cs="Book Antiqua"/>
          <w:kern w:val="0"/>
          <w:sz w:val="24"/>
          <w:szCs w:val="24"/>
        </w:rPr>
        <w:t> </w:t>
      </w:r>
      <w:r w:rsidRPr="0045473E">
        <w:rPr>
          <w:rFonts w:ascii="Book Antiqua" w:eastAsia="微软雅黑" w:hAnsi="Book Antiqua" w:cs="Book Antiqua"/>
          <w:i/>
          <w:iCs/>
          <w:kern w:val="0"/>
          <w:sz w:val="24"/>
          <w:szCs w:val="24"/>
        </w:rPr>
        <w:t>Gastric Cancer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2006; </w:t>
      </w:r>
      <w:r w:rsidRPr="0045473E">
        <w:rPr>
          <w:rFonts w:ascii="Book Antiqua" w:eastAsia="微软雅黑" w:hAnsi="Book Antiqua" w:cs="Book Antiqua"/>
          <w:b/>
          <w:bCs/>
          <w:kern w:val="0"/>
          <w:sz w:val="24"/>
          <w:szCs w:val="24"/>
        </w:rPr>
        <w:t>9</w:t>
      </w:r>
      <w:r w:rsidRPr="0045473E">
        <w:rPr>
          <w:rFonts w:ascii="Book Antiqua" w:eastAsia="微软雅黑" w:hAnsi="Book Antiqua" w:cs="Book Antiqua"/>
          <w:kern w:val="0"/>
          <w:sz w:val="24"/>
          <w:szCs w:val="24"/>
        </w:rPr>
        <w:t>: 262-270 [PMID: 17235627 DOI: 10.1007/s10120-006-0389-0]</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22 </w:t>
      </w:r>
      <w:r w:rsidRPr="0045473E">
        <w:rPr>
          <w:rFonts w:ascii="Book Antiqua" w:eastAsia="微软雅黑" w:hAnsi="Book Antiqua" w:cs="Book Antiqua"/>
          <w:b/>
          <w:bCs/>
          <w:kern w:val="0"/>
          <w:sz w:val="24"/>
          <w:szCs w:val="24"/>
        </w:rPr>
        <w:t>Oka S</w:t>
      </w:r>
      <w:r w:rsidRPr="0045473E">
        <w:rPr>
          <w:rFonts w:ascii="Book Antiqua" w:eastAsia="微软雅黑" w:hAnsi="Book Antiqua" w:cs="Book Antiqua"/>
          <w:kern w:val="0"/>
          <w:sz w:val="24"/>
          <w:szCs w:val="24"/>
        </w:rPr>
        <w:t xml:space="preserve">, Tanaka S, Kaneko I, </w:t>
      </w:r>
      <w:proofErr w:type="spellStart"/>
      <w:r w:rsidRPr="0045473E">
        <w:rPr>
          <w:rFonts w:ascii="Book Antiqua" w:eastAsia="微软雅黑" w:hAnsi="Book Antiqua" w:cs="Book Antiqua"/>
          <w:kern w:val="0"/>
          <w:sz w:val="24"/>
          <w:szCs w:val="24"/>
        </w:rPr>
        <w:t>Mouri</w:t>
      </w:r>
      <w:proofErr w:type="spellEnd"/>
      <w:r w:rsidRPr="0045473E">
        <w:rPr>
          <w:rFonts w:ascii="Book Antiqua" w:eastAsia="微软雅黑" w:hAnsi="Book Antiqua" w:cs="Book Antiqua"/>
          <w:kern w:val="0"/>
          <w:sz w:val="24"/>
          <w:szCs w:val="24"/>
        </w:rPr>
        <w:t xml:space="preserve"> R, Hirata M, Kawamura T, Yoshihara M, </w:t>
      </w:r>
      <w:proofErr w:type="spellStart"/>
      <w:r w:rsidRPr="0045473E">
        <w:rPr>
          <w:rFonts w:ascii="Book Antiqua" w:eastAsia="微软雅黑" w:hAnsi="Book Antiqua" w:cs="Book Antiqua"/>
          <w:kern w:val="0"/>
          <w:sz w:val="24"/>
          <w:szCs w:val="24"/>
        </w:rPr>
        <w:t>Chayama</w:t>
      </w:r>
      <w:proofErr w:type="spellEnd"/>
      <w:r w:rsidRPr="0045473E">
        <w:rPr>
          <w:rFonts w:ascii="Book Antiqua" w:eastAsia="微软雅黑" w:hAnsi="Book Antiqua" w:cs="Book Antiqua"/>
          <w:kern w:val="0"/>
          <w:sz w:val="24"/>
          <w:szCs w:val="24"/>
        </w:rPr>
        <w:t xml:space="preserve"> K. Advantage of endoscopic submucosal dissection compared with </w:t>
      </w:r>
      <w:r w:rsidRPr="0045473E">
        <w:rPr>
          <w:rFonts w:ascii="Book Antiqua" w:eastAsia="微软雅黑" w:hAnsi="Book Antiqua" w:cs="Book Antiqua"/>
          <w:kern w:val="0"/>
          <w:sz w:val="24"/>
          <w:szCs w:val="24"/>
        </w:rPr>
        <w:lastRenderedPageBreak/>
        <w:t>EMR for early gastric cancer. </w:t>
      </w:r>
      <w:proofErr w:type="spellStart"/>
      <w:r w:rsidRPr="0045473E">
        <w:rPr>
          <w:rFonts w:ascii="Book Antiqua" w:eastAsia="微软雅黑" w:hAnsi="Book Antiqua" w:cs="Book Antiqua"/>
          <w:i/>
          <w:iCs/>
          <w:kern w:val="0"/>
          <w:sz w:val="24"/>
          <w:szCs w:val="24"/>
        </w:rPr>
        <w:t>Gastrointest</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Endosc</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2006; </w:t>
      </w:r>
      <w:r w:rsidRPr="0045473E">
        <w:rPr>
          <w:rFonts w:ascii="Book Antiqua" w:eastAsia="微软雅黑" w:hAnsi="Book Antiqua" w:cs="Book Antiqua"/>
          <w:b/>
          <w:bCs/>
          <w:kern w:val="0"/>
          <w:sz w:val="24"/>
          <w:szCs w:val="24"/>
        </w:rPr>
        <w:t>64</w:t>
      </w:r>
      <w:r w:rsidRPr="0045473E">
        <w:rPr>
          <w:rFonts w:ascii="Book Antiqua" w:eastAsia="微软雅黑" w:hAnsi="Book Antiqua" w:cs="Book Antiqua"/>
          <w:kern w:val="0"/>
          <w:sz w:val="24"/>
          <w:szCs w:val="24"/>
        </w:rPr>
        <w:t>: 877-883 [PMID: 17140890 DOI: 10.1016/j.gie.2006.03.932]</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23 </w:t>
      </w:r>
      <w:r w:rsidRPr="0045473E">
        <w:rPr>
          <w:rFonts w:ascii="Book Antiqua" w:eastAsia="微软雅黑" w:hAnsi="Book Antiqua" w:cs="Book Antiqua"/>
          <w:b/>
          <w:bCs/>
          <w:kern w:val="0"/>
          <w:sz w:val="24"/>
          <w:szCs w:val="24"/>
        </w:rPr>
        <w:t>Kim YY</w:t>
      </w:r>
      <w:r w:rsidRPr="0045473E">
        <w:rPr>
          <w:rFonts w:ascii="Book Antiqua" w:eastAsia="微软雅黑" w:hAnsi="Book Antiqua" w:cs="Book Antiqua"/>
          <w:kern w:val="0"/>
          <w:sz w:val="24"/>
          <w:szCs w:val="24"/>
        </w:rPr>
        <w:t>, Jeon SW, Kim J, Park JC, Cho KB, Park KS, Kim E, Chung YJ, Kwon JG, Jung JT, Kim EY, Kim KO, Jang B, Lee SH, Yang CH. Endoscopic submucosal dissection for early gastric cancer with undifferentiated histology: could we extend the criteria beyond?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Endosc</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2013; </w:t>
      </w:r>
      <w:r w:rsidRPr="0045473E">
        <w:rPr>
          <w:rFonts w:ascii="Book Antiqua" w:eastAsia="微软雅黑" w:hAnsi="Book Antiqua" w:cs="Book Antiqua"/>
          <w:b/>
          <w:bCs/>
          <w:kern w:val="0"/>
          <w:sz w:val="24"/>
          <w:szCs w:val="24"/>
        </w:rPr>
        <w:t>27</w:t>
      </w:r>
      <w:r w:rsidRPr="0045473E">
        <w:rPr>
          <w:rFonts w:ascii="Book Antiqua" w:eastAsia="微软雅黑" w:hAnsi="Book Antiqua" w:cs="Book Antiqua"/>
          <w:kern w:val="0"/>
          <w:sz w:val="24"/>
          <w:szCs w:val="24"/>
        </w:rPr>
        <w:t>: 4656-4662 [PMID: 23943115 DOI: 10.1007/s00464-013-3099-9]</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24 </w:t>
      </w:r>
      <w:r w:rsidRPr="0045473E">
        <w:rPr>
          <w:rFonts w:ascii="Book Antiqua" w:eastAsia="微软雅黑" w:hAnsi="Book Antiqua" w:cs="Book Antiqua"/>
          <w:b/>
          <w:bCs/>
          <w:kern w:val="0"/>
          <w:sz w:val="24"/>
          <w:szCs w:val="24"/>
        </w:rPr>
        <w:t>Kim KJ</w:t>
      </w:r>
      <w:r w:rsidRPr="0045473E">
        <w:rPr>
          <w:rFonts w:ascii="Book Antiqua" w:eastAsia="微软雅黑" w:hAnsi="Book Antiqua" w:cs="Book Antiqua"/>
          <w:kern w:val="0"/>
          <w:sz w:val="24"/>
          <w:szCs w:val="24"/>
        </w:rPr>
        <w:t>, Park SJ, Moon W, Park MI. Analysis of factors related to lymph node metastasis in undifferentiated early gastric cancer. </w:t>
      </w:r>
      <w:r w:rsidRPr="0045473E">
        <w:rPr>
          <w:rFonts w:ascii="Book Antiqua" w:eastAsia="微软雅黑" w:hAnsi="Book Antiqua" w:cs="Book Antiqua"/>
          <w:i/>
          <w:iCs/>
          <w:kern w:val="0"/>
          <w:sz w:val="24"/>
          <w:szCs w:val="24"/>
        </w:rPr>
        <w:t xml:space="preserve">Turk J </w:t>
      </w:r>
      <w:proofErr w:type="spellStart"/>
      <w:r w:rsidRPr="0045473E">
        <w:rPr>
          <w:rFonts w:ascii="Book Antiqua" w:eastAsia="微软雅黑" w:hAnsi="Book Antiqua" w:cs="Book Antiqua"/>
          <w:i/>
          <w:iCs/>
          <w:kern w:val="0"/>
          <w:sz w:val="24"/>
          <w:szCs w:val="24"/>
        </w:rPr>
        <w:t>Gastroenterol</w:t>
      </w:r>
      <w:proofErr w:type="spellEnd"/>
      <w:r w:rsidRPr="0045473E">
        <w:rPr>
          <w:rFonts w:ascii="Book Antiqua" w:eastAsia="微软雅黑" w:hAnsi="Book Antiqua" w:cs="Book Antiqua"/>
          <w:kern w:val="0"/>
          <w:sz w:val="24"/>
          <w:szCs w:val="24"/>
        </w:rPr>
        <w:t xml:space="preserve"> 2011; </w:t>
      </w:r>
      <w:r w:rsidRPr="0045473E">
        <w:rPr>
          <w:rFonts w:ascii="Book Antiqua" w:eastAsia="微软雅黑" w:hAnsi="Book Antiqua" w:cs="Book Antiqua"/>
          <w:b/>
          <w:bCs/>
          <w:kern w:val="0"/>
          <w:sz w:val="24"/>
          <w:szCs w:val="24"/>
        </w:rPr>
        <w:t>22</w:t>
      </w:r>
      <w:r w:rsidRPr="0045473E">
        <w:rPr>
          <w:rFonts w:ascii="Book Antiqua" w:eastAsia="微软雅黑" w:hAnsi="Book Antiqua" w:cs="Book Antiqua"/>
          <w:kern w:val="0"/>
          <w:sz w:val="24"/>
          <w:szCs w:val="24"/>
        </w:rPr>
        <w:t>: 139-144 [PMID: 21796549 DOI: 10.4318/tjg.2011.0182]</w:t>
      </w:r>
    </w:p>
    <w:p w:rsidR="00896EFF" w:rsidRPr="0045473E" w:rsidRDefault="00896EFF">
      <w:pPr>
        <w:widowControl/>
        <w:spacing w:line="360" w:lineRule="auto"/>
        <w:rPr>
          <w:rFonts w:ascii="Book Antiqua" w:eastAsia="微软雅黑" w:hAnsi="Book Antiqua" w:cs="Book Antiqua"/>
          <w:kern w:val="0"/>
          <w:sz w:val="24"/>
          <w:szCs w:val="24"/>
        </w:rPr>
      </w:pPr>
      <w:proofErr w:type="gramStart"/>
      <w:r w:rsidRPr="0045473E">
        <w:rPr>
          <w:rFonts w:ascii="Book Antiqua" w:eastAsia="微软雅黑" w:hAnsi="Book Antiqua" w:cs="Book Antiqua"/>
          <w:kern w:val="0"/>
          <w:sz w:val="24"/>
          <w:szCs w:val="24"/>
        </w:rPr>
        <w:t>25 </w:t>
      </w:r>
      <w:r w:rsidRPr="0045473E">
        <w:rPr>
          <w:rFonts w:ascii="Book Antiqua" w:eastAsia="微软雅黑" w:hAnsi="Book Antiqua" w:cs="Book Antiqua"/>
          <w:b/>
          <w:bCs/>
          <w:kern w:val="0"/>
          <w:sz w:val="24"/>
          <w:szCs w:val="24"/>
        </w:rPr>
        <w:t>Li C</w:t>
      </w:r>
      <w:r w:rsidRPr="0045473E">
        <w:rPr>
          <w:rFonts w:ascii="Book Antiqua" w:eastAsia="微软雅黑" w:hAnsi="Book Antiqua" w:cs="Book Antiqua"/>
          <w:kern w:val="0"/>
          <w:sz w:val="24"/>
          <w:szCs w:val="24"/>
        </w:rPr>
        <w:t xml:space="preserve">, Kim S, Lai JF, Oh SJ, </w:t>
      </w:r>
      <w:proofErr w:type="spellStart"/>
      <w:r w:rsidRPr="0045473E">
        <w:rPr>
          <w:rFonts w:ascii="Book Antiqua" w:eastAsia="微软雅黑" w:hAnsi="Book Antiqua" w:cs="Book Antiqua"/>
          <w:kern w:val="0"/>
          <w:sz w:val="24"/>
          <w:szCs w:val="24"/>
        </w:rPr>
        <w:t>Hyung</w:t>
      </w:r>
      <w:proofErr w:type="spellEnd"/>
      <w:r w:rsidRPr="0045473E">
        <w:rPr>
          <w:rFonts w:ascii="Book Antiqua" w:eastAsia="微软雅黑" w:hAnsi="Book Antiqua" w:cs="Book Antiqua"/>
          <w:kern w:val="0"/>
          <w:sz w:val="24"/>
          <w:szCs w:val="24"/>
        </w:rPr>
        <w:t xml:space="preserve"> WJ, Choi WH, Choi SH, Zhu ZG, Noh SH. Risk factors for lymph node metastasis in undifferentiated early gastric cancer.</w:t>
      </w:r>
      <w:proofErr w:type="gramEnd"/>
      <w:r w:rsidRPr="0045473E">
        <w:rPr>
          <w:rFonts w:ascii="Book Antiqua" w:eastAsia="微软雅黑" w:hAnsi="Book Antiqua" w:cs="Book Antiqua"/>
          <w:kern w:val="0"/>
          <w:sz w:val="24"/>
          <w:szCs w:val="24"/>
        </w:rPr>
        <w:t> </w:t>
      </w:r>
      <w:r w:rsidRPr="0045473E">
        <w:rPr>
          <w:rFonts w:ascii="Book Antiqua" w:eastAsia="微软雅黑" w:hAnsi="Book Antiqua" w:cs="Book Antiqua"/>
          <w:i/>
          <w:iCs/>
          <w:kern w:val="0"/>
          <w:sz w:val="24"/>
          <w:szCs w:val="24"/>
        </w:rPr>
        <w:t xml:space="preserve">Ann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Oncol</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2008; </w:t>
      </w:r>
      <w:r w:rsidRPr="0045473E">
        <w:rPr>
          <w:rFonts w:ascii="Book Antiqua" w:eastAsia="微软雅黑" w:hAnsi="Book Antiqua" w:cs="Book Antiqua"/>
          <w:b/>
          <w:bCs/>
          <w:kern w:val="0"/>
          <w:sz w:val="24"/>
          <w:szCs w:val="24"/>
        </w:rPr>
        <w:t>15</w:t>
      </w:r>
      <w:r w:rsidRPr="0045473E">
        <w:rPr>
          <w:rFonts w:ascii="Book Antiqua" w:eastAsia="微软雅黑" w:hAnsi="Book Antiqua" w:cs="Book Antiqua"/>
          <w:kern w:val="0"/>
          <w:sz w:val="24"/>
          <w:szCs w:val="24"/>
        </w:rPr>
        <w:t>: 764-769 [PMID: 18043971 DOI: 10.1245/s10434-007-9707-y]</w:t>
      </w:r>
    </w:p>
    <w:p w:rsidR="00896EFF" w:rsidRPr="0045473E" w:rsidRDefault="00896EFF">
      <w:pPr>
        <w:widowControl/>
        <w:spacing w:line="360" w:lineRule="auto"/>
        <w:rPr>
          <w:rFonts w:ascii="Book Antiqua" w:eastAsia="微软雅黑" w:hAnsi="Book Antiqua" w:cs="Book Antiqua"/>
          <w:kern w:val="0"/>
          <w:sz w:val="24"/>
          <w:szCs w:val="24"/>
        </w:rPr>
      </w:pPr>
      <w:proofErr w:type="gramStart"/>
      <w:r w:rsidRPr="0045473E">
        <w:rPr>
          <w:rFonts w:ascii="Book Antiqua" w:eastAsia="微软雅黑" w:hAnsi="Book Antiqua" w:cs="Book Antiqua"/>
          <w:kern w:val="0"/>
          <w:sz w:val="24"/>
          <w:szCs w:val="24"/>
        </w:rPr>
        <w:t>26 </w:t>
      </w:r>
      <w:r w:rsidRPr="0045473E">
        <w:rPr>
          <w:rFonts w:ascii="Book Antiqua" w:eastAsia="微软雅黑" w:hAnsi="Book Antiqua" w:cs="Book Antiqua"/>
          <w:b/>
          <w:bCs/>
          <w:kern w:val="0"/>
          <w:sz w:val="24"/>
          <w:szCs w:val="24"/>
        </w:rPr>
        <w:t>Lee H</w:t>
      </w:r>
      <w:r w:rsidRPr="0045473E">
        <w:rPr>
          <w:rFonts w:ascii="Book Antiqua" w:eastAsia="微软雅黑" w:hAnsi="Book Antiqua" w:cs="Book Antiqua"/>
          <w:kern w:val="0"/>
          <w:sz w:val="24"/>
          <w:szCs w:val="24"/>
        </w:rPr>
        <w:t>, Lee JH.</w:t>
      </w:r>
      <w:proofErr w:type="gramEnd"/>
      <w:r w:rsidRPr="0045473E">
        <w:rPr>
          <w:rFonts w:ascii="Book Antiqua" w:eastAsia="微软雅黑" w:hAnsi="Book Antiqua" w:cs="Book Antiqua"/>
          <w:kern w:val="0"/>
          <w:sz w:val="24"/>
          <w:szCs w:val="24"/>
        </w:rPr>
        <w:t xml:space="preserve"> Expanding indications of endoscopic submucosal dissection for early gastric cancer: hope or hype? </w:t>
      </w:r>
      <w:r w:rsidRPr="0045473E">
        <w:rPr>
          <w:rFonts w:ascii="Book Antiqua" w:eastAsia="微软雅黑" w:hAnsi="Book Antiqua" w:cs="Book Antiqua"/>
          <w:i/>
          <w:iCs/>
          <w:kern w:val="0"/>
          <w:sz w:val="24"/>
          <w:szCs w:val="24"/>
        </w:rPr>
        <w:t>Gut Liver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2015; </w:t>
      </w:r>
      <w:r w:rsidRPr="0045473E">
        <w:rPr>
          <w:rFonts w:ascii="Book Antiqua" w:eastAsia="微软雅黑" w:hAnsi="Book Antiqua" w:cs="Book Antiqua"/>
          <w:b/>
          <w:bCs/>
          <w:kern w:val="0"/>
          <w:sz w:val="24"/>
          <w:szCs w:val="24"/>
        </w:rPr>
        <w:t>9</w:t>
      </w:r>
      <w:r w:rsidRPr="0045473E">
        <w:rPr>
          <w:rFonts w:ascii="Book Antiqua" w:eastAsia="微软雅黑" w:hAnsi="Book Antiqua" w:cs="Book Antiqua"/>
          <w:kern w:val="0"/>
          <w:sz w:val="24"/>
          <w:szCs w:val="24"/>
        </w:rPr>
        <w:t>: 135-136 [PMID: 25720997 DOI: 10.5009/gnl15008]</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27 </w:t>
      </w:r>
      <w:proofErr w:type="spellStart"/>
      <w:r w:rsidRPr="0045473E">
        <w:rPr>
          <w:rFonts w:ascii="Book Antiqua" w:eastAsia="微软雅黑" w:hAnsi="Book Antiqua" w:cs="Book Antiqua"/>
          <w:b/>
          <w:bCs/>
          <w:kern w:val="0"/>
          <w:sz w:val="24"/>
          <w:szCs w:val="24"/>
        </w:rPr>
        <w:t>Ichikura</w:t>
      </w:r>
      <w:proofErr w:type="spellEnd"/>
      <w:r w:rsidRPr="0045473E">
        <w:rPr>
          <w:rFonts w:ascii="Book Antiqua" w:eastAsia="微软雅黑" w:hAnsi="Book Antiqua" w:cs="Book Antiqua"/>
          <w:b/>
          <w:bCs/>
          <w:kern w:val="0"/>
          <w:sz w:val="24"/>
          <w:szCs w:val="24"/>
        </w:rPr>
        <w:t xml:space="preserve"> T</w:t>
      </w:r>
      <w:r w:rsidRPr="0045473E">
        <w:rPr>
          <w:rFonts w:ascii="Book Antiqua" w:eastAsia="微软雅黑" w:hAnsi="Book Antiqua" w:cs="Book Antiqua"/>
          <w:kern w:val="0"/>
          <w:sz w:val="24"/>
          <w:szCs w:val="24"/>
        </w:rPr>
        <w:t xml:space="preserve">, </w:t>
      </w:r>
      <w:proofErr w:type="spellStart"/>
      <w:r w:rsidRPr="0045473E">
        <w:rPr>
          <w:rFonts w:ascii="Book Antiqua" w:eastAsia="微软雅黑" w:hAnsi="Book Antiqua" w:cs="Book Antiqua"/>
          <w:kern w:val="0"/>
          <w:sz w:val="24"/>
          <w:szCs w:val="24"/>
        </w:rPr>
        <w:t>Uefuji</w:t>
      </w:r>
      <w:proofErr w:type="spellEnd"/>
      <w:r w:rsidRPr="0045473E">
        <w:rPr>
          <w:rFonts w:ascii="Book Antiqua" w:eastAsia="微软雅黑" w:hAnsi="Book Antiqua" w:cs="Book Antiqua"/>
          <w:kern w:val="0"/>
          <w:sz w:val="24"/>
          <w:szCs w:val="24"/>
        </w:rPr>
        <w:t xml:space="preserve"> K, </w:t>
      </w:r>
      <w:proofErr w:type="spellStart"/>
      <w:r w:rsidRPr="0045473E">
        <w:rPr>
          <w:rFonts w:ascii="Book Antiqua" w:eastAsia="微软雅黑" w:hAnsi="Book Antiqua" w:cs="Book Antiqua"/>
          <w:kern w:val="0"/>
          <w:sz w:val="24"/>
          <w:szCs w:val="24"/>
        </w:rPr>
        <w:t>Tomimatsu</w:t>
      </w:r>
      <w:proofErr w:type="spellEnd"/>
      <w:r w:rsidRPr="0045473E">
        <w:rPr>
          <w:rFonts w:ascii="Book Antiqua" w:eastAsia="微软雅黑" w:hAnsi="Book Antiqua" w:cs="Book Antiqua"/>
          <w:kern w:val="0"/>
          <w:sz w:val="24"/>
          <w:szCs w:val="24"/>
        </w:rPr>
        <w:t xml:space="preserve"> S, </w:t>
      </w:r>
      <w:proofErr w:type="spellStart"/>
      <w:r w:rsidRPr="0045473E">
        <w:rPr>
          <w:rFonts w:ascii="Book Antiqua" w:eastAsia="微软雅黑" w:hAnsi="Book Antiqua" w:cs="Book Antiqua"/>
          <w:kern w:val="0"/>
          <w:sz w:val="24"/>
          <w:szCs w:val="24"/>
        </w:rPr>
        <w:t>Okusa</w:t>
      </w:r>
      <w:proofErr w:type="spellEnd"/>
      <w:r w:rsidRPr="0045473E">
        <w:rPr>
          <w:rFonts w:ascii="Book Antiqua" w:eastAsia="微软雅黑" w:hAnsi="Book Antiqua" w:cs="Book Antiqua"/>
          <w:kern w:val="0"/>
          <w:sz w:val="24"/>
          <w:szCs w:val="24"/>
        </w:rPr>
        <w:t xml:space="preserve"> Y, </w:t>
      </w:r>
      <w:proofErr w:type="spellStart"/>
      <w:r w:rsidRPr="0045473E">
        <w:rPr>
          <w:rFonts w:ascii="Book Antiqua" w:eastAsia="微软雅黑" w:hAnsi="Book Antiqua" w:cs="Book Antiqua"/>
          <w:kern w:val="0"/>
          <w:sz w:val="24"/>
          <w:szCs w:val="24"/>
        </w:rPr>
        <w:t>Yahara</w:t>
      </w:r>
      <w:proofErr w:type="spellEnd"/>
      <w:r w:rsidRPr="0045473E">
        <w:rPr>
          <w:rFonts w:ascii="Book Antiqua" w:eastAsia="微软雅黑" w:hAnsi="Book Antiqua" w:cs="Book Antiqua"/>
          <w:kern w:val="0"/>
          <w:sz w:val="24"/>
          <w:szCs w:val="24"/>
        </w:rPr>
        <w:t xml:space="preserve"> T, </w:t>
      </w:r>
      <w:proofErr w:type="spellStart"/>
      <w:r w:rsidRPr="0045473E">
        <w:rPr>
          <w:rFonts w:ascii="Book Antiqua" w:eastAsia="微软雅黑" w:hAnsi="Book Antiqua" w:cs="Book Antiqua"/>
          <w:kern w:val="0"/>
          <w:sz w:val="24"/>
          <w:szCs w:val="24"/>
        </w:rPr>
        <w:t>Tamakuma</w:t>
      </w:r>
      <w:proofErr w:type="spellEnd"/>
      <w:r w:rsidRPr="0045473E">
        <w:rPr>
          <w:rFonts w:ascii="Book Antiqua" w:eastAsia="微软雅黑" w:hAnsi="Book Antiqua" w:cs="Book Antiqua"/>
          <w:kern w:val="0"/>
          <w:sz w:val="24"/>
          <w:szCs w:val="24"/>
        </w:rPr>
        <w:t xml:space="preserve"> S. Surgical strategy for patients with gastric carcinoma with submucosal invasion. </w:t>
      </w:r>
      <w:proofErr w:type="gramStart"/>
      <w:r w:rsidRPr="0045473E">
        <w:rPr>
          <w:rFonts w:ascii="Book Antiqua" w:eastAsia="微软雅黑" w:hAnsi="Book Antiqua" w:cs="Book Antiqua"/>
          <w:kern w:val="0"/>
          <w:sz w:val="24"/>
          <w:szCs w:val="24"/>
        </w:rPr>
        <w:t>A multivariate analysis.</w:t>
      </w:r>
      <w:proofErr w:type="gramEnd"/>
      <w:r w:rsidRPr="0045473E">
        <w:rPr>
          <w:rFonts w:ascii="Book Antiqua" w:eastAsia="微软雅黑" w:hAnsi="Book Antiqua" w:cs="Book Antiqua"/>
          <w:kern w:val="0"/>
          <w:sz w:val="24"/>
          <w:szCs w:val="24"/>
        </w:rPr>
        <w:t> </w:t>
      </w:r>
      <w:r w:rsidRPr="0045473E">
        <w:rPr>
          <w:rFonts w:ascii="Book Antiqua" w:eastAsia="微软雅黑" w:hAnsi="Book Antiqua" w:cs="Book Antiqua"/>
          <w:i/>
          <w:iCs/>
          <w:kern w:val="0"/>
          <w:sz w:val="24"/>
          <w:szCs w:val="24"/>
        </w:rPr>
        <w:t>Cancer</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1995; </w:t>
      </w:r>
      <w:r w:rsidRPr="0045473E">
        <w:rPr>
          <w:rFonts w:ascii="Book Antiqua" w:eastAsia="微软雅黑" w:hAnsi="Book Antiqua" w:cs="Book Antiqua"/>
          <w:b/>
          <w:bCs/>
          <w:kern w:val="0"/>
          <w:sz w:val="24"/>
          <w:szCs w:val="24"/>
        </w:rPr>
        <w:t>76</w:t>
      </w:r>
      <w:r w:rsidRPr="0045473E">
        <w:rPr>
          <w:rFonts w:ascii="Book Antiqua" w:eastAsia="微软雅黑" w:hAnsi="Book Antiqua" w:cs="Book Antiqua"/>
          <w:kern w:val="0"/>
          <w:sz w:val="24"/>
          <w:szCs w:val="24"/>
        </w:rPr>
        <w:t>: 935-940 [PMID: 8625218]</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28 </w:t>
      </w:r>
      <w:r w:rsidRPr="0045473E">
        <w:rPr>
          <w:rFonts w:ascii="Book Antiqua" w:eastAsia="微软雅黑" w:hAnsi="Book Antiqua" w:cs="Book Antiqua"/>
          <w:b/>
          <w:bCs/>
          <w:kern w:val="0"/>
          <w:sz w:val="24"/>
          <w:szCs w:val="24"/>
        </w:rPr>
        <w:t>Lee H</w:t>
      </w:r>
      <w:r w:rsidRPr="0045473E">
        <w:rPr>
          <w:rFonts w:ascii="Book Antiqua" w:eastAsia="微软雅黑" w:hAnsi="Book Antiqua" w:cs="Book Antiqua"/>
          <w:kern w:val="0"/>
          <w:sz w:val="24"/>
          <w:szCs w:val="24"/>
        </w:rPr>
        <w:t xml:space="preserve">, Yun WK, Min BH, Lee JH, Rhee PL, Kim KM, Rhee JC, Kim JJ. </w:t>
      </w:r>
      <w:proofErr w:type="gramStart"/>
      <w:r w:rsidRPr="0045473E">
        <w:rPr>
          <w:rFonts w:ascii="Book Antiqua" w:eastAsia="微软雅黑" w:hAnsi="Book Antiqua" w:cs="Book Antiqua"/>
          <w:kern w:val="0"/>
          <w:sz w:val="24"/>
          <w:szCs w:val="24"/>
        </w:rPr>
        <w:t>A feasibility study on the expanded indication for endoscopic submucosal dissection of early gastric cancer.</w:t>
      </w:r>
      <w:proofErr w:type="gramEnd"/>
      <w:r w:rsidRPr="0045473E">
        <w:rPr>
          <w:rFonts w:ascii="Book Antiqua" w:eastAsia="微软雅黑" w:hAnsi="Book Antiqua" w:cs="Book Antiqua"/>
          <w:kern w:val="0"/>
          <w:sz w:val="24"/>
          <w:szCs w:val="24"/>
        </w:rPr>
        <w:t> </w:t>
      </w:r>
      <w:proofErr w:type="spellStart"/>
      <w:r w:rsidRPr="0045473E">
        <w:rPr>
          <w:rFonts w:ascii="Book Antiqua" w:eastAsia="微软雅黑" w:hAnsi="Book Antiqua" w:cs="Book Antiqua"/>
          <w:i/>
          <w:iCs/>
          <w:kern w:val="0"/>
          <w:sz w:val="24"/>
          <w:szCs w:val="24"/>
        </w:rPr>
        <w:t>Surg</w:t>
      </w:r>
      <w:proofErr w:type="spellEnd"/>
      <w:r w:rsidRPr="0045473E">
        <w:rPr>
          <w:rFonts w:ascii="Book Antiqua" w:eastAsia="微软雅黑" w:hAnsi="Book Antiqua" w:cs="Book Antiqua"/>
          <w:i/>
          <w:iCs/>
          <w:kern w:val="0"/>
          <w:sz w:val="24"/>
          <w:szCs w:val="24"/>
        </w:rPr>
        <w:t xml:space="preserve"> </w:t>
      </w:r>
      <w:proofErr w:type="spellStart"/>
      <w:r w:rsidRPr="0045473E">
        <w:rPr>
          <w:rFonts w:ascii="Book Antiqua" w:eastAsia="微软雅黑" w:hAnsi="Book Antiqua" w:cs="Book Antiqua"/>
          <w:i/>
          <w:iCs/>
          <w:kern w:val="0"/>
          <w:sz w:val="24"/>
          <w:szCs w:val="24"/>
        </w:rPr>
        <w:t>Endosc</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2011; </w:t>
      </w:r>
      <w:r w:rsidRPr="0045473E">
        <w:rPr>
          <w:rFonts w:ascii="Book Antiqua" w:eastAsia="微软雅黑" w:hAnsi="Book Antiqua" w:cs="Book Antiqua"/>
          <w:b/>
          <w:bCs/>
          <w:kern w:val="0"/>
          <w:sz w:val="24"/>
          <w:szCs w:val="24"/>
        </w:rPr>
        <w:t>25</w:t>
      </w:r>
      <w:r w:rsidRPr="0045473E">
        <w:rPr>
          <w:rFonts w:ascii="Book Antiqua" w:eastAsia="微软雅黑" w:hAnsi="Book Antiqua" w:cs="Book Antiqua"/>
          <w:kern w:val="0"/>
          <w:sz w:val="24"/>
          <w:szCs w:val="24"/>
        </w:rPr>
        <w:t>: 1985-1993 [PMID: 21136092 DOI: 10.1007/s00464-010-1499-7]</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t>29 </w:t>
      </w:r>
      <w:proofErr w:type="spellStart"/>
      <w:r w:rsidRPr="0045473E">
        <w:rPr>
          <w:rFonts w:ascii="Book Antiqua" w:eastAsia="微软雅黑" w:hAnsi="Book Antiqua" w:cs="Book Antiqua"/>
          <w:b/>
          <w:bCs/>
          <w:kern w:val="0"/>
          <w:sz w:val="24"/>
          <w:szCs w:val="24"/>
        </w:rPr>
        <w:t>Kunisaki</w:t>
      </w:r>
      <w:proofErr w:type="spellEnd"/>
      <w:r w:rsidRPr="0045473E">
        <w:rPr>
          <w:rFonts w:ascii="Book Antiqua" w:eastAsia="微软雅黑" w:hAnsi="Book Antiqua" w:cs="Book Antiqua"/>
          <w:b/>
          <w:bCs/>
          <w:kern w:val="0"/>
          <w:sz w:val="24"/>
          <w:szCs w:val="24"/>
        </w:rPr>
        <w:t xml:space="preserve"> C</w:t>
      </w:r>
      <w:r w:rsidRPr="0045473E">
        <w:rPr>
          <w:rFonts w:ascii="Book Antiqua" w:eastAsia="微软雅黑" w:hAnsi="Book Antiqua" w:cs="Book Antiqua"/>
          <w:kern w:val="0"/>
          <w:sz w:val="24"/>
          <w:szCs w:val="24"/>
        </w:rPr>
        <w:t xml:space="preserve">, Takahashi M, </w:t>
      </w:r>
      <w:proofErr w:type="spellStart"/>
      <w:r w:rsidRPr="0045473E">
        <w:rPr>
          <w:rFonts w:ascii="Book Antiqua" w:eastAsia="微软雅黑" w:hAnsi="Book Antiqua" w:cs="Book Antiqua"/>
          <w:kern w:val="0"/>
          <w:sz w:val="24"/>
          <w:szCs w:val="24"/>
        </w:rPr>
        <w:t>Nagahori</w:t>
      </w:r>
      <w:proofErr w:type="spellEnd"/>
      <w:r w:rsidRPr="0045473E">
        <w:rPr>
          <w:rFonts w:ascii="Book Antiqua" w:eastAsia="微软雅黑" w:hAnsi="Book Antiqua" w:cs="Book Antiqua"/>
          <w:kern w:val="0"/>
          <w:sz w:val="24"/>
          <w:szCs w:val="24"/>
        </w:rPr>
        <w:t xml:space="preserve"> Y, Fukushima T, Makino H, </w:t>
      </w:r>
      <w:proofErr w:type="spellStart"/>
      <w:r w:rsidRPr="0045473E">
        <w:rPr>
          <w:rFonts w:ascii="Book Antiqua" w:eastAsia="微软雅黑" w:hAnsi="Book Antiqua" w:cs="Book Antiqua"/>
          <w:kern w:val="0"/>
          <w:sz w:val="24"/>
          <w:szCs w:val="24"/>
        </w:rPr>
        <w:t>Takagawa</w:t>
      </w:r>
      <w:proofErr w:type="spellEnd"/>
      <w:r w:rsidRPr="0045473E">
        <w:rPr>
          <w:rFonts w:ascii="Book Antiqua" w:eastAsia="微软雅黑" w:hAnsi="Book Antiqua" w:cs="Book Antiqua"/>
          <w:kern w:val="0"/>
          <w:sz w:val="24"/>
          <w:szCs w:val="24"/>
        </w:rPr>
        <w:t xml:space="preserve"> R, </w:t>
      </w:r>
      <w:proofErr w:type="spellStart"/>
      <w:r w:rsidRPr="0045473E">
        <w:rPr>
          <w:rFonts w:ascii="Book Antiqua" w:eastAsia="微软雅黑" w:hAnsi="Book Antiqua" w:cs="Book Antiqua"/>
          <w:kern w:val="0"/>
          <w:sz w:val="24"/>
          <w:szCs w:val="24"/>
        </w:rPr>
        <w:t>Kosaka</w:t>
      </w:r>
      <w:proofErr w:type="spellEnd"/>
      <w:r w:rsidRPr="0045473E">
        <w:rPr>
          <w:rFonts w:ascii="Book Antiqua" w:eastAsia="微软雅黑" w:hAnsi="Book Antiqua" w:cs="Book Antiqua"/>
          <w:kern w:val="0"/>
          <w:sz w:val="24"/>
          <w:szCs w:val="24"/>
        </w:rPr>
        <w:t xml:space="preserve"> T, Ono HA, Akiyama H, </w:t>
      </w:r>
      <w:proofErr w:type="spellStart"/>
      <w:r w:rsidRPr="0045473E">
        <w:rPr>
          <w:rFonts w:ascii="Book Antiqua" w:eastAsia="微软雅黑" w:hAnsi="Book Antiqua" w:cs="Book Antiqua"/>
          <w:kern w:val="0"/>
          <w:sz w:val="24"/>
          <w:szCs w:val="24"/>
        </w:rPr>
        <w:t>Moriwaki</w:t>
      </w:r>
      <w:proofErr w:type="spellEnd"/>
      <w:r w:rsidRPr="0045473E">
        <w:rPr>
          <w:rFonts w:ascii="Book Antiqua" w:eastAsia="微软雅黑" w:hAnsi="Book Antiqua" w:cs="Book Antiqua"/>
          <w:kern w:val="0"/>
          <w:sz w:val="24"/>
          <w:szCs w:val="24"/>
        </w:rPr>
        <w:t xml:space="preserve"> Y, Nakano A. Risk factors for lymph node metastasis in histologically poorly differentiated type early gastric cancer. </w:t>
      </w:r>
      <w:r w:rsidRPr="0045473E">
        <w:rPr>
          <w:rFonts w:ascii="Book Antiqua" w:eastAsia="微软雅黑" w:hAnsi="Book Antiqua" w:cs="Book Antiqua"/>
          <w:i/>
          <w:iCs/>
          <w:kern w:val="0"/>
          <w:sz w:val="24"/>
          <w:szCs w:val="24"/>
        </w:rPr>
        <w:t>Endoscopy</w:t>
      </w:r>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2009; </w:t>
      </w:r>
      <w:r w:rsidRPr="0045473E">
        <w:rPr>
          <w:rFonts w:ascii="Book Antiqua" w:eastAsia="微软雅黑" w:hAnsi="Book Antiqua" w:cs="Book Antiqua"/>
          <w:b/>
          <w:bCs/>
          <w:kern w:val="0"/>
          <w:sz w:val="24"/>
          <w:szCs w:val="24"/>
        </w:rPr>
        <w:t>41</w:t>
      </w:r>
      <w:r w:rsidRPr="0045473E">
        <w:rPr>
          <w:rFonts w:ascii="Book Antiqua" w:eastAsia="微软雅黑" w:hAnsi="Book Antiqua" w:cs="Book Antiqua"/>
          <w:kern w:val="0"/>
          <w:sz w:val="24"/>
          <w:szCs w:val="24"/>
        </w:rPr>
        <w:t>: 498-503 [PMID: 19533552 DOI: 10.1055/s-0029-1214758]</w:t>
      </w:r>
    </w:p>
    <w:p w:rsidR="00896EFF" w:rsidRPr="0045473E" w:rsidRDefault="00896EFF">
      <w:pPr>
        <w:widowControl/>
        <w:spacing w:line="360" w:lineRule="auto"/>
        <w:rPr>
          <w:rFonts w:ascii="Book Antiqua" w:eastAsia="微软雅黑" w:hAnsi="Book Antiqua" w:cs="Book Antiqua"/>
          <w:kern w:val="0"/>
          <w:sz w:val="24"/>
          <w:szCs w:val="24"/>
        </w:rPr>
      </w:pPr>
      <w:r w:rsidRPr="0045473E">
        <w:rPr>
          <w:rFonts w:ascii="Book Antiqua" w:eastAsia="微软雅黑" w:hAnsi="Book Antiqua" w:cs="Book Antiqua"/>
          <w:kern w:val="0"/>
          <w:sz w:val="24"/>
          <w:szCs w:val="24"/>
        </w:rPr>
        <w:lastRenderedPageBreak/>
        <w:t>30 </w:t>
      </w:r>
      <w:r w:rsidRPr="0045473E">
        <w:rPr>
          <w:rFonts w:ascii="Book Antiqua" w:eastAsia="微软雅黑" w:hAnsi="Book Antiqua" w:cs="Book Antiqua"/>
          <w:b/>
          <w:bCs/>
          <w:kern w:val="0"/>
          <w:sz w:val="24"/>
          <w:szCs w:val="24"/>
        </w:rPr>
        <w:t>Komatsu S</w:t>
      </w:r>
      <w:r w:rsidRPr="0045473E">
        <w:rPr>
          <w:rFonts w:ascii="Book Antiqua" w:eastAsia="微软雅黑" w:hAnsi="Book Antiqua" w:cs="Book Antiqua"/>
          <w:kern w:val="0"/>
          <w:sz w:val="24"/>
          <w:szCs w:val="24"/>
        </w:rPr>
        <w:t xml:space="preserve">, Ichikawa D, Miyamae M, Shimizu H, </w:t>
      </w:r>
      <w:proofErr w:type="spellStart"/>
      <w:r w:rsidRPr="0045473E">
        <w:rPr>
          <w:rFonts w:ascii="Book Antiqua" w:eastAsia="微软雅黑" w:hAnsi="Book Antiqua" w:cs="Book Antiqua"/>
          <w:kern w:val="0"/>
          <w:sz w:val="24"/>
          <w:szCs w:val="24"/>
        </w:rPr>
        <w:t>Konishi</w:t>
      </w:r>
      <w:proofErr w:type="spellEnd"/>
      <w:r w:rsidRPr="0045473E">
        <w:rPr>
          <w:rFonts w:ascii="Book Antiqua" w:eastAsia="微软雅黑" w:hAnsi="Book Antiqua" w:cs="Book Antiqua"/>
          <w:kern w:val="0"/>
          <w:sz w:val="24"/>
          <w:szCs w:val="24"/>
        </w:rPr>
        <w:t xml:space="preserve"> H, </w:t>
      </w:r>
      <w:proofErr w:type="spellStart"/>
      <w:r w:rsidRPr="0045473E">
        <w:rPr>
          <w:rFonts w:ascii="Book Antiqua" w:eastAsia="微软雅黑" w:hAnsi="Book Antiqua" w:cs="Book Antiqua"/>
          <w:kern w:val="0"/>
          <w:sz w:val="24"/>
          <w:szCs w:val="24"/>
        </w:rPr>
        <w:t>Shiozaki</w:t>
      </w:r>
      <w:proofErr w:type="spellEnd"/>
      <w:r w:rsidRPr="0045473E">
        <w:rPr>
          <w:rFonts w:ascii="Book Antiqua" w:eastAsia="微软雅黑" w:hAnsi="Book Antiqua" w:cs="Book Antiqua"/>
          <w:kern w:val="0"/>
          <w:sz w:val="24"/>
          <w:szCs w:val="24"/>
        </w:rPr>
        <w:t xml:space="preserve"> A, Fujiwara H, Okamoto K, </w:t>
      </w:r>
      <w:proofErr w:type="spellStart"/>
      <w:r w:rsidRPr="0045473E">
        <w:rPr>
          <w:rFonts w:ascii="Book Antiqua" w:eastAsia="微软雅黑" w:hAnsi="Book Antiqua" w:cs="Book Antiqua"/>
          <w:kern w:val="0"/>
          <w:sz w:val="24"/>
          <w:szCs w:val="24"/>
        </w:rPr>
        <w:t>Kishimoto</w:t>
      </w:r>
      <w:proofErr w:type="spellEnd"/>
      <w:r w:rsidRPr="0045473E">
        <w:rPr>
          <w:rFonts w:ascii="Book Antiqua" w:eastAsia="微软雅黑" w:hAnsi="Book Antiqua" w:cs="Book Antiqua"/>
          <w:kern w:val="0"/>
          <w:sz w:val="24"/>
          <w:szCs w:val="24"/>
        </w:rPr>
        <w:t xml:space="preserve"> M, </w:t>
      </w:r>
      <w:proofErr w:type="spellStart"/>
      <w:r w:rsidRPr="0045473E">
        <w:rPr>
          <w:rFonts w:ascii="Book Antiqua" w:eastAsia="微软雅黑" w:hAnsi="Book Antiqua" w:cs="Book Antiqua"/>
          <w:kern w:val="0"/>
          <w:sz w:val="24"/>
          <w:szCs w:val="24"/>
        </w:rPr>
        <w:t>Otsuji</w:t>
      </w:r>
      <w:proofErr w:type="spellEnd"/>
      <w:r w:rsidRPr="0045473E">
        <w:rPr>
          <w:rFonts w:ascii="Book Antiqua" w:eastAsia="微软雅黑" w:hAnsi="Book Antiqua" w:cs="Book Antiqua"/>
          <w:kern w:val="0"/>
          <w:sz w:val="24"/>
          <w:szCs w:val="24"/>
        </w:rPr>
        <w:t xml:space="preserve"> E. Histological mixed-type as an independent prognostic factor in stage I gastric carcinoma. </w:t>
      </w:r>
      <w:r w:rsidRPr="0045473E">
        <w:rPr>
          <w:rFonts w:ascii="Book Antiqua" w:eastAsia="微软雅黑" w:hAnsi="Book Antiqua" w:cs="Book Antiqua"/>
          <w:i/>
          <w:iCs/>
          <w:kern w:val="0"/>
          <w:sz w:val="24"/>
          <w:szCs w:val="24"/>
        </w:rPr>
        <w:t xml:space="preserve">World J </w:t>
      </w:r>
      <w:proofErr w:type="spellStart"/>
      <w:r w:rsidRPr="0045473E">
        <w:rPr>
          <w:rFonts w:ascii="Book Antiqua" w:eastAsia="微软雅黑" w:hAnsi="Book Antiqua" w:cs="Book Antiqua"/>
          <w:i/>
          <w:iCs/>
          <w:kern w:val="0"/>
          <w:sz w:val="24"/>
          <w:szCs w:val="24"/>
        </w:rPr>
        <w:t>Gastroenterol</w:t>
      </w:r>
      <w:proofErr w:type="spellEnd"/>
      <w:r w:rsidRPr="0045473E">
        <w:rPr>
          <w:rFonts w:ascii="Book Antiqua" w:eastAsia="微软雅黑" w:hAnsi="Book Antiqua"/>
          <w:kern w:val="0"/>
          <w:sz w:val="24"/>
          <w:szCs w:val="24"/>
        </w:rPr>
        <w:t> </w:t>
      </w:r>
      <w:r w:rsidRPr="0045473E">
        <w:rPr>
          <w:rFonts w:ascii="Book Antiqua" w:eastAsia="微软雅黑" w:hAnsi="Book Antiqua" w:cs="Book Antiqua"/>
          <w:kern w:val="0"/>
          <w:sz w:val="24"/>
          <w:szCs w:val="24"/>
        </w:rPr>
        <w:t>2015; </w:t>
      </w:r>
      <w:r w:rsidRPr="0045473E">
        <w:rPr>
          <w:rFonts w:ascii="Book Antiqua" w:eastAsia="微软雅黑" w:hAnsi="Book Antiqua" w:cs="Book Antiqua"/>
          <w:b/>
          <w:bCs/>
          <w:kern w:val="0"/>
          <w:sz w:val="24"/>
          <w:szCs w:val="24"/>
        </w:rPr>
        <w:t>21</w:t>
      </w:r>
      <w:r w:rsidRPr="0045473E">
        <w:rPr>
          <w:rFonts w:ascii="Book Antiqua" w:eastAsia="微软雅黑" w:hAnsi="Book Antiqua" w:cs="Book Antiqua"/>
          <w:kern w:val="0"/>
          <w:sz w:val="24"/>
          <w:szCs w:val="24"/>
        </w:rPr>
        <w:t>: 549-555 [PMID: 25593472 DOI: 10.3748/wjg.v21.i2.549]</w:t>
      </w:r>
    </w:p>
    <w:p w:rsidR="00896EFF" w:rsidRPr="0045473E" w:rsidRDefault="00896EFF">
      <w:pPr>
        <w:wordWrap w:val="0"/>
        <w:spacing w:line="360" w:lineRule="auto"/>
        <w:jc w:val="right"/>
        <w:rPr>
          <w:rFonts w:ascii="Book Antiqua" w:eastAsia="微软雅黑" w:hAnsi="Book Antiqua" w:cs="Book Antiqua"/>
          <w:sz w:val="24"/>
          <w:szCs w:val="24"/>
        </w:rPr>
      </w:pPr>
      <w:bookmarkStart w:id="84" w:name="OLE_LINK148"/>
      <w:bookmarkStart w:id="85" w:name="OLE_LINK385"/>
      <w:bookmarkStart w:id="86" w:name="OLE_LINK207"/>
      <w:bookmarkStart w:id="87" w:name="OLE_LINK346"/>
      <w:bookmarkStart w:id="88" w:name="OLE_LINK313"/>
      <w:bookmarkStart w:id="89" w:name="OLE_LINK149"/>
      <w:bookmarkStart w:id="90" w:name="OLE_LINK371"/>
      <w:bookmarkStart w:id="91" w:name="OLE_LINK334"/>
      <w:bookmarkStart w:id="92" w:name="OLE_LINK250"/>
      <w:bookmarkStart w:id="93" w:name="OLE_LINK226"/>
      <w:bookmarkStart w:id="94" w:name="OLE_LINK1830"/>
      <w:bookmarkStart w:id="95" w:name="OLE_LINK254"/>
      <w:bookmarkStart w:id="96" w:name="OLE_LINK51"/>
      <w:bookmarkStart w:id="97" w:name="OLE_LINK400"/>
      <w:bookmarkStart w:id="98" w:name="OLE_LINK212"/>
      <w:bookmarkStart w:id="99" w:name="OLE_LINK379"/>
      <w:bookmarkStart w:id="100" w:name="OLE_LINK519"/>
      <w:bookmarkStart w:id="101" w:name="OLE_LINK304"/>
      <w:bookmarkStart w:id="102" w:name="OLE_LINK480"/>
      <w:bookmarkStart w:id="103" w:name="OLE_LINK387"/>
      <w:bookmarkStart w:id="104" w:name="OLE_LINK471"/>
      <w:bookmarkStart w:id="105" w:name="OLE_LINK321"/>
      <w:bookmarkStart w:id="106" w:name="OLE_LINK303"/>
      <w:bookmarkStart w:id="107" w:name="OLE_LINK593"/>
      <w:bookmarkStart w:id="108" w:name="OLE_LINK648"/>
      <w:bookmarkStart w:id="109" w:name="OLE_LINK288"/>
      <w:bookmarkStart w:id="110" w:name="OLE_LINK112"/>
      <w:bookmarkStart w:id="111" w:name="OLE_LINK572"/>
      <w:bookmarkStart w:id="112" w:name="OLE_LINK320"/>
      <w:bookmarkStart w:id="113" w:name="OLE_LINK491"/>
      <w:bookmarkStart w:id="114" w:name="OLE_LINK581"/>
      <w:bookmarkStart w:id="115" w:name="OLE_LINK489"/>
      <w:bookmarkStart w:id="116" w:name="OLE_LINK120"/>
      <w:bookmarkStart w:id="117" w:name="OLE_LINK72"/>
      <w:bookmarkStart w:id="118" w:name="OLE_LINK640"/>
      <w:bookmarkStart w:id="119" w:name="OLE_LINK282"/>
      <w:bookmarkStart w:id="120" w:name="OLE_LINK183"/>
      <w:bookmarkStart w:id="121" w:name="OLE_LINK225"/>
      <w:bookmarkStart w:id="122" w:name="OLE_LINK722"/>
      <w:bookmarkStart w:id="123" w:name="OLE_LINK281"/>
      <w:bookmarkStart w:id="124" w:name="OLE_LINK532"/>
      <w:bookmarkStart w:id="125" w:name="OLE_LINK714"/>
      <w:bookmarkStart w:id="126" w:name="OLE_LINK686"/>
      <w:bookmarkStart w:id="127" w:name="OLE_LINK716"/>
      <w:bookmarkStart w:id="128" w:name="OLE_LINK574"/>
      <w:bookmarkStart w:id="129" w:name="OLE_LINK589"/>
      <w:bookmarkStart w:id="130" w:name="OLE_LINK535"/>
      <w:bookmarkStart w:id="131" w:name="OLE_LINK688"/>
      <w:bookmarkStart w:id="132" w:name="OLE_LINK2882"/>
      <w:bookmarkStart w:id="133" w:name="OLE_LINK542"/>
      <w:bookmarkStart w:id="134" w:name="OLE_LINK993"/>
      <w:bookmarkStart w:id="135" w:name="OLE_LINK1049"/>
      <w:bookmarkStart w:id="136" w:name="OLE_LINK639"/>
      <w:bookmarkStart w:id="137" w:name="OLE_LINK836"/>
      <w:bookmarkStart w:id="138" w:name="OLE_LINK889"/>
      <w:bookmarkStart w:id="139" w:name="OLE_LINK770"/>
      <w:bookmarkStart w:id="140" w:name="OLE_LINK700"/>
      <w:bookmarkStart w:id="141" w:name="OLE_LINK801"/>
      <w:bookmarkStart w:id="142" w:name="OLE_LINK826"/>
      <w:bookmarkStart w:id="143" w:name="OLE_LINK450"/>
      <w:bookmarkStart w:id="144" w:name="OLE_LINK906"/>
      <w:bookmarkStart w:id="145" w:name="OLE_LINK946"/>
      <w:bookmarkStart w:id="146" w:name="OLE_LINK660"/>
      <w:bookmarkStart w:id="147" w:name="OLE_LINK865"/>
      <w:bookmarkStart w:id="148" w:name="OLE_LINK1030"/>
      <w:bookmarkStart w:id="149" w:name="OLE_LINK2700"/>
      <w:bookmarkStart w:id="150" w:name="OLE_LINK384"/>
      <w:bookmarkStart w:id="151" w:name="OLE_LINK582"/>
      <w:bookmarkStart w:id="152" w:name="OLE_LINK462"/>
      <w:bookmarkStart w:id="153" w:name="OLE_LINK567"/>
      <w:bookmarkStart w:id="154" w:name="OLE_LINK457"/>
      <w:bookmarkStart w:id="155" w:name="OLE_LINK792"/>
      <w:bookmarkStart w:id="156" w:name="OLE_LINK575"/>
      <w:bookmarkStart w:id="157" w:name="OLE_LINK781"/>
      <w:bookmarkStart w:id="158" w:name="OLE_LINK782"/>
      <w:bookmarkStart w:id="159" w:name="OLE_LINK1018"/>
      <w:bookmarkStart w:id="160" w:name="OLE_LINK1076"/>
      <w:bookmarkStart w:id="161" w:name="OLE_LINK833"/>
      <w:bookmarkStart w:id="162" w:name="OLE_LINK981"/>
      <w:bookmarkStart w:id="163" w:name="OLE_LINK943"/>
      <w:bookmarkStart w:id="164" w:name="OLE_LINK1167"/>
      <w:bookmarkStart w:id="165" w:name="OLE_LINK1074"/>
      <w:bookmarkStart w:id="166" w:name="OLE_LINK642"/>
      <w:bookmarkStart w:id="167" w:name="OLE_LINK1137"/>
      <w:bookmarkStart w:id="168" w:name="OLE_LINK1174"/>
      <w:bookmarkStart w:id="169" w:name="OLE_LINK847"/>
      <w:bookmarkStart w:id="170" w:name="OLE_LINK1288"/>
      <w:bookmarkStart w:id="171" w:name="OLE_LINK980"/>
      <w:bookmarkStart w:id="172" w:name="OLE_LINK908"/>
      <w:bookmarkStart w:id="173" w:name="OLE_LINK1106"/>
      <w:bookmarkStart w:id="174" w:name="OLE_LINK992"/>
      <w:bookmarkStart w:id="175" w:name="OLE_LINK1200"/>
      <w:bookmarkStart w:id="176" w:name="OLE_LINK930"/>
      <w:bookmarkStart w:id="177" w:name="OLE_LINK891"/>
      <w:bookmarkStart w:id="178" w:name="OLE_LINK1052"/>
      <w:bookmarkStart w:id="179" w:name="OLE_LINK1241"/>
      <w:bookmarkStart w:id="180" w:name="OLE_LINK1175"/>
      <w:bookmarkStart w:id="181" w:name="OLE_LINK856"/>
      <w:bookmarkStart w:id="182" w:name="OLE_LINK909"/>
      <w:bookmarkStart w:id="183" w:name="OLE_LINK1056"/>
      <w:bookmarkStart w:id="184" w:name="OLE_LINK1059"/>
      <w:bookmarkStart w:id="185" w:name="OLE_LINK1169"/>
      <w:bookmarkStart w:id="186" w:name="OLE_LINK1158"/>
      <w:bookmarkStart w:id="187" w:name="OLE_LINK911"/>
      <w:r w:rsidRPr="0045473E">
        <w:rPr>
          <w:rFonts w:ascii="Book Antiqua" w:eastAsia="微软雅黑" w:hAnsi="Book Antiqua" w:cs="Book Antiqua"/>
          <w:b/>
          <w:bCs/>
          <w:sz w:val="24"/>
          <w:szCs w:val="24"/>
        </w:rPr>
        <w:t xml:space="preserve">P-Reviewer: </w:t>
      </w:r>
      <w:proofErr w:type="spellStart"/>
      <w:r w:rsidRPr="0045473E">
        <w:rPr>
          <w:rFonts w:ascii="Book Antiqua" w:eastAsia="微软雅黑" w:hAnsi="Book Antiqua" w:cs="Book Antiqua"/>
          <w:sz w:val="24"/>
          <w:szCs w:val="24"/>
        </w:rPr>
        <w:t>Chandrakesan</w:t>
      </w:r>
      <w:proofErr w:type="spellEnd"/>
      <w:r w:rsidRPr="0045473E">
        <w:rPr>
          <w:rFonts w:ascii="Book Antiqua" w:eastAsia="微软雅黑" w:hAnsi="Book Antiqua" w:cs="Book Antiqua"/>
          <w:sz w:val="24"/>
          <w:szCs w:val="24"/>
        </w:rPr>
        <w:t xml:space="preserve"> P, McHenry L</w:t>
      </w:r>
      <w:r w:rsidRPr="0045473E">
        <w:rPr>
          <w:rFonts w:ascii="Book Antiqua" w:eastAsia="微软雅黑" w:hAnsi="Book Antiqua" w:cs="Book Antiqua"/>
          <w:b/>
          <w:bCs/>
          <w:sz w:val="24"/>
          <w:szCs w:val="24"/>
        </w:rPr>
        <w:t xml:space="preserve"> S-Editor:</w:t>
      </w:r>
      <w:r w:rsidRPr="0045473E">
        <w:rPr>
          <w:rFonts w:ascii="Book Antiqua" w:eastAsia="微软雅黑" w:hAnsi="Book Antiqua" w:cs="Book Antiqua"/>
          <w:sz w:val="24"/>
          <w:szCs w:val="24"/>
        </w:rPr>
        <w:t xml:space="preserve"> Gong ZM</w:t>
      </w:r>
    </w:p>
    <w:p w:rsidR="00896EFF" w:rsidRPr="0045473E" w:rsidRDefault="00896EFF">
      <w:pPr>
        <w:spacing w:line="360" w:lineRule="auto"/>
        <w:jc w:val="right"/>
        <w:rPr>
          <w:rFonts w:ascii="Book Antiqua" w:eastAsia="微软雅黑" w:hAnsi="Book Antiqua"/>
          <w:sz w:val="24"/>
          <w:szCs w:val="24"/>
        </w:rPr>
      </w:pPr>
      <w:r w:rsidRPr="0045473E">
        <w:rPr>
          <w:rFonts w:ascii="Book Antiqua" w:eastAsia="微软雅黑" w:hAnsi="Book Antiqua" w:cs="Book Antiqua"/>
          <w:b/>
          <w:bCs/>
          <w:sz w:val="24"/>
          <w:szCs w:val="24"/>
        </w:rPr>
        <w:t>L-Editor:</w:t>
      </w:r>
      <w:r w:rsidRPr="0045473E">
        <w:rPr>
          <w:rFonts w:ascii="Book Antiqua" w:eastAsia="微软雅黑" w:hAnsi="Book Antiqua" w:cs="Book Antiqua"/>
          <w:sz w:val="24"/>
          <w:szCs w:val="24"/>
        </w:rPr>
        <w:t xml:space="preserve"> </w:t>
      </w:r>
      <w:r w:rsidRPr="0045473E">
        <w:rPr>
          <w:rFonts w:ascii="Book Antiqua" w:eastAsia="微软雅黑" w:hAnsi="Book Antiqua" w:cs="Book Antiqua"/>
          <w:b/>
          <w:bCs/>
          <w:sz w:val="24"/>
          <w:szCs w:val="24"/>
        </w:rPr>
        <w:t>E-Editor:</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896EFF" w:rsidRPr="0045473E" w:rsidRDefault="00896EFF">
      <w:pPr>
        <w:spacing w:line="360" w:lineRule="auto"/>
        <w:rPr>
          <w:rFonts w:ascii="Book Antiqua" w:eastAsia="微软雅黑" w:hAnsi="Book Antiqua"/>
          <w:sz w:val="24"/>
          <w:szCs w:val="24"/>
        </w:rPr>
      </w:pPr>
    </w:p>
    <w:p w:rsidR="00896EFF" w:rsidRPr="0045473E" w:rsidRDefault="00896EFF" w:rsidP="00924E12">
      <w:pPr>
        <w:snapToGrid w:val="0"/>
        <w:spacing w:line="360" w:lineRule="auto"/>
        <w:rPr>
          <w:rFonts w:ascii="Book Antiqua" w:hAnsi="Book Antiqua" w:cs="Book Antiqua"/>
          <w:b/>
          <w:bCs/>
          <w:kern w:val="0"/>
          <w:sz w:val="24"/>
          <w:szCs w:val="24"/>
        </w:rPr>
      </w:pPr>
      <w:r w:rsidRPr="0045473E">
        <w:rPr>
          <w:kern w:val="0"/>
        </w:rPr>
        <w:br w:type="page"/>
      </w:r>
      <w:r w:rsidRPr="0045473E">
        <w:rPr>
          <w:rFonts w:ascii="Book Antiqua" w:eastAsia="AdvTimes" w:hAnsi="Book Antiqua" w:cs="Book Antiqua"/>
          <w:b/>
          <w:bCs/>
          <w:kern w:val="0"/>
          <w:sz w:val="24"/>
          <w:szCs w:val="24"/>
        </w:rPr>
        <w:lastRenderedPageBreak/>
        <w:t xml:space="preserve">Table </w:t>
      </w:r>
      <w:r w:rsidRPr="0045473E">
        <w:rPr>
          <w:rFonts w:ascii="Book Antiqua" w:hAnsi="Book Antiqua" w:cs="Book Antiqua"/>
          <w:b/>
          <w:bCs/>
          <w:kern w:val="0"/>
          <w:sz w:val="24"/>
          <w:szCs w:val="24"/>
        </w:rPr>
        <w:t xml:space="preserve">1 </w:t>
      </w:r>
      <w:r w:rsidRPr="0045473E">
        <w:rPr>
          <w:rFonts w:ascii="Book Antiqua" w:eastAsia="AdvTimes" w:hAnsi="Book Antiqua" w:cs="Book Antiqua"/>
          <w:b/>
          <w:bCs/>
          <w:kern w:val="0"/>
          <w:sz w:val="24"/>
          <w:szCs w:val="24"/>
        </w:rPr>
        <w:t xml:space="preserve">Univariate analysis of potential risk characteristics for lymph node metastasis </w:t>
      </w:r>
      <w:r w:rsidRPr="0045473E">
        <w:rPr>
          <w:rFonts w:ascii="Book Antiqua" w:eastAsia="AdvTimes" w:hAnsi="Book Antiqua" w:cs="Book Antiqua"/>
          <w:b/>
          <w:bCs/>
          <w:i/>
          <w:iCs/>
          <w:kern w:val="0"/>
          <w:sz w:val="24"/>
          <w:szCs w:val="24"/>
        </w:rPr>
        <w:t>n</w:t>
      </w:r>
      <w:r w:rsidRPr="0045473E">
        <w:rPr>
          <w:rFonts w:ascii="Book Antiqua" w:eastAsia="AdvTimes" w:hAnsi="Book Antiqua" w:cs="Book Antiqua"/>
          <w:b/>
          <w:bCs/>
          <w:kern w:val="0"/>
          <w:sz w:val="24"/>
          <w:szCs w:val="24"/>
        </w:rPr>
        <w:t xml:space="preserve"> (%)</w:t>
      </w:r>
    </w:p>
    <w:tbl>
      <w:tblPr>
        <w:tblW w:w="7951" w:type="dxa"/>
        <w:jc w:val="center"/>
        <w:tblBorders>
          <w:top w:val="single" w:sz="4" w:space="0" w:color="auto"/>
          <w:bottom w:val="single" w:sz="4" w:space="0" w:color="auto"/>
        </w:tblBorders>
        <w:tblLayout w:type="fixed"/>
        <w:tblLook w:val="0000" w:firstRow="0" w:lastRow="0" w:firstColumn="0" w:lastColumn="0" w:noHBand="0" w:noVBand="0"/>
      </w:tblPr>
      <w:tblGrid>
        <w:gridCol w:w="3509"/>
        <w:gridCol w:w="2977"/>
        <w:gridCol w:w="1465"/>
      </w:tblGrid>
      <w:tr w:rsidR="0045473E" w:rsidRPr="0045473E" w:rsidTr="00A54404">
        <w:trPr>
          <w:cantSplit/>
          <w:trHeight w:val="610"/>
          <w:jc w:val="center"/>
        </w:trPr>
        <w:tc>
          <w:tcPr>
            <w:tcW w:w="3509"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rPr>
                <w:rFonts w:ascii="Book Antiqua" w:hAnsi="Book Antiqua" w:cs="Book Antiqua"/>
                <w:b/>
                <w:bCs/>
                <w:kern w:val="0"/>
                <w:sz w:val="24"/>
                <w:szCs w:val="24"/>
              </w:rPr>
            </w:pPr>
            <w:r w:rsidRPr="0045473E">
              <w:rPr>
                <w:rFonts w:ascii="Book Antiqua" w:hAnsi="Book Antiqua" w:cs="Book Antiqua"/>
                <w:b/>
                <w:bCs/>
                <w:kern w:val="0"/>
                <w:sz w:val="24"/>
                <w:szCs w:val="24"/>
              </w:rPr>
              <w:t>Factor</w:t>
            </w:r>
          </w:p>
        </w:tc>
        <w:tc>
          <w:tcPr>
            <w:tcW w:w="2977"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ind w:left="286"/>
              <w:jc w:val="center"/>
              <w:rPr>
                <w:rFonts w:ascii="Book Antiqua" w:hAnsi="Book Antiqua" w:cs="Book Antiqua"/>
                <w:b/>
                <w:bCs/>
                <w:sz w:val="24"/>
                <w:szCs w:val="24"/>
              </w:rPr>
            </w:pPr>
            <w:r w:rsidRPr="0045473E">
              <w:rPr>
                <w:rFonts w:ascii="Book Antiqua" w:hAnsi="Book Antiqua" w:cs="Book Antiqua"/>
                <w:b/>
                <w:bCs/>
                <w:kern w:val="0"/>
                <w:sz w:val="24"/>
                <w:szCs w:val="24"/>
              </w:rPr>
              <w:t>Positive number</w:t>
            </w:r>
            <w:r w:rsidRPr="0045473E">
              <w:rPr>
                <w:rFonts w:ascii="Book Antiqua" w:hAnsi="Book Antiqua" w:cs="Book Antiqua"/>
                <w:b/>
                <w:bCs/>
                <w:sz w:val="24"/>
                <w:szCs w:val="24"/>
              </w:rPr>
              <w:t xml:space="preserve"> of</w:t>
            </w:r>
          </w:p>
          <w:p w:rsidR="00896EFF" w:rsidRPr="0045473E" w:rsidRDefault="00896EFF" w:rsidP="00A54404">
            <w:pPr>
              <w:autoSpaceDE w:val="0"/>
              <w:autoSpaceDN w:val="0"/>
              <w:adjustRightInd w:val="0"/>
              <w:snapToGrid w:val="0"/>
              <w:spacing w:line="360" w:lineRule="auto"/>
              <w:ind w:left="218"/>
              <w:jc w:val="center"/>
              <w:rPr>
                <w:rFonts w:ascii="Book Antiqua" w:hAnsi="Book Antiqua" w:cs="Book Antiqua"/>
                <w:b/>
                <w:bCs/>
                <w:kern w:val="0"/>
                <w:sz w:val="24"/>
                <w:szCs w:val="24"/>
              </w:rPr>
            </w:pPr>
            <w:r w:rsidRPr="0045473E">
              <w:rPr>
                <w:rFonts w:ascii="Book Antiqua" w:hAnsi="Book Antiqua" w:cs="Book Antiqua"/>
                <w:b/>
                <w:bCs/>
                <w:kern w:val="0"/>
                <w:sz w:val="24"/>
                <w:szCs w:val="24"/>
              </w:rPr>
              <w:t>lymph node metastasis</w:t>
            </w:r>
          </w:p>
        </w:tc>
        <w:tc>
          <w:tcPr>
            <w:tcW w:w="1465"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jc w:val="center"/>
              <w:rPr>
                <w:rFonts w:ascii="Book Antiqua" w:hAnsi="Book Antiqua" w:cs="Book Antiqua"/>
                <w:b/>
                <w:bCs/>
                <w:sz w:val="24"/>
                <w:szCs w:val="24"/>
              </w:rPr>
            </w:pPr>
            <w:r w:rsidRPr="0045473E">
              <w:rPr>
                <w:rFonts w:ascii="Book Antiqua" w:hAnsi="Book Antiqua" w:cs="Book Antiqua"/>
                <w:b/>
                <w:bCs/>
                <w:i/>
                <w:iCs/>
                <w:kern w:val="0"/>
                <w:sz w:val="24"/>
                <w:szCs w:val="24"/>
              </w:rPr>
              <w:t xml:space="preserve">P </w:t>
            </w:r>
            <w:r w:rsidRPr="0045473E">
              <w:rPr>
                <w:rFonts w:ascii="Book Antiqua" w:hAnsi="Book Antiqua" w:cs="Book Antiqua"/>
                <w:b/>
                <w:bCs/>
                <w:sz w:val="24"/>
                <w:szCs w:val="24"/>
              </w:rPr>
              <w:t>value</w:t>
            </w:r>
          </w:p>
          <w:p w:rsidR="00896EFF" w:rsidRPr="0045473E" w:rsidRDefault="00896EFF" w:rsidP="00A54404">
            <w:pPr>
              <w:autoSpaceDE w:val="0"/>
              <w:autoSpaceDN w:val="0"/>
              <w:adjustRightInd w:val="0"/>
              <w:snapToGrid w:val="0"/>
              <w:spacing w:line="360" w:lineRule="auto"/>
              <w:ind w:left="3534"/>
              <w:jc w:val="center"/>
              <w:rPr>
                <w:rFonts w:ascii="Book Antiqua" w:hAnsi="Book Antiqua" w:cs="Book Antiqua"/>
                <w:b/>
                <w:bCs/>
                <w:kern w:val="0"/>
                <w:sz w:val="24"/>
                <w:szCs w:val="24"/>
              </w:rPr>
            </w:pPr>
          </w:p>
        </w:tc>
      </w:tr>
      <w:tr w:rsidR="0045473E" w:rsidRPr="0045473E" w:rsidTr="00A54404">
        <w:trPr>
          <w:trHeight w:val="324"/>
          <w:jc w:val="center"/>
        </w:trPr>
        <w:tc>
          <w:tcPr>
            <w:tcW w:w="3509" w:type="dxa"/>
            <w:tcBorders>
              <w:top w:val="single" w:sz="4" w:space="0" w:color="auto"/>
            </w:tcBorders>
          </w:tcPr>
          <w:p w:rsidR="00896EFF" w:rsidRPr="0045473E" w:rsidRDefault="00896EFF" w:rsidP="00A54404">
            <w:pPr>
              <w:autoSpaceDE w:val="0"/>
              <w:autoSpaceDN w:val="0"/>
              <w:adjustRightInd w:val="0"/>
              <w:snapToGrid w:val="0"/>
              <w:spacing w:line="360" w:lineRule="auto"/>
              <w:jc w:val="left"/>
              <w:rPr>
                <w:rFonts w:ascii="Book Antiqua" w:hAnsi="Book Antiqua" w:cs="Book Antiqua"/>
                <w:sz w:val="24"/>
                <w:szCs w:val="24"/>
              </w:rPr>
            </w:pPr>
            <w:r w:rsidRPr="0045473E">
              <w:rPr>
                <w:rFonts w:ascii="Book Antiqua" w:hAnsi="Book Antiqua" w:cs="Book Antiqua"/>
                <w:kern w:val="0"/>
                <w:sz w:val="24"/>
                <w:szCs w:val="24"/>
              </w:rPr>
              <w:t>Sex</w:t>
            </w:r>
          </w:p>
        </w:tc>
        <w:tc>
          <w:tcPr>
            <w:tcW w:w="2977" w:type="dxa"/>
            <w:tcBorders>
              <w:top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p>
        </w:tc>
        <w:tc>
          <w:tcPr>
            <w:tcW w:w="1465" w:type="dxa"/>
            <w:tcBorders>
              <w:top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p>
        </w:tc>
      </w:tr>
      <w:tr w:rsidR="0045473E" w:rsidRPr="0045473E" w:rsidTr="00A54404">
        <w:trPr>
          <w:trHeight w:val="324"/>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Male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58)</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4 (6.9)</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0.421</w:t>
            </w:r>
          </w:p>
        </w:tc>
      </w:tr>
      <w:tr w:rsidR="0045473E" w:rsidRPr="0045473E" w:rsidTr="00A54404">
        <w:trPr>
          <w:trHeight w:val="423"/>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sz w:val="24"/>
                <w:szCs w:val="24"/>
              </w:rPr>
            </w:pPr>
            <w:r w:rsidRPr="0045473E">
              <w:rPr>
                <w:rFonts w:ascii="Book Antiqua" w:hAnsi="Book Antiqua" w:cs="Book Antiqua"/>
                <w:kern w:val="0"/>
                <w:sz w:val="24"/>
                <w:szCs w:val="24"/>
              </w:rPr>
              <w:t>Female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23)</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3 (13.0)</w:t>
            </w:r>
          </w:p>
        </w:tc>
        <w:tc>
          <w:tcPr>
            <w:tcW w:w="1465" w:type="dxa"/>
          </w:tcPr>
          <w:p w:rsidR="00896EFF" w:rsidRPr="0045473E" w:rsidRDefault="00896EFF" w:rsidP="00A54404">
            <w:pPr>
              <w:autoSpaceDE w:val="0"/>
              <w:autoSpaceDN w:val="0"/>
              <w:adjustRightInd w:val="0"/>
              <w:snapToGrid w:val="0"/>
              <w:spacing w:line="360" w:lineRule="auto"/>
              <w:ind w:left="1468"/>
              <w:jc w:val="center"/>
              <w:rPr>
                <w:rFonts w:ascii="Book Antiqua" w:hAnsi="Book Antiqua" w:cs="Book Antiqua"/>
                <w:sz w:val="24"/>
                <w:szCs w:val="24"/>
              </w:rPr>
            </w:pPr>
          </w:p>
        </w:tc>
      </w:tr>
      <w:tr w:rsidR="0045473E" w:rsidRPr="0045473E" w:rsidTr="00A54404">
        <w:trPr>
          <w:trHeight w:val="506"/>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rPr>
            </w:pPr>
            <w:r w:rsidRPr="0045473E">
              <w:rPr>
                <w:rFonts w:ascii="Book Antiqua" w:hAnsi="Book Antiqua" w:cs="Book Antiqua"/>
                <w:kern w:val="0"/>
                <w:sz w:val="24"/>
                <w:szCs w:val="24"/>
                <w:lang w:val="pt-BR"/>
              </w:rPr>
              <w:t>Age (yr)</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378"/>
          <w:jc w:val="center"/>
        </w:trPr>
        <w:tc>
          <w:tcPr>
            <w:tcW w:w="3509" w:type="dxa"/>
          </w:tcPr>
          <w:p w:rsidR="00896EFF" w:rsidRPr="0045473E" w:rsidRDefault="00896EFF" w:rsidP="0045473E">
            <w:pPr>
              <w:tabs>
                <w:tab w:val="left" w:pos="1815"/>
              </w:tabs>
              <w:snapToGrid w:val="0"/>
              <w:spacing w:line="360" w:lineRule="auto"/>
              <w:ind w:firstLineChars="100" w:firstLine="240"/>
              <w:jc w:val="left"/>
              <w:rPr>
                <w:rFonts w:ascii="Book Antiqua" w:hAnsi="Book Antiqua" w:cs="Book Antiqua"/>
                <w:sz w:val="24"/>
                <w:szCs w:val="24"/>
              </w:rPr>
            </w:pPr>
            <w:r w:rsidRPr="0045473E">
              <w:rPr>
                <w:rFonts w:ascii="Book Antiqua" w:hAnsi="Book Antiqua" w:cs="Book Antiqua"/>
                <w:sz w:val="24"/>
                <w:szCs w:val="24"/>
                <w:lang w:val="pt-BR"/>
              </w:rPr>
              <w:t>&lt; 60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w:t>
            </w:r>
            <w:r w:rsidRPr="0045473E">
              <w:rPr>
                <w:rFonts w:ascii="Book Antiqua" w:hAnsi="Book Antiqua" w:cs="Book Antiqua"/>
                <w:sz w:val="24"/>
                <w:szCs w:val="24"/>
                <w:lang w:val="pt-BR"/>
              </w:rPr>
              <w:t>= 39)</w:t>
            </w:r>
          </w:p>
        </w:tc>
        <w:tc>
          <w:tcPr>
            <w:tcW w:w="2977" w:type="dxa"/>
          </w:tcPr>
          <w:p w:rsidR="00896EFF" w:rsidRPr="0045473E" w:rsidRDefault="00896EFF" w:rsidP="00A54404">
            <w:pPr>
              <w:tabs>
                <w:tab w:val="left" w:pos="1815"/>
              </w:tabs>
              <w:snapToGrid w:val="0"/>
              <w:spacing w:line="360" w:lineRule="auto"/>
              <w:jc w:val="center"/>
              <w:rPr>
                <w:rFonts w:ascii="Book Antiqua" w:hAnsi="Book Antiqua" w:cs="Book Antiqua"/>
                <w:sz w:val="24"/>
                <w:szCs w:val="24"/>
              </w:rPr>
            </w:pPr>
            <w:r w:rsidRPr="0045473E">
              <w:rPr>
                <w:rFonts w:ascii="Book Antiqua" w:hAnsi="Book Antiqua" w:cs="Book Antiqua"/>
                <w:sz w:val="24"/>
                <w:szCs w:val="24"/>
                <w:lang w:val="pt-BR"/>
              </w:rPr>
              <w:t>2 (</w:t>
            </w:r>
            <w:r w:rsidRPr="0045473E">
              <w:rPr>
                <w:rFonts w:ascii="Book Antiqua" w:hAnsi="Book Antiqua" w:cs="Book Antiqua"/>
                <w:kern w:val="0"/>
                <w:sz w:val="24"/>
                <w:szCs w:val="24"/>
                <w:lang w:val="pt-BR"/>
              </w:rPr>
              <w:t>5.1)</w:t>
            </w:r>
          </w:p>
        </w:tc>
        <w:tc>
          <w:tcPr>
            <w:tcW w:w="1465" w:type="dxa"/>
          </w:tcPr>
          <w:p w:rsidR="00896EFF" w:rsidRPr="0045473E" w:rsidRDefault="00896EFF" w:rsidP="00A54404">
            <w:pPr>
              <w:tabs>
                <w:tab w:val="left" w:pos="1815"/>
              </w:tabs>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lang w:val="pt-BR"/>
              </w:rPr>
              <w:t>0.319</w:t>
            </w:r>
          </w:p>
        </w:tc>
      </w:tr>
      <w:tr w:rsidR="0045473E" w:rsidRPr="0045473E" w:rsidTr="00A54404">
        <w:trPr>
          <w:trHeight w:val="399"/>
          <w:jc w:val="center"/>
        </w:trPr>
        <w:tc>
          <w:tcPr>
            <w:tcW w:w="3509" w:type="dxa"/>
          </w:tcPr>
          <w:p w:rsidR="00896EFF" w:rsidRPr="0045473E" w:rsidRDefault="00896EFF" w:rsidP="0045473E">
            <w:pPr>
              <w:tabs>
                <w:tab w:val="left" w:pos="1815"/>
              </w:tabs>
              <w:snapToGrid w:val="0"/>
              <w:spacing w:line="360" w:lineRule="auto"/>
              <w:ind w:firstLineChars="100" w:firstLine="240"/>
              <w:jc w:val="left"/>
              <w:rPr>
                <w:rFonts w:ascii="Book Antiqua" w:hAnsi="Book Antiqua" w:cs="Book Antiqua"/>
                <w:sz w:val="24"/>
                <w:szCs w:val="24"/>
                <w:lang w:val="pt-BR"/>
              </w:rPr>
            </w:pPr>
            <w:r w:rsidRPr="0045473E">
              <w:rPr>
                <w:rFonts w:ascii="Book Antiqua" w:hAnsi="Book Antiqua" w:cs="Book Antiqua"/>
                <w:kern w:val="0"/>
                <w:sz w:val="24"/>
                <w:szCs w:val="24"/>
              </w:rPr>
              <w:t>≥ 60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42)</w:t>
            </w:r>
          </w:p>
        </w:tc>
        <w:tc>
          <w:tcPr>
            <w:tcW w:w="2977" w:type="dxa"/>
          </w:tcPr>
          <w:p w:rsidR="00896EFF" w:rsidRPr="0045473E" w:rsidRDefault="00896EFF" w:rsidP="00A54404">
            <w:pPr>
              <w:tabs>
                <w:tab w:val="left" w:pos="1815"/>
              </w:tabs>
              <w:snapToGrid w:val="0"/>
              <w:spacing w:line="360" w:lineRule="auto"/>
              <w:jc w:val="center"/>
              <w:rPr>
                <w:rFonts w:ascii="Book Antiqua" w:hAnsi="Book Antiqua" w:cs="Book Antiqua"/>
                <w:sz w:val="24"/>
                <w:szCs w:val="24"/>
                <w:lang w:val="pt-BR"/>
              </w:rPr>
            </w:pPr>
            <w:r w:rsidRPr="0045473E">
              <w:rPr>
                <w:rFonts w:ascii="Book Antiqua" w:hAnsi="Book Antiqua" w:cs="Book Antiqua"/>
                <w:kern w:val="0"/>
                <w:sz w:val="24"/>
                <w:szCs w:val="24"/>
              </w:rPr>
              <w:t>5 (11.9)</w:t>
            </w:r>
          </w:p>
        </w:tc>
        <w:tc>
          <w:tcPr>
            <w:tcW w:w="1465" w:type="dxa"/>
          </w:tcPr>
          <w:p w:rsidR="00896EFF" w:rsidRPr="0045473E" w:rsidRDefault="00896EFF" w:rsidP="00A54404">
            <w:pPr>
              <w:tabs>
                <w:tab w:val="left" w:pos="1815"/>
              </w:tabs>
              <w:snapToGrid w:val="0"/>
              <w:spacing w:line="360" w:lineRule="auto"/>
              <w:ind w:left="2339"/>
              <w:jc w:val="center"/>
              <w:rPr>
                <w:rFonts w:ascii="Book Antiqua" w:hAnsi="Book Antiqua" w:cs="Book Antiqua"/>
                <w:sz w:val="24"/>
                <w:szCs w:val="24"/>
                <w:lang w:val="pt-BR"/>
              </w:rPr>
            </w:pPr>
          </w:p>
        </w:tc>
      </w:tr>
      <w:tr w:rsidR="0045473E" w:rsidRPr="0045473E" w:rsidTr="00A54404">
        <w:trPr>
          <w:trHeight w:val="482"/>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lang w:val="pt-BR"/>
              </w:rPr>
            </w:pPr>
            <w:r w:rsidRPr="0045473E">
              <w:rPr>
                <w:rFonts w:ascii="Book Antiqua" w:hAnsi="Book Antiqua" w:cs="Book Antiqua"/>
                <w:kern w:val="0"/>
                <w:sz w:val="24"/>
                <w:szCs w:val="24"/>
              </w:rPr>
              <w:t>Family medical history</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lang w:val="pt-BR"/>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lang w:val="pt-BR"/>
              </w:rPr>
            </w:pPr>
          </w:p>
        </w:tc>
      </w:tr>
      <w:tr w:rsidR="0045473E" w:rsidRPr="0045473E" w:rsidTr="00A54404">
        <w:trPr>
          <w:trHeight w:val="419"/>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sz w:val="24"/>
                <w:szCs w:val="24"/>
              </w:rPr>
            </w:pPr>
            <w:r w:rsidRPr="0045473E">
              <w:rPr>
                <w:rFonts w:ascii="Book Antiqua" w:hAnsi="Book Antiqua" w:cs="Book Antiqua"/>
                <w:kern w:val="0"/>
                <w:sz w:val="24"/>
                <w:szCs w:val="24"/>
              </w:rPr>
              <w:t>Positive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15)</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3 (20.0)</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0.126</w:t>
            </w:r>
          </w:p>
        </w:tc>
      </w:tr>
      <w:tr w:rsidR="0045473E" w:rsidRPr="0045473E" w:rsidTr="00A54404">
        <w:trPr>
          <w:trHeight w:val="351"/>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Negative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66)</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4 (6.1)</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527"/>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rPr>
            </w:pPr>
            <w:r w:rsidRPr="0045473E">
              <w:rPr>
                <w:rFonts w:ascii="Book Antiqua" w:hAnsi="Book Antiqua" w:cs="Book Antiqua"/>
                <w:kern w:val="0"/>
                <w:sz w:val="24"/>
                <w:szCs w:val="24"/>
              </w:rPr>
              <w:t>Number of tumors</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406"/>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Single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77)</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6 (7.8)</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0.305</w:t>
            </w:r>
          </w:p>
        </w:tc>
      </w:tr>
      <w:tr w:rsidR="0045473E" w:rsidRPr="0045473E" w:rsidTr="00A54404">
        <w:trPr>
          <w:trHeight w:val="473"/>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Multitude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4)</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1 (25.0)</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432"/>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rPr>
            </w:pPr>
            <w:r w:rsidRPr="0045473E">
              <w:rPr>
                <w:rFonts w:ascii="Book Antiqua" w:hAnsi="Book Antiqua" w:cs="Book Antiqua"/>
                <w:kern w:val="0"/>
                <w:sz w:val="24"/>
                <w:szCs w:val="24"/>
              </w:rPr>
              <w:t>Location</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473"/>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Upper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6)</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1 (16.7)</w:t>
            </w:r>
          </w:p>
        </w:tc>
        <w:tc>
          <w:tcPr>
            <w:tcW w:w="1465" w:type="dxa"/>
          </w:tcPr>
          <w:p w:rsidR="00896EFF" w:rsidRPr="0045473E" w:rsidRDefault="00896EFF" w:rsidP="00A54404">
            <w:pPr>
              <w:autoSpaceDE w:val="0"/>
              <w:autoSpaceDN w:val="0"/>
              <w:adjustRightInd w:val="0"/>
              <w:snapToGrid w:val="0"/>
              <w:spacing w:line="360" w:lineRule="auto"/>
              <w:ind w:left="55"/>
              <w:jc w:val="center"/>
              <w:rPr>
                <w:rFonts w:ascii="Book Antiqua" w:hAnsi="Book Antiqua" w:cs="Book Antiqua"/>
                <w:kern w:val="0"/>
                <w:sz w:val="24"/>
                <w:szCs w:val="24"/>
              </w:rPr>
            </w:pPr>
            <w:r w:rsidRPr="0045473E">
              <w:rPr>
                <w:rFonts w:ascii="Book Antiqua" w:hAnsi="Book Antiqua" w:cs="Book Antiqua"/>
                <w:kern w:val="0"/>
                <w:sz w:val="24"/>
                <w:szCs w:val="24"/>
              </w:rPr>
              <w:t>0.247</w:t>
            </w:r>
          </w:p>
        </w:tc>
      </w:tr>
      <w:tr w:rsidR="0045473E" w:rsidRPr="0045473E" w:rsidTr="00A54404">
        <w:trPr>
          <w:trHeight w:val="457"/>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Middle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16)</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3 (18.8)</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473"/>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Lower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59)</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3 (5.1)</w:t>
            </w:r>
          </w:p>
        </w:tc>
        <w:tc>
          <w:tcPr>
            <w:tcW w:w="1465" w:type="dxa"/>
          </w:tcPr>
          <w:p w:rsidR="00896EFF" w:rsidRPr="0045473E" w:rsidRDefault="00896EFF" w:rsidP="00A54404">
            <w:pPr>
              <w:autoSpaceDE w:val="0"/>
              <w:autoSpaceDN w:val="0"/>
              <w:adjustRightInd w:val="0"/>
              <w:snapToGrid w:val="0"/>
              <w:spacing w:line="360" w:lineRule="auto"/>
              <w:ind w:left="1142"/>
              <w:jc w:val="center"/>
              <w:rPr>
                <w:rFonts w:ascii="Book Antiqua" w:hAnsi="Book Antiqua" w:cs="Book Antiqua"/>
                <w:kern w:val="0"/>
                <w:sz w:val="24"/>
                <w:szCs w:val="24"/>
              </w:rPr>
            </w:pPr>
          </w:p>
        </w:tc>
      </w:tr>
      <w:tr w:rsidR="0045473E" w:rsidRPr="0045473E" w:rsidTr="00A54404">
        <w:trPr>
          <w:trHeight w:val="484"/>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rPr>
            </w:pPr>
            <w:r w:rsidRPr="0045473E">
              <w:rPr>
                <w:rFonts w:ascii="Book Antiqua" w:hAnsi="Book Antiqua" w:cs="Book Antiqua"/>
                <w:kern w:val="0"/>
                <w:sz w:val="24"/>
                <w:szCs w:val="24"/>
              </w:rPr>
              <w:t>Ulceration</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419"/>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Negative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70)</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5 (71.4)</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0.284</w:t>
            </w:r>
          </w:p>
        </w:tc>
      </w:tr>
      <w:tr w:rsidR="0045473E" w:rsidRPr="0045473E" w:rsidTr="00A54404">
        <w:trPr>
          <w:trHeight w:val="351"/>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Positive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11)</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2 (18.2)</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419"/>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rPr>
            </w:pPr>
            <w:r w:rsidRPr="0045473E">
              <w:rPr>
                <w:rFonts w:ascii="Book Antiqua" w:hAnsi="Book Antiqua" w:cs="Book Antiqua"/>
                <w:kern w:val="0"/>
                <w:sz w:val="24"/>
                <w:szCs w:val="24"/>
              </w:rPr>
              <w:t xml:space="preserve">Tumor size </w:t>
            </w:r>
            <w:r w:rsidRPr="0045473E">
              <w:rPr>
                <w:rFonts w:ascii="Book Antiqua" w:hAnsi="Book Antiqua" w:cs="Book Antiqua"/>
                <w:sz w:val="24"/>
                <w:szCs w:val="24"/>
              </w:rPr>
              <w:t>in diameter</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554"/>
          <w:jc w:val="center"/>
        </w:trPr>
        <w:tc>
          <w:tcPr>
            <w:tcW w:w="3509" w:type="dxa"/>
          </w:tcPr>
          <w:p w:rsidR="00896EFF" w:rsidRPr="0045473E" w:rsidRDefault="00896EFF" w:rsidP="0045473E">
            <w:pPr>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&lt; 2 cm</w:t>
            </w:r>
            <w:r w:rsidRPr="0045473E">
              <w:rPr>
                <w:rFonts w:ascii="Book Antiqua" w:hAnsi="Book Antiqua" w:cs="Book Antiqua"/>
                <w:sz w:val="24"/>
                <w:szCs w:val="24"/>
              </w:rPr>
              <w:t xml:space="preserv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w:t>
            </w:r>
            <w:r w:rsidRPr="0045473E">
              <w:rPr>
                <w:rFonts w:ascii="Book Antiqua" w:hAnsi="Book Antiqua" w:cs="Book Antiqua"/>
                <w:sz w:val="24"/>
                <w:szCs w:val="24"/>
              </w:rPr>
              <w:t>= 59)</w:t>
            </w:r>
          </w:p>
        </w:tc>
        <w:tc>
          <w:tcPr>
            <w:tcW w:w="2977" w:type="dxa"/>
          </w:tcPr>
          <w:p w:rsidR="00896EFF" w:rsidRPr="0045473E" w:rsidRDefault="00896EFF" w:rsidP="00A54404">
            <w:pPr>
              <w:snapToGrid w:val="0"/>
              <w:spacing w:line="360" w:lineRule="auto"/>
              <w:jc w:val="center"/>
              <w:rPr>
                <w:rFonts w:ascii="Book Antiqua" w:hAnsi="Book Antiqua" w:cs="Book Antiqua"/>
                <w:kern w:val="0"/>
                <w:sz w:val="24"/>
                <w:szCs w:val="24"/>
              </w:rPr>
            </w:pPr>
            <w:r w:rsidRPr="0045473E">
              <w:rPr>
                <w:rFonts w:ascii="Book Antiqua" w:hAnsi="Book Antiqua" w:cs="Book Antiqua"/>
                <w:sz w:val="24"/>
                <w:szCs w:val="24"/>
              </w:rPr>
              <w:t>2 (</w:t>
            </w:r>
            <w:r w:rsidRPr="0045473E">
              <w:rPr>
                <w:rFonts w:ascii="Book Antiqua" w:hAnsi="Book Antiqua" w:cs="Book Antiqua"/>
                <w:kern w:val="0"/>
                <w:sz w:val="24"/>
                <w:szCs w:val="24"/>
              </w:rPr>
              <w:t>3.4)</w:t>
            </w:r>
          </w:p>
        </w:tc>
        <w:tc>
          <w:tcPr>
            <w:tcW w:w="1465" w:type="dxa"/>
          </w:tcPr>
          <w:p w:rsidR="00896EFF" w:rsidRPr="0045473E" w:rsidRDefault="00896EFF" w:rsidP="00A54404">
            <w:pPr>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0.015</w:t>
            </w:r>
          </w:p>
        </w:tc>
      </w:tr>
      <w:tr w:rsidR="0045473E" w:rsidRPr="0045473E" w:rsidTr="00A54404">
        <w:trPr>
          <w:trHeight w:val="369"/>
          <w:jc w:val="center"/>
        </w:trPr>
        <w:tc>
          <w:tcPr>
            <w:tcW w:w="3509" w:type="dxa"/>
          </w:tcPr>
          <w:p w:rsidR="00896EFF" w:rsidRPr="0045473E" w:rsidRDefault="00896EFF" w:rsidP="0045473E">
            <w:pPr>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lang w:val="pt-BR"/>
              </w:rPr>
              <w:t>≥ 2 cm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w:t>
            </w:r>
            <w:r w:rsidRPr="0045473E">
              <w:rPr>
                <w:rFonts w:ascii="Book Antiqua" w:hAnsi="Book Antiqua" w:cs="Book Antiqua"/>
                <w:kern w:val="0"/>
                <w:sz w:val="24"/>
                <w:szCs w:val="24"/>
                <w:lang w:val="pt-BR"/>
              </w:rPr>
              <w:t>= 22)</w:t>
            </w:r>
          </w:p>
        </w:tc>
        <w:tc>
          <w:tcPr>
            <w:tcW w:w="2977" w:type="dxa"/>
          </w:tcPr>
          <w:p w:rsidR="00896EFF" w:rsidRPr="0045473E" w:rsidRDefault="00896EFF" w:rsidP="00A54404">
            <w:pPr>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lang w:val="pt-BR"/>
              </w:rPr>
              <w:t>5 ( 22.7)</w:t>
            </w:r>
          </w:p>
        </w:tc>
        <w:tc>
          <w:tcPr>
            <w:tcW w:w="1465" w:type="dxa"/>
          </w:tcPr>
          <w:p w:rsidR="00896EFF" w:rsidRPr="0045473E" w:rsidRDefault="00896EFF" w:rsidP="00A54404">
            <w:pPr>
              <w:snapToGrid w:val="0"/>
              <w:spacing w:line="360" w:lineRule="auto"/>
              <w:ind w:left="3429"/>
              <w:jc w:val="center"/>
              <w:rPr>
                <w:rFonts w:ascii="Book Antiqua" w:hAnsi="Book Antiqua" w:cs="Book Antiqua"/>
                <w:kern w:val="0"/>
                <w:sz w:val="24"/>
                <w:szCs w:val="24"/>
              </w:rPr>
            </w:pPr>
          </w:p>
        </w:tc>
      </w:tr>
      <w:tr w:rsidR="0045473E" w:rsidRPr="0045473E" w:rsidTr="00A54404">
        <w:trPr>
          <w:trHeight w:val="542"/>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rPr>
            </w:pPr>
            <w:r w:rsidRPr="0045473E">
              <w:rPr>
                <w:rFonts w:ascii="Book Antiqua" w:hAnsi="Book Antiqua" w:cs="Book Antiqua"/>
                <w:kern w:val="0"/>
                <w:sz w:val="24"/>
                <w:szCs w:val="24"/>
                <w:lang w:val="pt-BR"/>
              </w:rPr>
              <w:t>Macroscopic type</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432"/>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lang w:val="pt-BR"/>
              </w:rPr>
              <w:t>I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w:t>
            </w:r>
            <w:r w:rsidRPr="0045473E">
              <w:rPr>
                <w:rFonts w:ascii="Book Antiqua" w:hAnsi="Book Antiqua" w:cs="Book Antiqua"/>
                <w:kern w:val="0"/>
                <w:sz w:val="24"/>
                <w:szCs w:val="24"/>
                <w:lang w:val="pt-BR"/>
              </w:rPr>
              <w:t>= 4)</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sz w:val="24"/>
                <w:szCs w:val="24"/>
                <w:lang w:val="pt-BR"/>
              </w:rPr>
              <w:t>1 (</w:t>
            </w:r>
            <w:r w:rsidRPr="0045473E">
              <w:rPr>
                <w:rFonts w:ascii="Book Antiqua" w:hAnsi="Book Antiqua" w:cs="Book Antiqua"/>
                <w:kern w:val="0"/>
                <w:sz w:val="24"/>
                <w:szCs w:val="24"/>
                <w:lang w:val="pt-BR"/>
              </w:rPr>
              <w:t>25.0)</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lang w:val="pt-BR"/>
              </w:rPr>
              <w:t>0.524</w:t>
            </w:r>
          </w:p>
        </w:tc>
      </w:tr>
      <w:tr w:rsidR="0045473E" w:rsidRPr="0045473E" w:rsidTr="00A54404">
        <w:trPr>
          <w:trHeight w:val="446"/>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lang w:val="pt-BR"/>
              </w:rPr>
            </w:pPr>
            <w:r w:rsidRPr="0045473E">
              <w:rPr>
                <w:rFonts w:ascii="Book Antiqua" w:hAnsi="Book Antiqua" w:cs="Book Antiqua"/>
                <w:kern w:val="0"/>
                <w:sz w:val="24"/>
                <w:szCs w:val="24"/>
                <w:lang w:val="pt-BR"/>
              </w:rPr>
              <w:t>II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w:t>
            </w:r>
            <w:r w:rsidRPr="0045473E">
              <w:rPr>
                <w:rFonts w:ascii="Book Antiqua" w:hAnsi="Book Antiqua" w:cs="Book Antiqua"/>
                <w:kern w:val="0"/>
                <w:sz w:val="24"/>
                <w:szCs w:val="24"/>
                <w:lang w:val="pt-BR"/>
              </w:rPr>
              <w:t>= 43)</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lang w:val="pt-BR"/>
              </w:rPr>
            </w:pPr>
            <w:r w:rsidRPr="0045473E">
              <w:rPr>
                <w:rFonts w:ascii="Book Antiqua" w:hAnsi="Book Antiqua" w:cs="Book Antiqua"/>
                <w:kern w:val="0"/>
                <w:sz w:val="24"/>
                <w:szCs w:val="24"/>
                <w:lang w:val="pt-BR"/>
              </w:rPr>
              <w:t>4 (9.3)</w:t>
            </w:r>
          </w:p>
        </w:tc>
        <w:tc>
          <w:tcPr>
            <w:tcW w:w="1465" w:type="dxa"/>
          </w:tcPr>
          <w:p w:rsidR="00896EFF" w:rsidRPr="0045473E" w:rsidRDefault="00896EFF" w:rsidP="00A54404">
            <w:pPr>
              <w:autoSpaceDE w:val="0"/>
              <w:autoSpaceDN w:val="0"/>
              <w:adjustRightInd w:val="0"/>
              <w:snapToGrid w:val="0"/>
              <w:spacing w:line="360" w:lineRule="auto"/>
              <w:ind w:left="2963"/>
              <w:jc w:val="center"/>
              <w:rPr>
                <w:rFonts w:ascii="Book Antiqua" w:hAnsi="Book Antiqua" w:cs="Book Antiqua"/>
                <w:kern w:val="0"/>
                <w:sz w:val="24"/>
                <w:szCs w:val="24"/>
                <w:lang w:val="pt-BR"/>
              </w:rPr>
            </w:pPr>
          </w:p>
        </w:tc>
      </w:tr>
      <w:tr w:rsidR="0045473E" w:rsidRPr="0045473E" w:rsidTr="00A54404">
        <w:trPr>
          <w:trHeight w:val="351"/>
          <w:jc w:val="center"/>
        </w:trPr>
        <w:tc>
          <w:tcPr>
            <w:tcW w:w="3509" w:type="dxa"/>
          </w:tcPr>
          <w:p w:rsidR="00896EFF" w:rsidRPr="0045473E" w:rsidRDefault="00896EFF" w:rsidP="0045473E">
            <w:pPr>
              <w:snapToGrid w:val="0"/>
              <w:spacing w:line="360" w:lineRule="auto"/>
              <w:ind w:firstLineChars="100" w:firstLine="240"/>
              <w:jc w:val="left"/>
              <w:rPr>
                <w:rFonts w:ascii="Book Antiqua" w:hAnsi="Book Antiqua" w:cs="Book Antiqua"/>
                <w:sz w:val="24"/>
                <w:szCs w:val="24"/>
              </w:rPr>
            </w:pPr>
            <w:r w:rsidRPr="0045473E">
              <w:rPr>
                <w:rFonts w:ascii="Book Antiqua" w:hAnsi="Book Antiqua" w:cs="Book Antiqua"/>
                <w:sz w:val="24"/>
                <w:szCs w:val="24"/>
              </w:rPr>
              <w:t>III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w:t>
            </w:r>
            <w:r w:rsidRPr="0045473E">
              <w:rPr>
                <w:rFonts w:ascii="Book Antiqua" w:hAnsi="Book Antiqua" w:cs="Book Antiqua"/>
                <w:sz w:val="24"/>
                <w:szCs w:val="24"/>
              </w:rPr>
              <w:t>= 34)</w:t>
            </w:r>
          </w:p>
        </w:tc>
        <w:tc>
          <w:tcPr>
            <w:tcW w:w="2977" w:type="dxa"/>
          </w:tcPr>
          <w:p w:rsidR="00896EFF" w:rsidRPr="0045473E" w:rsidRDefault="00896EFF" w:rsidP="00A54404">
            <w:pPr>
              <w:snapToGrid w:val="0"/>
              <w:spacing w:line="360" w:lineRule="auto"/>
              <w:jc w:val="center"/>
              <w:rPr>
                <w:rFonts w:ascii="Book Antiqua" w:hAnsi="Book Antiqua" w:cs="Book Antiqua"/>
                <w:sz w:val="24"/>
                <w:szCs w:val="24"/>
              </w:rPr>
            </w:pPr>
            <w:r w:rsidRPr="0045473E">
              <w:rPr>
                <w:rFonts w:ascii="Book Antiqua" w:hAnsi="Book Antiqua" w:cs="Book Antiqua"/>
                <w:sz w:val="24"/>
                <w:szCs w:val="24"/>
              </w:rPr>
              <w:t>2 (5.9)</w:t>
            </w:r>
          </w:p>
        </w:tc>
        <w:tc>
          <w:tcPr>
            <w:tcW w:w="1465" w:type="dxa"/>
          </w:tcPr>
          <w:p w:rsidR="00896EFF" w:rsidRPr="0045473E" w:rsidRDefault="00896EFF" w:rsidP="00A54404">
            <w:pPr>
              <w:snapToGrid w:val="0"/>
              <w:spacing w:line="360" w:lineRule="auto"/>
              <w:ind w:left="3126"/>
              <w:jc w:val="center"/>
              <w:rPr>
                <w:rFonts w:ascii="Book Antiqua" w:hAnsi="Book Antiqua" w:cs="Book Antiqua"/>
                <w:sz w:val="24"/>
                <w:szCs w:val="24"/>
              </w:rPr>
            </w:pPr>
          </w:p>
        </w:tc>
      </w:tr>
      <w:tr w:rsidR="0045473E" w:rsidRPr="0045473E" w:rsidTr="00A54404">
        <w:trPr>
          <w:trHeight w:val="446"/>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sz w:val="24"/>
                <w:szCs w:val="24"/>
                <w:lang w:val="pt-BR"/>
              </w:rPr>
            </w:pPr>
            <w:r w:rsidRPr="0045473E">
              <w:rPr>
                <w:rFonts w:ascii="Book Antiqua" w:hAnsi="Book Antiqua" w:cs="Book Antiqua"/>
                <w:kern w:val="0"/>
                <w:sz w:val="24"/>
                <w:szCs w:val="24"/>
              </w:rPr>
              <w:lastRenderedPageBreak/>
              <w:t>Lymphatic vessel involvement</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lang w:val="pt-BR"/>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lang w:val="pt-BR"/>
              </w:rPr>
            </w:pPr>
          </w:p>
        </w:tc>
      </w:tr>
      <w:tr w:rsidR="0045473E" w:rsidRPr="0045473E" w:rsidTr="00A54404">
        <w:trPr>
          <w:trHeight w:val="351"/>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sz w:val="24"/>
                <w:szCs w:val="24"/>
              </w:rPr>
            </w:pPr>
            <w:r w:rsidRPr="0045473E">
              <w:rPr>
                <w:rFonts w:ascii="Book Antiqua" w:hAnsi="Book Antiqua" w:cs="Book Antiqua"/>
                <w:kern w:val="0"/>
                <w:sz w:val="24"/>
                <w:szCs w:val="24"/>
              </w:rPr>
              <w:t>Negative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67)</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1 (1.5)</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&lt; 0.001</w:t>
            </w:r>
          </w:p>
        </w:tc>
      </w:tr>
      <w:tr w:rsidR="0045473E" w:rsidRPr="0045473E" w:rsidTr="00A54404">
        <w:trPr>
          <w:trHeight w:val="446"/>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sz w:val="24"/>
                <w:szCs w:val="24"/>
              </w:rPr>
            </w:pPr>
            <w:r w:rsidRPr="0045473E">
              <w:rPr>
                <w:rFonts w:ascii="Book Antiqua" w:hAnsi="Book Antiqua" w:cs="Book Antiqua"/>
                <w:kern w:val="0"/>
                <w:sz w:val="24"/>
                <w:szCs w:val="24"/>
              </w:rPr>
              <w:t>Positive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14)</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6 (42.9)</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p>
        </w:tc>
      </w:tr>
      <w:tr w:rsidR="0045473E" w:rsidRPr="0045473E" w:rsidTr="00A54404">
        <w:trPr>
          <w:trHeight w:val="405"/>
          <w:jc w:val="center"/>
        </w:trPr>
        <w:tc>
          <w:tcPr>
            <w:tcW w:w="3509" w:type="dxa"/>
          </w:tcPr>
          <w:p w:rsidR="00896EFF" w:rsidRPr="0045473E" w:rsidRDefault="00896EFF" w:rsidP="00A54404">
            <w:pPr>
              <w:autoSpaceDE w:val="0"/>
              <w:autoSpaceDN w:val="0"/>
              <w:adjustRightInd w:val="0"/>
              <w:snapToGrid w:val="0"/>
              <w:spacing w:line="360" w:lineRule="auto"/>
              <w:jc w:val="left"/>
              <w:rPr>
                <w:rFonts w:ascii="Book Antiqua" w:hAnsi="Book Antiqua" w:cs="Book Antiqua"/>
                <w:kern w:val="0"/>
                <w:sz w:val="24"/>
                <w:szCs w:val="24"/>
              </w:rPr>
            </w:pPr>
            <w:r w:rsidRPr="0045473E">
              <w:rPr>
                <w:rFonts w:ascii="Book Antiqua" w:hAnsi="Book Antiqua" w:cs="Book Antiqua"/>
                <w:kern w:val="0"/>
                <w:sz w:val="24"/>
                <w:szCs w:val="24"/>
              </w:rPr>
              <w:t>Signet-ring-cell component</w:t>
            </w:r>
            <w:r w:rsidRPr="0045473E">
              <w:rPr>
                <w:rFonts w:ascii="Book Antiqua" w:hAnsi="Book Antiqua" w:cs="Book Antiqua"/>
                <w:kern w:val="0"/>
                <w:sz w:val="24"/>
                <w:szCs w:val="24"/>
                <w:vertAlign w:val="superscript"/>
              </w:rPr>
              <w:t>1</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284"/>
          <w:jc w:val="center"/>
        </w:trPr>
        <w:tc>
          <w:tcPr>
            <w:tcW w:w="3509" w:type="dxa"/>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Absence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74)</w:t>
            </w:r>
          </w:p>
        </w:tc>
        <w:tc>
          <w:tcPr>
            <w:tcW w:w="2977"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4 (5.4)</w:t>
            </w:r>
          </w:p>
        </w:tc>
        <w:tc>
          <w:tcPr>
            <w:tcW w:w="1465"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0.006</w:t>
            </w:r>
          </w:p>
        </w:tc>
      </w:tr>
      <w:tr w:rsidR="0045473E" w:rsidRPr="0045473E" w:rsidTr="00A54404">
        <w:trPr>
          <w:trHeight w:val="367"/>
          <w:jc w:val="center"/>
        </w:trPr>
        <w:tc>
          <w:tcPr>
            <w:tcW w:w="3509" w:type="dxa"/>
            <w:tcBorders>
              <w:bottom w:val="single" w:sz="4" w:space="0" w:color="auto"/>
            </w:tcBorders>
          </w:tcPr>
          <w:p w:rsidR="00896EFF" w:rsidRPr="0045473E" w:rsidRDefault="00896EFF" w:rsidP="0045473E">
            <w:pPr>
              <w:autoSpaceDE w:val="0"/>
              <w:autoSpaceDN w:val="0"/>
              <w:adjustRightInd w:val="0"/>
              <w:snapToGrid w:val="0"/>
              <w:spacing w:line="360" w:lineRule="auto"/>
              <w:ind w:firstLineChars="100" w:firstLine="240"/>
              <w:jc w:val="left"/>
              <w:rPr>
                <w:rFonts w:ascii="Book Antiqua" w:hAnsi="Book Antiqua" w:cs="Book Antiqua"/>
                <w:kern w:val="0"/>
                <w:sz w:val="24"/>
                <w:szCs w:val="24"/>
              </w:rPr>
            </w:pPr>
            <w:r w:rsidRPr="0045473E">
              <w:rPr>
                <w:rFonts w:ascii="Book Antiqua" w:hAnsi="Book Antiqua" w:cs="Book Antiqua"/>
                <w:kern w:val="0"/>
                <w:sz w:val="24"/>
                <w:szCs w:val="24"/>
              </w:rPr>
              <w:t>Presence (</w:t>
            </w:r>
            <w:r w:rsidRPr="0045473E">
              <w:rPr>
                <w:rFonts w:ascii="Book Antiqua" w:eastAsia="AdvTimes" w:hAnsi="Book Antiqua" w:cs="Book Antiqua"/>
                <w:i/>
                <w:iCs/>
                <w:kern w:val="0"/>
                <w:sz w:val="24"/>
                <w:szCs w:val="24"/>
              </w:rPr>
              <w:t>n</w:t>
            </w:r>
            <w:r w:rsidRPr="0045473E">
              <w:rPr>
                <w:rFonts w:ascii="Book Antiqua" w:hAnsi="Book Antiqua" w:cs="Book Antiqua"/>
                <w:kern w:val="0"/>
                <w:sz w:val="24"/>
                <w:szCs w:val="24"/>
              </w:rPr>
              <w:t xml:space="preserve"> = 7)</w:t>
            </w:r>
          </w:p>
        </w:tc>
        <w:tc>
          <w:tcPr>
            <w:tcW w:w="2977" w:type="dxa"/>
            <w:tcBorders>
              <w:bottom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sz w:val="24"/>
                <w:szCs w:val="24"/>
              </w:rPr>
              <w:t>3 (42.9)</w:t>
            </w:r>
          </w:p>
        </w:tc>
        <w:tc>
          <w:tcPr>
            <w:tcW w:w="1465" w:type="dxa"/>
            <w:tcBorders>
              <w:bottom w:val="single" w:sz="4" w:space="0" w:color="auto"/>
            </w:tcBorders>
          </w:tcPr>
          <w:p w:rsidR="00896EFF" w:rsidRPr="0045473E" w:rsidRDefault="00896EFF" w:rsidP="00A54404">
            <w:pPr>
              <w:autoSpaceDE w:val="0"/>
              <w:autoSpaceDN w:val="0"/>
              <w:adjustRightInd w:val="0"/>
              <w:snapToGrid w:val="0"/>
              <w:spacing w:line="360" w:lineRule="auto"/>
              <w:ind w:left="9387"/>
              <w:jc w:val="center"/>
              <w:rPr>
                <w:rFonts w:ascii="Book Antiqua" w:hAnsi="Book Antiqua" w:cs="Book Antiqua"/>
                <w:kern w:val="0"/>
                <w:sz w:val="24"/>
                <w:szCs w:val="24"/>
              </w:rPr>
            </w:pPr>
          </w:p>
        </w:tc>
      </w:tr>
    </w:tbl>
    <w:p w:rsidR="00896EFF" w:rsidRPr="0045473E" w:rsidRDefault="00896EFF" w:rsidP="00924E12">
      <w:pPr>
        <w:snapToGrid w:val="0"/>
        <w:spacing w:line="360" w:lineRule="auto"/>
        <w:rPr>
          <w:rFonts w:ascii="Book Antiqua" w:hAnsi="Book Antiqua" w:cs="Book Antiqua"/>
          <w:sz w:val="24"/>
          <w:szCs w:val="24"/>
        </w:rPr>
      </w:pPr>
      <w:proofErr w:type="gramStart"/>
      <w:r w:rsidRPr="0045473E">
        <w:rPr>
          <w:rFonts w:ascii="Book Antiqua" w:hAnsi="Book Antiqua" w:cs="Book Antiqua"/>
          <w:kern w:val="0"/>
          <w:sz w:val="24"/>
          <w:szCs w:val="24"/>
          <w:vertAlign w:val="superscript"/>
        </w:rPr>
        <w:t>1</w:t>
      </w:r>
      <w:r w:rsidRPr="0045473E">
        <w:rPr>
          <w:rFonts w:ascii="Book Antiqua" w:hAnsi="Book Antiqua" w:cs="Book Antiqua"/>
          <w:caps/>
          <w:kern w:val="0"/>
          <w:sz w:val="24"/>
          <w:szCs w:val="24"/>
        </w:rPr>
        <w:t>i</w:t>
      </w:r>
      <w:r w:rsidRPr="0045473E">
        <w:rPr>
          <w:rFonts w:ascii="Book Antiqua" w:hAnsi="Book Antiqua" w:cs="Book Antiqua"/>
          <w:kern w:val="0"/>
          <w:sz w:val="24"/>
          <w:szCs w:val="24"/>
        </w:rPr>
        <w:t>ntermingled components of signet-ring-cell cancer cells within a cancerous lesion.</w:t>
      </w:r>
      <w:proofErr w:type="gramEnd"/>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b/>
          <w:bCs/>
          <w:sz w:val="24"/>
          <w:szCs w:val="24"/>
        </w:rPr>
      </w:pPr>
      <w:r w:rsidRPr="0045473E">
        <w:rPr>
          <w:rFonts w:ascii="Book Antiqua" w:hAnsi="Book Antiqua" w:cs="Book Antiqua"/>
          <w:b/>
          <w:bCs/>
          <w:sz w:val="24"/>
          <w:szCs w:val="24"/>
        </w:rPr>
        <w:br w:type="page"/>
      </w:r>
      <w:r w:rsidRPr="0045473E">
        <w:rPr>
          <w:rFonts w:ascii="Book Antiqua" w:hAnsi="Book Antiqua" w:cs="Book Antiqua"/>
          <w:b/>
          <w:bCs/>
          <w:sz w:val="24"/>
          <w:szCs w:val="24"/>
        </w:rPr>
        <w:lastRenderedPageBreak/>
        <w:t>Table 2 Multivariate analysis of potential risk factors for lymph node metastasis</w:t>
      </w:r>
    </w:p>
    <w:tbl>
      <w:tblPr>
        <w:tblW w:w="9016" w:type="dxa"/>
        <w:jc w:val="center"/>
        <w:tblBorders>
          <w:top w:val="single" w:sz="4" w:space="0" w:color="auto"/>
          <w:bottom w:val="single" w:sz="4" w:space="0" w:color="auto"/>
        </w:tblBorders>
        <w:tblLook w:val="0000" w:firstRow="0" w:lastRow="0" w:firstColumn="0" w:lastColumn="0" w:noHBand="0" w:noVBand="0"/>
      </w:tblPr>
      <w:tblGrid>
        <w:gridCol w:w="3614"/>
        <w:gridCol w:w="2128"/>
        <w:gridCol w:w="1814"/>
        <w:gridCol w:w="1460"/>
      </w:tblGrid>
      <w:tr w:rsidR="0045473E" w:rsidRPr="0045473E" w:rsidTr="00A54404">
        <w:trPr>
          <w:cantSplit/>
          <w:trHeight w:val="541"/>
          <w:jc w:val="center"/>
        </w:trPr>
        <w:tc>
          <w:tcPr>
            <w:tcW w:w="3614"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rPr>
                <w:rFonts w:ascii="Book Antiqua" w:eastAsia="GillSans" w:hAnsi="Book Antiqua"/>
                <w:b/>
                <w:bCs/>
                <w:kern w:val="0"/>
                <w:sz w:val="24"/>
                <w:szCs w:val="24"/>
              </w:rPr>
            </w:pPr>
            <w:proofErr w:type="spellStart"/>
            <w:r w:rsidRPr="0045473E">
              <w:rPr>
                <w:rFonts w:ascii="Book Antiqua" w:hAnsi="Book Antiqua" w:cs="Book Antiqua"/>
                <w:b/>
                <w:bCs/>
                <w:sz w:val="24"/>
                <w:szCs w:val="24"/>
              </w:rPr>
              <w:t>Characteris</w:t>
            </w:r>
            <w:proofErr w:type="spellEnd"/>
          </w:p>
        </w:tc>
        <w:tc>
          <w:tcPr>
            <w:tcW w:w="2128"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jc w:val="center"/>
              <w:rPr>
                <w:rFonts w:ascii="Book Antiqua" w:eastAsia="GillSans" w:hAnsi="Book Antiqua"/>
                <w:b/>
                <w:bCs/>
                <w:kern w:val="0"/>
                <w:sz w:val="24"/>
                <w:szCs w:val="24"/>
              </w:rPr>
            </w:pPr>
            <w:r w:rsidRPr="0045473E">
              <w:rPr>
                <w:rFonts w:ascii="Book Antiqua" w:hAnsi="Book Antiqua" w:cs="Book Antiqua"/>
                <w:b/>
                <w:bCs/>
                <w:sz w:val="24"/>
                <w:szCs w:val="24"/>
              </w:rPr>
              <w:t>Hazard ratio</w:t>
            </w:r>
          </w:p>
        </w:tc>
        <w:tc>
          <w:tcPr>
            <w:tcW w:w="1814"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jc w:val="center"/>
              <w:rPr>
                <w:rFonts w:ascii="Book Antiqua" w:eastAsia="GillSans" w:hAnsi="Book Antiqua"/>
                <w:b/>
                <w:bCs/>
                <w:kern w:val="0"/>
                <w:sz w:val="24"/>
                <w:szCs w:val="24"/>
              </w:rPr>
            </w:pPr>
            <w:r w:rsidRPr="0045473E">
              <w:rPr>
                <w:rFonts w:ascii="Book Antiqua" w:hAnsi="Book Antiqua" w:cs="Book Antiqua"/>
                <w:b/>
                <w:bCs/>
                <w:kern w:val="0"/>
                <w:sz w:val="24"/>
                <w:szCs w:val="24"/>
              </w:rPr>
              <w:t>95%CI</w:t>
            </w:r>
          </w:p>
        </w:tc>
        <w:tc>
          <w:tcPr>
            <w:tcW w:w="1460"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jc w:val="center"/>
              <w:rPr>
                <w:rFonts w:ascii="Book Antiqua" w:eastAsia="GillSans" w:hAnsi="Book Antiqua"/>
                <w:b/>
                <w:bCs/>
                <w:kern w:val="0"/>
                <w:sz w:val="24"/>
                <w:szCs w:val="24"/>
              </w:rPr>
            </w:pPr>
            <w:r w:rsidRPr="0045473E">
              <w:rPr>
                <w:rFonts w:ascii="Book Antiqua" w:hAnsi="Book Antiqua" w:cs="Book Antiqua"/>
                <w:b/>
                <w:bCs/>
                <w:i/>
                <w:iCs/>
                <w:kern w:val="0"/>
                <w:sz w:val="24"/>
                <w:szCs w:val="24"/>
              </w:rPr>
              <w:t xml:space="preserve">P </w:t>
            </w:r>
            <w:r w:rsidRPr="0045473E">
              <w:rPr>
                <w:rFonts w:ascii="Book Antiqua" w:hAnsi="Book Antiqua" w:cs="Book Antiqua"/>
                <w:b/>
                <w:bCs/>
                <w:sz w:val="24"/>
                <w:szCs w:val="24"/>
              </w:rPr>
              <w:t>value</w:t>
            </w:r>
          </w:p>
        </w:tc>
      </w:tr>
      <w:tr w:rsidR="0045473E" w:rsidRPr="0045473E" w:rsidTr="00A54404">
        <w:trPr>
          <w:trHeight w:val="376"/>
          <w:jc w:val="center"/>
        </w:trPr>
        <w:tc>
          <w:tcPr>
            <w:tcW w:w="3614" w:type="dxa"/>
            <w:tcBorders>
              <w:top w:val="single" w:sz="4" w:space="0" w:color="auto"/>
            </w:tcBorders>
          </w:tcPr>
          <w:p w:rsidR="00896EFF" w:rsidRPr="0045473E" w:rsidRDefault="00896EFF" w:rsidP="00A54404">
            <w:pPr>
              <w:autoSpaceDE w:val="0"/>
              <w:autoSpaceDN w:val="0"/>
              <w:adjustRightInd w:val="0"/>
              <w:snapToGrid w:val="0"/>
              <w:spacing w:line="360" w:lineRule="auto"/>
              <w:rPr>
                <w:rFonts w:ascii="Book Antiqua" w:hAnsi="Book Antiqua" w:cs="Book Antiqua"/>
                <w:sz w:val="24"/>
                <w:szCs w:val="24"/>
              </w:rPr>
            </w:pPr>
            <w:r w:rsidRPr="0045473E">
              <w:rPr>
                <w:rFonts w:ascii="Book Antiqua" w:hAnsi="Book Antiqua" w:cs="Book Antiqua"/>
                <w:kern w:val="0"/>
                <w:sz w:val="24"/>
                <w:szCs w:val="24"/>
              </w:rPr>
              <w:t>Tumor size</w:t>
            </w:r>
          </w:p>
        </w:tc>
        <w:tc>
          <w:tcPr>
            <w:tcW w:w="2128" w:type="dxa"/>
            <w:tcBorders>
              <w:top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7.273</w:t>
            </w:r>
          </w:p>
        </w:tc>
        <w:tc>
          <w:tcPr>
            <w:tcW w:w="1814" w:type="dxa"/>
            <w:tcBorders>
              <w:top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1.246-29.918</w:t>
            </w:r>
          </w:p>
        </w:tc>
        <w:tc>
          <w:tcPr>
            <w:tcW w:w="1460" w:type="dxa"/>
            <w:tcBorders>
              <w:top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sz w:val="24"/>
                <w:szCs w:val="24"/>
              </w:rPr>
            </w:pPr>
            <w:r w:rsidRPr="0045473E">
              <w:rPr>
                <w:rFonts w:ascii="Book Antiqua" w:hAnsi="Book Antiqua" w:cs="Book Antiqua"/>
                <w:kern w:val="0"/>
                <w:sz w:val="24"/>
                <w:szCs w:val="24"/>
              </w:rPr>
              <w:t>0.042</w:t>
            </w:r>
          </w:p>
        </w:tc>
      </w:tr>
      <w:tr w:rsidR="0045473E" w:rsidRPr="0045473E" w:rsidTr="00A54404">
        <w:trPr>
          <w:trHeight w:val="407"/>
          <w:jc w:val="center"/>
        </w:trPr>
        <w:tc>
          <w:tcPr>
            <w:tcW w:w="3614" w:type="dxa"/>
          </w:tcPr>
          <w:p w:rsidR="00896EFF" w:rsidRPr="0045473E" w:rsidRDefault="00896EFF" w:rsidP="0045473E">
            <w:pPr>
              <w:snapToGrid w:val="0"/>
              <w:spacing w:line="360" w:lineRule="auto"/>
              <w:ind w:leftChars="157" w:left="330"/>
              <w:rPr>
                <w:rFonts w:ascii="Book Antiqua" w:hAnsi="Book Antiqua" w:cs="Book Antiqua"/>
                <w:kern w:val="0"/>
                <w:sz w:val="24"/>
                <w:szCs w:val="24"/>
              </w:rPr>
            </w:pPr>
            <w:r w:rsidRPr="0045473E">
              <w:rPr>
                <w:rFonts w:ascii="Book Antiqua" w:hAnsi="Book Antiqua" w:cs="Book Antiqua"/>
                <w:kern w:val="0"/>
                <w:sz w:val="24"/>
                <w:szCs w:val="24"/>
              </w:rPr>
              <w:t>&lt; 2 cm</w:t>
            </w:r>
          </w:p>
        </w:tc>
        <w:tc>
          <w:tcPr>
            <w:tcW w:w="2128" w:type="dxa"/>
          </w:tcPr>
          <w:p w:rsidR="00896EFF" w:rsidRPr="0045473E" w:rsidRDefault="00896EFF" w:rsidP="00A54404">
            <w:pPr>
              <w:snapToGrid w:val="0"/>
              <w:spacing w:line="360" w:lineRule="auto"/>
              <w:ind w:left="1227"/>
              <w:jc w:val="center"/>
              <w:rPr>
                <w:rFonts w:ascii="Book Antiqua" w:hAnsi="Book Antiqua" w:cs="Book Antiqua"/>
                <w:kern w:val="0"/>
                <w:sz w:val="24"/>
                <w:szCs w:val="24"/>
              </w:rPr>
            </w:pPr>
          </w:p>
        </w:tc>
        <w:tc>
          <w:tcPr>
            <w:tcW w:w="1814" w:type="dxa"/>
          </w:tcPr>
          <w:p w:rsidR="00896EFF" w:rsidRPr="0045473E" w:rsidRDefault="00896EFF" w:rsidP="00A54404">
            <w:pPr>
              <w:snapToGrid w:val="0"/>
              <w:spacing w:line="360" w:lineRule="auto"/>
              <w:jc w:val="center"/>
              <w:rPr>
                <w:rFonts w:ascii="Book Antiqua" w:hAnsi="Book Antiqua" w:cs="Book Antiqua"/>
                <w:kern w:val="0"/>
                <w:sz w:val="24"/>
                <w:szCs w:val="24"/>
              </w:rPr>
            </w:pPr>
          </w:p>
        </w:tc>
        <w:tc>
          <w:tcPr>
            <w:tcW w:w="1460" w:type="dxa"/>
          </w:tcPr>
          <w:p w:rsidR="00896EFF" w:rsidRPr="0045473E" w:rsidRDefault="00896EFF" w:rsidP="00A54404">
            <w:pPr>
              <w:snapToGrid w:val="0"/>
              <w:spacing w:line="360" w:lineRule="auto"/>
              <w:jc w:val="center"/>
              <w:rPr>
                <w:rFonts w:ascii="Book Antiqua" w:hAnsi="Book Antiqua" w:cs="Book Antiqua"/>
                <w:kern w:val="0"/>
                <w:sz w:val="24"/>
                <w:szCs w:val="24"/>
              </w:rPr>
            </w:pPr>
          </w:p>
        </w:tc>
      </w:tr>
      <w:tr w:rsidR="0045473E" w:rsidRPr="0045473E" w:rsidTr="00A54404">
        <w:trPr>
          <w:trHeight w:val="380"/>
          <w:jc w:val="center"/>
        </w:trPr>
        <w:tc>
          <w:tcPr>
            <w:tcW w:w="3614" w:type="dxa"/>
          </w:tcPr>
          <w:p w:rsidR="00896EFF" w:rsidRPr="0045473E" w:rsidRDefault="00896EFF" w:rsidP="0045473E">
            <w:pPr>
              <w:snapToGrid w:val="0"/>
              <w:spacing w:line="360" w:lineRule="auto"/>
              <w:ind w:leftChars="157" w:left="330"/>
              <w:rPr>
                <w:rFonts w:ascii="Book Antiqua" w:hAnsi="Book Antiqua" w:cs="Book Antiqua"/>
                <w:kern w:val="0"/>
                <w:sz w:val="24"/>
                <w:szCs w:val="24"/>
              </w:rPr>
            </w:pPr>
            <w:r w:rsidRPr="0045473E">
              <w:rPr>
                <w:rFonts w:ascii="Book Antiqua" w:hAnsi="Book Antiqua" w:cs="Book Antiqua"/>
                <w:kern w:val="0"/>
                <w:sz w:val="24"/>
                <w:szCs w:val="24"/>
              </w:rPr>
              <w:t>≥ 2 cm</w:t>
            </w:r>
          </w:p>
        </w:tc>
        <w:tc>
          <w:tcPr>
            <w:tcW w:w="2128" w:type="dxa"/>
          </w:tcPr>
          <w:p w:rsidR="00896EFF" w:rsidRPr="0045473E" w:rsidRDefault="00896EFF" w:rsidP="00A54404">
            <w:pPr>
              <w:snapToGrid w:val="0"/>
              <w:spacing w:line="360" w:lineRule="auto"/>
              <w:jc w:val="center"/>
              <w:rPr>
                <w:rFonts w:ascii="Book Antiqua" w:hAnsi="Book Antiqua" w:cs="Book Antiqua"/>
                <w:kern w:val="0"/>
                <w:sz w:val="24"/>
                <w:szCs w:val="24"/>
              </w:rPr>
            </w:pPr>
          </w:p>
        </w:tc>
        <w:tc>
          <w:tcPr>
            <w:tcW w:w="1814" w:type="dxa"/>
          </w:tcPr>
          <w:p w:rsidR="00896EFF" w:rsidRPr="0045473E" w:rsidRDefault="00896EFF" w:rsidP="00A54404">
            <w:pPr>
              <w:snapToGrid w:val="0"/>
              <w:spacing w:line="360" w:lineRule="auto"/>
              <w:jc w:val="center"/>
              <w:rPr>
                <w:rFonts w:ascii="Book Antiqua" w:hAnsi="Book Antiqua" w:cs="Book Antiqua"/>
                <w:kern w:val="0"/>
                <w:sz w:val="24"/>
                <w:szCs w:val="24"/>
              </w:rPr>
            </w:pPr>
          </w:p>
        </w:tc>
        <w:tc>
          <w:tcPr>
            <w:tcW w:w="1460" w:type="dxa"/>
          </w:tcPr>
          <w:p w:rsidR="00896EFF" w:rsidRPr="0045473E" w:rsidRDefault="00896EFF" w:rsidP="00A54404">
            <w:pPr>
              <w:snapToGrid w:val="0"/>
              <w:spacing w:line="360" w:lineRule="auto"/>
              <w:ind w:left="1838"/>
              <w:jc w:val="center"/>
              <w:rPr>
                <w:rFonts w:ascii="Book Antiqua" w:hAnsi="Book Antiqua" w:cs="Book Antiqua"/>
                <w:kern w:val="0"/>
                <w:sz w:val="24"/>
                <w:szCs w:val="24"/>
              </w:rPr>
            </w:pPr>
          </w:p>
        </w:tc>
      </w:tr>
      <w:tr w:rsidR="0045473E" w:rsidRPr="0045473E" w:rsidTr="00A54404">
        <w:trPr>
          <w:trHeight w:val="371"/>
          <w:jc w:val="center"/>
        </w:trPr>
        <w:tc>
          <w:tcPr>
            <w:tcW w:w="3614" w:type="dxa"/>
          </w:tcPr>
          <w:p w:rsidR="00896EFF" w:rsidRPr="0045473E" w:rsidRDefault="00896EFF" w:rsidP="00A54404">
            <w:pPr>
              <w:autoSpaceDE w:val="0"/>
              <w:autoSpaceDN w:val="0"/>
              <w:adjustRightInd w:val="0"/>
              <w:snapToGrid w:val="0"/>
              <w:spacing w:line="360" w:lineRule="auto"/>
              <w:rPr>
                <w:rFonts w:ascii="Book Antiqua" w:hAnsi="Book Antiqua" w:cs="Book Antiqua"/>
                <w:kern w:val="0"/>
                <w:sz w:val="24"/>
                <w:szCs w:val="24"/>
              </w:rPr>
            </w:pPr>
            <w:r w:rsidRPr="0045473E">
              <w:rPr>
                <w:rFonts w:ascii="Book Antiqua" w:hAnsi="Book Antiqua" w:cs="Book Antiqua"/>
                <w:kern w:val="0"/>
                <w:sz w:val="24"/>
                <w:szCs w:val="24"/>
              </w:rPr>
              <w:t>Lymphatic vessel involvement</w:t>
            </w:r>
          </w:p>
        </w:tc>
        <w:tc>
          <w:tcPr>
            <w:tcW w:w="2128"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42.219</w:t>
            </w:r>
          </w:p>
        </w:tc>
        <w:tc>
          <w:tcPr>
            <w:tcW w:w="1814"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1.923-97.052</w:t>
            </w:r>
          </w:p>
        </w:tc>
        <w:tc>
          <w:tcPr>
            <w:tcW w:w="1460"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0.018</w:t>
            </w:r>
          </w:p>
        </w:tc>
      </w:tr>
      <w:tr w:rsidR="0045473E" w:rsidRPr="0045473E" w:rsidTr="00A54404">
        <w:trPr>
          <w:trHeight w:val="298"/>
          <w:jc w:val="center"/>
        </w:trPr>
        <w:tc>
          <w:tcPr>
            <w:tcW w:w="3614" w:type="dxa"/>
          </w:tcPr>
          <w:p w:rsidR="00896EFF" w:rsidRPr="0045473E" w:rsidRDefault="00896EFF" w:rsidP="0045473E">
            <w:pPr>
              <w:autoSpaceDE w:val="0"/>
              <w:autoSpaceDN w:val="0"/>
              <w:adjustRightInd w:val="0"/>
              <w:snapToGrid w:val="0"/>
              <w:spacing w:line="360" w:lineRule="auto"/>
              <w:ind w:firstLineChars="150" w:firstLine="360"/>
              <w:rPr>
                <w:rFonts w:ascii="Book Antiqua" w:hAnsi="Book Antiqua" w:cs="Book Antiqua"/>
                <w:kern w:val="0"/>
                <w:sz w:val="24"/>
                <w:szCs w:val="24"/>
              </w:rPr>
            </w:pPr>
            <w:r w:rsidRPr="0045473E">
              <w:rPr>
                <w:rFonts w:ascii="Book Antiqua" w:hAnsi="Book Antiqua" w:cs="Book Antiqua"/>
                <w:kern w:val="0"/>
                <w:sz w:val="24"/>
                <w:szCs w:val="24"/>
              </w:rPr>
              <w:t>Negative</w:t>
            </w:r>
          </w:p>
        </w:tc>
        <w:tc>
          <w:tcPr>
            <w:tcW w:w="2128" w:type="dxa"/>
          </w:tcPr>
          <w:p w:rsidR="00896EFF" w:rsidRPr="0045473E" w:rsidRDefault="00896EFF" w:rsidP="00A54404">
            <w:pPr>
              <w:autoSpaceDE w:val="0"/>
              <w:autoSpaceDN w:val="0"/>
              <w:adjustRightInd w:val="0"/>
              <w:snapToGrid w:val="0"/>
              <w:spacing w:line="360" w:lineRule="auto"/>
              <w:ind w:left="965"/>
              <w:rPr>
                <w:rFonts w:ascii="Book Antiqua" w:hAnsi="Book Antiqua" w:cs="Book Antiqua"/>
                <w:kern w:val="0"/>
                <w:sz w:val="24"/>
                <w:szCs w:val="24"/>
              </w:rPr>
            </w:pPr>
          </w:p>
        </w:tc>
        <w:tc>
          <w:tcPr>
            <w:tcW w:w="1814"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0"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327"/>
          <w:jc w:val="center"/>
        </w:trPr>
        <w:tc>
          <w:tcPr>
            <w:tcW w:w="3614" w:type="dxa"/>
          </w:tcPr>
          <w:p w:rsidR="00896EFF" w:rsidRPr="0045473E" w:rsidRDefault="00896EFF" w:rsidP="0045473E">
            <w:pPr>
              <w:autoSpaceDE w:val="0"/>
              <w:autoSpaceDN w:val="0"/>
              <w:adjustRightInd w:val="0"/>
              <w:snapToGrid w:val="0"/>
              <w:spacing w:line="360" w:lineRule="auto"/>
              <w:ind w:firstLineChars="150" w:firstLine="360"/>
              <w:rPr>
                <w:rFonts w:ascii="Book Antiqua" w:hAnsi="Book Antiqua" w:cs="Book Antiqua"/>
                <w:kern w:val="0"/>
                <w:sz w:val="24"/>
                <w:szCs w:val="24"/>
              </w:rPr>
            </w:pPr>
            <w:r w:rsidRPr="0045473E">
              <w:rPr>
                <w:rFonts w:ascii="Book Antiqua" w:hAnsi="Book Antiqua" w:cs="Book Antiqua"/>
                <w:kern w:val="0"/>
                <w:sz w:val="24"/>
                <w:szCs w:val="24"/>
              </w:rPr>
              <w:t>Positive</w:t>
            </w:r>
          </w:p>
        </w:tc>
        <w:tc>
          <w:tcPr>
            <w:tcW w:w="2128" w:type="dxa"/>
          </w:tcPr>
          <w:p w:rsidR="00896EFF" w:rsidRPr="0045473E" w:rsidRDefault="00896EFF" w:rsidP="00A54404">
            <w:pPr>
              <w:autoSpaceDE w:val="0"/>
              <w:autoSpaceDN w:val="0"/>
              <w:adjustRightInd w:val="0"/>
              <w:snapToGrid w:val="0"/>
              <w:spacing w:line="360" w:lineRule="auto"/>
              <w:ind w:left="965"/>
              <w:rPr>
                <w:rFonts w:ascii="Book Antiqua" w:hAnsi="Book Antiqua" w:cs="Book Antiqua"/>
                <w:kern w:val="0"/>
                <w:sz w:val="24"/>
                <w:szCs w:val="24"/>
              </w:rPr>
            </w:pPr>
          </w:p>
        </w:tc>
        <w:tc>
          <w:tcPr>
            <w:tcW w:w="1814"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0"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r>
      <w:tr w:rsidR="0045473E" w:rsidRPr="0045473E" w:rsidTr="00A54404">
        <w:trPr>
          <w:trHeight w:val="502"/>
          <w:jc w:val="center"/>
        </w:trPr>
        <w:tc>
          <w:tcPr>
            <w:tcW w:w="3614" w:type="dxa"/>
          </w:tcPr>
          <w:p w:rsidR="00896EFF" w:rsidRPr="0045473E" w:rsidRDefault="00896EFF" w:rsidP="00A54404">
            <w:pPr>
              <w:autoSpaceDE w:val="0"/>
              <w:autoSpaceDN w:val="0"/>
              <w:adjustRightInd w:val="0"/>
              <w:snapToGrid w:val="0"/>
              <w:spacing w:line="360" w:lineRule="auto"/>
              <w:rPr>
                <w:rFonts w:ascii="Book Antiqua" w:hAnsi="Book Antiqua" w:cs="Book Antiqua"/>
                <w:kern w:val="0"/>
                <w:sz w:val="24"/>
                <w:szCs w:val="24"/>
              </w:rPr>
            </w:pPr>
            <w:r w:rsidRPr="0045473E">
              <w:rPr>
                <w:rFonts w:ascii="Book Antiqua" w:hAnsi="Book Antiqua" w:cs="Book Antiqua"/>
                <w:kern w:val="0"/>
                <w:sz w:val="24"/>
                <w:szCs w:val="24"/>
              </w:rPr>
              <w:t>Signet-ring-cell component</w:t>
            </w:r>
          </w:p>
        </w:tc>
        <w:tc>
          <w:tcPr>
            <w:tcW w:w="2128"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17.513</w:t>
            </w:r>
          </w:p>
        </w:tc>
        <w:tc>
          <w:tcPr>
            <w:tcW w:w="1814"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1.647-77.469</w:t>
            </w:r>
          </w:p>
        </w:tc>
        <w:tc>
          <w:tcPr>
            <w:tcW w:w="1460"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0.034</w:t>
            </w:r>
          </w:p>
        </w:tc>
      </w:tr>
      <w:tr w:rsidR="0045473E" w:rsidRPr="0045473E" w:rsidTr="00A54404">
        <w:trPr>
          <w:trHeight w:val="367"/>
          <w:jc w:val="center"/>
        </w:trPr>
        <w:tc>
          <w:tcPr>
            <w:tcW w:w="3614" w:type="dxa"/>
          </w:tcPr>
          <w:p w:rsidR="00896EFF" w:rsidRPr="0045473E" w:rsidRDefault="00896EFF" w:rsidP="0045473E">
            <w:pPr>
              <w:autoSpaceDE w:val="0"/>
              <w:autoSpaceDN w:val="0"/>
              <w:adjustRightInd w:val="0"/>
              <w:snapToGrid w:val="0"/>
              <w:spacing w:line="360" w:lineRule="auto"/>
              <w:ind w:leftChars="171" w:left="3993" w:hangingChars="1514" w:hanging="3634"/>
              <w:rPr>
                <w:rFonts w:ascii="Book Antiqua" w:hAnsi="Book Antiqua" w:cs="Book Antiqua"/>
                <w:kern w:val="0"/>
                <w:sz w:val="24"/>
                <w:szCs w:val="24"/>
              </w:rPr>
            </w:pPr>
            <w:r w:rsidRPr="0045473E">
              <w:rPr>
                <w:rFonts w:ascii="Book Antiqua" w:hAnsi="Book Antiqua" w:cs="Book Antiqua"/>
                <w:kern w:val="0"/>
                <w:sz w:val="24"/>
                <w:szCs w:val="24"/>
              </w:rPr>
              <w:t>Absence</w:t>
            </w:r>
          </w:p>
        </w:tc>
        <w:tc>
          <w:tcPr>
            <w:tcW w:w="2128"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814" w:type="dxa"/>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0" w:type="dxa"/>
          </w:tcPr>
          <w:p w:rsidR="00896EFF" w:rsidRPr="0045473E" w:rsidRDefault="00896EFF" w:rsidP="00A54404">
            <w:pPr>
              <w:autoSpaceDE w:val="0"/>
              <w:autoSpaceDN w:val="0"/>
              <w:adjustRightInd w:val="0"/>
              <w:snapToGrid w:val="0"/>
              <w:spacing w:line="360" w:lineRule="auto"/>
              <w:ind w:right="480"/>
              <w:jc w:val="center"/>
              <w:rPr>
                <w:rFonts w:ascii="Book Antiqua" w:hAnsi="Book Antiqua" w:cs="Book Antiqua"/>
                <w:kern w:val="0"/>
                <w:sz w:val="24"/>
                <w:szCs w:val="24"/>
              </w:rPr>
            </w:pPr>
            <w:r w:rsidRPr="0045473E">
              <w:rPr>
                <w:rFonts w:ascii="Book Antiqua" w:hAnsi="Book Antiqua" w:cs="Book Antiqua"/>
                <w:kern w:val="0"/>
                <w:sz w:val="24"/>
                <w:szCs w:val="24"/>
              </w:rPr>
              <w:t xml:space="preserve"> </w:t>
            </w:r>
          </w:p>
        </w:tc>
      </w:tr>
      <w:tr w:rsidR="00896EFF" w:rsidRPr="0045473E" w:rsidTr="00A54404">
        <w:trPr>
          <w:trHeight w:val="277"/>
          <w:jc w:val="center"/>
        </w:trPr>
        <w:tc>
          <w:tcPr>
            <w:tcW w:w="3614" w:type="dxa"/>
            <w:tcBorders>
              <w:bottom w:val="single" w:sz="4" w:space="0" w:color="auto"/>
            </w:tcBorders>
          </w:tcPr>
          <w:p w:rsidR="00896EFF" w:rsidRPr="0045473E" w:rsidRDefault="00896EFF" w:rsidP="0045473E">
            <w:pPr>
              <w:autoSpaceDE w:val="0"/>
              <w:autoSpaceDN w:val="0"/>
              <w:adjustRightInd w:val="0"/>
              <w:snapToGrid w:val="0"/>
              <w:spacing w:line="360" w:lineRule="auto"/>
              <w:ind w:leftChars="171" w:left="3993" w:hangingChars="1514" w:hanging="3634"/>
              <w:rPr>
                <w:rFonts w:ascii="Book Antiqua" w:hAnsi="Book Antiqua" w:cs="Book Antiqua"/>
                <w:kern w:val="0"/>
                <w:sz w:val="24"/>
                <w:szCs w:val="24"/>
              </w:rPr>
            </w:pPr>
            <w:r w:rsidRPr="0045473E">
              <w:rPr>
                <w:rFonts w:ascii="Book Antiqua" w:hAnsi="Book Antiqua" w:cs="Book Antiqua"/>
                <w:kern w:val="0"/>
                <w:sz w:val="24"/>
                <w:szCs w:val="24"/>
              </w:rPr>
              <w:t>Presence</w:t>
            </w:r>
          </w:p>
        </w:tc>
        <w:tc>
          <w:tcPr>
            <w:tcW w:w="2128" w:type="dxa"/>
            <w:tcBorders>
              <w:bottom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814" w:type="dxa"/>
            <w:tcBorders>
              <w:bottom w:val="single" w:sz="4" w:space="0" w:color="auto"/>
            </w:tcBorders>
          </w:tcPr>
          <w:p w:rsidR="00896EFF" w:rsidRPr="0045473E" w:rsidRDefault="00896EFF" w:rsidP="00A54404">
            <w:pPr>
              <w:autoSpaceDE w:val="0"/>
              <w:autoSpaceDN w:val="0"/>
              <w:adjustRightInd w:val="0"/>
              <w:snapToGrid w:val="0"/>
              <w:spacing w:line="360" w:lineRule="auto"/>
              <w:jc w:val="center"/>
              <w:rPr>
                <w:rFonts w:ascii="Book Antiqua" w:hAnsi="Book Antiqua" w:cs="Book Antiqua"/>
                <w:kern w:val="0"/>
                <w:sz w:val="24"/>
                <w:szCs w:val="24"/>
              </w:rPr>
            </w:pPr>
          </w:p>
        </w:tc>
        <w:tc>
          <w:tcPr>
            <w:tcW w:w="1460" w:type="dxa"/>
            <w:tcBorders>
              <w:bottom w:val="single" w:sz="4" w:space="0" w:color="auto"/>
            </w:tcBorders>
          </w:tcPr>
          <w:p w:rsidR="00896EFF" w:rsidRPr="0045473E" w:rsidRDefault="00896EFF" w:rsidP="00A54404">
            <w:pPr>
              <w:autoSpaceDE w:val="0"/>
              <w:autoSpaceDN w:val="0"/>
              <w:adjustRightInd w:val="0"/>
              <w:snapToGrid w:val="0"/>
              <w:spacing w:line="360" w:lineRule="auto"/>
              <w:ind w:left="7444"/>
              <w:jc w:val="center"/>
              <w:rPr>
                <w:rFonts w:ascii="Book Antiqua" w:hAnsi="Book Antiqua" w:cs="Book Antiqua"/>
                <w:kern w:val="0"/>
                <w:sz w:val="24"/>
                <w:szCs w:val="24"/>
              </w:rPr>
            </w:pPr>
          </w:p>
        </w:tc>
      </w:tr>
    </w:tbl>
    <w:p w:rsidR="00896EFF" w:rsidRPr="0045473E" w:rsidRDefault="00896EFF" w:rsidP="00924E12">
      <w:pPr>
        <w:snapToGrid w:val="0"/>
        <w:spacing w:line="360" w:lineRule="auto"/>
        <w:rPr>
          <w:rFonts w:ascii="Book Antiqua" w:hAnsi="Book Antiqua" w:cs="Book Antiqua"/>
          <w:b/>
          <w:bCs/>
          <w:sz w:val="24"/>
          <w:szCs w:val="24"/>
        </w:rPr>
      </w:pPr>
    </w:p>
    <w:p w:rsidR="00896EFF" w:rsidRPr="0045473E" w:rsidRDefault="00896EFF" w:rsidP="00924E12">
      <w:pPr>
        <w:snapToGrid w:val="0"/>
        <w:spacing w:line="360" w:lineRule="auto"/>
        <w:rPr>
          <w:rFonts w:ascii="Book Antiqua" w:hAnsi="Book Antiqua" w:cs="Book Antiqua"/>
          <w:b/>
          <w:bCs/>
          <w:sz w:val="24"/>
          <w:szCs w:val="24"/>
        </w:rPr>
      </w:pPr>
      <w:r w:rsidRPr="0045473E">
        <w:rPr>
          <w:rFonts w:ascii="Book Antiqua" w:hAnsi="Book Antiqua" w:cs="Book Antiqua"/>
          <w:b/>
          <w:bCs/>
          <w:sz w:val="24"/>
          <w:szCs w:val="24"/>
        </w:rPr>
        <w:br w:type="page"/>
      </w:r>
      <w:r w:rsidRPr="0045473E">
        <w:rPr>
          <w:rFonts w:ascii="Book Antiqua" w:hAnsi="Book Antiqua" w:cs="Book Antiqua"/>
          <w:b/>
          <w:bCs/>
          <w:sz w:val="24"/>
          <w:szCs w:val="24"/>
        </w:rPr>
        <w:lastRenderedPageBreak/>
        <w:t xml:space="preserve">Table 3 Relationship between the number of risk factors (a tumor larger than or equal to 2.0 cm, the presence of lymphatic vessel involvement, and the presence of intermingled components of signet-ring-cell cancer cells) and lymph node metastasis in </w:t>
      </w:r>
      <w:proofErr w:type="spellStart"/>
      <w:r w:rsidRPr="0045473E">
        <w:rPr>
          <w:rFonts w:ascii="Book Antiqua" w:hAnsi="Book Antiqua" w:cs="Book Antiqua"/>
          <w:b/>
          <w:bCs/>
          <w:sz w:val="24"/>
          <w:szCs w:val="24"/>
        </w:rPr>
        <w:t>intramucosal</w:t>
      </w:r>
      <w:proofErr w:type="spellEnd"/>
      <w:r w:rsidRPr="0045473E">
        <w:rPr>
          <w:rFonts w:ascii="Book Antiqua" w:hAnsi="Book Antiqua" w:cs="Book Antiqua"/>
          <w:b/>
          <w:bCs/>
          <w:sz w:val="24"/>
          <w:szCs w:val="24"/>
        </w:rPr>
        <w:t xml:space="preserve"> poorly differentiated early gastric cancer</w:t>
      </w:r>
    </w:p>
    <w:p w:rsidR="00896EFF" w:rsidRPr="0045473E" w:rsidRDefault="00896EFF" w:rsidP="00924E12">
      <w:pPr>
        <w:snapToGrid w:val="0"/>
        <w:spacing w:line="360" w:lineRule="auto"/>
        <w:rPr>
          <w:rFonts w:ascii="Book Antiqua" w:hAnsi="Book Antiqua" w:cs="Book Antiqua"/>
          <w:b/>
          <w:bCs/>
          <w:sz w:val="24"/>
          <w:szCs w:val="24"/>
        </w:rPr>
      </w:pPr>
    </w:p>
    <w:tbl>
      <w:tblPr>
        <w:tblW w:w="6475" w:type="dxa"/>
        <w:tblInd w:w="2" w:type="dxa"/>
        <w:tblBorders>
          <w:top w:val="single" w:sz="4" w:space="0" w:color="auto"/>
          <w:bottom w:val="single" w:sz="4" w:space="0" w:color="auto"/>
        </w:tblBorders>
        <w:tblLook w:val="01E0" w:firstRow="1" w:lastRow="1" w:firstColumn="1" w:lastColumn="1" w:noHBand="0" w:noVBand="0"/>
      </w:tblPr>
      <w:tblGrid>
        <w:gridCol w:w="3412"/>
        <w:gridCol w:w="281"/>
        <w:gridCol w:w="2782"/>
      </w:tblGrid>
      <w:tr w:rsidR="0045473E" w:rsidRPr="0045473E" w:rsidTr="00A54404">
        <w:trPr>
          <w:trHeight w:val="563"/>
        </w:trPr>
        <w:tc>
          <w:tcPr>
            <w:tcW w:w="3693" w:type="dxa"/>
            <w:gridSpan w:val="2"/>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rPr>
                <w:rFonts w:ascii="Book Antiqua" w:hAnsi="Book Antiqua" w:cs="Book Antiqua"/>
                <w:b/>
                <w:bCs/>
                <w:kern w:val="0"/>
                <w:sz w:val="24"/>
                <w:szCs w:val="24"/>
              </w:rPr>
            </w:pPr>
            <w:r w:rsidRPr="0045473E">
              <w:rPr>
                <w:rFonts w:ascii="Book Antiqua" w:hAnsi="Book Antiqua" w:cs="Book Antiqua"/>
                <w:b/>
                <w:bCs/>
                <w:kern w:val="0"/>
                <w:sz w:val="24"/>
                <w:szCs w:val="24"/>
              </w:rPr>
              <w:t>Number of positive risk factors</w:t>
            </w:r>
          </w:p>
        </w:tc>
        <w:tc>
          <w:tcPr>
            <w:tcW w:w="2781" w:type="dxa"/>
            <w:tcBorders>
              <w:top w:val="single" w:sz="4" w:space="0" w:color="auto"/>
              <w:bottom w:val="single" w:sz="4" w:space="0" w:color="auto"/>
            </w:tcBorders>
            <w:vAlign w:val="center"/>
          </w:tcPr>
          <w:p w:rsidR="00896EFF" w:rsidRPr="0045473E" w:rsidRDefault="00896EFF" w:rsidP="00A54404">
            <w:pPr>
              <w:autoSpaceDE w:val="0"/>
              <w:autoSpaceDN w:val="0"/>
              <w:adjustRightInd w:val="0"/>
              <w:snapToGrid w:val="0"/>
              <w:spacing w:line="360" w:lineRule="auto"/>
              <w:jc w:val="center"/>
              <w:rPr>
                <w:rFonts w:ascii="Book Antiqua" w:hAnsi="Book Antiqua" w:cs="Book Antiqua"/>
                <w:b/>
                <w:bCs/>
                <w:kern w:val="0"/>
                <w:sz w:val="24"/>
                <w:szCs w:val="24"/>
              </w:rPr>
            </w:pPr>
            <w:r w:rsidRPr="0045473E">
              <w:rPr>
                <w:rFonts w:ascii="Book Antiqua" w:hAnsi="Book Antiqua" w:cs="Book Antiqua"/>
                <w:b/>
                <w:bCs/>
                <w:kern w:val="0"/>
                <w:sz w:val="24"/>
                <w:szCs w:val="24"/>
              </w:rPr>
              <w:t>Lymph metastasis rate</w:t>
            </w:r>
          </w:p>
        </w:tc>
      </w:tr>
      <w:tr w:rsidR="0045473E" w:rsidRPr="0045473E" w:rsidTr="00A54404">
        <w:trPr>
          <w:trHeight w:val="246"/>
        </w:trPr>
        <w:tc>
          <w:tcPr>
            <w:tcW w:w="3412" w:type="dxa"/>
            <w:tcBorders>
              <w:top w:val="single" w:sz="4" w:space="0" w:color="auto"/>
            </w:tcBorders>
            <w:vAlign w:val="center"/>
          </w:tcPr>
          <w:p w:rsidR="00896EFF" w:rsidRPr="0045473E" w:rsidRDefault="00896EFF" w:rsidP="00A54404">
            <w:pPr>
              <w:snapToGrid w:val="0"/>
              <w:spacing w:line="360" w:lineRule="auto"/>
              <w:rPr>
                <w:rFonts w:ascii="Book Antiqua" w:hAnsi="Book Antiqua" w:cs="Book Antiqua"/>
                <w:kern w:val="0"/>
                <w:sz w:val="24"/>
                <w:szCs w:val="24"/>
              </w:rPr>
            </w:pPr>
            <w:r w:rsidRPr="0045473E">
              <w:rPr>
                <w:rFonts w:ascii="Book Antiqua" w:hAnsi="Book Antiqua" w:cs="Book Antiqua"/>
                <w:kern w:val="0"/>
                <w:sz w:val="24"/>
                <w:szCs w:val="24"/>
              </w:rPr>
              <w:t>None</w:t>
            </w:r>
          </w:p>
        </w:tc>
        <w:tc>
          <w:tcPr>
            <w:tcW w:w="3063" w:type="dxa"/>
            <w:gridSpan w:val="2"/>
            <w:tcBorders>
              <w:top w:val="single" w:sz="4" w:space="0" w:color="auto"/>
            </w:tcBorders>
            <w:vAlign w:val="center"/>
          </w:tcPr>
          <w:p w:rsidR="00896EFF" w:rsidRPr="0045473E" w:rsidRDefault="00896EFF" w:rsidP="00A54404">
            <w:pPr>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0% (0/54)</w:t>
            </w:r>
          </w:p>
        </w:tc>
      </w:tr>
      <w:tr w:rsidR="0045473E" w:rsidRPr="0045473E" w:rsidTr="00A54404">
        <w:trPr>
          <w:trHeight w:val="334"/>
        </w:trPr>
        <w:tc>
          <w:tcPr>
            <w:tcW w:w="3412" w:type="dxa"/>
            <w:vAlign w:val="center"/>
          </w:tcPr>
          <w:p w:rsidR="00896EFF" w:rsidRPr="0045473E" w:rsidRDefault="00896EFF" w:rsidP="00A54404">
            <w:pPr>
              <w:snapToGrid w:val="0"/>
              <w:spacing w:line="360" w:lineRule="auto"/>
              <w:rPr>
                <w:rFonts w:ascii="Book Antiqua" w:hAnsi="Book Antiqua" w:cs="Book Antiqua"/>
                <w:kern w:val="0"/>
                <w:sz w:val="24"/>
                <w:szCs w:val="24"/>
              </w:rPr>
            </w:pPr>
            <w:r w:rsidRPr="0045473E">
              <w:rPr>
                <w:rFonts w:ascii="Book Antiqua" w:hAnsi="Book Antiqua" w:cs="Book Antiqua"/>
                <w:kern w:val="0"/>
                <w:sz w:val="24"/>
                <w:szCs w:val="24"/>
              </w:rPr>
              <w:t>One</w:t>
            </w:r>
          </w:p>
        </w:tc>
        <w:tc>
          <w:tcPr>
            <w:tcW w:w="3063" w:type="dxa"/>
            <w:gridSpan w:val="2"/>
            <w:vAlign w:val="center"/>
          </w:tcPr>
          <w:p w:rsidR="00896EFF" w:rsidRPr="0045473E" w:rsidRDefault="00896EFF" w:rsidP="00A54404">
            <w:pPr>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9.1% (1/11)</w:t>
            </w:r>
          </w:p>
        </w:tc>
      </w:tr>
      <w:tr w:rsidR="0045473E" w:rsidRPr="0045473E" w:rsidTr="00A54404">
        <w:trPr>
          <w:trHeight w:val="406"/>
        </w:trPr>
        <w:tc>
          <w:tcPr>
            <w:tcW w:w="3412" w:type="dxa"/>
            <w:vAlign w:val="center"/>
          </w:tcPr>
          <w:p w:rsidR="00896EFF" w:rsidRPr="0045473E" w:rsidRDefault="00896EFF" w:rsidP="00A54404">
            <w:pPr>
              <w:snapToGrid w:val="0"/>
              <w:spacing w:line="360" w:lineRule="auto"/>
              <w:rPr>
                <w:rFonts w:ascii="Book Antiqua" w:hAnsi="Book Antiqua" w:cs="Book Antiqua"/>
                <w:kern w:val="0"/>
                <w:sz w:val="24"/>
                <w:szCs w:val="24"/>
              </w:rPr>
            </w:pPr>
            <w:r w:rsidRPr="0045473E">
              <w:rPr>
                <w:rFonts w:ascii="Book Antiqua" w:hAnsi="Book Antiqua" w:cs="Book Antiqua"/>
                <w:kern w:val="0"/>
                <w:sz w:val="24"/>
                <w:szCs w:val="24"/>
              </w:rPr>
              <w:t>Two</w:t>
            </w:r>
          </w:p>
        </w:tc>
        <w:tc>
          <w:tcPr>
            <w:tcW w:w="3063" w:type="dxa"/>
            <w:gridSpan w:val="2"/>
            <w:vAlign w:val="center"/>
          </w:tcPr>
          <w:p w:rsidR="00896EFF" w:rsidRPr="0045473E" w:rsidRDefault="00896EFF" w:rsidP="00A54404">
            <w:pPr>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22.2% (2/9)</w:t>
            </w:r>
          </w:p>
        </w:tc>
      </w:tr>
      <w:tr w:rsidR="0045473E" w:rsidRPr="0045473E" w:rsidTr="00A54404">
        <w:trPr>
          <w:trHeight w:val="320"/>
        </w:trPr>
        <w:tc>
          <w:tcPr>
            <w:tcW w:w="3412" w:type="dxa"/>
            <w:tcBorders>
              <w:bottom w:val="single" w:sz="4" w:space="0" w:color="auto"/>
            </w:tcBorders>
            <w:vAlign w:val="center"/>
          </w:tcPr>
          <w:p w:rsidR="00896EFF" w:rsidRPr="0045473E" w:rsidRDefault="00896EFF" w:rsidP="00A54404">
            <w:pPr>
              <w:snapToGrid w:val="0"/>
              <w:spacing w:line="360" w:lineRule="auto"/>
              <w:rPr>
                <w:rFonts w:ascii="Book Antiqua" w:hAnsi="Book Antiqua" w:cs="Book Antiqua"/>
                <w:kern w:val="0"/>
                <w:sz w:val="24"/>
                <w:szCs w:val="24"/>
              </w:rPr>
            </w:pPr>
            <w:r w:rsidRPr="0045473E">
              <w:rPr>
                <w:rFonts w:ascii="Book Antiqua" w:hAnsi="Book Antiqua" w:cs="Book Antiqua"/>
                <w:kern w:val="0"/>
                <w:sz w:val="24"/>
                <w:szCs w:val="24"/>
              </w:rPr>
              <w:t>Three</w:t>
            </w:r>
          </w:p>
        </w:tc>
        <w:tc>
          <w:tcPr>
            <w:tcW w:w="3063" w:type="dxa"/>
            <w:gridSpan w:val="2"/>
            <w:tcBorders>
              <w:bottom w:val="single" w:sz="4" w:space="0" w:color="auto"/>
            </w:tcBorders>
            <w:vAlign w:val="center"/>
          </w:tcPr>
          <w:p w:rsidR="00896EFF" w:rsidRPr="0045473E" w:rsidRDefault="00896EFF" w:rsidP="00A54404">
            <w:pPr>
              <w:snapToGrid w:val="0"/>
              <w:spacing w:line="360" w:lineRule="auto"/>
              <w:jc w:val="center"/>
              <w:rPr>
                <w:rFonts w:ascii="Book Antiqua" w:hAnsi="Book Antiqua" w:cs="Book Antiqua"/>
                <w:kern w:val="0"/>
                <w:sz w:val="24"/>
                <w:szCs w:val="24"/>
              </w:rPr>
            </w:pPr>
            <w:r w:rsidRPr="0045473E">
              <w:rPr>
                <w:rFonts w:ascii="Book Antiqua" w:hAnsi="Book Antiqua" w:cs="Book Antiqua"/>
                <w:kern w:val="0"/>
                <w:sz w:val="24"/>
                <w:szCs w:val="24"/>
              </w:rPr>
              <w:t>57.1% (4/7)</w:t>
            </w:r>
          </w:p>
        </w:tc>
      </w:tr>
    </w:tbl>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r w:rsidRPr="0045473E">
        <w:rPr>
          <w:rFonts w:ascii="Book Antiqua" w:hAnsi="Book Antiqua" w:cs="Book Antiqua"/>
          <w:sz w:val="24"/>
          <w:szCs w:val="24"/>
        </w:rPr>
        <w:br w:type="page"/>
      </w:r>
      <w:r w:rsidR="008749F8">
        <w:rPr>
          <w:noProof/>
        </w:rPr>
        <w:lastRenderedPageBreak/>
        <w:pict>
          <v:line id="_x0000_s1026" style="position:absolute;left:0;text-align:left;z-index:9" from="156.75pt,356.25pt" to="219.75pt,356.25pt">
            <v:stroke endarrow="block"/>
          </v:line>
        </w:pict>
      </w:r>
      <w:r w:rsidR="008749F8">
        <w:rPr>
          <w:noProof/>
        </w:rPr>
        <w:pict>
          <v:line id="_x0000_s1027" style="position:absolute;left:0;text-align:left;z-index:12" from="36pt,372.45pt" to="36pt,403.65pt">
            <v:stroke endarrow="block"/>
          </v:line>
        </w:pict>
      </w:r>
      <w:r w:rsidR="008749F8">
        <w:rPr>
          <w:noProof/>
        </w:rPr>
        <w:pict>
          <v:line id="_x0000_s1028" style="position:absolute;left:0;text-align:left;z-index:13" from="108pt,310.05pt" to="108pt,341.25pt">
            <v:stroke endarrow="block"/>
          </v:line>
        </w:pict>
      </w:r>
      <w:r w:rsidR="008749F8">
        <w:rPr>
          <w:noProof/>
        </w:rPr>
        <w:pict>
          <v:rect id="_x0000_s1029" style="position:absolute;left:0;text-align:left;margin-left:81pt;margin-top:341.25pt;width:1in;height:31.2pt;z-index:14">
            <v:textbox style="mso-next-textbox:#_x0000_s1029">
              <w:txbxContent>
                <w:p w:rsidR="00896EFF" w:rsidRPr="001B162E" w:rsidRDefault="00896EFF" w:rsidP="00924E12">
                  <w:pPr>
                    <w:jc w:val="center"/>
                    <w:rPr>
                      <w:rFonts w:ascii="Book Antiqua" w:hAnsi="Book Antiqua" w:cs="Book Antiqua"/>
                      <w:b/>
                      <w:bCs/>
                      <w:sz w:val="24"/>
                      <w:szCs w:val="24"/>
                    </w:rPr>
                  </w:pPr>
                  <w:r w:rsidRPr="001B162E">
                    <w:rPr>
                      <w:rFonts w:ascii="Book Antiqua" w:hAnsi="Book Antiqua" w:cs="Book Antiqua"/>
                      <w:b/>
                      <w:bCs/>
                      <w:sz w:val="24"/>
                      <w:szCs w:val="24"/>
                    </w:rPr>
                    <w:t>LVI (+)</w:t>
                  </w:r>
                </w:p>
              </w:txbxContent>
            </v:textbox>
          </v:rect>
        </w:pict>
      </w:r>
      <w:r w:rsidR="008749F8">
        <w:rPr>
          <w:noProof/>
        </w:rPr>
        <w:pict>
          <v:rect id="_x0000_s1030" style="position:absolute;left:0;text-align:left;margin-left:0;margin-top:341.25pt;width:1in;height:31.2pt;z-index:15">
            <v:textbox style="mso-next-textbox:#_x0000_s1030">
              <w:txbxContent>
                <w:p w:rsidR="00896EFF" w:rsidRPr="001B162E" w:rsidRDefault="00896EFF" w:rsidP="00924E12">
                  <w:pPr>
                    <w:jc w:val="center"/>
                    <w:rPr>
                      <w:rFonts w:ascii="Book Antiqua" w:hAnsi="Book Antiqua" w:cs="Book Antiqua"/>
                      <w:b/>
                      <w:bCs/>
                      <w:sz w:val="24"/>
                      <w:szCs w:val="24"/>
                    </w:rPr>
                  </w:pPr>
                  <w:r w:rsidRPr="001B162E">
                    <w:rPr>
                      <w:rFonts w:ascii="Book Antiqua" w:hAnsi="Book Antiqua" w:cs="Book Antiqua"/>
                      <w:b/>
                      <w:bCs/>
                      <w:sz w:val="24"/>
                      <w:szCs w:val="24"/>
                    </w:rPr>
                    <w:t>LVI (-)</w:t>
                  </w:r>
                </w:p>
              </w:txbxContent>
            </v:textbox>
          </v:rect>
        </w:pict>
      </w:r>
      <w:r w:rsidR="008749F8">
        <w:rPr>
          <w:noProof/>
        </w:rPr>
        <w:pict>
          <v:line id="_x0000_s1031" style="position:absolute;left:0;text-align:left;z-index:16" from="36pt,310.05pt" to="36pt,341.25pt">
            <v:stroke endarrow="block"/>
          </v:line>
        </w:pict>
      </w:r>
    </w:p>
    <w:p w:rsidR="00896EFF" w:rsidRPr="0045473E" w:rsidRDefault="008749F8" w:rsidP="00924E12">
      <w:pPr>
        <w:snapToGrid w:val="0"/>
        <w:spacing w:line="360" w:lineRule="auto"/>
        <w:rPr>
          <w:rFonts w:ascii="Book Antiqua" w:hAnsi="Book Antiqua" w:cs="Book Antiqua"/>
          <w:sz w:val="24"/>
          <w:szCs w:val="24"/>
        </w:rPr>
      </w:pPr>
      <w:r>
        <w:rPr>
          <w:noProof/>
        </w:rPr>
        <w:pict>
          <v:rect id="_x0000_s1032" style="position:absolute;left:0;text-align:left;margin-left:2in;margin-top:8.8pt;width:224.25pt;height:38.1pt;z-index:23">
            <v:textbox style="mso-next-textbox:#_x0000_s1032">
              <w:txbxContent>
                <w:p w:rsidR="00896EFF" w:rsidRPr="005A17E1" w:rsidRDefault="00896EFF" w:rsidP="00924E12">
                  <w:pPr>
                    <w:jc w:val="center"/>
                    <w:rPr>
                      <w:rFonts w:ascii="Book Antiqua" w:hAnsi="Book Antiqua" w:cs="Book Antiqua"/>
                      <w:b/>
                      <w:bCs/>
                      <w:sz w:val="24"/>
                      <w:szCs w:val="24"/>
                    </w:rPr>
                  </w:pPr>
                  <w:proofErr w:type="spellStart"/>
                  <w:r w:rsidRPr="005A17E1">
                    <w:rPr>
                      <w:rFonts w:ascii="Book Antiqua" w:hAnsi="Book Antiqua" w:cs="Book Antiqua"/>
                      <w:b/>
                      <w:bCs/>
                      <w:sz w:val="24"/>
                      <w:szCs w:val="24"/>
                    </w:rPr>
                    <w:t>Intramucosal</w:t>
                  </w:r>
                  <w:proofErr w:type="spellEnd"/>
                  <w:r w:rsidRPr="005A17E1">
                    <w:rPr>
                      <w:rFonts w:ascii="Book Antiqua" w:hAnsi="Book Antiqua" w:cs="Book Antiqua"/>
                      <w:b/>
                      <w:bCs/>
                      <w:sz w:val="24"/>
                      <w:szCs w:val="24"/>
                    </w:rPr>
                    <w:t xml:space="preserve"> poorly differentiated EGC</w:t>
                  </w:r>
                </w:p>
              </w:txbxContent>
            </v:textbox>
          </v:rect>
        </w:pict>
      </w:r>
      <w:r>
        <w:rPr>
          <w:noProof/>
        </w:rPr>
        <w:pict>
          <v:rect id="_x0000_s1033" style="position:absolute;left:0;text-align:left;margin-left:-18pt;margin-top:388.05pt;width:208.5pt;height:32.85pt;z-index:11">
            <v:textbox style="mso-next-textbox:#_x0000_s1033">
              <w:txbxContent>
                <w:p w:rsidR="00896EFF" w:rsidRPr="001B162E" w:rsidRDefault="00896EFF" w:rsidP="00924E12">
                  <w:pPr>
                    <w:jc w:val="center"/>
                    <w:rPr>
                      <w:rFonts w:ascii="Book Antiqua" w:hAnsi="Book Antiqua" w:cs="Book Antiqua"/>
                      <w:b/>
                      <w:bCs/>
                      <w:sz w:val="24"/>
                      <w:szCs w:val="24"/>
                    </w:rPr>
                  </w:pPr>
                  <w:r w:rsidRPr="001B162E">
                    <w:rPr>
                      <w:rFonts w:ascii="Book Antiqua" w:hAnsi="Book Antiqua" w:cs="Book Antiqua"/>
                      <w:b/>
                      <w:bCs/>
                      <w:sz w:val="24"/>
                      <w:szCs w:val="24"/>
                    </w:rPr>
                    <w:t>No additional surgical treatment</w:t>
                  </w:r>
                </w:p>
              </w:txbxContent>
            </v:textbox>
          </v:rect>
        </w:pict>
      </w:r>
      <w:r>
        <w:rPr>
          <w:noProof/>
        </w:rPr>
        <w:pict>
          <v:rect id="_x0000_s1034" style="position:absolute;left:0;text-align:left;margin-left:219.75pt;margin-top:325.65pt;width:232.5pt;height:31.2pt;z-index:8">
            <v:textbox style="mso-next-textbox:#_x0000_s1034">
              <w:txbxContent>
                <w:p w:rsidR="00896EFF" w:rsidRPr="001B162E" w:rsidRDefault="00896EFF" w:rsidP="00924E12">
                  <w:pPr>
                    <w:jc w:val="center"/>
                    <w:rPr>
                      <w:rFonts w:ascii="Book Antiqua" w:hAnsi="Book Antiqua" w:cs="Book Antiqua"/>
                      <w:b/>
                      <w:bCs/>
                      <w:sz w:val="24"/>
                      <w:szCs w:val="24"/>
                    </w:rPr>
                  </w:pPr>
                  <w:r w:rsidRPr="001B162E">
                    <w:rPr>
                      <w:rFonts w:ascii="Book Antiqua" w:hAnsi="Book Antiqua" w:cs="Book Antiqua"/>
                      <w:b/>
                      <w:bCs/>
                      <w:sz w:val="24"/>
                      <w:szCs w:val="24"/>
                    </w:rPr>
                    <w:t>Gastrectomy with lymphadenectomy</w:t>
                  </w:r>
                </w:p>
              </w:txbxContent>
            </v:textbox>
          </v:rect>
        </w:pict>
      </w:r>
      <w:r>
        <w:rPr>
          <w:noProof/>
        </w:rPr>
        <w:pict>
          <v:rect id="_x0000_s1035" style="position:absolute;left:0;text-align:left;margin-left:-9pt;margin-top:263.25pt;width:170.25pt;height:31.2pt;z-index:17">
            <v:textbox style="mso-next-textbox:#_x0000_s1035">
              <w:txbxContent>
                <w:p w:rsidR="00896EFF" w:rsidRPr="001B162E" w:rsidRDefault="00896EFF" w:rsidP="00924E12">
                  <w:pPr>
                    <w:jc w:val="center"/>
                    <w:rPr>
                      <w:rFonts w:ascii="Book Antiqua" w:hAnsi="Book Antiqua" w:cs="Book Antiqua"/>
                      <w:b/>
                      <w:bCs/>
                      <w:sz w:val="24"/>
                      <w:szCs w:val="24"/>
                    </w:rPr>
                  </w:pPr>
                  <w:r w:rsidRPr="001B162E">
                    <w:rPr>
                      <w:rFonts w:ascii="Book Antiqua" w:hAnsi="Book Antiqua" w:cs="Book Antiqua"/>
                      <w:b/>
                      <w:bCs/>
                      <w:sz w:val="24"/>
                      <w:szCs w:val="24"/>
                    </w:rPr>
                    <w:t>Specimen obtained by ESD</w:t>
                  </w:r>
                </w:p>
              </w:txbxContent>
            </v:textbox>
          </v:rect>
        </w:pict>
      </w: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749F8" w:rsidP="00924E12">
      <w:pPr>
        <w:snapToGrid w:val="0"/>
        <w:spacing w:line="360" w:lineRule="auto"/>
        <w:rPr>
          <w:rFonts w:ascii="Book Antiqua" w:hAnsi="Book Antiqua" w:cs="Book Antiqua"/>
          <w:sz w:val="24"/>
          <w:szCs w:val="24"/>
        </w:rPr>
      </w:pPr>
      <w:r>
        <w:rPr>
          <w:noProof/>
        </w:rPr>
        <w:pict>
          <v:line id="_x0000_s1036" style="position:absolute;left:0;text-align:left;z-index:7" from="330pt,5.3pt" to="330pt,31.7pt">
            <v:stroke endarrow="block"/>
          </v:line>
        </w:pict>
      </w:r>
      <w:r>
        <w:rPr>
          <w:noProof/>
        </w:rPr>
        <w:pict>
          <v:line id="_x0000_s1037" style="position:absolute;left:0;text-align:left;z-index:4" from="171pt,4.3pt" to="171pt,24.7pt">
            <v:stroke endarrow="block"/>
          </v:line>
        </w:pict>
      </w:r>
    </w:p>
    <w:p w:rsidR="00896EFF" w:rsidRPr="0045473E" w:rsidRDefault="008749F8" w:rsidP="00924E12">
      <w:pPr>
        <w:snapToGrid w:val="0"/>
        <w:spacing w:line="360" w:lineRule="auto"/>
        <w:rPr>
          <w:rFonts w:ascii="Book Antiqua" w:hAnsi="Book Antiqua" w:cs="Book Antiqua"/>
          <w:sz w:val="24"/>
          <w:szCs w:val="24"/>
        </w:rPr>
      </w:pPr>
      <w:r>
        <w:rPr>
          <w:noProof/>
        </w:rPr>
        <w:pict>
          <v:rect id="_x0000_s1038" style="position:absolute;left:0;text-align:left;margin-left:283.1pt;margin-top:22.25pt;width:126pt;height:31.2pt;z-index:3">
            <v:textbox style="mso-next-textbox:#_x0000_s1038">
              <w:txbxContent>
                <w:p w:rsidR="00896EFF" w:rsidRPr="005A17E1" w:rsidRDefault="00896EFF" w:rsidP="00924E12">
                  <w:pPr>
                    <w:jc w:val="center"/>
                    <w:rPr>
                      <w:rFonts w:ascii="Book Antiqua" w:hAnsi="Book Antiqua" w:cs="Book Antiqua"/>
                      <w:b/>
                      <w:bCs/>
                      <w:sz w:val="24"/>
                      <w:szCs w:val="24"/>
                    </w:rPr>
                  </w:pPr>
                  <w:r w:rsidRPr="005A17E1">
                    <w:rPr>
                      <w:rFonts w:ascii="Book Antiqua" w:hAnsi="Book Antiqua" w:cs="Book Antiqua"/>
                      <w:b/>
                      <w:bCs/>
                      <w:sz w:val="24"/>
                      <w:szCs w:val="24"/>
                    </w:rPr>
                    <w:t>Tumor size ≥</w:t>
                  </w:r>
                  <w:r>
                    <w:rPr>
                      <w:rFonts w:ascii="Book Antiqua" w:hAnsi="Book Antiqua" w:cs="Book Antiqua"/>
                      <w:b/>
                      <w:bCs/>
                      <w:sz w:val="24"/>
                      <w:szCs w:val="24"/>
                    </w:rPr>
                    <w:t xml:space="preserve"> </w:t>
                  </w:r>
                  <w:r w:rsidRPr="005A17E1">
                    <w:rPr>
                      <w:rFonts w:ascii="Book Antiqua" w:hAnsi="Book Antiqua" w:cs="Book Antiqua"/>
                      <w:b/>
                      <w:bCs/>
                      <w:sz w:val="24"/>
                      <w:szCs w:val="24"/>
                    </w:rPr>
                    <w:t>2 cm</w:t>
                  </w:r>
                </w:p>
              </w:txbxContent>
            </v:textbox>
          </v:rect>
        </w:pict>
      </w:r>
      <w:r>
        <w:rPr>
          <w:noProof/>
        </w:rPr>
        <w:pict>
          <v:rect id="_x0000_s1039" style="position:absolute;left:0;text-align:left;margin-left:63pt;margin-top:5.85pt;width:135pt;height:31.2pt;z-index:5">
            <v:textbox style="mso-next-textbox:#_x0000_s1039">
              <w:txbxContent>
                <w:p w:rsidR="00896EFF" w:rsidRPr="005A17E1" w:rsidRDefault="00896EFF" w:rsidP="00924E12">
                  <w:pPr>
                    <w:jc w:val="center"/>
                    <w:rPr>
                      <w:rFonts w:ascii="Book Antiqua" w:hAnsi="Book Antiqua" w:cs="Book Antiqua"/>
                      <w:b/>
                      <w:bCs/>
                      <w:sz w:val="24"/>
                      <w:szCs w:val="24"/>
                    </w:rPr>
                  </w:pPr>
                  <w:r w:rsidRPr="005A17E1">
                    <w:rPr>
                      <w:rFonts w:ascii="Book Antiqua" w:hAnsi="Book Antiqua" w:cs="Book Antiqua"/>
                      <w:b/>
                      <w:bCs/>
                      <w:sz w:val="24"/>
                      <w:szCs w:val="24"/>
                    </w:rPr>
                    <w:t xml:space="preserve">Tumor size &lt; 2 cm </w:t>
                  </w:r>
                </w:p>
              </w:txbxContent>
            </v:textbox>
          </v:rect>
        </w:pict>
      </w:r>
    </w:p>
    <w:p w:rsidR="00896EFF" w:rsidRPr="0045473E" w:rsidRDefault="008749F8" w:rsidP="00924E12">
      <w:pPr>
        <w:snapToGrid w:val="0"/>
        <w:spacing w:line="360" w:lineRule="auto"/>
        <w:rPr>
          <w:rFonts w:ascii="Book Antiqua" w:hAnsi="Book Antiqua" w:cs="Book Antiqua"/>
          <w:sz w:val="24"/>
          <w:szCs w:val="24"/>
        </w:rPr>
      </w:pPr>
      <w:r>
        <w:rPr>
          <w:noProof/>
        </w:rPr>
        <w:pict>
          <v:line id="_x0000_s1040" style="position:absolute;left:0;text-align:left;z-index:1" from="81pt,17.05pt" to="81pt,48.25pt">
            <v:stroke endarrow="block"/>
          </v:line>
        </w:pict>
      </w:r>
      <w:r>
        <w:rPr>
          <w:noProof/>
        </w:rPr>
        <w:pict>
          <v:line id="_x0000_s1041" style="position:absolute;left:0;text-align:left;z-index:2" from="171pt,14.95pt" to="171pt,46.15pt">
            <v:stroke endarrow="block"/>
          </v:line>
        </w:pict>
      </w:r>
    </w:p>
    <w:p w:rsidR="00896EFF" w:rsidRPr="0045473E" w:rsidRDefault="008749F8" w:rsidP="00924E12">
      <w:pPr>
        <w:snapToGrid w:val="0"/>
        <w:spacing w:line="360" w:lineRule="auto"/>
        <w:rPr>
          <w:rFonts w:ascii="Book Antiqua" w:hAnsi="Book Antiqua" w:cs="Book Antiqua"/>
          <w:sz w:val="24"/>
          <w:szCs w:val="24"/>
        </w:rPr>
      </w:pPr>
      <w:r>
        <w:rPr>
          <w:noProof/>
        </w:rPr>
        <w:pict>
          <v:line id="_x0000_s1042" style="position:absolute;left:0;text-align:left;z-index:6" from="333.75pt,18.95pt" to="333.75pt,207.05pt">
            <v:stroke endarrow="block"/>
          </v:line>
        </w:pict>
      </w:r>
    </w:p>
    <w:p w:rsidR="00896EFF" w:rsidRPr="0045473E" w:rsidRDefault="008749F8" w:rsidP="00924E12">
      <w:pPr>
        <w:snapToGrid w:val="0"/>
        <w:spacing w:line="360" w:lineRule="auto"/>
        <w:rPr>
          <w:rFonts w:ascii="Book Antiqua" w:hAnsi="Book Antiqua" w:cs="Book Antiqua"/>
          <w:sz w:val="24"/>
          <w:szCs w:val="24"/>
        </w:rPr>
      </w:pPr>
      <w:r>
        <w:rPr>
          <w:noProof/>
        </w:rPr>
        <w:pict>
          <v:rect id="_x0000_s1043" style="position:absolute;left:0;text-align:left;margin-left:-12.75pt;margin-top:2.8pt;width:165.75pt;height:38.85pt;z-index:22">
            <v:textbox style="mso-next-textbox:#_x0000_s1043">
              <w:txbxContent>
                <w:p w:rsidR="00896EFF" w:rsidRPr="001B162E" w:rsidRDefault="00896EFF" w:rsidP="00924E12">
                  <w:pPr>
                    <w:rPr>
                      <w:rFonts w:ascii="Book Antiqua" w:hAnsi="Book Antiqua" w:cs="Book Antiqua"/>
                      <w:b/>
                      <w:bCs/>
                      <w:sz w:val="24"/>
                      <w:szCs w:val="24"/>
                    </w:rPr>
                  </w:pPr>
                  <w:r w:rsidRPr="001B162E">
                    <w:rPr>
                      <w:rFonts w:ascii="Book Antiqua" w:hAnsi="Book Antiqua" w:cs="Book Antiqua"/>
                      <w:b/>
                      <w:bCs/>
                      <w:sz w:val="24"/>
                      <w:szCs w:val="24"/>
                    </w:rPr>
                    <w:t>Signet-ring-cell component</w:t>
                  </w:r>
                </w:p>
                <w:p w:rsidR="00896EFF" w:rsidRPr="001B162E" w:rsidRDefault="0045473E" w:rsidP="00924E12">
                  <w:pPr>
                    <w:rPr>
                      <w:rFonts w:ascii="Book Antiqua" w:hAnsi="Book Antiqua" w:cs="Book Antiqua"/>
                      <w:b/>
                      <w:bCs/>
                      <w:sz w:val="24"/>
                      <w:szCs w:val="24"/>
                    </w:rPr>
                  </w:pPr>
                  <w:r>
                    <w:rPr>
                      <w:rFonts w:ascii="Book Antiqua" w:hAnsi="Book Antiqua" w:cs="Book Antiqua"/>
                      <w:b/>
                      <w:bCs/>
                      <w:sz w:val="24"/>
                      <w:szCs w:val="24"/>
                    </w:rPr>
                    <w:t xml:space="preserve"> </w:t>
                  </w:r>
                  <w:r w:rsidR="00896EFF" w:rsidRPr="001B162E">
                    <w:rPr>
                      <w:rFonts w:ascii="Book Antiqua" w:hAnsi="Book Antiqua" w:cs="Book Antiqua"/>
                      <w:b/>
                      <w:bCs/>
                      <w:sz w:val="24"/>
                      <w:szCs w:val="24"/>
                    </w:rPr>
                    <w:t>(Absence)</w:t>
                  </w:r>
                </w:p>
              </w:txbxContent>
            </v:textbox>
          </v:rect>
        </w:pict>
      </w:r>
      <w:r>
        <w:rPr>
          <w:noProof/>
        </w:rPr>
        <w:pict>
          <v:rect id="_x0000_s1044" style="position:absolute;left:0;text-align:left;margin-left:155.1pt;margin-top:2.15pt;width:165.75pt;height:38.85pt;z-index:21">
            <v:textbox style="mso-next-textbox:#_x0000_s1044">
              <w:txbxContent>
                <w:p w:rsidR="00896EFF" w:rsidRPr="001B162E" w:rsidRDefault="00896EFF" w:rsidP="00924E12">
                  <w:pPr>
                    <w:rPr>
                      <w:rFonts w:ascii="Book Antiqua" w:hAnsi="Book Antiqua" w:cs="Book Antiqua"/>
                      <w:b/>
                      <w:bCs/>
                      <w:sz w:val="24"/>
                      <w:szCs w:val="24"/>
                    </w:rPr>
                  </w:pPr>
                  <w:r w:rsidRPr="001B162E">
                    <w:rPr>
                      <w:rFonts w:ascii="Book Antiqua" w:hAnsi="Book Antiqua" w:cs="Book Antiqua"/>
                      <w:b/>
                      <w:bCs/>
                      <w:sz w:val="24"/>
                      <w:szCs w:val="24"/>
                    </w:rPr>
                    <w:t>Signet-ring-cell component</w:t>
                  </w:r>
                </w:p>
                <w:p w:rsidR="00896EFF" w:rsidRPr="001B162E" w:rsidRDefault="0045473E" w:rsidP="00924E12">
                  <w:pPr>
                    <w:rPr>
                      <w:rFonts w:ascii="Book Antiqua" w:hAnsi="Book Antiqua" w:cs="Book Antiqua"/>
                      <w:b/>
                      <w:bCs/>
                      <w:sz w:val="24"/>
                      <w:szCs w:val="24"/>
                    </w:rPr>
                  </w:pPr>
                  <w:r>
                    <w:rPr>
                      <w:rFonts w:ascii="Book Antiqua" w:hAnsi="Book Antiqua" w:cs="Book Antiqua"/>
                      <w:b/>
                      <w:bCs/>
                      <w:sz w:val="24"/>
                      <w:szCs w:val="24"/>
                    </w:rPr>
                    <w:t xml:space="preserve"> </w:t>
                  </w:r>
                  <w:r w:rsidR="00896EFF" w:rsidRPr="001B162E">
                    <w:rPr>
                      <w:rFonts w:ascii="Book Antiqua" w:hAnsi="Book Antiqua" w:cs="Book Antiqua"/>
                      <w:b/>
                      <w:bCs/>
                      <w:sz w:val="24"/>
                      <w:szCs w:val="24"/>
                    </w:rPr>
                    <w:t>(Presence)</w:t>
                  </w:r>
                </w:p>
                <w:p w:rsidR="00896EFF" w:rsidRPr="005B74E0" w:rsidRDefault="00896EFF" w:rsidP="00924E12"/>
              </w:txbxContent>
            </v:textbox>
          </v:rect>
        </w:pict>
      </w:r>
    </w:p>
    <w:p w:rsidR="00896EFF" w:rsidRPr="0045473E" w:rsidRDefault="008749F8" w:rsidP="00924E12">
      <w:pPr>
        <w:snapToGrid w:val="0"/>
        <w:spacing w:line="360" w:lineRule="auto"/>
        <w:rPr>
          <w:rFonts w:ascii="Book Antiqua" w:hAnsi="Book Antiqua" w:cs="Book Antiqua"/>
          <w:sz w:val="24"/>
          <w:szCs w:val="24"/>
        </w:rPr>
      </w:pPr>
      <w:r>
        <w:rPr>
          <w:noProof/>
        </w:rPr>
        <w:pict>
          <v:line id="_x0000_s1045" style="position:absolute;left:0;text-align:left;z-index:20" from="81pt,8.4pt" to="81pt,39.6pt">
            <v:stroke endarrow="block"/>
          </v:line>
        </w:pict>
      </w:r>
      <w:r>
        <w:rPr>
          <w:noProof/>
        </w:rPr>
        <w:pict>
          <v:line id="_x0000_s1046" style="position:absolute;left:0;text-align:left;z-index:10" from="237pt,20.7pt" to="237pt,167.9pt">
            <v:stroke endarrow="block"/>
          </v:line>
        </w:pict>
      </w:r>
    </w:p>
    <w:p w:rsidR="00896EFF" w:rsidRPr="0045473E" w:rsidRDefault="008749F8" w:rsidP="00924E12">
      <w:pPr>
        <w:snapToGrid w:val="0"/>
        <w:spacing w:line="360" w:lineRule="auto"/>
        <w:rPr>
          <w:rFonts w:ascii="Book Antiqua" w:hAnsi="Book Antiqua" w:cs="Book Antiqua"/>
          <w:sz w:val="24"/>
          <w:szCs w:val="24"/>
        </w:rPr>
      </w:pPr>
      <w:r>
        <w:rPr>
          <w:noProof/>
        </w:rPr>
        <w:pict>
          <v:rect id="_x0000_s1047" style="position:absolute;left:0;text-align:left;margin-left:20.7pt;margin-top:18.65pt;width:117pt;height:31.2pt;z-index:19">
            <v:textbox style="mso-next-textbox:#_x0000_s1047">
              <w:txbxContent>
                <w:p w:rsidR="00896EFF" w:rsidRPr="001B162E" w:rsidRDefault="00896EFF" w:rsidP="00924E12">
                  <w:pPr>
                    <w:jc w:val="center"/>
                    <w:rPr>
                      <w:rFonts w:ascii="Book Antiqua" w:hAnsi="Book Antiqua" w:cs="Book Antiqua"/>
                      <w:b/>
                      <w:bCs/>
                      <w:sz w:val="24"/>
                      <w:szCs w:val="24"/>
                    </w:rPr>
                  </w:pPr>
                  <w:r>
                    <w:rPr>
                      <w:rFonts w:ascii="Book Antiqua" w:hAnsi="Book Antiqua" w:cs="Book Antiqua"/>
                      <w:b/>
                      <w:bCs/>
                      <w:sz w:val="24"/>
                      <w:szCs w:val="24"/>
                    </w:rPr>
                    <w:t>ES</w:t>
                  </w:r>
                  <w:r w:rsidRPr="001B162E">
                    <w:rPr>
                      <w:rFonts w:ascii="Book Antiqua" w:hAnsi="Book Antiqua" w:cs="Book Antiqua"/>
                      <w:b/>
                      <w:bCs/>
                      <w:sz w:val="24"/>
                      <w:szCs w:val="24"/>
                    </w:rPr>
                    <w:t>D</w:t>
                  </w:r>
                </w:p>
              </w:txbxContent>
            </v:textbox>
          </v:rect>
        </w:pict>
      </w: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749F8" w:rsidP="00924E12">
      <w:pPr>
        <w:snapToGrid w:val="0"/>
        <w:spacing w:line="360" w:lineRule="auto"/>
        <w:rPr>
          <w:rFonts w:ascii="Book Antiqua" w:hAnsi="Book Antiqua" w:cs="Book Antiqua"/>
          <w:sz w:val="24"/>
          <w:szCs w:val="24"/>
        </w:rPr>
      </w:pPr>
      <w:r>
        <w:rPr>
          <w:noProof/>
        </w:rPr>
        <w:pict>
          <v:line id="_x0000_s1048" style="position:absolute;left:0;text-align:left;z-index:18" from="81pt,7.2pt" to="81pt,38.4pt">
            <v:stroke endarrow="block"/>
          </v:line>
        </w:pict>
      </w: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sz w:val="24"/>
          <w:szCs w:val="24"/>
        </w:rPr>
      </w:pPr>
    </w:p>
    <w:p w:rsidR="00896EFF" w:rsidRPr="0045473E" w:rsidRDefault="00896EFF" w:rsidP="00924E12">
      <w:pPr>
        <w:snapToGrid w:val="0"/>
        <w:spacing w:line="360" w:lineRule="auto"/>
        <w:rPr>
          <w:rFonts w:ascii="Book Antiqua" w:hAnsi="Book Antiqua" w:cs="Book Antiqua"/>
          <w:b/>
          <w:bCs/>
          <w:sz w:val="24"/>
          <w:szCs w:val="24"/>
        </w:rPr>
      </w:pPr>
      <w:proofErr w:type="spellStart"/>
      <w:r w:rsidRPr="0045473E">
        <w:rPr>
          <w:rFonts w:ascii="Book Antiqua" w:hAnsi="Book Antiqua" w:cs="Book Antiqua"/>
          <w:b/>
          <w:bCs/>
          <w:sz w:val="24"/>
          <w:szCs w:val="24"/>
        </w:rPr>
        <w:t>Figrue</w:t>
      </w:r>
      <w:proofErr w:type="spellEnd"/>
      <w:r w:rsidRPr="0045473E">
        <w:rPr>
          <w:rFonts w:ascii="Book Antiqua" w:hAnsi="Book Antiqua" w:cs="Book Antiqua"/>
          <w:b/>
          <w:bCs/>
          <w:sz w:val="24"/>
          <w:szCs w:val="24"/>
        </w:rPr>
        <w:t xml:space="preserve"> 1 Flow chart of the therapeutic strategy for cases with </w:t>
      </w:r>
      <w:proofErr w:type="spellStart"/>
      <w:r w:rsidRPr="0045473E">
        <w:rPr>
          <w:rFonts w:ascii="Book Antiqua" w:hAnsi="Book Antiqua" w:cs="Book Antiqua"/>
          <w:b/>
          <w:bCs/>
          <w:sz w:val="24"/>
          <w:szCs w:val="24"/>
        </w:rPr>
        <w:t>intramucosal</w:t>
      </w:r>
      <w:proofErr w:type="spellEnd"/>
      <w:r w:rsidRPr="0045473E">
        <w:rPr>
          <w:rFonts w:ascii="Book Antiqua" w:hAnsi="Book Antiqua" w:cs="Book Antiqua"/>
          <w:b/>
          <w:bCs/>
          <w:sz w:val="24"/>
          <w:szCs w:val="24"/>
        </w:rPr>
        <w:t xml:space="preserve"> poorly differentiated early gastric cancer.</w:t>
      </w:r>
      <w:r w:rsidRPr="0045473E">
        <w:rPr>
          <w:rFonts w:ascii="Book Antiqua" w:hAnsi="Book Antiqua" w:cs="Book Antiqua"/>
          <w:kern w:val="0"/>
          <w:sz w:val="24"/>
          <w:szCs w:val="24"/>
        </w:rPr>
        <w:t xml:space="preserve"> LVI:</w:t>
      </w:r>
      <w:r w:rsidRPr="0045473E">
        <w:rPr>
          <w:rFonts w:ascii="Book Antiqua" w:hAnsi="Book Antiqua" w:cs="Book Antiqua"/>
          <w:b/>
          <w:bCs/>
          <w:sz w:val="24"/>
          <w:szCs w:val="24"/>
        </w:rPr>
        <w:t xml:space="preserve"> </w:t>
      </w:r>
      <w:r w:rsidRPr="0045473E">
        <w:rPr>
          <w:rFonts w:ascii="Book Antiqua" w:hAnsi="Book Antiqua" w:cs="Book Antiqua"/>
          <w:caps/>
          <w:kern w:val="0"/>
          <w:sz w:val="24"/>
          <w:szCs w:val="24"/>
        </w:rPr>
        <w:t>l</w:t>
      </w:r>
      <w:r w:rsidRPr="0045473E">
        <w:rPr>
          <w:rFonts w:ascii="Book Antiqua" w:hAnsi="Book Antiqua" w:cs="Book Antiqua"/>
          <w:kern w:val="0"/>
          <w:sz w:val="24"/>
          <w:szCs w:val="24"/>
        </w:rPr>
        <w:t xml:space="preserve">ymphatic vessel involvement; </w:t>
      </w:r>
      <w:r w:rsidRPr="0045473E">
        <w:rPr>
          <w:rFonts w:ascii="Book Antiqua" w:hAnsi="Book Antiqua" w:cs="Book Antiqua"/>
          <w:sz w:val="24"/>
          <w:szCs w:val="24"/>
        </w:rPr>
        <w:t xml:space="preserve">EGC: </w:t>
      </w:r>
      <w:r w:rsidRPr="0045473E">
        <w:rPr>
          <w:rFonts w:ascii="Book Antiqua" w:hAnsi="Book Antiqua" w:cs="Book Antiqua"/>
          <w:caps/>
          <w:sz w:val="24"/>
          <w:szCs w:val="24"/>
        </w:rPr>
        <w:t>e</w:t>
      </w:r>
      <w:r w:rsidRPr="0045473E">
        <w:rPr>
          <w:rFonts w:ascii="Book Antiqua" w:hAnsi="Book Antiqua" w:cs="Book Antiqua"/>
          <w:sz w:val="24"/>
          <w:szCs w:val="24"/>
        </w:rPr>
        <w:t xml:space="preserve">arly gastric cancer; ESD: </w:t>
      </w:r>
      <w:r w:rsidRPr="0045473E">
        <w:rPr>
          <w:rFonts w:ascii="Book Antiqua" w:hAnsi="Book Antiqua" w:cs="Book Antiqua"/>
          <w:caps/>
          <w:sz w:val="24"/>
          <w:szCs w:val="24"/>
        </w:rPr>
        <w:t>e</w:t>
      </w:r>
      <w:r w:rsidRPr="0045473E">
        <w:rPr>
          <w:rFonts w:ascii="Book Antiqua" w:hAnsi="Book Antiqua" w:cs="Book Antiqua"/>
          <w:sz w:val="24"/>
          <w:szCs w:val="24"/>
        </w:rPr>
        <w:t>ndoscopic submucosal dissection.</w:t>
      </w:r>
    </w:p>
    <w:p w:rsidR="00896EFF" w:rsidRPr="0045473E" w:rsidRDefault="00896EFF" w:rsidP="00924E12">
      <w:pPr>
        <w:snapToGrid w:val="0"/>
        <w:spacing w:line="360" w:lineRule="auto"/>
      </w:pPr>
    </w:p>
    <w:sectPr w:rsidR="00896EFF" w:rsidRPr="0045473E" w:rsidSect="001051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F8" w:rsidRDefault="008749F8" w:rsidP="0045473E">
      <w:r>
        <w:separator/>
      </w:r>
    </w:p>
  </w:endnote>
  <w:endnote w:type="continuationSeparator" w:id="0">
    <w:p w:rsidR="008749F8" w:rsidRDefault="008749F8" w:rsidP="0045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dvTimes">
    <w:altName w:val="Arial Unicode MS"/>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GillSans">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F8" w:rsidRDefault="008749F8" w:rsidP="0045473E">
      <w:r>
        <w:separator/>
      </w:r>
    </w:p>
  </w:footnote>
  <w:footnote w:type="continuationSeparator" w:id="0">
    <w:p w:rsidR="008749F8" w:rsidRDefault="008749F8" w:rsidP="0045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232"/>
    <w:rsid w:val="00003263"/>
    <w:rsid w:val="00005305"/>
    <w:rsid w:val="00007F54"/>
    <w:rsid w:val="00012D47"/>
    <w:rsid w:val="00016E07"/>
    <w:rsid w:val="00025978"/>
    <w:rsid w:val="00025FA0"/>
    <w:rsid w:val="00033C7D"/>
    <w:rsid w:val="00042CE3"/>
    <w:rsid w:val="0006193B"/>
    <w:rsid w:val="00067178"/>
    <w:rsid w:val="00073124"/>
    <w:rsid w:val="00077C17"/>
    <w:rsid w:val="00082111"/>
    <w:rsid w:val="000D09BD"/>
    <w:rsid w:val="000E559F"/>
    <w:rsid w:val="000F7007"/>
    <w:rsid w:val="0010517E"/>
    <w:rsid w:val="00123791"/>
    <w:rsid w:val="00126EC2"/>
    <w:rsid w:val="001319B7"/>
    <w:rsid w:val="001342DD"/>
    <w:rsid w:val="001423A9"/>
    <w:rsid w:val="0015072F"/>
    <w:rsid w:val="00171BD2"/>
    <w:rsid w:val="00171DCE"/>
    <w:rsid w:val="001A627C"/>
    <w:rsid w:val="001B162E"/>
    <w:rsid w:val="001C5134"/>
    <w:rsid w:val="00214FCB"/>
    <w:rsid w:val="002608E2"/>
    <w:rsid w:val="00270707"/>
    <w:rsid w:val="002707ED"/>
    <w:rsid w:val="00273AB1"/>
    <w:rsid w:val="002A39E8"/>
    <w:rsid w:val="002D2663"/>
    <w:rsid w:val="002E6A6D"/>
    <w:rsid w:val="002F3412"/>
    <w:rsid w:val="002F48AC"/>
    <w:rsid w:val="002F5F0B"/>
    <w:rsid w:val="00326741"/>
    <w:rsid w:val="00345EB3"/>
    <w:rsid w:val="00362D6B"/>
    <w:rsid w:val="0036792D"/>
    <w:rsid w:val="00373A2D"/>
    <w:rsid w:val="0037617A"/>
    <w:rsid w:val="003B1379"/>
    <w:rsid w:val="003D0FCF"/>
    <w:rsid w:val="003E098D"/>
    <w:rsid w:val="003E0E96"/>
    <w:rsid w:val="003E7255"/>
    <w:rsid w:val="003E7B0B"/>
    <w:rsid w:val="0040043A"/>
    <w:rsid w:val="00406426"/>
    <w:rsid w:val="004068A6"/>
    <w:rsid w:val="00434DAC"/>
    <w:rsid w:val="00436237"/>
    <w:rsid w:val="00446E69"/>
    <w:rsid w:val="0045473E"/>
    <w:rsid w:val="00457094"/>
    <w:rsid w:val="004605BE"/>
    <w:rsid w:val="004638E1"/>
    <w:rsid w:val="0046450B"/>
    <w:rsid w:val="00486019"/>
    <w:rsid w:val="004C3093"/>
    <w:rsid w:val="004C721F"/>
    <w:rsid w:val="00507266"/>
    <w:rsid w:val="00522BD2"/>
    <w:rsid w:val="00574DFF"/>
    <w:rsid w:val="005A17E1"/>
    <w:rsid w:val="005B74E0"/>
    <w:rsid w:val="005C77E2"/>
    <w:rsid w:val="005D4A0A"/>
    <w:rsid w:val="005E699A"/>
    <w:rsid w:val="00620630"/>
    <w:rsid w:val="00622C50"/>
    <w:rsid w:val="006370E7"/>
    <w:rsid w:val="00646F79"/>
    <w:rsid w:val="00674E34"/>
    <w:rsid w:val="00680028"/>
    <w:rsid w:val="00687628"/>
    <w:rsid w:val="006A2108"/>
    <w:rsid w:val="006B062B"/>
    <w:rsid w:val="006B6C28"/>
    <w:rsid w:val="006C6110"/>
    <w:rsid w:val="006D492F"/>
    <w:rsid w:val="006E1A87"/>
    <w:rsid w:val="006F417F"/>
    <w:rsid w:val="00703A76"/>
    <w:rsid w:val="0071129C"/>
    <w:rsid w:val="0072198B"/>
    <w:rsid w:val="007225D2"/>
    <w:rsid w:val="00752D9A"/>
    <w:rsid w:val="00767442"/>
    <w:rsid w:val="007702F5"/>
    <w:rsid w:val="00777EA4"/>
    <w:rsid w:val="00790285"/>
    <w:rsid w:val="0079166F"/>
    <w:rsid w:val="00794DB8"/>
    <w:rsid w:val="007D6CB1"/>
    <w:rsid w:val="007E4136"/>
    <w:rsid w:val="007F34CD"/>
    <w:rsid w:val="007F790D"/>
    <w:rsid w:val="00815E6C"/>
    <w:rsid w:val="0082701D"/>
    <w:rsid w:val="00827A5C"/>
    <w:rsid w:val="00843A27"/>
    <w:rsid w:val="008457CF"/>
    <w:rsid w:val="00847737"/>
    <w:rsid w:val="008744DB"/>
    <w:rsid w:val="008749F8"/>
    <w:rsid w:val="00896EFF"/>
    <w:rsid w:val="008A59D7"/>
    <w:rsid w:val="008B5F90"/>
    <w:rsid w:val="008C7BFC"/>
    <w:rsid w:val="008E5182"/>
    <w:rsid w:val="008F1312"/>
    <w:rsid w:val="00924E12"/>
    <w:rsid w:val="00935748"/>
    <w:rsid w:val="009508F2"/>
    <w:rsid w:val="00966841"/>
    <w:rsid w:val="00993420"/>
    <w:rsid w:val="009A18F6"/>
    <w:rsid w:val="009D2B24"/>
    <w:rsid w:val="009D7C4A"/>
    <w:rsid w:val="009F6B76"/>
    <w:rsid w:val="00A03B37"/>
    <w:rsid w:val="00A168D0"/>
    <w:rsid w:val="00A26818"/>
    <w:rsid w:val="00A36A8F"/>
    <w:rsid w:val="00A5069B"/>
    <w:rsid w:val="00A54404"/>
    <w:rsid w:val="00A70FD4"/>
    <w:rsid w:val="00A936D3"/>
    <w:rsid w:val="00AC3130"/>
    <w:rsid w:val="00AE06C6"/>
    <w:rsid w:val="00AE41D1"/>
    <w:rsid w:val="00B150BB"/>
    <w:rsid w:val="00B173C2"/>
    <w:rsid w:val="00B36158"/>
    <w:rsid w:val="00B3679B"/>
    <w:rsid w:val="00B43841"/>
    <w:rsid w:val="00B60EF2"/>
    <w:rsid w:val="00B64727"/>
    <w:rsid w:val="00BE5888"/>
    <w:rsid w:val="00BF138A"/>
    <w:rsid w:val="00BF253A"/>
    <w:rsid w:val="00C16AE7"/>
    <w:rsid w:val="00C17F0F"/>
    <w:rsid w:val="00C20AC3"/>
    <w:rsid w:val="00C230E0"/>
    <w:rsid w:val="00C2318A"/>
    <w:rsid w:val="00C31BB1"/>
    <w:rsid w:val="00C402FD"/>
    <w:rsid w:val="00C53E6D"/>
    <w:rsid w:val="00C56046"/>
    <w:rsid w:val="00C82178"/>
    <w:rsid w:val="00C941B6"/>
    <w:rsid w:val="00CB5DC5"/>
    <w:rsid w:val="00CC1354"/>
    <w:rsid w:val="00CD13A9"/>
    <w:rsid w:val="00CD4257"/>
    <w:rsid w:val="00CE7242"/>
    <w:rsid w:val="00D06F53"/>
    <w:rsid w:val="00D17C0E"/>
    <w:rsid w:val="00D41E76"/>
    <w:rsid w:val="00D656B7"/>
    <w:rsid w:val="00D75A35"/>
    <w:rsid w:val="00DB6E01"/>
    <w:rsid w:val="00E03559"/>
    <w:rsid w:val="00E1502C"/>
    <w:rsid w:val="00E34E54"/>
    <w:rsid w:val="00E3751F"/>
    <w:rsid w:val="00E378B0"/>
    <w:rsid w:val="00E42381"/>
    <w:rsid w:val="00E506F7"/>
    <w:rsid w:val="00E520EB"/>
    <w:rsid w:val="00E70969"/>
    <w:rsid w:val="00E7275A"/>
    <w:rsid w:val="00E72DF9"/>
    <w:rsid w:val="00E82ACF"/>
    <w:rsid w:val="00E837C6"/>
    <w:rsid w:val="00E92961"/>
    <w:rsid w:val="00EB4A52"/>
    <w:rsid w:val="00EC5C0E"/>
    <w:rsid w:val="00EC68EF"/>
    <w:rsid w:val="00ED3E02"/>
    <w:rsid w:val="00EF3C79"/>
    <w:rsid w:val="00F149A3"/>
    <w:rsid w:val="00F36145"/>
    <w:rsid w:val="00F563D9"/>
    <w:rsid w:val="00F82EA1"/>
    <w:rsid w:val="00F96C93"/>
    <w:rsid w:val="00F97B5F"/>
    <w:rsid w:val="00FA3A12"/>
    <w:rsid w:val="00FA67A8"/>
    <w:rsid w:val="00FA7232"/>
    <w:rsid w:val="00FB7B87"/>
    <w:rsid w:val="61E30EE4"/>
    <w:rsid w:val="722D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0517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10517E"/>
    <w:pPr>
      <w:jc w:val="left"/>
    </w:pPr>
    <w:rPr>
      <w:kern w:val="0"/>
      <w:sz w:val="24"/>
      <w:szCs w:val="24"/>
    </w:rPr>
  </w:style>
  <w:style w:type="character" w:customStyle="1" w:styleId="Char">
    <w:name w:val="批注文字 Char"/>
    <w:link w:val="a3"/>
    <w:uiPriority w:val="99"/>
    <w:locked/>
    <w:rsid w:val="0010517E"/>
    <w:rPr>
      <w:rFonts w:ascii="Times New Roman" w:eastAsia="宋体" w:hAnsi="Times New Roman" w:cs="Times New Roman"/>
      <w:sz w:val="24"/>
      <w:szCs w:val="24"/>
    </w:rPr>
  </w:style>
  <w:style w:type="paragraph" w:styleId="a4">
    <w:name w:val="annotation subject"/>
    <w:basedOn w:val="a3"/>
    <w:next w:val="a3"/>
    <w:link w:val="Char0"/>
    <w:uiPriority w:val="99"/>
    <w:semiHidden/>
    <w:rsid w:val="0010517E"/>
    <w:rPr>
      <w:b/>
      <w:bCs/>
    </w:rPr>
  </w:style>
  <w:style w:type="character" w:customStyle="1" w:styleId="Char0">
    <w:name w:val="批注主题 Char"/>
    <w:link w:val="a4"/>
    <w:uiPriority w:val="99"/>
    <w:semiHidden/>
    <w:locked/>
    <w:rsid w:val="0010517E"/>
    <w:rPr>
      <w:rFonts w:ascii="Times New Roman" w:eastAsia="宋体" w:hAnsi="Times New Roman" w:cs="Times New Roman"/>
      <w:b/>
      <w:bCs/>
      <w:sz w:val="24"/>
      <w:szCs w:val="24"/>
    </w:rPr>
  </w:style>
  <w:style w:type="paragraph" w:styleId="a5">
    <w:name w:val="Balloon Text"/>
    <w:basedOn w:val="a"/>
    <w:link w:val="Char1"/>
    <w:uiPriority w:val="99"/>
    <w:semiHidden/>
    <w:rsid w:val="0010517E"/>
    <w:rPr>
      <w:kern w:val="0"/>
      <w:sz w:val="18"/>
      <w:szCs w:val="18"/>
    </w:rPr>
  </w:style>
  <w:style w:type="character" w:customStyle="1" w:styleId="Char1">
    <w:name w:val="批注框文本 Char"/>
    <w:link w:val="a5"/>
    <w:uiPriority w:val="99"/>
    <w:semiHidden/>
    <w:locked/>
    <w:rsid w:val="0010517E"/>
    <w:rPr>
      <w:rFonts w:ascii="Times New Roman" w:eastAsia="宋体" w:hAnsi="Times New Roman" w:cs="Times New Roman"/>
      <w:sz w:val="18"/>
      <w:szCs w:val="18"/>
    </w:rPr>
  </w:style>
  <w:style w:type="paragraph" w:styleId="a6">
    <w:name w:val="footer"/>
    <w:basedOn w:val="a"/>
    <w:link w:val="Char2"/>
    <w:uiPriority w:val="99"/>
    <w:rsid w:val="0010517E"/>
    <w:pPr>
      <w:tabs>
        <w:tab w:val="center" w:pos="4153"/>
        <w:tab w:val="right" w:pos="8306"/>
      </w:tabs>
      <w:snapToGrid w:val="0"/>
      <w:jc w:val="left"/>
    </w:pPr>
    <w:rPr>
      <w:rFonts w:ascii="Calibri" w:hAnsi="Calibri" w:cs="Calibri"/>
      <w:kern w:val="0"/>
      <w:sz w:val="18"/>
      <w:szCs w:val="18"/>
    </w:rPr>
  </w:style>
  <w:style w:type="character" w:customStyle="1" w:styleId="Char2">
    <w:name w:val="页脚 Char"/>
    <w:link w:val="a6"/>
    <w:uiPriority w:val="99"/>
    <w:locked/>
    <w:rsid w:val="0010517E"/>
    <w:rPr>
      <w:sz w:val="18"/>
      <w:szCs w:val="18"/>
    </w:rPr>
  </w:style>
  <w:style w:type="paragraph" w:styleId="a7">
    <w:name w:val="header"/>
    <w:basedOn w:val="a"/>
    <w:link w:val="Char3"/>
    <w:uiPriority w:val="99"/>
    <w:rsid w:val="0010517E"/>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3">
    <w:name w:val="页眉 Char"/>
    <w:link w:val="a7"/>
    <w:uiPriority w:val="99"/>
    <w:locked/>
    <w:rsid w:val="0010517E"/>
    <w:rPr>
      <w:sz w:val="18"/>
      <w:szCs w:val="18"/>
    </w:rPr>
  </w:style>
  <w:style w:type="character" w:styleId="a8">
    <w:name w:val="Hyperlink"/>
    <w:uiPriority w:val="99"/>
    <w:rsid w:val="0010517E"/>
    <w:rPr>
      <w:color w:val="0000FF"/>
      <w:u w:val="single"/>
    </w:rPr>
  </w:style>
  <w:style w:type="character" w:styleId="a9">
    <w:name w:val="annotation reference"/>
    <w:uiPriority w:val="99"/>
    <w:semiHidden/>
    <w:rsid w:val="0010517E"/>
    <w:rPr>
      <w:sz w:val="21"/>
      <w:szCs w:val="21"/>
    </w:rPr>
  </w:style>
  <w:style w:type="table" w:styleId="aa">
    <w:name w:val="Table Grid"/>
    <w:basedOn w:val="a1"/>
    <w:uiPriority w:val="99"/>
    <w:rsid w:val="0010517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10517E"/>
  </w:style>
  <w:style w:type="character" w:customStyle="1" w:styleId="highlight">
    <w:name w:val="highlight"/>
    <w:basedOn w:val="a0"/>
    <w:uiPriority w:val="99"/>
    <w:rsid w:val="0010517E"/>
  </w:style>
  <w:style w:type="paragraph" w:customStyle="1" w:styleId="1">
    <w:name w:val="正文1"/>
    <w:uiPriority w:val="99"/>
    <w:rsid w:val="0010517E"/>
    <w:pPr>
      <w:spacing w:line="276" w:lineRule="auto"/>
    </w:pPr>
    <w:rPr>
      <w:rFonts w:ascii="Arial" w:hAnsi="Arial" w:cs="Arial"/>
      <w:color w:val="000000"/>
      <w:sz w:val="22"/>
      <w:szCs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Japanese%20Gastric%20Cancer%20Association%5BAuthor%5D&amp;cauthor=true&amp;cauthor_uid=11957040"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4051</Words>
  <Characters>23097</Characters>
  <Application>Microsoft Office Word</Application>
  <DocSecurity>0</DocSecurity>
  <Lines>192</Lines>
  <Paragraphs>54</Paragraphs>
  <ScaleCrop>false</ScaleCrop>
  <Company>Horizon</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subject/>
  <dc:creator>Winner</dc:creator>
  <cp:keywords/>
  <dc:description/>
  <cp:lastModifiedBy>WangJL</cp:lastModifiedBy>
  <cp:revision>19</cp:revision>
  <dcterms:created xsi:type="dcterms:W3CDTF">2016-06-13T04:48:00Z</dcterms:created>
  <dcterms:modified xsi:type="dcterms:W3CDTF">2016-06-28T00:54:00Z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