
<file path=[Content_Types].xml><?xml version="1.0" encoding="utf-8"?>
<Types xmlns="http://schemas.openxmlformats.org/package/2006/content-types">
  <Default Extension="xml" ContentType="application/xml"/>
  <Default Extension="pptx" ContentType="application/vnd.openxmlformats-officedocument.presentationml.presentation"/>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1FC0" w:rsidRPr="00823C50" w:rsidRDefault="00EA1FC0" w:rsidP="00E84EA9">
      <w:pPr>
        <w:spacing w:after="0" w:line="360" w:lineRule="auto"/>
        <w:jc w:val="both"/>
        <w:rPr>
          <w:rFonts w:ascii="Book Antiqua" w:hAnsi="Book Antiqua"/>
          <w:b/>
          <w:sz w:val="24"/>
          <w:szCs w:val="24"/>
        </w:rPr>
      </w:pPr>
      <w:r w:rsidRPr="00823C50">
        <w:rPr>
          <w:rFonts w:ascii="Book Antiqua" w:hAnsi="Book Antiqua"/>
          <w:b/>
          <w:sz w:val="24"/>
          <w:szCs w:val="24"/>
        </w:rPr>
        <w:t xml:space="preserve">Name of Journal: </w:t>
      </w:r>
      <w:r w:rsidRPr="00823C50">
        <w:rPr>
          <w:rFonts w:ascii="Book Antiqua" w:hAnsi="Book Antiqua"/>
          <w:b/>
          <w:i/>
          <w:iCs/>
          <w:sz w:val="24"/>
          <w:szCs w:val="24"/>
        </w:rPr>
        <w:t>World Journal of Hepatology</w:t>
      </w:r>
    </w:p>
    <w:p w:rsidR="00EA1FC0" w:rsidRPr="00823C50" w:rsidRDefault="00EA1FC0" w:rsidP="00E84EA9">
      <w:pPr>
        <w:spacing w:after="0" w:line="360" w:lineRule="auto"/>
        <w:jc w:val="both"/>
        <w:rPr>
          <w:rFonts w:ascii="Book Antiqua" w:hAnsi="Book Antiqua"/>
          <w:b/>
          <w:sz w:val="24"/>
          <w:szCs w:val="24"/>
          <w:lang w:eastAsia="zh-CN"/>
        </w:rPr>
      </w:pPr>
      <w:r w:rsidRPr="00823C50">
        <w:rPr>
          <w:rFonts w:ascii="Book Antiqua" w:hAnsi="Book Antiqua"/>
          <w:b/>
          <w:sz w:val="24"/>
          <w:szCs w:val="24"/>
        </w:rPr>
        <w:t xml:space="preserve">ESPS Manuscript NO: </w:t>
      </w:r>
      <w:r w:rsidRPr="00823C50">
        <w:rPr>
          <w:rFonts w:ascii="Book Antiqua" w:hAnsi="Book Antiqua"/>
          <w:b/>
          <w:sz w:val="24"/>
          <w:szCs w:val="24"/>
          <w:lang w:eastAsia="zh-CN"/>
        </w:rPr>
        <w:t>26830</w:t>
      </w:r>
    </w:p>
    <w:p w:rsidR="00EA1FC0" w:rsidRPr="00823C50" w:rsidRDefault="00EA1FC0" w:rsidP="00E84EA9">
      <w:pPr>
        <w:pStyle w:val="NormalWeb"/>
        <w:spacing w:before="0" w:beforeAutospacing="0" w:after="0" w:afterAutospacing="0" w:line="360" w:lineRule="auto"/>
        <w:jc w:val="both"/>
        <w:rPr>
          <w:rFonts w:ascii="Book Antiqua" w:eastAsiaTheme="minorEastAsia" w:hAnsi="Book Antiqua"/>
          <w:b/>
          <w:lang w:eastAsia="zh-CN"/>
        </w:rPr>
      </w:pPr>
      <w:r w:rsidRPr="00823C50">
        <w:rPr>
          <w:rFonts w:ascii="Book Antiqua" w:hAnsi="Book Antiqua"/>
          <w:b/>
        </w:rPr>
        <w:t>Manuscript Type: Review</w:t>
      </w:r>
    </w:p>
    <w:p w:rsidR="00653A5B" w:rsidRPr="00823C50" w:rsidRDefault="00653A5B" w:rsidP="00E84EA9">
      <w:pPr>
        <w:spacing w:after="0" w:line="360" w:lineRule="auto"/>
        <w:jc w:val="both"/>
        <w:rPr>
          <w:rFonts w:ascii="Book Antiqua" w:hAnsi="Book Antiqua"/>
          <w:sz w:val="24"/>
          <w:szCs w:val="24"/>
          <w:lang w:eastAsia="zh-CN"/>
        </w:rPr>
      </w:pPr>
    </w:p>
    <w:p w:rsidR="00653A5B" w:rsidRPr="00823C50" w:rsidRDefault="00653A5B" w:rsidP="00E84EA9">
      <w:pPr>
        <w:spacing w:after="0" w:line="360" w:lineRule="auto"/>
        <w:jc w:val="both"/>
        <w:rPr>
          <w:rFonts w:ascii="Book Antiqua" w:hAnsi="Book Antiqua" w:cs="Times New Roman"/>
          <w:b/>
          <w:sz w:val="24"/>
          <w:szCs w:val="24"/>
          <w:lang w:eastAsia="zh-CN"/>
        </w:rPr>
      </w:pPr>
      <w:r w:rsidRPr="00823C50">
        <w:rPr>
          <w:rFonts w:ascii="Book Antiqua" w:hAnsi="Book Antiqua" w:cs="Times New Roman"/>
          <w:b/>
          <w:sz w:val="24"/>
          <w:szCs w:val="24"/>
        </w:rPr>
        <w:t>Curr</w:t>
      </w:r>
      <w:r w:rsidR="00E56B5F" w:rsidRPr="00823C50">
        <w:rPr>
          <w:rFonts w:ascii="Book Antiqua" w:hAnsi="Book Antiqua" w:cs="Times New Roman"/>
          <w:b/>
          <w:sz w:val="24"/>
          <w:szCs w:val="24"/>
        </w:rPr>
        <w:t>ent status of the diagnosis and treatment of hepatic echinococc</w:t>
      </w:r>
      <w:r w:rsidRPr="00823C50">
        <w:rPr>
          <w:rFonts w:ascii="Book Antiqua" w:hAnsi="Book Antiqua" w:cs="Times New Roman"/>
          <w:b/>
          <w:sz w:val="24"/>
          <w:szCs w:val="24"/>
        </w:rPr>
        <w:t>osis</w:t>
      </w:r>
    </w:p>
    <w:p w:rsidR="00E56B5F" w:rsidRPr="00823C50" w:rsidRDefault="00E56B5F" w:rsidP="00E84EA9">
      <w:pPr>
        <w:spacing w:after="0" w:line="360" w:lineRule="auto"/>
        <w:jc w:val="both"/>
        <w:rPr>
          <w:rFonts w:ascii="Book Antiqua" w:hAnsi="Book Antiqua" w:cs="Times New Roman"/>
          <w:b/>
          <w:sz w:val="24"/>
          <w:szCs w:val="24"/>
          <w:lang w:eastAsia="zh-CN"/>
        </w:rPr>
      </w:pPr>
    </w:p>
    <w:p w:rsidR="00653A5B" w:rsidRPr="00823C50" w:rsidRDefault="00653A5B" w:rsidP="00E84EA9">
      <w:pPr>
        <w:spacing w:after="0" w:line="360" w:lineRule="auto"/>
        <w:jc w:val="both"/>
        <w:rPr>
          <w:rFonts w:ascii="Book Antiqua" w:hAnsi="Book Antiqua" w:cs="Times New Roman"/>
          <w:sz w:val="24"/>
          <w:szCs w:val="24"/>
          <w:lang w:eastAsia="zh-CN"/>
        </w:rPr>
      </w:pPr>
      <w:r w:rsidRPr="00823C50">
        <w:rPr>
          <w:rFonts w:ascii="Book Antiqua" w:hAnsi="Book Antiqua" w:cs="Times New Roman"/>
          <w:sz w:val="24"/>
          <w:szCs w:val="24"/>
        </w:rPr>
        <w:t xml:space="preserve">Mihmanli M </w:t>
      </w:r>
      <w:r w:rsidRPr="00823C50">
        <w:rPr>
          <w:rFonts w:ascii="Book Antiqua" w:hAnsi="Book Antiqua" w:cs="Times New Roman"/>
          <w:i/>
          <w:sz w:val="24"/>
          <w:szCs w:val="24"/>
        </w:rPr>
        <w:t>et al.</w:t>
      </w:r>
      <w:r w:rsidRPr="00823C50">
        <w:rPr>
          <w:rFonts w:ascii="Book Antiqua" w:hAnsi="Book Antiqua" w:cs="Times New Roman"/>
          <w:sz w:val="24"/>
          <w:szCs w:val="24"/>
        </w:rPr>
        <w:t xml:space="preserve"> Hepatic </w:t>
      </w:r>
      <w:r w:rsidR="00EB4782" w:rsidRPr="00823C50">
        <w:rPr>
          <w:rFonts w:ascii="Book Antiqua" w:hAnsi="Book Antiqua" w:cs="Times New Roman"/>
          <w:sz w:val="24"/>
          <w:szCs w:val="24"/>
        </w:rPr>
        <w:t>echinococcosis up</w:t>
      </w:r>
      <w:r w:rsidRPr="00823C50">
        <w:rPr>
          <w:rFonts w:ascii="Book Antiqua" w:hAnsi="Book Antiqua" w:cs="Times New Roman"/>
          <w:sz w:val="24"/>
          <w:szCs w:val="24"/>
        </w:rPr>
        <w:t>date</w:t>
      </w:r>
    </w:p>
    <w:p w:rsidR="00E56B5F" w:rsidRPr="00823C50" w:rsidRDefault="00E56B5F" w:rsidP="00E84EA9">
      <w:pPr>
        <w:spacing w:after="0" w:line="360" w:lineRule="auto"/>
        <w:jc w:val="both"/>
        <w:rPr>
          <w:rFonts w:ascii="Book Antiqua" w:hAnsi="Book Antiqua" w:cs="Times New Roman"/>
          <w:sz w:val="24"/>
          <w:szCs w:val="24"/>
          <w:lang w:eastAsia="zh-CN"/>
        </w:rPr>
      </w:pPr>
    </w:p>
    <w:p w:rsidR="00653A5B" w:rsidRPr="00823C50" w:rsidRDefault="00653A5B" w:rsidP="00E84EA9">
      <w:pPr>
        <w:spacing w:after="0" w:line="360" w:lineRule="auto"/>
        <w:jc w:val="both"/>
        <w:rPr>
          <w:rFonts w:ascii="Book Antiqua" w:hAnsi="Book Antiqua" w:cs="Times New Roman"/>
          <w:b/>
          <w:sz w:val="24"/>
          <w:szCs w:val="24"/>
          <w:lang w:eastAsia="zh-CN"/>
        </w:rPr>
      </w:pPr>
      <w:r w:rsidRPr="00823C50">
        <w:rPr>
          <w:rFonts w:ascii="Book Antiqua" w:hAnsi="Book Antiqua" w:cs="Times New Roman"/>
          <w:b/>
          <w:sz w:val="24"/>
          <w:szCs w:val="24"/>
        </w:rPr>
        <w:t xml:space="preserve">Memmet Mihmanli, Ufuk Oguz Idiz, </w:t>
      </w:r>
      <w:r w:rsidR="003F5939" w:rsidRPr="00823C50">
        <w:rPr>
          <w:rFonts w:ascii="Book Antiqua" w:hAnsi="Book Antiqua" w:cs="Times New Roman"/>
          <w:b/>
          <w:sz w:val="24"/>
          <w:szCs w:val="24"/>
        </w:rPr>
        <w:t>Cemal Kaya, Uygar Demir, Ozgur Bostanci</w:t>
      </w:r>
    </w:p>
    <w:p w:rsidR="00E56B5F" w:rsidRPr="00823C50" w:rsidRDefault="00E56B5F" w:rsidP="00E84EA9">
      <w:pPr>
        <w:spacing w:after="0" w:line="360" w:lineRule="auto"/>
        <w:jc w:val="both"/>
        <w:rPr>
          <w:rFonts w:ascii="Book Antiqua" w:hAnsi="Book Antiqua" w:cs="Times New Roman"/>
          <w:sz w:val="24"/>
          <w:szCs w:val="24"/>
          <w:lang w:eastAsia="zh-CN"/>
        </w:rPr>
      </w:pPr>
    </w:p>
    <w:p w:rsidR="00653A5B" w:rsidRPr="00823C50" w:rsidRDefault="00653A5B" w:rsidP="00E84EA9">
      <w:pPr>
        <w:spacing w:after="0" w:line="360" w:lineRule="auto"/>
        <w:jc w:val="both"/>
        <w:rPr>
          <w:rFonts w:ascii="Book Antiqua" w:hAnsi="Book Antiqua" w:cs="Times New Roman"/>
          <w:sz w:val="24"/>
          <w:szCs w:val="24"/>
          <w:lang w:eastAsia="zh-CN"/>
        </w:rPr>
      </w:pPr>
      <w:r w:rsidRPr="00823C50">
        <w:rPr>
          <w:rFonts w:ascii="Book Antiqua" w:hAnsi="Book Antiqua" w:cs="Times New Roman"/>
          <w:b/>
          <w:sz w:val="24"/>
          <w:szCs w:val="24"/>
        </w:rPr>
        <w:t>Me</w:t>
      </w:r>
      <w:r w:rsidR="00B61314" w:rsidRPr="00823C50">
        <w:rPr>
          <w:rFonts w:ascii="Book Antiqua" w:hAnsi="Book Antiqua" w:cs="Times New Roman"/>
          <w:b/>
          <w:sz w:val="24"/>
          <w:szCs w:val="24"/>
          <w:lang w:eastAsia="zh-CN"/>
        </w:rPr>
        <w:t>m</w:t>
      </w:r>
      <w:r w:rsidRPr="00823C50">
        <w:rPr>
          <w:rFonts w:ascii="Book Antiqua" w:hAnsi="Book Antiqua" w:cs="Times New Roman"/>
          <w:b/>
          <w:sz w:val="24"/>
          <w:szCs w:val="24"/>
        </w:rPr>
        <w:t>met Mihmanli, Ufuk Oguz Idiz</w:t>
      </w:r>
      <w:r w:rsidRPr="00823C50">
        <w:rPr>
          <w:rFonts w:ascii="Book Antiqua" w:hAnsi="Book Antiqua" w:cs="Times New Roman"/>
          <w:sz w:val="24"/>
          <w:szCs w:val="24"/>
        </w:rPr>
        <w:t xml:space="preserve">, </w:t>
      </w:r>
      <w:r w:rsidR="003F5939" w:rsidRPr="00823C50">
        <w:rPr>
          <w:rFonts w:ascii="Book Antiqua" w:hAnsi="Book Antiqua" w:cs="Times New Roman"/>
          <w:b/>
          <w:sz w:val="24"/>
          <w:szCs w:val="24"/>
        </w:rPr>
        <w:t>Cemal Kaya, Uygar Demir, Ozgur Bostanci</w:t>
      </w:r>
      <w:r w:rsidR="003F5939" w:rsidRPr="00823C50">
        <w:rPr>
          <w:rFonts w:ascii="Book Antiqua" w:hAnsi="Book Antiqua" w:cs="Times New Roman"/>
          <w:sz w:val="24"/>
          <w:szCs w:val="24"/>
        </w:rPr>
        <w:t xml:space="preserve">, </w:t>
      </w:r>
      <w:r w:rsidR="00EB4782" w:rsidRPr="00823C50">
        <w:rPr>
          <w:rFonts w:ascii="Book Antiqua" w:hAnsi="Book Antiqua" w:cs="Times New Roman"/>
          <w:bCs/>
          <w:sz w:val="24"/>
          <w:szCs w:val="24"/>
        </w:rPr>
        <w:t>Dep</w:t>
      </w:r>
      <w:r w:rsidR="00EB4782" w:rsidRPr="00823C50">
        <w:rPr>
          <w:rFonts w:ascii="Book Antiqua" w:hAnsi="Book Antiqua" w:cs="Times New Roman"/>
          <w:bCs/>
          <w:sz w:val="24"/>
          <w:szCs w:val="24"/>
          <w:lang w:eastAsia="zh-CN"/>
        </w:rPr>
        <w:t>ar</w:t>
      </w:r>
      <w:r w:rsidR="00EB4782" w:rsidRPr="00823C50">
        <w:rPr>
          <w:rFonts w:ascii="Book Antiqua" w:hAnsi="Book Antiqua" w:cs="Times New Roman"/>
          <w:bCs/>
          <w:sz w:val="24"/>
          <w:szCs w:val="24"/>
        </w:rPr>
        <w:t>t</w:t>
      </w:r>
      <w:r w:rsidR="00EB4782" w:rsidRPr="00823C50">
        <w:rPr>
          <w:rFonts w:ascii="Book Antiqua" w:hAnsi="Book Antiqua" w:cs="Times New Roman"/>
          <w:bCs/>
          <w:sz w:val="24"/>
          <w:szCs w:val="24"/>
          <w:lang w:eastAsia="zh-CN"/>
        </w:rPr>
        <w:t>ment</w:t>
      </w:r>
      <w:r w:rsidRPr="00823C50">
        <w:rPr>
          <w:rFonts w:ascii="Book Antiqua" w:hAnsi="Book Antiqua" w:cs="Times New Roman"/>
          <w:sz w:val="24"/>
          <w:szCs w:val="24"/>
        </w:rPr>
        <w:t xml:space="preserve"> of General Surgery, Sisli Hamidiye Etfal Training and Research Hospital, </w:t>
      </w:r>
      <w:r w:rsidR="00EB4782" w:rsidRPr="00823C50">
        <w:rPr>
          <w:rFonts w:ascii="Book Antiqua" w:hAnsi="Book Antiqua" w:cs="Times New Roman"/>
          <w:sz w:val="24"/>
          <w:szCs w:val="24"/>
        </w:rPr>
        <w:t>34371</w:t>
      </w:r>
      <w:r w:rsidR="00EB4782" w:rsidRPr="00823C50">
        <w:rPr>
          <w:rFonts w:ascii="Book Antiqua" w:hAnsi="Book Antiqua" w:cs="Times New Roman"/>
          <w:sz w:val="24"/>
          <w:szCs w:val="24"/>
          <w:lang w:eastAsia="zh-CN"/>
        </w:rPr>
        <w:t xml:space="preserve"> </w:t>
      </w:r>
      <w:r w:rsidR="00EB4782" w:rsidRPr="00823C50">
        <w:rPr>
          <w:rFonts w:ascii="Book Antiqua" w:hAnsi="Book Antiqua" w:cs="Times New Roman"/>
          <w:sz w:val="24"/>
          <w:szCs w:val="24"/>
        </w:rPr>
        <w:t>Istanbul,</w:t>
      </w:r>
      <w:r w:rsidRPr="00823C50">
        <w:rPr>
          <w:rFonts w:ascii="Book Antiqua" w:hAnsi="Book Antiqua" w:cs="Times New Roman"/>
          <w:sz w:val="24"/>
          <w:szCs w:val="24"/>
        </w:rPr>
        <w:t xml:space="preserve"> Turkey</w:t>
      </w:r>
    </w:p>
    <w:p w:rsidR="00EB4782" w:rsidRPr="00823C50" w:rsidRDefault="00EB4782" w:rsidP="00E84EA9">
      <w:pPr>
        <w:spacing w:after="0" w:line="360" w:lineRule="auto"/>
        <w:jc w:val="both"/>
        <w:rPr>
          <w:rFonts w:ascii="Book Antiqua" w:hAnsi="Book Antiqua" w:cs="Times New Roman"/>
          <w:sz w:val="24"/>
          <w:szCs w:val="24"/>
          <w:lang w:eastAsia="zh-CN"/>
        </w:rPr>
      </w:pPr>
    </w:p>
    <w:p w:rsidR="00653A5B" w:rsidRPr="00823C50" w:rsidRDefault="00653A5B" w:rsidP="00E84EA9">
      <w:pPr>
        <w:spacing w:after="0" w:line="360" w:lineRule="auto"/>
        <w:jc w:val="both"/>
        <w:rPr>
          <w:rFonts w:ascii="Book Antiqua" w:hAnsi="Book Antiqua" w:cs="Times New Roman"/>
          <w:sz w:val="24"/>
          <w:szCs w:val="24"/>
          <w:lang w:eastAsia="zh-CN"/>
        </w:rPr>
      </w:pPr>
      <w:r w:rsidRPr="00823C50">
        <w:rPr>
          <w:rFonts w:ascii="Book Antiqua" w:hAnsi="Book Antiqua" w:cs="Times New Roman"/>
          <w:b/>
          <w:sz w:val="24"/>
          <w:szCs w:val="24"/>
        </w:rPr>
        <w:t xml:space="preserve">Author contributions: </w:t>
      </w:r>
      <w:r w:rsidRPr="00823C50">
        <w:rPr>
          <w:rFonts w:ascii="Book Antiqua" w:hAnsi="Book Antiqua" w:cs="Times New Roman"/>
          <w:sz w:val="24"/>
          <w:szCs w:val="24"/>
        </w:rPr>
        <w:t xml:space="preserve">Mihmanli </w:t>
      </w:r>
      <w:r w:rsidR="00EB4782" w:rsidRPr="00823C50">
        <w:rPr>
          <w:rFonts w:ascii="Book Antiqua" w:hAnsi="Book Antiqua" w:cs="Times New Roman"/>
          <w:sz w:val="24"/>
          <w:szCs w:val="24"/>
          <w:lang w:eastAsia="zh-CN"/>
        </w:rPr>
        <w:t xml:space="preserve">M </w:t>
      </w:r>
      <w:r w:rsidRPr="00823C50">
        <w:rPr>
          <w:rFonts w:ascii="Book Antiqua" w:hAnsi="Book Antiqua" w:cs="Times New Roman"/>
          <w:sz w:val="24"/>
          <w:szCs w:val="24"/>
        </w:rPr>
        <w:t xml:space="preserve">and Idiz </w:t>
      </w:r>
      <w:r w:rsidR="00EB4782" w:rsidRPr="00823C50">
        <w:rPr>
          <w:rFonts w:ascii="Book Antiqua" w:hAnsi="Book Antiqua" w:cs="Times New Roman"/>
          <w:sz w:val="24"/>
          <w:szCs w:val="24"/>
          <w:lang w:eastAsia="zh-CN"/>
        </w:rPr>
        <w:t xml:space="preserve">UO </w:t>
      </w:r>
      <w:r w:rsidRPr="00823C50">
        <w:rPr>
          <w:rFonts w:ascii="Book Antiqua" w:hAnsi="Book Antiqua" w:cs="Times New Roman"/>
          <w:sz w:val="24"/>
          <w:szCs w:val="24"/>
        </w:rPr>
        <w:t xml:space="preserve">contributed equally to this work, generated the figures and wrote the manuscript; </w:t>
      </w:r>
      <w:r w:rsidR="003F5939" w:rsidRPr="00823C50">
        <w:rPr>
          <w:rFonts w:ascii="Book Antiqua" w:hAnsi="Book Antiqua" w:cs="Times New Roman"/>
          <w:sz w:val="24"/>
          <w:szCs w:val="24"/>
        </w:rPr>
        <w:t>Kaya</w:t>
      </w:r>
      <w:r w:rsidR="00EB4782" w:rsidRPr="00823C50">
        <w:rPr>
          <w:rFonts w:ascii="Book Antiqua" w:hAnsi="Book Antiqua" w:cs="Times New Roman"/>
          <w:sz w:val="24"/>
          <w:szCs w:val="24"/>
          <w:lang w:eastAsia="zh-CN"/>
        </w:rPr>
        <w:t xml:space="preserve"> C</w:t>
      </w:r>
      <w:r w:rsidR="003F5939" w:rsidRPr="00823C50">
        <w:rPr>
          <w:rFonts w:ascii="Book Antiqua" w:hAnsi="Book Antiqua" w:cs="Times New Roman"/>
          <w:sz w:val="24"/>
          <w:szCs w:val="24"/>
        </w:rPr>
        <w:t>, Demir</w:t>
      </w:r>
      <w:r w:rsidR="00EB4782" w:rsidRPr="00823C50">
        <w:rPr>
          <w:rFonts w:ascii="Book Antiqua" w:hAnsi="Book Antiqua" w:cs="Times New Roman"/>
          <w:sz w:val="24"/>
          <w:szCs w:val="24"/>
          <w:lang w:eastAsia="zh-CN"/>
        </w:rPr>
        <w:t xml:space="preserve"> U and</w:t>
      </w:r>
      <w:r w:rsidR="003F5939" w:rsidRPr="00823C50">
        <w:rPr>
          <w:rFonts w:ascii="Book Antiqua" w:hAnsi="Book Antiqua" w:cs="Times New Roman"/>
          <w:sz w:val="24"/>
          <w:szCs w:val="24"/>
        </w:rPr>
        <w:t xml:space="preserve"> Bostanci</w:t>
      </w:r>
      <w:r w:rsidRPr="00823C50">
        <w:rPr>
          <w:rFonts w:ascii="Book Antiqua" w:hAnsi="Book Antiqua" w:cs="Times New Roman"/>
          <w:sz w:val="24"/>
          <w:szCs w:val="24"/>
        </w:rPr>
        <w:t xml:space="preserve"> </w:t>
      </w:r>
      <w:r w:rsidR="00EB4782" w:rsidRPr="00823C50">
        <w:rPr>
          <w:rFonts w:ascii="Book Antiqua" w:hAnsi="Book Antiqua" w:cs="Times New Roman"/>
          <w:sz w:val="24"/>
          <w:szCs w:val="24"/>
          <w:lang w:eastAsia="zh-CN"/>
        </w:rPr>
        <w:t xml:space="preserve">O </w:t>
      </w:r>
      <w:r w:rsidRPr="00823C50">
        <w:rPr>
          <w:rFonts w:ascii="Book Antiqua" w:hAnsi="Book Antiqua" w:cs="Times New Roman"/>
          <w:sz w:val="24"/>
          <w:szCs w:val="24"/>
        </w:rPr>
        <w:t xml:space="preserve">contributed to the writing of the manuscript; Mihmanli </w:t>
      </w:r>
      <w:r w:rsidR="00EB4782" w:rsidRPr="00823C50">
        <w:rPr>
          <w:rFonts w:ascii="Book Antiqua" w:hAnsi="Book Antiqua" w:cs="Times New Roman"/>
          <w:sz w:val="24"/>
          <w:szCs w:val="24"/>
          <w:lang w:eastAsia="zh-CN"/>
        </w:rPr>
        <w:t xml:space="preserve">M </w:t>
      </w:r>
      <w:r w:rsidRPr="00823C50">
        <w:rPr>
          <w:rFonts w:ascii="Book Antiqua" w:hAnsi="Book Antiqua" w:cs="Times New Roman"/>
          <w:sz w:val="24"/>
          <w:szCs w:val="24"/>
        </w:rPr>
        <w:t>designed the aim of the editorial and wrote the manuscript.</w:t>
      </w:r>
    </w:p>
    <w:p w:rsidR="003F5939" w:rsidRPr="00823C50" w:rsidRDefault="003F5939" w:rsidP="00E84EA9">
      <w:pPr>
        <w:spacing w:after="0" w:line="360" w:lineRule="auto"/>
        <w:jc w:val="both"/>
        <w:rPr>
          <w:rFonts w:ascii="Book Antiqua" w:hAnsi="Book Antiqua" w:cs="Times New Roman"/>
          <w:b/>
          <w:bCs/>
          <w:sz w:val="24"/>
          <w:szCs w:val="24"/>
          <w:lang w:eastAsia="zh-CN"/>
        </w:rPr>
      </w:pPr>
    </w:p>
    <w:p w:rsidR="00EB4782" w:rsidRPr="00823C50" w:rsidRDefault="00EB4782" w:rsidP="00E84EA9">
      <w:pPr>
        <w:spacing w:after="0" w:line="360" w:lineRule="auto"/>
        <w:jc w:val="both"/>
        <w:rPr>
          <w:rFonts w:ascii="Book Antiqua" w:hAnsi="Book Antiqua" w:cs="Garamond"/>
          <w:sz w:val="24"/>
          <w:szCs w:val="24"/>
        </w:rPr>
      </w:pPr>
      <w:r w:rsidRPr="00823C50">
        <w:rPr>
          <w:rFonts w:ascii="Book Antiqua" w:hAnsi="Book Antiqua" w:cs="TimesNewRomanPS-BoldItalicMT"/>
          <w:b/>
          <w:bCs/>
          <w:iCs/>
          <w:sz w:val="24"/>
          <w:szCs w:val="24"/>
        </w:rPr>
        <w:t>Conflict-of-interest</w:t>
      </w:r>
      <w:r w:rsidRPr="00823C50">
        <w:rPr>
          <w:rFonts w:ascii="Book Antiqua" w:hAnsi="Book Antiqua"/>
          <w:sz w:val="24"/>
          <w:szCs w:val="24"/>
        </w:rPr>
        <w:t xml:space="preserve"> </w:t>
      </w:r>
      <w:r w:rsidRPr="00823C50">
        <w:rPr>
          <w:rFonts w:ascii="Book Antiqua" w:hAnsi="Book Antiqua" w:cs="TimesNewRomanPS-BoldItalicMT"/>
          <w:b/>
          <w:bCs/>
          <w:iCs/>
          <w:sz w:val="24"/>
          <w:szCs w:val="24"/>
        </w:rPr>
        <w:t xml:space="preserve">statement: </w:t>
      </w:r>
      <w:r w:rsidRPr="00823C50">
        <w:rPr>
          <w:rFonts w:ascii="Book Antiqua" w:hAnsi="Book Antiqua" w:cs="Times New Roman"/>
          <w:bCs/>
          <w:sz w:val="24"/>
          <w:szCs w:val="24"/>
        </w:rPr>
        <w:t>Authors declare no conflict of interests for this article.</w:t>
      </w:r>
    </w:p>
    <w:p w:rsidR="00EB4782" w:rsidRPr="00823C50" w:rsidRDefault="00EB4782" w:rsidP="00E84EA9">
      <w:pPr>
        <w:spacing w:after="0" w:line="360" w:lineRule="auto"/>
        <w:jc w:val="both"/>
        <w:rPr>
          <w:rFonts w:ascii="Book Antiqua" w:hAnsi="Book Antiqua" w:cs="Garamond"/>
          <w:sz w:val="24"/>
          <w:szCs w:val="24"/>
        </w:rPr>
      </w:pPr>
    </w:p>
    <w:p w:rsidR="00EB4782" w:rsidRPr="00823C50" w:rsidRDefault="00EB4782" w:rsidP="00E84EA9">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823C50">
        <w:rPr>
          <w:rFonts w:ascii="Book Antiqua" w:hAnsi="Book Antiqua"/>
          <w:b/>
          <w:sz w:val="24"/>
          <w:szCs w:val="24"/>
        </w:rPr>
        <w:t xml:space="preserve">Open-Access: </w:t>
      </w:r>
      <w:r w:rsidRPr="00823C50">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5" w:history="1">
        <w:r w:rsidRPr="00823C50">
          <w:rPr>
            <w:rStyle w:val="Hyperlink"/>
            <w:rFonts w:ascii="Book Antiqua" w:hAnsi="Book Antiqua"/>
            <w:color w:val="auto"/>
            <w:sz w:val="24"/>
            <w:szCs w:val="24"/>
            <w:u w:val="none"/>
          </w:rPr>
          <w:t>http://creativecommons.org/licenses/by-nc/4.0/</w:t>
        </w:r>
      </w:hyperlink>
      <w:bookmarkEnd w:id="0"/>
      <w:bookmarkEnd w:id="1"/>
      <w:bookmarkEnd w:id="2"/>
      <w:bookmarkEnd w:id="3"/>
    </w:p>
    <w:p w:rsidR="00EB4782" w:rsidRPr="00823C50" w:rsidRDefault="00EB4782" w:rsidP="00E84EA9">
      <w:pPr>
        <w:spacing w:after="0" w:line="360" w:lineRule="auto"/>
        <w:jc w:val="both"/>
        <w:rPr>
          <w:rFonts w:ascii="Book Antiqua" w:hAnsi="Book Antiqua" w:cs="Times New Roman"/>
          <w:b/>
          <w:bCs/>
          <w:sz w:val="24"/>
          <w:szCs w:val="24"/>
          <w:lang w:eastAsia="zh-CN"/>
        </w:rPr>
      </w:pPr>
    </w:p>
    <w:p w:rsidR="00EB4782" w:rsidRPr="00823C50" w:rsidRDefault="00EB4782" w:rsidP="00E84EA9">
      <w:pPr>
        <w:spacing w:after="0" w:line="360" w:lineRule="auto"/>
        <w:jc w:val="both"/>
        <w:rPr>
          <w:rFonts w:ascii="Book Antiqua" w:eastAsia="宋体" w:hAnsi="Book Antiqua" w:cs="宋体"/>
          <w:sz w:val="24"/>
          <w:szCs w:val="24"/>
          <w:lang w:eastAsia="zh-CN"/>
        </w:rPr>
      </w:pPr>
      <w:r w:rsidRPr="00823C50">
        <w:rPr>
          <w:rFonts w:ascii="Book Antiqua" w:eastAsia="宋体" w:hAnsi="Book Antiqua" w:cs="宋体"/>
          <w:b/>
          <w:sz w:val="24"/>
          <w:szCs w:val="24"/>
        </w:rPr>
        <w:t>Manuscript source:</w:t>
      </w:r>
      <w:r w:rsidRPr="00823C50">
        <w:rPr>
          <w:rFonts w:ascii="Book Antiqua" w:eastAsia="宋体" w:hAnsi="Book Antiqua" w:cs="宋体"/>
          <w:sz w:val="24"/>
          <w:szCs w:val="24"/>
        </w:rPr>
        <w:t> Invited manuscript</w:t>
      </w:r>
    </w:p>
    <w:p w:rsidR="00EB4782" w:rsidRPr="00823C50" w:rsidRDefault="00EB4782" w:rsidP="00E84EA9">
      <w:pPr>
        <w:spacing w:after="0" w:line="360" w:lineRule="auto"/>
        <w:jc w:val="both"/>
        <w:rPr>
          <w:rFonts w:ascii="Book Antiqua" w:hAnsi="Book Antiqua" w:cs="Times New Roman"/>
          <w:b/>
          <w:bCs/>
          <w:sz w:val="24"/>
          <w:szCs w:val="24"/>
          <w:lang w:eastAsia="zh-CN"/>
        </w:rPr>
      </w:pPr>
    </w:p>
    <w:p w:rsidR="00EB4782" w:rsidRPr="00823C50" w:rsidRDefault="00EB4782" w:rsidP="00E84EA9">
      <w:pPr>
        <w:spacing w:after="0" w:line="360" w:lineRule="auto"/>
        <w:jc w:val="both"/>
        <w:rPr>
          <w:rFonts w:ascii="Book Antiqua" w:hAnsi="Book Antiqua" w:cs="Times New Roman"/>
          <w:sz w:val="24"/>
          <w:szCs w:val="24"/>
          <w:lang w:eastAsia="zh-CN"/>
        </w:rPr>
      </w:pPr>
      <w:r w:rsidRPr="00823C50">
        <w:rPr>
          <w:rFonts w:ascii="Book Antiqua" w:hAnsi="Book Antiqua"/>
          <w:b/>
          <w:sz w:val="24"/>
          <w:szCs w:val="24"/>
        </w:rPr>
        <w:lastRenderedPageBreak/>
        <w:t>Correspondence to:</w:t>
      </w:r>
      <w:r w:rsidRPr="00823C50">
        <w:rPr>
          <w:rFonts w:ascii="Book Antiqua" w:hAnsi="Book Antiqua"/>
          <w:b/>
          <w:sz w:val="24"/>
          <w:szCs w:val="24"/>
          <w:lang w:eastAsia="zh-CN"/>
        </w:rPr>
        <w:t xml:space="preserve"> </w:t>
      </w:r>
      <w:r w:rsidR="00653A5B" w:rsidRPr="00823C50">
        <w:rPr>
          <w:rFonts w:ascii="Book Antiqua" w:hAnsi="Book Antiqua" w:cs="Times New Roman"/>
          <w:b/>
          <w:bCs/>
          <w:sz w:val="24"/>
          <w:szCs w:val="24"/>
        </w:rPr>
        <w:t>Me</w:t>
      </w:r>
      <w:r w:rsidR="00195D22" w:rsidRPr="00823C50">
        <w:rPr>
          <w:rFonts w:ascii="Book Antiqua" w:hAnsi="Book Antiqua" w:cs="Times New Roman"/>
          <w:b/>
          <w:bCs/>
          <w:sz w:val="24"/>
          <w:szCs w:val="24"/>
          <w:lang w:eastAsia="zh-CN"/>
        </w:rPr>
        <w:t>m</w:t>
      </w:r>
      <w:r w:rsidR="00653A5B" w:rsidRPr="00823C50">
        <w:rPr>
          <w:rFonts w:ascii="Book Antiqua" w:hAnsi="Book Antiqua" w:cs="Times New Roman"/>
          <w:b/>
          <w:bCs/>
          <w:sz w:val="24"/>
          <w:szCs w:val="24"/>
        </w:rPr>
        <w:t>met Mihmanli, MD</w:t>
      </w:r>
      <w:r w:rsidRPr="00823C50">
        <w:rPr>
          <w:rFonts w:ascii="Book Antiqua" w:hAnsi="Book Antiqua" w:cs="Times New Roman"/>
          <w:b/>
          <w:bCs/>
          <w:sz w:val="24"/>
          <w:szCs w:val="24"/>
          <w:lang w:eastAsia="zh-CN"/>
        </w:rPr>
        <w:t>,</w:t>
      </w:r>
      <w:r w:rsidR="00653A5B" w:rsidRPr="00823C50">
        <w:rPr>
          <w:rFonts w:ascii="Book Antiqua" w:hAnsi="Book Antiqua" w:cs="Times New Roman"/>
          <w:b/>
          <w:bCs/>
          <w:sz w:val="24"/>
          <w:szCs w:val="24"/>
        </w:rPr>
        <w:t xml:space="preserve"> Professor, </w:t>
      </w:r>
      <w:r w:rsidRPr="00823C50">
        <w:rPr>
          <w:rFonts w:ascii="Book Antiqua" w:hAnsi="Book Antiqua" w:cs="Times New Roman"/>
          <w:bCs/>
          <w:sz w:val="24"/>
          <w:szCs w:val="24"/>
        </w:rPr>
        <w:t>Dep</w:t>
      </w:r>
      <w:r w:rsidRPr="00823C50">
        <w:rPr>
          <w:rFonts w:ascii="Book Antiqua" w:hAnsi="Book Antiqua" w:cs="Times New Roman"/>
          <w:bCs/>
          <w:sz w:val="24"/>
          <w:szCs w:val="24"/>
          <w:lang w:eastAsia="zh-CN"/>
        </w:rPr>
        <w:t>ar</w:t>
      </w:r>
      <w:r w:rsidRPr="00823C50">
        <w:rPr>
          <w:rFonts w:ascii="Book Antiqua" w:hAnsi="Book Antiqua" w:cs="Times New Roman"/>
          <w:bCs/>
          <w:sz w:val="24"/>
          <w:szCs w:val="24"/>
        </w:rPr>
        <w:t>t</w:t>
      </w:r>
      <w:r w:rsidRPr="00823C50">
        <w:rPr>
          <w:rFonts w:ascii="Book Antiqua" w:hAnsi="Book Antiqua" w:cs="Times New Roman"/>
          <w:bCs/>
          <w:sz w:val="24"/>
          <w:szCs w:val="24"/>
          <w:lang w:eastAsia="zh-CN"/>
        </w:rPr>
        <w:t>ment</w:t>
      </w:r>
      <w:r w:rsidRPr="00823C50">
        <w:rPr>
          <w:rFonts w:ascii="Book Antiqua" w:hAnsi="Book Antiqua" w:cs="Times New Roman"/>
          <w:sz w:val="24"/>
          <w:szCs w:val="24"/>
        </w:rPr>
        <w:t xml:space="preserve"> of General Surgery, Sisli Hamidiye Etfal Training and Research Hospital, </w:t>
      </w:r>
      <w:r w:rsidRPr="00823C50">
        <w:rPr>
          <w:rFonts w:ascii="Book Antiqua" w:hAnsi="Book Antiqua" w:cs="Times New Roman"/>
          <w:bCs/>
          <w:sz w:val="24"/>
          <w:szCs w:val="24"/>
        </w:rPr>
        <w:t>Halaskargazi Caddesi,</w:t>
      </w:r>
      <w:r w:rsidRPr="00823C50">
        <w:rPr>
          <w:rFonts w:ascii="Book Antiqua" w:hAnsi="Book Antiqua" w:cs="Times New Roman"/>
          <w:bCs/>
          <w:sz w:val="24"/>
          <w:szCs w:val="24"/>
          <w:lang w:eastAsia="zh-CN"/>
        </w:rPr>
        <w:t xml:space="preserve"> </w:t>
      </w:r>
      <w:r w:rsidRPr="00823C50">
        <w:rPr>
          <w:rFonts w:ascii="Book Antiqua" w:hAnsi="Book Antiqua" w:cs="Times New Roman"/>
          <w:sz w:val="24"/>
          <w:szCs w:val="24"/>
        </w:rPr>
        <w:t>34371</w:t>
      </w:r>
      <w:r w:rsidRPr="00823C50">
        <w:rPr>
          <w:rFonts w:ascii="Book Antiqua" w:hAnsi="Book Antiqua" w:cs="Times New Roman"/>
          <w:sz w:val="24"/>
          <w:szCs w:val="24"/>
          <w:lang w:eastAsia="zh-CN"/>
        </w:rPr>
        <w:t xml:space="preserve"> </w:t>
      </w:r>
      <w:r w:rsidRPr="00823C50">
        <w:rPr>
          <w:rFonts w:ascii="Book Antiqua" w:hAnsi="Book Antiqua" w:cs="Times New Roman"/>
          <w:sz w:val="24"/>
          <w:szCs w:val="24"/>
        </w:rPr>
        <w:t>Istanbul, Turkey</w:t>
      </w:r>
      <w:r w:rsidRPr="00823C50">
        <w:rPr>
          <w:rFonts w:ascii="Book Antiqua" w:hAnsi="Book Antiqua" w:cs="Times New Roman"/>
          <w:sz w:val="24"/>
          <w:szCs w:val="24"/>
          <w:lang w:eastAsia="zh-CN"/>
        </w:rPr>
        <w:t>.</w:t>
      </w:r>
      <w:r w:rsidRPr="00823C50">
        <w:rPr>
          <w:rFonts w:ascii="Book Antiqua" w:hAnsi="Book Antiqua" w:cs="Times New Roman"/>
          <w:bCs/>
          <w:sz w:val="24"/>
          <w:szCs w:val="24"/>
        </w:rPr>
        <w:t xml:space="preserve"> mmihmanli@yahoo.com</w:t>
      </w:r>
    </w:p>
    <w:p w:rsidR="00653A5B" w:rsidRPr="00823C50" w:rsidRDefault="00653A5B" w:rsidP="00E84EA9">
      <w:pPr>
        <w:spacing w:after="0" w:line="360" w:lineRule="auto"/>
        <w:jc w:val="both"/>
        <w:rPr>
          <w:rFonts w:ascii="Book Antiqua" w:hAnsi="Book Antiqua" w:cs="Times New Roman"/>
          <w:bCs/>
          <w:sz w:val="24"/>
          <w:szCs w:val="24"/>
          <w:lang w:eastAsia="zh-CN"/>
        </w:rPr>
      </w:pPr>
      <w:r w:rsidRPr="00823C50">
        <w:rPr>
          <w:rFonts w:ascii="Book Antiqua" w:hAnsi="Book Antiqua" w:cs="Times New Roman"/>
          <w:b/>
          <w:bCs/>
          <w:sz w:val="24"/>
          <w:szCs w:val="24"/>
        </w:rPr>
        <w:t xml:space="preserve">Telephone: </w:t>
      </w:r>
      <w:r w:rsidRPr="00823C50">
        <w:rPr>
          <w:rFonts w:ascii="Book Antiqua" w:hAnsi="Book Antiqua" w:cs="Times New Roman"/>
          <w:bCs/>
          <w:sz w:val="24"/>
          <w:szCs w:val="24"/>
        </w:rPr>
        <w:t>+90</w:t>
      </w:r>
      <w:r w:rsidR="00EB4782" w:rsidRPr="00823C50">
        <w:rPr>
          <w:rFonts w:ascii="Book Antiqua" w:hAnsi="Book Antiqua" w:cs="Times New Roman"/>
          <w:bCs/>
          <w:sz w:val="24"/>
          <w:szCs w:val="24"/>
          <w:lang w:eastAsia="zh-CN"/>
        </w:rPr>
        <w:t>-</w:t>
      </w:r>
      <w:r w:rsidRPr="00823C50">
        <w:rPr>
          <w:rFonts w:ascii="Book Antiqua" w:hAnsi="Book Antiqua" w:cs="Times New Roman"/>
          <w:bCs/>
          <w:sz w:val="24"/>
          <w:szCs w:val="24"/>
        </w:rPr>
        <w:t>53</w:t>
      </w:r>
      <w:r w:rsidR="00EB4782" w:rsidRPr="00823C50">
        <w:rPr>
          <w:rFonts w:ascii="Book Antiqua" w:hAnsi="Book Antiqua" w:cs="Times New Roman"/>
          <w:bCs/>
          <w:sz w:val="24"/>
          <w:szCs w:val="24"/>
          <w:lang w:eastAsia="zh-CN"/>
        </w:rPr>
        <w:t>-</w:t>
      </w:r>
      <w:r w:rsidRPr="00823C50">
        <w:rPr>
          <w:rFonts w:ascii="Book Antiqua" w:hAnsi="Book Antiqua" w:cs="Times New Roman"/>
          <w:bCs/>
          <w:sz w:val="24"/>
          <w:szCs w:val="24"/>
        </w:rPr>
        <w:t>22853159</w:t>
      </w:r>
    </w:p>
    <w:p w:rsidR="00EB4782" w:rsidRPr="00823C50" w:rsidRDefault="00EB4782" w:rsidP="00E84EA9">
      <w:pPr>
        <w:spacing w:after="0" w:line="360" w:lineRule="auto"/>
        <w:jc w:val="both"/>
        <w:rPr>
          <w:rFonts w:ascii="Book Antiqua" w:hAnsi="Book Antiqua" w:cs="Times New Roman"/>
          <w:bCs/>
          <w:sz w:val="24"/>
          <w:szCs w:val="24"/>
          <w:lang w:eastAsia="zh-CN"/>
        </w:rPr>
      </w:pPr>
    </w:p>
    <w:p w:rsidR="00EB4782" w:rsidRPr="00823C50" w:rsidRDefault="00EB4782" w:rsidP="00E84EA9">
      <w:pPr>
        <w:spacing w:after="0" w:line="360" w:lineRule="auto"/>
        <w:jc w:val="both"/>
        <w:rPr>
          <w:rFonts w:ascii="Book Antiqua" w:hAnsi="Book Antiqua"/>
          <w:b/>
          <w:sz w:val="24"/>
          <w:szCs w:val="24"/>
        </w:rPr>
      </w:pPr>
      <w:r w:rsidRPr="00823C50">
        <w:rPr>
          <w:rFonts w:ascii="Book Antiqua" w:hAnsi="Book Antiqua"/>
          <w:b/>
          <w:sz w:val="24"/>
          <w:szCs w:val="24"/>
        </w:rPr>
        <w:t xml:space="preserve">Received: </w:t>
      </w:r>
      <w:r w:rsidR="00761850" w:rsidRPr="00823C50">
        <w:rPr>
          <w:rFonts w:ascii="Book Antiqua" w:hAnsi="Book Antiqua"/>
          <w:sz w:val="24"/>
          <w:szCs w:val="24"/>
          <w:lang w:eastAsia="zh-CN"/>
        </w:rPr>
        <w:t>April 27, 2016</w:t>
      </w:r>
      <w:r w:rsidR="005F58F0" w:rsidRPr="00823C50">
        <w:rPr>
          <w:rFonts w:ascii="Book Antiqua" w:hAnsi="Book Antiqua"/>
          <w:sz w:val="24"/>
          <w:szCs w:val="24"/>
        </w:rPr>
        <w:t xml:space="preserve"> </w:t>
      </w:r>
    </w:p>
    <w:p w:rsidR="00EB4782" w:rsidRPr="00823C50" w:rsidRDefault="00EB4782" w:rsidP="00E84EA9">
      <w:pPr>
        <w:spacing w:after="0" w:line="360" w:lineRule="auto"/>
        <w:jc w:val="both"/>
        <w:rPr>
          <w:rFonts w:ascii="Book Antiqua" w:hAnsi="Book Antiqua"/>
          <w:b/>
          <w:sz w:val="24"/>
          <w:szCs w:val="24"/>
        </w:rPr>
      </w:pPr>
      <w:r w:rsidRPr="00823C50">
        <w:rPr>
          <w:rFonts w:ascii="Book Antiqua" w:hAnsi="Book Antiqua"/>
          <w:b/>
          <w:sz w:val="24"/>
          <w:szCs w:val="24"/>
        </w:rPr>
        <w:t>Peer-review started:</w:t>
      </w:r>
      <w:r w:rsidR="00761850" w:rsidRPr="00823C50">
        <w:rPr>
          <w:rFonts w:ascii="Book Antiqua" w:hAnsi="Book Antiqua"/>
          <w:sz w:val="24"/>
          <w:szCs w:val="24"/>
          <w:lang w:eastAsia="zh-CN"/>
        </w:rPr>
        <w:t xml:space="preserve"> April 28, 2016</w:t>
      </w:r>
      <w:r w:rsidR="005F58F0" w:rsidRPr="00823C50">
        <w:rPr>
          <w:rFonts w:ascii="Book Antiqua" w:hAnsi="Book Antiqua"/>
          <w:sz w:val="24"/>
          <w:szCs w:val="24"/>
        </w:rPr>
        <w:t xml:space="preserve"> </w:t>
      </w:r>
    </w:p>
    <w:p w:rsidR="00EB4782" w:rsidRPr="00823C50" w:rsidRDefault="00EB4782" w:rsidP="00E84EA9">
      <w:pPr>
        <w:spacing w:after="0" w:line="360" w:lineRule="auto"/>
        <w:jc w:val="both"/>
        <w:rPr>
          <w:rFonts w:ascii="Book Antiqua" w:hAnsi="Book Antiqua"/>
          <w:b/>
          <w:sz w:val="24"/>
          <w:szCs w:val="24"/>
          <w:lang w:eastAsia="zh-CN"/>
        </w:rPr>
      </w:pPr>
      <w:r w:rsidRPr="00823C50">
        <w:rPr>
          <w:rFonts w:ascii="Book Antiqua" w:hAnsi="Book Antiqua"/>
          <w:b/>
          <w:sz w:val="24"/>
          <w:szCs w:val="24"/>
        </w:rPr>
        <w:t>First decision:</w:t>
      </w:r>
      <w:r w:rsidR="00761850" w:rsidRPr="00823C50">
        <w:rPr>
          <w:rFonts w:ascii="Book Antiqua" w:hAnsi="Book Antiqua"/>
          <w:b/>
          <w:sz w:val="24"/>
          <w:szCs w:val="24"/>
          <w:lang w:eastAsia="zh-CN"/>
        </w:rPr>
        <w:t xml:space="preserve"> </w:t>
      </w:r>
      <w:r w:rsidR="00761850" w:rsidRPr="00823C50">
        <w:rPr>
          <w:rFonts w:ascii="Book Antiqua" w:hAnsi="Book Antiqua"/>
          <w:sz w:val="24"/>
          <w:szCs w:val="24"/>
          <w:lang w:eastAsia="zh-CN"/>
        </w:rPr>
        <w:t>June 16, 2016</w:t>
      </w:r>
    </w:p>
    <w:p w:rsidR="00EB4782" w:rsidRPr="00823C50" w:rsidRDefault="00EB4782" w:rsidP="00E84EA9">
      <w:pPr>
        <w:spacing w:after="0" w:line="360" w:lineRule="auto"/>
        <w:jc w:val="both"/>
        <w:rPr>
          <w:rFonts w:ascii="Book Antiqua" w:hAnsi="Book Antiqua"/>
          <w:b/>
          <w:sz w:val="24"/>
          <w:szCs w:val="24"/>
        </w:rPr>
      </w:pPr>
      <w:r w:rsidRPr="00823C50">
        <w:rPr>
          <w:rFonts w:ascii="Book Antiqua" w:hAnsi="Book Antiqua"/>
          <w:b/>
          <w:sz w:val="24"/>
          <w:szCs w:val="24"/>
        </w:rPr>
        <w:t>Revised:</w:t>
      </w:r>
      <w:r w:rsidR="00761850" w:rsidRPr="00823C50">
        <w:rPr>
          <w:rFonts w:ascii="Book Antiqua" w:hAnsi="Book Antiqua"/>
          <w:sz w:val="24"/>
          <w:szCs w:val="24"/>
          <w:lang w:eastAsia="zh-CN"/>
        </w:rPr>
        <w:t xml:space="preserve"> June 21, 2016</w:t>
      </w:r>
      <w:r w:rsidR="005F58F0" w:rsidRPr="00823C50">
        <w:rPr>
          <w:rFonts w:ascii="Book Antiqua" w:hAnsi="Book Antiqua"/>
          <w:b/>
          <w:sz w:val="24"/>
          <w:szCs w:val="24"/>
        </w:rPr>
        <w:t xml:space="preserve"> </w:t>
      </w:r>
    </w:p>
    <w:p w:rsidR="00EB4782" w:rsidRPr="00823C50" w:rsidRDefault="00EB4782" w:rsidP="00E84EA9">
      <w:pPr>
        <w:spacing w:after="0" w:line="360" w:lineRule="auto"/>
        <w:jc w:val="both"/>
        <w:rPr>
          <w:rFonts w:ascii="Book Antiqua" w:hAnsi="Book Antiqua"/>
          <w:b/>
          <w:sz w:val="24"/>
          <w:szCs w:val="24"/>
        </w:rPr>
      </w:pPr>
      <w:r w:rsidRPr="00823C50">
        <w:rPr>
          <w:rFonts w:ascii="Book Antiqua" w:hAnsi="Book Antiqua"/>
          <w:b/>
          <w:sz w:val="24"/>
          <w:szCs w:val="24"/>
        </w:rPr>
        <w:t>Accepted:</w:t>
      </w:r>
      <w:r w:rsidR="005F58F0" w:rsidRPr="00823C50">
        <w:rPr>
          <w:rFonts w:ascii="Book Antiqua" w:hAnsi="Book Antiqua"/>
          <w:b/>
          <w:sz w:val="24"/>
          <w:szCs w:val="24"/>
        </w:rPr>
        <w:t xml:space="preserve"> </w:t>
      </w:r>
      <w:bookmarkStart w:id="4" w:name="_GoBack"/>
      <w:r w:rsidR="005D1242" w:rsidRPr="005D1242">
        <w:rPr>
          <w:rFonts w:ascii="Book Antiqua" w:hAnsi="Book Antiqua"/>
          <w:sz w:val="24"/>
          <w:szCs w:val="24"/>
        </w:rPr>
        <w:t>July 11, 2016</w:t>
      </w:r>
      <w:bookmarkEnd w:id="4"/>
    </w:p>
    <w:p w:rsidR="00EB4782" w:rsidRPr="00823C50" w:rsidRDefault="00EB4782" w:rsidP="00E84EA9">
      <w:pPr>
        <w:spacing w:after="0" w:line="360" w:lineRule="auto"/>
        <w:jc w:val="both"/>
        <w:rPr>
          <w:rFonts w:ascii="Book Antiqua" w:hAnsi="Book Antiqua"/>
          <w:b/>
          <w:sz w:val="24"/>
          <w:szCs w:val="24"/>
        </w:rPr>
      </w:pPr>
      <w:r w:rsidRPr="00823C50">
        <w:rPr>
          <w:rFonts w:ascii="Book Antiqua" w:hAnsi="Book Antiqua"/>
          <w:b/>
          <w:sz w:val="24"/>
          <w:szCs w:val="24"/>
        </w:rPr>
        <w:t>Article in press:</w:t>
      </w:r>
      <w:r w:rsidR="005F58F0" w:rsidRPr="00823C50">
        <w:rPr>
          <w:rFonts w:ascii="Book Antiqua" w:hAnsi="Book Antiqua"/>
          <w:sz w:val="24"/>
          <w:szCs w:val="24"/>
        </w:rPr>
        <w:t xml:space="preserve"> </w:t>
      </w:r>
    </w:p>
    <w:p w:rsidR="00EB4782" w:rsidRPr="00823C50" w:rsidRDefault="00EB4782" w:rsidP="00E84EA9">
      <w:pPr>
        <w:spacing w:after="0" w:line="360" w:lineRule="auto"/>
        <w:jc w:val="both"/>
        <w:rPr>
          <w:rFonts w:ascii="Book Antiqua" w:hAnsi="Book Antiqua"/>
          <w:b/>
          <w:sz w:val="24"/>
          <w:szCs w:val="24"/>
        </w:rPr>
      </w:pPr>
      <w:r w:rsidRPr="00823C50">
        <w:rPr>
          <w:rFonts w:ascii="Book Antiqua" w:hAnsi="Book Antiqua"/>
          <w:b/>
          <w:sz w:val="24"/>
          <w:szCs w:val="24"/>
        </w:rPr>
        <w:t xml:space="preserve">Published online: </w:t>
      </w:r>
    </w:p>
    <w:p w:rsidR="00EB4782" w:rsidRPr="00823C50" w:rsidRDefault="00EB4782" w:rsidP="00E84EA9">
      <w:pPr>
        <w:spacing w:after="0" w:line="360" w:lineRule="auto"/>
        <w:jc w:val="both"/>
        <w:rPr>
          <w:rFonts w:ascii="Book Antiqua" w:hAnsi="Book Antiqua" w:cs="Times New Roman"/>
          <w:b/>
          <w:sz w:val="24"/>
          <w:szCs w:val="24"/>
          <w:lang w:eastAsia="zh-CN"/>
        </w:rPr>
      </w:pPr>
    </w:p>
    <w:p w:rsidR="00761850" w:rsidRPr="00823C50" w:rsidRDefault="00761850" w:rsidP="00E84EA9">
      <w:pPr>
        <w:spacing w:after="0" w:line="360" w:lineRule="auto"/>
        <w:jc w:val="both"/>
        <w:rPr>
          <w:rFonts w:ascii="Book Antiqua" w:hAnsi="Book Antiqua" w:cs="Times New Roman"/>
          <w:b/>
          <w:bCs/>
          <w:sz w:val="24"/>
          <w:szCs w:val="24"/>
          <w:lang w:val="en-US"/>
        </w:rPr>
      </w:pPr>
      <w:r w:rsidRPr="00823C50">
        <w:rPr>
          <w:rFonts w:ascii="Book Antiqua" w:hAnsi="Book Antiqua" w:cs="Times New Roman"/>
          <w:b/>
          <w:bCs/>
          <w:sz w:val="24"/>
          <w:szCs w:val="24"/>
          <w:lang w:val="en-US"/>
        </w:rPr>
        <w:br w:type="page"/>
      </w:r>
    </w:p>
    <w:p w:rsidR="003F5939" w:rsidRPr="00823C50" w:rsidRDefault="003F5939" w:rsidP="00E84EA9">
      <w:pPr>
        <w:spacing w:after="0" w:line="360" w:lineRule="auto"/>
        <w:jc w:val="both"/>
        <w:rPr>
          <w:rFonts w:ascii="Book Antiqua" w:hAnsi="Book Antiqua" w:cs="Times New Roman"/>
          <w:b/>
          <w:bCs/>
          <w:sz w:val="24"/>
          <w:szCs w:val="24"/>
          <w:lang w:val="en-US"/>
        </w:rPr>
      </w:pPr>
      <w:r w:rsidRPr="00823C50">
        <w:rPr>
          <w:rFonts w:ascii="Book Antiqua" w:hAnsi="Book Antiqua" w:cs="Times New Roman"/>
          <w:b/>
          <w:bCs/>
          <w:sz w:val="24"/>
          <w:szCs w:val="24"/>
          <w:lang w:val="en-US"/>
        </w:rPr>
        <w:lastRenderedPageBreak/>
        <w:t>A</w:t>
      </w:r>
      <w:r w:rsidR="0066261D" w:rsidRPr="00823C50">
        <w:rPr>
          <w:rFonts w:ascii="Book Antiqua" w:hAnsi="Book Antiqua" w:cs="Times New Roman"/>
          <w:b/>
          <w:bCs/>
          <w:sz w:val="24"/>
          <w:szCs w:val="24"/>
          <w:lang w:val="en-US"/>
        </w:rPr>
        <w:t>bstract</w:t>
      </w:r>
    </w:p>
    <w:p w:rsidR="003F5939" w:rsidRPr="00823C50" w:rsidRDefault="003F5939" w:rsidP="00E84EA9">
      <w:pPr>
        <w:spacing w:after="0" w:line="360" w:lineRule="auto"/>
        <w:jc w:val="both"/>
        <w:rPr>
          <w:rFonts w:ascii="Book Antiqua" w:hAnsi="Book Antiqua" w:cs="Times New Roman"/>
          <w:sz w:val="24"/>
          <w:szCs w:val="24"/>
          <w:lang w:val="en-US"/>
        </w:rPr>
      </w:pPr>
      <w:r w:rsidRPr="00823C50">
        <w:rPr>
          <w:rFonts w:ascii="Book Antiqua" w:hAnsi="Book Antiqua" w:cs="Times New Roman"/>
          <w:i/>
          <w:sz w:val="24"/>
          <w:szCs w:val="24"/>
          <w:lang w:val="en-US"/>
        </w:rPr>
        <w:t>Echinococcus granulosus</w:t>
      </w:r>
      <w:r w:rsidRPr="00823C50">
        <w:rPr>
          <w:rFonts w:ascii="Book Antiqua" w:hAnsi="Book Antiqua" w:cs="Times New Roman"/>
          <w:sz w:val="24"/>
          <w:szCs w:val="24"/>
          <w:lang w:val="en-US"/>
        </w:rPr>
        <w:t xml:space="preserve"> </w:t>
      </w:r>
      <w:r w:rsidR="005E3442" w:rsidRPr="00823C50">
        <w:rPr>
          <w:rFonts w:ascii="Book Antiqua" w:hAnsi="Book Antiqua" w:cs="Times New Roman"/>
          <w:sz w:val="24"/>
          <w:szCs w:val="24"/>
          <w:lang w:val="en-US" w:eastAsia="zh-CN"/>
        </w:rPr>
        <w:t>(</w:t>
      </w:r>
      <w:r w:rsidR="005E3442" w:rsidRPr="00823C50">
        <w:rPr>
          <w:rFonts w:ascii="Book Antiqua" w:hAnsi="Book Antiqua" w:cs="Times New Roman"/>
          <w:i/>
          <w:sz w:val="24"/>
          <w:szCs w:val="24"/>
          <w:lang w:val="en-US"/>
        </w:rPr>
        <w:t>E. granulosus</w:t>
      </w:r>
      <w:r w:rsidR="005E3442" w:rsidRPr="00823C50">
        <w:rPr>
          <w:rFonts w:ascii="Book Antiqua" w:hAnsi="Book Antiqua" w:cs="Times New Roman"/>
          <w:sz w:val="24"/>
          <w:szCs w:val="24"/>
          <w:lang w:val="en-US" w:eastAsia="zh-CN"/>
        </w:rPr>
        <w:t xml:space="preserve">) </w:t>
      </w:r>
      <w:r w:rsidRPr="00823C50">
        <w:rPr>
          <w:rFonts w:ascii="Book Antiqua" w:hAnsi="Book Antiqua" w:cs="Times New Roman"/>
          <w:sz w:val="24"/>
          <w:szCs w:val="24"/>
          <w:lang w:val="en-US"/>
        </w:rPr>
        <w:t xml:space="preserve">and </w:t>
      </w:r>
      <w:r w:rsidR="006C4931" w:rsidRPr="00823C50">
        <w:rPr>
          <w:rFonts w:ascii="Book Antiqua" w:hAnsi="Book Antiqua" w:cs="Times New Roman"/>
          <w:i/>
          <w:sz w:val="24"/>
          <w:szCs w:val="24"/>
          <w:lang w:val="en-US"/>
        </w:rPr>
        <w:t xml:space="preserve">Echinococcus multilocularis </w:t>
      </w:r>
      <w:r w:rsidR="006C4931" w:rsidRPr="00823C50">
        <w:rPr>
          <w:rFonts w:ascii="Book Antiqua" w:hAnsi="Book Antiqua" w:cs="Times New Roman"/>
          <w:sz w:val="24"/>
          <w:szCs w:val="24"/>
          <w:lang w:val="en-US" w:eastAsia="zh-CN"/>
        </w:rPr>
        <w:t>(</w:t>
      </w:r>
      <w:r w:rsidRPr="00823C50">
        <w:rPr>
          <w:rFonts w:ascii="Book Antiqua" w:hAnsi="Book Antiqua" w:cs="Times New Roman"/>
          <w:i/>
          <w:sz w:val="24"/>
          <w:szCs w:val="24"/>
          <w:lang w:val="en-US"/>
        </w:rPr>
        <w:t>E. multilocularis</w:t>
      </w:r>
      <w:r w:rsidR="006C4931" w:rsidRPr="00823C50">
        <w:rPr>
          <w:rFonts w:ascii="Book Antiqua" w:hAnsi="Book Antiqua" w:cs="Times New Roman"/>
          <w:sz w:val="24"/>
          <w:szCs w:val="24"/>
          <w:lang w:val="en-US" w:eastAsia="zh-CN"/>
        </w:rPr>
        <w:t>)</w:t>
      </w:r>
      <w:r w:rsidRPr="00823C50">
        <w:rPr>
          <w:rFonts w:ascii="Book Antiqua" w:hAnsi="Book Antiqua" w:cs="Times New Roman"/>
          <w:sz w:val="24"/>
          <w:szCs w:val="24"/>
          <w:lang w:val="en-US"/>
        </w:rPr>
        <w:t xml:space="preserve"> are the most common parasitic diseases that affect the liver. The disease course is typically slow and the patients tend to remain asymptomatic for many years. Often the diagnosis is incidental. Right upper quadrant abdominal pain, hepatitis, cholangitis, and anaphylaxis due to dissemination of the cyst are the main presenting symptoms. Ultrasonography is important in diagnosis. The </w:t>
      </w:r>
      <w:r w:rsidR="005E3442" w:rsidRPr="00823C50">
        <w:rPr>
          <w:rFonts w:ascii="Book Antiqua" w:hAnsi="Book Antiqua" w:cs="Times New Roman"/>
          <w:sz w:val="24"/>
          <w:szCs w:val="24"/>
          <w:lang w:val="en-US"/>
        </w:rPr>
        <w:t>World Health Organization</w:t>
      </w:r>
      <w:r w:rsidRPr="00823C50">
        <w:rPr>
          <w:rFonts w:ascii="Book Antiqua" w:hAnsi="Book Antiqua" w:cs="Times New Roman"/>
          <w:sz w:val="24"/>
          <w:szCs w:val="24"/>
          <w:lang w:val="en-US"/>
        </w:rPr>
        <w:t xml:space="preserve"> classification, based on ultrasonographic findings, is used for staging of the disease and treatment selection. In addition to the imaging methods, immunological investigations are used to support the diagnosis. The available treatment options for </w:t>
      </w:r>
      <w:r w:rsidRPr="00823C50">
        <w:rPr>
          <w:rFonts w:ascii="Book Antiqua" w:hAnsi="Book Antiqua" w:cs="Times New Roman"/>
          <w:i/>
          <w:sz w:val="24"/>
          <w:szCs w:val="24"/>
          <w:lang w:val="en-US"/>
        </w:rPr>
        <w:t>E. granulosus</w:t>
      </w:r>
      <w:r w:rsidRPr="00823C50">
        <w:rPr>
          <w:rFonts w:ascii="Book Antiqua" w:hAnsi="Book Antiqua" w:cs="Times New Roman"/>
          <w:sz w:val="24"/>
          <w:szCs w:val="24"/>
          <w:lang w:val="en-US"/>
        </w:rPr>
        <w:t xml:space="preserve"> include open surgery, percutaneous interventions, and pharmacotherapy. Aggressive surgery is the first-choice treatment for </w:t>
      </w:r>
      <w:r w:rsidRPr="00823C50">
        <w:rPr>
          <w:rFonts w:ascii="Book Antiqua" w:hAnsi="Book Antiqua" w:cs="Times New Roman"/>
          <w:i/>
          <w:sz w:val="24"/>
          <w:szCs w:val="24"/>
          <w:lang w:val="en-US"/>
        </w:rPr>
        <w:t>E. multilocularis</w:t>
      </w:r>
      <w:r w:rsidRPr="00823C50">
        <w:rPr>
          <w:rFonts w:ascii="Book Antiqua" w:hAnsi="Book Antiqua" w:cs="Times New Roman"/>
          <w:sz w:val="24"/>
          <w:szCs w:val="24"/>
          <w:lang w:val="en-US"/>
        </w:rPr>
        <w:t xml:space="preserve">, while pharmacotherapy is used as an adjunct to surgery. Due to a paucity of clinical studies, empirical evidence on the treatment of </w:t>
      </w:r>
      <w:r w:rsidRPr="00823C50">
        <w:rPr>
          <w:rFonts w:ascii="Book Antiqua" w:hAnsi="Book Antiqua" w:cs="Times New Roman"/>
          <w:i/>
          <w:sz w:val="24"/>
          <w:szCs w:val="24"/>
          <w:lang w:val="en-US"/>
        </w:rPr>
        <w:t>E. granulosus</w:t>
      </w:r>
      <w:r w:rsidRPr="00823C50">
        <w:rPr>
          <w:rFonts w:ascii="Book Antiqua" w:hAnsi="Book Antiqua" w:cs="Times New Roman"/>
          <w:sz w:val="24"/>
          <w:szCs w:val="24"/>
          <w:lang w:val="en-US"/>
        </w:rPr>
        <w:t xml:space="preserve"> and </w:t>
      </w:r>
      <w:r w:rsidRPr="00823C50">
        <w:rPr>
          <w:rFonts w:ascii="Book Antiqua" w:hAnsi="Book Antiqua" w:cs="Times New Roman"/>
          <w:i/>
          <w:sz w:val="24"/>
          <w:szCs w:val="24"/>
          <w:lang w:val="en-US"/>
        </w:rPr>
        <w:t>E. multilocularis</w:t>
      </w:r>
      <w:r w:rsidRPr="00823C50">
        <w:rPr>
          <w:rFonts w:ascii="Book Antiqua" w:hAnsi="Book Antiqua" w:cs="Times New Roman"/>
          <w:sz w:val="24"/>
          <w:szCs w:val="24"/>
          <w:lang w:val="en-US"/>
        </w:rPr>
        <w:t xml:space="preserve"> is largely lacking; there are no prominent and widely accepted clinical algorithms yet. In this article, we review the diagnosis and treatment of </w:t>
      </w:r>
      <w:r w:rsidRPr="00823C50">
        <w:rPr>
          <w:rFonts w:ascii="Book Antiqua" w:hAnsi="Book Antiqua" w:cs="Times New Roman"/>
          <w:i/>
          <w:sz w:val="24"/>
          <w:szCs w:val="24"/>
          <w:lang w:val="en-US"/>
        </w:rPr>
        <w:t>E. granulosus</w:t>
      </w:r>
      <w:r w:rsidRPr="00823C50">
        <w:rPr>
          <w:rFonts w:ascii="Book Antiqua" w:hAnsi="Book Antiqua" w:cs="Times New Roman"/>
          <w:sz w:val="24"/>
          <w:szCs w:val="24"/>
          <w:lang w:val="en-US"/>
        </w:rPr>
        <w:t xml:space="preserve"> and </w:t>
      </w:r>
      <w:r w:rsidRPr="00823C50">
        <w:rPr>
          <w:rFonts w:ascii="Book Antiqua" w:hAnsi="Book Antiqua" w:cs="Times New Roman"/>
          <w:i/>
          <w:sz w:val="24"/>
          <w:szCs w:val="24"/>
          <w:lang w:val="en-US"/>
        </w:rPr>
        <w:t>E. multilocularis</w:t>
      </w:r>
      <w:r w:rsidRPr="00823C50">
        <w:rPr>
          <w:rFonts w:ascii="Book Antiqua" w:hAnsi="Book Antiqua" w:cs="Times New Roman"/>
          <w:sz w:val="24"/>
          <w:szCs w:val="24"/>
          <w:lang w:val="en-US"/>
        </w:rPr>
        <w:t xml:space="preserve"> in the light of recent evidence. </w:t>
      </w:r>
    </w:p>
    <w:p w:rsidR="0020503F" w:rsidRPr="00823C50" w:rsidRDefault="0020503F" w:rsidP="00E84EA9">
      <w:pPr>
        <w:spacing w:after="0" w:line="360" w:lineRule="auto"/>
        <w:jc w:val="both"/>
        <w:rPr>
          <w:rFonts w:ascii="Book Antiqua" w:hAnsi="Book Antiqua" w:cs="Times New Roman"/>
          <w:sz w:val="24"/>
          <w:szCs w:val="24"/>
          <w:lang w:val="en-US"/>
        </w:rPr>
      </w:pPr>
    </w:p>
    <w:p w:rsidR="0020503F" w:rsidRPr="00823C50" w:rsidRDefault="0020503F" w:rsidP="00E84EA9">
      <w:pPr>
        <w:spacing w:after="0" w:line="360" w:lineRule="auto"/>
        <w:jc w:val="both"/>
        <w:rPr>
          <w:rFonts w:ascii="Book Antiqua" w:hAnsi="Book Antiqua" w:cs="Times New Roman"/>
          <w:sz w:val="24"/>
          <w:szCs w:val="24"/>
          <w:lang w:val="en-US" w:eastAsia="zh-CN"/>
        </w:rPr>
      </w:pPr>
      <w:r w:rsidRPr="00823C50">
        <w:rPr>
          <w:rFonts w:ascii="Book Antiqua" w:hAnsi="Book Antiqua" w:cs="Times New Roman"/>
          <w:b/>
          <w:sz w:val="24"/>
          <w:szCs w:val="24"/>
          <w:lang w:val="en-US"/>
        </w:rPr>
        <w:t>Key words:</w:t>
      </w:r>
      <w:r w:rsidRPr="00823C50">
        <w:rPr>
          <w:rFonts w:ascii="Book Antiqua" w:hAnsi="Book Antiqua" w:cs="Times New Roman"/>
          <w:sz w:val="24"/>
          <w:szCs w:val="24"/>
          <w:lang w:val="en-US"/>
        </w:rPr>
        <w:t xml:space="preserve"> </w:t>
      </w:r>
      <w:r w:rsidRPr="00823C50">
        <w:rPr>
          <w:rFonts w:ascii="Book Antiqua" w:hAnsi="Book Antiqua" w:cs="Times New Roman"/>
          <w:i/>
          <w:sz w:val="24"/>
          <w:szCs w:val="24"/>
          <w:lang w:val="en-US"/>
        </w:rPr>
        <w:t>Echinococcus granulosus</w:t>
      </w:r>
      <w:r w:rsidR="00A47BFD" w:rsidRPr="00823C50">
        <w:rPr>
          <w:rFonts w:ascii="Book Antiqua" w:hAnsi="Book Antiqua" w:cs="Times New Roman"/>
          <w:sz w:val="24"/>
          <w:szCs w:val="24"/>
          <w:lang w:val="en-US" w:eastAsia="zh-CN"/>
        </w:rPr>
        <w:t>;</w:t>
      </w:r>
      <w:r w:rsidRPr="00823C50">
        <w:rPr>
          <w:rFonts w:ascii="Book Antiqua" w:hAnsi="Book Antiqua" w:cs="Times New Roman"/>
          <w:sz w:val="24"/>
          <w:szCs w:val="24"/>
          <w:lang w:val="en-US"/>
        </w:rPr>
        <w:t xml:space="preserve"> </w:t>
      </w:r>
      <w:r w:rsidRPr="00823C50">
        <w:rPr>
          <w:rFonts w:ascii="Book Antiqua" w:hAnsi="Book Antiqua" w:cs="Times New Roman"/>
          <w:i/>
          <w:sz w:val="24"/>
          <w:szCs w:val="24"/>
          <w:lang w:val="en-US"/>
        </w:rPr>
        <w:t>Echinococcus multilocularis</w:t>
      </w:r>
      <w:r w:rsidR="00A47BFD" w:rsidRPr="00823C50">
        <w:rPr>
          <w:rFonts w:ascii="Book Antiqua" w:hAnsi="Book Antiqua" w:cs="Times New Roman"/>
          <w:sz w:val="24"/>
          <w:szCs w:val="24"/>
          <w:lang w:val="en-US" w:eastAsia="zh-CN"/>
        </w:rPr>
        <w:t>;</w:t>
      </w:r>
      <w:r w:rsidRPr="00823C50">
        <w:rPr>
          <w:rFonts w:ascii="Book Antiqua" w:hAnsi="Book Antiqua" w:cs="Times New Roman"/>
          <w:sz w:val="24"/>
          <w:szCs w:val="24"/>
          <w:lang w:val="en-US"/>
        </w:rPr>
        <w:t xml:space="preserve"> Liver</w:t>
      </w:r>
      <w:r w:rsidR="00A47BFD" w:rsidRPr="00823C50">
        <w:rPr>
          <w:rFonts w:ascii="Book Antiqua" w:hAnsi="Book Antiqua" w:cs="Times New Roman"/>
          <w:sz w:val="24"/>
          <w:szCs w:val="24"/>
          <w:lang w:val="en-US" w:eastAsia="zh-CN"/>
        </w:rPr>
        <w:t>;</w:t>
      </w:r>
      <w:r w:rsidRPr="00823C50">
        <w:rPr>
          <w:rFonts w:ascii="Book Antiqua" w:hAnsi="Book Antiqua" w:cs="Times New Roman"/>
          <w:sz w:val="24"/>
          <w:szCs w:val="24"/>
          <w:lang w:val="en-US"/>
        </w:rPr>
        <w:t xml:space="preserve"> Ultrasonography</w:t>
      </w:r>
      <w:r w:rsidR="00A47BFD" w:rsidRPr="00823C50">
        <w:rPr>
          <w:rFonts w:ascii="Book Antiqua" w:hAnsi="Book Antiqua" w:cs="Times New Roman"/>
          <w:sz w:val="24"/>
          <w:szCs w:val="24"/>
          <w:lang w:val="en-US" w:eastAsia="zh-CN"/>
        </w:rPr>
        <w:t>;</w:t>
      </w:r>
      <w:r w:rsidRPr="00823C50">
        <w:rPr>
          <w:rFonts w:ascii="Book Antiqua" w:hAnsi="Book Antiqua" w:cs="Times New Roman"/>
          <w:sz w:val="24"/>
          <w:szCs w:val="24"/>
          <w:lang w:val="en-US"/>
        </w:rPr>
        <w:t xml:space="preserve"> Albendazole </w:t>
      </w:r>
    </w:p>
    <w:p w:rsidR="00A47BFD" w:rsidRPr="00823C50" w:rsidRDefault="00A47BFD" w:rsidP="00E84EA9">
      <w:pPr>
        <w:spacing w:after="0" w:line="360" w:lineRule="auto"/>
        <w:jc w:val="both"/>
        <w:rPr>
          <w:rFonts w:ascii="Book Antiqua" w:hAnsi="Book Antiqua" w:cs="Times New Roman"/>
          <w:sz w:val="24"/>
          <w:szCs w:val="24"/>
          <w:lang w:val="en-US" w:eastAsia="zh-CN"/>
        </w:rPr>
      </w:pPr>
    </w:p>
    <w:p w:rsidR="00A47BFD" w:rsidRPr="00823C50" w:rsidRDefault="00A47BFD" w:rsidP="00E84EA9">
      <w:pPr>
        <w:spacing w:after="0" w:line="360" w:lineRule="auto"/>
        <w:jc w:val="both"/>
        <w:rPr>
          <w:rFonts w:ascii="Book Antiqua" w:hAnsi="Book Antiqua" w:cs="Arial"/>
          <w:sz w:val="24"/>
          <w:szCs w:val="24"/>
        </w:rPr>
      </w:pPr>
      <w:r w:rsidRPr="00823C50">
        <w:rPr>
          <w:rFonts w:ascii="Book Antiqua" w:hAnsi="Book Antiqua"/>
          <w:b/>
          <w:sz w:val="24"/>
          <w:szCs w:val="24"/>
        </w:rPr>
        <w:t xml:space="preserve">© </w:t>
      </w:r>
      <w:r w:rsidRPr="00823C50">
        <w:rPr>
          <w:rFonts w:ascii="Book Antiqua" w:hAnsi="Book Antiqua" w:cs="Arial"/>
          <w:b/>
          <w:sz w:val="24"/>
          <w:szCs w:val="24"/>
        </w:rPr>
        <w:t>The Author(s) 2016.</w:t>
      </w:r>
      <w:r w:rsidRPr="00823C50">
        <w:rPr>
          <w:rFonts w:ascii="Book Antiqua" w:hAnsi="Book Antiqua" w:cs="Arial"/>
          <w:sz w:val="24"/>
          <w:szCs w:val="24"/>
        </w:rPr>
        <w:t xml:space="preserve"> Published by Baishideng Publishing Group Inc. All rights reserved.</w:t>
      </w:r>
    </w:p>
    <w:p w:rsidR="00A47BFD" w:rsidRPr="00823C50" w:rsidRDefault="00A47BFD" w:rsidP="00E84EA9">
      <w:pPr>
        <w:spacing w:after="0" w:line="360" w:lineRule="auto"/>
        <w:jc w:val="both"/>
        <w:rPr>
          <w:rFonts w:ascii="Book Antiqua" w:hAnsi="Book Antiqua" w:cs="Times New Roman"/>
          <w:sz w:val="24"/>
          <w:szCs w:val="24"/>
          <w:lang w:val="en-US" w:eastAsia="zh-CN"/>
        </w:rPr>
      </w:pPr>
    </w:p>
    <w:p w:rsidR="00E84EA9" w:rsidRPr="00823C50" w:rsidRDefault="0020503F" w:rsidP="00E84EA9">
      <w:pPr>
        <w:spacing w:after="0" w:line="360" w:lineRule="auto"/>
        <w:jc w:val="both"/>
        <w:rPr>
          <w:rFonts w:ascii="Book Antiqua" w:hAnsi="Book Antiqua" w:cs="Times New Roman"/>
          <w:sz w:val="24"/>
          <w:szCs w:val="24"/>
          <w:lang w:val="en-US" w:eastAsia="zh-CN"/>
        </w:rPr>
      </w:pPr>
      <w:r w:rsidRPr="00823C50">
        <w:rPr>
          <w:rFonts w:ascii="Book Antiqua" w:hAnsi="Book Antiqua" w:cs="Times New Roman"/>
          <w:b/>
          <w:sz w:val="24"/>
          <w:szCs w:val="24"/>
          <w:lang w:val="en-US"/>
        </w:rPr>
        <w:t xml:space="preserve">Core </w:t>
      </w:r>
      <w:r w:rsidR="00A47BFD" w:rsidRPr="00823C50">
        <w:rPr>
          <w:rFonts w:ascii="Book Antiqua" w:hAnsi="Book Antiqua" w:cs="Times New Roman"/>
          <w:b/>
          <w:sz w:val="24"/>
          <w:szCs w:val="24"/>
          <w:lang w:val="en-US"/>
        </w:rPr>
        <w:t>t</w:t>
      </w:r>
      <w:r w:rsidRPr="00823C50">
        <w:rPr>
          <w:rFonts w:ascii="Book Antiqua" w:hAnsi="Book Antiqua" w:cs="Times New Roman"/>
          <w:b/>
          <w:sz w:val="24"/>
          <w:szCs w:val="24"/>
          <w:lang w:val="en-US"/>
        </w:rPr>
        <w:t xml:space="preserve">ip: </w:t>
      </w:r>
      <w:r w:rsidRPr="00823C50">
        <w:rPr>
          <w:rFonts w:ascii="Book Antiqua" w:hAnsi="Book Antiqua" w:cs="Times New Roman"/>
          <w:i/>
          <w:sz w:val="24"/>
          <w:szCs w:val="24"/>
          <w:lang w:val="en-US"/>
        </w:rPr>
        <w:t>Echinococcus granulosus</w:t>
      </w:r>
      <w:r w:rsidRPr="00823C50">
        <w:rPr>
          <w:rFonts w:ascii="Book Antiqua" w:hAnsi="Book Antiqua" w:cs="Times New Roman"/>
          <w:sz w:val="24"/>
          <w:szCs w:val="24"/>
          <w:lang w:val="en-US"/>
        </w:rPr>
        <w:t xml:space="preserve"> and </w:t>
      </w:r>
      <w:r w:rsidR="00E84EA9" w:rsidRPr="00823C50">
        <w:rPr>
          <w:rFonts w:ascii="Book Antiqua" w:hAnsi="Book Antiqua" w:cs="Times New Roman"/>
          <w:i/>
          <w:sz w:val="24"/>
          <w:szCs w:val="24"/>
          <w:lang w:val="en-US"/>
        </w:rPr>
        <w:t>Echinococcus multilocularis</w:t>
      </w:r>
      <w:r w:rsidRPr="00823C50">
        <w:rPr>
          <w:rFonts w:ascii="Book Antiqua" w:hAnsi="Book Antiqua" w:cs="Times New Roman"/>
          <w:sz w:val="24"/>
          <w:szCs w:val="24"/>
          <w:lang w:val="en-US"/>
        </w:rPr>
        <w:t xml:space="preserve"> are the most common parasitic diseases </w:t>
      </w:r>
      <w:r w:rsidR="004D4A30" w:rsidRPr="00823C50">
        <w:rPr>
          <w:rFonts w:ascii="Book Antiqua" w:hAnsi="Book Antiqua" w:cs="Times New Roman"/>
          <w:sz w:val="24"/>
          <w:szCs w:val="24"/>
          <w:lang w:val="en-US"/>
        </w:rPr>
        <w:t>of the</w:t>
      </w:r>
      <w:r w:rsidRPr="00823C50">
        <w:rPr>
          <w:rFonts w:ascii="Book Antiqua" w:hAnsi="Book Antiqua" w:cs="Times New Roman"/>
          <w:sz w:val="24"/>
          <w:szCs w:val="24"/>
          <w:lang w:val="en-US"/>
        </w:rPr>
        <w:t xml:space="preserve"> liver.</w:t>
      </w:r>
      <w:r w:rsidR="004D4A30" w:rsidRPr="00823C50">
        <w:rPr>
          <w:rFonts w:ascii="Book Antiqua" w:hAnsi="Book Antiqua" w:cs="Times New Roman"/>
          <w:sz w:val="24"/>
          <w:szCs w:val="24"/>
          <w:lang w:val="en-US"/>
        </w:rPr>
        <w:t xml:space="preserve"> It could be asymptomatic for many years. Most of the asymptomatic patients are diagnosed incidentally. Ultrasonography is important in diagnosis. There is no standardized and widely accepted treatment approach. </w:t>
      </w:r>
    </w:p>
    <w:p w:rsidR="00E84EA9" w:rsidRPr="00823C50" w:rsidRDefault="00E84EA9" w:rsidP="00E84EA9">
      <w:pPr>
        <w:spacing w:after="0" w:line="360" w:lineRule="auto"/>
        <w:jc w:val="both"/>
        <w:rPr>
          <w:rFonts w:ascii="Book Antiqua" w:hAnsi="Book Antiqua" w:cs="Times New Roman"/>
          <w:sz w:val="24"/>
          <w:szCs w:val="24"/>
          <w:lang w:val="en-US" w:eastAsia="zh-CN"/>
        </w:rPr>
      </w:pPr>
    </w:p>
    <w:p w:rsidR="00E84EA9" w:rsidRPr="00823C50" w:rsidRDefault="00E84EA9" w:rsidP="00E84EA9">
      <w:pPr>
        <w:spacing w:after="0" w:line="360" w:lineRule="auto"/>
        <w:jc w:val="both"/>
        <w:rPr>
          <w:rFonts w:ascii="Book Antiqua" w:hAnsi="Book Antiqua" w:cs="Times New Roman"/>
          <w:sz w:val="24"/>
          <w:szCs w:val="24"/>
          <w:lang w:eastAsia="zh-CN"/>
        </w:rPr>
      </w:pPr>
      <w:r w:rsidRPr="00823C50">
        <w:rPr>
          <w:rFonts w:ascii="Book Antiqua" w:hAnsi="Book Antiqua" w:cs="Times New Roman"/>
          <w:sz w:val="24"/>
          <w:szCs w:val="24"/>
        </w:rPr>
        <w:t>Mihmanli</w:t>
      </w:r>
      <w:r w:rsidRPr="00823C50">
        <w:rPr>
          <w:rFonts w:ascii="Book Antiqua" w:hAnsi="Book Antiqua" w:cs="Times New Roman"/>
          <w:sz w:val="24"/>
          <w:szCs w:val="24"/>
          <w:lang w:eastAsia="zh-CN"/>
        </w:rPr>
        <w:t xml:space="preserve"> M</w:t>
      </w:r>
      <w:r w:rsidRPr="00823C50">
        <w:rPr>
          <w:rFonts w:ascii="Book Antiqua" w:hAnsi="Book Antiqua" w:cs="Times New Roman"/>
          <w:sz w:val="24"/>
          <w:szCs w:val="24"/>
        </w:rPr>
        <w:t>, Idiz</w:t>
      </w:r>
      <w:r w:rsidRPr="00823C50">
        <w:rPr>
          <w:rFonts w:ascii="Book Antiqua" w:hAnsi="Book Antiqua" w:cs="Times New Roman"/>
          <w:sz w:val="24"/>
          <w:szCs w:val="24"/>
          <w:lang w:eastAsia="zh-CN"/>
        </w:rPr>
        <w:t xml:space="preserve"> UO</w:t>
      </w:r>
      <w:r w:rsidRPr="00823C50">
        <w:rPr>
          <w:rFonts w:ascii="Book Antiqua" w:hAnsi="Book Antiqua" w:cs="Times New Roman"/>
          <w:sz w:val="24"/>
          <w:szCs w:val="24"/>
        </w:rPr>
        <w:t>, Kaya</w:t>
      </w:r>
      <w:r w:rsidRPr="00823C50">
        <w:rPr>
          <w:rFonts w:ascii="Book Antiqua" w:hAnsi="Book Antiqua" w:cs="Times New Roman"/>
          <w:sz w:val="24"/>
          <w:szCs w:val="24"/>
          <w:lang w:eastAsia="zh-CN"/>
        </w:rPr>
        <w:t xml:space="preserve"> C</w:t>
      </w:r>
      <w:r w:rsidRPr="00823C50">
        <w:rPr>
          <w:rFonts w:ascii="Book Antiqua" w:hAnsi="Book Antiqua" w:cs="Times New Roman"/>
          <w:sz w:val="24"/>
          <w:szCs w:val="24"/>
        </w:rPr>
        <w:t>, Demir</w:t>
      </w:r>
      <w:r w:rsidRPr="00823C50">
        <w:rPr>
          <w:rFonts w:ascii="Book Antiqua" w:hAnsi="Book Antiqua" w:cs="Times New Roman"/>
          <w:sz w:val="24"/>
          <w:szCs w:val="24"/>
          <w:lang w:eastAsia="zh-CN"/>
        </w:rPr>
        <w:t xml:space="preserve"> U</w:t>
      </w:r>
      <w:r w:rsidRPr="00823C50">
        <w:rPr>
          <w:rFonts w:ascii="Book Antiqua" w:hAnsi="Book Antiqua" w:cs="Times New Roman"/>
          <w:sz w:val="24"/>
          <w:szCs w:val="24"/>
        </w:rPr>
        <w:t>, Bostanci</w:t>
      </w:r>
      <w:r w:rsidRPr="00823C50">
        <w:rPr>
          <w:rFonts w:ascii="Book Antiqua" w:hAnsi="Book Antiqua" w:cs="Times New Roman"/>
          <w:sz w:val="24"/>
          <w:szCs w:val="24"/>
          <w:lang w:eastAsia="zh-CN"/>
        </w:rPr>
        <w:t xml:space="preserve"> O.</w:t>
      </w:r>
      <w:r w:rsidRPr="00823C50">
        <w:rPr>
          <w:rFonts w:ascii="Book Antiqua" w:hAnsi="Book Antiqua" w:cs="Times New Roman"/>
          <w:sz w:val="24"/>
          <w:szCs w:val="24"/>
        </w:rPr>
        <w:t xml:space="preserve"> Current status of the diagnosis and treatment of hepatic echinococcosis</w:t>
      </w:r>
      <w:r w:rsidRPr="00823C50">
        <w:rPr>
          <w:rFonts w:ascii="Book Antiqua" w:hAnsi="Book Antiqua" w:cs="Times New Roman"/>
          <w:sz w:val="24"/>
          <w:szCs w:val="24"/>
          <w:lang w:eastAsia="zh-CN"/>
        </w:rPr>
        <w:t>.</w:t>
      </w:r>
      <w:r w:rsidRPr="00823C50">
        <w:rPr>
          <w:rFonts w:ascii="Book Antiqua" w:hAnsi="Book Antiqua"/>
          <w:i/>
          <w:iCs/>
          <w:sz w:val="24"/>
          <w:szCs w:val="24"/>
        </w:rPr>
        <w:t xml:space="preserve"> World J Hepatol</w:t>
      </w:r>
      <w:r w:rsidRPr="00823C50">
        <w:rPr>
          <w:rFonts w:ascii="Book Antiqua" w:hAnsi="Book Antiqua"/>
          <w:i/>
          <w:iCs/>
          <w:sz w:val="24"/>
          <w:szCs w:val="24"/>
          <w:lang w:eastAsia="zh-CN"/>
        </w:rPr>
        <w:t xml:space="preserve"> </w:t>
      </w:r>
      <w:r w:rsidRPr="00823C50">
        <w:rPr>
          <w:rFonts w:ascii="Book Antiqua" w:hAnsi="Book Antiqua"/>
          <w:iCs/>
          <w:sz w:val="24"/>
          <w:szCs w:val="24"/>
          <w:lang w:eastAsia="zh-CN"/>
        </w:rPr>
        <w:t>2016; In press</w:t>
      </w:r>
    </w:p>
    <w:p w:rsidR="003F5939" w:rsidRPr="00823C50" w:rsidRDefault="003F5939" w:rsidP="00E84EA9">
      <w:pPr>
        <w:spacing w:after="0" w:line="360" w:lineRule="auto"/>
        <w:jc w:val="both"/>
        <w:rPr>
          <w:rFonts w:ascii="Book Antiqua" w:hAnsi="Book Antiqua" w:cs="Times New Roman"/>
          <w:b/>
          <w:bCs/>
          <w:sz w:val="24"/>
          <w:szCs w:val="24"/>
          <w:lang w:val="en-US"/>
        </w:rPr>
      </w:pPr>
      <w:r w:rsidRPr="00823C50">
        <w:rPr>
          <w:rFonts w:ascii="Book Antiqua" w:hAnsi="Book Antiqua" w:cs="Times New Roman"/>
          <w:b/>
          <w:bCs/>
          <w:sz w:val="24"/>
          <w:szCs w:val="24"/>
          <w:lang w:val="en-US"/>
        </w:rPr>
        <w:t>INTRODUCTION</w:t>
      </w:r>
    </w:p>
    <w:p w:rsidR="0092420F" w:rsidRPr="00823C50" w:rsidRDefault="003F5939" w:rsidP="00E84EA9">
      <w:pPr>
        <w:spacing w:after="0" w:line="360" w:lineRule="auto"/>
        <w:jc w:val="both"/>
        <w:rPr>
          <w:rFonts w:ascii="Book Antiqua" w:hAnsi="Book Antiqua" w:cs="Times New Roman"/>
          <w:sz w:val="24"/>
          <w:szCs w:val="24"/>
          <w:lang w:val="en-US"/>
        </w:rPr>
      </w:pPr>
      <w:r w:rsidRPr="00823C50">
        <w:rPr>
          <w:rFonts w:ascii="Book Antiqua" w:hAnsi="Book Antiqua" w:cs="Times New Roman"/>
          <w:i/>
          <w:sz w:val="24"/>
          <w:szCs w:val="24"/>
          <w:lang w:val="en-US"/>
        </w:rPr>
        <w:lastRenderedPageBreak/>
        <w:t xml:space="preserve">Cystic </w:t>
      </w:r>
      <w:r w:rsidR="005F58F0" w:rsidRPr="00823C50">
        <w:rPr>
          <w:rFonts w:ascii="Book Antiqua" w:hAnsi="Book Antiqua" w:cs="Times New Roman"/>
          <w:i/>
          <w:sz w:val="24"/>
          <w:szCs w:val="24"/>
          <w:lang w:val="en-US"/>
        </w:rPr>
        <w:t>e</w:t>
      </w:r>
      <w:r w:rsidRPr="00823C50">
        <w:rPr>
          <w:rFonts w:ascii="Book Antiqua" w:hAnsi="Book Antiqua" w:cs="Times New Roman"/>
          <w:i/>
          <w:sz w:val="24"/>
          <w:szCs w:val="24"/>
          <w:lang w:val="en-US"/>
        </w:rPr>
        <w:t>chinococcus</w:t>
      </w:r>
      <w:r w:rsidRPr="00823C50">
        <w:rPr>
          <w:rFonts w:ascii="Book Antiqua" w:hAnsi="Book Antiqua" w:cs="Times New Roman"/>
          <w:sz w:val="24"/>
          <w:szCs w:val="24"/>
          <w:lang w:val="en-US"/>
        </w:rPr>
        <w:t xml:space="preserve"> (CE) is a parasitic illness, caused by infection with </w:t>
      </w:r>
      <w:r w:rsidRPr="00823C50">
        <w:rPr>
          <w:rFonts w:ascii="Book Antiqua" w:hAnsi="Book Antiqua" w:cs="Times New Roman"/>
          <w:i/>
          <w:iCs/>
          <w:sz w:val="24"/>
          <w:szCs w:val="24"/>
          <w:lang w:val="en-US"/>
        </w:rPr>
        <w:t>Echinococcus granulosus</w:t>
      </w:r>
      <w:r w:rsidRPr="00823C50">
        <w:rPr>
          <w:rFonts w:ascii="Book Antiqua" w:hAnsi="Book Antiqua" w:cs="Times New Roman"/>
          <w:sz w:val="24"/>
          <w:szCs w:val="24"/>
          <w:lang w:val="en-US"/>
        </w:rPr>
        <w:t xml:space="preserve"> </w:t>
      </w:r>
      <w:r w:rsidR="000C3ACC" w:rsidRPr="00823C50">
        <w:rPr>
          <w:rFonts w:ascii="Book Antiqua" w:hAnsi="Book Antiqua" w:cs="Times New Roman"/>
          <w:sz w:val="24"/>
          <w:szCs w:val="24"/>
          <w:lang w:val="en-US" w:eastAsia="zh-CN"/>
        </w:rPr>
        <w:t>(</w:t>
      </w:r>
      <w:r w:rsidR="000C3ACC" w:rsidRPr="00823C50">
        <w:rPr>
          <w:rFonts w:ascii="Book Antiqua" w:hAnsi="Book Antiqua" w:cs="Times New Roman"/>
          <w:i/>
          <w:sz w:val="24"/>
          <w:szCs w:val="24"/>
          <w:lang w:val="en-US"/>
        </w:rPr>
        <w:t>E. granulosus</w:t>
      </w:r>
      <w:r w:rsidR="000C3ACC" w:rsidRPr="00823C50">
        <w:rPr>
          <w:rFonts w:ascii="Book Antiqua" w:hAnsi="Book Antiqua" w:cs="Times New Roman"/>
          <w:sz w:val="24"/>
          <w:szCs w:val="24"/>
          <w:lang w:val="en-US" w:eastAsia="zh-CN"/>
        </w:rPr>
        <w:t xml:space="preserve">) </w:t>
      </w:r>
      <w:r w:rsidRPr="00823C50">
        <w:rPr>
          <w:rFonts w:ascii="Book Antiqua" w:hAnsi="Book Antiqua" w:cs="Times New Roman"/>
          <w:sz w:val="24"/>
          <w:szCs w:val="24"/>
          <w:lang w:val="en-US"/>
        </w:rPr>
        <w:t xml:space="preserve">in its larval </w:t>
      </w:r>
      <w:proofErr w:type="gramStart"/>
      <w:r w:rsidRPr="00823C50">
        <w:rPr>
          <w:rFonts w:ascii="Book Antiqua" w:hAnsi="Book Antiqua" w:cs="Times New Roman"/>
          <w:sz w:val="24"/>
          <w:szCs w:val="24"/>
          <w:lang w:val="en-US"/>
        </w:rPr>
        <w:t>stage</w:t>
      </w:r>
      <w:r w:rsidR="0092420F" w:rsidRPr="00823C50">
        <w:rPr>
          <w:rFonts w:ascii="Book Antiqua" w:hAnsi="Book Antiqua" w:cs="Times New Roman"/>
          <w:sz w:val="24"/>
          <w:szCs w:val="24"/>
          <w:vertAlign w:val="superscript"/>
          <w:lang w:val="en-US"/>
        </w:rPr>
        <w:t>[</w:t>
      </w:r>
      <w:proofErr w:type="gramEnd"/>
      <w:r w:rsidR="0092420F" w:rsidRPr="00823C50">
        <w:rPr>
          <w:rFonts w:ascii="Book Antiqua" w:hAnsi="Book Antiqua" w:cs="Times New Roman"/>
          <w:sz w:val="24"/>
          <w:szCs w:val="24"/>
          <w:vertAlign w:val="superscript"/>
          <w:lang w:val="en-US"/>
        </w:rPr>
        <w:t>1]</w:t>
      </w:r>
      <w:r w:rsidRPr="00823C50">
        <w:rPr>
          <w:rFonts w:ascii="Book Antiqua" w:hAnsi="Book Antiqua" w:cs="Times New Roman"/>
          <w:sz w:val="24"/>
          <w:szCs w:val="24"/>
          <w:lang w:val="en-US"/>
        </w:rPr>
        <w:t xml:space="preserve">. Although the disease occurs worldwide, it is endemic in Africa, South America, and </w:t>
      </w:r>
      <w:proofErr w:type="gramStart"/>
      <w:r w:rsidRPr="00823C50">
        <w:rPr>
          <w:rFonts w:ascii="Book Antiqua" w:hAnsi="Book Antiqua" w:cs="Times New Roman"/>
          <w:sz w:val="24"/>
          <w:szCs w:val="24"/>
          <w:lang w:val="en-US"/>
        </w:rPr>
        <w:t>Eurasia</w:t>
      </w:r>
      <w:r w:rsidR="0092420F" w:rsidRPr="00823C50">
        <w:rPr>
          <w:rFonts w:ascii="Book Antiqua" w:hAnsi="Book Antiqua" w:cs="Times New Roman"/>
          <w:sz w:val="24"/>
          <w:szCs w:val="24"/>
          <w:vertAlign w:val="superscript"/>
          <w:lang w:val="en-US"/>
        </w:rPr>
        <w:t>[</w:t>
      </w:r>
      <w:proofErr w:type="gramEnd"/>
      <w:r w:rsidR="0092420F" w:rsidRPr="00823C50">
        <w:rPr>
          <w:rFonts w:ascii="Book Antiqua" w:hAnsi="Book Antiqua" w:cs="Times New Roman"/>
          <w:sz w:val="24"/>
          <w:szCs w:val="24"/>
          <w:vertAlign w:val="superscript"/>
          <w:lang w:val="en-US"/>
        </w:rPr>
        <w:t>2-4]</w:t>
      </w:r>
      <w:r w:rsidRPr="00823C50">
        <w:rPr>
          <w:rFonts w:ascii="Book Antiqua" w:hAnsi="Book Antiqua" w:cs="Times New Roman"/>
          <w:sz w:val="24"/>
          <w:szCs w:val="24"/>
          <w:lang w:val="en-US"/>
        </w:rPr>
        <w:t xml:space="preserve">. The liver is the most commonly affected organ; however, lungs, spleen, kidney, brain, and breasts may be </w:t>
      </w:r>
      <w:proofErr w:type="gramStart"/>
      <w:r w:rsidRPr="00823C50">
        <w:rPr>
          <w:rFonts w:ascii="Book Antiqua" w:hAnsi="Book Antiqua" w:cs="Times New Roman"/>
          <w:sz w:val="24"/>
          <w:szCs w:val="24"/>
          <w:lang w:val="en-US"/>
        </w:rPr>
        <w:t>involved</w:t>
      </w:r>
      <w:r w:rsidR="0092420F" w:rsidRPr="00823C50">
        <w:rPr>
          <w:rFonts w:ascii="Book Antiqua" w:hAnsi="Book Antiqua" w:cs="Times New Roman"/>
          <w:sz w:val="24"/>
          <w:szCs w:val="24"/>
          <w:vertAlign w:val="superscript"/>
          <w:lang w:val="en-US"/>
        </w:rPr>
        <w:t>[</w:t>
      </w:r>
      <w:proofErr w:type="gramEnd"/>
      <w:r w:rsidR="0092420F" w:rsidRPr="00823C50">
        <w:rPr>
          <w:rFonts w:ascii="Book Antiqua" w:hAnsi="Book Antiqua" w:cs="Times New Roman"/>
          <w:sz w:val="24"/>
          <w:szCs w:val="24"/>
          <w:vertAlign w:val="superscript"/>
          <w:lang w:val="en-US"/>
        </w:rPr>
        <w:t>5]</w:t>
      </w:r>
      <w:r w:rsidRPr="00823C50">
        <w:rPr>
          <w:rFonts w:ascii="Book Antiqua" w:hAnsi="Book Antiqua" w:cs="Times New Roman"/>
          <w:sz w:val="24"/>
          <w:szCs w:val="24"/>
          <w:lang w:val="en-US"/>
        </w:rPr>
        <w:t>. Mortality from CE is usually due to the development of compli</w:t>
      </w:r>
      <w:r w:rsidR="0020375F" w:rsidRPr="00823C50">
        <w:rPr>
          <w:rFonts w:ascii="Book Antiqua" w:hAnsi="Book Antiqua" w:cs="Times New Roman"/>
          <w:sz w:val="24"/>
          <w:szCs w:val="24"/>
          <w:lang w:val="en-US"/>
        </w:rPr>
        <w:t>cations and is reported to be 2</w:t>
      </w:r>
      <w:r w:rsidR="005F58F0" w:rsidRPr="00823C50">
        <w:rPr>
          <w:rFonts w:ascii="Book Antiqua" w:hAnsi="Book Antiqua" w:cs="Times New Roman" w:hint="eastAsia"/>
          <w:sz w:val="24"/>
          <w:szCs w:val="24"/>
          <w:lang w:val="en-US" w:eastAsia="zh-CN"/>
        </w:rPr>
        <w:t>%-</w:t>
      </w:r>
      <w:r w:rsidRPr="00823C50">
        <w:rPr>
          <w:rFonts w:ascii="Book Antiqua" w:hAnsi="Book Antiqua" w:cs="Times New Roman"/>
          <w:sz w:val="24"/>
          <w:szCs w:val="24"/>
          <w:lang w:val="en-US"/>
        </w:rPr>
        <w:t>4%</w:t>
      </w:r>
      <w:r w:rsidR="0092420F" w:rsidRPr="00823C50">
        <w:rPr>
          <w:rFonts w:ascii="Book Antiqua" w:hAnsi="Book Antiqua" w:cs="Times New Roman"/>
          <w:sz w:val="24"/>
          <w:szCs w:val="24"/>
          <w:vertAlign w:val="superscript"/>
          <w:lang w:val="en-US"/>
        </w:rPr>
        <w:t>[6,7]</w:t>
      </w:r>
      <w:r w:rsidRPr="00823C50">
        <w:rPr>
          <w:rFonts w:ascii="Book Antiqua" w:hAnsi="Book Antiqua" w:cs="Times New Roman"/>
          <w:sz w:val="24"/>
          <w:szCs w:val="24"/>
          <w:lang w:val="en-US"/>
        </w:rPr>
        <w:t xml:space="preserve">. The disease course is typically slow and most CE patients remain asymptomatic for several years. In addition, due to non-specific symptoms, the diagnosis is often </w:t>
      </w:r>
      <w:proofErr w:type="gramStart"/>
      <w:r w:rsidRPr="00823C50">
        <w:rPr>
          <w:rFonts w:ascii="Book Antiqua" w:hAnsi="Book Antiqua" w:cs="Times New Roman"/>
          <w:sz w:val="24"/>
          <w:szCs w:val="24"/>
          <w:lang w:val="en-US"/>
        </w:rPr>
        <w:t>incidental</w:t>
      </w:r>
      <w:r w:rsidR="0092420F" w:rsidRPr="00823C50">
        <w:rPr>
          <w:rFonts w:ascii="Book Antiqua" w:hAnsi="Book Antiqua" w:cs="Times New Roman"/>
          <w:sz w:val="24"/>
          <w:szCs w:val="24"/>
          <w:vertAlign w:val="superscript"/>
          <w:lang w:val="en-US"/>
        </w:rPr>
        <w:t>[</w:t>
      </w:r>
      <w:proofErr w:type="gramEnd"/>
      <w:r w:rsidR="0092420F" w:rsidRPr="00823C50">
        <w:rPr>
          <w:rFonts w:ascii="Book Antiqua" w:hAnsi="Book Antiqua" w:cs="Times New Roman"/>
          <w:sz w:val="24"/>
          <w:szCs w:val="24"/>
          <w:vertAlign w:val="superscript"/>
          <w:lang w:val="en-US"/>
        </w:rPr>
        <w:t>8]</w:t>
      </w:r>
      <w:r w:rsidRPr="00823C50">
        <w:rPr>
          <w:rFonts w:ascii="Book Antiqua" w:hAnsi="Book Antiqua" w:cs="Times New Roman"/>
          <w:sz w:val="24"/>
          <w:szCs w:val="24"/>
          <w:lang w:val="en-US"/>
        </w:rPr>
        <w:t xml:space="preserve">. Hepatic alveolar </w:t>
      </w:r>
      <w:r w:rsidRPr="00823C50">
        <w:rPr>
          <w:rFonts w:ascii="Book Antiqua" w:hAnsi="Book Antiqua" w:cs="Times New Roman"/>
          <w:i/>
          <w:sz w:val="24"/>
          <w:szCs w:val="24"/>
          <w:lang w:val="en-US"/>
        </w:rPr>
        <w:t>Echinococcus</w:t>
      </w:r>
      <w:r w:rsidRPr="00823C50">
        <w:rPr>
          <w:rFonts w:ascii="Book Antiqua" w:hAnsi="Book Antiqua" w:cs="Times New Roman"/>
          <w:sz w:val="24"/>
          <w:szCs w:val="24"/>
          <w:lang w:val="en-US"/>
        </w:rPr>
        <w:t xml:space="preserve"> (AE) referring to the intrahepatic growth of the larvae of </w:t>
      </w:r>
      <w:r w:rsidR="000C3ACC" w:rsidRPr="00823C50">
        <w:rPr>
          <w:rFonts w:ascii="Book Antiqua" w:hAnsi="Book Antiqua" w:cs="Times New Roman"/>
          <w:i/>
          <w:sz w:val="24"/>
          <w:szCs w:val="24"/>
          <w:lang w:val="en-US"/>
        </w:rPr>
        <w:t xml:space="preserve">Echinococcus multilocularis </w:t>
      </w:r>
      <w:r w:rsidR="000C3ACC" w:rsidRPr="00823C50">
        <w:rPr>
          <w:rFonts w:ascii="Book Antiqua" w:hAnsi="Book Antiqua" w:cs="Times New Roman"/>
          <w:sz w:val="24"/>
          <w:szCs w:val="24"/>
          <w:lang w:val="en-US" w:eastAsia="zh-CN"/>
        </w:rPr>
        <w:t>(</w:t>
      </w:r>
      <w:r w:rsidR="000C3ACC" w:rsidRPr="00823C50">
        <w:rPr>
          <w:rFonts w:ascii="Book Antiqua" w:hAnsi="Book Antiqua" w:cs="Times New Roman"/>
          <w:i/>
          <w:sz w:val="24"/>
          <w:szCs w:val="24"/>
          <w:lang w:val="en-US"/>
        </w:rPr>
        <w:t>E. multilocularis</w:t>
      </w:r>
      <w:r w:rsidR="000C3ACC" w:rsidRPr="00823C50">
        <w:rPr>
          <w:rFonts w:ascii="Book Antiqua" w:hAnsi="Book Antiqua" w:cs="Times New Roman"/>
          <w:sz w:val="24"/>
          <w:szCs w:val="24"/>
          <w:lang w:val="en-US" w:eastAsia="zh-CN"/>
        </w:rPr>
        <w:t>)</w:t>
      </w:r>
      <w:r w:rsidRPr="00823C50">
        <w:rPr>
          <w:rFonts w:ascii="Book Antiqua" w:hAnsi="Book Antiqua" w:cs="Times New Roman"/>
          <w:sz w:val="24"/>
          <w:szCs w:val="24"/>
          <w:lang w:val="en-US"/>
        </w:rPr>
        <w:t xml:space="preserve"> is a rare yet serious disease. When the epidemiology of AE is analyzed, it is striking that the disease is encountered in the northern hemisphere </w:t>
      </w:r>
      <w:proofErr w:type="gramStart"/>
      <w:r w:rsidRPr="00823C50">
        <w:rPr>
          <w:rFonts w:ascii="Book Antiqua" w:hAnsi="Book Antiqua" w:cs="Times New Roman"/>
          <w:sz w:val="24"/>
          <w:szCs w:val="24"/>
          <w:lang w:val="en-US"/>
        </w:rPr>
        <w:t>only</w:t>
      </w:r>
      <w:r w:rsidR="0092420F" w:rsidRPr="00823C50">
        <w:rPr>
          <w:rFonts w:ascii="Book Antiqua" w:hAnsi="Book Antiqua" w:cs="Times New Roman"/>
          <w:sz w:val="24"/>
          <w:szCs w:val="24"/>
          <w:vertAlign w:val="superscript"/>
          <w:lang w:val="en-US"/>
        </w:rPr>
        <w:t>[</w:t>
      </w:r>
      <w:proofErr w:type="gramEnd"/>
      <w:r w:rsidR="0092420F" w:rsidRPr="00823C50">
        <w:rPr>
          <w:rFonts w:ascii="Book Antiqua" w:hAnsi="Book Antiqua" w:cs="Times New Roman"/>
          <w:sz w:val="24"/>
          <w:szCs w:val="24"/>
          <w:vertAlign w:val="superscript"/>
          <w:lang w:val="en-US"/>
        </w:rPr>
        <w:t>9]</w:t>
      </w:r>
      <w:r w:rsidRPr="00823C50">
        <w:rPr>
          <w:rFonts w:ascii="Book Antiqua" w:hAnsi="Book Antiqua" w:cs="Times New Roman"/>
          <w:sz w:val="24"/>
          <w:szCs w:val="24"/>
          <w:lang w:val="en-US"/>
        </w:rPr>
        <w:t xml:space="preserve">. </w:t>
      </w:r>
    </w:p>
    <w:p w:rsidR="003F5939" w:rsidRPr="00823C50" w:rsidRDefault="003F5939" w:rsidP="000C3ACC">
      <w:pPr>
        <w:spacing w:after="0" w:line="360" w:lineRule="auto"/>
        <w:ind w:firstLineChars="100" w:firstLine="240"/>
        <w:jc w:val="both"/>
        <w:rPr>
          <w:rFonts w:ascii="Book Antiqua" w:hAnsi="Book Antiqua" w:cs="Times New Roman"/>
          <w:sz w:val="24"/>
          <w:szCs w:val="24"/>
          <w:lang w:val="en-US"/>
        </w:rPr>
      </w:pPr>
      <w:r w:rsidRPr="00823C50">
        <w:rPr>
          <w:rFonts w:ascii="Book Antiqua" w:hAnsi="Book Antiqua" w:cs="Times New Roman"/>
          <w:sz w:val="24"/>
          <w:szCs w:val="24"/>
          <w:lang w:val="en-US"/>
        </w:rPr>
        <w:t xml:space="preserve">Complications of the Echinococcal disease include allergic reactions to the dissemination of cyst contents due to spontaneous, traumatic or iatrogenic rupture, secondary infection, and </w:t>
      </w:r>
      <w:proofErr w:type="gramStart"/>
      <w:r w:rsidRPr="00823C50">
        <w:rPr>
          <w:rFonts w:ascii="Book Antiqua" w:hAnsi="Book Antiqua" w:cs="Times New Roman"/>
          <w:sz w:val="24"/>
          <w:szCs w:val="24"/>
          <w:lang w:val="en-US"/>
        </w:rPr>
        <w:t>cholangitis</w:t>
      </w:r>
      <w:r w:rsidR="0092420F" w:rsidRPr="00823C50">
        <w:rPr>
          <w:rFonts w:ascii="Book Antiqua" w:hAnsi="Book Antiqua" w:cs="Times New Roman"/>
          <w:sz w:val="24"/>
          <w:szCs w:val="24"/>
          <w:vertAlign w:val="superscript"/>
          <w:lang w:val="en-US"/>
        </w:rPr>
        <w:t>[</w:t>
      </w:r>
      <w:proofErr w:type="gramEnd"/>
      <w:r w:rsidR="0092420F" w:rsidRPr="00823C50">
        <w:rPr>
          <w:rFonts w:ascii="Book Antiqua" w:hAnsi="Book Antiqua" w:cs="Times New Roman"/>
          <w:sz w:val="24"/>
          <w:szCs w:val="24"/>
          <w:vertAlign w:val="superscript"/>
          <w:lang w:val="en-US"/>
        </w:rPr>
        <w:t>3,10-12]</w:t>
      </w:r>
      <w:r w:rsidRPr="00823C50">
        <w:rPr>
          <w:rFonts w:ascii="Book Antiqua" w:hAnsi="Book Antiqua" w:cs="Times New Roman"/>
          <w:sz w:val="24"/>
          <w:szCs w:val="24"/>
          <w:lang w:val="en-US"/>
        </w:rPr>
        <w:t xml:space="preserve">. While most CE patients </w:t>
      </w:r>
      <w:r w:rsidR="0020375F" w:rsidRPr="00823C50">
        <w:rPr>
          <w:rFonts w:ascii="Book Antiqua" w:hAnsi="Book Antiqua" w:cs="Times New Roman"/>
          <w:sz w:val="24"/>
          <w:szCs w:val="24"/>
          <w:lang w:val="en-US"/>
        </w:rPr>
        <w:t>have a single cyst, 20</w:t>
      </w:r>
      <w:r w:rsidR="000C3ACC" w:rsidRPr="00823C50">
        <w:rPr>
          <w:rFonts w:ascii="Book Antiqua" w:hAnsi="Book Antiqua" w:cs="Times New Roman" w:hint="eastAsia"/>
          <w:sz w:val="24"/>
          <w:szCs w:val="24"/>
          <w:lang w:val="en-US" w:eastAsia="zh-CN"/>
        </w:rPr>
        <w:t>%-</w:t>
      </w:r>
      <w:r w:rsidRPr="00823C50">
        <w:rPr>
          <w:rFonts w:ascii="Book Antiqua" w:hAnsi="Book Antiqua" w:cs="Times New Roman"/>
          <w:sz w:val="24"/>
          <w:szCs w:val="24"/>
          <w:lang w:val="en-US"/>
        </w:rPr>
        <w:t xml:space="preserve">40% tend to harbor multiple </w:t>
      </w:r>
      <w:proofErr w:type="gramStart"/>
      <w:r w:rsidRPr="00823C50">
        <w:rPr>
          <w:rFonts w:ascii="Book Antiqua" w:hAnsi="Book Antiqua" w:cs="Times New Roman"/>
          <w:sz w:val="24"/>
          <w:szCs w:val="24"/>
          <w:lang w:val="en-US"/>
        </w:rPr>
        <w:t>cysts</w:t>
      </w:r>
      <w:r w:rsidR="0092420F" w:rsidRPr="00823C50">
        <w:rPr>
          <w:rFonts w:ascii="Book Antiqua" w:hAnsi="Book Antiqua" w:cs="Times New Roman"/>
          <w:sz w:val="24"/>
          <w:szCs w:val="24"/>
          <w:vertAlign w:val="superscript"/>
          <w:lang w:val="en-US"/>
        </w:rPr>
        <w:t>[</w:t>
      </w:r>
      <w:proofErr w:type="gramEnd"/>
      <w:r w:rsidR="0092420F" w:rsidRPr="00823C50">
        <w:rPr>
          <w:rFonts w:ascii="Book Antiqua" w:hAnsi="Book Antiqua" w:cs="Times New Roman"/>
          <w:sz w:val="24"/>
          <w:szCs w:val="24"/>
          <w:vertAlign w:val="superscript"/>
          <w:lang w:val="en-US"/>
        </w:rPr>
        <w:t>13]</w:t>
      </w:r>
      <w:r w:rsidRPr="00823C50">
        <w:rPr>
          <w:rFonts w:ascii="Book Antiqua" w:hAnsi="Book Antiqua" w:cs="Times New Roman"/>
          <w:sz w:val="24"/>
          <w:szCs w:val="24"/>
          <w:lang w:val="en-US"/>
        </w:rPr>
        <w:t xml:space="preserve">. </w:t>
      </w:r>
    </w:p>
    <w:p w:rsidR="003F5939" w:rsidRPr="00823C50" w:rsidRDefault="003F5939" w:rsidP="000C3ACC">
      <w:pPr>
        <w:spacing w:after="0" w:line="360" w:lineRule="auto"/>
        <w:ind w:firstLineChars="100" w:firstLine="240"/>
        <w:jc w:val="both"/>
        <w:rPr>
          <w:rFonts w:ascii="Book Antiqua" w:hAnsi="Book Antiqua" w:cs="Times New Roman"/>
          <w:sz w:val="24"/>
          <w:szCs w:val="24"/>
          <w:lang w:val="en-US"/>
        </w:rPr>
      </w:pPr>
      <w:r w:rsidRPr="00823C50">
        <w:rPr>
          <w:rFonts w:ascii="Book Antiqua" w:hAnsi="Book Antiqua" w:cs="Times New Roman"/>
          <w:sz w:val="24"/>
          <w:szCs w:val="24"/>
          <w:lang w:val="en-US"/>
        </w:rPr>
        <w:t xml:space="preserve">Although a wide range of treatment methods have been identified (medical, percutaneous, monitoring, and surgical), a standardized treatment protocol has yet to be defined. </w:t>
      </w:r>
    </w:p>
    <w:p w:rsidR="003F5939" w:rsidRPr="00823C50" w:rsidRDefault="003F5939" w:rsidP="000C3ACC">
      <w:pPr>
        <w:spacing w:after="0" w:line="360" w:lineRule="auto"/>
        <w:ind w:firstLineChars="100" w:firstLine="240"/>
        <w:jc w:val="both"/>
        <w:rPr>
          <w:rFonts w:ascii="Book Antiqua" w:hAnsi="Book Antiqua" w:cs="Times New Roman"/>
          <w:sz w:val="24"/>
          <w:szCs w:val="24"/>
          <w:lang w:val="en-US"/>
        </w:rPr>
      </w:pPr>
      <w:r w:rsidRPr="00823C50">
        <w:rPr>
          <w:rFonts w:ascii="Book Antiqua" w:hAnsi="Book Antiqua" w:cs="Times New Roman"/>
          <w:sz w:val="24"/>
          <w:szCs w:val="24"/>
          <w:lang w:val="en-US"/>
        </w:rPr>
        <w:t xml:space="preserve">In this article, we present an update on the diagnosis and treatment of the CE and AE diseases in the liver in the light of emanating evidence. </w:t>
      </w:r>
    </w:p>
    <w:p w:rsidR="003F5939" w:rsidRPr="00823C50" w:rsidRDefault="003F5939" w:rsidP="00E84EA9">
      <w:pPr>
        <w:spacing w:after="0" w:line="360" w:lineRule="auto"/>
        <w:jc w:val="both"/>
        <w:rPr>
          <w:rFonts w:ascii="Book Antiqua" w:hAnsi="Book Antiqua" w:cs="Times New Roman"/>
          <w:b/>
          <w:i/>
          <w:iCs/>
          <w:caps/>
          <w:sz w:val="24"/>
          <w:szCs w:val="24"/>
          <w:lang w:val="en-US"/>
        </w:rPr>
      </w:pPr>
    </w:p>
    <w:p w:rsidR="003F5939" w:rsidRPr="00823C50" w:rsidRDefault="000C3ACC" w:rsidP="00E84EA9">
      <w:pPr>
        <w:spacing w:after="0" w:line="360" w:lineRule="auto"/>
        <w:jc w:val="both"/>
        <w:rPr>
          <w:rFonts w:ascii="Book Antiqua" w:hAnsi="Book Antiqua" w:cs="Times New Roman"/>
          <w:b/>
          <w:i/>
          <w:iCs/>
          <w:caps/>
          <w:sz w:val="24"/>
          <w:szCs w:val="24"/>
          <w:lang w:val="en-US" w:eastAsia="zh-CN"/>
        </w:rPr>
      </w:pPr>
      <w:r w:rsidRPr="00823C50">
        <w:rPr>
          <w:rFonts w:ascii="Book Antiqua" w:hAnsi="Book Antiqua" w:cs="Times New Roman"/>
          <w:b/>
          <w:i/>
          <w:sz w:val="24"/>
          <w:szCs w:val="24"/>
          <w:lang w:val="en-US"/>
        </w:rPr>
        <w:t>E. GRANULOSUS</w:t>
      </w:r>
    </w:p>
    <w:p w:rsidR="003F5939" w:rsidRPr="00823C50" w:rsidRDefault="003F5939" w:rsidP="00E84EA9">
      <w:pPr>
        <w:spacing w:after="0" w:line="360" w:lineRule="auto"/>
        <w:jc w:val="both"/>
        <w:rPr>
          <w:rFonts w:ascii="Book Antiqua" w:hAnsi="Book Antiqua" w:cs="Times New Roman"/>
          <w:b/>
          <w:i/>
          <w:caps/>
          <w:sz w:val="24"/>
          <w:szCs w:val="24"/>
          <w:lang w:val="en-US"/>
        </w:rPr>
      </w:pPr>
      <w:r w:rsidRPr="00823C50">
        <w:rPr>
          <w:rFonts w:ascii="Book Antiqua" w:hAnsi="Book Antiqua" w:cs="Times New Roman"/>
          <w:b/>
          <w:i/>
          <w:caps/>
          <w:sz w:val="24"/>
          <w:szCs w:val="24"/>
          <w:lang w:val="en-US"/>
        </w:rPr>
        <w:t>L</w:t>
      </w:r>
      <w:r w:rsidR="000C3ACC" w:rsidRPr="00823C50">
        <w:rPr>
          <w:rFonts w:ascii="Book Antiqua" w:hAnsi="Book Antiqua" w:cs="Times New Roman"/>
          <w:b/>
          <w:i/>
          <w:sz w:val="24"/>
          <w:szCs w:val="24"/>
          <w:lang w:val="en-US"/>
        </w:rPr>
        <w:t>ife cycle</w:t>
      </w:r>
    </w:p>
    <w:p w:rsidR="003F5939" w:rsidRPr="00823C50" w:rsidRDefault="003F5939" w:rsidP="00E84EA9">
      <w:pPr>
        <w:spacing w:after="0" w:line="360" w:lineRule="auto"/>
        <w:jc w:val="both"/>
        <w:rPr>
          <w:rFonts w:ascii="Book Antiqua" w:hAnsi="Book Antiqua" w:cs="Times New Roman"/>
          <w:sz w:val="24"/>
          <w:szCs w:val="24"/>
          <w:lang w:val="en-US"/>
        </w:rPr>
      </w:pPr>
      <w:r w:rsidRPr="00823C50">
        <w:rPr>
          <w:rFonts w:ascii="Book Antiqua" w:hAnsi="Book Antiqua" w:cs="Times New Roman"/>
          <w:i/>
          <w:sz w:val="24"/>
          <w:szCs w:val="24"/>
          <w:lang w:val="en-US"/>
        </w:rPr>
        <w:t xml:space="preserve">E. granulosus </w:t>
      </w:r>
      <w:r w:rsidRPr="00823C50">
        <w:rPr>
          <w:rFonts w:ascii="Book Antiqua" w:hAnsi="Book Antiqua" w:cs="Times New Roman"/>
          <w:sz w:val="24"/>
          <w:szCs w:val="24"/>
          <w:lang w:val="en-US"/>
        </w:rPr>
        <w:t xml:space="preserve">is a small sized tapeworm with 10 different genotypes. The definitive host of this parasite is the dog and other members of canids; the intermediate hosts include members of the ungulates such as sheep, goat, and pigs. The adult parasites localize in the liver of the definitive host; eggs are excreted via the stool of the host. Upon oral ingestion of the eggs by the intermediate host, the eggs hatch within the stomach and intestines. Oncosphere larvae emerge and cling onto the small intestines by its hooks. Subsequently, the oncosphere larvae migrate to organs such as the liver and lungs through the blood and lymph vessels. Humans are accidental hosts and </w:t>
      </w:r>
      <w:r w:rsidRPr="00823C50">
        <w:rPr>
          <w:rFonts w:ascii="Book Antiqua" w:hAnsi="Book Antiqua" w:cs="Times New Roman"/>
          <w:sz w:val="24"/>
          <w:szCs w:val="24"/>
          <w:lang w:val="en-US"/>
        </w:rPr>
        <w:lastRenderedPageBreak/>
        <w:t xml:space="preserve">not essential to the life-cycle of Echinococcus. Infection occurs by the oral ingestion of eggs. The eggs grow inside the host organs and form a cyst (Hydatid cyst). Hydatid cysts are round in shape and are usually filled with a clear fluid. The inner part of the cyst features a germinating membrane while the outer part features a laminated layer. In time, the parasite matures and evokes a granulomatous inflammatory reaction which leads to walling off of the cyst by fibrous tissue. In time, budding (germination) occurs from the germinative membrane and blisters are formed (Figure 1). The protoscolexes, which occur inside the organ that the definitive host consumed, open up and Echinococcus matures into adult from clinging onto the intestines of the definitive host, thus completing the </w:t>
      </w:r>
      <w:proofErr w:type="gramStart"/>
      <w:r w:rsidRPr="00823C50">
        <w:rPr>
          <w:rFonts w:ascii="Book Antiqua" w:hAnsi="Book Antiqua" w:cs="Times New Roman"/>
          <w:sz w:val="24"/>
          <w:szCs w:val="24"/>
          <w:lang w:val="en-US"/>
        </w:rPr>
        <w:t>cycle</w:t>
      </w:r>
      <w:r w:rsidR="00EB2BB6" w:rsidRPr="00823C50">
        <w:rPr>
          <w:rFonts w:ascii="Book Antiqua" w:hAnsi="Book Antiqua" w:cs="Times New Roman"/>
          <w:sz w:val="24"/>
          <w:szCs w:val="24"/>
          <w:vertAlign w:val="superscript"/>
          <w:lang w:val="en-US"/>
        </w:rPr>
        <w:t>[</w:t>
      </w:r>
      <w:proofErr w:type="gramEnd"/>
      <w:r w:rsidR="00EB2BB6" w:rsidRPr="00823C50">
        <w:rPr>
          <w:rFonts w:ascii="Book Antiqua" w:hAnsi="Book Antiqua" w:cs="Times New Roman"/>
          <w:sz w:val="24"/>
          <w:szCs w:val="24"/>
          <w:vertAlign w:val="superscript"/>
          <w:lang w:val="en-US"/>
        </w:rPr>
        <w:t>14-17]</w:t>
      </w:r>
      <w:r w:rsidRPr="00823C50">
        <w:rPr>
          <w:rFonts w:ascii="Book Antiqua" w:hAnsi="Book Antiqua" w:cs="Times New Roman"/>
          <w:sz w:val="24"/>
          <w:szCs w:val="24"/>
          <w:lang w:val="en-US"/>
        </w:rPr>
        <w:t xml:space="preserve"> (Figure 2). </w:t>
      </w:r>
    </w:p>
    <w:p w:rsidR="003F5939" w:rsidRPr="00823C50" w:rsidRDefault="003F5939" w:rsidP="00E84EA9">
      <w:pPr>
        <w:spacing w:after="0" w:line="360" w:lineRule="auto"/>
        <w:jc w:val="both"/>
        <w:rPr>
          <w:rFonts w:ascii="Book Antiqua" w:hAnsi="Book Antiqua" w:cs="Times New Roman"/>
          <w:b/>
          <w:caps/>
          <w:sz w:val="24"/>
          <w:szCs w:val="24"/>
          <w:lang w:val="en-US"/>
        </w:rPr>
      </w:pPr>
    </w:p>
    <w:p w:rsidR="003F5939" w:rsidRPr="00823C50" w:rsidRDefault="003F5939" w:rsidP="00E84EA9">
      <w:pPr>
        <w:spacing w:after="0" w:line="360" w:lineRule="auto"/>
        <w:jc w:val="both"/>
        <w:rPr>
          <w:rFonts w:ascii="Book Antiqua" w:hAnsi="Book Antiqua" w:cs="Times New Roman"/>
          <w:b/>
          <w:i/>
          <w:caps/>
          <w:sz w:val="24"/>
          <w:szCs w:val="24"/>
          <w:lang w:val="en-US"/>
        </w:rPr>
      </w:pPr>
      <w:r w:rsidRPr="00823C50">
        <w:rPr>
          <w:rFonts w:ascii="Book Antiqua" w:hAnsi="Book Antiqua" w:cs="Times New Roman"/>
          <w:b/>
          <w:i/>
          <w:caps/>
          <w:sz w:val="24"/>
          <w:szCs w:val="24"/>
          <w:lang w:val="en-US"/>
        </w:rPr>
        <w:t>C</w:t>
      </w:r>
      <w:r w:rsidR="007F3A1E" w:rsidRPr="00823C50">
        <w:rPr>
          <w:rFonts w:ascii="Book Antiqua" w:hAnsi="Book Antiqua" w:cs="Times New Roman"/>
          <w:b/>
          <w:i/>
          <w:sz w:val="24"/>
          <w:szCs w:val="24"/>
          <w:lang w:val="en-US"/>
        </w:rPr>
        <w:t>linical presentation</w:t>
      </w:r>
    </w:p>
    <w:p w:rsidR="003F5939" w:rsidRPr="00823C50" w:rsidRDefault="003F5939" w:rsidP="00E84EA9">
      <w:pPr>
        <w:spacing w:after="0" w:line="360" w:lineRule="auto"/>
        <w:jc w:val="both"/>
        <w:rPr>
          <w:rFonts w:ascii="Book Antiqua" w:hAnsi="Book Antiqua" w:cs="Times New Roman"/>
          <w:sz w:val="24"/>
          <w:szCs w:val="24"/>
          <w:lang w:val="en-US"/>
        </w:rPr>
      </w:pPr>
      <w:r w:rsidRPr="00823C50">
        <w:rPr>
          <w:rFonts w:ascii="Book Antiqua" w:hAnsi="Book Antiqua" w:cs="Times New Roman"/>
          <w:sz w:val="24"/>
          <w:szCs w:val="24"/>
          <w:lang w:val="en-US"/>
        </w:rPr>
        <w:t>Most patients have an asymptomatic disease course. The most important reason for this is the slow growth rate of the cysts (1</w:t>
      </w:r>
      <w:r w:rsidR="000C3ACC" w:rsidRPr="00823C50">
        <w:rPr>
          <w:rFonts w:ascii="Book Antiqua" w:hAnsi="Book Antiqua" w:cs="Times New Roman" w:hint="eastAsia"/>
          <w:sz w:val="24"/>
          <w:szCs w:val="24"/>
          <w:lang w:val="en-US" w:eastAsia="zh-CN"/>
        </w:rPr>
        <w:t>-</w:t>
      </w:r>
      <w:r w:rsidRPr="00823C50">
        <w:rPr>
          <w:rFonts w:ascii="Book Antiqua" w:hAnsi="Book Antiqua" w:cs="Times New Roman"/>
          <w:sz w:val="24"/>
          <w:szCs w:val="24"/>
          <w:lang w:val="en-US"/>
        </w:rPr>
        <w:t xml:space="preserve">5 mm per year). Therefore, symptoms usually develop in </w:t>
      </w:r>
      <w:proofErr w:type="gramStart"/>
      <w:r w:rsidRPr="00823C50">
        <w:rPr>
          <w:rFonts w:ascii="Book Antiqua" w:hAnsi="Book Antiqua" w:cs="Times New Roman"/>
          <w:sz w:val="24"/>
          <w:szCs w:val="24"/>
          <w:lang w:val="en-US"/>
        </w:rPr>
        <w:t>adulthood</w:t>
      </w:r>
      <w:r w:rsidR="00EB2BB6" w:rsidRPr="00823C50">
        <w:rPr>
          <w:rFonts w:ascii="Book Antiqua" w:hAnsi="Book Antiqua" w:cs="Times New Roman"/>
          <w:sz w:val="24"/>
          <w:szCs w:val="24"/>
          <w:vertAlign w:val="superscript"/>
          <w:lang w:val="en-US"/>
        </w:rPr>
        <w:t>[</w:t>
      </w:r>
      <w:proofErr w:type="gramEnd"/>
      <w:r w:rsidR="00EB2BB6" w:rsidRPr="00823C50">
        <w:rPr>
          <w:rFonts w:ascii="Book Antiqua" w:hAnsi="Book Antiqua" w:cs="Times New Roman"/>
          <w:sz w:val="24"/>
          <w:szCs w:val="24"/>
          <w:vertAlign w:val="superscript"/>
          <w:lang w:val="en-US"/>
        </w:rPr>
        <w:t>13,14,18]</w:t>
      </w:r>
      <w:r w:rsidRPr="00823C50">
        <w:rPr>
          <w:rFonts w:ascii="Book Antiqua" w:hAnsi="Book Antiqua" w:cs="Times New Roman"/>
          <w:sz w:val="24"/>
          <w:szCs w:val="24"/>
          <w:lang w:val="en-US"/>
        </w:rPr>
        <w:t xml:space="preserve">. The most common presenting symptoms are discomfort in the right upper quadrant of abdomen and loss of appetite. Other symptoms may include pain caused by increase in the size of </w:t>
      </w:r>
      <w:r w:rsidR="000C3ACC" w:rsidRPr="00823C50">
        <w:rPr>
          <w:rFonts w:ascii="Book Antiqua" w:hAnsi="Book Antiqua" w:cs="Times New Roman"/>
          <w:sz w:val="24"/>
          <w:szCs w:val="24"/>
          <w:lang w:val="en-US"/>
        </w:rPr>
        <w:t>the cyst, anaphylactic reaction</w:t>
      </w:r>
      <w:r w:rsidR="00EB2BB6" w:rsidRPr="00823C50">
        <w:rPr>
          <w:rFonts w:ascii="Book Antiqua" w:hAnsi="Book Antiqua" w:cs="Times New Roman"/>
          <w:sz w:val="24"/>
          <w:szCs w:val="24"/>
          <w:vertAlign w:val="superscript"/>
          <w:lang w:val="en-US"/>
        </w:rPr>
        <w:t>[11]</w:t>
      </w:r>
      <w:r w:rsidRPr="00823C50">
        <w:rPr>
          <w:rFonts w:ascii="Book Antiqua" w:hAnsi="Book Antiqua" w:cs="Times New Roman"/>
          <w:sz w:val="24"/>
          <w:szCs w:val="24"/>
          <w:lang w:val="en-US"/>
        </w:rPr>
        <w:t xml:space="preserve"> induced by the rupture of the cyst, hepatitis, and cholangitis due to biliary obstruction caused by the daughter vesicles</w:t>
      </w:r>
      <w:r w:rsidR="00EB2BB6" w:rsidRPr="00823C50">
        <w:rPr>
          <w:rFonts w:ascii="Book Antiqua" w:hAnsi="Book Antiqua" w:cs="Times New Roman"/>
          <w:sz w:val="24"/>
          <w:szCs w:val="24"/>
          <w:vertAlign w:val="superscript"/>
          <w:lang w:val="en-US"/>
        </w:rPr>
        <w:t>[19]</w:t>
      </w:r>
      <w:r w:rsidRPr="00823C50">
        <w:rPr>
          <w:rFonts w:ascii="Book Antiqua" w:hAnsi="Book Antiqua" w:cs="Times New Roman"/>
          <w:sz w:val="24"/>
          <w:szCs w:val="24"/>
          <w:lang w:val="en-US"/>
        </w:rPr>
        <w:t>, secondary infection of the cyst, embolism</w:t>
      </w:r>
      <w:r w:rsidR="00EB2BB6" w:rsidRPr="00823C50">
        <w:rPr>
          <w:rFonts w:ascii="Book Antiqua" w:hAnsi="Book Antiqua" w:cs="Times New Roman"/>
          <w:sz w:val="24"/>
          <w:szCs w:val="24"/>
          <w:vertAlign w:val="superscript"/>
          <w:lang w:val="en-US"/>
        </w:rPr>
        <w:t>[14]</w:t>
      </w:r>
      <w:r w:rsidRPr="00823C50">
        <w:rPr>
          <w:rFonts w:ascii="Book Antiqua" w:hAnsi="Book Antiqua" w:cs="Times New Roman"/>
          <w:sz w:val="24"/>
          <w:szCs w:val="24"/>
          <w:lang w:val="en-US"/>
        </w:rPr>
        <w:t>, and subphrenic or intracystic abscess</w:t>
      </w:r>
      <w:r w:rsidR="00EB2BB6" w:rsidRPr="00823C50">
        <w:rPr>
          <w:rFonts w:ascii="Book Antiqua" w:hAnsi="Book Antiqua" w:cs="Times New Roman"/>
          <w:sz w:val="24"/>
          <w:szCs w:val="24"/>
          <w:vertAlign w:val="superscript"/>
          <w:lang w:val="en-US"/>
        </w:rPr>
        <w:t>[13]</w:t>
      </w:r>
      <w:r w:rsidRPr="00823C50">
        <w:rPr>
          <w:rFonts w:ascii="Book Antiqua" w:hAnsi="Book Antiqua" w:cs="Times New Roman"/>
          <w:sz w:val="24"/>
          <w:szCs w:val="24"/>
          <w:lang w:val="en-US"/>
        </w:rPr>
        <w:t xml:space="preserve">. In 90% of the patients, the cysts open into the biliary tract, which causes the complications listed </w:t>
      </w:r>
      <w:proofErr w:type="gramStart"/>
      <w:r w:rsidRPr="00823C50">
        <w:rPr>
          <w:rFonts w:ascii="Book Antiqua" w:hAnsi="Book Antiqua" w:cs="Times New Roman"/>
          <w:sz w:val="24"/>
          <w:szCs w:val="24"/>
          <w:lang w:val="en-US"/>
        </w:rPr>
        <w:t>above</w:t>
      </w:r>
      <w:r w:rsidR="00EB2BB6" w:rsidRPr="00823C50">
        <w:rPr>
          <w:rFonts w:ascii="Book Antiqua" w:hAnsi="Book Antiqua" w:cs="Times New Roman"/>
          <w:sz w:val="24"/>
          <w:szCs w:val="24"/>
          <w:vertAlign w:val="superscript"/>
          <w:lang w:val="en-US"/>
        </w:rPr>
        <w:t>[</w:t>
      </w:r>
      <w:proofErr w:type="gramEnd"/>
      <w:r w:rsidR="00EB2BB6" w:rsidRPr="00823C50">
        <w:rPr>
          <w:rFonts w:ascii="Book Antiqua" w:hAnsi="Book Antiqua" w:cs="Times New Roman"/>
          <w:sz w:val="24"/>
          <w:szCs w:val="24"/>
          <w:vertAlign w:val="superscript"/>
          <w:lang w:val="en-US"/>
        </w:rPr>
        <w:t>20]</w:t>
      </w:r>
      <w:r w:rsidRPr="00823C50">
        <w:rPr>
          <w:rFonts w:ascii="Book Antiqua" w:hAnsi="Book Antiqua" w:cs="Times New Roman"/>
          <w:sz w:val="24"/>
          <w:szCs w:val="24"/>
          <w:lang w:val="en-US"/>
        </w:rPr>
        <w:t xml:space="preserve">. In approximately 10% of cases, intraperitoneal rupture of the cyst induces anaphylaxis. In addition, secondary CE may develop due to the rupture of the cyst, and this may lead to a much larger mass developing over a relatively short </w:t>
      </w:r>
      <w:proofErr w:type="gramStart"/>
      <w:r w:rsidRPr="00823C50">
        <w:rPr>
          <w:rFonts w:ascii="Book Antiqua" w:hAnsi="Book Antiqua" w:cs="Times New Roman"/>
          <w:sz w:val="24"/>
          <w:szCs w:val="24"/>
          <w:lang w:val="en-US"/>
        </w:rPr>
        <w:t>period</w:t>
      </w:r>
      <w:r w:rsidR="00EB2BB6" w:rsidRPr="00823C50">
        <w:rPr>
          <w:rFonts w:ascii="Book Antiqua" w:hAnsi="Book Antiqua" w:cs="Times New Roman"/>
          <w:sz w:val="24"/>
          <w:szCs w:val="24"/>
          <w:vertAlign w:val="superscript"/>
          <w:lang w:val="en-US"/>
        </w:rPr>
        <w:t>[</w:t>
      </w:r>
      <w:proofErr w:type="gramEnd"/>
      <w:r w:rsidR="00EB2BB6" w:rsidRPr="00823C50">
        <w:rPr>
          <w:rFonts w:ascii="Book Antiqua" w:hAnsi="Book Antiqua" w:cs="Times New Roman"/>
          <w:sz w:val="24"/>
          <w:szCs w:val="24"/>
          <w:vertAlign w:val="superscript"/>
          <w:lang w:val="en-US"/>
        </w:rPr>
        <w:t>13]</w:t>
      </w:r>
      <w:r w:rsidRPr="00823C50">
        <w:rPr>
          <w:rFonts w:ascii="Book Antiqua" w:hAnsi="Book Antiqua" w:cs="Times New Roman"/>
          <w:sz w:val="24"/>
          <w:szCs w:val="24"/>
          <w:lang w:val="en-US"/>
        </w:rPr>
        <w:t xml:space="preserve">. Patients are usually diagnosed incidentally during radiological examination conducted for complaints unrelated to CE. During physical examination, hepatomegaly, palpable mass in one gestation, and abdominal distension may be encountered as well. </w:t>
      </w:r>
    </w:p>
    <w:p w:rsidR="003F5939" w:rsidRPr="00823C50" w:rsidRDefault="003F5939" w:rsidP="000C3ACC">
      <w:pPr>
        <w:spacing w:after="0" w:line="360" w:lineRule="auto"/>
        <w:ind w:firstLineChars="100" w:firstLine="240"/>
        <w:jc w:val="both"/>
        <w:rPr>
          <w:rFonts w:ascii="Book Antiqua" w:hAnsi="Book Antiqua" w:cs="Times New Roman"/>
          <w:sz w:val="24"/>
          <w:szCs w:val="24"/>
          <w:lang w:val="en-US"/>
        </w:rPr>
      </w:pPr>
      <w:r w:rsidRPr="00823C50">
        <w:rPr>
          <w:rFonts w:ascii="Book Antiqua" w:hAnsi="Book Antiqua" w:cs="Times New Roman"/>
          <w:sz w:val="24"/>
          <w:szCs w:val="24"/>
          <w:lang w:val="en-US"/>
        </w:rPr>
        <w:t xml:space="preserve">For patients who develop hepatitis, colic pain, portal hypertension, acidity, pressure in inferior vena cava, and Budd-Chiari syndrome, the liver hemangioma, liver cysts, adenoma, liver </w:t>
      </w:r>
      <w:r w:rsidR="0020375F" w:rsidRPr="00823C50">
        <w:rPr>
          <w:rFonts w:ascii="Book Antiqua" w:hAnsi="Book Antiqua" w:cs="Times New Roman"/>
          <w:sz w:val="24"/>
          <w:szCs w:val="24"/>
          <w:lang w:val="en-US"/>
        </w:rPr>
        <w:t>abscess</w:t>
      </w:r>
      <w:r w:rsidRPr="00823C50">
        <w:rPr>
          <w:rFonts w:ascii="Book Antiqua" w:hAnsi="Book Antiqua" w:cs="Times New Roman"/>
          <w:sz w:val="24"/>
          <w:szCs w:val="24"/>
          <w:lang w:val="en-US"/>
        </w:rPr>
        <w:t>, hepatocellular cancer, liver metastasis, and in addition, the liver Echinococcus should also be taken into account during the differential diagnosis of the masses that are found in the liver</w:t>
      </w:r>
      <w:r w:rsidR="00EB2BB6" w:rsidRPr="00823C50">
        <w:rPr>
          <w:rFonts w:ascii="Book Antiqua" w:hAnsi="Book Antiqua" w:cs="Times New Roman"/>
          <w:sz w:val="24"/>
          <w:szCs w:val="24"/>
          <w:vertAlign w:val="superscript"/>
          <w:lang w:val="en-US"/>
        </w:rPr>
        <w:t>[21,22]</w:t>
      </w:r>
      <w:r w:rsidRPr="00823C50">
        <w:rPr>
          <w:rFonts w:ascii="Book Antiqua" w:hAnsi="Book Antiqua" w:cs="Times New Roman"/>
          <w:sz w:val="24"/>
          <w:szCs w:val="24"/>
          <w:lang w:val="en-US"/>
        </w:rPr>
        <w:t xml:space="preserve">. </w:t>
      </w:r>
    </w:p>
    <w:p w:rsidR="003F5939" w:rsidRPr="00823C50" w:rsidRDefault="003F5939" w:rsidP="00E84EA9">
      <w:pPr>
        <w:spacing w:after="0" w:line="360" w:lineRule="auto"/>
        <w:jc w:val="both"/>
        <w:rPr>
          <w:rFonts w:ascii="Book Antiqua" w:hAnsi="Book Antiqua" w:cs="Times New Roman"/>
          <w:b/>
          <w:bCs/>
          <w:caps/>
          <w:sz w:val="24"/>
          <w:szCs w:val="24"/>
          <w:lang w:val="en-US"/>
        </w:rPr>
      </w:pPr>
    </w:p>
    <w:p w:rsidR="003F5939" w:rsidRPr="00823C50" w:rsidRDefault="003F5939" w:rsidP="00E84EA9">
      <w:pPr>
        <w:spacing w:after="0" w:line="360" w:lineRule="auto"/>
        <w:jc w:val="both"/>
        <w:rPr>
          <w:rFonts w:ascii="Book Antiqua" w:hAnsi="Book Antiqua" w:cs="Times New Roman"/>
          <w:b/>
          <w:bCs/>
          <w:i/>
          <w:caps/>
          <w:sz w:val="24"/>
          <w:szCs w:val="24"/>
          <w:lang w:val="en-US"/>
        </w:rPr>
      </w:pPr>
      <w:r w:rsidRPr="00823C50">
        <w:rPr>
          <w:rFonts w:ascii="Book Antiqua" w:hAnsi="Book Antiqua" w:cs="Times New Roman"/>
          <w:b/>
          <w:bCs/>
          <w:i/>
          <w:caps/>
          <w:sz w:val="24"/>
          <w:szCs w:val="24"/>
          <w:lang w:val="en-US"/>
        </w:rPr>
        <w:t>D</w:t>
      </w:r>
      <w:r w:rsidR="007F3A1E" w:rsidRPr="00823C50">
        <w:rPr>
          <w:rFonts w:ascii="Book Antiqua" w:hAnsi="Book Antiqua" w:cs="Times New Roman"/>
          <w:b/>
          <w:bCs/>
          <w:i/>
          <w:sz w:val="24"/>
          <w:szCs w:val="24"/>
          <w:lang w:val="en-US"/>
        </w:rPr>
        <w:t>iagnosis</w:t>
      </w:r>
    </w:p>
    <w:p w:rsidR="003F5939" w:rsidRPr="00823C50" w:rsidRDefault="00A957B4" w:rsidP="00E84EA9">
      <w:pPr>
        <w:spacing w:after="0" w:line="360" w:lineRule="auto"/>
        <w:jc w:val="both"/>
        <w:rPr>
          <w:rFonts w:ascii="Book Antiqua" w:hAnsi="Book Antiqua" w:cs="Times New Roman"/>
          <w:sz w:val="24"/>
          <w:szCs w:val="24"/>
          <w:lang w:val="en-US"/>
        </w:rPr>
      </w:pPr>
      <w:r w:rsidRPr="00823C50">
        <w:rPr>
          <w:rFonts w:ascii="Book Antiqua" w:hAnsi="Book Antiqua" w:cs="Times New Roman"/>
          <w:sz w:val="24"/>
          <w:szCs w:val="24"/>
          <w:lang w:val="en-US"/>
        </w:rPr>
        <w:t xml:space="preserve">Most of the asymptomatic early stage CE patients are diagnosed incidentally. </w:t>
      </w:r>
      <w:r w:rsidR="003F5939" w:rsidRPr="00823C50">
        <w:rPr>
          <w:rFonts w:ascii="Book Antiqua" w:hAnsi="Book Antiqua" w:cs="Times New Roman"/>
          <w:sz w:val="24"/>
          <w:szCs w:val="24"/>
          <w:lang w:val="en-US"/>
        </w:rPr>
        <w:t xml:space="preserve">Diagnosis relies on imaging and immunological tests. Ultrasonography is a convenient tool for diagnosis that indicates the location, number, and size of the cysts with relative </w:t>
      </w:r>
      <w:proofErr w:type="gramStart"/>
      <w:r w:rsidR="003F5939" w:rsidRPr="00823C50">
        <w:rPr>
          <w:rFonts w:ascii="Book Antiqua" w:hAnsi="Book Antiqua" w:cs="Times New Roman"/>
          <w:sz w:val="24"/>
          <w:szCs w:val="24"/>
          <w:lang w:val="en-US"/>
        </w:rPr>
        <w:t>ease</w:t>
      </w:r>
      <w:r w:rsidRPr="00823C50">
        <w:rPr>
          <w:rFonts w:ascii="Book Antiqua" w:hAnsi="Book Antiqua" w:cs="Times New Roman"/>
          <w:sz w:val="24"/>
          <w:szCs w:val="24"/>
          <w:vertAlign w:val="superscript"/>
          <w:lang w:val="en-US"/>
        </w:rPr>
        <w:t>[</w:t>
      </w:r>
      <w:proofErr w:type="gramEnd"/>
      <w:r w:rsidRPr="00823C50">
        <w:rPr>
          <w:rFonts w:ascii="Book Antiqua" w:hAnsi="Book Antiqua" w:cs="Times New Roman"/>
          <w:sz w:val="24"/>
          <w:szCs w:val="24"/>
          <w:vertAlign w:val="superscript"/>
          <w:lang w:val="en-US"/>
        </w:rPr>
        <w:t>2,3,13,18,23,24]</w:t>
      </w:r>
      <w:r w:rsidR="003F5939" w:rsidRPr="00823C50">
        <w:rPr>
          <w:rFonts w:ascii="Book Antiqua" w:hAnsi="Book Antiqua" w:cs="Times New Roman"/>
          <w:sz w:val="24"/>
          <w:szCs w:val="24"/>
          <w:lang w:val="en-US"/>
        </w:rPr>
        <w:t xml:space="preserve">. </w:t>
      </w:r>
    </w:p>
    <w:p w:rsidR="003F5939" w:rsidRPr="00823C50" w:rsidRDefault="003F5939" w:rsidP="000C3ACC">
      <w:pPr>
        <w:spacing w:after="0" w:line="360" w:lineRule="auto"/>
        <w:ind w:firstLineChars="100" w:firstLine="240"/>
        <w:jc w:val="both"/>
        <w:rPr>
          <w:rFonts w:ascii="Book Antiqua" w:hAnsi="Book Antiqua" w:cs="Times New Roman"/>
          <w:sz w:val="24"/>
          <w:szCs w:val="24"/>
          <w:lang w:val="en-US"/>
        </w:rPr>
      </w:pPr>
      <w:r w:rsidRPr="00823C50">
        <w:rPr>
          <w:rFonts w:ascii="Book Antiqua" w:hAnsi="Book Antiqua" w:cs="Times New Roman"/>
          <w:sz w:val="24"/>
          <w:szCs w:val="24"/>
          <w:lang w:val="en-US"/>
        </w:rPr>
        <w:t>However, small-sized cysts may not be detected by ultrasonography. The criteria for classification of liver cysts on ultrasonography, which was first developed by Gharbi in 1981, was improved by the World Health Organization (WHO) in</w:t>
      </w:r>
      <w:r w:rsidR="000C3ACC" w:rsidRPr="00823C50">
        <w:rPr>
          <w:rFonts w:ascii="Book Antiqua" w:hAnsi="Book Antiqua" w:cs="Times New Roman"/>
          <w:sz w:val="24"/>
          <w:szCs w:val="24"/>
          <w:lang w:val="en-US"/>
        </w:rPr>
        <w:t xml:space="preserve"> 2001 (WHO-IWGE)</w:t>
      </w:r>
      <w:r w:rsidR="00A957B4" w:rsidRPr="00823C50">
        <w:rPr>
          <w:rFonts w:ascii="Book Antiqua" w:hAnsi="Book Antiqua" w:cs="Times New Roman"/>
          <w:sz w:val="24"/>
          <w:szCs w:val="24"/>
          <w:vertAlign w:val="superscript"/>
          <w:lang w:val="en-US"/>
        </w:rPr>
        <w:t>[25,26]</w:t>
      </w:r>
      <w:r w:rsidR="00A957B4" w:rsidRPr="00823C50">
        <w:rPr>
          <w:rFonts w:ascii="Book Antiqua" w:hAnsi="Book Antiqua" w:cs="Times New Roman"/>
          <w:sz w:val="24"/>
          <w:szCs w:val="24"/>
          <w:lang w:val="en-US"/>
        </w:rPr>
        <w:t xml:space="preserve"> </w:t>
      </w:r>
      <w:r w:rsidRPr="00823C50">
        <w:rPr>
          <w:rFonts w:ascii="Book Antiqua" w:hAnsi="Book Antiqua" w:cs="Times New Roman"/>
          <w:sz w:val="24"/>
          <w:szCs w:val="24"/>
          <w:lang w:val="en-US"/>
        </w:rPr>
        <w:t>(Table</w:t>
      </w:r>
      <w:r w:rsidR="000C3ACC" w:rsidRPr="00823C50">
        <w:rPr>
          <w:rFonts w:ascii="Book Antiqua" w:hAnsi="Book Antiqua" w:cs="Times New Roman" w:hint="eastAsia"/>
          <w:sz w:val="24"/>
          <w:szCs w:val="24"/>
          <w:lang w:val="en-US" w:eastAsia="zh-CN"/>
        </w:rPr>
        <w:t>s</w:t>
      </w:r>
      <w:r w:rsidRPr="00823C50">
        <w:rPr>
          <w:rFonts w:ascii="Book Antiqua" w:hAnsi="Book Antiqua" w:cs="Times New Roman"/>
          <w:sz w:val="24"/>
          <w:szCs w:val="24"/>
          <w:lang w:val="en-US"/>
        </w:rPr>
        <w:t xml:space="preserve"> 1 and 2). The WHO classification includes cysts of unknown origin and includes modified subtypes of the Type 2 and Type 3 </w:t>
      </w:r>
      <w:proofErr w:type="gramStart"/>
      <w:r w:rsidRPr="00823C50">
        <w:rPr>
          <w:rFonts w:ascii="Book Antiqua" w:hAnsi="Book Antiqua" w:cs="Times New Roman"/>
          <w:sz w:val="24"/>
          <w:szCs w:val="24"/>
          <w:lang w:val="en-US"/>
        </w:rPr>
        <w:t>cysts</w:t>
      </w:r>
      <w:r w:rsidR="00A957B4" w:rsidRPr="00823C50">
        <w:rPr>
          <w:rFonts w:ascii="Book Antiqua" w:hAnsi="Book Antiqua" w:cs="Times New Roman"/>
          <w:sz w:val="24"/>
          <w:szCs w:val="24"/>
          <w:vertAlign w:val="superscript"/>
          <w:lang w:val="en-US"/>
        </w:rPr>
        <w:t>[</w:t>
      </w:r>
      <w:proofErr w:type="gramEnd"/>
      <w:r w:rsidR="00A957B4" w:rsidRPr="00823C50">
        <w:rPr>
          <w:rFonts w:ascii="Book Antiqua" w:hAnsi="Book Antiqua" w:cs="Times New Roman"/>
          <w:sz w:val="24"/>
          <w:szCs w:val="24"/>
          <w:vertAlign w:val="superscript"/>
          <w:lang w:val="en-US"/>
        </w:rPr>
        <w:t>14]</w:t>
      </w:r>
      <w:r w:rsidRPr="00823C50">
        <w:rPr>
          <w:rFonts w:ascii="Book Antiqua" w:hAnsi="Book Antiqua" w:cs="Times New Roman"/>
          <w:sz w:val="24"/>
          <w:szCs w:val="24"/>
          <w:lang w:val="en-US"/>
        </w:rPr>
        <w:t xml:space="preserve">. There are three categories of cysts: </w:t>
      </w:r>
      <w:r w:rsidR="00886874" w:rsidRPr="00823C50">
        <w:rPr>
          <w:rFonts w:ascii="Book Antiqua" w:hAnsi="Book Antiqua" w:cs="Times New Roman"/>
          <w:sz w:val="24"/>
          <w:szCs w:val="24"/>
          <w:lang w:val="en-US"/>
        </w:rPr>
        <w:t>A</w:t>
      </w:r>
      <w:r w:rsidRPr="00823C50">
        <w:rPr>
          <w:rFonts w:ascii="Book Antiqua" w:hAnsi="Book Antiqua" w:cs="Times New Roman"/>
          <w:sz w:val="24"/>
          <w:szCs w:val="24"/>
          <w:lang w:val="en-US"/>
        </w:rPr>
        <w:t xml:space="preserve">ctive, transitional, and </w:t>
      </w:r>
      <w:proofErr w:type="gramStart"/>
      <w:r w:rsidRPr="00823C50">
        <w:rPr>
          <w:rFonts w:ascii="Book Antiqua" w:hAnsi="Book Antiqua" w:cs="Times New Roman"/>
          <w:sz w:val="24"/>
          <w:szCs w:val="24"/>
          <w:lang w:val="en-US"/>
        </w:rPr>
        <w:t>inactive</w:t>
      </w:r>
      <w:r w:rsidR="000F1AA2" w:rsidRPr="00823C50">
        <w:rPr>
          <w:rFonts w:ascii="Book Antiqua" w:hAnsi="Book Antiqua" w:cs="Times New Roman"/>
          <w:sz w:val="24"/>
          <w:szCs w:val="24"/>
          <w:vertAlign w:val="superscript"/>
          <w:lang w:val="en-US"/>
        </w:rPr>
        <w:t>[</w:t>
      </w:r>
      <w:proofErr w:type="gramEnd"/>
      <w:r w:rsidR="000F1AA2" w:rsidRPr="00823C50">
        <w:rPr>
          <w:rFonts w:ascii="Book Antiqua" w:hAnsi="Book Antiqua" w:cs="Times New Roman"/>
          <w:sz w:val="24"/>
          <w:szCs w:val="24"/>
          <w:vertAlign w:val="superscript"/>
          <w:lang w:val="en-US"/>
        </w:rPr>
        <w:t>27]</w:t>
      </w:r>
      <w:r w:rsidRPr="00823C50">
        <w:rPr>
          <w:rFonts w:ascii="Book Antiqua" w:hAnsi="Book Antiqua" w:cs="Times New Roman"/>
          <w:sz w:val="24"/>
          <w:szCs w:val="24"/>
          <w:lang w:val="en-US"/>
        </w:rPr>
        <w:t>. Type 1 and 2 cysts are considered “active” while Type 3 cysts are considered “transitional.” Type 4 and 5 cysts are categorized as “inactive</w:t>
      </w:r>
      <w:r w:rsidR="000C3ACC" w:rsidRPr="00823C50">
        <w:rPr>
          <w:rFonts w:ascii="Book Antiqua" w:hAnsi="Book Antiqua" w:cs="Times New Roman"/>
          <w:sz w:val="24"/>
          <w:szCs w:val="24"/>
          <w:lang w:val="en-US"/>
        </w:rPr>
        <w:t>”</w:t>
      </w:r>
      <w:r w:rsidR="000F1AA2" w:rsidRPr="00823C50">
        <w:rPr>
          <w:rFonts w:ascii="Book Antiqua" w:hAnsi="Book Antiqua" w:cs="Times New Roman"/>
          <w:sz w:val="24"/>
          <w:szCs w:val="24"/>
          <w:vertAlign w:val="superscript"/>
          <w:lang w:val="en-US"/>
        </w:rPr>
        <w:t>[27]</w:t>
      </w:r>
      <w:r w:rsidR="000F1AA2" w:rsidRPr="00823C50">
        <w:rPr>
          <w:rFonts w:ascii="Book Antiqua" w:hAnsi="Book Antiqua" w:cs="Times New Roman"/>
          <w:sz w:val="24"/>
          <w:szCs w:val="24"/>
          <w:lang w:val="en-US"/>
        </w:rPr>
        <w:t>.</w:t>
      </w:r>
      <w:r w:rsidRPr="00823C50">
        <w:rPr>
          <w:rFonts w:ascii="Book Antiqua" w:hAnsi="Book Antiqua" w:cs="Times New Roman"/>
          <w:sz w:val="24"/>
          <w:szCs w:val="24"/>
          <w:lang w:val="en-US"/>
        </w:rPr>
        <w:t xml:space="preserve"> However, this classification has implications for the medical and percutaneous treatment and with the utilization of the high-field magnetic resonance spectroscopy. The Type 3 cysts, which are considered as transitional, are further divided into two sub groups: CE3a (separated endocysts) and CE3b (solid type containing doughter vesicle)</w:t>
      </w:r>
      <w:r w:rsidR="000F1AA2" w:rsidRPr="00823C50">
        <w:rPr>
          <w:rFonts w:ascii="Book Antiqua" w:hAnsi="Book Antiqua" w:cs="Times New Roman"/>
          <w:sz w:val="24"/>
          <w:szCs w:val="24"/>
          <w:vertAlign w:val="superscript"/>
          <w:lang w:val="en-US"/>
        </w:rPr>
        <w:t>[7,28]</w:t>
      </w:r>
      <w:r w:rsidRPr="00823C50">
        <w:rPr>
          <w:rFonts w:ascii="Book Antiqua" w:hAnsi="Book Antiqua" w:cs="Times New Roman"/>
          <w:sz w:val="24"/>
          <w:szCs w:val="24"/>
          <w:lang w:val="en-US"/>
        </w:rPr>
        <w:t xml:space="preserve">. Some studies have suggested that CE3a cysts are inactive while CE3b cysts are </w:t>
      </w:r>
      <w:proofErr w:type="gramStart"/>
      <w:r w:rsidRPr="00823C50">
        <w:rPr>
          <w:rFonts w:ascii="Book Antiqua" w:hAnsi="Book Antiqua" w:cs="Times New Roman"/>
          <w:sz w:val="24"/>
          <w:szCs w:val="24"/>
          <w:lang w:val="en-US"/>
        </w:rPr>
        <w:t>active</w:t>
      </w:r>
      <w:r w:rsidR="000F1AA2" w:rsidRPr="00823C50">
        <w:rPr>
          <w:rFonts w:ascii="Book Antiqua" w:hAnsi="Book Antiqua" w:cs="Times New Roman"/>
          <w:sz w:val="24"/>
          <w:szCs w:val="24"/>
          <w:vertAlign w:val="superscript"/>
          <w:lang w:val="en-US"/>
        </w:rPr>
        <w:t>[</w:t>
      </w:r>
      <w:proofErr w:type="gramEnd"/>
      <w:r w:rsidR="000F1AA2" w:rsidRPr="00823C50">
        <w:rPr>
          <w:rFonts w:ascii="Book Antiqua" w:hAnsi="Book Antiqua" w:cs="Times New Roman"/>
          <w:sz w:val="24"/>
          <w:szCs w:val="24"/>
          <w:vertAlign w:val="superscript"/>
          <w:lang w:val="en-US"/>
        </w:rPr>
        <w:t>14,29]</w:t>
      </w:r>
      <w:r w:rsidRPr="00823C50">
        <w:rPr>
          <w:rFonts w:ascii="Book Antiqua" w:hAnsi="Book Antiqua" w:cs="Times New Roman"/>
          <w:sz w:val="24"/>
          <w:szCs w:val="24"/>
          <w:lang w:val="en-US"/>
        </w:rPr>
        <w:t>. Ultrasonography may also be used for monitoring of the lesion. For patients who have received treatment, post treatment follow-up examinations every 3</w:t>
      </w:r>
      <w:r w:rsidR="000C3ACC" w:rsidRPr="00823C50">
        <w:rPr>
          <w:rFonts w:ascii="Book Antiqua" w:hAnsi="Book Antiqua" w:cs="Times New Roman" w:hint="eastAsia"/>
          <w:sz w:val="24"/>
          <w:szCs w:val="24"/>
          <w:lang w:val="en-US" w:eastAsia="zh-CN"/>
        </w:rPr>
        <w:t>-</w:t>
      </w:r>
      <w:r w:rsidRPr="00823C50">
        <w:rPr>
          <w:rFonts w:ascii="Book Antiqua" w:hAnsi="Book Antiqua" w:cs="Times New Roman"/>
          <w:sz w:val="24"/>
          <w:szCs w:val="24"/>
          <w:lang w:val="en-US"/>
        </w:rPr>
        <w:t xml:space="preserve">6 mo until stabilization of the cyst, and annual examinations thereafter, are recommended. In general, a period of 5 years without recurrence is considered </w:t>
      </w:r>
      <w:proofErr w:type="gramStart"/>
      <w:r w:rsidRPr="00823C50">
        <w:rPr>
          <w:rFonts w:ascii="Book Antiqua" w:hAnsi="Book Antiqua" w:cs="Times New Roman"/>
          <w:sz w:val="24"/>
          <w:szCs w:val="24"/>
          <w:lang w:val="en-US"/>
        </w:rPr>
        <w:t>sufficient</w:t>
      </w:r>
      <w:r w:rsidR="000F1AA2" w:rsidRPr="00823C50">
        <w:rPr>
          <w:rFonts w:ascii="Book Antiqua" w:hAnsi="Book Antiqua" w:cs="Times New Roman"/>
          <w:sz w:val="24"/>
          <w:szCs w:val="24"/>
          <w:vertAlign w:val="superscript"/>
          <w:lang w:val="en-US"/>
        </w:rPr>
        <w:t>[</w:t>
      </w:r>
      <w:proofErr w:type="gramEnd"/>
      <w:r w:rsidR="000F1AA2" w:rsidRPr="00823C50">
        <w:rPr>
          <w:rFonts w:ascii="Book Antiqua" w:hAnsi="Book Antiqua" w:cs="Times New Roman"/>
          <w:sz w:val="24"/>
          <w:szCs w:val="24"/>
          <w:vertAlign w:val="superscript"/>
          <w:lang w:val="en-US"/>
        </w:rPr>
        <w:t>30]</w:t>
      </w:r>
      <w:r w:rsidRPr="00823C50">
        <w:rPr>
          <w:rFonts w:ascii="Book Antiqua" w:hAnsi="Book Antiqua" w:cs="Times New Roman"/>
          <w:sz w:val="24"/>
          <w:szCs w:val="24"/>
          <w:lang w:val="en-US"/>
        </w:rPr>
        <w:t xml:space="preserve">. Magnetic resonance imaging (MRI) and computer tomography (CT) may be required in some cases, where ultrasonography fails to provide a definitive diagnosis. These include obese patients, patients with subdiaphragmatic cyst, secondary infection of cysts, complicated cases such as biliary fistula, in cases with extra abdominal spread, in case there is a common disease involved. CT and MRI are particularly useful for pre-operative and follow up examinations. Use of MRI for diagnosis and follow up examination is known to be superior to </w:t>
      </w:r>
      <w:proofErr w:type="gramStart"/>
      <w:r w:rsidRPr="00823C50">
        <w:rPr>
          <w:rFonts w:ascii="Book Antiqua" w:hAnsi="Book Antiqua" w:cs="Times New Roman"/>
          <w:sz w:val="24"/>
          <w:szCs w:val="24"/>
          <w:lang w:val="en-US"/>
        </w:rPr>
        <w:t>CT</w:t>
      </w:r>
      <w:r w:rsidR="000F1AA2" w:rsidRPr="00823C50">
        <w:rPr>
          <w:rFonts w:ascii="Book Antiqua" w:hAnsi="Book Antiqua" w:cs="Times New Roman"/>
          <w:sz w:val="24"/>
          <w:szCs w:val="24"/>
          <w:vertAlign w:val="superscript"/>
          <w:lang w:val="en-US"/>
        </w:rPr>
        <w:t>[</w:t>
      </w:r>
      <w:proofErr w:type="gramEnd"/>
      <w:r w:rsidR="000F1AA2" w:rsidRPr="00823C50">
        <w:rPr>
          <w:rFonts w:ascii="Book Antiqua" w:hAnsi="Book Antiqua" w:cs="Times New Roman"/>
          <w:sz w:val="24"/>
          <w:szCs w:val="24"/>
          <w:vertAlign w:val="superscript"/>
          <w:lang w:val="en-US"/>
        </w:rPr>
        <w:t>28,31,32]</w:t>
      </w:r>
      <w:r w:rsidRPr="00823C50">
        <w:rPr>
          <w:rFonts w:ascii="Book Antiqua" w:hAnsi="Book Antiqua" w:cs="Times New Roman"/>
          <w:sz w:val="24"/>
          <w:szCs w:val="24"/>
          <w:lang w:val="en-US"/>
        </w:rPr>
        <w:t xml:space="preserve">. </w:t>
      </w:r>
    </w:p>
    <w:p w:rsidR="003F5939" w:rsidRPr="00823C50" w:rsidRDefault="003F5939" w:rsidP="000C3ACC">
      <w:pPr>
        <w:spacing w:after="0" w:line="360" w:lineRule="auto"/>
        <w:ind w:firstLineChars="100" w:firstLine="240"/>
        <w:jc w:val="both"/>
        <w:rPr>
          <w:rFonts w:ascii="Book Antiqua" w:hAnsi="Book Antiqua" w:cs="Times New Roman"/>
          <w:sz w:val="24"/>
          <w:szCs w:val="24"/>
          <w:lang w:val="en-US"/>
        </w:rPr>
      </w:pPr>
      <w:r w:rsidRPr="00823C50">
        <w:rPr>
          <w:rFonts w:ascii="Book Antiqua" w:hAnsi="Book Antiqua" w:cs="Times New Roman"/>
          <w:sz w:val="24"/>
          <w:szCs w:val="24"/>
          <w:lang w:val="en-US"/>
        </w:rPr>
        <w:t xml:space="preserve">There are no workups amongst the routine blood workups that may be used specifically for CE. Hyperbilirubinemia and increased levels of alkaline phosphatase </w:t>
      </w:r>
      <w:r w:rsidRPr="00823C50">
        <w:rPr>
          <w:rFonts w:ascii="Book Antiqua" w:hAnsi="Book Antiqua" w:cs="Times New Roman"/>
          <w:sz w:val="24"/>
          <w:szCs w:val="24"/>
          <w:lang w:val="en-US"/>
        </w:rPr>
        <w:lastRenderedPageBreak/>
        <w:t xml:space="preserve">and gamma glutamyl transferase may indicate opening of the cyst into the biliary </w:t>
      </w:r>
      <w:proofErr w:type="gramStart"/>
      <w:r w:rsidRPr="00823C50">
        <w:rPr>
          <w:rFonts w:ascii="Book Antiqua" w:hAnsi="Book Antiqua" w:cs="Times New Roman"/>
          <w:sz w:val="24"/>
          <w:szCs w:val="24"/>
          <w:lang w:val="en-US"/>
        </w:rPr>
        <w:t>tract</w:t>
      </w:r>
      <w:r w:rsidR="000F1AA2" w:rsidRPr="00823C50">
        <w:rPr>
          <w:rFonts w:ascii="Book Antiqua" w:hAnsi="Book Antiqua" w:cs="Times New Roman"/>
          <w:sz w:val="24"/>
          <w:szCs w:val="24"/>
          <w:vertAlign w:val="superscript"/>
          <w:lang w:val="en-US"/>
        </w:rPr>
        <w:t>[</w:t>
      </w:r>
      <w:proofErr w:type="gramEnd"/>
      <w:r w:rsidR="000F1AA2" w:rsidRPr="00823C50">
        <w:rPr>
          <w:rFonts w:ascii="Book Antiqua" w:hAnsi="Book Antiqua" w:cs="Times New Roman"/>
          <w:sz w:val="24"/>
          <w:szCs w:val="24"/>
          <w:vertAlign w:val="superscript"/>
          <w:lang w:val="en-US"/>
        </w:rPr>
        <w:t>15,30,33]</w:t>
      </w:r>
      <w:r w:rsidRPr="00823C50">
        <w:rPr>
          <w:rFonts w:ascii="Book Antiqua" w:hAnsi="Book Antiqua" w:cs="Times New Roman"/>
          <w:sz w:val="24"/>
          <w:szCs w:val="24"/>
          <w:lang w:val="en-US"/>
        </w:rPr>
        <w:t xml:space="preserve">. Although the EC is a parasitic infection, eosinophilia may not be always present. Serologic diagnostic methods are used to support the radiological diagnosis and for follow-up assessment. The immunological response to the disease tends to vary from one individual to another. Rugged and intact cysts tend to show minimal immune response, while leaking or ruptured cysts tend to evoke a strong immune </w:t>
      </w:r>
      <w:proofErr w:type="gramStart"/>
      <w:r w:rsidRPr="00823C50">
        <w:rPr>
          <w:rFonts w:ascii="Book Antiqua" w:hAnsi="Book Antiqua" w:cs="Times New Roman"/>
          <w:sz w:val="24"/>
          <w:szCs w:val="24"/>
          <w:lang w:val="en-US"/>
        </w:rPr>
        <w:t>response</w:t>
      </w:r>
      <w:r w:rsidR="000F1AA2" w:rsidRPr="00823C50">
        <w:rPr>
          <w:rFonts w:ascii="Book Antiqua" w:hAnsi="Book Antiqua" w:cs="Times New Roman"/>
          <w:sz w:val="24"/>
          <w:szCs w:val="24"/>
          <w:vertAlign w:val="superscript"/>
          <w:lang w:val="en-US"/>
        </w:rPr>
        <w:t>[</w:t>
      </w:r>
      <w:proofErr w:type="gramEnd"/>
      <w:r w:rsidR="000F1AA2" w:rsidRPr="00823C50">
        <w:rPr>
          <w:rFonts w:ascii="Book Antiqua" w:hAnsi="Book Antiqua" w:cs="Times New Roman"/>
          <w:sz w:val="24"/>
          <w:szCs w:val="24"/>
          <w:vertAlign w:val="superscript"/>
          <w:lang w:val="en-US"/>
        </w:rPr>
        <w:t>2,34,35]</w:t>
      </w:r>
      <w:r w:rsidRPr="00823C50">
        <w:rPr>
          <w:rFonts w:ascii="Book Antiqua" w:hAnsi="Book Antiqua" w:cs="Times New Roman"/>
          <w:sz w:val="24"/>
          <w:szCs w:val="24"/>
          <w:lang w:val="en-US"/>
        </w:rPr>
        <w:t xml:space="preserve">. </w:t>
      </w:r>
    </w:p>
    <w:p w:rsidR="003F5939" w:rsidRPr="00823C50" w:rsidRDefault="003F5939" w:rsidP="000C3ACC">
      <w:pPr>
        <w:spacing w:after="0" w:line="360" w:lineRule="auto"/>
        <w:ind w:firstLineChars="100" w:firstLine="240"/>
        <w:jc w:val="both"/>
        <w:rPr>
          <w:rFonts w:ascii="Book Antiqua" w:hAnsi="Book Antiqua" w:cs="Times New Roman"/>
          <w:sz w:val="24"/>
          <w:szCs w:val="24"/>
          <w:lang w:val="en-US"/>
        </w:rPr>
      </w:pPr>
      <w:r w:rsidRPr="00823C50">
        <w:rPr>
          <w:rFonts w:ascii="Book Antiqua" w:hAnsi="Book Antiqua" w:cs="Times New Roman"/>
          <w:sz w:val="24"/>
          <w:szCs w:val="24"/>
          <w:lang w:val="en-US"/>
        </w:rPr>
        <w:t xml:space="preserve">The indirect hemagglutination (IHA) is usually non-specific and is of value in tandem with other investigations such as, enzyme-linked immunosorbent assay (ELISA) and </w:t>
      </w:r>
      <w:proofErr w:type="gramStart"/>
      <w:r w:rsidRPr="00823C50">
        <w:rPr>
          <w:rFonts w:ascii="Book Antiqua" w:hAnsi="Book Antiqua" w:cs="Times New Roman"/>
          <w:sz w:val="24"/>
          <w:szCs w:val="24"/>
          <w:lang w:val="en-US"/>
        </w:rPr>
        <w:t>immunoblotting</w:t>
      </w:r>
      <w:r w:rsidR="000F1AA2" w:rsidRPr="00823C50">
        <w:rPr>
          <w:rFonts w:ascii="Book Antiqua" w:hAnsi="Book Antiqua" w:cs="Times New Roman"/>
          <w:sz w:val="24"/>
          <w:szCs w:val="24"/>
          <w:vertAlign w:val="superscript"/>
          <w:lang w:val="en-US"/>
        </w:rPr>
        <w:t>[</w:t>
      </w:r>
      <w:proofErr w:type="gramEnd"/>
      <w:r w:rsidR="000F1AA2" w:rsidRPr="00823C50">
        <w:rPr>
          <w:rFonts w:ascii="Book Antiqua" w:hAnsi="Book Antiqua" w:cs="Times New Roman"/>
          <w:sz w:val="24"/>
          <w:szCs w:val="24"/>
          <w:vertAlign w:val="superscript"/>
          <w:lang w:val="en-US"/>
        </w:rPr>
        <w:t>36]</w:t>
      </w:r>
      <w:r w:rsidRPr="00823C50">
        <w:rPr>
          <w:rFonts w:ascii="Book Antiqua" w:hAnsi="Book Antiqua" w:cs="Times New Roman"/>
          <w:sz w:val="24"/>
          <w:szCs w:val="24"/>
          <w:lang w:val="en-US"/>
        </w:rPr>
        <w:t>. Concomitant use of IHA and ELISA is associated with diagnostic sensitivity rates up to 85</w:t>
      </w:r>
      <w:r w:rsidR="000C3ACC" w:rsidRPr="00823C50">
        <w:rPr>
          <w:rFonts w:ascii="Book Antiqua" w:hAnsi="Book Antiqua" w:cs="Times New Roman" w:hint="eastAsia"/>
          <w:sz w:val="24"/>
          <w:szCs w:val="24"/>
          <w:lang w:val="en-US" w:eastAsia="zh-CN"/>
        </w:rPr>
        <w:t>%-</w:t>
      </w:r>
      <w:r w:rsidRPr="00823C50">
        <w:rPr>
          <w:rFonts w:ascii="Book Antiqua" w:hAnsi="Book Antiqua" w:cs="Times New Roman"/>
          <w:sz w:val="24"/>
          <w:szCs w:val="24"/>
          <w:lang w:val="en-US"/>
        </w:rPr>
        <w:t>96%</w:t>
      </w:r>
      <w:r w:rsidR="000F1AA2" w:rsidRPr="00823C50">
        <w:rPr>
          <w:rFonts w:ascii="Book Antiqua" w:hAnsi="Book Antiqua" w:cs="Times New Roman"/>
          <w:sz w:val="24"/>
          <w:szCs w:val="24"/>
          <w:vertAlign w:val="superscript"/>
          <w:lang w:val="en-US"/>
        </w:rPr>
        <w:t>[37-41]</w:t>
      </w:r>
      <w:r w:rsidRPr="00823C50">
        <w:rPr>
          <w:rFonts w:ascii="Book Antiqua" w:hAnsi="Book Antiqua" w:cs="Times New Roman"/>
          <w:sz w:val="24"/>
          <w:szCs w:val="24"/>
          <w:lang w:val="en-US"/>
        </w:rPr>
        <w:t xml:space="preserve">. Immunoblotting is generally used to confirm the diagnosis in cases where IHA and ELISA findings are not </w:t>
      </w:r>
      <w:proofErr w:type="gramStart"/>
      <w:r w:rsidRPr="00823C50">
        <w:rPr>
          <w:rFonts w:ascii="Book Antiqua" w:hAnsi="Book Antiqua" w:cs="Times New Roman"/>
          <w:sz w:val="24"/>
          <w:szCs w:val="24"/>
          <w:lang w:val="en-US"/>
        </w:rPr>
        <w:t>definitive</w:t>
      </w:r>
      <w:r w:rsidR="000F1AA2" w:rsidRPr="00823C50">
        <w:rPr>
          <w:rFonts w:ascii="Book Antiqua" w:hAnsi="Book Antiqua" w:cs="Times New Roman"/>
          <w:sz w:val="24"/>
          <w:szCs w:val="24"/>
          <w:vertAlign w:val="superscript"/>
          <w:lang w:val="en-US"/>
        </w:rPr>
        <w:t>[</w:t>
      </w:r>
      <w:proofErr w:type="gramEnd"/>
      <w:r w:rsidR="000F1AA2" w:rsidRPr="00823C50">
        <w:rPr>
          <w:rFonts w:ascii="Book Antiqua" w:hAnsi="Book Antiqua" w:cs="Times New Roman"/>
          <w:sz w:val="24"/>
          <w:szCs w:val="24"/>
          <w:vertAlign w:val="superscript"/>
          <w:lang w:val="en-US"/>
        </w:rPr>
        <w:t>14]</w:t>
      </w:r>
      <w:r w:rsidRPr="00823C50">
        <w:rPr>
          <w:rFonts w:ascii="Book Antiqua" w:hAnsi="Book Antiqua" w:cs="Times New Roman"/>
          <w:sz w:val="24"/>
          <w:szCs w:val="24"/>
          <w:lang w:val="en-US"/>
        </w:rPr>
        <w:t xml:space="preserve">. </w:t>
      </w:r>
      <w:r w:rsidRPr="00823C50">
        <w:rPr>
          <w:rFonts w:ascii="Book Antiqua" w:hAnsi="Book Antiqua" w:cs="Times New Roman"/>
          <w:i/>
          <w:iCs/>
          <w:sz w:val="24"/>
          <w:szCs w:val="24"/>
          <w:lang w:val="en-US"/>
        </w:rPr>
        <w:t xml:space="preserve">E. </w:t>
      </w:r>
      <w:proofErr w:type="gramStart"/>
      <w:r w:rsidRPr="00823C50">
        <w:rPr>
          <w:rFonts w:ascii="Book Antiqua" w:hAnsi="Book Antiqua" w:cs="Times New Roman"/>
          <w:i/>
          <w:iCs/>
          <w:sz w:val="24"/>
          <w:szCs w:val="24"/>
          <w:lang w:val="en-US"/>
        </w:rPr>
        <w:t>granulosus</w:t>
      </w:r>
      <w:proofErr w:type="gramEnd"/>
      <w:r w:rsidRPr="00823C50">
        <w:rPr>
          <w:rFonts w:ascii="Book Antiqua" w:hAnsi="Book Antiqua" w:cs="Times New Roman"/>
          <w:sz w:val="24"/>
          <w:szCs w:val="24"/>
          <w:lang w:val="en-US"/>
        </w:rPr>
        <w:t xml:space="preserve"> antigen B (AgB) and antigen 5 (Ag5) are the most specific antigens used for immunological diagnosis</w:t>
      </w:r>
      <w:r w:rsidR="000F1AA2" w:rsidRPr="00823C50">
        <w:rPr>
          <w:rFonts w:ascii="Book Antiqua" w:hAnsi="Book Antiqua" w:cs="Times New Roman"/>
          <w:sz w:val="24"/>
          <w:szCs w:val="24"/>
          <w:vertAlign w:val="superscript"/>
          <w:lang w:val="en-US"/>
        </w:rPr>
        <w:t>[2,35]</w:t>
      </w:r>
      <w:r w:rsidRPr="00823C50">
        <w:rPr>
          <w:rFonts w:ascii="Book Antiqua" w:hAnsi="Book Antiqua" w:cs="Times New Roman"/>
          <w:sz w:val="24"/>
          <w:szCs w:val="24"/>
          <w:lang w:val="en-US"/>
        </w:rPr>
        <w:t xml:space="preserve">. However, these immunological methods often show cross reactivity with other parasitic antigens or with non parasitic diseases such as malignancy or liver </w:t>
      </w:r>
      <w:proofErr w:type="gramStart"/>
      <w:r w:rsidRPr="00823C50">
        <w:rPr>
          <w:rFonts w:ascii="Book Antiqua" w:hAnsi="Book Antiqua" w:cs="Times New Roman"/>
          <w:sz w:val="24"/>
          <w:szCs w:val="24"/>
          <w:lang w:val="en-US"/>
        </w:rPr>
        <w:t>cirrhosis</w:t>
      </w:r>
      <w:r w:rsidR="000F1AA2" w:rsidRPr="00823C50">
        <w:rPr>
          <w:rFonts w:ascii="Book Antiqua" w:hAnsi="Book Antiqua" w:cs="Times New Roman"/>
          <w:sz w:val="24"/>
          <w:szCs w:val="24"/>
          <w:vertAlign w:val="superscript"/>
          <w:lang w:val="en-US"/>
        </w:rPr>
        <w:t>[</w:t>
      </w:r>
      <w:proofErr w:type="gramEnd"/>
      <w:r w:rsidR="000F1AA2" w:rsidRPr="00823C50">
        <w:rPr>
          <w:rFonts w:ascii="Book Antiqua" w:hAnsi="Book Antiqua" w:cs="Times New Roman"/>
          <w:sz w:val="24"/>
          <w:szCs w:val="24"/>
          <w:vertAlign w:val="superscript"/>
          <w:lang w:val="en-US"/>
        </w:rPr>
        <w:t>15,42-45]</w:t>
      </w:r>
      <w:r w:rsidRPr="00823C50">
        <w:rPr>
          <w:rFonts w:ascii="Book Antiqua" w:hAnsi="Book Antiqua" w:cs="Times New Roman"/>
          <w:sz w:val="24"/>
          <w:szCs w:val="24"/>
          <w:lang w:val="en-US"/>
        </w:rPr>
        <w:t xml:space="preserve">. Sensitivity of the serological tests tends to vary with the location, stage, and size of the </w:t>
      </w:r>
      <w:proofErr w:type="gramStart"/>
      <w:r w:rsidRPr="00823C50">
        <w:rPr>
          <w:rFonts w:ascii="Book Antiqua" w:hAnsi="Book Antiqua" w:cs="Times New Roman"/>
          <w:sz w:val="24"/>
          <w:szCs w:val="24"/>
          <w:lang w:val="en-US"/>
        </w:rPr>
        <w:t>cyst</w:t>
      </w:r>
      <w:r w:rsidR="000F1AA2" w:rsidRPr="00823C50">
        <w:rPr>
          <w:rFonts w:ascii="Book Antiqua" w:hAnsi="Book Antiqua" w:cs="Times New Roman"/>
          <w:sz w:val="24"/>
          <w:szCs w:val="24"/>
          <w:vertAlign w:val="superscript"/>
          <w:lang w:val="en-US"/>
        </w:rPr>
        <w:t>[</w:t>
      </w:r>
      <w:proofErr w:type="gramEnd"/>
      <w:r w:rsidR="000F1AA2" w:rsidRPr="00823C50">
        <w:rPr>
          <w:rFonts w:ascii="Book Antiqua" w:hAnsi="Book Antiqua" w:cs="Times New Roman"/>
          <w:sz w:val="24"/>
          <w:szCs w:val="24"/>
          <w:vertAlign w:val="superscript"/>
          <w:lang w:val="en-US"/>
        </w:rPr>
        <w:t>11]</w:t>
      </w:r>
      <w:r w:rsidRPr="00823C50">
        <w:rPr>
          <w:rFonts w:ascii="Book Antiqua" w:hAnsi="Book Antiqua" w:cs="Times New Roman"/>
          <w:sz w:val="24"/>
          <w:szCs w:val="24"/>
          <w:lang w:val="en-US"/>
        </w:rPr>
        <w:t xml:space="preserve">. </w:t>
      </w:r>
    </w:p>
    <w:p w:rsidR="003F5939" w:rsidRPr="00823C50" w:rsidRDefault="003F5939" w:rsidP="0064179F">
      <w:pPr>
        <w:spacing w:after="0" w:line="360" w:lineRule="auto"/>
        <w:ind w:firstLineChars="100" w:firstLine="240"/>
        <w:jc w:val="both"/>
        <w:rPr>
          <w:rFonts w:ascii="Book Antiqua" w:hAnsi="Book Antiqua" w:cs="Times New Roman"/>
          <w:sz w:val="24"/>
          <w:szCs w:val="24"/>
          <w:lang w:val="en-US"/>
        </w:rPr>
      </w:pPr>
      <w:r w:rsidRPr="00823C50">
        <w:rPr>
          <w:rFonts w:ascii="Book Antiqua" w:hAnsi="Book Antiqua" w:cs="Times New Roman"/>
          <w:sz w:val="24"/>
          <w:szCs w:val="24"/>
          <w:lang w:val="en-US"/>
        </w:rPr>
        <w:t xml:space="preserve">While seronegativity is observed in 20% of patients with CE, those with multiple cysts are usually seropositive. Seronegativity is relatively higher in patients with CE1, CE4, and CE5 cyst types as compared to those with CE2 and CE3 types. Moreover, seropositive patients may continue to remain so for more than 10 years despite </w:t>
      </w:r>
      <w:proofErr w:type="gramStart"/>
      <w:r w:rsidRPr="00823C50">
        <w:rPr>
          <w:rFonts w:ascii="Book Antiqua" w:hAnsi="Book Antiqua" w:cs="Times New Roman"/>
          <w:sz w:val="24"/>
          <w:szCs w:val="24"/>
          <w:lang w:val="en-US"/>
        </w:rPr>
        <w:t>treatment</w:t>
      </w:r>
      <w:r w:rsidR="000F1AA2" w:rsidRPr="00823C50">
        <w:rPr>
          <w:rFonts w:ascii="Book Antiqua" w:hAnsi="Book Antiqua" w:cs="Times New Roman"/>
          <w:sz w:val="24"/>
          <w:szCs w:val="24"/>
          <w:vertAlign w:val="superscript"/>
          <w:lang w:val="en-US"/>
        </w:rPr>
        <w:t>[</w:t>
      </w:r>
      <w:proofErr w:type="gramEnd"/>
      <w:r w:rsidR="000F1AA2" w:rsidRPr="00823C50">
        <w:rPr>
          <w:rFonts w:ascii="Book Antiqua" w:hAnsi="Book Antiqua" w:cs="Times New Roman"/>
          <w:sz w:val="24"/>
          <w:szCs w:val="24"/>
          <w:vertAlign w:val="superscript"/>
          <w:lang w:val="en-US"/>
        </w:rPr>
        <w:t>14,46-48]</w:t>
      </w:r>
      <w:r w:rsidRPr="00823C50">
        <w:rPr>
          <w:rFonts w:ascii="Book Antiqua" w:hAnsi="Book Antiqua" w:cs="Times New Roman"/>
          <w:sz w:val="24"/>
          <w:szCs w:val="24"/>
          <w:lang w:val="en-US"/>
        </w:rPr>
        <w:t xml:space="preserve">. This may lead to unnecessary treatment and increase in costs. </w:t>
      </w:r>
    </w:p>
    <w:p w:rsidR="003F5939" w:rsidRPr="00823C50" w:rsidRDefault="003F5939" w:rsidP="0064179F">
      <w:pPr>
        <w:spacing w:after="0" w:line="360" w:lineRule="auto"/>
        <w:ind w:firstLineChars="100" w:firstLine="240"/>
        <w:jc w:val="both"/>
        <w:rPr>
          <w:rFonts w:ascii="Book Antiqua" w:hAnsi="Book Antiqua" w:cs="Times New Roman"/>
          <w:sz w:val="24"/>
          <w:szCs w:val="24"/>
          <w:lang w:val="en-US"/>
        </w:rPr>
      </w:pPr>
      <w:r w:rsidRPr="00823C50">
        <w:rPr>
          <w:rFonts w:ascii="Book Antiqua" w:hAnsi="Book Antiqua" w:cs="Times New Roman"/>
          <w:sz w:val="24"/>
          <w:szCs w:val="24"/>
          <w:lang w:val="en-US"/>
        </w:rPr>
        <w:t>Percutaneous fine needle aspiration</w:t>
      </w:r>
      <w:r w:rsidR="00ED342D" w:rsidRPr="00823C50">
        <w:rPr>
          <w:rFonts w:ascii="Book Antiqua" w:hAnsi="Book Antiqua" w:cs="Times New Roman"/>
          <w:sz w:val="24"/>
          <w:szCs w:val="24"/>
          <w:lang w:val="en-US"/>
        </w:rPr>
        <w:t xml:space="preserve"> (FNA)</w:t>
      </w:r>
      <w:r w:rsidRPr="00823C50">
        <w:rPr>
          <w:rFonts w:ascii="Book Antiqua" w:hAnsi="Book Antiqua" w:cs="Times New Roman"/>
          <w:sz w:val="24"/>
          <w:szCs w:val="24"/>
          <w:lang w:val="en-US"/>
        </w:rPr>
        <w:t xml:space="preserve"> biopsy under ultrasound-guidance is used in suspected cases with equivocal radiological and serological test results. Observing the protoscolexes and cyst membranes, or Echinococcal antigen or DNA in aspirated fluid confirms the </w:t>
      </w:r>
      <w:proofErr w:type="gramStart"/>
      <w:r w:rsidRPr="00823C50">
        <w:rPr>
          <w:rFonts w:ascii="Book Antiqua" w:hAnsi="Book Antiqua" w:cs="Times New Roman"/>
          <w:sz w:val="24"/>
          <w:szCs w:val="24"/>
          <w:lang w:val="en-US"/>
        </w:rPr>
        <w:t>diagnosis</w:t>
      </w:r>
      <w:r w:rsidR="00F55F4D" w:rsidRPr="00823C50">
        <w:rPr>
          <w:rFonts w:ascii="Book Antiqua" w:hAnsi="Book Antiqua" w:cs="Times New Roman"/>
          <w:sz w:val="24"/>
          <w:szCs w:val="24"/>
          <w:vertAlign w:val="superscript"/>
          <w:lang w:val="en-US"/>
        </w:rPr>
        <w:t>[</w:t>
      </w:r>
      <w:proofErr w:type="gramEnd"/>
      <w:r w:rsidR="00F55F4D" w:rsidRPr="00823C50">
        <w:rPr>
          <w:rFonts w:ascii="Book Antiqua" w:hAnsi="Book Antiqua" w:cs="Times New Roman"/>
          <w:sz w:val="24"/>
          <w:szCs w:val="24"/>
          <w:vertAlign w:val="superscript"/>
          <w:lang w:val="en-US"/>
        </w:rPr>
        <w:t>49]</w:t>
      </w:r>
      <w:r w:rsidRPr="00823C50">
        <w:rPr>
          <w:rFonts w:ascii="Book Antiqua" w:hAnsi="Book Antiqua" w:cs="Times New Roman"/>
          <w:sz w:val="24"/>
          <w:szCs w:val="24"/>
          <w:lang w:val="en-US"/>
        </w:rPr>
        <w:t xml:space="preserve">. Percutaneous procedure requires meticulous care due to the associated risk of anaphylaxis; informed consent of the patient should be obtained prior to the </w:t>
      </w:r>
      <w:proofErr w:type="gramStart"/>
      <w:r w:rsidRPr="00823C50">
        <w:rPr>
          <w:rFonts w:ascii="Book Antiqua" w:hAnsi="Book Antiqua" w:cs="Times New Roman"/>
          <w:sz w:val="24"/>
          <w:szCs w:val="24"/>
          <w:lang w:val="en-US"/>
        </w:rPr>
        <w:t>procedure</w:t>
      </w:r>
      <w:r w:rsidR="00F55F4D" w:rsidRPr="00823C50">
        <w:rPr>
          <w:rFonts w:ascii="Book Antiqua" w:hAnsi="Book Antiqua" w:cs="Times New Roman"/>
          <w:sz w:val="24"/>
          <w:szCs w:val="24"/>
          <w:vertAlign w:val="superscript"/>
          <w:lang w:val="en-US"/>
        </w:rPr>
        <w:t>[</w:t>
      </w:r>
      <w:proofErr w:type="gramEnd"/>
      <w:r w:rsidR="00F55F4D" w:rsidRPr="00823C50">
        <w:rPr>
          <w:rFonts w:ascii="Book Antiqua" w:hAnsi="Book Antiqua" w:cs="Times New Roman"/>
          <w:sz w:val="24"/>
          <w:szCs w:val="24"/>
          <w:vertAlign w:val="superscript"/>
          <w:lang w:val="en-US"/>
        </w:rPr>
        <w:t>5</w:t>
      </w:r>
      <w:r w:rsidR="00BC68F4" w:rsidRPr="00823C50">
        <w:rPr>
          <w:rFonts w:ascii="Book Antiqua" w:hAnsi="Book Antiqua" w:cs="Times New Roman" w:hint="eastAsia"/>
          <w:sz w:val="24"/>
          <w:szCs w:val="24"/>
          <w:vertAlign w:val="superscript"/>
          <w:lang w:val="en-US" w:eastAsia="zh-CN"/>
        </w:rPr>
        <w:t>0</w:t>
      </w:r>
      <w:r w:rsidR="00F55F4D" w:rsidRPr="00823C50">
        <w:rPr>
          <w:rFonts w:ascii="Book Antiqua" w:hAnsi="Book Antiqua" w:cs="Times New Roman"/>
          <w:sz w:val="24"/>
          <w:szCs w:val="24"/>
          <w:vertAlign w:val="superscript"/>
          <w:lang w:val="en-US"/>
        </w:rPr>
        <w:t>]</w:t>
      </w:r>
      <w:r w:rsidRPr="00823C50">
        <w:rPr>
          <w:rFonts w:ascii="Book Antiqua" w:hAnsi="Book Antiqua" w:cs="Times New Roman"/>
          <w:sz w:val="24"/>
          <w:szCs w:val="24"/>
          <w:lang w:val="en-US"/>
        </w:rPr>
        <w:t>.</w:t>
      </w:r>
      <w:r w:rsidR="00ED342D" w:rsidRPr="00823C50">
        <w:rPr>
          <w:rFonts w:ascii="Book Antiqua" w:hAnsi="Book Antiqua" w:cs="Times New Roman"/>
          <w:sz w:val="24"/>
          <w:szCs w:val="24"/>
          <w:lang w:val="en-US"/>
        </w:rPr>
        <w:t xml:space="preserve"> Anaphylaxis</w:t>
      </w:r>
      <w:r w:rsidRPr="00823C50">
        <w:rPr>
          <w:rFonts w:ascii="Book Antiqua" w:hAnsi="Book Antiqua" w:cs="Times New Roman"/>
          <w:sz w:val="24"/>
          <w:szCs w:val="24"/>
          <w:lang w:val="en-US"/>
        </w:rPr>
        <w:t xml:space="preserve"> </w:t>
      </w:r>
      <w:r w:rsidR="0064179F" w:rsidRPr="00823C50">
        <w:rPr>
          <w:rFonts w:ascii="Book Antiqua" w:hAnsi="Book Antiqua" w:cs="Times New Roman"/>
          <w:sz w:val="24"/>
          <w:szCs w:val="24"/>
          <w:lang w:val="en-US"/>
        </w:rPr>
        <w:t>risk of FNA is 2.5%</w:t>
      </w:r>
      <w:r w:rsidR="00ED342D" w:rsidRPr="00823C50">
        <w:rPr>
          <w:rFonts w:ascii="Book Antiqua" w:hAnsi="Book Antiqua" w:cs="Times New Roman"/>
          <w:sz w:val="24"/>
          <w:szCs w:val="24"/>
          <w:vertAlign w:val="superscript"/>
          <w:lang w:val="en-US"/>
        </w:rPr>
        <w:t>[</w:t>
      </w:r>
      <w:r w:rsidR="00BC68F4" w:rsidRPr="00823C50">
        <w:rPr>
          <w:rFonts w:ascii="Book Antiqua" w:hAnsi="Book Antiqua" w:cs="Times New Roman" w:hint="eastAsia"/>
          <w:sz w:val="24"/>
          <w:szCs w:val="24"/>
          <w:vertAlign w:val="superscript"/>
          <w:lang w:val="en-US" w:eastAsia="zh-CN"/>
        </w:rPr>
        <w:t>51</w:t>
      </w:r>
      <w:r w:rsidR="00ED342D" w:rsidRPr="00823C50">
        <w:rPr>
          <w:rFonts w:ascii="Book Antiqua" w:hAnsi="Book Antiqua" w:cs="Times New Roman"/>
          <w:sz w:val="24"/>
          <w:szCs w:val="24"/>
          <w:vertAlign w:val="superscript"/>
          <w:lang w:val="en-US"/>
        </w:rPr>
        <w:t>]</w:t>
      </w:r>
      <w:r w:rsidR="00ED342D" w:rsidRPr="00823C50">
        <w:rPr>
          <w:rFonts w:ascii="Book Antiqua" w:hAnsi="Book Antiqua" w:cs="Times New Roman"/>
          <w:sz w:val="24"/>
          <w:szCs w:val="24"/>
          <w:lang w:val="en-US"/>
        </w:rPr>
        <w:t xml:space="preserve">. </w:t>
      </w:r>
      <w:r w:rsidRPr="00823C50">
        <w:rPr>
          <w:rFonts w:ascii="Book Antiqua" w:hAnsi="Book Antiqua" w:cs="Times New Roman"/>
          <w:sz w:val="24"/>
          <w:szCs w:val="24"/>
          <w:lang w:val="en-US"/>
        </w:rPr>
        <w:t xml:space="preserve">In order to prevent secondary CE, pretreatment with albendazole for 4 d prior to the biopsy and continuation of treatment for </w:t>
      </w:r>
      <w:r w:rsidR="00F55F4D" w:rsidRPr="00823C50">
        <w:rPr>
          <w:rFonts w:ascii="Book Antiqua" w:hAnsi="Book Antiqua" w:cs="Times New Roman"/>
          <w:sz w:val="24"/>
          <w:szCs w:val="24"/>
          <w:lang w:val="en-US"/>
        </w:rPr>
        <w:t>one</w:t>
      </w:r>
      <w:r w:rsidRPr="00823C50">
        <w:rPr>
          <w:rFonts w:ascii="Book Antiqua" w:hAnsi="Book Antiqua" w:cs="Times New Roman"/>
          <w:sz w:val="24"/>
          <w:szCs w:val="24"/>
          <w:lang w:val="en-US"/>
        </w:rPr>
        <w:t xml:space="preserve"> month after the biopsy is recommended</w:t>
      </w:r>
      <w:r w:rsidR="00F55F4D" w:rsidRPr="00823C50">
        <w:rPr>
          <w:rFonts w:ascii="Book Antiqua" w:hAnsi="Book Antiqua" w:cs="Times New Roman"/>
          <w:sz w:val="24"/>
          <w:szCs w:val="24"/>
          <w:vertAlign w:val="superscript"/>
          <w:lang w:val="en-US"/>
        </w:rPr>
        <w:t>[20,5</w:t>
      </w:r>
      <w:r w:rsidR="00BC68F4" w:rsidRPr="00823C50">
        <w:rPr>
          <w:rFonts w:ascii="Book Antiqua" w:hAnsi="Book Antiqua" w:cs="Times New Roman" w:hint="eastAsia"/>
          <w:sz w:val="24"/>
          <w:szCs w:val="24"/>
          <w:vertAlign w:val="superscript"/>
          <w:lang w:val="en-US" w:eastAsia="zh-CN"/>
        </w:rPr>
        <w:t>2</w:t>
      </w:r>
      <w:r w:rsidR="00F55F4D" w:rsidRPr="00823C50">
        <w:rPr>
          <w:rFonts w:ascii="Book Antiqua" w:hAnsi="Book Antiqua" w:cs="Times New Roman"/>
          <w:sz w:val="24"/>
          <w:szCs w:val="24"/>
          <w:vertAlign w:val="superscript"/>
          <w:lang w:val="en-US"/>
        </w:rPr>
        <w:t>]</w:t>
      </w:r>
      <w:r w:rsidRPr="00823C50">
        <w:rPr>
          <w:rFonts w:ascii="Book Antiqua" w:hAnsi="Book Antiqua" w:cs="Times New Roman"/>
          <w:sz w:val="24"/>
          <w:szCs w:val="24"/>
          <w:lang w:val="en-US"/>
        </w:rPr>
        <w:t xml:space="preserve">. </w:t>
      </w:r>
    </w:p>
    <w:p w:rsidR="003F5939" w:rsidRPr="00823C50" w:rsidRDefault="003F5939" w:rsidP="00E84EA9">
      <w:pPr>
        <w:spacing w:after="0" w:line="360" w:lineRule="auto"/>
        <w:jc w:val="both"/>
        <w:rPr>
          <w:rFonts w:ascii="Book Antiqua" w:eastAsia="Times New Roman" w:hAnsi="Book Antiqua" w:cs="Times New Roman"/>
          <w:b/>
          <w:bCs/>
          <w:caps/>
          <w:sz w:val="24"/>
          <w:szCs w:val="24"/>
          <w:lang w:val="en-US" w:eastAsia="tr-TR"/>
        </w:rPr>
      </w:pPr>
    </w:p>
    <w:p w:rsidR="003F5939" w:rsidRPr="00823C50" w:rsidRDefault="003F5939" w:rsidP="00E84EA9">
      <w:pPr>
        <w:spacing w:after="0" w:line="360" w:lineRule="auto"/>
        <w:jc w:val="both"/>
        <w:rPr>
          <w:rFonts w:ascii="Book Antiqua" w:eastAsia="Times New Roman" w:hAnsi="Book Antiqua" w:cs="Times New Roman"/>
          <w:b/>
          <w:bCs/>
          <w:i/>
          <w:caps/>
          <w:sz w:val="24"/>
          <w:szCs w:val="24"/>
          <w:lang w:val="en-US" w:eastAsia="tr-TR"/>
        </w:rPr>
      </w:pPr>
      <w:r w:rsidRPr="00823C50">
        <w:rPr>
          <w:rFonts w:ascii="Book Antiqua" w:eastAsia="Times New Roman" w:hAnsi="Book Antiqua" w:cs="Times New Roman"/>
          <w:b/>
          <w:bCs/>
          <w:i/>
          <w:caps/>
          <w:sz w:val="24"/>
          <w:szCs w:val="24"/>
          <w:lang w:val="en-US" w:eastAsia="tr-TR"/>
        </w:rPr>
        <w:t>T</w:t>
      </w:r>
      <w:r w:rsidR="00B81848" w:rsidRPr="00823C50">
        <w:rPr>
          <w:rFonts w:ascii="Book Antiqua" w:eastAsia="Times New Roman" w:hAnsi="Book Antiqua" w:cs="Times New Roman"/>
          <w:b/>
          <w:bCs/>
          <w:i/>
          <w:sz w:val="24"/>
          <w:szCs w:val="24"/>
          <w:lang w:val="en-US" w:eastAsia="tr-TR"/>
        </w:rPr>
        <w:t xml:space="preserve">reatment and management of </w:t>
      </w:r>
      <w:r w:rsidRPr="00823C50">
        <w:rPr>
          <w:rFonts w:ascii="Book Antiqua" w:eastAsia="Times New Roman" w:hAnsi="Book Antiqua" w:cs="Times New Roman"/>
          <w:b/>
          <w:bCs/>
          <w:i/>
          <w:caps/>
          <w:sz w:val="24"/>
          <w:szCs w:val="24"/>
          <w:lang w:val="en-US" w:eastAsia="tr-TR"/>
        </w:rPr>
        <w:t xml:space="preserve">E. </w:t>
      </w:r>
      <w:r w:rsidR="00B81848" w:rsidRPr="00823C50">
        <w:rPr>
          <w:rFonts w:ascii="Book Antiqua" w:eastAsia="Times New Roman" w:hAnsi="Book Antiqua" w:cs="Times New Roman"/>
          <w:b/>
          <w:bCs/>
          <w:i/>
          <w:sz w:val="24"/>
          <w:szCs w:val="24"/>
          <w:lang w:val="en-US" w:eastAsia="tr-TR"/>
        </w:rPr>
        <w:t>granulosus</w:t>
      </w:r>
    </w:p>
    <w:p w:rsidR="003F5939" w:rsidRPr="00823C50" w:rsidRDefault="003F5939" w:rsidP="00E84EA9">
      <w:pPr>
        <w:spacing w:after="0" w:line="360" w:lineRule="auto"/>
        <w:jc w:val="both"/>
        <w:rPr>
          <w:rFonts w:ascii="Book Antiqua" w:eastAsia="Times New Roman" w:hAnsi="Book Antiqua" w:cs="Times New Roman"/>
          <w:bCs/>
          <w:sz w:val="24"/>
          <w:szCs w:val="24"/>
          <w:lang w:val="en-US" w:eastAsia="tr-TR"/>
        </w:rPr>
      </w:pPr>
      <w:r w:rsidRPr="00823C50">
        <w:rPr>
          <w:rFonts w:ascii="Book Antiqua" w:hAnsi="Book Antiqua" w:cs="Times New Roman"/>
          <w:sz w:val="24"/>
          <w:szCs w:val="24"/>
          <w:lang w:val="en-US"/>
        </w:rPr>
        <w:t>The</w:t>
      </w:r>
      <w:r w:rsidRPr="00823C50">
        <w:rPr>
          <w:rFonts w:ascii="Book Antiqua" w:eastAsia="Times New Roman" w:hAnsi="Book Antiqua" w:cs="Times New Roman"/>
          <w:bCs/>
          <w:sz w:val="24"/>
          <w:szCs w:val="24"/>
          <w:lang w:val="en-US" w:eastAsia="tr-TR"/>
        </w:rPr>
        <w:t xml:space="preserve"> treatment options for CE included surgical, percutaneous treatment, medical pharmacotherapy, and </w:t>
      </w:r>
      <w:proofErr w:type="gramStart"/>
      <w:r w:rsidRPr="00823C50">
        <w:rPr>
          <w:rFonts w:ascii="Book Antiqua" w:eastAsia="Times New Roman" w:hAnsi="Book Antiqua" w:cs="Times New Roman"/>
          <w:bCs/>
          <w:sz w:val="24"/>
          <w:szCs w:val="24"/>
          <w:lang w:val="en-US" w:eastAsia="tr-TR"/>
        </w:rPr>
        <w:t>monitoring</w:t>
      </w:r>
      <w:r w:rsidR="0038528E" w:rsidRPr="00823C50">
        <w:rPr>
          <w:rFonts w:ascii="Book Antiqua" w:eastAsia="Times New Roman" w:hAnsi="Book Antiqua" w:cs="Times New Roman"/>
          <w:bCs/>
          <w:sz w:val="24"/>
          <w:szCs w:val="24"/>
          <w:vertAlign w:val="superscript"/>
          <w:lang w:val="en-US" w:eastAsia="tr-TR"/>
        </w:rPr>
        <w:t>[</w:t>
      </w:r>
      <w:proofErr w:type="gramEnd"/>
      <w:r w:rsidR="0038528E" w:rsidRPr="00823C50">
        <w:rPr>
          <w:rFonts w:ascii="Book Antiqua" w:eastAsia="Times New Roman" w:hAnsi="Book Antiqua" w:cs="Times New Roman"/>
          <w:bCs/>
          <w:sz w:val="24"/>
          <w:szCs w:val="24"/>
          <w:vertAlign w:val="superscript"/>
          <w:lang w:val="en-US" w:eastAsia="tr-TR"/>
        </w:rPr>
        <w:t>10]</w:t>
      </w:r>
      <w:r w:rsidRPr="00823C50">
        <w:rPr>
          <w:rFonts w:ascii="Book Antiqua" w:eastAsia="Times New Roman" w:hAnsi="Book Antiqua" w:cs="Times New Roman"/>
          <w:bCs/>
          <w:sz w:val="24"/>
          <w:szCs w:val="24"/>
          <w:lang w:val="en-US" w:eastAsia="tr-TR"/>
        </w:rPr>
        <w:t xml:space="preserve">. In literature, there is not much randomized clinical study that compares the treatment methods with each other. Therefore, there is no standardized and widely accepted treatment approach for CE </w:t>
      </w:r>
      <w:proofErr w:type="gramStart"/>
      <w:r w:rsidRPr="00823C50">
        <w:rPr>
          <w:rFonts w:ascii="Book Antiqua" w:eastAsia="Times New Roman" w:hAnsi="Book Antiqua" w:cs="Times New Roman"/>
          <w:bCs/>
          <w:sz w:val="24"/>
          <w:szCs w:val="24"/>
          <w:lang w:val="en-US" w:eastAsia="tr-TR"/>
        </w:rPr>
        <w:t>either</w:t>
      </w:r>
      <w:r w:rsidR="0038528E" w:rsidRPr="00823C50">
        <w:rPr>
          <w:rFonts w:ascii="Book Antiqua" w:eastAsia="Times New Roman" w:hAnsi="Book Antiqua" w:cs="Times New Roman"/>
          <w:bCs/>
          <w:sz w:val="24"/>
          <w:szCs w:val="24"/>
          <w:vertAlign w:val="superscript"/>
          <w:lang w:val="en-US" w:eastAsia="tr-TR"/>
        </w:rPr>
        <w:t>[</w:t>
      </w:r>
      <w:proofErr w:type="gramEnd"/>
      <w:r w:rsidR="0038528E" w:rsidRPr="00823C50">
        <w:rPr>
          <w:rFonts w:ascii="Book Antiqua" w:eastAsia="Times New Roman" w:hAnsi="Book Antiqua" w:cs="Times New Roman"/>
          <w:bCs/>
          <w:sz w:val="24"/>
          <w:szCs w:val="24"/>
          <w:vertAlign w:val="superscript"/>
          <w:lang w:val="en-US" w:eastAsia="tr-TR"/>
        </w:rPr>
        <w:t>14]</w:t>
      </w:r>
      <w:r w:rsidRPr="00823C50">
        <w:rPr>
          <w:rFonts w:ascii="Book Antiqua" w:eastAsia="Times New Roman" w:hAnsi="Book Antiqua" w:cs="Times New Roman"/>
          <w:bCs/>
          <w:sz w:val="24"/>
          <w:szCs w:val="24"/>
          <w:lang w:val="en-US" w:eastAsia="tr-TR"/>
        </w:rPr>
        <w:t xml:space="preserve">. The treatment planning is done according to the WHO diagnostic classification. In case the CE1 and CE3a cysts are &lt; 5 cm in diameter, albendazole alone may suffice, while for cysts, exceeding 5 cm in size, the PAIR (puncture,aspiration,injection of a scolecidal agent,reaspiration) treatment in tandem with albendazole is preferred. Type CE2 and CE3b cysts are treated by catheterization or surgery. For type CE4 and CE5 inactive cysts, monitoring is often </w:t>
      </w:r>
      <w:proofErr w:type="gramStart"/>
      <w:r w:rsidRPr="00823C50">
        <w:rPr>
          <w:rFonts w:ascii="Book Antiqua" w:eastAsia="Times New Roman" w:hAnsi="Book Antiqua" w:cs="Times New Roman"/>
          <w:bCs/>
          <w:sz w:val="24"/>
          <w:szCs w:val="24"/>
          <w:lang w:val="en-US" w:eastAsia="tr-TR"/>
        </w:rPr>
        <w:t>sufficient</w:t>
      </w:r>
      <w:r w:rsidR="0038528E" w:rsidRPr="00823C50">
        <w:rPr>
          <w:rFonts w:ascii="Book Antiqua" w:eastAsia="Times New Roman" w:hAnsi="Book Antiqua" w:cs="Times New Roman"/>
          <w:bCs/>
          <w:sz w:val="24"/>
          <w:szCs w:val="24"/>
          <w:vertAlign w:val="superscript"/>
          <w:lang w:val="en-US" w:eastAsia="tr-TR"/>
        </w:rPr>
        <w:t>[</w:t>
      </w:r>
      <w:proofErr w:type="gramEnd"/>
      <w:r w:rsidR="0038528E" w:rsidRPr="00823C50">
        <w:rPr>
          <w:rFonts w:ascii="Book Antiqua" w:eastAsia="Times New Roman" w:hAnsi="Book Antiqua" w:cs="Times New Roman"/>
          <w:bCs/>
          <w:sz w:val="24"/>
          <w:szCs w:val="24"/>
          <w:vertAlign w:val="superscript"/>
          <w:lang w:val="en-US" w:eastAsia="tr-TR"/>
        </w:rPr>
        <w:t>10]</w:t>
      </w:r>
      <w:r w:rsidRPr="00823C50">
        <w:rPr>
          <w:rFonts w:ascii="Book Antiqua" w:eastAsia="Times New Roman" w:hAnsi="Book Antiqua" w:cs="Times New Roman"/>
          <w:bCs/>
          <w:sz w:val="24"/>
          <w:szCs w:val="24"/>
          <w:lang w:val="en-US" w:eastAsia="tr-TR"/>
        </w:rPr>
        <w:t xml:space="preserve"> (Figure 3).</w:t>
      </w:r>
    </w:p>
    <w:p w:rsidR="003F5939" w:rsidRPr="00823C50" w:rsidRDefault="003F5939" w:rsidP="00E84EA9">
      <w:pPr>
        <w:spacing w:after="0" w:line="360" w:lineRule="auto"/>
        <w:jc w:val="both"/>
        <w:rPr>
          <w:rFonts w:ascii="Book Antiqua" w:eastAsia="Times New Roman" w:hAnsi="Book Antiqua" w:cs="Times New Roman"/>
          <w:b/>
          <w:bCs/>
          <w:caps/>
          <w:sz w:val="24"/>
          <w:szCs w:val="24"/>
          <w:lang w:val="en-US" w:eastAsia="tr-TR"/>
        </w:rPr>
      </w:pPr>
    </w:p>
    <w:p w:rsidR="003F5939" w:rsidRPr="00823C50" w:rsidRDefault="003F5939" w:rsidP="00E84EA9">
      <w:pPr>
        <w:spacing w:after="0" w:line="360" w:lineRule="auto"/>
        <w:jc w:val="both"/>
        <w:rPr>
          <w:rFonts w:ascii="Book Antiqua" w:hAnsi="Book Antiqua" w:cs="Times New Roman"/>
          <w:b/>
          <w:bCs/>
          <w:caps/>
          <w:sz w:val="24"/>
          <w:szCs w:val="24"/>
          <w:lang w:val="en-US" w:eastAsia="zh-CN"/>
        </w:rPr>
      </w:pPr>
      <w:r w:rsidRPr="00823C50">
        <w:rPr>
          <w:rFonts w:ascii="Book Antiqua" w:eastAsia="Times New Roman" w:hAnsi="Book Antiqua" w:cs="Times New Roman"/>
          <w:b/>
          <w:bCs/>
          <w:caps/>
          <w:sz w:val="24"/>
          <w:szCs w:val="24"/>
          <w:lang w:val="en-US" w:eastAsia="tr-TR"/>
        </w:rPr>
        <w:t>M</w:t>
      </w:r>
      <w:r w:rsidR="00B81848" w:rsidRPr="00823C50">
        <w:rPr>
          <w:rFonts w:ascii="Book Antiqua" w:eastAsia="Times New Roman" w:hAnsi="Book Antiqua" w:cs="Times New Roman"/>
          <w:b/>
          <w:bCs/>
          <w:sz w:val="24"/>
          <w:szCs w:val="24"/>
          <w:lang w:val="en-US" w:eastAsia="tr-TR"/>
        </w:rPr>
        <w:t>edical treatment</w:t>
      </w:r>
      <w:r w:rsidR="00B81848" w:rsidRPr="00823C50">
        <w:rPr>
          <w:rFonts w:ascii="Book Antiqua" w:hAnsi="Book Antiqua" w:cs="Times New Roman" w:hint="eastAsia"/>
          <w:b/>
          <w:bCs/>
          <w:sz w:val="24"/>
          <w:szCs w:val="24"/>
          <w:lang w:val="en-US" w:eastAsia="zh-CN"/>
        </w:rPr>
        <w:t>:</w:t>
      </w:r>
      <w:r w:rsidR="00B81848" w:rsidRPr="00823C50">
        <w:rPr>
          <w:rFonts w:ascii="Book Antiqua" w:hAnsi="Book Antiqua" w:cs="Times New Roman" w:hint="eastAsia"/>
          <w:b/>
          <w:bCs/>
          <w:caps/>
          <w:sz w:val="24"/>
          <w:szCs w:val="24"/>
          <w:lang w:val="en-US" w:eastAsia="zh-CN"/>
        </w:rPr>
        <w:t xml:space="preserve"> </w:t>
      </w:r>
      <w:r w:rsidRPr="00823C50">
        <w:rPr>
          <w:rFonts w:ascii="Book Antiqua" w:eastAsia="Times New Roman" w:hAnsi="Book Antiqua" w:cs="Times New Roman"/>
          <w:bCs/>
          <w:sz w:val="24"/>
          <w:szCs w:val="24"/>
          <w:lang w:val="en-US" w:eastAsia="tr-TR"/>
        </w:rPr>
        <w:t xml:space="preserve">Exclusive medical pharmacotherapy is used in special cases where surgical or percutaneous treatment (such as elderly patients, cases with high comorbidity, patients who opt out of surgical and percutaneous treatment, and inoperable cases) is not suitable, or as an adjunct to surgical and percutaneous treatment. </w:t>
      </w:r>
    </w:p>
    <w:p w:rsidR="003F5939" w:rsidRPr="00823C50" w:rsidRDefault="003F5939" w:rsidP="0064179F">
      <w:pPr>
        <w:spacing w:after="0" w:line="360" w:lineRule="auto"/>
        <w:ind w:firstLineChars="100" w:firstLine="240"/>
        <w:jc w:val="both"/>
        <w:rPr>
          <w:rFonts w:ascii="Book Antiqua" w:eastAsia="Times New Roman" w:hAnsi="Book Antiqua" w:cs="Times New Roman"/>
          <w:bCs/>
          <w:sz w:val="24"/>
          <w:szCs w:val="24"/>
          <w:lang w:val="en-US" w:eastAsia="tr-TR"/>
        </w:rPr>
      </w:pPr>
      <w:r w:rsidRPr="00823C50">
        <w:rPr>
          <w:rFonts w:ascii="Book Antiqua" w:eastAsia="Times New Roman" w:hAnsi="Book Antiqua" w:cs="Times New Roman"/>
          <w:bCs/>
          <w:sz w:val="24"/>
          <w:szCs w:val="24"/>
          <w:lang w:val="en-US" w:eastAsia="tr-TR"/>
        </w:rPr>
        <w:t>Ever since the Benzimidazoles became available for use in 1970</w:t>
      </w:r>
      <w:r w:rsidR="0064179F" w:rsidRPr="00823C50">
        <w:rPr>
          <w:rFonts w:ascii="Book Antiqua" w:hAnsi="Book Antiqua" w:cs="Times New Roman"/>
          <w:bCs/>
          <w:sz w:val="24"/>
          <w:szCs w:val="24"/>
          <w:lang w:val="en-US" w:eastAsia="zh-CN"/>
        </w:rPr>
        <w:t>’</w:t>
      </w:r>
      <w:r w:rsidRPr="00823C50">
        <w:rPr>
          <w:rFonts w:ascii="Book Antiqua" w:eastAsia="Times New Roman" w:hAnsi="Book Antiqua" w:cs="Times New Roman"/>
          <w:bCs/>
          <w:sz w:val="24"/>
          <w:szCs w:val="24"/>
          <w:lang w:val="en-US" w:eastAsia="tr-TR"/>
        </w:rPr>
        <w:t xml:space="preserve">s, therapeutic efficacy of albendazole and mebendazole for larval stage of </w:t>
      </w:r>
      <w:r w:rsidRPr="00823C50">
        <w:rPr>
          <w:rFonts w:ascii="Book Antiqua" w:eastAsia="Times New Roman" w:hAnsi="Book Antiqua" w:cs="Times New Roman"/>
          <w:bCs/>
          <w:i/>
          <w:sz w:val="24"/>
          <w:szCs w:val="24"/>
          <w:lang w:val="en-US" w:eastAsia="tr-TR"/>
        </w:rPr>
        <w:t>E. granulosus</w:t>
      </w:r>
      <w:r w:rsidRPr="00823C50">
        <w:rPr>
          <w:rFonts w:ascii="Book Antiqua" w:eastAsia="Times New Roman" w:hAnsi="Book Antiqua" w:cs="Times New Roman"/>
          <w:bCs/>
          <w:sz w:val="24"/>
          <w:szCs w:val="24"/>
          <w:lang w:val="en-US" w:eastAsia="tr-TR"/>
        </w:rPr>
        <w:t xml:space="preserve"> has been </w:t>
      </w:r>
      <w:proofErr w:type="gramStart"/>
      <w:r w:rsidRPr="00823C50">
        <w:rPr>
          <w:rFonts w:ascii="Book Antiqua" w:eastAsia="Times New Roman" w:hAnsi="Book Antiqua" w:cs="Times New Roman"/>
          <w:bCs/>
          <w:sz w:val="24"/>
          <w:szCs w:val="24"/>
          <w:lang w:val="en-US" w:eastAsia="tr-TR"/>
        </w:rPr>
        <w:t>proved</w:t>
      </w:r>
      <w:r w:rsidR="0038528E" w:rsidRPr="00823C50">
        <w:rPr>
          <w:rFonts w:ascii="Book Antiqua" w:eastAsia="Times New Roman" w:hAnsi="Book Antiqua" w:cs="Times New Roman"/>
          <w:bCs/>
          <w:sz w:val="24"/>
          <w:szCs w:val="24"/>
          <w:vertAlign w:val="superscript"/>
          <w:lang w:val="en-US" w:eastAsia="tr-TR"/>
        </w:rPr>
        <w:t>[</w:t>
      </w:r>
      <w:proofErr w:type="gramEnd"/>
      <w:r w:rsidR="0038528E" w:rsidRPr="00823C50">
        <w:rPr>
          <w:rFonts w:ascii="Book Antiqua" w:eastAsia="Times New Roman" w:hAnsi="Book Antiqua" w:cs="Times New Roman"/>
          <w:bCs/>
          <w:sz w:val="24"/>
          <w:szCs w:val="24"/>
          <w:vertAlign w:val="superscript"/>
          <w:lang w:val="en-US" w:eastAsia="tr-TR"/>
        </w:rPr>
        <w:t>14]</w:t>
      </w:r>
      <w:r w:rsidRPr="00823C50">
        <w:rPr>
          <w:rFonts w:ascii="Book Antiqua" w:eastAsia="Times New Roman" w:hAnsi="Book Antiqua" w:cs="Times New Roman"/>
          <w:bCs/>
          <w:sz w:val="24"/>
          <w:szCs w:val="24"/>
          <w:lang w:val="en-US" w:eastAsia="tr-TR"/>
        </w:rPr>
        <w:t xml:space="preserve">. At present, albendazole is the most commonly used drug in the treatment of </w:t>
      </w:r>
      <w:r w:rsidRPr="00823C50">
        <w:rPr>
          <w:rFonts w:ascii="Book Antiqua" w:eastAsia="Times New Roman" w:hAnsi="Book Antiqua" w:cs="Times New Roman"/>
          <w:bCs/>
          <w:i/>
          <w:iCs/>
          <w:sz w:val="24"/>
          <w:szCs w:val="24"/>
          <w:lang w:val="en-US" w:eastAsia="tr-TR"/>
        </w:rPr>
        <w:t xml:space="preserve">E. </w:t>
      </w:r>
      <w:proofErr w:type="gramStart"/>
      <w:r w:rsidRPr="00823C50">
        <w:rPr>
          <w:rFonts w:ascii="Book Antiqua" w:eastAsia="Times New Roman" w:hAnsi="Book Antiqua" w:cs="Times New Roman"/>
          <w:bCs/>
          <w:i/>
          <w:iCs/>
          <w:sz w:val="24"/>
          <w:szCs w:val="24"/>
          <w:lang w:val="en-US" w:eastAsia="tr-TR"/>
        </w:rPr>
        <w:t>granulosus</w:t>
      </w:r>
      <w:r w:rsidR="0038528E" w:rsidRPr="00823C50">
        <w:rPr>
          <w:rFonts w:ascii="Book Antiqua" w:eastAsia="Times New Roman" w:hAnsi="Book Antiqua" w:cs="Times New Roman"/>
          <w:bCs/>
          <w:iCs/>
          <w:sz w:val="24"/>
          <w:szCs w:val="24"/>
          <w:vertAlign w:val="superscript"/>
          <w:lang w:val="en-US" w:eastAsia="tr-TR"/>
        </w:rPr>
        <w:t>[</w:t>
      </w:r>
      <w:proofErr w:type="gramEnd"/>
      <w:r w:rsidR="0038528E" w:rsidRPr="00823C50">
        <w:rPr>
          <w:rFonts w:ascii="Book Antiqua" w:eastAsia="Times New Roman" w:hAnsi="Book Antiqua" w:cs="Times New Roman"/>
          <w:bCs/>
          <w:iCs/>
          <w:sz w:val="24"/>
          <w:szCs w:val="24"/>
          <w:vertAlign w:val="superscript"/>
          <w:lang w:val="en-US" w:eastAsia="tr-TR"/>
        </w:rPr>
        <w:t>53]</w:t>
      </w:r>
      <w:r w:rsidRPr="00823C50">
        <w:rPr>
          <w:rFonts w:ascii="Book Antiqua" w:eastAsia="Times New Roman" w:hAnsi="Book Antiqua" w:cs="Times New Roman"/>
          <w:bCs/>
          <w:sz w:val="24"/>
          <w:szCs w:val="24"/>
          <w:lang w:val="en-US" w:eastAsia="tr-TR"/>
        </w:rPr>
        <w:t>. The dose of albendazole is 10</w:t>
      </w:r>
      <w:r w:rsidR="0064179F" w:rsidRPr="00823C50">
        <w:rPr>
          <w:rFonts w:ascii="Book Antiqua" w:hAnsi="Book Antiqua" w:cs="Times New Roman" w:hint="eastAsia"/>
          <w:bCs/>
          <w:sz w:val="24"/>
          <w:szCs w:val="24"/>
          <w:lang w:val="en-US" w:eastAsia="zh-CN"/>
        </w:rPr>
        <w:t>-</w:t>
      </w:r>
      <w:r w:rsidRPr="00823C50">
        <w:rPr>
          <w:rFonts w:ascii="Book Antiqua" w:eastAsia="Times New Roman" w:hAnsi="Book Antiqua" w:cs="Times New Roman"/>
          <w:bCs/>
          <w:sz w:val="24"/>
          <w:szCs w:val="24"/>
          <w:lang w:val="en-US" w:eastAsia="tr-TR"/>
        </w:rPr>
        <w:t>15 mg/kg</w:t>
      </w:r>
      <w:r w:rsidR="0064179F" w:rsidRPr="00823C50">
        <w:rPr>
          <w:rFonts w:ascii="Book Antiqua" w:hAnsi="Book Antiqua" w:cs="Times New Roman" w:hint="eastAsia"/>
          <w:bCs/>
          <w:sz w:val="24"/>
          <w:szCs w:val="24"/>
          <w:lang w:val="en-US" w:eastAsia="zh-CN"/>
        </w:rPr>
        <w:t xml:space="preserve"> per </w:t>
      </w:r>
      <w:r w:rsidRPr="00823C50">
        <w:rPr>
          <w:rFonts w:ascii="Book Antiqua" w:eastAsia="Times New Roman" w:hAnsi="Book Antiqua" w:cs="Times New Roman"/>
          <w:bCs/>
          <w:sz w:val="24"/>
          <w:szCs w:val="24"/>
          <w:lang w:val="en-US" w:eastAsia="tr-TR"/>
        </w:rPr>
        <w:t>day and the treatment usually lasts for 3</w:t>
      </w:r>
      <w:r w:rsidR="0064179F" w:rsidRPr="00823C50">
        <w:rPr>
          <w:rFonts w:ascii="Book Antiqua" w:hAnsi="Book Antiqua" w:cs="Times New Roman" w:hint="eastAsia"/>
          <w:bCs/>
          <w:sz w:val="24"/>
          <w:szCs w:val="24"/>
          <w:lang w:val="en-US" w:eastAsia="zh-CN"/>
        </w:rPr>
        <w:t>-</w:t>
      </w:r>
      <w:r w:rsidRPr="00823C50">
        <w:rPr>
          <w:rFonts w:ascii="Book Antiqua" w:eastAsia="Times New Roman" w:hAnsi="Book Antiqua" w:cs="Times New Roman"/>
          <w:bCs/>
          <w:sz w:val="24"/>
          <w:szCs w:val="24"/>
          <w:lang w:val="en-US" w:eastAsia="tr-TR"/>
        </w:rPr>
        <w:t xml:space="preserve">6 mo. Efficacy of mebendazole is comparable to that of albendazole, but requires higher doses for a longer period of time, due to its poor </w:t>
      </w:r>
      <w:proofErr w:type="gramStart"/>
      <w:r w:rsidRPr="00823C50">
        <w:rPr>
          <w:rFonts w:ascii="Book Antiqua" w:eastAsia="Times New Roman" w:hAnsi="Book Antiqua" w:cs="Times New Roman"/>
          <w:bCs/>
          <w:sz w:val="24"/>
          <w:szCs w:val="24"/>
          <w:lang w:val="en-US" w:eastAsia="tr-TR"/>
        </w:rPr>
        <w:t>absorption</w:t>
      </w:r>
      <w:r w:rsidR="0038528E" w:rsidRPr="00823C50">
        <w:rPr>
          <w:rFonts w:ascii="Book Antiqua" w:eastAsia="Times New Roman" w:hAnsi="Book Antiqua" w:cs="Times New Roman"/>
          <w:bCs/>
          <w:sz w:val="24"/>
          <w:szCs w:val="24"/>
          <w:vertAlign w:val="superscript"/>
          <w:lang w:val="en-US" w:eastAsia="tr-TR"/>
        </w:rPr>
        <w:t>[</w:t>
      </w:r>
      <w:proofErr w:type="gramEnd"/>
      <w:r w:rsidR="0038528E" w:rsidRPr="00823C50">
        <w:rPr>
          <w:rFonts w:ascii="Book Antiqua" w:eastAsia="Times New Roman" w:hAnsi="Book Antiqua" w:cs="Times New Roman"/>
          <w:bCs/>
          <w:sz w:val="24"/>
          <w:szCs w:val="24"/>
          <w:vertAlign w:val="superscript"/>
          <w:lang w:val="en-US" w:eastAsia="tr-TR"/>
        </w:rPr>
        <w:t>53</w:t>
      </w:r>
      <w:r w:rsidR="00BC68F4" w:rsidRPr="00823C50">
        <w:rPr>
          <w:rFonts w:ascii="Book Antiqua" w:hAnsi="Book Antiqua" w:cs="Times New Roman" w:hint="eastAsia"/>
          <w:bCs/>
          <w:sz w:val="24"/>
          <w:szCs w:val="24"/>
          <w:vertAlign w:val="superscript"/>
          <w:lang w:val="en-US" w:eastAsia="zh-CN"/>
        </w:rPr>
        <w:t>-55</w:t>
      </w:r>
      <w:r w:rsidR="0038528E"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The dose of mebendazole is 40</w:t>
      </w:r>
      <w:r w:rsidR="0064179F" w:rsidRPr="00823C50">
        <w:rPr>
          <w:rFonts w:ascii="Book Antiqua" w:hAnsi="Book Antiqua" w:cs="Times New Roman" w:hint="eastAsia"/>
          <w:bCs/>
          <w:sz w:val="24"/>
          <w:szCs w:val="24"/>
          <w:lang w:val="en-US" w:eastAsia="zh-CN"/>
        </w:rPr>
        <w:t>-</w:t>
      </w:r>
      <w:r w:rsidRPr="00823C50">
        <w:rPr>
          <w:rFonts w:ascii="Book Antiqua" w:eastAsia="Times New Roman" w:hAnsi="Book Antiqua" w:cs="Times New Roman"/>
          <w:bCs/>
          <w:sz w:val="24"/>
          <w:szCs w:val="24"/>
          <w:lang w:val="en-US" w:eastAsia="tr-TR"/>
        </w:rPr>
        <w:t>50 mg/kg</w:t>
      </w:r>
      <w:r w:rsidR="0064179F" w:rsidRPr="00823C50">
        <w:rPr>
          <w:rFonts w:ascii="Book Antiqua" w:hAnsi="Book Antiqua" w:cs="Times New Roman" w:hint="eastAsia"/>
          <w:bCs/>
          <w:sz w:val="24"/>
          <w:szCs w:val="24"/>
          <w:lang w:val="en-US" w:eastAsia="zh-CN"/>
        </w:rPr>
        <w:t xml:space="preserve"> per </w:t>
      </w:r>
      <w:r w:rsidRPr="00823C50">
        <w:rPr>
          <w:rFonts w:ascii="Book Antiqua" w:eastAsia="Times New Roman" w:hAnsi="Book Antiqua" w:cs="Times New Roman"/>
          <w:bCs/>
          <w:sz w:val="24"/>
          <w:szCs w:val="24"/>
          <w:lang w:val="en-US" w:eastAsia="tr-TR"/>
        </w:rPr>
        <w:t>day</w:t>
      </w:r>
      <w:r w:rsidR="0038528E" w:rsidRPr="00823C50">
        <w:rPr>
          <w:rFonts w:ascii="Book Antiqua" w:eastAsia="Times New Roman" w:hAnsi="Book Antiqua" w:cs="Times New Roman"/>
          <w:bCs/>
          <w:sz w:val="24"/>
          <w:szCs w:val="24"/>
          <w:lang w:val="en-US" w:eastAsia="tr-TR"/>
        </w:rPr>
        <w:t xml:space="preserve"> for the patients who can not use albendasole</w:t>
      </w:r>
      <w:r w:rsidRPr="00823C50">
        <w:rPr>
          <w:rFonts w:ascii="Book Antiqua" w:eastAsia="Times New Roman" w:hAnsi="Book Antiqua" w:cs="Times New Roman"/>
          <w:bCs/>
          <w:sz w:val="24"/>
          <w:szCs w:val="24"/>
          <w:lang w:val="en-US" w:eastAsia="tr-TR"/>
        </w:rPr>
        <w:t xml:space="preserve">. </w:t>
      </w:r>
    </w:p>
    <w:p w:rsidR="003F5939" w:rsidRPr="00823C50" w:rsidRDefault="003F5939" w:rsidP="0064179F">
      <w:pPr>
        <w:spacing w:after="0" w:line="360" w:lineRule="auto"/>
        <w:ind w:firstLineChars="100" w:firstLine="240"/>
        <w:jc w:val="both"/>
        <w:rPr>
          <w:rFonts w:ascii="Book Antiqua" w:eastAsia="Times New Roman" w:hAnsi="Book Antiqua" w:cs="Times New Roman"/>
          <w:bCs/>
          <w:sz w:val="24"/>
          <w:szCs w:val="24"/>
          <w:lang w:val="en-US" w:eastAsia="tr-TR"/>
        </w:rPr>
      </w:pPr>
      <w:r w:rsidRPr="00823C50">
        <w:rPr>
          <w:rFonts w:ascii="Book Antiqua" w:eastAsia="Times New Roman" w:hAnsi="Book Antiqua" w:cs="Times New Roman"/>
          <w:bCs/>
          <w:sz w:val="24"/>
          <w:szCs w:val="24"/>
          <w:lang w:val="en-US" w:eastAsia="tr-TR"/>
        </w:rPr>
        <w:t>With Benzimidazoles, the duration of treatment is 3</w:t>
      </w:r>
      <w:r w:rsidR="0064179F" w:rsidRPr="00823C50">
        <w:rPr>
          <w:rFonts w:ascii="Book Antiqua" w:hAnsi="Book Antiqua" w:cs="Times New Roman" w:hint="eastAsia"/>
          <w:bCs/>
          <w:sz w:val="24"/>
          <w:szCs w:val="24"/>
          <w:lang w:val="en-US" w:eastAsia="zh-CN"/>
        </w:rPr>
        <w:t>-</w:t>
      </w:r>
      <w:r w:rsidRPr="00823C50">
        <w:rPr>
          <w:rFonts w:ascii="Book Antiqua" w:eastAsia="Times New Roman" w:hAnsi="Book Antiqua" w:cs="Times New Roman"/>
          <w:bCs/>
          <w:sz w:val="24"/>
          <w:szCs w:val="24"/>
          <w:lang w:val="en-US" w:eastAsia="tr-TR"/>
        </w:rPr>
        <w:t xml:space="preserve">6 mo without interruption for CE1, CE3a cysts that are &lt; 5 </w:t>
      </w:r>
      <w:proofErr w:type="gramStart"/>
      <w:r w:rsidRPr="00823C50">
        <w:rPr>
          <w:rFonts w:ascii="Book Antiqua" w:eastAsia="Times New Roman" w:hAnsi="Book Antiqua" w:cs="Times New Roman"/>
          <w:bCs/>
          <w:sz w:val="24"/>
          <w:szCs w:val="24"/>
          <w:lang w:val="en-US" w:eastAsia="tr-TR"/>
        </w:rPr>
        <w:t>cm</w:t>
      </w:r>
      <w:r w:rsidR="0038528E" w:rsidRPr="00823C50">
        <w:rPr>
          <w:rFonts w:ascii="Book Antiqua" w:eastAsia="Times New Roman" w:hAnsi="Book Antiqua" w:cs="Times New Roman"/>
          <w:bCs/>
          <w:sz w:val="24"/>
          <w:szCs w:val="24"/>
          <w:vertAlign w:val="superscript"/>
          <w:lang w:val="en-US" w:eastAsia="tr-TR"/>
        </w:rPr>
        <w:t>[</w:t>
      </w:r>
      <w:proofErr w:type="gramEnd"/>
      <w:r w:rsidR="0038528E" w:rsidRPr="00823C50">
        <w:rPr>
          <w:rFonts w:ascii="Book Antiqua" w:eastAsia="Times New Roman" w:hAnsi="Book Antiqua" w:cs="Times New Roman"/>
          <w:bCs/>
          <w:sz w:val="24"/>
          <w:szCs w:val="24"/>
          <w:vertAlign w:val="superscript"/>
          <w:lang w:val="en-US" w:eastAsia="tr-TR"/>
        </w:rPr>
        <w:t>10,</w:t>
      </w:r>
      <w:r w:rsidR="00BC68F4" w:rsidRPr="00823C50">
        <w:rPr>
          <w:rFonts w:ascii="Book Antiqua" w:hAnsi="Book Antiqua" w:cs="Times New Roman" w:hint="eastAsia"/>
          <w:bCs/>
          <w:sz w:val="24"/>
          <w:szCs w:val="24"/>
          <w:vertAlign w:val="superscript"/>
          <w:lang w:val="en-US" w:eastAsia="zh-CN"/>
        </w:rPr>
        <w:t>56</w:t>
      </w:r>
      <w:r w:rsidR="0038528E"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w:t>
      </w:r>
      <w:r w:rsidRPr="00823C50">
        <w:rPr>
          <w:rStyle w:val="CommentReference"/>
          <w:rFonts w:ascii="Book Antiqua" w:hAnsi="Book Antiqua" w:cs="Times New Roman"/>
          <w:sz w:val="24"/>
          <w:szCs w:val="24"/>
          <w:lang w:val="en-US"/>
        </w:rPr>
        <w:t xml:space="preserve"> </w:t>
      </w:r>
      <w:r w:rsidRPr="00823C50">
        <w:rPr>
          <w:rFonts w:ascii="Book Antiqua" w:eastAsia="Times New Roman" w:hAnsi="Book Antiqua" w:cs="Times New Roman"/>
          <w:bCs/>
          <w:sz w:val="24"/>
          <w:szCs w:val="24"/>
          <w:lang w:val="en-US" w:eastAsia="tr-TR"/>
        </w:rPr>
        <w:t>Studies have demonstrated that 28.5%</w:t>
      </w:r>
      <w:r w:rsidR="0064179F" w:rsidRPr="00823C50">
        <w:rPr>
          <w:rFonts w:ascii="Book Antiqua" w:hAnsi="Book Antiqua" w:cs="Times New Roman" w:hint="eastAsia"/>
          <w:bCs/>
          <w:sz w:val="24"/>
          <w:szCs w:val="24"/>
          <w:lang w:val="en-US" w:eastAsia="zh-CN"/>
        </w:rPr>
        <w:t>-</w:t>
      </w:r>
      <w:r w:rsidRPr="00823C50">
        <w:rPr>
          <w:rFonts w:ascii="Book Antiqua" w:eastAsia="Times New Roman" w:hAnsi="Book Antiqua" w:cs="Times New Roman"/>
          <w:bCs/>
          <w:sz w:val="24"/>
          <w:szCs w:val="24"/>
          <w:lang w:val="en-US" w:eastAsia="tr-TR"/>
        </w:rPr>
        <w:t xml:space="preserve">58% of patients who undergo medical treatment are cured, and that cure rates do not increase with increase in the duration of </w:t>
      </w:r>
      <w:proofErr w:type="gramStart"/>
      <w:r w:rsidRPr="00823C50">
        <w:rPr>
          <w:rFonts w:ascii="Book Antiqua" w:eastAsia="Times New Roman" w:hAnsi="Book Antiqua" w:cs="Times New Roman"/>
          <w:bCs/>
          <w:sz w:val="24"/>
          <w:szCs w:val="24"/>
          <w:lang w:val="en-US" w:eastAsia="tr-TR"/>
        </w:rPr>
        <w:t>treatment</w:t>
      </w:r>
      <w:r w:rsidR="0038528E" w:rsidRPr="00823C50">
        <w:rPr>
          <w:rFonts w:ascii="Book Antiqua" w:eastAsia="Times New Roman" w:hAnsi="Book Antiqua" w:cs="Times New Roman"/>
          <w:bCs/>
          <w:sz w:val="24"/>
          <w:szCs w:val="24"/>
          <w:vertAlign w:val="superscript"/>
          <w:lang w:val="en-US" w:eastAsia="tr-TR"/>
        </w:rPr>
        <w:t>[</w:t>
      </w:r>
      <w:proofErr w:type="gramEnd"/>
      <w:r w:rsidR="00BC68F4" w:rsidRPr="00823C50">
        <w:rPr>
          <w:rFonts w:ascii="Book Antiqua" w:hAnsi="Book Antiqua" w:cs="Times New Roman" w:hint="eastAsia"/>
          <w:bCs/>
          <w:sz w:val="24"/>
          <w:szCs w:val="24"/>
          <w:vertAlign w:val="superscript"/>
          <w:lang w:val="en-US" w:eastAsia="zh-CN"/>
        </w:rPr>
        <w:t>54</w:t>
      </w:r>
      <w:r w:rsidR="00442EDF" w:rsidRPr="00823C50">
        <w:rPr>
          <w:rFonts w:ascii="Book Antiqua" w:eastAsia="Times New Roman" w:hAnsi="Book Antiqua" w:cs="Times New Roman"/>
          <w:bCs/>
          <w:sz w:val="24"/>
          <w:szCs w:val="24"/>
          <w:vertAlign w:val="superscript"/>
          <w:lang w:val="en-US" w:eastAsia="tr-TR"/>
        </w:rPr>
        <w:t>,</w:t>
      </w:r>
      <w:r w:rsidR="00BC68F4" w:rsidRPr="00823C50">
        <w:rPr>
          <w:rFonts w:ascii="Book Antiqua" w:hAnsi="Book Antiqua" w:cs="Times New Roman" w:hint="eastAsia"/>
          <w:bCs/>
          <w:sz w:val="24"/>
          <w:szCs w:val="24"/>
          <w:vertAlign w:val="superscript"/>
          <w:lang w:val="en-US" w:eastAsia="zh-CN"/>
        </w:rPr>
        <w:t>57</w:t>
      </w:r>
      <w:r w:rsidR="00442EDF" w:rsidRPr="00823C50">
        <w:rPr>
          <w:rFonts w:ascii="Book Antiqua" w:eastAsia="Times New Roman" w:hAnsi="Book Antiqua" w:cs="Times New Roman"/>
          <w:bCs/>
          <w:sz w:val="24"/>
          <w:szCs w:val="24"/>
          <w:vertAlign w:val="superscript"/>
          <w:lang w:val="en-US" w:eastAsia="tr-TR"/>
        </w:rPr>
        <w:t>-</w:t>
      </w:r>
      <w:r w:rsidR="00BC68F4" w:rsidRPr="00823C50">
        <w:rPr>
          <w:rFonts w:ascii="Book Antiqua" w:hAnsi="Book Antiqua" w:cs="Times New Roman" w:hint="eastAsia"/>
          <w:bCs/>
          <w:sz w:val="24"/>
          <w:szCs w:val="24"/>
          <w:vertAlign w:val="superscript"/>
          <w:lang w:val="en-US" w:eastAsia="zh-CN"/>
        </w:rPr>
        <w:t>61</w:t>
      </w:r>
      <w:r w:rsidR="0038528E"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w:t>
      </w:r>
    </w:p>
    <w:p w:rsidR="003F5939" w:rsidRPr="00823C50" w:rsidRDefault="003F5939" w:rsidP="0064179F">
      <w:pPr>
        <w:spacing w:after="0" w:line="360" w:lineRule="auto"/>
        <w:ind w:firstLineChars="100" w:firstLine="240"/>
        <w:jc w:val="both"/>
        <w:rPr>
          <w:rFonts w:ascii="Book Antiqua" w:eastAsia="Times New Roman" w:hAnsi="Book Antiqua" w:cs="Times New Roman"/>
          <w:bCs/>
          <w:sz w:val="24"/>
          <w:szCs w:val="24"/>
          <w:lang w:val="en-US" w:eastAsia="tr-TR"/>
        </w:rPr>
      </w:pPr>
      <w:r w:rsidRPr="00823C50">
        <w:rPr>
          <w:rFonts w:ascii="Book Antiqua" w:eastAsia="Times New Roman" w:hAnsi="Book Antiqua" w:cs="Times New Roman"/>
          <w:bCs/>
          <w:sz w:val="24"/>
          <w:szCs w:val="24"/>
          <w:lang w:val="en-US" w:eastAsia="tr-TR"/>
        </w:rPr>
        <w:t>According to the recommendations of WHO, the medical treatment should be initiated 4</w:t>
      </w:r>
      <w:r w:rsidR="0064179F" w:rsidRPr="00823C50">
        <w:rPr>
          <w:rFonts w:ascii="Book Antiqua" w:hAnsi="Book Antiqua" w:cs="Times New Roman" w:hint="eastAsia"/>
          <w:bCs/>
          <w:sz w:val="24"/>
          <w:szCs w:val="24"/>
          <w:lang w:val="en-US" w:eastAsia="zh-CN"/>
        </w:rPr>
        <w:t>-</w:t>
      </w:r>
      <w:r w:rsidRPr="00823C50">
        <w:rPr>
          <w:rFonts w:ascii="Book Antiqua" w:eastAsia="Times New Roman" w:hAnsi="Book Antiqua" w:cs="Times New Roman"/>
          <w:bCs/>
          <w:sz w:val="24"/>
          <w:szCs w:val="24"/>
          <w:lang w:val="en-US" w:eastAsia="tr-TR"/>
        </w:rPr>
        <w:t xml:space="preserve">30 d prior to the surgical operation and continued for at least 1 mo </w:t>
      </w:r>
      <w:r w:rsidRPr="00823C50">
        <w:rPr>
          <w:rFonts w:ascii="Book Antiqua" w:eastAsia="Times New Roman" w:hAnsi="Book Antiqua" w:cs="Times New Roman"/>
          <w:bCs/>
          <w:sz w:val="24"/>
          <w:szCs w:val="24"/>
          <w:lang w:val="en-US" w:eastAsia="tr-TR"/>
        </w:rPr>
        <w:lastRenderedPageBreak/>
        <w:t>thereafter for albendazole, and at least 3 mo for mebendazole. Medical pharmacotherapy is also indicated in patients with spontaneous or traumatic ruptured of cysts. In these cases, too, albendazole should be used for at least 1 m</w:t>
      </w:r>
      <w:r w:rsidR="0064179F" w:rsidRPr="00823C50">
        <w:rPr>
          <w:rFonts w:ascii="Book Antiqua" w:eastAsia="Times New Roman" w:hAnsi="Book Antiqua" w:cs="Times New Roman"/>
          <w:bCs/>
          <w:sz w:val="24"/>
          <w:szCs w:val="24"/>
          <w:lang w:val="en-US" w:eastAsia="tr-TR"/>
        </w:rPr>
        <w:t xml:space="preserve">o or mebendazole for 3 </w:t>
      </w:r>
      <w:proofErr w:type="gramStart"/>
      <w:r w:rsidR="0064179F" w:rsidRPr="00823C50">
        <w:rPr>
          <w:rFonts w:ascii="Book Antiqua" w:eastAsia="Times New Roman" w:hAnsi="Book Antiqua" w:cs="Times New Roman"/>
          <w:bCs/>
          <w:sz w:val="24"/>
          <w:szCs w:val="24"/>
          <w:lang w:val="en-US" w:eastAsia="tr-TR"/>
        </w:rPr>
        <w:t>m</w:t>
      </w:r>
      <w:r w:rsidR="0064179F" w:rsidRPr="00823C50">
        <w:rPr>
          <w:rFonts w:ascii="Book Antiqua" w:hAnsi="Book Antiqua" w:cs="Times New Roman" w:hint="eastAsia"/>
          <w:bCs/>
          <w:sz w:val="24"/>
          <w:szCs w:val="24"/>
          <w:lang w:val="en-US" w:eastAsia="zh-CN"/>
        </w:rPr>
        <w:t>o</w:t>
      </w:r>
      <w:r w:rsidR="0038528E" w:rsidRPr="00823C50">
        <w:rPr>
          <w:rFonts w:ascii="Book Antiqua" w:eastAsia="Times New Roman" w:hAnsi="Book Antiqua" w:cs="Times New Roman"/>
          <w:bCs/>
          <w:sz w:val="24"/>
          <w:szCs w:val="24"/>
          <w:vertAlign w:val="superscript"/>
          <w:lang w:val="en-US" w:eastAsia="tr-TR"/>
        </w:rPr>
        <w:t>[</w:t>
      </w:r>
      <w:proofErr w:type="gramEnd"/>
      <w:r w:rsidR="00BC68F4" w:rsidRPr="00823C50">
        <w:rPr>
          <w:rFonts w:ascii="Book Antiqua" w:hAnsi="Book Antiqua" w:cs="Times New Roman" w:hint="eastAsia"/>
          <w:bCs/>
          <w:sz w:val="24"/>
          <w:szCs w:val="24"/>
          <w:vertAlign w:val="superscript"/>
          <w:lang w:val="en-US" w:eastAsia="zh-CN"/>
        </w:rPr>
        <w:t>62-64</w:t>
      </w:r>
      <w:r w:rsidR="0038528E"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w:t>
      </w:r>
    </w:p>
    <w:p w:rsidR="003F5939" w:rsidRPr="00823C50" w:rsidRDefault="003F5939" w:rsidP="0064179F">
      <w:pPr>
        <w:spacing w:after="0" w:line="360" w:lineRule="auto"/>
        <w:ind w:firstLineChars="100" w:firstLine="240"/>
        <w:jc w:val="both"/>
        <w:rPr>
          <w:rFonts w:ascii="Book Antiqua" w:eastAsia="Times New Roman" w:hAnsi="Book Antiqua" w:cs="Times New Roman"/>
          <w:bCs/>
          <w:sz w:val="24"/>
          <w:szCs w:val="24"/>
          <w:lang w:val="en-US" w:eastAsia="tr-TR"/>
        </w:rPr>
      </w:pPr>
      <w:r w:rsidRPr="00823C50">
        <w:rPr>
          <w:rFonts w:ascii="Book Antiqua" w:eastAsia="Times New Roman" w:hAnsi="Book Antiqua" w:cs="Times New Roman"/>
          <w:bCs/>
          <w:sz w:val="24"/>
          <w:szCs w:val="24"/>
          <w:lang w:val="en-US" w:eastAsia="tr-TR"/>
        </w:rPr>
        <w:t xml:space="preserve">In a large study (929 cysts) of the effectiveness of medical therapy in late stages, albendazole therapy was associated with a significantly higher incidence of degenerative changes than that with mebendazole therapy (82.2% </w:t>
      </w:r>
      <w:r w:rsidRPr="00823C50">
        <w:rPr>
          <w:rFonts w:ascii="Book Antiqua" w:eastAsia="Times New Roman" w:hAnsi="Book Antiqua" w:cs="Times New Roman"/>
          <w:bCs/>
          <w:i/>
          <w:sz w:val="24"/>
          <w:szCs w:val="24"/>
          <w:lang w:val="en-US" w:eastAsia="tr-TR"/>
        </w:rPr>
        <w:t>vs</w:t>
      </w:r>
      <w:r w:rsidRPr="00823C50">
        <w:rPr>
          <w:rFonts w:ascii="Book Antiqua" w:eastAsia="Times New Roman" w:hAnsi="Book Antiqua" w:cs="Times New Roman"/>
          <w:bCs/>
          <w:sz w:val="24"/>
          <w:szCs w:val="24"/>
          <w:lang w:val="en-US" w:eastAsia="tr-TR"/>
        </w:rPr>
        <w:t xml:space="preserve"> 56.1%; </w:t>
      </w:r>
      <w:r w:rsidRPr="00823C50">
        <w:rPr>
          <w:rFonts w:ascii="Book Antiqua" w:eastAsia="Times New Roman" w:hAnsi="Book Antiqua" w:cs="Times New Roman"/>
          <w:bCs/>
          <w:i/>
          <w:sz w:val="24"/>
          <w:szCs w:val="24"/>
          <w:lang w:val="en-US" w:eastAsia="tr-TR"/>
        </w:rPr>
        <w:t>P</w:t>
      </w:r>
      <w:r w:rsidRPr="00823C50">
        <w:rPr>
          <w:rFonts w:ascii="Book Antiqua" w:eastAsia="Times New Roman" w:hAnsi="Book Antiqua" w:cs="Times New Roman"/>
          <w:bCs/>
          <w:sz w:val="24"/>
          <w:szCs w:val="24"/>
          <w:lang w:val="en-US" w:eastAsia="tr-TR"/>
        </w:rPr>
        <w:t xml:space="preserve"> &lt; 0.001). However, the relapse rates were comparable between the two </w:t>
      </w:r>
      <w:proofErr w:type="gramStart"/>
      <w:r w:rsidRPr="00823C50">
        <w:rPr>
          <w:rFonts w:ascii="Book Antiqua" w:eastAsia="Times New Roman" w:hAnsi="Book Antiqua" w:cs="Times New Roman"/>
          <w:bCs/>
          <w:sz w:val="24"/>
          <w:szCs w:val="24"/>
          <w:lang w:val="en-US" w:eastAsia="tr-TR"/>
        </w:rPr>
        <w:t>groups</w:t>
      </w:r>
      <w:r w:rsidR="00442EDF" w:rsidRPr="00823C50">
        <w:rPr>
          <w:rFonts w:ascii="Book Antiqua" w:eastAsia="Times New Roman" w:hAnsi="Book Antiqua" w:cs="Times New Roman"/>
          <w:bCs/>
          <w:sz w:val="24"/>
          <w:szCs w:val="24"/>
          <w:vertAlign w:val="superscript"/>
          <w:lang w:val="en-US" w:eastAsia="tr-TR"/>
        </w:rPr>
        <w:t>[</w:t>
      </w:r>
      <w:proofErr w:type="gramEnd"/>
      <w:r w:rsidR="00BC68F4" w:rsidRPr="00823C50">
        <w:rPr>
          <w:rFonts w:ascii="Book Antiqua" w:hAnsi="Book Antiqua" w:cs="Times New Roman" w:hint="eastAsia"/>
          <w:bCs/>
          <w:sz w:val="24"/>
          <w:szCs w:val="24"/>
          <w:vertAlign w:val="superscript"/>
          <w:lang w:val="en-US" w:eastAsia="zh-CN"/>
        </w:rPr>
        <w:t>65</w:t>
      </w:r>
      <w:r w:rsidR="00442EDF"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w:t>
      </w:r>
    </w:p>
    <w:p w:rsidR="003F5939" w:rsidRPr="00823C50" w:rsidRDefault="003F5939" w:rsidP="0096188D">
      <w:pPr>
        <w:spacing w:after="0" w:line="360" w:lineRule="auto"/>
        <w:ind w:firstLineChars="100" w:firstLine="240"/>
        <w:jc w:val="both"/>
        <w:rPr>
          <w:rFonts w:ascii="Book Antiqua" w:eastAsia="Times New Roman" w:hAnsi="Book Antiqua" w:cs="Times New Roman"/>
          <w:bCs/>
          <w:sz w:val="24"/>
          <w:szCs w:val="24"/>
          <w:lang w:val="en-US" w:eastAsia="tr-TR"/>
        </w:rPr>
      </w:pPr>
      <w:r w:rsidRPr="00823C50">
        <w:rPr>
          <w:rFonts w:ascii="Book Antiqua" w:eastAsia="Times New Roman" w:hAnsi="Book Antiqua" w:cs="Times New Roman"/>
          <w:bCs/>
          <w:sz w:val="24"/>
          <w:szCs w:val="24"/>
          <w:lang w:val="en-US" w:eastAsia="tr-TR"/>
        </w:rPr>
        <w:t xml:space="preserve">Headache, nausea, neutropenia, hair loss, and hepatotoxicity are the most commonly reported side effects of albendazole and mebendazole. Monthly monitoring of leukocyte counts and liver function tests is recommended in patients who experience significant side effects. Contraindications to medical treatment include liver failure, pregnancy, and bone marrow </w:t>
      </w:r>
      <w:proofErr w:type="gramStart"/>
      <w:r w:rsidRPr="00823C50">
        <w:rPr>
          <w:rFonts w:ascii="Book Antiqua" w:eastAsia="Times New Roman" w:hAnsi="Book Antiqua" w:cs="Times New Roman"/>
          <w:bCs/>
          <w:sz w:val="24"/>
          <w:szCs w:val="24"/>
          <w:lang w:val="en-US" w:eastAsia="tr-TR"/>
        </w:rPr>
        <w:t>suppression</w:t>
      </w:r>
      <w:r w:rsidR="00442EDF" w:rsidRPr="00823C50">
        <w:rPr>
          <w:rFonts w:ascii="Book Antiqua" w:eastAsia="Times New Roman" w:hAnsi="Book Antiqua" w:cs="Times New Roman"/>
          <w:bCs/>
          <w:sz w:val="24"/>
          <w:szCs w:val="24"/>
          <w:vertAlign w:val="superscript"/>
          <w:lang w:val="en-US" w:eastAsia="tr-TR"/>
        </w:rPr>
        <w:t>[</w:t>
      </w:r>
      <w:proofErr w:type="gramEnd"/>
      <w:r w:rsidR="00442EDF" w:rsidRPr="00823C50">
        <w:rPr>
          <w:rFonts w:ascii="Book Antiqua" w:eastAsia="Times New Roman" w:hAnsi="Book Antiqua" w:cs="Times New Roman"/>
          <w:bCs/>
          <w:sz w:val="24"/>
          <w:szCs w:val="24"/>
          <w:vertAlign w:val="superscript"/>
          <w:lang w:val="en-US" w:eastAsia="tr-TR"/>
        </w:rPr>
        <w:t>13]</w:t>
      </w:r>
      <w:r w:rsidRPr="00823C50">
        <w:rPr>
          <w:rFonts w:ascii="Book Antiqua" w:eastAsia="Times New Roman" w:hAnsi="Book Antiqua" w:cs="Times New Roman"/>
          <w:bCs/>
          <w:sz w:val="24"/>
          <w:szCs w:val="24"/>
          <w:lang w:val="en-US" w:eastAsia="tr-TR"/>
        </w:rPr>
        <w:t xml:space="preserve">. </w:t>
      </w:r>
    </w:p>
    <w:p w:rsidR="003F5939" w:rsidRPr="00823C50" w:rsidRDefault="003F5939" w:rsidP="0096188D">
      <w:pPr>
        <w:spacing w:after="0" w:line="360" w:lineRule="auto"/>
        <w:ind w:firstLineChars="100" w:firstLine="240"/>
        <w:jc w:val="both"/>
        <w:rPr>
          <w:rFonts w:ascii="Book Antiqua" w:eastAsia="Times New Roman" w:hAnsi="Book Antiqua" w:cs="Times New Roman"/>
          <w:bCs/>
          <w:sz w:val="24"/>
          <w:szCs w:val="24"/>
          <w:lang w:val="en-US" w:eastAsia="tr-TR"/>
        </w:rPr>
      </w:pPr>
      <w:r w:rsidRPr="00823C50">
        <w:rPr>
          <w:rFonts w:ascii="Book Antiqua" w:eastAsia="Times New Roman" w:hAnsi="Book Antiqua" w:cs="Times New Roman"/>
          <w:bCs/>
          <w:sz w:val="24"/>
          <w:szCs w:val="24"/>
          <w:lang w:val="en-US" w:eastAsia="tr-TR"/>
        </w:rPr>
        <w:t xml:space="preserve">Praziquantel has protoscolicidal activity and can be used for treatment of CE, either as a standalone therapy or in combination with albendazole. A study suggested higher efficacy of the combination of praziquantel plus </w:t>
      </w:r>
      <w:proofErr w:type="gramStart"/>
      <w:r w:rsidRPr="00823C50">
        <w:rPr>
          <w:rFonts w:ascii="Book Antiqua" w:eastAsia="Times New Roman" w:hAnsi="Book Antiqua" w:cs="Times New Roman"/>
          <w:bCs/>
          <w:sz w:val="24"/>
          <w:szCs w:val="24"/>
          <w:lang w:val="en-US" w:eastAsia="tr-TR"/>
        </w:rPr>
        <w:t>albendazole</w:t>
      </w:r>
      <w:r w:rsidR="00442EDF" w:rsidRPr="00823C50">
        <w:rPr>
          <w:rFonts w:ascii="Book Antiqua" w:eastAsia="Times New Roman" w:hAnsi="Book Antiqua" w:cs="Times New Roman"/>
          <w:bCs/>
          <w:sz w:val="24"/>
          <w:szCs w:val="24"/>
          <w:vertAlign w:val="superscript"/>
          <w:lang w:val="en-US" w:eastAsia="tr-TR"/>
        </w:rPr>
        <w:t>[</w:t>
      </w:r>
      <w:proofErr w:type="gramEnd"/>
      <w:r w:rsidR="00B65F3B" w:rsidRPr="00823C50">
        <w:rPr>
          <w:rFonts w:ascii="Book Antiqua" w:hAnsi="Book Antiqua" w:cs="Times New Roman" w:hint="eastAsia"/>
          <w:bCs/>
          <w:sz w:val="24"/>
          <w:szCs w:val="24"/>
          <w:vertAlign w:val="superscript"/>
          <w:lang w:val="en-US" w:eastAsia="zh-CN"/>
        </w:rPr>
        <w:t>66</w:t>
      </w:r>
      <w:r w:rsidR="00442EDF"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More studies on the efficacy of Praziquantel are required.</w:t>
      </w:r>
    </w:p>
    <w:p w:rsidR="003F5939" w:rsidRPr="00823C50" w:rsidRDefault="003F5939" w:rsidP="00E84EA9">
      <w:pPr>
        <w:spacing w:after="0" w:line="360" w:lineRule="auto"/>
        <w:jc w:val="both"/>
        <w:rPr>
          <w:rFonts w:ascii="Book Antiqua" w:eastAsia="Times New Roman" w:hAnsi="Book Antiqua" w:cs="Times New Roman"/>
          <w:b/>
          <w:caps/>
          <w:sz w:val="24"/>
          <w:szCs w:val="24"/>
          <w:lang w:val="en-US" w:eastAsia="tr-TR"/>
        </w:rPr>
      </w:pPr>
    </w:p>
    <w:p w:rsidR="003F5939" w:rsidRPr="00823C50" w:rsidRDefault="003F5939" w:rsidP="00E84EA9">
      <w:pPr>
        <w:spacing w:after="0" w:line="360" w:lineRule="auto"/>
        <w:jc w:val="both"/>
        <w:rPr>
          <w:rFonts w:ascii="Book Antiqua" w:hAnsi="Book Antiqua" w:cs="Times New Roman"/>
          <w:b/>
          <w:caps/>
          <w:sz w:val="24"/>
          <w:szCs w:val="24"/>
          <w:lang w:val="en-US" w:eastAsia="zh-CN"/>
        </w:rPr>
      </w:pPr>
      <w:r w:rsidRPr="00823C50">
        <w:rPr>
          <w:rFonts w:ascii="Book Antiqua" w:eastAsia="Times New Roman" w:hAnsi="Book Antiqua" w:cs="Times New Roman"/>
          <w:b/>
          <w:caps/>
          <w:sz w:val="24"/>
          <w:szCs w:val="24"/>
          <w:lang w:val="en-US" w:eastAsia="tr-TR"/>
        </w:rPr>
        <w:t>P</w:t>
      </w:r>
      <w:r w:rsidR="00B81848" w:rsidRPr="00823C50">
        <w:rPr>
          <w:rFonts w:ascii="Book Antiqua" w:eastAsia="Times New Roman" w:hAnsi="Book Antiqua" w:cs="Times New Roman"/>
          <w:b/>
          <w:sz w:val="24"/>
          <w:szCs w:val="24"/>
          <w:lang w:val="en-US" w:eastAsia="tr-TR"/>
        </w:rPr>
        <w:t>ercutaneous treatment</w:t>
      </w:r>
      <w:r w:rsidR="00B81848" w:rsidRPr="00823C50">
        <w:rPr>
          <w:rFonts w:ascii="Book Antiqua" w:hAnsi="Book Antiqua" w:cs="Times New Roman" w:hint="eastAsia"/>
          <w:b/>
          <w:sz w:val="24"/>
          <w:szCs w:val="24"/>
          <w:lang w:val="en-US" w:eastAsia="zh-CN"/>
        </w:rPr>
        <w:t>:</w:t>
      </w:r>
      <w:r w:rsidR="00B81848" w:rsidRPr="00823C50">
        <w:rPr>
          <w:rFonts w:ascii="Book Antiqua" w:hAnsi="Book Antiqua" w:cs="Times New Roman" w:hint="eastAsia"/>
          <w:b/>
          <w:caps/>
          <w:sz w:val="24"/>
          <w:szCs w:val="24"/>
          <w:lang w:val="en-US" w:eastAsia="zh-CN"/>
        </w:rPr>
        <w:t xml:space="preserve"> </w:t>
      </w:r>
      <w:r w:rsidRPr="00823C50">
        <w:rPr>
          <w:rFonts w:ascii="Book Antiqua" w:eastAsia="Times New Roman" w:hAnsi="Book Antiqua" w:cs="Times New Roman"/>
          <w:bCs/>
          <w:sz w:val="24"/>
          <w:szCs w:val="24"/>
          <w:lang w:val="en-US" w:eastAsia="tr-TR"/>
        </w:rPr>
        <w:t>The percutaneous treatment methods defined in the 1980</w:t>
      </w:r>
      <w:r w:rsidR="0096188D" w:rsidRPr="00823C50">
        <w:rPr>
          <w:rFonts w:ascii="Book Antiqua" w:hAnsi="Book Antiqua" w:cs="Times New Roman"/>
          <w:bCs/>
          <w:sz w:val="24"/>
          <w:szCs w:val="24"/>
          <w:lang w:val="en-US" w:eastAsia="zh-CN"/>
        </w:rPr>
        <w:t>’</w:t>
      </w:r>
      <w:r w:rsidRPr="00823C50">
        <w:rPr>
          <w:rFonts w:ascii="Book Antiqua" w:eastAsia="Times New Roman" w:hAnsi="Book Antiqua" w:cs="Times New Roman"/>
          <w:bCs/>
          <w:sz w:val="24"/>
          <w:szCs w:val="24"/>
          <w:lang w:val="en-US" w:eastAsia="tr-TR"/>
        </w:rPr>
        <w:t xml:space="preserve">s for liver CE continue to be popular </w:t>
      </w:r>
      <w:proofErr w:type="gramStart"/>
      <w:r w:rsidRPr="00823C50">
        <w:rPr>
          <w:rFonts w:ascii="Book Antiqua" w:eastAsia="Times New Roman" w:hAnsi="Book Antiqua" w:cs="Times New Roman"/>
          <w:bCs/>
          <w:sz w:val="24"/>
          <w:szCs w:val="24"/>
          <w:lang w:val="en-US" w:eastAsia="tr-TR"/>
        </w:rPr>
        <w:t>today</w:t>
      </w:r>
      <w:r w:rsidR="00ED3123" w:rsidRPr="00823C50">
        <w:rPr>
          <w:rFonts w:ascii="Book Antiqua" w:eastAsia="Times New Roman" w:hAnsi="Book Antiqua" w:cs="Times New Roman"/>
          <w:bCs/>
          <w:sz w:val="24"/>
          <w:szCs w:val="24"/>
          <w:vertAlign w:val="superscript"/>
          <w:lang w:val="en-US" w:eastAsia="tr-TR"/>
        </w:rPr>
        <w:t>[</w:t>
      </w:r>
      <w:proofErr w:type="gramEnd"/>
      <w:r w:rsidR="00B65F3B" w:rsidRPr="00823C50">
        <w:rPr>
          <w:rFonts w:ascii="Book Antiqua" w:hAnsi="Book Antiqua" w:cs="Times New Roman" w:hint="eastAsia"/>
          <w:bCs/>
          <w:sz w:val="24"/>
          <w:szCs w:val="24"/>
          <w:vertAlign w:val="superscript"/>
          <w:lang w:val="en-US" w:eastAsia="zh-CN"/>
        </w:rPr>
        <w:t>67</w:t>
      </w:r>
      <w:r w:rsidR="00ED3123" w:rsidRPr="00823C50">
        <w:rPr>
          <w:rFonts w:ascii="Book Antiqua" w:eastAsia="Times New Roman" w:hAnsi="Book Antiqua" w:cs="Times New Roman"/>
          <w:bCs/>
          <w:sz w:val="24"/>
          <w:szCs w:val="24"/>
          <w:vertAlign w:val="superscript"/>
          <w:lang w:val="en-US" w:eastAsia="tr-TR"/>
        </w:rPr>
        <w:t>-</w:t>
      </w:r>
      <w:r w:rsidR="00B65F3B" w:rsidRPr="00823C50">
        <w:rPr>
          <w:rFonts w:ascii="Book Antiqua" w:hAnsi="Book Antiqua" w:cs="Times New Roman" w:hint="eastAsia"/>
          <w:bCs/>
          <w:sz w:val="24"/>
          <w:szCs w:val="24"/>
          <w:vertAlign w:val="superscript"/>
          <w:lang w:val="en-US" w:eastAsia="zh-CN"/>
        </w:rPr>
        <w:t>70</w:t>
      </w:r>
      <w:r w:rsidR="00ED3123"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These are classified under two main categories. The first and more popular one is the PAIR </w:t>
      </w:r>
      <w:proofErr w:type="gramStart"/>
      <w:r w:rsidRPr="00823C50">
        <w:rPr>
          <w:rFonts w:ascii="Book Antiqua" w:eastAsia="Times New Roman" w:hAnsi="Book Antiqua" w:cs="Times New Roman"/>
          <w:bCs/>
          <w:sz w:val="24"/>
          <w:szCs w:val="24"/>
          <w:lang w:val="en-US" w:eastAsia="tr-TR"/>
        </w:rPr>
        <w:t>method</w:t>
      </w:r>
      <w:r w:rsidR="00981337" w:rsidRPr="00823C50">
        <w:rPr>
          <w:rFonts w:ascii="Book Antiqua" w:eastAsia="Times New Roman" w:hAnsi="Book Antiqua" w:cs="Times New Roman"/>
          <w:bCs/>
          <w:sz w:val="24"/>
          <w:szCs w:val="24"/>
          <w:vertAlign w:val="superscript"/>
          <w:lang w:val="en-US" w:eastAsia="tr-TR"/>
        </w:rPr>
        <w:t>[</w:t>
      </w:r>
      <w:proofErr w:type="gramEnd"/>
      <w:r w:rsidR="00B65F3B" w:rsidRPr="00823C50">
        <w:rPr>
          <w:rFonts w:ascii="Book Antiqua" w:hAnsi="Book Antiqua" w:cs="Times New Roman" w:hint="eastAsia"/>
          <w:bCs/>
          <w:sz w:val="24"/>
          <w:szCs w:val="24"/>
          <w:vertAlign w:val="superscript"/>
          <w:lang w:val="en-US" w:eastAsia="zh-CN"/>
        </w:rPr>
        <w:t>71</w:t>
      </w:r>
      <w:r w:rsidR="00981337"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This method is based on the destruction of the germinal membrane by use of a scolicidal agent. However, PAIR is not a suitable method for cysts that contain daughter vesicles and for multi-vesicular cysts that have a higher solid </w:t>
      </w:r>
      <w:proofErr w:type="gramStart"/>
      <w:r w:rsidRPr="00823C50">
        <w:rPr>
          <w:rFonts w:ascii="Book Antiqua" w:eastAsia="Times New Roman" w:hAnsi="Book Antiqua" w:cs="Times New Roman"/>
          <w:bCs/>
          <w:sz w:val="24"/>
          <w:szCs w:val="24"/>
          <w:lang w:val="en-US" w:eastAsia="tr-TR"/>
        </w:rPr>
        <w:t>content</w:t>
      </w:r>
      <w:r w:rsidR="00ED3123" w:rsidRPr="00823C50">
        <w:rPr>
          <w:rFonts w:ascii="Book Antiqua" w:eastAsia="Times New Roman" w:hAnsi="Book Antiqua" w:cs="Times New Roman"/>
          <w:bCs/>
          <w:sz w:val="24"/>
          <w:szCs w:val="24"/>
          <w:vertAlign w:val="superscript"/>
          <w:lang w:val="en-US" w:eastAsia="tr-TR"/>
        </w:rPr>
        <w:t>[</w:t>
      </w:r>
      <w:proofErr w:type="gramEnd"/>
      <w:r w:rsidR="00ED3123" w:rsidRPr="00823C50">
        <w:rPr>
          <w:rFonts w:ascii="Book Antiqua" w:eastAsia="Times New Roman" w:hAnsi="Book Antiqua" w:cs="Times New Roman"/>
          <w:bCs/>
          <w:sz w:val="24"/>
          <w:szCs w:val="24"/>
          <w:vertAlign w:val="superscript"/>
          <w:lang w:val="en-US" w:eastAsia="tr-TR"/>
        </w:rPr>
        <w:t>7,</w:t>
      </w:r>
      <w:r w:rsidR="00B65F3B" w:rsidRPr="00823C50">
        <w:rPr>
          <w:rFonts w:ascii="Book Antiqua" w:hAnsi="Book Antiqua" w:cs="Times New Roman" w:hint="eastAsia"/>
          <w:bCs/>
          <w:sz w:val="24"/>
          <w:szCs w:val="24"/>
          <w:vertAlign w:val="superscript"/>
          <w:lang w:val="en-US" w:eastAsia="zh-CN"/>
        </w:rPr>
        <w:t>69</w:t>
      </w:r>
      <w:r w:rsidR="00ED3123" w:rsidRPr="00823C50">
        <w:rPr>
          <w:rFonts w:ascii="Book Antiqua" w:eastAsia="Times New Roman" w:hAnsi="Book Antiqua" w:cs="Times New Roman"/>
          <w:bCs/>
          <w:sz w:val="24"/>
          <w:szCs w:val="24"/>
          <w:vertAlign w:val="superscript"/>
          <w:lang w:val="en-US" w:eastAsia="tr-TR"/>
        </w:rPr>
        <w:t>,</w:t>
      </w:r>
      <w:r w:rsidR="00B65F3B" w:rsidRPr="00823C50">
        <w:rPr>
          <w:rFonts w:ascii="Book Antiqua" w:hAnsi="Book Antiqua" w:cs="Times New Roman" w:hint="eastAsia"/>
          <w:bCs/>
          <w:sz w:val="24"/>
          <w:szCs w:val="24"/>
          <w:vertAlign w:val="superscript"/>
          <w:lang w:val="en-US" w:eastAsia="zh-CN"/>
        </w:rPr>
        <w:t>72</w:t>
      </w:r>
      <w:r w:rsidR="00ED3123"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w:t>
      </w:r>
    </w:p>
    <w:p w:rsidR="003F5939" w:rsidRPr="00823C50" w:rsidRDefault="003F5939" w:rsidP="0096188D">
      <w:pPr>
        <w:spacing w:after="0" w:line="360" w:lineRule="auto"/>
        <w:ind w:firstLineChars="100" w:firstLine="240"/>
        <w:jc w:val="both"/>
        <w:rPr>
          <w:rFonts w:ascii="Book Antiqua" w:eastAsia="Times New Roman" w:hAnsi="Book Antiqua" w:cs="Times New Roman"/>
          <w:bCs/>
          <w:sz w:val="24"/>
          <w:szCs w:val="24"/>
          <w:lang w:val="en-US" w:eastAsia="tr-TR"/>
        </w:rPr>
      </w:pPr>
      <w:r w:rsidRPr="00823C50">
        <w:rPr>
          <w:rFonts w:ascii="Book Antiqua" w:eastAsia="Times New Roman" w:hAnsi="Book Antiqua" w:cs="Times New Roman"/>
          <w:bCs/>
          <w:sz w:val="24"/>
          <w:szCs w:val="24"/>
          <w:lang w:val="en-US" w:eastAsia="tr-TR"/>
        </w:rPr>
        <w:t xml:space="preserve">Secondary percutaneous treatment modalities include catheterization of the cyst with a broad tube to remove the solid contents of the cyst as well as the daughter vesicles. Several catheterization methods such as percutaneous evacuation, a modified catheterization technique, and dilatable multi-function trocar have been </w:t>
      </w:r>
      <w:proofErr w:type="gramStart"/>
      <w:r w:rsidRPr="00823C50">
        <w:rPr>
          <w:rFonts w:ascii="Book Antiqua" w:eastAsia="Times New Roman" w:hAnsi="Book Antiqua" w:cs="Times New Roman"/>
          <w:bCs/>
          <w:sz w:val="24"/>
          <w:szCs w:val="24"/>
          <w:lang w:val="en-US" w:eastAsia="tr-TR"/>
        </w:rPr>
        <w:t>described</w:t>
      </w:r>
      <w:r w:rsidR="00A5588B" w:rsidRPr="00823C50">
        <w:rPr>
          <w:rFonts w:ascii="Book Antiqua" w:eastAsia="Times New Roman" w:hAnsi="Book Antiqua" w:cs="Times New Roman"/>
          <w:bCs/>
          <w:sz w:val="24"/>
          <w:szCs w:val="24"/>
          <w:vertAlign w:val="superscript"/>
          <w:lang w:val="en-US" w:eastAsia="tr-TR"/>
        </w:rPr>
        <w:t>[</w:t>
      </w:r>
      <w:proofErr w:type="gramEnd"/>
      <w:r w:rsidR="00B65F3B" w:rsidRPr="00823C50">
        <w:rPr>
          <w:rFonts w:ascii="Book Antiqua" w:hAnsi="Book Antiqua" w:cs="Times New Roman" w:hint="eastAsia"/>
          <w:bCs/>
          <w:sz w:val="24"/>
          <w:szCs w:val="24"/>
          <w:vertAlign w:val="superscript"/>
          <w:lang w:val="en-US" w:eastAsia="zh-CN"/>
        </w:rPr>
        <w:t>73</w:t>
      </w:r>
      <w:r w:rsidR="00A5588B" w:rsidRPr="00823C50">
        <w:rPr>
          <w:rFonts w:ascii="Book Antiqua" w:eastAsia="Times New Roman" w:hAnsi="Book Antiqua" w:cs="Times New Roman"/>
          <w:bCs/>
          <w:sz w:val="24"/>
          <w:szCs w:val="24"/>
          <w:vertAlign w:val="superscript"/>
          <w:lang w:val="en-US" w:eastAsia="tr-TR"/>
        </w:rPr>
        <w:t>-</w:t>
      </w:r>
      <w:r w:rsidR="00B65F3B" w:rsidRPr="00823C50">
        <w:rPr>
          <w:rFonts w:ascii="Book Antiqua" w:hAnsi="Book Antiqua" w:cs="Times New Roman" w:hint="eastAsia"/>
          <w:bCs/>
          <w:sz w:val="24"/>
          <w:szCs w:val="24"/>
          <w:vertAlign w:val="superscript"/>
          <w:lang w:val="en-US" w:eastAsia="zh-CN"/>
        </w:rPr>
        <w:t>75</w:t>
      </w:r>
      <w:r w:rsidR="00ED3123"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This treatment method can be used for treatment of Type CE2 and CE3a cysts and for post-PAIR relapsing </w:t>
      </w:r>
      <w:proofErr w:type="gramStart"/>
      <w:r w:rsidRPr="00823C50">
        <w:rPr>
          <w:rFonts w:ascii="Book Antiqua" w:eastAsia="Times New Roman" w:hAnsi="Book Antiqua" w:cs="Times New Roman"/>
          <w:bCs/>
          <w:sz w:val="24"/>
          <w:szCs w:val="24"/>
          <w:lang w:val="en-US" w:eastAsia="tr-TR"/>
        </w:rPr>
        <w:t>cysts</w:t>
      </w:r>
      <w:r w:rsidR="00ED3123" w:rsidRPr="00823C50">
        <w:rPr>
          <w:rFonts w:ascii="Book Antiqua" w:eastAsia="Times New Roman" w:hAnsi="Book Antiqua" w:cs="Times New Roman"/>
          <w:bCs/>
          <w:sz w:val="24"/>
          <w:szCs w:val="24"/>
          <w:vertAlign w:val="superscript"/>
          <w:lang w:val="en-US" w:eastAsia="tr-TR"/>
        </w:rPr>
        <w:t>[</w:t>
      </w:r>
      <w:proofErr w:type="gramEnd"/>
      <w:r w:rsidR="00B65F3B" w:rsidRPr="00823C50">
        <w:rPr>
          <w:rFonts w:ascii="Book Antiqua" w:hAnsi="Book Antiqua" w:cs="Times New Roman" w:hint="eastAsia"/>
          <w:bCs/>
          <w:sz w:val="24"/>
          <w:szCs w:val="24"/>
          <w:vertAlign w:val="superscript"/>
          <w:lang w:val="en-US" w:eastAsia="zh-CN"/>
        </w:rPr>
        <w:t>76</w:t>
      </w:r>
      <w:r w:rsidR="00ED3123"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w:t>
      </w:r>
    </w:p>
    <w:p w:rsidR="003F5939" w:rsidRPr="00823C50" w:rsidRDefault="003F5939" w:rsidP="0096188D">
      <w:pPr>
        <w:spacing w:after="0" w:line="360" w:lineRule="auto"/>
        <w:ind w:firstLineChars="100" w:firstLine="240"/>
        <w:jc w:val="both"/>
        <w:rPr>
          <w:rFonts w:ascii="Book Antiqua" w:eastAsia="Times New Roman" w:hAnsi="Book Antiqua" w:cs="Times New Roman"/>
          <w:bCs/>
          <w:sz w:val="24"/>
          <w:szCs w:val="24"/>
          <w:lang w:val="en-US" w:eastAsia="tr-TR"/>
        </w:rPr>
      </w:pPr>
      <w:r w:rsidRPr="00823C50">
        <w:rPr>
          <w:rFonts w:ascii="Book Antiqua" w:eastAsia="Times New Roman" w:hAnsi="Book Antiqua" w:cs="Times New Roman"/>
          <w:bCs/>
          <w:sz w:val="24"/>
          <w:szCs w:val="24"/>
          <w:lang w:val="en-US" w:eastAsia="tr-TR"/>
        </w:rPr>
        <w:t>A review of percutaneous CE treatment (</w:t>
      </w:r>
      <w:r w:rsidRPr="00823C50">
        <w:rPr>
          <w:rFonts w:ascii="Book Antiqua" w:eastAsia="Times New Roman" w:hAnsi="Book Antiqua" w:cs="Times New Roman"/>
          <w:bCs/>
          <w:i/>
          <w:sz w:val="24"/>
          <w:szCs w:val="24"/>
          <w:lang w:val="en-US" w:eastAsia="tr-TR"/>
        </w:rPr>
        <w:t>n</w:t>
      </w:r>
      <w:r w:rsidRPr="00823C50">
        <w:rPr>
          <w:rFonts w:ascii="Book Antiqua" w:eastAsia="Times New Roman" w:hAnsi="Book Antiqua" w:cs="Times New Roman"/>
          <w:bCs/>
          <w:sz w:val="24"/>
          <w:szCs w:val="24"/>
          <w:lang w:val="en-US" w:eastAsia="tr-TR"/>
        </w:rPr>
        <w:t xml:space="preserve"> = 5.943), revealed a 0.03% incidence of lethal anaphylaxis and</w:t>
      </w:r>
      <w:r w:rsidR="0020375F" w:rsidRPr="00823C50">
        <w:rPr>
          <w:rFonts w:ascii="Book Antiqua" w:eastAsia="Times New Roman" w:hAnsi="Book Antiqua" w:cs="Times New Roman"/>
          <w:bCs/>
          <w:sz w:val="24"/>
          <w:szCs w:val="24"/>
          <w:lang w:val="en-US" w:eastAsia="tr-TR"/>
        </w:rPr>
        <w:t xml:space="preserve"> </w:t>
      </w:r>
      <w:r w:rsidRPr="00823C50">
        <w:rPr>
          <w:rFonts w:ascii="Book Antiqua" w:eastAsia="Times New Roman" w:hAnsi="Book Antiqua" w:cs="Times New Roman"/>
          <w:bCs/>
          <w:sz w:val="24"/>
          <w:szCs w:val="24"/>
          <w:lang w:val="en-US" w:eastAsia="tr-TR"/>
        </w:rPr>
        <w:t xml:space="preserve">1.7% incidence of allergic </w:t>
      </w:r>
      <w:proofErr w:type="gramStart"/>
      <w:r w:rsidRPr="00823C50">
        <w:rPr>
          <w:rFonts w:ascii="Book Antiqua" w:eastAsia="Times New Roman" w:hAnsi="Book Antiqua" w:cs="Times New Roman"/>
          <w:bCs/>
          <w:sz w:val="24"/>
          <w:szCs w:val="24"/>
          <w:lang w:val="en-US" w:eastAsia="tr-TR"/>
        </w:rPr>
        <w:t>reactions</w:t>
      </w:r>
      <w:r w:rsidR="00ED3123" w:rsidRPr="00823C50">
        <w:rPr>
          <w:rFonts w:ascii="Book Antiqua" w:eastAsia="Times New Roman" w:hAnsi="Book Antiqua" w:cs="Times New Roman"/>
          <w:bCs/>
          <w:sz w:val="24"/>
          <w:szCs w:val="24"/>
          <w:vertAlign w:val="superscript"/>
          <w:lang w:val="en-US" w:eastAsia="tr-TR"/>
        </w:rPr>
        <w:t>[</w:t>
      </w:r>
      <w:proofErr w:type="gramEnd"/>
      <w:r w:rsidR="00ED3123" w:rsidRPr="00823C50">
        <w:rPr>
          <w:rFonts w:ascii="Book Antiqua" w:eastAsia="Times New Roman" w:hAnsi="Book Antiqua" w:cs="Times New Roman"/>
          <w:bCs/>
          <w:sz w:val="24"/>
          <w:szCs w:val="24"/>
          <w:vertAlign w:val="superscript"/>
          <w:lang w:val="en-US" w:eastAsia="tr-TR"/>
        </w:rPr>
        <w:t>49]</w:t>
      </w:r>
      <w:r w:rsidRPr="00823C50">
        <w:rPr>
          <w:rFonts w:ascii="Book Antiqua" w:eastAsia="Times New Roman" w:hAnsi="Book Antiqua" w:cs="Times New Roman"/>
          <w:bCs/>
          <w:sz w:val="24"/>
          <w:szCs w:val="24"/>
          <w:lang w:val="en-US" w:eastAsia="tr-TR"/>
        </w:rPr>
        <w:t xml:space="preserve">. </w:t>
      </w:r>
      <w:r w:rsidR="00ED3123" w:rsidRPr="00823C50">
        <w:rPr>
          <w:rFonts w:ascii="Book Antiqua" w:eastAsia="Times New Roman" w:hAnsi="Book Antiqua" w:cs="Times New Roman"/>
          <w:bCs/>
          <w:sz w:val="24"/>
          <w:szCs w:val="24"/>
          <w:lang w:val="en-US" w:eastAsia="tr-TR"/>
        </w:rPr>
        <w:t xml:space="preserve">Using Albendazole, </w:t>
      </w:r>
      <w:r w:rsidR="00ED3123" w:rsidRPr="00823C50">
        <w:rPr>
          <w:rFonts w:ascii="Book Antiqua" w:eastAsia="Times New Roman" w:hAnsi="Book Antiqua" w:cs="Times New Roman"/>
          <w:bCs/>
          <w:sz w:val="24"/>
          <w:szCs w:val="24"/>
          <w:lang w:val="en-US" w:eastAsia="tr-TR"/>
        </w:rPr>
        <w:lastRenderedPageBreak/>
        <w:t>starting from 4 h prior to the percutaneous treatment until 30 d after the percu</w:t>
      </w:r>
      <w:r w:rsidR="0096188D" w:rsidRPr="00823C50">
        <w:rPr>
          <w:rFonts w:ascii="Book Antiqua" w:eastAsia="Times New Roman" w:hAnsi="Book Antiqua" w:cs="Times New Roman"/>
          <w:bCs/>
          <w:sz w:val="24"/>
          <w:szCs w:val="24"/>
          <w:lang w:val="en-US" w:eastAsia="tr-TR"/>
        </w:rPr>
        <w:t xml:space="preserve">taneous treatment is </w:t>
      </w:r>
      <w:proofErr w:type="gramStart"/>
      <w:r w:rsidR="0096188D" w:rsidRPr="00823C50">
        <w:rPr>
          <w:rFonts w:ascii="Book Antiqua" w:eastAsia="Times New Roman" w:hAnsi="Book Antiqua" w:cs="Times New Roman"/>
          <w:bCs/>
          <w:sz w:val="24"/>
          <w:szCs w:val="24"/>
          <w:lang w:val="en-US" w:eastAsia="tr-TR"/>
        </w:rPr>
        <w:t>convenient</w:t>
      </w:r>
      <w:r w:rsidR="00ED3123" w:rsidRPr="00823C50">
        <w:rPr>
          <w:rFonts w:ascii="Book Antiqua" w:eastAsia="Times New Roman" w:hAnsi="Book Antiqua" w:cs="Times New Roman"/>
          <w:bCs/>
          <w:sz w:val="24"/>
          <w:szCs w:val="24"/>
          <w:vertAlign w:val="superscript"/>
          <w:lang w:val="en-US" w:eastAsia="tr-TR"/>
        </w:rPr>
        <w:t>[</w:t>
      </w:r>
      <w:proofErr w:type="gramEnd"/>
      <w:r w:rsidR="00ED3123" w:rsidRPr="00823C50">
        <w:rPr>
          <w:rFonts w:ascii="Book Antiqua" w:eastAsia="Times New Roman" w:hAnsi="Book Antiqua" w:cs="Times New Roman"/>
          <w:bCs/>
          <w:sz w:val="24"/>
          <w:szCs w:val="24"/>
          <w:vertAlign w:val="superscript"/>
          <w:lang w:val="en-US" w:eastAsia="tr-TR"/>
        </w:rPr>
        <w:t>10]</w:t>
      </w:r>
      <w:r w:rsidR="00ED3123" w:rsidRPr="00823C50">
        <w:rPr>
          <w:rFonts w:ascii="Book Antiqua" w:eastAsia="Times New Roman" w:hAnsi="Book Antiqua" w:cs="Times New Roman"/>
          <w:bCs/>
          <w:sz w:val="24"/>
          <w:szCs w:val="24"/>
          <w:lang w:val="en-US" w:eastAsia="tr-TR"/>
        </w:rPr>
        <w:t>.</w:t>
      </w:r>
    </w:p>
    <w:p w:rsidR="003F5939" w:rsidRPr="00823C50" w:rsidRDefault="003F5939" w:rsidP="0096188D">
      <w:pPr>
        <w:spacing w:after="0" w:line="360" w:lineRule="auto"/>
        <w:ind w:firstLineChars="100" w:firstLine="240"/>
        <w:jc w:val="both"/>
        <w:rPr>
          <w:rFonts w:ascii="Book Antiqua" w:eastAsia="Times New Roman" w:hAnsi="Book Antiqua" w:cs="Times New Roman"/>
          <w:bCs/>
          <w:sz w:val="24"/>
          <w:szCs w:val="24"/>
          <w:lang w:val="en-US" w:eastAsia="tr-TR"/>
        </w:rPr>
      </w:pPr>
      <w:r w:rsidRPr="00823C50">
        <w:rPr>
          <w:rFonts w:ascii="Book Antiqua" w:eastAsia="Times New Roman" w:hAnsi="Book Antiqua" w:cs="Times New Roman"/>
          <w:bCs/>
          <w:sz w:val="24"/>
          <w:szCs w:val="24"/>
          <w:lang w:val="en-US" w:eastAsia="tr-TR"/>
        </w:rPr>
        <w:t>The PAIR treatment is a less invasive method than surgery. In selected patients (CE1 and CE3b) success rates of up to 97% have been reported; the reported mortality and morbidity rates have varied from 0%-1% to 8.5%-32%</w:t>
      </w:r>
      <w:r w:rsidR="00ED3123" w:rsidRPr="00823C50">
        <w:rPr>
          <w:rFonts w:ascii="Book Antiqua" w:eastAsia="Times New Roman" w:hAnsi="Book Antiqua" w:cs="Times New Roman"/>
          <w:bCs/>
          <w:sz w:val="24"/>
          <w:szCs w:val="24"/>
          <w:vertAlign w:val="superscript"/>
          <w:lang w:val="en-US" w:eastAsia="tr-TR"/>
        </w:rPr>
        <w:t>[</w:t>
      </w:r>
      <w:r w:rsidR="00B65F3B" w:rsidRPr="00823C50">
        <w:rPr>
          <w:rFonts w:ascii="Book Antiqua" w:hAnsi="Book Antiqua" w:cs="Times New Roman" w:hint="eastAsia"/>
          <w:bCs/>
          <w:sz w:val="24"/>
          <w:szCs w:val="24"/>
          <w:vertAlign w:val="superscript"/>
          <w:lang w:val="en-US" w:eastAsia="zh-CN"/>
        </w:rPr>
        <w:t>77-80</w:t>
      </w:r>
      <w:r w:rsidR="00ED3123"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In a study of ethanol plus PAIR treatment (</w:t>
      </w:r>
      <w:r w:rsidRPr="00823C50">
        <w:rPr>
          <w:rFonts w:ascii="Book Antiqua" w:eastAsia="Times New Roman" w:hAnsi="Book Antiqua" w:cs="Times New Roman"/>
          <w:bCs/>
          <w:i/>
          <w:sz w:val="24"/>
          <w:szCs w:val="24"/>
          <w:lang w:val="en-US" w:eastAsia="tr-TR"/>
        </w:rPr>
        <w:t>n</w:t>
      </w:r>
      <w:r w:rsidRPr="00823C50">
        <w:rPr>
          <w:rFonts w:ascii="Book Antiqua" w:eastAsia="Times New Roman" w:hAnsi="Book Antiqua" w:cs="Times New Roman"/>
          <w:bCs/>
          <w:sz w:val="24"/>
          <w:szCs w:val="24"/>
          <w:lang w:val="en-US" w:eastAsia="tr-TR"/>
        </w:rPr>
        <w:t xml:space="preserve"> = 231), only one case of relapse was </w:t>
      </w:r>
      <w:proofErr w:type="gramStart"/>
      <w:r w:rsidRPr="00823C50">
        <w:rPr>
          <w:rFonts w:ascii="Book Antiqua" w:eastAsia="Times New Roman" w:hAnsi="Book Antiqua" w:cs="Times New Roman"/>
          <w:bCs/>
          <w:sz w:val="24"/>
          <w:szCs w:val="24"/>
          <w:lang w:val="en-US" w:eastAsia="tr-TR"/>
        </w:rPr>
        <w:t>reported</w:t>
      </w:r>
      <w:r w:rsidR="00ED3123" w:rsidRPr="00823C50">
        <w:rPr>
          <w:rFonts w:ascii="Book Antiqua" w:eastAsia="Times New Roman" w:hAnsi="Book Antiqua" w:cs="Times New Roman"/>
          <w:bCs/>
          <w:sz w:val="24"/>
          <w:szCs w:val="24"/>
          <w:vertAlign w:val="superscript"/>
          <w:lang w:val="en-US" w:eastAsia="tr-TR"/>
        </w:rPr>
        <w:t>[</w:t>
      </w:r>
      <w:proofErr w:type="gramEnd"/>
      <w:r w:rsidR="00B65F3B" w:rsidRPr="00823C50">
        <w:rPr>
          <w:rFonts w:ascii="Book Antiqua" w:hAnsi="Book Antiqua" w:cs="Times New Roman" w:hint="eastAsia"/>
          <w:bCs/>
          <w:sz w:val="24"/>
          <w:szCs w:val="24"/>
          <w:vertAlign w:val="superscript"/>
          <w:lang w:val="en-US" w:eastAsia="zh-CN"/>
        </w:rPr>
        <w:t>80</w:t>
      </w:r>
      <w:r w:rsidR="00ED3123" w:rsidRPr="00823C50">
        <w:rPr>
          <w:rFonts w:ascii="Book Antiqua" w:eastAsia="Times New Roman" w:hAnsi="Book Antiqua" w:cs="Times New Roman"/>
          <w:bCs/>
          <w:sz w:val="24"/>
          <w:szCs w:val="24"/>
          <w:vertAlign w:val="superscript"/>
          <w:lang w:val="en-US" w:eastAsia="tr-TR"/>
        </w:rPr>
        <w:t>]</w:t>
      </w:r>
      <w:r w:rsidR="0096188D" w:rsidRPr="00823C50">
        <w:rPr>
          <w:rFonts w:ascii="Book Antiqua" w:eastAsia="Times New Roman" w:hAnsi="Book Antiqua" w:cs="Times New Roman"/>
          <w:bCs/>
          <w:sz w:val="24"/>
          <w:szCs w:val="24"/>
          <w:lang w:val="en-US" w:eastAsia="tr-TR"/>
        </w:rPr>
        <w:t>. 11%-</w:t>
      </w:r>
      <w:r w:rsidRPr="00823C50">
        <w:rPr>
          <w:rFonts w:ascii="Book Antiqua" w:eastAsia="Times New Roman" w:hAnsi="Book Antiqua" w:cs="Times New Roman"/>
          <w:bCs/>
          <w:sz w:val="24"/>
          <w:szCs w:val="24"/>
          <w:lang w:val="en-US" w:eastAsia="tr-TR"/>
        </w:rPr>
        <w:t xml:space="preserve">13% of patients undergoing PAIR tend to develop fever and rash; however, the risk of anaphylaxis is quite </w:t>
      </w:r>
      <w:proofErr w:type="gramStart"/>
      <w:r w:rsidRPr="00823C50">
        <w:rPr>
          <w:rFonts w:ascii="Book Antiqua" w:eastAsia="Times New Roman" w:hAnsi="Book Antiqua" w:cs="Times New Roman"/>
          <w:bCs/>
          <w:sz w:val="24"/>
          <w:szCs w:val="24"/>
          <w:lang w:val="en-US" w:eastAsia="tr-TR"/>
        </w:rPr>
        <w:t>low</w:t>
      </w:r>
      <w:r w:rsidR="00ED3123" w:rsidRPr="00823C50">
        <w:rPr>
          <w:rFonts w:ascii="Book Antiqua" w:eastAsia="Times New Roman" w:hAnsi="Book Antiqua" w:cs="Times New Roman"/>
          <w:bCs/>
          <w:sz w:val="24"/>
          <w:szCs w:val="24"/>
          <w:vertAlign w:val="superscript"/>
          <w:lang w:val="en-US" w:eastAsia="tr-TR"/>
        </w:rPr>
        <w:t>[</w:t>
      </w:r>
      <w:proofErr w:type="gramEnd"/>
      <w:r w:rsidR="00B65F3B" w:rsidRPr="00823C50">
        <w:rPr>
          <w:rFonts w:ascii="Book Antiqua" w:hAnsi="Book Antiqua" w:cs="Times New Roman" w:hint="eastAsia"/>
          <w:bCs/>
          <w:sz w:val="24"/>
          <w:szCs w:val="24"/>
          <w:vertAlign w:val="superscript"/>
          <w:lang w:val="en-US" w:eastAsia="zh-CN"/>
        </w:rPr>
        <w:t>77</w:t>
      </w:r>
      <w:r w:rsidR="00ED3123" w:rsidRPr="00823C50">
        <w:rPr>
          <w:rFonts w:ascii="Book Antiqua" w:eastAsia="Times New Roman" w:hAnsi="Book Antiqua" w:cs="Times New Roman"/>
          <w:bCs/>
          <w:sz w:val="24"/>
          <w:szCs w:val="24"/>
          <w:vertAlign w:val="superscript"/>
          <w:lang w:val="en-US" w:eastAsia="tr-TR"/>
        </w:rPr>
        <w:t>,</w:t>
      </w:r>
      <w:r w:rsidR="00B65F3B" w:rsidRPr="00823C50">
        <w:rPr>
          <w:rFonts w:ascii="Book Antiqua" w:hAnsi="Book Antiqua" w:cs="Times New Roman" w:hint="eastAsia"/>
          <w:bCs/>
          <w:sz w:val="24"/>
          <w:szCs w:val="24"/>
          <w:vertAlign w:val="superscript"/>
          <w:lang w:val="en-US" w:eastAsia="zh-CN"/>
        </w:rPr>
        <w:t>81</w:t>
      </w:r>
      <w:r w:rsidR="00ED3123"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w:t>
      </w:r>
    </w:p>
    <w:p w:rsidR="003F5939" w:rsidRPr="00823C50" w:rsidRDefault="003F5939" w:rsidP="0096188D">
      <w:pPr>
        <w:spacing w:after="0" w:line="360" w:lineRule="auto"/>
        <w:ind w:firstLineChars="100" w:firstLine="240"/>
        <w:jc w:val="both"/>
        <w:rPr>
          <w:rFonts w:ascii="Book Antiqua" w:eastAsia="Times New Roman" w:hAnsi="Book Antiqua" w:cs="Times New Roman"/>
          <w:bCs/>
          <w:sz w:val="24"/>
          <w:szCs w:val="24"/>
          <w:lang w:val="en-US" w:eastAsia="tr-TR"/>
        </w:rPr>
      </w:pPr>
      <w:r w:rsidRPr="00823C50">
        <w:rPr>
          <w:rFonts w:ascii="Book Antiqua" w:eastAsia="Times New Roman" w:hAnsi="Book Antiqua" w:cs="Times New Roman"/>
          <w:bCs/>
          <w:sz w:val="24"/>
          <w:szCs w:val="24"/>
          <w:lang w:val="en-US" w:eastAsia="tr-TR"/>
        </w:rPr>
        <w:t xml:space="preserve">PAIR treatment is not recommended on the solid and non-absorbable material, superficial cysts, which carry the risk of spread into abdominal cavity, cysts that have already opened into peritoneal cavity or biliary tract, and, in inactive and calcified </w:t>
      </w:r>
      <w:proofErr w:type="gramStart"/>
      <w:r w:rsidRPr="00823C50">
        <w:rPr>
          <w:rFonts w:ascii="Book Antiqua" w:eastAsia="Times New Roman" w:hAnsi="Book Antiqua" w:cs="Times New Roman"/>
          <w:bCs/>
          <w:sz w:val="24"/>
          <w:szCs w:val="24"/>
          <w:lang w:val="en-US" w:eastAsia="tr-TR"/>
        </w:rPr>
        <w:t>cysts</w:t>
      </w:r>
      <w:r w:rsidR="00ED3123" w:rsidRPr="00823C50">
        <w:rPr>
          <w:rFonts w:ascii="Book Antiqua" w:eastAsia="Times New Roman" w:hAnsi="Book Antiqua" w:cs="Times New Roman"/>
          <w:bCs/>
          <w:sz w:val="24"/>
          <w:szCs w:val="24"/>
          <w:vertAlign w:val="superscript"/>
          <w:lang w:val="en-US" w:eastAsia="tr-TR"/>
        </w:rPr>
        <w:t>[</w:t>
      </w:r>
      <w:proofErr w:type="gramEnd"/>
      <w:r w:rsidR="00ED3123" w:rsidRPr="00823C50">
        <w:rPr>
          <w:rFonts w:ascii="Book Antiqua" w:eastAsia="Times New Roman" w:hAnsi="Book Antiqua" w:cs="Times New Roman"/>
          <w:bCs/>
          <w:sz w:val="24"/>
          <w:szCs w:val="24"/>
          <w:vertAlign w:val="superscript"/>
          <w:lang w:val="en-US" w:eastAsia="tr-TR"/>
        </w:rPr>
        <w:t>7]</w:t>
      </w:r>
      <w:r w:rsidRPr="00823C50">
        <w:rPr>
          <w:rFonts w:ascii="Book Antiqua" w:eastAsia="Times New Roman" w:hAnsi="Book Antiqua" w:cs="Times New Roman"/>
          <w:bCs/>
          <w:sz w:val="24"/>
          <w:szCs w:val="24"/>
          <w:lang w:val="en-US" w:eastAsia="tr-TR"/>
        </w:rPr>
        <w:t xml:space="preserve">. </w:t>
      </w:r>
    </w:p>
    <w:p w:rsidR="003F5939" w:rsidRPr="00823C50" w:rsidRDefault="003F5939" w:rsidP="0096188D">
      <w:pPr>
        <w:spacing w:after="0" w:line="360" w:lineRule="auto"/>
        <w:ind w:firstLineChars="100" w:firstLine="240"/>
        <w:jc w:val="both"/>
        <w:rPr>
          <w:rFonts w:ascii="Book Antiqua" w:eastAsia="Times New Roman" w:hAnsi="Book Antiqua" w:cs="Times New Roman"/>
          <w:bCs/>
          <w:sz w:val="24"/>
          <w:szCs w:val="24"/>
          <w:lang w:val="en-US" w:eastAsia="tr-TR"/>
        </w:rPr>
      </w:pPr>
      <w:r w:rsidRPr="00823C50">
        <w:rPr>
          <w:rFonts w:ascii="Book Antiqua" w:eastAsia="Times New Roman" w:hAnsi="Book Antiqua" w:cs="Times New Roman"/>
          <w:bCs/>
          <w:sz w:val="24"/>
          <w:szCs w:val="24"/>
          <w:lang w:val="en-US" w:eastAsia="tr-TR"/>
        </w:rPr>
        <w:t xml:space="preserve">The relation of the cyst with the biliary tract should be examined prior to administration of scolicidal agent. Although no cases of scolicidal agent-related cholangitis after PAIR procedure have been reported, </w:t>
      </w:r>
      <w:r w:rsidR="00E9174D" w:rsidRPr="00823C50">
        <w:rPr>
          <w:rFonts w:ascii="Book Antiqua" w:eastAsia="Times New Roman" w:hAnsi="Book Antiqua" w:cs="Times New Roman"/>
          <w:bCs/>
          <w:sz w:val="24"/>
          <w:szCs w:val="24"/>
          <w:lang w:val="en-US" w:eastAsia="tr-TR"/>
        </w:rPr>
        <w:t xml:space="preserve">but </w:t>
      </w:r>
      <w:r w:rsidRPr="00823C50">
        <w:rPr>
          <w:rFonts w:ascii="Book Antiqua" w:eastAsia="Times New Roman" w:hAnsi="Book Antiqua" w:cs="Times New Roman"/>
          <w:bCs/>
          <w:sz w:val="24"/>
          <w:szCs w:val="24"/>
          <w:lang w:val="en-US" w:eastAsia="tr-TR"/>
        </w:rPr>
        <w:t xml:space="preserve">several such cases have been reported after surgical </w:t>
      </w:r>
      <w:proofErr w:type="gramStart"/>
      <w:r w:rsidRPr="00823C50">
        <w:rPr>
          <w:rFonts w:ascii="Book Antiqua" w:eastAsia="Times New Roman" w:hAnsi="Book Antiqua" w:cs="Times New Roman"/>
          <w:bCs/>
          <w:sz w:val="24"/>
          <w:szCs w:val="24"/>
          <w:lang w:val="en-US" w:eastAsia="tr-TR"/>
        </w:rPr>
        <w:t>procedure</w:t>
      </w:r>
      <w:r w:rsidR="00ED3123" w:rsidRPr="00823C50">
        <w:rPr>
          <w:rFonts w:ascii="Book Antiqua" w:eastAsia="Times New Roman" w:hAnsi="Book Antiqua" w:cs="Times New Roman"/>
          <w:bCs/>
          <w:sz w:val="24"/>
          <w:szCs w:val="24"/>
          <w:vertAlign w:val="superscript"/>
          <w:lang w:val="en-US" w:eastAsia="tr-TR"/>
        </w:rPr>
        <w:t>[</w:t>
      </w:r>
      <w:proofErr w:type="gramEnd"/>
      <w:r w:rsidR="00B65F3B" w:rsidRPr="00823C50">
        <w:rPr>
          <w:rFonts w:ascii="Book Antiqua" w:hAnsi="Book Antiqua" w:cs="Times New Roman" w:hint="eastAsia"/>
          <w:bCs/>
          <w:sz w:val="24"/>
          <w:szCs w:val="24"/>
          <w:vertAlign w:val="superscript"/>
          <w:lang w:val="en-US" w:eastAsia="zh-CN"/>
        </w:rPr>
        <w:t>82</w:t>
      </w:r>
      <w:r w:rsidR="00ED3123" w:rsidRPr="00823C50">
        <w:rPr>
          <w:rFonts w:ascii="Book Antiqua" w:eastAsia="Times New Roman" w:hAnsi="Book Antiqua" w:cs="Times New Roman"/>
          <w:bCs/>
          <w:sz w:val="24"/>
          <w:szCs w:val="24"/>
          <w:vertAlign w:val="superscript"/>
          <w:lang w:val="en-US" w:eastAsia="tr-TR"/>
        </w:rPr>
        <w:t>-</w:t>
      </w:r>
      <w:r w:rsidR="00B65F3B" w:rsidRPr="00823C50">
        <w:rPr>
          <w:rFonts w:ascii="Book Antiqua" w:hAnsi="Book Antiqua" w:cs="Times New Roman" w:hint="eastAsia"/>
          <w:bCs/>
          <w:sz w:val="24"/>
          <w:szCs w:val="24"/>
          <w:vertAlign w:val="superscript"/>
          <w:lang w:val="en-US" w:eastAsia="zh-CN"/>
        </w:rPr>
        <w:t>84</w:t>
      </w:r>
      <w:r w:rsidR="00ED3123"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The commonly used scolicidal agents used during PAIR are</w:t>
      </w:r>
      <w:r w:rsidR="0096188D" w:rsidRPr="00823C50">
        <w:rPr>
          <w:rFonts w:ascii="Book Antiqua" w:eastAsia="Times New Roman" w:hAnsi="Book Antiqua" w:cs="Times New Roman"/>
          <w:bCs/>
          <w:sz w:val="24"/>
          <w:szCs w:val="24"/>
          <w:lang w:val="en-US" w:eastAsia="tr-TR"/>
        </w:rPr>
        <w:t xml:space="preserve"> hypertonic saline and </w:t>
      </w:r>
      <w:proofErr w:type="gramStart"/>
      <w:r w:rsidR="0096188D" w:rsidRPr="00823C50">
        <w:rPr>
          <w:rFonts w:ascii="Book Antiqua" w:eastAsia="Times New Roman" w:hAnsi="Book Antiqua" w:cs="Times New Roman"/>
          <w:bCs/>
          <w:sz w:val="24"/>
          <w:szCs w:val="24"/>
          <w:lang w:val="en-US" w:eastAsia="tr-TR"/>
        </w:rPr>
        <w:t>ethanol</w:t>
      </w:r>
      <w:r w:rsidR="00E9174D" w:rsidRPr="00823C50">
        <w:rPr>
          <w:rFonts w:ascii="Book Antiqua" w:eastAsia="Times New Roman" w:hAnsi="Book Antiqua" w:cs="Times New Roman"/>
          <w:bCs/>
          <w:sz w:val="24"/>
          <w:szCs w:val="24"/>
          <w:vertAlign w:val="superscript"/>
          <w:lang w:val="en-US" w:eastAsia="tr-TR"/>
        </w:rPr>
        <w:t>[</w:t>
      </w:r>
      <w:proofErr w:type="gramEnd"/>
      <w:r w:rsidR="00E9174D" w:rsidRPr="00823C50">
        <w:rPr>
          <w:rFonts w:ascii="Book Antiqua" w:eastAsia="Times New Roman" w:hAnsi="Book Antiqua" w:cs="Times New Roman"/>
          <w:bCs/>
          <w:sz w:val="24"/>
          <w:szCs w:val="24"/>
          <w:vertAlign w:val="superscript"/>
          <w:lang w:val="en-US" w:eastAsia="tr-TR"/>
        </w:rPr>
        <w:t>14]</w:t>
      </w:r>
      <w:r w:rsidR="00E9174D" w:rsidRPr="00823C50">
        <w:rPr>
          <w:rFonts w:ascii="Book Antiqua" w:eastAsia="Times New Roman" w:hAnsi="Book Antiqua" w:cs="Times New Roman"/>
          <w:bCs/>
          <w:sz w:val="24"/>
          <w:szCs w:val="24"/>
          <w:lang w:val="en-US" w:eastAsia="tr-TR"/>
        </w:rPr>
        <w:t xml:space="preserve">. </w:t>
      </w:r>
      <w:r w:rsidRPr="00823C50">
        <w:rPr>
          <w:rFonts w:ascii="Book Antiqua" w:eastAsia="Times New Roman" w:hAnsi="Book Antiqua" w:cs="Times New Roman"/>
          <w:bCs/>
          <w:sz w:val="24"/>
          <w:szCs w:val="24"/>
          <w:lang w:val="en-US" w:eastAsia="tr-TR"/>
        </w:rPr>
        <w:t xml:space="preserve">Successful intra-cystic application of albendazole and mebendazole solution as scolicidal agent during PAIR has been reported in </w:t>
      </w:r>
      <w:proofErr w:type="gramStart"/>
      <w:r w:rsidRPr="00823C50">
        <w:rPr>
          <w:rFonts w:ascii="Book Antiqua" w:eastAsia="Times New Roman" w:hAnsi="Book Antiqua" w:cs="Times New Roman"/>
          <w:bCs/>
          <w:sz w:val="24"/>
          <w:szCs w:val="24"/>
          <w:lang w:val="en-US" w:eastAsia="tr-TR"/>
        </w:rPr>
        <w:t>sheep</w:t>
      </w:r>
      <w:r w:rsidR="00E9174D" w:rsidRPr="00823C50">
        <w:rPr>
          <w:rFonts w:ascii="Book Antiqua" w:eastAsia="Times New Roman" w:hAnsi="Book Antiqua" w:cs="Times New Roman"/>
          <w:bCs/>
          <w:sz w:val="24"/>
          <w:szCs w:val="24"/>
          <w:vertAlign w:val="superscript"/>
          <w:lang w:val="en-US" w:eastAsia="tr-TR"/>
        </w:rPr>
        <w:t>[</w:t>
      </w:r>
      <w:proofErr w:type="gramEnd"/>
      <w:r w:rsidR="00B65F3B" w:rsidRPr="00823C50">
        <w:rPr>
          <w:rFonts w:ascii="Book Antiqua" w:hAnsi="Book Antiqua" w:cs="Times New Roman" w:hint="eastAsia"/>
          <w:bCs/>
          <w:sz w:val="24"/>
          <w:szCs w:val="24"/>
          <w:vertAlign w:val="superscript"/>
          <w:lang w:val="en-US" w:eastAsia="zh-CN"/>
        </w:rPr>
        <w:t>85</w:t>
      </w:r>
      <w:r w:rsidR="00E9174D"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w:t>
      </w:r>
    </w:p>
    <w:p w:rsidR="003F5939" w:rsidRPr="00823C50" w:rsidRDefault="003F5939" w:rsidP="0096188D">
      <w:pPr>
        <w:spacing w:after="0" w:line="360" w:lineRule="auto"/>
        <w:ind w:firstLineChars="100" w:firstLine="240"/>
        <w:jc w:val="both"/>
        <w:rPr>
          <w:rFonts w:ascii="Book Antiqua" w:eastAsia="Times New Roman" w:hAnsi="Book Antiqua" w:cs="Times New Roman"/>
          <w:bCs/>
          <w:sz w:val="24"/>
          <w:szCs w:val="24"/>
          <w:lang w:val="en-US" w:eastAsia="tr-TR"/>
        </w:rPr>
      </w:pPr>
      <w:r w:rsidRPr="00823C50">
        <w:rPr>
          <w:rFonts w:ascii="Book Antiqua" w:eastAsia="Times New Roman" w:hAnsi="Book Antiqua" w:cs="Times New Roman"/>
          <w:bCs/>
          <w:sz w:val="24"/>
          <w:szCs w:val="24"/>
          <w:lang w:val="en-US" w:eastAsia="tr-TR"/>
        </w:rPr>
        <w:t xml:space="preserve">The reported success rate of percutaneous treatment plus albendazole in non-complicated cysts is similar to that of surgery but has the advantage of a shorter duration of hospital </w:t>
      </w:r>
      <w:proofErr w:type="gramStart"/>
      <w:r w:rsidRPr="00823C50">
        <w:rPr>
          <w:rFonts w:ascii="Book Antiqua" w:eastAsia="Times New Roman" w:hAnsi="Book Antiqua" w:cs="Times New Roman"/>
          <w:bCs/>
          <w:sz w:val="24"/>
          <w:szCs w:val="24"/>
          <w:lang w:val="en-US" w:eastAsia="tr-TR"/>
        </w:rPr>
        <w:t>stay</w:t>
      </w:r>
      <w:r w:rsidR="00E9174D" w:rsidRPr="00823C50">
        <w:rPr>
          <w:rFonts w:ascii="Book Antiqua" w:eastAsia="Times New Roman" w:hAnsi="Book Antiqua" w:cs="Times New Roman"/>
          <w:bCs/>
          <w:sz w:val="24"/>
          <w:szCs w:val="24"/>
          <w:vertAlign w:val="superscript"/>
          <w:lang w:val="en-US" w:eastAsia="tr-TR"/>
        </w:rPr>
        <w:t>[</w:t>
      </w:r>
      <w:proofErr w:type="gramEnd"/>
      <w:r w:rsidR="00B65F3B" w:rsidRPr="00823C50">
        <w:rPr>
          <w:rFonts w:ascii="Book Antiqua" w:hAnsi="Book Antiqua" w:cs="Times New Roman" w:hint="eastAsia"/>
          <w:bCs/>
          <w:sz w:val="24"/>
          <w:szCs w:val="24"/>
          <w:vertAlign w:val="superscript"/>
          <w:lang w:val="en-US" w:eastAsia="zh-CN"/>
        </w:rPr>
        <w:t>86</w:t>
      </w:r>
      <w:r w:rsidR="00E9174D"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In a retrospective comparison of conservative surgery and PAIR, the incidence of biliary fistula and residual cavity relapse was considerably lower with the </w:t>
      </w:r>
      <w:proofErr w:type="gramStart"/>
      <w:r w:rsidRPr="00823C50">
        <w:rPr>
          <w:rFonts w:ascii="Book Antiqua" w:eastAsia="Times New Roman" w:hAnsi="Book Antiqua" w:cs="Times New Roman"/>
          <w:bCs/>
          <w:sz w:val="24"/>
          <w:szCs w:val="24"/>
          <w:lang w:val="en-US" w:eastAsia="tr-TR"/>
        </w:rPr>
        <w:t>latter</w:t>
      </w:r>
      <w:r w:rsidR="00E9174D" w:rsidRPr="00823C50">
        <w:rPr>
          <w:rFonts w:ascii="Book Antiqua" w:eastAsia="Times New Roman" w:hAnsi="Book Antiqua" w:cs="Times New Roman"/>
          <w:bCs/>
          <w:sz w:val="24"/>
          <w:szCs w:val="24"/>
          <w:vertAlign w:val="superscript"/>
          <w:lang w:val="en-US" w:eastAsia="tr-TR"/>
        </w:rPr>
        <w:t>[</w:t>
      </w:r>
      <w:proofErr w:type="gramEnd"/>
      <w:r w:rsidR="00B65F3B" w:rsidRPr="00823C50">
        <w:rPr>
          <w:rFonts w:ascii="Book Antiqua" w:hAnsi="Book Antiqua" w:cs="Times New Roman" w:hint="eastAsia"/>
          <w:bCs/>
          <w:sz w:val="24"/>
          <w:szCs w:val="24"/>
          <w:vertAlign w:val="superscript"/>
          <w:lang w:val="en-US" w:eastAsia="zh-CN"/>
        </w:rPr>
        <w:t>87</w:t>
      </w:r>
      <w:r w:rsidR="00E9174D"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w:t>
      </w:r>
    </w:p>
    <w:p w:rsidR="003F5939" w:rsidRPr="00823C50" w:rsidRDefault="003F5939" w:rsidP="00E84EA9">
      <w:pPr>
        <w:spacing w:after="0" w:line="360" w:lineRule="auto"/>
        <w:jc w:val="both"/>
        <w:rPr>
          <w:rFonts w:ascii="Book Antiqua" w:eastAsia="Times New Roman" w:hAnsi="Book Antiqua" w:cs="Times New Roman"/>
          <w:b/>
          <w:bCs/>
          <w:caps/>
          <w:sz w:val="24"/>
          <w:szCs w:val="24"/>
          <w:lang w:val="en-US" w:eastAsia="tr-TR"/>
        </w:rPr>
      </w:pPr>
    </w:p>
    <w:p w:rsidR="003F5939" w:rsidRPr="00823C50" w:rsidRDefault="003F5939" w:rsidP="00E84EA9">
      <w:pPr>
        <w:spacing w:after="0" w:line="360" w:lineRule="auto"/>
        <w:jc w:val="both"/>
        <w:rPr>
          <w:rFonts w:ascii="Book Antiqua" w:hAnsi="Book Antiqua" w:cs="Times New Roman"/>
          <w:b/>
          <w:bCs/>
          <w:caps/>
          <w:sz w:val="24"/>
          <w:szCs w:val="24"/>
          <w:lang w:val="en-US" w:eastAsia="zh-CN"/>
        </w:rPr>
      </w:pPr>
      <w:r w:rsidRPr="00823C50">
        <w:rPr>
          <w:rFonts w:ascii="Book Antiqua" w:eastAsia="Times New Roman" w:hAnsi="Book Antiqua" w:cs="Times New Roman"/>
          <w:b/>
          <w:bCs/>
          <w:caps/>
          <w:sz w:val="24"/>
          <w:szCs w:val="24"/>
          <w:lang w:val="en-US" w:eastAsia="tr-TR"/>
        </w:rPr>
        <w:t>S</w:t>
      </w:r>
      <w:r w:rsidR="00B81848" w:rsidRPr="00823C50">
        <w:rPr>
          <w:rFonts w:ascii="Book Antiqua" w:eastAsia="Times New Roman" w:hAnsi="Book Antiqua" w:cs="Times New Roman"/>
          <w:b/>
          <w:bCs/>
          <w:sz w:val="24"/>
          <w:szCs w:val="24"/>
          <w:lang w:val="en-US" w:eastAsia="tr-TR"/>
        </w:rPr>
        <w:t>urgical treatment</w:t>
      </w:r>
      <w:r w:rsidR="00B81848" w:rsidRPr="00823C50">
        <w:rPr>
          <w:rFonts w:ascii="Book Antiqua" w:hAnsi="Book Antiqua" w:cs="Times New Roman" w:hint="eastAsia"/>
          <w:b/>
          <w:bCs/>
          <w:sz w:val="24"/>
          <w:szCs w:val="24"/>
          <w:lang w:val="en-US" w:eastAsia="zh-CN"/>
        </w:rPr>
        <w:t>:</w:t>
      </w:r>
      <w:r w:rsidR="00B81848" w:rsidRPr="00823C50">
        <w:rPr>
          <w:rFonts w:ascii="Book Antiqua" w:hAnsi="Book Antiqua" w:cs="Times New Roman" w:hint="eastAsia"/>
          <w:b/>
          <w:bCs/>
          <w:caps/>
          <w:sz w:val="24"/>
          <w:szCs w:val="24"/>
          <w:lang w:val="en-US" w:eastAsia="zh-CN"/>
        </w:rPr>
        <w:t xml:space="preserve"> </w:t>
      </w:r>
      <w:r w:rsidRPr="00823C50">
        <w:rPr>
          <w:rFonts w:ascii="Book Antiqua" w:eastAsia="Times New Roman" w:hAnsi="Book Antiqua" w:cs="Times New Roman"/>
          <w:bCs/>
          <w:sz w:val="24"/>
          <w:szCs w:val="24"/>
          <w:lang w:val="en-US" w:eastAsia="tr-TR"/>
        </w:rPr>
        <w:t xml:space="preserve">While surgical treatment was once the most commonly used treatment modality, it is currently, to a large extent, reserved for complicated cysts such as (cysts that develop biliary fistula, perforated </w:t>
      </w:r>
      <w:r w:rsidRPr="00823C50">
        <w:rPr>
          <w:rFonts w:ascii="Book Antiqua" w:eastAsia="Times New Roman" w:hAnsi="Book Antiqua" w:cs="Times New Roman"/>
          <w:bCs/>
          <w:i/>
          <w:sz w:val="24"/>
          <w:szCs w:val="24"/>
          <w:lang w:val="en-US" w:eastAsia="tr-TR"/>
        </w:rPr>
        <w:t>etc.</w:t>
      </w:r>
      <w:r w:rsidRPr="00823C50">
        <w:rPr>
          <w:rFonts w:ascii="Book Antiqua" w:eastAsia="Times New Roman" w:hAnsi="Book Antiqua" w:cs="Times New Roman"/>
          <w:bCs/>
          <w:sz w:val="24"/>
          <w:szCs w:val="24"/>
          <w:lang w:val="en-US" w:eastAsia="tr-TR"/>
        </w:rPr>
        <w:t xml:space="preserve">) or is applied to the cysts that contain </w:t>
      </w:r>
      <w:r w:rsidR="0020375F" w:rsidRPr="00823C50">
        <w:rPr>
          <w:rFonts w:ascii="Book Antiqua" w:eastAsia="Times New Roman" w:hAnsi="Book Antiqua" w:cs="Times New Roman"/>
          <w:bCs/>
          <w:sz w:val="24"/>
          <w:szCs w:val="24"/>
          <w:lang w:val="en-US" w:eastAsia="tr-TR"/>
        </w:rPr>
        <w:t xml:space="preserve">doughter cysts </w:t>
      </w:r>
      <w:r w:rsidRPr="00823C50">
        <w:rPr>
          <w:rFonts w:ascii="Book Antiqua" w:eastAsia="Times New Roman" w:hAnsi="Book Antiqua" w:cs="Times New Roman"/>
          <w:bCs/>
          <w:sz w:val="24"/>
          <w:szCs w:val="24"/>
          <w:lang w:val="en-US" w:eastAsia="tr-TR"/>
        </w:rPr>
        <w:t xml:space="preserve">(CE2, CE3b). In addition, it is a suitable treatment option for superficial risks that are smaller than 10 cm, are at high risk of rupture and for cases not suitable for percutaneous </w:t>
      </w:r>
      <w:proofErr w:type="gramStart"/>
      <w:r w:rsidRPr="00823C50">
        <w:rPr>
          <w:rFonts w:ascii="Book Antiqua" w:eastAsia="Times New Roman" w:hAnsi="Book Antiqua" w:cs="Times New Roman"/>
          <w:bCs/>
          <w:sz w:val="24"/>
          <w:szCs w:val="24"/>
          <w:lang w:val="en-US" w:eastAsia="tr-TR"/>
        </w:rPr>
        <w:t>treatment</w:t>
      </w:r>
      <w:r w:rsidR="00B65F3B" w:rsidRPr="00823C50">
        <w:rPr>
          <w:rFonts w:ascii="Book Antiqua" w:eastAsia="Times New Roman" w:hAnsi="Book Antiqua" w:cs="Times New Roman"/>
          <w:bCs/>
          <w:sz w:val="24"/>
          <w:szCs w:val="24"/>
          <w:vertAlign w:val="superscript"/>
          <w:lang w:val="en-US" w:eastAsia="tr-TR"/>
        </w:rPr>
        <w:t>[</w:t>
      </w:r>
      <w:proofErr w:type="gramEnd"/>
      <w:r w:rsidR="00B65F3B" w:rsidRPr="00823C50">
        <w:rPr>
          <w:rFonts w:ascii="Book Antiqua" w:eastAsia="Times New Roman" w:hAnsi="Book Antiqua" w:cs="Times New Roman"/>
          <w:bCs/>
          <w:sz w:val="24"/>
          <w:szCs w:val="24"/>
          <w:vertAlign w:val="superscript"/>
          <w:lang w:val="en-US" w:eastAsia="tr-TR"/>
        </w:rPr>
        <w:t>7,10,</w:t>
      </w:r>
      <w:r w:rsidR="00B52D42" w:rsidRPr="00823C50">
        <w:rPr>
          <w:rFonts w:ascii="Book Antiqua" w:eastAsia="Times New Roman" w:hAnsi="Book Antiqua" w:cs="Times New Roman"/>
          <w:bCs/>
          <w:sz w:val="24"/>
          <w:szCs w:val="24"/>
          <w:vertAlign w:val="superscript"/>
          <w:lang w:val="en-US" w:eastAsia="tr-TR"/>
        </w:rPr>
        <w:t>53</w:t>
      </w:r>
      <w:r w:rsidR="00B65F3B" w:rsidRPr="00823C50">
        <w:rPr>
          <w:rFonts w:ascii="Book Antiqua" w:hAnsi="Book Antiqua" w:cs="Times New Roman" w:hint="eastAsia"/>
          <w:bCs/>
          <w:sz w:val="24"/>
          <w:szCs w:val="24"/>
          <w:vertAlign w:val="superscript"/>
          <w:lang w:val="en-US" w:eastAsia="zh-CN"/>
        </w:rPr>
        <w:t>,88</w:t>
      </w:r>
      <w:r w:rsidR="00B52D42"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The surgical treatment options include open surgery and laparoscopic </w:t>
      </w:r>
      <w:proofErr w:type="gramStart"/>
      <w:r w:rsidRPr="00823C50">
        <w:rPr>
          <w:rFonts w:ascii="Book Antiqua" w:eastAsia="Times New Roman" w:hAnsi="Book Antiqua" w:cs="Times New Roman"/>
          <w:bCs/>
          <w:sz w:val="24"/>
          <w:szCs w:val="24"/>
          <w:lang w:val="en-US" w:eastAsia="tr-TR"/>
        </w:rPr>
        <w:t>surgery</w:t>
      </w:r>
      <w:r w:rsidR="00B52D42" w:rsidRPr="00823C50">
        <w:rPr>
          <w:rFonts w:ascii="Book Antiqua" w:eastAsia="Times New Roman" w:hAnsi="Book Antiqua" w:cs="Times New Roman"/>
          <w:bCs/>
          <w:sz w:val="24"/>
          <w:szCs w:val="24"/>
          <w:vertAlign w:val="superscript"/>
          <w:lang w:val="en-US" w:eastAsia="tr-TR"/>
        </w:rPr>
        <w:t>[</w:t>
      </w:r>
      <w:proofErr w:type="gramEnd"/>
      <w:r w:rsidR="00B52D42" w:rsidRPr="00823C50">
        <w:rPr>
          <w:rFonts w:ascii="Book Antiqua" w:eastAsia="Times New Roman" w:hAnsi="Book Antiqua" w:cs="Times New Roman"/>
          <w:bCs/>
          <w:sz w:val="24"/>
          <w:szCs w:val="24"/>
          <w:vertAlign w:val="superscript"/>
          <w:lang w:val="en-US" w:eastAsia="tr-TR"/>
        </w:rPr>
        <w:t>5,</w:t>
      </w:r>
      <w:r w:rsidR="00B65F3B" w:rsidRPr="00823C50">
        <w:rPr>
          <w:rFonts w:ascii="Book Antiqua" w:hAnsi="Book Antiqua" w:cs="Times New Roman" w:hint="eastAsia"/>
          <w:bCs/>
          <w:sz w:val="24"/>
          <w:szCs w:val="24"/>
          <w:vertAlign w:val="superscript"/>
          <w:lang w:val="en-US" w:eastAsia="zh-CN"/>
        </w:rPr>
        <w:t>89</w:t>
      </w:r>
      <w:r w:rsidR="00B52D42" w:rsidRPr="00823C50">
        <w:rPr>
          <w:rFonts w:ascii="Book Antiqua" w:eastAsia="Times New Roman" w:hAnsi="Book Antiqua" w:cs="Times New Roman"/>
          <w:bCs/>
          <w:sz w:val="24"/>
          <w:szCs w:val="24"/>
          <w:vertAlign w:val="superscript"/>
          <w:lang w:val="en-US" w:eastAsia="tr-TR"/>
        </w:rPr>
        <w:t>,</w:t>
      </w:r>
      <w:r w:rsidR="00B65F3B" w:rsidRPr="00823C50">
        <w:rPr>
          <w:rFonts w:ascii="Book Antiqua" w:hAnsi="Book Antiqua" w:cs="Times New Roman" w:hint="eastAsia"/>
          <w:bCs/>
          <w:sz w:val="24"/>
          <w:szCs w:val="24"/>
          <w:vertAlign w:val="superscript"/>
          <w:lang w:val="en-US" w:eastAsia="zh-CN"/>
        </w:rPr>
        <w:t>90</w:t>
      </w:r>
      <w:r w:rsidR="00B52D42"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Open surgical options include </w:t>
      </w:r>
      <w:r w:rsidRPr="00823C50">
        <w:rPr>
          <w:rFonts w:ascii="Book Antiqua" w:eastAsia="Times New Roman" w:hAnsi="Book Antiqua" w:cs="Times New Roman"/>
          <w:bCs/>
          <w:sz w:val="24"/>
          <w:szCs w:val="24"/>
          <w:lang w:val="en-US" w:eastAsia="tr-TR"/>
        </w:rPr>
        <w:lastRenderedPageBreak/>
        <w:t xml:space="preserve">radical and conservative surgery. Radical surgery refers to the removal of the </w:t>
      </w:r>
      <w:r w:rsidR="00B52D42" w:rsidRPr="00823C50">
        <w:rPr>
          <w:rFonts w:ascii="Book Antiqua" w:eastAsia="Times New Roman" w:hAnsi="Book Antiqua" w:cs="Times New Roman"/>
          <w:bCs/>
          <w:sz w:val="24"/>
          <w:szCs w:val="24"/>
          <w:lang w:val="en-US" w:eastAsia="tr-TR"/>
        </w:rPr>
        <w:t xml:space="preserve">cyst </w:t>
      </w:r>
      <w:r w:rsidRPr="00823C50">
        <w:rPr>
          <w:rFonts w:ascii="Book Antiqua" w:eastAsia="Times New Roman" w:hAnsi="Book Antiqua" w:cs="Times New Roman"/>
          <w:bCs/>
          <w:sz w:val="24"/>
          <w:szCs w:val="24"/>
          <w:lang w:val="en-US" w:eastAsia="tr-TR"/>
        </w:rPr>
        <w:t xml:space="preserve">1.5. </w:t>
      </w:r>
      <w:proofErr w:type="gramStart"/>
      <w:r w:rsidRPr="00823C50">
        <w:rPr>
          <w:rFonts w:ascii="Book Antiqua" w:eastAsia="Times New Roman" w:hAnsi="Book Antiqua" w:cs="Times New Roman"/>
          <w:bCs/>
          <w:sz w:val="24"/>
          <w:szCs w:val="24"/>
          <w:lang w:val="en-US" w:eastAsia="tr-TR"/>
        </w:rPr>
        <w:t>along</w:t>
      </w:r>
      <w:proofErr w:type="gramEnd"/>
      <w:r w:rsidRPr="00823C50">
        <w:rPr>
          <w:rFonts w:ascii="Book Antiqua" w:eastAsia="Times New Roman" w:hAnsi="Book Antiqua" w:cs="Times New Roman"/>
          <w:bCs/>
          <w:sz w:val="24"/>
          <w:szCs w:val="24"/>
          <w:lang w:val="en-US" w:eastAsia="tr-TR"/>
        </w:rPr>
        <w:t xml:space="preserve"> with the pericystic membrane (Figure 4) and may also include liver resection if indicated. Conservative surgery includes removal of the cyst contents only, while the pericystic membrane is retained (Figure 5). Omentoplasty, external drainage, or </w:t>
      </w:r>
      <w:r w:rsidR="000E666D" w:rsidRPr="00823C50">
        <w:rPr>
          <w:rFonts w:ascii="Book Antiqua" w:eastAsia="Times New Roman" w:hAnsi="Book Antiqua" w:cs="Times New Roman"/>
          <w:bCs/>
          <w:sz w:val="24"/>
          <w:szCs w:val="24"/>
          <w:lang w:val="en-US" w:eastAsia="tr-TR"/>
        </w:rPr>
        <w:t>obliteration of the residual cavity by imbricating sutures from within (</w:t>
      </w:r>
      <w:r w:rsidRPr="00823C50">
        <w:rPr>
          <w:rFonts w:ascii="Book Antiqua" w:eastAsia="Times New Roman" w:hAnsi="Book Antiqua" w:cs="Times New Roman"/>
          <w:bCs/>
          <w:sz w:val="24"/>
          <w:szCs w:val="24"/>
          <w:lang w:val="en-US" w:eastAsia="tr-TR"/>
        </w:rPr>
        <w:t>capitonnage</w:t>
      </w:r>
      <w:r w:rsidR="000E666D" w:rsidRPr="00823C50">
        <w:rPr>
          <w:rFonts w:ascii="Book Antiqua" w:eastAsia="Times New Roman" w:hAnsi="Book Antiqua" w:cs="Times New Roman"/>
          <w:bCs/>
          <w:sz w:val="24"/>
          <w:szCs w:val="24"/>
          <w:lang w:val="en-US" w:eastAsia="tr-TR"/>
        </w:rPr>
        <w:t>)</w:t>
      </w:r>
      <w:r w:rsidRPr="00823C50">
        <w:rPr>
          <w:rFonts w:ascii="Book Antiqua" w:eastAsia="Times New Roman" w:hAnsi="Book Antiqua" w:cs="Times New Roman"/>
          <w:bCs/>
          <w:sz w:val="24"/>
          <w:szCs w:val="24"/>
          <w:lang w:val="en-US" w:eastAsia="tr-TR"/>
        </w:rPr>
        <w:t xml:space="preserve"> </w:t>
      </w:r>
      <w:proofErr w:type="gramStart"/>
      <w:r w:rsidRPr="00823C50">
        <w:rPr>
          <w:rFonts w:ascii="Book Antiqua" w:eastAsia="Times New Roman" w:hAnsi="Book Antiqua" w:cs="Times New Roman"/>
          <w:bCs/>
          <w:sz w:val="24"/>
          <w:szCs w:val="24"/>
          <w:lang w:val="en-US" w:eastAsia="tr-TR"/>
        </w:rPr>
        <w:t>are</w:t>
      </w:r>
      <w:proofErr w:type="gramEnd"/>
      <w:r w:rsidRPr="00823C50">
        <w:rPr>
          <w:rFonts w:ascii="Book Antiqua" w:eastAsia="Times New Roman" w:hAnsi="Book Antiqua" w:cs="Times New Roman"/>
          <w:bCs/>
          <w:sz w:val="24"/>
          <w:szCs w:val="24"/>
          <w:lang w:val="en-US" w:eastAsia="tr-TR"/>
        </w:rPr>
        <w:t xml:space="preserve"> used for drainage from the residual cavity. The complication rates of the surgical treatment options vary between 3%-25%, while the recurrence rates vary between 2% and 40%</w:t>
      </w:r>
      <w:r w:rsidR="00B52D42" w:rsidRPr="00823C50">
        <w:rPr>
          <w:rFonts w:ascii="Book Antiqua" w:eastAsia="Times New Roman" w:hAnsi="Book Antiqua" w:cs="Times New Roman"/>
          <w:bCs/>
          <w:sz w:val="24"/>
          <w:szCs w:val="24"/>
          <w:vertAlign w:val="superscript"/>
          <w:lang w:val="en-US" w:eastAsia="tr-TR"/>
        </w:rPr>
        <w:t>[</w:t>
      </w:r>
      <w:r w:rsidR="00B65F3B" w:rsidRPr="00823C50">
        <w:rPr>
          <w:rFonts w:ascii="Book Antiqua" w:hAnsi="Book Antiqua" w:cs="Times New Roman" w:hint="eastAsia"/>
          <w:bCs/>
          <w:sz w:val="24"/>
          <w:szCs w:val="24"/>
          <w:vertAlign w:val="superscript"/>
          <w:lang w:val="en-US" w:eastAsia="zh-CN"/>
        </w:rPr>
        <w:t>89</w:t>
      </w:r>
      <w:r w:rsidR="00B52D42" w:rsidRPr="00823C50">
        <w:rPr>
          <w:rFonts w:ascii="Book Antiqua" w:eastAsia="Times New Roman" w:hAnsi="Book Antiqua" w:cs="Times New Roman"/>
          <w:bCs/>
          <w:sz w:val="24"/>
          <w:szCs w:val="24"/>
          <w:vertAlign w:val="superscript"/>
          <w:lang w:val="en-US" w:eastAsia="tr-TR"/>
        </w:rPr>
        <w:t>,</w:t>
      </w:r>
      <w:r w:rsidR="00B65F3B" w:rsidRPr="00823C50">
        <w:rPr>
          <w:rFonts w:ascii="Book Antiqua" w:hAnsi="Book Antiqua" w:cs="Times New Roman" w:hint="eastAsia"/>
          <w:bCs/>
          <w:sz w:val="24"/>
          <w:szCs w:val="24"/>
          <w:vertAlign w:val="superscript"/>
          <w:lang w:val="en-US" w:eastAsia="zh-CN"/>
        </w:rPr>
        <w:t>91</w:t>
      </w:r>
      <w:r w:rsidR="00B52D42" w:rsidRPr="00823C50">
        <w:rPr>
          <w:rFonts w:ascii="Book Antiqua" w:eastAsia="Times New Roman" w:hAnsi="Book Antiqua" w:cs="Times New Roman"/>
          <w:bCs/>
          <w:sz w:val="24"/>
          <w:szCs w:val="24"/>
          <w:vertAlign w:val="superscript"/>
          <w:lang w:val="en-US" w:eastAsia="tr-TR"/>
        </w:rPr>
        <w:t>-</w:t>
      </w:r>
      <w:r w:rsidR="00B65F3B" w:rsidRPr="00823C50">
        <w:rPr>
          <w:rFonts w:ascii="Book Antiqua" w:hAnsi="Book Antiqua" w:cs="Times New Roman" w:hint="eastAsia"/>
          <w:bCs/>
          <w:sz w:val="24"/>
          <w:szCs w:val="24"/>
          <w:vertAlign w:val="superscript"/>
          <w:lang w:val="en-US" w:eastAsia="zh-CN"/>
        </w:rPr>
        <w:t>93</w:t>
      </w:r>
      <w:r w:rsidR="00B52D42"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The </w:t>
      </w:r>
      <w:r w:rsidR="000E666D" w:rsidRPr="00823C50">
        <w:rPr>
          <w:rFonts w:ascii="Book Antiqua" w:eastAsia="Times New Roman" w:hAnsi="Book Antiqua" w:cs="Times New Roman"/>
          <w:bCs/>
          <w:sz w:val="24"/>
          <w:szCs w:val="24"/>
          <w:lang w:val="en-US" w:eastAsia="tr-TR"/>
        </w:rPr>
        <w:t>complication and recurrance</w:t>
      </w:r>
      <w:r w:rsidRPr="00823C50">
        <w:rPr>
          <w:rFonts w:ascii="Book Antiqua" w:eastAsia="Times New Roman" w:hAnsi="Book Antiqua" w:cs="Times New Roman"/>
          <w:bCs/>
          <w:sz w:val="24"/>
          <w:szCs w:val="24"/>
          <w:lang w:val="en-US" w:eastAsia="tr-TR"/>
        </w:rPr>
        <w:t xml:space="preserve"> rates tend to differ based on the location and size of the cyst, as well on</w:t>
      </w:r>
      <w:r w:rsidR="000E666D" w:rsidRPr="00823C50">
        <w:rPr>
          <w:rFonts w:ascii="Book Antiqua" w:eastAsia="Times New Roman" w:hAnsi="Book Antiqua" w:cs="Times New Roman"/>
          <w:bCs/>
          <w:sz w:val="24"/>
          <w:szCs w:val="24"/>
          <w:lang w:val="en-US" w:eastAsia="tr-TR"/>
        </w:rPr>
        <w:t xml:space="preserve"> the experience of the surgeon and the selected treatment method. </w:t>
      </w:r>
    </w:p>
    <w:p w:rsidR="003F5939" w:rsidRPr="00823C50" w:rsidRDefault="003F5939" w:rsidP="0096188D">
      <w:pPr>
        <w:spacing w:after="0" w:line="360" w:lineRule="auto"/>
        <w:ind w:firstLineChars="100" w:firstLine="240"/>
        <w:jc w:val="both"/>
        <w:rPr>
          <w:rFonts w:ascii="Book Antiqua" w:eastAsia="Times New Roman" w:hAnsi="Book Antiqua" w:cs="Times New Roman"/>
          <w:bCs/>
          <w:sz w:val="24"/>
          <w:szCs w:val="24"/>
          <w:lang w:val="en-US" w:eastAsia="tr-TR"/>
        </w:rPr>
      </w:pPr>
      <w:r w:rsidRPr="00823C50">
        <w:rPr>
          <w:rFonts w:ascii="Book Antiqua" w:eastAsia="Times New Roman" w:hAnsi="Book Antiqua" w:cs="Times New Roman"/>
          <w:bCs/>
          <w:sz w:val="24"/>
          <w:szCs w:val="24"/>
          <w:lang w:val="en-US" w:eastAsia="tr-TR"/>
        </w:rPr>
        <w:t xml:space="preserve">It is not clear which one of the given treatment option is the safest and the most effective. However, recurrence and complication rates tend to be higher with conservative surgery as compared to that with radical </w:t>
      </w:r>
      <w:proofErr w:type="gramStart"/>
      <w:r w:rsidRPr="00823C50">
        <w:rPr>
          <w:rFonts w:ascii="Book Antiqua" w:eastAsia="Times New Roman" w:hAnsi="Book Antiqua" w:cs="Times New Roman"/>
          <w:bCs/>
          <w:sz w:val="24"/>
          <w:szCs w:val="24"/>
          <w:lang w:val="en-US" w:eastAsia="tr-TR"/>
        </w:rPr>
        <w:t>surgery</w:t>
      </w:r>
      <w:r w:rsidR="00B52D42" w:rsidRPr="00823C50">
        <w:rPr>
          <w:rFonts w:ascii="Book Antiqua" w:eastAsia="Times New Roman" w:hAnsi="Book Antiqua" w:cs="Times New Roman"/>
          <w:bCs/>
          <w:sz w:val="24"/>
          <w:szCs w:val="24"/>
          <w:vertAlign w:val="superscript"/>
          <w:lang w:val="en-US" w:eastAsia="tr-TR"/>
        </w:rPr>
        <w:t>[</w:t>
      </w:r>
      <w:proofErr w:type="gramEnd"/>
      <w:r w:rsidR="00B65F3B" w:rsidRPr="00823C50">
        <w:rPr>
          <w:rFonts w:ascii="Book Antiqua" w:hAnsi="Book Antiqua" w:cs="Times New Roman" w:hint="eastAsia"/>
          <w:bCs/>
          <w:sz w:val="24"/>
          <w:szCs w:val="24"/>
          <w:vertAlign w:val="superscript"/>
          <w:lang w:val="en-US" w:eastAsia="zh-CN"/>
        </w:rPr>
        <w:t>94</w:t>
      </w:r>
      <w:r w:rsidR="00B52D42"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Many retrospective studies have revealed similar </w:t>
      </w:r>
      <w:proofErr w:type="gramStart"/>
      <w:r w:rsidRPr="00823C50">
        <w:rPr>
          <w:rFonts w:ascii="Book Antiqua" w:eastAsia="Times New Roman" w:hAnsi="Book Antiqua" w:cs="Times New Roman"/>
          <w:bCs/>
          <w:sz w:val="24"/>
          <w:szCs w:val="24"/>
          <w:lang w:val="en-US" w:eastAsia="tr-TR"/>
        </w:rPr>
        <w:t>results</w:t>
      </w:r>
      <w:r w:rsidR="00B52D42" w:rsidRPr="00823C50">
        <w:rPr>
          <w:rFonts w:ascii="Book Antiqua" w:eastAsia="Times New Roman" w:hAnsi="Book Antiqua" w:cs="Times New Roman"/>
          <w:bCs/>
          <w:sz w:val="24"/>
          <w:szCs w:val="24"/>
          <w:vertAlign w:val="superscript"/>
          <w:lang w:val="en-US" w:eastAsia="tr-TR"/>
        </w:rPr>
        <w:t>[</w:t>
      </w:r>
      <w:proofErr w:type="gramEnd"/>
      <w:r w:rsidR="00B65F3B" w:rsidRPr="00823C50">
        <w:rPr>
          <w:rFonts w:ascii="Book Antiqua" w:hAnsi="Book Antiqua" w:cs="Times New Roman" w:hint="eastAsia"/>
          <w:bCs/>
          <w:sz w:val="24"/>
          <w:szCs w:val="24"/>
          <w:vertAlign w:val="superscript"/>
          <w:lang w:val="en-US" w:eastAsia="zh-CN"/>
        </w:rPr>
        <w:t>93</w:t>
      </w:r>
      <w:r w:rsidR="00B52D42" w:rsidRPr="00823C50">
        <w:rPr>
          <w:rFonts w:ascii="Book Antiqua" w:eastAsia="Times New Roman" w:hAnsi="Book Antiqua" w:cs="Times New Roman"/>
          <w:bCs/>
          <w:sz w:val="24"/>
          <w:szCs w:val="24"/>
          <w:vertAlign w:val="superscript"/>
          <w:lang w:val="en-US" w:eastAsia="tr-TR"/>
        </w:rPr>
        <w:t>,</w:t>
      </w:r>
      <w:r w:rsidR="00B65F3B" w:rsidRPr="00823C50">
        <w:rPr>
          <w:rFonts w:ascii="Book Antiqua" w:hAnsi="Book Antiqua" w:cs="Times New Roman" w:hint="eastAsia"/>
          <w:bCs/>
          <w:sz w:val="24"/>
          <w:szCs w:val="24"/>
          <w:vertAlign w:val="superscript"/>
          <w:lang w:val="en-US" w:eastAsia="zh-CN"/>
        </w:rPr>
        <w:t>95</w:t>
      </w:r>
      <w:r w:rsidR="00B52D42"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w:t>
      </w:r>
    </w:p>
    <w:p w:rsidR="003F5939" w:rsidRPr="00823C50" w:rsidRDefault="003F5939" w:rsidP="0096188D">
      <w:pPr>
        <w:spacing w:after="0" w:line="360" w:lineRule="auto"/>
        <w:ind w:firstLineChars="100" w:firstLine="240"/>
        <w:jc w:val="both"/>
        <w:rPr>
          <w:rFonts w:ascii="Book Antiqua" w:eastAsia="Times New Roman" w:hAnsi="Book Antiqua" w:cs="Times New Roman"/>
          <w:bCs/>
          <w:sz w:val="24"/>
          <w:szCs w:val="24"/>
          <w:lang w:val="en-US" w:eastAsia="tr-TR"/>
        </w:rPr>
      </w:pPr>
      <w:r w:rsidRPr="00823C50">
        <w:rPr>
          <w:rFonts w:ascii="Book Antiqua" w:eastAsia="Times New Roman" w:hAnsi="Book Antiqua" w:cs="Times New Roman"/>
          <w:bCs/>
          <w:sz w:val="24"/>
          <w:szCs w:val="24"/>
          <w:lang w:val="en-US" w:eastAsia="tr-TR"/>
        </w:rPr>
        <w:t xml:space="preserve">The recurrences usually occur due to failure of complete removal of the endocysts and/or their dissemination during the surgery. For this reason, special attention should be paid to prevent spread during the </w:t>
      </w:r>
      <w:proofErr w:type="gramStart"/>
      <w:r w:rsidRPr="00823C50">
        <w:rPr>
          <w:rFonts w:ascii="Book Antiqua" w:eastAsia="Times New Roman" w:hAnsi="Book Antiqua" w:cs="Times New Roman"/>
          <w:bCs/>
          <w:sz w:val="24"/>
          <w:szCs w:val="24"/>
          <w:lang w:val="en-US" w:eastAsia="tr-TR"/>
        </w:rPr>
        <w:t>operation</w:t>
      </w:r>
      <w:r w:rsidR="00B52D42" w:rsidRPr="00823C50">
        <w:rPr>
          <w:rFonts w:ascii="Book Antiqua" w:eastAsia="Times New Roman" w:hAnsi="Book Antiqua" w:cs="Times New Roman"/>
          <w:bCs/>
          <w:sz w:val="24"/>
          <w:szCs w:val="24"/>
          <w:vertAlign w:val="superscript"/>
          <w:lang w:val="en-US" w:eastAsia="tr-TR"/>
        </w:rPr>
        <w:t>[</w:t>
      </w:r>
      <w:proofErr w:type="gramEnd"/>
      <w:r w:rsidR="00B65F3B" w:rsidRPr="00823C50">
        <w:rPr>
          <w:rFonts w:ascii="Book Antiqua" w:hAnsi="Book Antiqua" w:cs="Times New Roman" w:hint="eastAsia"/>
          <w:bCs/>
          <w:sz w:val="24"/>
          <w:szCs w:val="24"/>
          <w:vertAlign w:val="superscript"/>
          <w:lang w:val="en-US" w:eastAsia="zh-CN"/>
        </w:rPr>
        <w:t>96</w:t>
      </w:r>
      <w:r w:rsidR="00B52D42" w:rsidRPr="00823C50">
        <w:rPr>
          <w:rFonts w:ascii="Book Antiqua" w:eastAsia="Times New Roman" w:hAnsi="Book Antiqua" w:cs="Times New Roman"/>
          <w:bCs/>
          <w:sz w:val="24"/>
          <w:szCs w:val="24"/>
          <w:vertAlign w:val="superscript"/>
          <w:lang w:val="en-US" w:eastAsia="tr-TR"/>
        </w:rPr>
        <w:t>,</w:t>
      </w:r>
      <w:r w:rsidR="00B65F3B" w:rsidRPr="00823C50">
        <w:rPr>
          <w:rFonts w:ascii="Book Antiqua" w:hAnsi="Book Antiqua" w:cs="Times New Roman" w:hint="eastAsia"/>
          <w:bCs/>
          <w:sz w:val="24"/>
          <w:szCs w:val="24"/>
          <w:vertAlign w:val="superscript"/>
          <w:lang w:val="en-US" w:eastAsia="zh-CN"/>
        </w:rPr>
        <w:t>97</w:t>
      </w:r>
      <w:r w:rsidR="00B52D42"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Of note, spread during the surgery may also lead to other complications such as anaphylaxis. </w:t>
      </w:r>
    </w:p>
    <w:p w:rsidR="003F5939" w:rsidRPr="00823C50" w:rsidRDefault="003F5939" w:rsidP="0096188D">
      <w:pPr>
        <w:spacing w:after="0" w:line="360" w:lineRule="auto"/>
        <w:ind w:firstLineChars="100" w:firstLine="240"/>
        <w:jc w:val="both"/>
        <w:rPr>
          <w:rFonts w:ascii="Book Antiqua" w:eastAsia="Times New Roman" w:hAnsi="Book Antiqua" w:cs="Times New Roman"/>
          <w:bCs/>
          <w:sz w:val="24"/>
          <w:szCs w:val="24"/>
          <w:lang w:val="en-US" w:eastAsia="tr-TR"/>
        </w:rPr>
      </w:pPr>
      <w:r w:rsidRPr="00823C50">
        <w:rPr>
          <w:rFonts w:ascii="Book Antiqua" w:eastAsia="Times New Roman" w:hAnsi="Book Antiqua" w:cs="Times New Roman"/>
          <w:bCs/>
          <w:sz w:val="24"/>
          <w:szCs w:val="24"/>
          <w:lang w:val="en-US" w:eastAsia="tr-TR"/>
        </w:rPr>
        <w:t>The most common complication of liver EC is the infection and the contact with the biliary tract. The contact of the cyst with the biliary tracts is encountered in 3%</w:t>
      </w:r>
      <w:r w:rsidR="0096188D" w:rsidRPr="00823C50">
        <w:rPr>
          <w:rFonts w:ascii="Book Antiqua" w:hAnsi="Book Antiqua" w:cs="Times New Roman" w:hint="eastAsia"/>
          <w:bCs/>
          <w:sz w:val="24"/>
          <w:szCs w:val="24"/>
          <w:lang w:val="en-US" w:eastAsia="zh-CN"/>
        </w:rPr>
        <w:t>-</w:t>
      </w:r>
      <w:r w:rsidRPr="00823C50">
        <w:rPr>
          <w:rFonts w:ascii="Book Antiqua" w:eastAsia="Times New Roman" w:hAnsi="Book Antiqua" w:cs="Times New Roman"/>
          <w:bCs/>
          <w:sz w:val="24"/>
          <w:szCs w:val="24"/>
          <w:lang w:val="en-US" w:eastAsia="tr-TR"/>
        </w:rPr>
        <w:t xml:space="preserve">7% of all </w:t>
      </w:r>
      <w:proofErr w:type="gramStart"/>
      <w:r w:rsidRPr="00823C50">
        <w:rPr>
          <w:rFonts w:ascii="Book Antiqua" w:eastAsia="Times New Roman" w:hAnsi="Book Antiqua" w:cs="Times New Roman"/>
          <w:bCs/>
          <w:sz w:val="24"/>
          <w:szCs w:val="24"/>
          <w:lang w:val="en-US" w:eastAsia="tr-TR"/>
        </w:rPr>
        <w:t>cases</w:t>
      </w:r>
      <w:r w:rsidR="00B52D42" w:rsidRPr="00823C50">
        <w:rPr>
          <w:rFonts w:ascii="Book Antiqua" w:eastAsia="Times New Roman" w:hAnsi="Book Antiqua" w:cs="Times New Roman"/>
          <w:bCs/>
          <w:sz w:val="24"/>
          <w:szCs w:val="24"/>
          <w:vertAlign w:val="superscript"/>
          <w:lang w:val="en-US" w:eastAsia="tr-TR"/>
        </w:rPr>
        <w:t>[</w:t>
      </w:r>
      <w:proofErr w:type="gramEnd"/>
      <w:r w:rsidR="00B65F3B" w:rsidRPr="00823C50">
        <w:rPr>
          <w:rFonts w:ascii="Book Antiqua" w:hAnsi="Book Antiqua" w:cs="Times New Roman" w:hint="eastAsia"/>
          <w:bCs/>
          <w:sz w:val="24"/>
          <w:szCs w:val="24"/>
          <w:vertAlign w:val="superscript"/>
          <w:lang w:val="en-US" w:eastAsia="zh-CN"/>
        </w:rPr>
        <w:t>98</w:t>
      </w:r>
      <w:r w:rsidR="00B52D42"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A relationship between cyst size and its contact with the biliary tract has been reported. In cases where the radius of the cyst is &gt;</w:t>
      </w:r>
      <w:r w:rsidR="0096188D" w:rsidRPr="00823C50">
        <w:rPr>
          <w:rFonts w:ascii="Book Antiqua" w:hAnsi="Book Antiqua" w:cs="Times New Roman" w:hint="eastAsia"/>
          <w:bCs/>
          <w:sz w:val="24"/>
          <w:szCs w:val="24"/>
          <w:lang w:val="en-US" w:eastAsia="zh-CN"/>
        </w:rPr>
        <w:t xml:space="preserve"> </w:t>
      </w:r>
      <w:r w:rsidRPr="00823C50">
        <w:rPr>
          <w:rFonts w:ascii="Book Antiqua" w:eastAsia="Times New Roman" w:hAnsi="Book Antiqua" w:cs="Times New Roman"/>
          <w:bCs/>
          <w:sz w:val="24"/>
          <w:szCs w:val="24"/>
          <w:lang w:val="en-US" w:eastAsia="tr-TR"/>
        </w:rPr>
        <w:t>7.5 cm, the sensitivity of the contact of the cyst with the biliary tract is reported to be 73% while its specificity is indicated to be 79%</w:t>
      </w:r>
      <w:r w:rsidR="00B52D42" w:rsidRPr="00823C50">
        <w:rPr>
          <w:rFonts w:ascii="Book Antiqua" w:eastAsia="Times New Roman" w:hAnsi="Book Antiqua" w:cs="Times New Roman"/>
          <w:bCs/>
          <w:sz w:val="24"/>
          <w:szCs w:val="24"/>
          <w:vertAlign w:val="superscript"/>
          <w:lang w:val="en-US" w:eastAsia="tr-TR"/>
        </w:rPr>
        <w:t>[</w:t>
      </w:r>
      <w:r w:rsidR="00B65F3B" w:rsidRPr="00823C50">
        <w:rPr>
          <w:rFonts w:ascii="Book Antiqua" w:hAnsi="Book Antiqua" w:cs="Times New Roman" w:hint="eastAsia"/>
          <w:bCs/>
          <w:sz w:val="24"/>
          <w:szCs w:val="24"/>
          <w:vertAlign w:val="superscript"/>
          <w:lang w:val="en-US" w:eastAsia="zh-CN"/>
        </w:rPr>
        <w:t>99</w:t>
      </w:r>
      <w:r w:rsidR="00B52D42"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Prior to intraoperative administration of drugs in the cyst, the relation of the cyst with the biliary tract should be ascertained as protoscolicidal agents are known to induce sclerosis, cholangitis, and pancreatitis. </w:t>
      </w:r>
    </w:p>
    <w:p w:rsidR="003F5939" w:rsidRPr="00823C50" w:rsidRDefault="003F5939" w:rsidP="0096188D">
      <w:pPr>
        <w:spacing w:after="0" w:line="360" w:lineRule="auto"/>
        <w:ind w:firstLineChars="100" w:firstLine="240"/>
        <w:jc w:val="both"/>
        <w:rPr>
          <w:rFonts w:ascii="Book Antiqua" w:eastAsia="Times New Roman" w:hAnsi="Book Antiqua" w:cs="Times New Roman"/>
          <w:bCs/>
          <w:sz w:val="24"/>
          <w:szCs w:val="24"/>
          <w:lang w:val="en-US" w:eastAsia="tr-TR"/>
        </w:rPr>
      </w:pPr>
      <w:r w:rsidRPr="00823C50">
        <w:rPr>
          <w:rFonts w:ascii="Book Antiqua" w:eastAsia="Times New Roman" w:hAnsi="Book Antiqua" w:cs="Times New Roman"/>
          <w:bCs/>
          <w:sz w:val="24"/>
          <w:szCs w:val="24"/>
          <w:lang w:val="en-US" w:eastAsia="tr-TR"/>
        </w:rPr>
        <w:t>In case of preoperative evidence of opening of the cyst into the biliary tract, sphincterotomy by ERCP prior to surgery decreases the risk of post-operative external fistula from 11.1% to 7.6%</w:t>
      </w:r>
      <w:r w:rsidR="00B52D42" w:rsidRPr="00823C50">
        <w:rPr>
          <w:rFonts w:ascii="Book Antiqua" w:eastAsia="Times New Roman" w:hAnsi="Book Antiqua" w:cs="Times New Roman"/>
          <w:bCs/>
          <w:sz w:val="24"/>
          <w:szCs w:val="24"/>
          <w:vertAlign w:val="superscript"/>
          <w:lang w:val="en-US" w:eastAsia="tr-TR"/>
        </w:rPr>
        <w:t>[</w:t>
      </w:r>
      <w:r w:rsidR="00B65F3B" w:rsidRPr="00823C50">
        <w:rPr>
          <w:rFonts w:ascii="Book Antiqua" w:hAnsi="Book Antiqua" w:cs="Times New Roman" w:hint="eastAsia"/>
          <w:bCs/>
          <w:sz w:val="24"/>
          <w:szCs w:val="24"/>
          <w:vertAlign w:val="superscript"/>
          <w:lang w:val="en-US" w:eastAsia="zh-CN"/>
        </w:rPr>
        <w:t>100</w:t>
      </w:r>
      <w:r w:rsidR="00B52D42"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When the relation of the cyst with the biliary tract is noticed during the surgery, presence of a cystic component within the biliary branches or within the common biliary duct should be checked. For this, intraoperative cholangiography is often required. In addition, the</w:t>
      </w:r>
      <w:r w:rsidRPr="00823C50">
        <w:rPr>
          <w:rFonts w:ascii="Book Antiqua" w:hAnsi="Book Antiqua"/>
          <w:sz w:val="24"/>
          <w:szCs w:val="24"/>
        </w:rPr>
        <w:t xml:space="preserve"> </w:t>
      </w:r>
      <w:r w:rsidRPr="00823C50">
        <w:rPr>
          <w:rFonts w:ascii="Book Antiqua" w:eastAsia="Times New Roman" w:hAnsi="Book Antiqua" w:cs="Times New Roman"/>
          <w:bCs/>
          <w:sz w:val="24"/>
          <w:szCs w:val="24"/>
          <w:lang w:val="en-US" w:eastAsia="tr-TR"/>
        </w:rPr>
        <w:t xml:space="preserve">width of the biliary </w:t>
      </w:r>
      <w:r w:rsidRPr="00823C50">
        <w:rPr>
          <w:rFonts w:ascii="Book Antiqua" w:eastAsia="Times New Roman" w:hAnsi="Book Antiqua" w:cs="Times New Roman"/>
          <w:bCs/>
          <w:sz w:val="24"/>
          <w:szCs w:val="24"/>
          <w:lang w:val="en-US" w:eastAsia="tr-TR"/>
        </w:rPr>
        <w:lastRenderedPageBreak/>
        <w:t>tract would be at normal range if there is no cystic component within the biliary branches or within the common biliary duct. The</w:t>
      </w:r>
      <w:r w:rsidR="0020375F" w:rsidRPr="00823C50">
        <w:rPr>
          <w:rFonts w:ascii="Book Antiqua" w:eastAsia="Times New Roman" w:hAnsi="Book Antiqua" w:cs="Times New Roman"/>
          <w:bCs/>
          <w:sz w:val="24"/>
          <w:szCs w:val="24"/>
          <w:lang w:val="en-US" w:eastAsia="tr-TR"/>
        </w:rPr>
        <w:t xml:space="preserve"> </w:t>
      </w:r>
      <w:r w:rsidRPr="00823C50">
        <w:rPr>
          <w:rFonts w:ascii="Book Antiqua" w:eastAsia="Times New Roman" w:hAnsi="Book Antiqua" w:cs="Times New Roman"/>
          <w:bCs/>
          <w:sz w:val="24"/>
          <w:szCs w:val="24"/>
          <w:lang w:val="en-US" w:eastAsia="tr-TR"/>
        </w:rPr>
        <w:t>biliary tracts,</w:t>
      </w:r>
      <w:r w:rsidR="00BC2068" w:rsidRPr="00823C50">
        <w:rPr>
          <w:rFonts w:ascii="Book Antiqua" w:eastAsia="Times New Roman" w:hAnsi="Book Antiqua" w:cs="Times New Roman"/>
          <w:bCs/>
          <w:sz w:val="24"/>
          <w:szCs w:val="24"/>
          <w:lang w:val="en-US" w:eastAsia="tr-TR"/>
        </w:rPr>
        <w:t xml:space="preserve"> </w:t>
      </w:r>
      <w:r w:rsidRPr="00823C50">
        <w:rPr>
          <w:rFonts w:ascii="Book Antiqua" w:eastAsia="Times New Roman" w:hAnsi="Book Antiqua" w:cs="Times New Roman"/>
          <w:bCs/>
          <w:sz w:val="24"/>
          <w:szCs w:val="24"/>
          <w:lang w:val="en-US" w:eastAsia="tr-TR"/>
        </w:rPr>
        <w:t xml:space="preserve">which can clearly </w:t>
      </w:r>
      <w:proofErr w:type="gramStart"/>
      <w:r w:rsidRPr="00823C50">
        <w:rPr>
          <w:rFonts w:ascii="Book Antiqua" w:eastAsia="Times New Roman" w:hAnsi="Book Antiqua" w:cs="Times New Roman"/>
          <w:bCs/>
          <w:sz w:val="24"/>
          <w:szCs w:val="24"/>
          <w:lang w:val="en-US" w:eastAsia="tr-TR"/>
        </w:rPr>
        <w:t>seen</w:t>
      </w:r>
      <w:proofErr w:type="gramEnd"/>
      <w:r w:rsidRPr="00823C50">
        <w:rPr>
          <w:rFonts w:ascii="Book Antiqua" w:eastAsia="Times New Roman" w:hAnsi="Book Antiqua" w:cs="Times New Roman"/>
          <w:bCs/>
          <w:sz w:val="24"/>
          <w:szCs w:val="24"/>
          <w:lang w:val="en-US" w:eastAsia="tr-TR"/>
        </w:rPr>
        <w:t xml:space="preserve"> through the cyst should be sutured. In case there is a cystic component inside the biliary tract, the biliary tract would be widened. In such cases, removal of the cystic components within the biliary branches and applying T Tube or choledochoduodenostomy is </w:t>
      </w:r>
      <w:proofErr w:type="gramStart"/>
      <w:r w:rsidRPr="00823C50">
        <w:rPr>
          <w:rFonts w:ascii="Book Antiqua" w:eastAsia="Times New Roman" w:hAnsi="Book Antiqua" w:cs="Times New Roman"/>
          <w:bCs/>
          <w:sz w:val="24"/>
          <w:szCs w:val="24"/>
          <w:lang w:val="en-US" w:eastAsia="tr-TR"/>
        </w:rPr>
        <w:t>recommended</w:t>
      </w:r>
      <w:r w:rsidR="00B52D42" w:rsidRPr="00823C50">
        <w:rPr>
          <w:rFonts w:ascii="Book Antiqua" w:eastAsia="Times New Roman" w:hAnsi="Book Antiqua" w:cs="Times New Roman"/>
          <w:bCs/>
          <w:sz w:val="24"/>
          <w:szCs w:val="24"/>
          <w:vertAlign w:val="superscript"/>
          <w:lang w:val="en-US" w:eastAsia="tr-TR"/>
        </w:rPr>
        <w:t>[</w:t>
      </w:r>
      <w:proofErr w:type="gramEnd"/>
      <w:r w:rsidR="00B65F3B" w:rsidRPr="00823C50">
        <w:rPr>
          <w:rFonts w:ascii="Book Antiqua" w:hAnsi="Book Antiqua" w:cs="Times New Roman" w:hint="eastAsia"/>
          <w:bCs/>
          <w:sz w:val="24"/>
          <w:szCs w:val="24"/>
          <w:vertAlign w:val="superscript"/>
          <w:lang w:val="en-US" w:eastAsia="zh-CN"/>
        </w:rPr>
        <w:t>101</w:t>
      </w:r>
      <w:r w:rsidR="00B52D42" w:rsidRPr="00823C50">
        <w:rPr>
          <w:rFonts w:ascii="Book Antiqua" w:eastAsia="Times New Roman" w:hAnsi="Book Antiqua" w:cs="Times New Roman"/>
          <w:bCs/>
          <w:sz w:val="24"/>
          <w:szCs w:val="24"/>
          <w:vertAlign w:val="superscript"/>
          <w:lang w:val="en-US" w:eastAsia="tr-TR"/>
        </w:rPr>
        <w:t>,</w:t>
      </w:r>
      <w:r w:rsidR="00B65F3B" w:rsidRPr="00823C50">
        <w:rPr>
          <w:rFonts w:ascii="Book Antiqua" w:hAnsi="Book Antiqua" w:cs="Times New Roman" w:hint="eastAsia"/>
          <w:bCs/>
          <w:sz w:val="24"/>
          <w:szCs w:val="24"/>
          <w:vertAlign w:val="superscript"/>
          <w:lang w:val="en-US" w:eastAsia="zh-CN"/>
        </w:rPr>
        <w:t>102</w:t>
      </w:r>
      <w:r w:rsidR="00B52D42"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In addition, postoperative bilioma or high flow biliary fistula requires </w:t>
      </w:r>
      <w:r w:rsidR="0096188D" w:rsidRPr="00823C50">
        <w:rPr>
          <w:rFonts w:ascii="Book Antiqua" w:eastAsia="Times New Roman" w:hAnsi="Book Antiqua" w:cs="Times New Roman"/>
          <w:bCs/>
          <w:sz w:val="24"/>
          <w:szCs w:val="24"/>
          <w:lang w:val="en-US" w:eastAsia="tr-TR"/>
        </w:rPr>
        <w:t xml:space="preserve">endoscopic retrograde cholangiopancreatography </w:t>
      </w:r>
      <w:r w:rsidRPr="00823C50">
        <w:rPr>
          <w:rFonts w:ascii="Book Antiqua" w:eastAsia="Times New Roman" w:hAnsi="Book Antiqua" w:cs="Times New Roman"/>
          <w:bCs/>
          <w:sz w:val="24"/>
          <w:szCs w:val="24"/>
          <w:lang w:val="en-US" w:eastAsia="tr-TR"/>
        </w:rPr>
        <w:t>(</w:t>
      </w:r>
      <w:r w:rsidR="0096188D" w:rsidRPr="00823C50">
        <w:rPr>
          <w:rFonts w:ascii="Book Antiqua" w:eastAsia="Times New Roman" w:hAnsi="Book Antiqua" w:cs="Times New Roman"/>
          <w:bCs/>
          <w:sz w:val="24"/>
          <w:szCs w:val="24"/>
          <w:lang w:val="en-US" w:eastAsia="tr-TR"/>
        </w:rPr>
        <w:t>ERCP</w:t>
      </w:r>
      <w:r w:rsidRPr="00823C50">
        <w:rPr>
          <w:rFonts w:ascii="Book Antiqua" w:eastAsia="Times New Roman" w:hAnsi="Book Antiqua" w:cs="Times New Roman"/>
          <w:bCs/>
          <w:sz w:val="24"/>
          <w:szCs w:val="24"/>
          <w:lang w:val="en-US" w:eastAsia="tr-TR"/>
        </w:rPr>
        <w:t xml:space="preserve">) and sphincterotomy along with nasobiliary drainage or biliary </w:t>
      </w:r>
      <w:proofErr w:type="gramStart"/>
      <w:r w:rsidRPr="00823C50">
        <w:rPr>
          <w:rFonts w:ascii="Book Antiqua" w:eastAsia="Times New Roman" w:hAnsi="Book Antiqua" w:cs="Times New Roman"/>
          <w:bCs/>
          <w:sz w:val="24"/>
          <w:szCs w:val="24"/>
          <w:lang w:val="en-US" w:eastAsia="tr-TR"/>
        </w:rPr>
        <w:t>stenting</w:t>
      </w:r>
      <w:r w:rsidR="00B52D42" w:rsidRPr="00823C50">
        <w:rPr>
          <w:rFonts w:ascii="Book Antiqua" w:eastAsia="Times New Roman" w:hAnsi="Book Antiqua" w:cs="Times New Roman"/>
          <w:bCs/>
          <w:sz w:val="24"/>
          <w:szCs w:val="24"/>
          <w:vertAlign w:val="superscript"/>
          <w:lang w:val="en-US" w:eastAsia="tr-TR"/>
        </w:rPr>
        <w:t>[</w:t>
      </w:r>
      <w:proofErr w:type="gramEnd"/>
      <w:r w:rsidR="00B65F3B" w:rsidRPr="00823C50">
        <w:rPr>
          <w:rFonts w:ascii="Book Antiqua" w:hAnsi="Book Antiqua" w:cs="Times New Roman" w:hint="eastAsia"/>
          <w:bCs/>
          <w:sz w:val="24"/>
          <w:szCs w:val="24"/>
          <w:vertAlign w:val="superscript"/>
          <w:lang w:val="en-US" w:eastAsia="zh-CN"/>
        </w:rPr>
        <w:t>103</w:t>
      </w:r>
      <w:r w:rsidR="00B52D42" w:rsidRPr="00823C50">
        <w:rPr>
          <w:rFonts w:ascii="Book Antiqua" w:eastAsia="Times New Roman" w:hAnsi="Book Antiqua" w:cs="Times New Roman"/>
          <w:bCs/>
          <w:sz w:val="24"/>
          <w:szCs w:val="24"/>
          <w:vertAlign w:val="superscript"/>
          <w:lang w:val="en-US" w:eastAsia="tr-TR"/>
        </w:rPr>
        <w:t>,</w:t>
      </w:r>
      <w:r w:rsidR="00B65F3B" w:rsidRPr="00823C50">
        <w:rPr>
          <w:rFonts w:ascii="Book Antiqua" w:hAnsi="Book Antiqua" w:cs="Times New Roman" w:hint="eastAsia"/>
          <w:bCs/>
          <w:sz w:val="24"/>
          <w:szCs w:val="24"/>
          <w:vertAlign w:val="superscript"/>
          <w:lang w:val="en-US" w:eastAsia="zh-CN"/>
        </w:rPr>
        <w:t>104</w:t>
      </w:r>
      <w:r w:rsidR="00B52D42"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w:t>
      </w:r>
    </w:p>
    <w:p w:rsidR="003F5939" w:rsidRPr="00823C50" w:rsidRDefault="003F5939" w:rsidP="0096188D">
      <w:pPr>
        <w:spacing w:after="0" w:line="360" w:lineRule="auto"/>
        <w:ind w:firstLineChars="100" w:firstLine="240"/>
        <w:jc w:val="both"/>
        <w:rPr>
          <w:rFonts w:ascii="Book Antiqua" w:eastAsia="Times New Roman" w:hAnsi="Book Antiqua" w:cs="Times New Roman"/>
          <w:bCs/>
          <w:sz w:val="24"/>
          <w:szCs w:val="24"/>
          <w:lang w:val="en-US" w:eastAsia="tr-TR"/>
        </w:rPr>
      </w:pPr>
      <w:r w:rsidRPr="00823C50">
        <w:rPr>
          <w:rFonts w:ascii="Book Antiqua" w:eastAsia="Times New Roman" w:hAnsi="Book Antiqua" w:cs="Times New Roman"/>
          <w:bCs/>
          <w:sz w:val="24"/>
          <w:szCs w:val="24"/>
          <w:lang w:val="en-US" w:eastAsia="tr-TR"/>
        </w:rPr>
        <w:t xml:space="preserve">The most commonly used protoscolicidal agent during the surgery is 20% hypertonic saline. The hypertonic saline should be in contact with the germinal membrane for at least 15 min. Albendazole, ivermectin, and praziquantel can also be used as protoscolicidal </w:t>
      </w:r>
      <w:proofErr w:type="gramStart"/>
      <w:r w:rsidRPr="00823C50">
        <w:rPr>
          <w:rFonts w:ascii="Book Antiqua" w:eastAsia="Times New Roman" w:hAnsi="Book Antiqua" w:cs="Times New Roman"/>
          <w:bCs/>
          <w:sz w:val="24"/>
          <w:szCs w:val="24"/>
          <w:lang w:val="en-US" w:eastAsia="tr-TR"/>
        </w:rPr>
        <w:t>agents</w:t>
      </w:r>
      <w:r w:rsidR="00B52D42" w:rsidRPr="00823C50">
        <w:rPr>
          <w:rFonts w:ascii="Book Antiqua" w:eastAsia="Times New Roman" w:hAnsi="Book Antiqua" w:cs="Times New Roman"/>
          <w:bCs/>
          <w:sz w:val="24"/>
          <w:szCs w:val="24"/>
          <w:vertAlign w:val="superscript"/>
          <w:lang w:val="en-US" w:eastAsia="tr-TR"/>
        </w:rPr>
        <w:t>[</w:t>
      </w:r>
      <w:proofErr w:type="gramEnd"/>
      <w:r w:rsidR="00B65F3B" w:rsidRPr="00823C50">
        <w:rPr>
          <w:rFonts w:ascii="Book Antiqua" w:hAnsi="Book Antiqua" w:cs="Times New Roman" w:hint="eastAsia"/>
          <w:bCs/>
          <w:sz w:val="24"/>
          <w:szCs w:val="24"/>
          <w:vertAlign w:val="superscript"/>
          <w:lang w:val="en-US" w:eastAsia="zh-CN"/>
        </w:rPr>
        <w:t>105</w:t>
      </w:r>
      <w:r w:rsidR="00B52D42" w:rsidRPr="00823C50">
        <w:rPr>
          <w:rFonts w:ascii="Book Antiqua" w:eastAsia="Times New Roman" w:hAnsi="Book Antiqua" w:cs="Times New Roman"/>
          <w:bCs/>
          <w:sz w:val="24"/>
          <w:szCs w:val="24"/>
          <w:vertAlign w:val="superscript"/>
          <w:lang w:val="en-US" w:eastAsia="tr-TR"/>
        </w:rPr>
        <w:t>,</w:t>
      </w:r>
      <w:r w:rsidR="00B65F3B" w:rsidRPr="00823C50">
        <w:rPr>
          <w:rFonts w:ascii="Book Antiqua" w:hAnsi="Book Antiqua" w:cs="Times New Roman" w:hint="eastAsia"/>
          <w:bCs/>
          <w:sz w:val="24"/>
          <w:szCs w:val="24"/>
          <w:vertAlign w:val="superscript"/>
          <w:lang w:val="en-US" w:eastAsia="zh-CN"/>
        </w:rPr>
        <w:t>106</w:t>
      </w:r>
      <w:r w:rsidR="00B52D42"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In a recently conducted </w:t>
      </w:r>
      <w:r w:rsidRPr="00823C50">
        <w:rPr>
          <w:rFonts w:ascii="Book Antiqua" w:eastAsia="Times New Roman" w:hAnsi="Book Antiqua" w:cs="Times New Roman"/>
          <w:bCs/>
          <w:i/>
          <w:iCs/>
          <w:sz w:val="24"/>
          <w:szCs w:val="24"/>
          <w:lang w:val="en-US" w:eastAsia="tr-TR"/>
        </w:rPr>
        <w:t>ex vivo</w:t>
      </w:r>
      <w:r w:rsidRPr="00823C50">
        <w:rPr>
          <w:rFonts w:ascii="Book Antiqua" w:eastAsia="Times New Roman" w:hAnsi="Book Antiqua" w:cs="Times New Roman"/>
          <w:bCs/>
          <w:sz w:val="24"/>
          <w:szCs w:val="24"/>
          <w:lang w:val="en-US" w:eastAsia="tr-TR"/>
        </w:rPr>
        <w:t xml:space="preserve"> research, use of selenium nano-particles (250</w:t>
      </w:r>
      <w:r w:rsidR="0096188D" w:rsidRPr="00823C50">
        <w:rPr>
          <w:rFonts w:ascii="Book Antiqua" w:hAnsi="Book Antiqua" w:cs="Times New Roman" w:hint="eastAsia"/>
          <w:bCs/>
          <w:sz w:val="24"/>
          <w:szCs w:val="24"/>
          <w:lang w:val="en-US" w:eastAsia="zh-CN"/>
        </w:rPr>
        <w:t>-</w:t>
      </w:r>
      <w:r w:rsidRPr="00823C50">
        <w:rPr>
          <w:rFonts w:ascii="Book Antiqua" w:eastAsia="Times New Roman" w:hAnsi="Book Antiqua" w:cs="Times New Roman"/>
          <w:bCs/>
          <w:sz w:val="24"/>
          <w:szCs w:val="24"/>
          <w:lang w:val="en-US" w:eastAsia="tr-TR"/>
        </w:rPr>
        <w:t>500 μg/mL) as a protoscolicidal agent for 10</w:t>
      </w:r>
      <w:r w:rsidR="0096188D" w:rsidRPr="00823C50">
        <w:rPr>
          <w:rFonts w:ascii="Book Antiqua" w:hAnsi="Book Antiqua" w:cs="Times New Roman" w:hint="eastAsia"/>
          <w:bCs/>
          <w:sz w:val="24"/>
          <w:szCs w:val="24"/>
          <w:lang w:val="en-US" w:eastAsia="zh-CN"/>
        </w:rPr>
        <w:t>-</w:t>
      </w:r>
      <w:r w:rsidRPr="00823C50">
        <w:rPr>
          <w:rFonts w:ascii="Book Antiqua" w:eastAsia="Times New Roman" w:hAnsi="Book Antiqua" w:cs="Times New Roman"/>
          <w:bCs/>
          <w:sz w:val="24"/>
          <w:szCs w:val="24"/>
          <w:lang w:val="en-US" w:eastAsia="tr-TR"/>
        </w:rPr>
        <w:t xml:space="preserve">20 min showed good </w:t>
      </w:r>
      <w:proofErr w:type="gramStart"/>
      <w:r w:rsidRPr="00823C50">
        <w:rPr>
          <w:rFonts w:ascii="Book Antiqua" w:eastAsia="Times New Roman" w:hAnsi="Book Antiqua" w:cs="Times New Roman"/>
          <w:bCs/>
          <w:sz w:val="24"/>
          <w:szCs w:val="24"/>
          <w:lang w:val="en-US" w:eastAsia="tr-TR"/>
        </w:rPr>
        <w:t>results</w:t>
      </w:r>
      <w:r w:rsidR="00B52D42" w:rsidRPr="00823C50">
        <w:rPr>
          <w:rFonts w:ascii="Book Antiqua" w:eastAsia="Times New Roman" w:hAnsi="Book Antiqua" w:cs="Times New Roman"/>
          <w:bCs/>
          <w:sz w:val="24"/>
          <w:szCs w:val="24"/>
          <w:vertAlign w:val="superscript"/>
          <w:lang w:val="en-US" w:eastAsia="tr-TR"/>
        </w:rPr>
        <w:t>[</w:t>
      </w:r>
      <w:proofErr w:type="gramEnd"/>
      <w:r w:rsidR="00B65F3B" w:rsidRPr="00823C50">
        <w:rPr>
          <w:rFonts w:ascii="Book Antiqua" w:hAnsi="Book Antiqua" w:cs="Times New Roman" w:hint="eastAsia"/>
          <w:bCs/>
          <w:sz w:val="24"/>
          <w:szCs w:val="24"/>
          <w:vertAlign w:val="superscript"/>
          <w:lang w:val="en-US" w:eastAsia="zh-CN"/>
        </w:rPr>
        <w:t>107</w:t>
      </w:r>
      <w:r w:rsidR="00B52D42"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w:t>
      </w:r>
    </w:p>
    <w:p w:rsidR="003F5939" w:rsidRPr="00823C50" w:rsidRDefault="003F5939" w:rsidP="00C706C9">
      <w:pPr>
        <w:spacing w:after="0" w:line="360" w:lineRule="auto"/>
        <w:ind w:firstLineChars="100" w:firstLine="240"/>
        <w:jc w:val="both"/>
        <w:rPr>
          <w:rFonts w:ascii="Book Antiqua" w:eastAsia="Times New Roman" w:hAnsi="Book Antiqua" w:cs="Times New Roman"/>
          <w:bCs/>
          <w:sz w:val="24"/>
          <w:szCs w:val="24"/>
          <w:lang w:val="en-US" w:eastAsia="tr-TR"/>
        </w:rPr>
      </w:pPr>
      <w:r w:rsidRPr="00823C50">
        <w:rPr>
          <w:rFonts w:ascii="Book Antiqua" w:eastAsia="Times New Roman" w:hAnsi="Book Antiqua" w:cs="Times New Roman"/>
          <w:bCs/>
          <w:sz w:val="24"/>
          <w:szCs w:val="24"/>
          <w:lang w:val="en-US" w:eastAsia="tr-TR"/>
        </w:rPr>
        <w:t>Intraoperative dissemination of the mass in the peritoneum should be rinsed with hypertonic saline. Post-operative albendazole for 3</w:t>
      </w:r>
      <w:r w:rsidR="00C706C9" w:rsidRPr="00823C50">
        <w:rPr>
          <w:rFonts w:ascii="Book Antiqua" w:hAnsi="Book Antiqua" w:cs="Times New Roman" w:hint="eastAsia"/>
          <w:bCs/>
          <w:sz w:val="24"/>
          <w:szCs w:val="24"/>
          <w:lang w:val="en-US" w:eastAsia="zh-CN"/>
        </w:rPr>
        <w:t>-</w:t>
      </w:r>
      <w:r w:rsidRPr="00823C50">
        <w:rPr>
          <w:rFonts w:ascii="Book Antiqua" w:eastAsia="Times New Roman" w:hAnsi="Book Antiqua" w:cs="Times New Roman"/>
          <w:bCs/>
          <w:sz w:val="24"/>
          <w:szCs w:val="24"/>
          <w:lang w:val="en-US" w:eastAsia="tr-TR"/>
        </w:rPr>
        <w:t xml:space="preserve">6 mo plus praziquantel for 7 d is </w:t>
      </w:r>
      <w:proofErr w:type="gramStart"/>
      <w:r w:rsidRPr="00823C50">
        <w:rPr>
          <w:rFonts w:ascii="Book Antiqua" w:eastAsia="Times New Roman" w:hAnsi="Book Antiqua" w:cs="Times New Roman"/>
          <w:bCs/>
          <w:sz w:val="24"/>
          <w:szCs w:val="24"/>
          <w:lang w:val="en-US" w:eastAsia="tr-TR"/>
        </w:rPr>
        <w:t>recommended</w:t>
      </w:r>
      <w:r w:rsidR="00B52D42" w:rsidRPr="00823C50">
        <w:rPr>
          <w:rFonts w:ascii="Book Antiqua" w:eastAsia="Times New Roman" w:hAnsi="Book Antiqua" w:cs="Times New Roman"/>
          <w:bCs/>
          <w:sz w:val="24"/>
          <w:szCs w:val="24"/>
          <w:vertAlign w:val="superscript"/>
          <w:lang w:val="en-US" w:eastAsia="tr-TR"/>
        </w:rPr>
        <w:t>[</w:t>
      </w:r>
      <w:proofErr w:type="gramEnd"/>
      <w:r w:rsidR="00B65F3B" w:rsidRPr="00823C50">
        <w:rPr>
          <w:rFonts w:ascii="Book Antiqua" w:hAnsi="Book Antiqua" w:cs="Times New Roman" w:hint="eastAsia"/>
          <w:bCs/>
          <w:sz w:val="24"/>
          <w:szCs w:val="24"/>
          <w:vertAlign w:val="superscript"/>
          <w:lang w:val="en-US" w:eastAsia="zh-CN"/>
        </w:rPr>
        <w:t>108</w:t>
      </w:r>
      <w:r w:rsidR="00B52D42"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w:t>
      </w:r>
    </w:p>
    <w:p w:rsidR="003F5939" w:rsidRPr="00823C50" w:rsidRDefault="003F5939" w:rsidP="00C706C9">
      <w:pPr>
        <w:spacing w:after="0" w:line="360" w:lineRule="auto"/>
        <w:ind w:firstLineChars="100" w:firstLine="240"/>
        <w:jc w:val="both"/>
        <w:rPr>
          <w:rFonts w:ascii="Book Antiqua" w:eastAsia="Times New Roman" w:hAnsi="Book Antiqua" w:cs="Times New Roman"/>
          <w:bCs/>
          <w:sz w:val="24"/>
          <w:szCs w:val="24"/>
          <w:lang w:val="en-US" w:eastAsia="tr-TR"/>
        </w:rPr>
      </w:pPr>
      <w:r w:rsidRPr="00823C50">
        <w:rPr>
          <w:rFonts w:ascii="Book Antiqua" w:eastAsia="Times New Roman" w:hAnsi="Book Antiqua" w:cs="Times New Roman"/>
          <w:bCs/>
          <w:sz w:val="24"/>
          <w:szCs w:val="24"/>
          <w:lang w:val="en-US" w:eastAsia="tr-TR"/>
        </w:rPr>
        <w:t>In a retrospective review of conservative surgery methods (</w:t>
      </w:r>
      <w:r w:rsidRPr="00823C50">
        <w:rPr>
          <w:rFonts w:ascii="Book Antiqua" w:eastAsia="Times New Roman" w:hAnsi="Book Antiqua" w:cs="Times New Roman"/>
          <w:bCs/>
          <w:i/>
          <w:sz w:val="24"/>
          <w:szCs w:val="24"/>
          <w:lang w:val="en-US" w:eastAsia="tr-TR"/>
        </w:rPr>
        <w:t>n</w:t>
      </w:r>
      <w:r w:rsidRPr="00823C50">
        <w:rPr>
          <w:rFonts w:ascii="Book Antiqua" w:eastAsia="Times New Roman" w:hAnsi="Book Antiqua" w:cs="Times New Roman"/>
          <w:bCs/>
          <w:sz w:val="24"/>
          <w:szCs w:val="24"/>
          <w:lang w:val="en-US" w:eastAsia="tr-TR"/>
        </w:rPr>
        <w:t xml:space="preserve"> = 304), use of external drainage was associated with statistically significant increase in complication rates as compared to patients who received omentoplasty or </w:t>
      </w:r>
      <w:proofErr w:type="gramStart"/>
      <w:r w:rsidRPr="00823C50">
        <w:rPr>
          <w:rFonts w:ascii="Book Antiqua" w:eastAsia="Times New Roman" w:hAnsi="Book Antiqua" w:cs="Times New Roman"/>
          <w:bCs/>
          <w:sz w:val="24"/>
          <w:szCs w:val="24"/>
          <w:lang w:val="en-US" w:eastAsia="tr-TR"/>
        </w:rPr>
        <w:t>capitonnage</w:t>
      </w:r>
      <w:r w:rsidR="00B52D42" w:rsidRPr="00823C50">
        <w:rPr>
          <w:rFonts w:ascii="Book Antiqua" w:eastAsia="Times New Roman" w:hAnsi="Book Antiqua" w:cs="Times New Roman"/>
          <w:bCs/>
          <w:sz w:val="24"/>
          <w:szCs w:val="24"/>
          <w:vertAlign w:val="superscript"/>
          <w:lang w:val="en-US" w:eastAsia="tr-TR"/>
        </w:rPr>
        <w:t>[</w:t>
      </w:r>
      <w:proofErr w:type="gramEnd"/>
      <w:r w:rsidR="00B65F3B" w:rsidRPr="00823C50">
        <w:rPr>
          <w:rFonts w:ascii="Book Antiqua" w:hAnsi="Book Antiqua" w:cs="Times New Roman" w:hint="eastAsia"/>
          <w:bCs/>
          <w:sz w:val="24"/>
          <w:szCs w:val="24"/>
          <w:vertAlign w:val="superscript"/>
          <w:lang w:val="en-US" w:eastAsia="zh-CN"/>
        </w:rPr>
        <w:t>109</w:t>
      </w:r>
      <w:r w:rsidR="00B52D42"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Another randomized clinical trial and one retrospective study, patients who received omentoplasty in addition to the conservative surgery showed less complications as compared to that in patients with external </w:t>
      </w:r>
      <w:proofErr w:type="gramStart"/>
      <w:r w:rsidRPr="00823C50">
        <w:rPr>
          <w:rFonts w:ascii="Book Antiqua" w:eastAsia="Times New Roman" w:hAnsi="Book Antiqua" w:cs="Times New Roman"/>
          <w:bCs/>
          <w:sz w:val="24"/>
          <w:szCs w:val="24"/>
          <w:lang w:val="en-US" w:eastAsia="tr-TR"/>
        </w:rPr>
        <w:t>drainage</w:t>
      </w:r>
      <w:r w:rsidR="00B52D42" w:rsidRPr="00823C50">
        <w:rPr>
          <w:rFonts w:ascii="Book Antiqua" w:eastAsia="Times New Roman" w:hAnsi="Book Antiqua" w:cs="Times New Roman"/>
          <w:bCs/>
          <w:sz w:val="24"/>
          <w:szCs w:val="24"/>
          <w:vertAlign w:val="superscript"/>
          <w:lang w:val="en-US" w:eastAsia="tr-TR"/>
        </w:rPr>
        <w:t>[</w:t>
      </w:r>
      <w:proofErr w:type="gramEnd"/>
      <w:r w:rsidR="00B52D42" w:rsidRPr="00823C50">
        <w:rPr>
          <w:rFonts w:ascii="Book Antiqua" w:eastAsia="Times New Roman" w:hAnsi="Book Antiqua" w:cs="Times New Roman"/>
          <w:bCs/>
          <w:sz w:val="24"/>
          <w:szCs w:val="24"/>
          <w:vertAlign w:val="superscript"/>
          <w:lang w:val="en-US" w:eastAsia="tr-TR"/>
        </w:rPr>
        <w:t>5,</w:t>
      </w:r>
      <w:r w:rsidR="00B65F3B" w:rsidRPr="00823C50">
        <w:rPr>
          <w:rFonts w:ascii="Book Antiqua" w:hAnsi="Book Antiqua" w:cs="Times New Roman" w:hint="eastAsia"/>
          <w:bCs/>
          <w:sz w:val="24"/>
          <w:szCs w:val="24"/>
          <w:vertAlign w:val="superscript"/>
          <w:lang w:val="en-US" w:eastAsia="zh-CN"/>
        </w:rPr>
        <w:t>110</w:t>
      </w:r>
      <w:r w:rsidR="00B52D42"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w:t>
      </w:r>
    </w:p>
    <w:p w:rsidR="003F5939" w:rsidRPr="00823C50" w:rsidRDefault="003F5939" w:rsidP="00C706C9">
      <w:pPr>
        <w:spacing w:after="0" w:line="360" w:lineRule="auto"/>
        <w:ind w:firstLineChars="100" w:firstLine="240"/>
        <w:jc w:val="both"/>
        <w:rPr>
          <w:rFonts w:ascii="Book Antiqua" w:eastAsia="Times New Roman" w:hAnsi="Book Antiqua" w:cs="Times New Roman"/>
          <w:bCs/>
          <w:sz w:val="24"/>
          <w:szCs w:val="24"/>
          <w:lang w:val="en-US" w:eastAsia="tr-TR"/>
        </w:rPr>
      </w:pPr>
      <w:r w:rsidRPr="00823C50">
        <w:rPr>
          <w:rFonts w:ascii="Book Antiqua" w:eastAsia="Times New Roman" w:hAnsi="Book Antiqua" w:cs="Times New Roman"/>
          <w:bCs/>
          <w:sz w:val="24"/>
          <w:szCs w:val="24"/>
          <w:lang w:val="en-US" w:eastAsia="tr-TR"/>
        </w:rPr>
        <w:t>The first laparoscopic surgery for CE was reported in 1992</w:t>
      </w:r>
      <w:r w:rsidR="00B52D42" w:rsidRPr="00823C50">
        <w:rPr>
          <w:rFonts w:ascii="Book Antiqua" w:eastAsia="Times New Roman" w:hAnsi="Book Antiqua" w:cs="Times New Roman"/>
          <w:bCs/>
          <w:sz w:val="24"/>
          <w:szCs w:val="24"/>
          <w:vertAlign w:val="superscript"/>
          <w:lang w:val="en-US" w:eastAsia="tr-TR"/>
        </w:rPr>
        <w:t>[</w:t>
      </w:r>
      <w:r w:rsidR="00B65F3B" w:rsidRPr="00823C50">
        <w:rPr>
          <w:rFonts w:ascii="Book Antiqua" w:hAnsi="Book Antiqua" w:cs="Times New Roman" w:hint="eastAsia"/>
          <w:bCs/>
          <w:sz w:val="24"/>
          <w:szCs w:val="24"/>
          <w:vertAlign w:val="superscript"/>
          <w:lang w:val="en-US" w:eastAsia="zh-CN"/>
        </w:rPr>
        <w:t>111</w:t>
      </w:r>
      <w:r w:rsidR="00B52D42"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While the laparoscopic surgery offers some advantages such as shorter duration of hospital stay, lesser post-operative pain, and infection rates, it is applicable only to selected cases. Further laparoscopic procedures are associated with increased risk of intraoperative dissemination of the cyst contents due to the increased pressure inside the </w:t>
      </w:r>
      <w:proofErr w:type="gramStart"/>
      <w:r w:rsidRPr="00823C50">
        <w:rPr>
          <w:rFonts w:ascii="Book Antiqua" w:eastAsia="Times New Roman" w:hAnsi="Book Antiqua" w:cs="Times New Roman"/>
          <w:bCs/>
          <w:sz w:val="24"/>
          <w:szCs w:val="24"/>
          <w:lang w:val="en-US" w:eastAsia="tr-TR"/>
        </w:rPr>
        <w:t>mass</w:t>
      </w:r>
      <w:r w:rsidR="00B52D42" w:rsidRPr="00823C50">
        <w:rPr>
          <w:rFonts w:ascii="Book Antiqua" w:eastAsia="Times New Roman" w:hAnsi="Book Antiqua" w:cs="Times New Roman"/>
          <w:bCs/>
          <w:sz w:val="24"/>
          <w:szCs w:val="24"/>
          <w:vertAlign w:val="superscript"/>
          <w:lang w:val="en-US" w:eastAsia="tr-TR"/>
        </w:rPr>
        <w:t>[</w:t>
      </w:r>
      <w:proofErr w:type="gramEnd"/>
      <w:r w:rsidR="00B52D42" w:rsidRPr="00823C50">
        <w:rPr>
          <w:rFonts w:ascii="Book Antiqua" w:eastAsia="Times New Roman" w:hAnsi="Book Antiqua" w:cs="Times New Roman"/>
          <w:bCs/>
          <w:sz w:val="24"/>
          <w:szCs w:val="24"/>
          <w:vertAlign w:val="superscript"/>
          <w:lang w:val="en-US" w:eastAsia="tr-TR"/>
        </w:rPr>
        <w:t>5,</w:t>
      </w:r>
      <w:r w:rsidR="00B65F3B" w:rsidRPr="00823C50">
        <w:rPr>
          <w:rFonts w:ascii="Book Antiqua" w:hAnsi="Book Antiqua" w:cs="Times New Roman" w:hint="eastAsia"/>
          <w:bCs/>
          <w:sz w:val="24"/>
          <w:szCs w:val="24"/>
          <w:vertAlign w:val="superscript"/>
          <w:lang w:val="en-US" w:eastAsia="zh-CN"/>
        </w:rPr>
        <w:t>88</w:t>
      </w:r>
      <w:r w:rsidR="00B52D42"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No studies comparing open surgery with laparoscopic surgery were retrieved on literature search. Appropriate patient-selection is a critical to the success of laparoscopic surgery. Deep-seated cysts in the hepatic parenchyma, posterior cysts </w:t>
      </w:r>
      <w:r w:rsidRPr="00823C50">
        <w:rPr>
          <w:rFonts w:ascii="Book Antiqua" w:eastAsia="Times New Roman" w:hAnsi="Book Antiqua" w:cs="Times New Roman"/>
          <w:bCs/>
          <w:sz w:val="24"/>
          <w:szCs w:val="24"/>
          <w:lang w:val="en-US" w:eastAsia="tr-TR"/>
        </w:rPr>
        <w:lastRenderedPageBreak/>
        <w:t xml:space="preserve">close to the vena cava, multiple cysts (&gt; 3), and cysts with calcified walls are unsuitable for laparoscopic </w:t>
      </w:r>
      <w:proofErr w:type="gramStart"/>
      <w:r w:rsidRPr="00823C50">
        <w:rPr>
          <w:rFonts w:ascii="Book Antiqua" w:eastAsia="Times New Roman" w:hAnsi="Book Antiqua" w:cs="Times New Roman"/>
          <w:bCs/>
          <w:sz w:val="24"/>
          <w:szCs w:val="24"/>
          <w:lang w:val="en-US" w:eastAsia="tr-TR"/>
        </w:rPr>
        <w:t>surgery</w:t>
      </w:r>
      <w:r w:rsidR="00B52D42" w:rsidRPr="00823C50">
        <w:rPr>
          <w:rFonts w:ascii="Book Antiqua" w:eastAsia="Times New Roman" w:hAnsi="Book Antiqua" w:cs="Times New Roman"/>
          <w:bCs/>
          <w:sz w:val="24"/>
          <w:szCs w:val="24"/>
          <w:vertAlign w:val="superscript"/>
          <w:lang w:val="en-US" w:eastAsia="tr-TR"/>
        </w:rPr>
        <w:t>[</w:t>
      </w:r>
      <w:proofErr w:type="gramEnd"/>
      <w:r w:rsidR="00B65F3B" w:rsidRPr="00823C50">
        <w:rPr>
          <w:rFonts w:ascii="Book Antiqua" w:hAnsi="Book Antiqua" w:cs="Times New Roman" w:hint="eastAsia"/>
          <w:bCs/>
          <w:sz w:val="24"/>
          <w:szCs w:val="24"/>
          <w:vertAlign w:val="superscript"/>
          <w:lang w:val="en-US" w:eastAsia="zh-CN"/>
        </w:rPr>
        <w:t>88</w:t>
      </w:r>
      <w:r w:rsidR="00B52D42" w:rsidRPr="00823C50">
        <w:rPr>
          <w:rFonts w:ascii="Book Antiqua" w:eastAsia="Times New Roman" w:hAnsi="Book Antiqua" w:cs="Times New Roman"/>
          <w:bCs/>
          <w:sz w:val="24"/>
          <w:szCs w:val="24"/>
          <w:vertAlign w:val="superscript"/>
          <w:lang w:val="en-US" w:eastAsia="tr-TR"/>
        </w:rPr>
        <w:t>,</w:t>
      </w:r>
      <w:r w:rsidR="00B65F3B" w:rsidRPr="00823C50">
        <w:rPr>
          <w:rFonts w:ascii="Book Antiqua" w:hAnsi="Book Antiqua" w:cs="Times New Roman" w:hint="eastAsia"/>
          <w:bCs/>
          <w:sz w:val="24"/>
          <w:szCs w:val="24"/>
          <w:vertAlign w:val="superscript"/>
          <w:lang w:val="en-US" w:eastAsia="zh-CN"/>
        </w:rPr>
        <w:t>112</w:t>
      </w:r>
      <w:r w:rsidR="00B52D42" w:rsidRPr="00823C50">
        <w:rPr>
          <w:rFonts w:ascii="Book Antiqua" w:eastAsia="Times New Roman" w:hAnsi="Book Antiqua" w:cs="Times New Roman"/>
          <w:bCs/>
          <w:sz w:val="24"/>
          <w:szCs w:val="24"/>
          <w:vertAlign w:val="superscript"/>
          <w:lang w:val="en-US" w:eastAsia="tr-TR"/>
        </w:rPr>
        <w:t>-</w:t>
      </w:r>
      <w:r w:rsidR="00B65F3B" w:rsidRPr="00823C50">
        <w:rPr>
          <w:rFonts w:ascii="Book Antiqua" w:hAnsi="Book Antiqua" w:cs="Times New Roman" w:hint="eastAsia"/>
          <w:bCs/>
          <w:sz w:val="24"/>
          <w:szCs w:val="24"/>
          <w:vertAlign w:val="superscript"/>
          <w:lang w:val="en-US" w:eastAsia="zh-CN"/>
        </w:rPr>
        <w:t>114</w:t>
      </w:r>
      <w:r w:rsidR="00B52D42"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w:t>
      </w:r>
    </w:p>
    <w:p w:rsidR="003F5939" w:rsidRPr="00823C50" w:rsidRDefault="003F5939" w:rsidP="00E84EA9">
      <w:pPr>
        <w:spacing w:after="0" w:line="360" w:lineRule="auto"/>
        <w:jc w:val="both"/>
        <w:rPr>
          <w:rFonts w:ascii="Book Antiqua" w:eastAsia="Times New Roman" w:hAnsi="Book Antiqua" w:cs="Times New Roman"/>
          <w:b/>
          <w:caps/>
          <w:sz w:val="24"/>
          <w:szCs w:val="24"/>
          <w:lang w:val="en-US" w:eastAsia="tr-TR"/>
        </w:rPr>
      </w:pPr>
    </w:p>
    <w:p w:rsidR="003F5939" w:rsidRPr="00823C50" w:rsidRDefault="003F5939" w:rsidP="00E84EA9">
      <w:pPr>
        <w:spacing w:after="0" w:line="360" w:lineRule="auto"/>
        <w:jc w:val="both"/>
        <w:rPr>
          <w:rFonts w:ascii="Book Antiqua" w:hAnsi="Book Antiqua" w:cs="Times New Roman"/>
          <w:b/>
          <w:caps/>
          <w:sz w:val="24"/>
          <w:szCs w:val="24"/>
          <w:lang w:val="en-US" w:eastAsia="zh-CN"/>
        </w:rPr>
      </w:pPr>
      <w:r w:rsidRPr="00823C50">
        <w:rPr>
          <w:rFonts w:ascii="Book Antiqua" w:eastAsia="Times New Roman" w:hAnsi="Book Antiqua" w:cs="Times New Roman"/>
          <w:b/>
          <w:caps/>
          <w:sz w:val="24"/>
          <w:szCs w:val="24"/>
          <w:lang w:val="en-US" w:eastAsia="tr-TR"/>
        </w:rPr>
        <w:t>M</w:t>
      </w:r>
      <w:r w:rsidR="00B81848" w:rsidRPr="00823C50">
        <w:rPr>
          <w:rFonts w:ascii="Book Antiqua" w:eastAsia="Times New Roman" w:hAnsi="Book Antiqua" w:cs="Times New Roman"/>
          <w:b/>
          <w:sz w:val="24"/>
          <w:szCs w:val="24"/>
          <w:lang w:val="en-US" w:eastAsia="tr-TR"/>
        </w:rPr>
        <w:t>onitoring</w:t>
      </w:r>
      <w:r w:rsidR="00B81848" w:rsidRPr="00823C50">
        <w:rPr>
          <w:rFonts w:ascii="Book Antiqua" w:hAnsi="Book Antiqua" w:cs="Times New Roman" w:hint="eastAsia"/>
          <w:b/>
          <w:sz w:val="24"/>
          <w:szCs w:val="24"/>
          <w:lang w:val="en-US" w:eastAsia="zh-CN"/>
        </w:rPr>
        <w:t>:</w:t>
      </w:r>
      <w:r w:rsidR="00B81848" w:rsidRPr="00823C50">
        <w:rPr>
          <w:rFonts w:ascii="Book Antiqua" w:hAnsi="Book Antiqua" w:cs="Times New Roman" w:hint="eastAsia"/>
          <w:b/>
          <w:caps/>
          <w:sz w:val="24"/>
          <w:szCs w:val="24"/>
          <w:lang w:val="en-US" w:eastAsia="zh-CN"/>
        </w:rPr>
        <w:t xml:space="preserve"> </w:t>
      </w:r>
      <w:r w:rsidRPr="00823C50">
        <w:rPr>
          <w:rFonts w:ascii="Book Antiqua" w:eastAsia="Times New Roman" w:hAnsi="Book Antiqua" w:cs="Times New Roman"/>
          <w:bCs/>
          <w:sz w:val="24"/>
          <w:szCs w:val="24"/>
          <w:lang w:val="en-US" w:eastAsia="tr-TR"/>
        </w:rPr>
        <w:t xml:space="preserve">Some studies suggest that inactive cysts, such as CE4 and CE5, require no </w:t>
      </w:r>
      <w:proofErr w:type="gramStart"/>
      <w:r w:rsidRPr="00823C50">
        <w:rPr>
          <w:rFonts w:ascii="Book Antiqua" w:eastAsia="Times New Roman" w:hAnsi="Book Antiqua" w:cs="Times New Roman"/>
          <w:bCs/>
          <w:sz w:val="24"/>
          <w:szCs w:val="24"/>
          <w:lang w:val="en-US" w:eastAsia="tr-TR"/>
        </w:rPr>
        <w:t>treatment</w:t>
      </w:r>
      <w:r w:rsidR="00B52D42" w:rsidRPr="00823C50">
        <w:rPr>
          <w:rFonts w:ascii="Book Antiqua" w:eastAsia="Times New Roman" w:hAnsi="Book Antiqua" w:cs="Times New Roman"/>
          <w:bCs/>
          <w:sz w:val="24"/>
          <w:szCs w:val="24"/>
          <w:vertAlign w:val="superscript"/>
          <w:lang w:val="en-US" w:eastAsia="tr-TR"/>
        </w:rPr>
        <w:t>[</w:t>
      </w:r>
      <w:proofErr w:type="gramEnd"/>
      <w:r w:rsidR="00B52D42" w:rsidRPr="00823C50">
        <w:rPr>
          <w:rFonts w:ascii="Book Antiqua" w:eastAsia="Times New Roman" w:hAnsi="Book Antiqua" w:cs="Times New Roman"/>
          <w:bCs/>
          <w:sz w:val="24"/>
          <w:szCs w:val="24"/>
          <w:vertAlign w:val="superscript"/>
          <w:lang w:val="en-US" w:eastAsia="tr-TR"/>
        </w:rPr>
        <w:t>7,49,</w:t>
      </w:r>
      <w:r w:rsidR="00B65F3B" w:rsidRPr="00823C50">
        <w:rPr>
          <w:rFonts w:ascii="Book Antiqua" w:hAnsi="Book Antiqua" w:cs="Times New Roman" w:hint="eastAsia"/>
          <w:bCs/>
          <w:sz w:val="24"/>
          <w:szCs w:val="24"/>
          <w:vertAlign w:val="superscript"/>
          <w:lang w:val="en-US" w:eastAsia="zh-CN"/>
        </w:rPr>
        <w:t>76</w:t>
      </w:r>
      <w:r w:rsidR="00B52D42"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However, more studies in this regard are required. </w:t>
      </w:r>
    </w:p>
    <w:p w:rsidR="003F5939" w:rsidRPr="00823C50" w:rsidRDefault="003F5939" w:rsidP="00E84EA9">
      <w:pPr>
        <w:spacing w:after="0" w:line="360" w:lineRule="auto"/>
        <w:jc w:val="both"/>
        <w:rPr>
          <w:rFonts w:ascii="Book Antiqua" w:eastAsia="Times New Roman" w:hAnsi="Book Antiqua" w:cs="Times New Roman"/>
          <w:b/>
          <w:i/>
          <w:iCs/>
          <w:caps/>
          <w:sz w:val="24"/>
          <w:szCs w:val="24"/>
          <w:lang w:val="en-US" w:eastAsia="tr-TR"/>
        </w:rPr>
      </w:pPr>
    </w:p>
    <w:p w:rsidR="003F5939" w:rsidRPr="00823C50" w:rsidRDefault="00C706C9" w:rsidP="00E84EA9">
      <w:pPr>
        <w:spacing w:after="0" w:line="360" w:lineRule="auto"/>
        <w:jc w:val="both"/>
        <w:rPr>
          <w:rFonts w:ascii="Book Antiqua" w:hAnsi="Book Antiqua" w:cs="Times New Roman"/>
          <w:b/>
          <w:i/>
          <w:iCs/>
          <w:caps/>
          <w:sz w:val="24"/>
          <w:szCs w:val="24"/>
          <w:lang w:val="en-US" w:eastAsia="zh-CN"/>
        </w:rPr>
      </w:pPr>
      <w:r w:rsidRPr="00823C50">
        <w:rPr>
          <w:rFonts w:ascii="Book Antiqua" w:hAnsi="Book Antiqua" w:cs="Times New Roman"/>
          <w:b/>
          <w:i/>
          <w:sz w:val="24"/>
          <w:szCs w:val="24"/>
          <w:lang w:val="en-US"/>
        </w:rPr>
        <w:t>E. MULTILOCULARIS</w:t>
      </w:r>
    </w:p>
    <w:p w:rsidR="003F5939" w:rsidRPr="00823C50" w:rsidRDefault="003F5939" w:rsidP="00E84EA9">
      <w:pPr>
        <w:spacing w:after="0" w:line="360" w:lineRule="auto"/>
        <w:jc w:val="both"/>
        <w:rPr>
          <w:rFonts w:ascii="Book Antiqua" w:eastAsia="Times New Roman" w:hAnsi="Book Antiqua" w:cs="Times New Roman"/>
          <w:b/>
          <w:i/>
          <w:caps/>
          <w:sz w:val="24"/>
          <w:szCs w:val="24"/>
          <w:lang w:val="en-US" w:eastAsia="tr-TR"/>
        </w:rPr>
      </w:pPr>
      <w:r w:rsidRPr="00823C50">
        <w:rPr>
          <w:rFonts w:ascii="Book Antiqua" w:eastAsia="Times New Roman" w:hAnsi="Book Antiqua" w:cs="Times New Roman"/>
          <w:b/>
          <w:i/>
          <w:caps/>
          <w:sz w:val="24"/>
          <w:szCs w:val="24"/>
          <w:lang w:val="en-US" w:eastAsia="tr-TR"/>
        </w:rPr>
        <w:t>L</w:t>
      </w:r>
      <w:r w:rsidR="00C706C9" w:rsidRPr="00823C50">
        <w:rPr>
          <w:rFonts w:ascii="Book Antiqua" w:eastAsia="Times New Roman" w:hAnsi="Book Antiqua" w:cs="Times New Roman"/>
          <w:b/>
          <w:i/>
          <w:sz w:val="24"/>
          <w:szCs w:val="24"/>
          <w:lang w:val="en-US" w:eastAsia="tr-TR"/>
        </w:rPr>
        <w:t xml:space="preserve">ife cycle </w:t>
      </w:r>
    </w:p>
    <w:p w:rsidR="003F5939" w:rsidRPr="00823C50" w:rsidRDefault="003F5939" w:rsidP="00E84EA9">
      <w:pPr>
        <w:spacing w:after="0" w:line="360" w:lineRule="auto"/>
        <w:jc w:val="both"/>
        <w:rPr>
          <w:rFonts w:ascii="Book Antiqua" w:eastAsia="Times New Roman" w:hAnsi="Book Antiqua" w:cs="Times New Roman"/>
          <w:bCs/>
          <w:sz w:val="24"/>
          <w:szCs w:val="24"/>
          <w:lang w:val="en-US" w:eastAsia="tr-TR"/>
        </w:rPr>
      </w:pPr>
      <w:r w:rsidRPr="00823C50">
        <w:rPr>
          <w:rFonts w:ascii="Book Antiqua" w:eastAsia="Times New Roman" w:hAnsi="Book Antiqua" w:cs="Times New Roman"/>
          <w:bCs/>
          <w:i/>
          <w:iCs/>
          <w:sz w:val="24"/>
          <w:szCs w:val="24"/>
          <w:lang w:val="en-US" w:eastAsia="tr-TR"/>
        </w:rPr>
        <w:t>E. multilocularis</w:t>
      </w:r>
      <w:r w:rsidRPr="00823C50">
        <w:rPr>
          <w:rFonts w:ascii="Book Antiqua" w:eastAsia="Times New Roman" w:hAnsi="Book Antiqua" w:cs="Times New Roman"/>
          <w:bCs/>
          <w:sz w:val="24"/>
          <w:szCs w:val="24"/>
          <w:lang w:val="en-US" w:eastAsia="tr-TR"/>
        </w:rPr>
        <w:t xml:space="preserve"> is a small cestode. The definitive hosts of the sylvatic cycle are feral carnivores, and the definitive hosts of the synanthrophic cycle are domestic cats and dogs. The fully grown parasites within the small intestines of the definitive host excrete their eggs with the feces of the definitive host. Upon ingestion of the eggs by intermediate hosts such as the small rodents, echinococcal metacestodes form alveolar structures with multiple vesicles of different sizes within the liver. Humans get infected by oral ingestion of </w:t>
      </w:r>
      <w:proofErr w:type="gramStart"/>
      <w:r w:rsidRPr="00823C50">
        <w:rPr>
          <w:rFonts w:ascii="Book Antiqua" w:eastAsia="Times New Roman" w:hAnsi="Book Antiqua" w:cs="Times New Roman"/>
          <w:bCs/>
          <w:sz w:val="24"/>
          <w:szCs w:val="24"/>
          <w:lang w:val="en-US" w:eastAsia="tr-TR"/>
        </w:rPr>
        <w:t>eggs</w:t>
      </w:r>
      <w:r w:rsidR="00B3427E" w:rsidRPr="00823C50">
        <w:rPr>
          <w:rFonts w:ascii="Book Antiqua" w:eastAsia="Times New Roman" w:hAnsi="Book Antiqua" w:cs="Times New Roman"/>
          <w:bCs/>
          <w:sz w:val="24"/>
          <w:szCs w:val="24"/>
          <w:vertAlign w:val="superscript"/>
          <w:lang w:val="en-US" w:eastAsia="tr-TR"/>
        </w:rPr>
        <w:t>[</w:t>
      </w:r>
      <w:proofErr w:type="gramEnd"/>
      <w:r w:rsidR="00B3427E" w:rsidRPr="00823C50">
        <w:rPr>
          <w:rFonts w:ascii="Book Antiqua" w:eastAsia="Times New Roman" w:hAnsi="Book Antiqua" w:cs="Times New Roman"/>
          <w:bCs/>
          <w:sz w:val="24"/>
          <w:szCs w:val="24"/>
          <w:vertAlign w:val="superscript"/>
          <w:lang w:val="en-US" w:eastAsia="tr-TR"/>
        </w:rPr>
        <w:t>3,17]</w:t>
      </w:r>
      <w:r w:rsidRPr="00823C50">
        <w:rPr>
          <w:rFonts w:ascii="Book Antiqua" w:eastAsia="Times New Roman" w:hAnsi="Book Antiqua" w:cs="Times New Roman"/>
          <w:bCs/>
          <w:sz w:val="24"/>
          <w:szCs w:val="24"/>
          <w:lang w:val="en-US" w:eastAsia="tr-TR"/>
        </w:rPr>
        <w:t xml:space="preserve">. Each vesicle has a structure, similar to the cysts of </w:t>
      </w:r>
      <w:r w:rsidRPr="00823C50">
        <w:rPr>
          <w:rFonts w:ascii="Book Antiqua" w:eastAsia="Times New Roman" w:hAnsi="Book Antiqua" w:cs="Times New Roman"/>
          <w:bCs/>
          <w:i/>
          <w:iCs/>
          <w:sz w:val="24"/>
          <w:szCs w:val="24"/>
          <w:lang w:val="en-US" w:eastAsia="tr-TR"/>
        </w:rPr>
        <w:t xml:space="preserve">E. </w:t>
      </w:r>
      <w:proofErr w:type="gramStart"/>
      <w:r w:rsidRPr="00823C50">
        <w:rPr>
          <w:rFonts w:ascii="Book Antiqua" w:eastAsia="Times New Roman" w:hAnsi="Book Antiqua" w:cs="Times New Roman"/>
          <w:bCs/>
          <w:i/>
          <w:iCs/>
          <w:sz w:val="24"/>
          <w:szCs w:val="24"/>
          <w:lang w:val="en-US" w:eastAsia="tr-TR"/>
        </w:rPr>
        <w:t>granulosus</w:t>
      </w:r>
      <w:r w:rsidR="00B3427E" w:rsidRPr="00823C50">
        <w:rPr>
          <w:rFonts w:ascii="Book Antiqua" w:eastAsia="Times New Roman" w:hAnsi="Book Antiqua" w:cs="Times New Roman"/>
          <w:bCs/>
          <w:iCs/>
          <w:sz w:val="24"/>
          <w:szCs w:val="24"/>
          <w:vertAlign w:val="superscript"/>
          <w:lang w:val="en-US" w:eastAsia="tr-TR"/>
        </w:rPr>
        <w:t>[</w:t>
      </w:r>
      <w:proofErr w:type="gramEnd"/>
      <w:r w:rsidR="00B3427E" w:rsidRPr="00823C50">
        <w:rPr>
          <w:rFonts w:ascii="Book Antiqua" w:eastAsia="Times New Roman" w:hAnsi="Book Antiqua" w:cs="Times New Roman"/>
          <w:bCs/>
          <w:iCs/>
          <w:sz w:val="24"/>
          <w:szCs w:val="24"/>
          <w:vertAlign w:val="superscript"/>
          <w:lang w:val="en-US" w:eastAsia="tr-TR"/>
        </w:rPr>
        <w:t>11</w:t>
      </w:r>
      <w:r w:rsidR="00B65F3B" w:rsidRPr="00823C50">
        <w:rPr>
          <w:rFonts w:ascii="Book Antiqua" w:hAnsi="Book Antiqua" w:cs="Times New Roman" w:hint="eastAsia"/>
          <w:bCs/>
          <w:iCs/>
          <w:sz w:val="24"/>
          <w:szCs w:val="24"/>
          <w:vertAlign w:val="superscript"/>
          <w:lang w:val="en-US" w:eastAsia="zh-CN"/>
        </w:rPr>
        <w:t>5</w:t>
      </w:r>
      <w:r w:rsidR="00B3427E" w:rsidRPr="00823C50">
        <w:rPr>
          <w:rFonts w:ascii="Book Antiqua" w:eastAsia="Times New Roman" w:hAnsi="Book Antiqua" w:cs="Times New Roman"/>
          <w:bCs/>
          <w:i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Potential complications include the formation of pseudocysts due to fluid accumulation or central necrosis. Small cysts usually do not contain liquid within them and are semisolid in </w:t>
      </w:r>
      <w:proofErr w:type="gramStart"/>
      <w:r w:rsidR="00EF32F8" w:rsidRPr="00823C50">
        <w:rPr>
          <w:rFonts w:ascii="Book Antiqua" w:eastAsia="Times New Roman" w:hAnsi="Book Antiqua" w:cs="Times New Roman"/>
          <w:bCs/>
          <w:sz w:val="24"/>
          <w:szCs w:val="24"/>
          <w:lang w:val="en-US" w:eastAsia="tr-TR"/>
        </w:rPr>
        <w:t>structure</w:t>
      </w:r>
      <w:r w:rsidR="00B3427E" w:rsidRPr="00823C50">
        <w:rPr>
          <w:rFonts w:ascii="Book Antiqua" w:eastAsia="Times New Roman" w:hAnsi="Book Antiqua" w:cs="Times New Roman"/>
          <w:bCs/>
          <w:sz w:val="24"/>
          <w:szCs w:val="24"/>
          <w:vertAlign w:val="superscript"/>
          <w:lang w:val="en-US" w:eastAsia="tr-TR"/>
        </w:rPr>
        <w:t>[</w:t>
      </w:r>
      <w:proofErr w:type="gramEnd"/>
      <w:r w:rsidR="00B3427E" w:rsidRPr="00823C50">
        <w:rPr>
          <w:rFonts w:ascii="Book Antiqua" w:eastAsia="Times New Roman" w:hAnsi="Book Antiqua" w:cs="Times New Roman"/>
          <w:bCs/>
          <w:sz w:val="24"/>
          <w:szCs w:val="24"/>
          <w:vertAlign w:val="superscript"/>
          <w:lang w:val="en-US" w:eastAsia="tr-TR"/>
        </w:rPr>
        <w:t>16]</w:t>
      </w:r>
      <w:r w:rsidR="00B3427E" w:rsidRPr="00823C50">
        <w:rPr>
          <w:rFonts w:ascii="Book Antiqua" w:eastAsia="Times New Roman" w:hAnsi="Book Antiqua" w:cs="Times New Roman"/>
          <w:bCs/>
          <w:sz w:val="24"/>
          <w:szCs w:val="24"/>
          <w:lang w:val="en-US" w:eastAsia="tr-TR"/>
        </w:rPr>
        <w:t xml:space="preserve"> </w:t>
      </w:r>
      <w:r w:rsidRPr="00823C50">
        <w:rPr>
          <w:rFonts w:ascii="Book Antiqua" w:eastAsia="Times New Roman" w:hAnsi="Book Antiqua" w:cs="Times New Roman"/>
          <w:bCs/>
          <w:sz w:val="24"/>
          <w:szCs w:val="24"/>
          <w:lang w:val="en-US" w:eastAsia="tr-TR"/>
        </w:rPr>
        <w:t>(Figure 6).</w:t>
      </w:r>
    </w:p>
    <w:p w:rsidR="003F5939" w:rsidRPr="00823C50" w:rsidRDefault="003F5939" w:rsidP="00E84EA9">
      <w:pPr>
        <w:spacing w:after="0" w:line="360" w:lineRule="auto"/>
        <w:jc w:val="both"/>
        <w:rPr>
          <w:rFonts w:ascii="Book Antiqua" w:eastAsia="Times New Roman" w:hAnsi="Book Antiqua" w:cs="Times New Roman"/>
          <w:b/>
          <w:bCs/>
          <w:caps/>
          <w:sz w:val="24"/>
          <w:szCs w:val="24"/>
          <w:lang w:val="en-US" w:eastAsia="tr-TR"/>
        </w:rPr>
      </w:pPr>
    </w:p>
    <w:p w:rsidR="003F5939" w:rsidRPr="00823C50" w:rsidRDefault="003F5939" w:rsidP="00E84EA9">
      <w:pPr>
        <w:spacing w:after="0" w:line="360" w:lineRule="auto"/>
        <w:jc w:val="both"/>
        <w:rPr>
          <w:rFonts w:ascii="Book Antiqua" w:eastAsia="Times New Roman" w:hAnsi="Book Antiqua" w:cs="Times New Roman"/>
          <w:b/>
          <w:bCs/>
          <w:i/>
          <w:caps/>
          <w:sz w:val="24"/>
          <w:szCs w:val="24"/>
          <w:lang w:val="en-US" w:eastAsia="tr-TR"/>
        </w:rPr>
      </w:pPr>
      <w:r w:rsidRPr="00823C50">
        <w:rPr>
          <w:rFonts w:ascii="Book Antiqua" w:eastAsia="Times New Roman" w:hAnsi="Book Antiqua" w:cs="Times New Roman"/>
          <w:b/>
          <w:bCs/>
          <w:i/>
          <w:caps/>
          <w:sz w:val="24"/>
          <w:szCs w:val="24"/>
          <w:lang w:val="en-US" w:eastAsia="tr-TR"/>
        </w:rPr>
        <w:t>C</w:t>
      </w:r>
      <w:r w:rsidR="00B81848" w:rsidRPr="00823C50">
        <w:rPr>
          <w:rFonts w:ascii="Book Antiqua" w:eastAsia="Times New Roman" w:hAnsi="Book Antiqua" w:cs="Times New Roman"/>
          <w:b/>
          <w:bCs/>
          <w:i/>
          <w:sz w:val="24"/>
          <w:szCs w:val="24"/>
          <w:lang w:val="en-US" w:eastAsia="tr-TR"/>
        </w:rPr>
        <w:t xml:space="preserve">linical symptoms of </w:t>
      </w:r>
      <w:r w:rsidRPr="00823C50">
        <w:rPr>
          <w:rFonts w:ascii="Book Antiqua" w:eastAsia="Times New Roman" w:hAnsi="Book Antiqua" w:cs="Times New Roman"/>
          <w:b/>
          <w:bCs/>
          <w:i/>
          <w:caps/>
          <w:sz w:val="24"/>
          <w:szCs w:val="24"/>
          <w:lang w:val="en-US" w:eastAsia="tr-TR"/>
        </w:rPr>
        <w:t xml:space="preserve">E. </w:t>
      </w:r>
      <w:r w:rsidR="00B81848" w:rsidRPr="00823C50">
        <w:rPr>
          <w:rFonts w:ascii="Book Antiqua" w:eastAsia="Times New Roman" w:hAnsi="Book Antiqua" w:cs="Times New Roman"/>
          <w:b/>
          <w:bCs/>
          <w:i/>
          <w:sz w:val="24"/>
          <w:szCs w:val="24"/>
          <w:lang w:val="en-US" w:eastAsia="tr-TR"/>
        </w:rPr>
        <w:t>multilocularis</w:t>
      </w:r>
    </w:p>
    <w:p w:rsidR="003F5939" w:rsidRPr="00823C50" w:rsidRDefault="003F5939" w:rsidP="00E84EA9">
      <w:pPr>
        <w:spacing w:after="0" w:line="360" w:lineRule="auto"/>
        <w:jc w:val="both"/>
        <w:rPr>
          <w:rFonts w:ascii="Book Antiqua" w:eastAsia="Times New Roman" w:hAnsi="Book Antiqua" w:cs="Times New Roman"/>
          <w:bCs/>
          <w:sz w:val="24"/>
          <w:szCs w:val="24"/>
          <w:lang w:val="en-US" w:eastAsia="tr-TR"/>
        </w:rPr>
      </w:pPr>
      <w:r w:rsidRPr="00823C50">
        <w:rPr>
          <w:rFonts w:ascii="Book Antiqua" w:eastAsia="Times New Roman" w:hAnsi="Book Antiqua" w:cs="Times New Roman"/>
          <w:bCs/>
          <w:sz w:val="24"/>
          <w:szCs w:val="24"/>
          <w:lang w:val="en-US" w:eastAsia="tr-TR"/>
        </w:rPr>
        <w:t>The latent period for infection in which the patients are asymptomatic lasts around 5</w:t>
      </w:r>
      <w:r w:rsidR="00EF32F8" w:rsidRPr="00823C50">
        <w:rPr>
          <w:rFonts w:ascii="Book Antiqua" w:hAnsi="Book Antiqua" w:cs="Times New Roman" w:hint="eastAsia"/>
          <w:bCs/>
          <w:sz w:val="24"/>
          <w:szCs w:val="24"/>
          <w:lang w:val="en-US" w:eastAsia="zh-CN"/>
        </w:rPr>
        <w:t>-</w:t>
      </w:r>
      <w:r w:rsidRPr="00823C50">
        <w:rPr>
          <w:rFonts w:ascii="Book Antiqua" w:eastAsia="Times New Roman" w:hAnsi="Book Antiqua" w:cs="Times New Roman"/>
          <w:bCs/>
          <w:sz w:val="24"/>
          <w:szCs w:val="24"/>
          <w:lang w:val="en-US" w:eastAsia="tr-TR"/>
        </w:rPr>
        <w:t>15 years and is rather longer compared to the CE. In gene</w:t>
      </w:r>
      <w:r w:rsidR="00B3427E" w:rsidRPr="00823C50">
        <w:rPr>
          <w:rFonts w:ascii="Book Antiqua" w:eastAsia="Times New Roman" w:hAnsi="Book Antiqua" w:cs="Times New Roman"/>
          <w:bCs/>
          <w:sz w:val="24"/>
          <w:szCs w:val="24"/>
          <w:lang w:val="en-US" w:eastAsia="tr-TR"/>
        </w:rPr>
        <w:t>ral, the AE is set into the right</w:t>
      </w:r>
      <w:r w:rsidRPr="00823C50">
        <w:rPr>
          <w:rFonts w:ascii="Book Antiqua" w:eastAsia="Times New Roman" w:hAnsi="Book Antiqua" w:cs="Times New Roman"/>
          <w:bCs/>
          <w:sz w:val="24"/>
          <w:szCs w:val="24"/>
          <w:lang w:val="en-US" w:eastAsia="tr-TR"/>
        </w:rPr>
        <w:t xml:space="preserve"> lobe of the liver and its size may vary from a few millimeters to 20 </w:t>
      </w:r>
      <w:proofErr w:type="gramStart"/>
      <w:r w:rsidRPr="00823C50">
        <w:rPr>
          <w:rFonts w:ascii="Book Antiqua" w:eastAsia="Times New Roman" w:hAnsi="Book Antiqua" w:cs="Times New Roman"/>
          <w:bCs/>
          <w:sz w:val="24"/>
          <w:szCs w:val="24"/>
          <w:lang w:val="en-US" w:eastAsia="tr-TR"/>
        </w:rPr>
        <w:t>cm</w:t>
      </w:r>
      <w:r w:rsidR="00B3427E" w:rsidRPr="00823C50">
        <w:rPr>
          <w:rFonts w:ascii="Book Antiqua" w:eastAsia="Times New Roman" w:hAnsi="Book Antiqua" w:cs="Times New Roman"/>
          <w:bCs/>
          <w:sz w:val="24"/>
          <w:szCs w:val="24"/>
          <w:vertAlign w:val="superscript"/>
          <w:lang w:val="en-US" w:eastAsia="tr-TR"/>
        </w:rPr>
        <w:t>[</w:t>
      </w:r>
      <w:proofErr w:type="gramEnd"/>
      <w:r w:rsidR="00B3427E" w:rsidRPr="00823C50">
        <w:rPr>
          <w:rFonts w:ascii="Book Antiqua" w:eastAsia="Times New Roman" w:hAnsi="Book Antiqua" w:cs="Times New Roman"/>
          <w:bCs/>
          <w:sz w:val="24"/>
          <w:szCs w:val="24"/>
          <w:vertAlign w:val="superscript"/>
          <w:lang w:val="en-US" w:eastAsia="tr-TR"/>
        </w:rPr>
        <w:t>11,13]</w:t>
      </w:r>
      <w:r w:rsidRPr="00823C50">
        <w:rPr>
          <w:rFonts w:ascii="Book Antiqua" w:eastAsia="Times New Roman" w:hAnsi="Book Antiqua" w:cs="Times New Roman"/>
          <w:bCs/>
          <w:sz w:val="24"/>
          <w:szCs w:val="24"/>
          <w:lang w:val="en-US" w:eastAsia="tr-TR"/>
        </w:rPr>
        <w:t xml:space="preserve">. The AE may spread locally or metastasize to brain, bones, and lungs via </w:t>
      </w:r>
      <w:proofErr w:type="gramStart"/>
      <w:r w:rsidRPr="00823C50">
        <w:rPr>
          <w:rFonts w:ascii="Book Antiqua" w:eastAsia="Times New Roman" w:hAnsi="Book Antiqua" w:cs="Times New Roman"/>
          <w:bCs/>
          <w:sz w:val="24"/>
          <w:szCs w:val="24"/>
          <w:lang w:val="en-US" w:eastAsia="tr-TR"/>
        </w:rPr>
        <w:t>blood</w:t>
      </w:r>
      <w:r w:rsidR="00B3427E" w:rsidRPr="00823C50">
        <w:rPr>
          <w:rFonts w:ascii="Book Antiqua" w:eastAsia="Times New Roman" w:hAnsi="Book Antiqua" w:cs="Times New Roman"/>
          <w:bCs/>
          <w:sz w:val="24"/>
          <w:szCs w:val="24"/>
          <w:vertAlign w:val="superscript"/>
          <w:lang w:val="en-US" w:eastAsia="tr-TR"/>
        </w:rPr>
        <w:t>[</w:t>
      </w:r>
      <w:proofErr w:type="gramEnd"/>
      <w:r w:rsidR="00B3427E" w:rsidRPr="00823C50">
        <w:rPr>
          <w:rFonts w:ascii="Book Antiqua" w:eastAsia="Times New Roman" w:hAnsi="Book Antiqua" w:cs="Times New Roman"/>
          <w:bCs/>
          <w:sz w:val="24"/>
          <w:szCs w:val="24"/>
          <w:vertAlign w:val="superscript"/>
          <w:lang w:val="en-US" w:eastAsia="tr-TR"/>
        </w:rPr>
        <w:t>11</w:t>
      </w:r>
      <w:r w:rsidR="00B65F3B" w:rsidRPr="00823C50">
        <w:rPr>
          <w:rFonts w:ascii="Book Antiqua" w:hAnsi="Book Antiqua" w:cs="Times New Roman" w:hint="eastAsia"/>
          <w:bCs/>
          <w:sz w:val="24"/>
          <w:szCs w:val="24"/>
          <w:vertAlign w:val="superscript"/>
          <w:lang w:val="en-US" w:eastAsia="zh-CN"/>
        </w:rPr>
        <w:t>5</w:t>
      </w:r>
      <w:r w:rsidR="00B3427E"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Extrahepatic manifestations are rare in primary </w:t>
      </w:r>
      <w:proofErr w:type="gramStart"/>
      <w:r w:rsidRPr="00823C50">
        <w:rPr>
          <w:rFonts w:ascii="Book Antiqua" w:eastAsia="Times New Roman" w:hAnsi="Book Antiqua" w:cs="Times New Roman"/>
          <w:bCs/>
          <w:sz w:val="24"/>
          <w:szCs w:val="24"/>
          <w:lang w:val="en-US" w:eastAsia="tr-TR"/>
        </w:rPr>
        <w:t>disease</w:t>
      </w:r>
      <w:r w:rsidR="00B3427E" w:rsidRPr="00823C50">
        <w:rPr>
          <w:rFonts w:ascii="Book Antiqua" w:eastAsia="Times New Roman" w:hAnsi="Book Antiqua" w:cs="Times New Roman"/>
          <w:bCs/>
          <w:sz w:val="24"/>
          <w:szCs w:val="24"/>
          <w:vertAlign w:val="superscript"/>
          <w:lang w:val="en-US" w:eastAsia="tr-TR"/>
        </w:rPr>
        <w:t>[</w:t>
      </w:r>
      <w:proofErr w:type="gramEnd"/>
      <w:r w:rsidR="00B3427E" w:rsidRPr="00823C50">
        <w:rPr>
          <w:rFonts w:ascii="Book Antiqua" w:eastAsia="Times New Roman" w:hAnsi="Book Antiqua" w:cs="Times New Roman"/>
          <w:bCs/>
          <w:sz w:val="24"/>
          <w:szCs w:val="24"/>
          <w:vertAlign w:val="superscript"/>
          <w:lang w:val="en-US" w:eastAsia="tr-TR"/>
        </w:rPr>
        <w:t>11]</w:t>
      </w:r>
      <w:r w:rsidRPr="00823C50">
        <w:rPr>
          <w:rFonts w:ascii="Book Antiqua" w:eastAsia="Times New Roman" w:hAnsi="Book Antiqua" w:cs="Times New Roman"/>
          <w:bCs/>
          <w:sz w:val="24"/>
          <w:szCs w:val="24"/>
          <w:lang w:val="en-US" w:eastAsia="tr-TR"/>
        </w:rPr>
        <w:t xml:space="preserve">. The typical presenting symptoms include fatigue, weight loss, abdominal pain, and signs of hepatitis or hepatomegaly. Up to one-thirds of patients suffer from hepatitis and abdominal </w:t>
      </w:r>
      <w:proofErr w:type="gramStart"/>
      <w:r w:rsidRPr="00823C50">
        <w:rPr>
          <w:rFonts w:ascii="Book Antiqua" w:eastAsia="Times New Roman" w:hAnsi="Book Antiqua" w:cs="Times New Roman"/>
          <w:bCs/>
          <w:sz w:val="24"/>
          <w:szCs w:val="24"/>
          <w:lang w:val="en-US" w:eastAsia="tr-TR"/>
        </w:rPr>
        <w:t>pain</w:t>
      </w:r>
      <w:r w:rsidR="00B3427E" w:rsidRPr="00823C50">
        <w:rPr>
          <w:rFonts w:ascii="Book Antiqua" w:eastAsia="Times New Roman" w:hAnsi="Book Antiqua" w:cs="Times New Roman"/>
          <w:bCs/>
          <w:sz w:val="24"/>
          <w:szCs w:val="24"/>
          <w:vertAlign w:val="superscript"/>
          <w:lang w:val="en-US" w:eastAsia="tr-TR"/>
        </w:rPr>
        <w:t>[</w:t>
      </w:r>
      <w:proofErr w:type="gramEnd"/>
      <w:r w:rsidR="00B3427E" w:rsidRPr="00823C50">
        <w:rPr>
          <w:rFonts w:ascii="Book Antiqua" w:eastAsia="Times New Roman" w:hAnsi="Book Antiqua" w:cs="Times New Roman"/>
          <w:bCs/>
          <w:sz w:val="24"/>
          <w:szCs w:val="24"/>
          <w:vertAlign w:val="superscript"/>
          <w:lang w:val="en-US" w:eastAsia="tr-TR"/>
        </w:rPr>
        <w:t>11</w:t>
      </w:r>
      <w:r w:rsidR="00B65F3B" w:rsidRPr="00823C50">
        <w:rPr>
          <w:rFonts w:ascii="Book Antiqua" w:hAnsi="Book Antiqua" w:cs="Times New Roman" w:hint="eastAsia"/>
          <w:bCs/>
          <w:sz w:val="24"/>
          <w:szCs w:val="24"/>
          <w:vertAlign w:val="superscript"/>
          <w:lang w:val="en-US" w:eastAsia="zh-CN"/>
        </w:rPr>
        <w:t>5</w:t>
      </w:r>
      <w:r w:rsidR="00B3427E" w:rsidRPr="00823C50">
        <w:rPr>
          <w:rFonts w:ascii="Book Antiqua" w:eastAsia="Times New Roman" w:hAnsi="Book Antiqua" w:cs="Times New Roman"/>
          <w:bCs/>
          <w:sz w:val="24"/>
          <w:szCs w:val="24"/>
          <w:vertAlign w:val="superscript"/>
          <w:lang w:val="en-US" w:eastAsia="tr-TR"/>
        </w:rPr>
        <w:t>-11</w:t>
      </w:r>
      <w:r w:rsidR="00B65F3B" w:rsidRPr="00823C50">
        <w:rPr>
          <w:rFonts w:ascii="Book Antiqua" w:hAnsi="Book Antiqua" w:cs="Times New Roman" w:hint="eastAsia"/>
          <w:bCs/>
          <w:sz w:val="24"/>
          <w:szCs w:val="24"/>
          <w:vertAlign w:val="superscript"/>
          <w:lang w:val="en-US" w:eastAsia="zh-CN"/>
        </w:rPr>
        <w:t>7</w:t>
      </w:r>
      <w:r w:rsidR="00B3427E"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The prognosis for untreated cases or cases with incomplete treatment is grim; liver failure, splenomegaly, portal hypertension, and acidity may occur in advanced stages. The life expectancy may extend up to 20 years with </w:t>
      </w:r>
      <w:proofErr w:type="gramStart"/>
      <w:r w:rsidRPr="00823C50">
        <w:rPr>
          <w:rFonts w:ascii="Book Antiqua" w:eastAsia="Times New Roman" w:hAnsi="Book Antiqua" w:cs="Times New Roman"/>
          <w:bCs/>
          <w:sz w:val="24"/>
          <w:szCs w:val="24"/>
          <w:lang w:val="en-US" w:eastAsia="tr-TR"/>
        </w:rPr>
        <w:t>treatment</w:t>
      </w:r>
      <w:r w:rsidR="00B3427E" w:rsidRPr="00823C50">
        <w:rPr>
          <w:rFonts w:ascii="Book Antiqua" w:eastAsia="Times New Roman" w:hAnsi="Book Antiqua" w:cs="Times New Roman"/>
          <w:bCs/>
          <w:sz w:val="24"/>
          <w:szCs w:val="24"/>
          <w:vertAlign w:val="superscript"/>
          <w:lang w:val="en-US" w:eastAsia="tr-TR"/>
        </w:rPr>
        <w:t>[</w:t>
      </w:r>
      <w:proofErr w:type="gramEnd"/>
      <w:r w:rsidR="00B3427E" w:rsidRPr="00823C50">
        <w:rPr>
          <w:rFonts w:ascii="Book Antiqua" w:eastAsia="Times New Roman" w:hAnsi="Book Antiqua" w:cs="Times New Roman"/>
          <w:bCs/>
          <w:sz w:val="24"/>
          <w:szCs w:val="24"/>
          <w:vertAlign w:val="superscript"/>
          <w:lang w:val="en-US" w:eastAsia="tr-TR"/>
        </w:rPr>
        <w:t>11</w:t>
      </w:r>
      <w:r w:rsidR="00B65F3B" w:rsidRPr="00823C50">
        <w:rPr>
          <w:rFonts w:ascii="Book Antiqua" w:hAnsi="Book Antiqua" w:cs="Times New Roman" w:hint="eastAsia"/>
          <w:bCs/>
          <w:sz w:val="24"/>
          <w:szCs w:val="24"/>
          <w:vertAlign w:val="superscript"/>
          <w:lang w:val="en-US" w:eastAsia="zh-CN"/>
        </w:rPr>
        <w:t>8</w:t>
      </w:r>
      <w:r w:rsidR="00B3427E"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w:t>
      </w:r>
    </w:p>
    <w:p w:rsidR="004D4A30" w:rsidRPr="00823C50" w:rsidRDefault="004D4A30" w:rsidP="00E84EA9">
      <w:pPr>
        <w:spacing w:after="0" w:line="360" w:lineRule="auto"/>
        <w:jc w:val="both"/>
        <w:rPr>
          <w:rFonts w:ascii="Book Antiqua" w:hAnsi="Book Antiqua" w:cs="Times New Roman"/>
          <w:b/>
          <w:bCs/>
          <w:caps/>
          <w:sz w:val="24"/>
          <w:szCs w:val="24"/>
          <w:lang w:val="en-US" w:eastAsia="zh-CN"/>
        </w:rPr>
      </w:pPr>
    </w:p>
    <w:p w:rsidR="003F5939" w:rsidRPr="00823C50" w:rsidRDefault="003F5939" w:rsidP="00E84EA9">
      <w:pPr>
        <w:spacing w:after="0" w:line="360" w:lineRule="auto"/>
        <w:jc w:val="both"/>
        <w:rPr>
          <w:rFonts w:ascii="Book Antiqua" w:eastAsia="Times New Roman" w:hAnsi="Book Antiqua" w:cs="Times New Roman"/>
          <w:b/>
          <w:bCs/>
          <w:i/>
          <w:caps/>
          <w:sz w:val="24"/>
          <w:szCs w:val="24"/>
          <w:lang w:val="en-US" w:eastAsia="tr-TR"/>
        </w:rPr>
      </w:pPr>
      <w:r w:rsidRPr="00823C50">
        <w:rPr>
          <w:rFonts w:ascii="Book Antiqua" w:eastAsia="Times New Roman" w:hAnsi="Book Antiqua" w:cs="Times New Roman"/>
          <w:b/>
          <w:bCs/>
          <w:i/>
          <w:caps/>
          <w:sz w:val="24"/>
          <w:szCs w:val="24"/>
          <w:lang w:val="en-US" w:eastAsia="tr-TR"/>
        </w:rPr>
        <w:t>D</w:t>
      </w:r>
      <w:r w:rsidR="00B81848" w:rsidRPr="00823C50">
        <w:rPr>
          <w:rFonts w:ascii="Book Antiqua" w:eastAsia="Times New Roman" w:hAnsi="Book Antiqua" w:cs="Times New Roman"/>
          <w:b/>
          <w:bCs/>
          <w:i/>
          <w:sz w:val="24"/>
          <w:szCs w:val="24"/>
          <w:lang w:val="en-US" w:eastAsia="tr-TR"/>
        </w:rPr>
        <w:t>iagnosis of</w:t>
      </w:r>
      <w:r w:rsidRPr="00823C50">
        <w:rPr>
          <w:rFonts w:ascii="Book Antiqua" w:eastAsia="Times New Roman" w:hAnsi="Book Antiqua" w:cs="Times New Roman"/>
          <w:b/>
          <w:bCs/>
          <w:i/>
          <w:caps/>
          <w:sz w:val="24"/>
          <w:szCs w:val="24"/>
          <w:lang w:val="en-US" w:eastAsia="tr-TR"/>
        </w:rPr>
        <w:t xml:space="preserve"> E.</w:t>
      </w:r>
      <w:r w:rsidR="00B81848" w:rsidRPr="00823C50">
        <w:rPr>
          <w:rFonts w:ascii="Book Antiqua" w:eastAsia="Times New Roman" w:hAnsi="Book Antiqua" w:cs="Times New Roman"/>
          <w:b/>
          <w:bCs/>
          <w:i/>
          <w:sz w:val="24"/>
          <w:szCs w:val="24"/>
          <w:lang w:val="en-US" w:eastAsia="tr-TR"/>
        </w:rPr>
        <w:t xml:space="preserve"> multilocularis</w:t>
      </w:r>
    </w:p>
    <w:p w:rsidR="003F5939" w:rsidRPr="00823C50" w:rsidRDefault="003F5939" w:rsidP="00E84EA9">
      <w:pPr>
        <w:spacing w:after="0" w:line="360" w:lineRule="auto"/>
        <w:jc w:val="both"/>
        <w:rPr>
          <w:rFonts w:ascii="Book Antiqua" w:hAnsi="Book Antiqua" w:cs="Times New Roman"/>
          <w:bCs/>
          <w:sz w:val="24"/>
          <w:szCs w:val="24"/>
          <w:lang w:val="en-US" w:eastAsia="zh-CN"/>
        </w:rPr>
      </w:pPr>
      <w:r w:rsidRPr="00823C50">
        <w:rPr>
          <w:rFonts w:ascii="Book Antiqua" w:eastAsia="Times New Roman" w:hAnsi="Book Antiqua" w:cs="Times New Roman"/>
          <w:bCs/>
          <w:sz w:val="24"/>
          <w:szCs w:val="24"/>
          <w:lang w:val="en-US" w:eastAsia="tr-TR"/>
        </w:rPr>
        <w:lastRenderedPageBreak/>
        <w:t xml:space="preserve">The radiological imaging methods are the main methods of diagnosis of AE and the serologic examinations are used to support the </w:t>
      </w:r>
      <w:proofErr w:type="gramStart"/>
      <w:r w:rsidRPr="00823C50">
        <w:rPr>
          <w:rFonts w:ascii="Book Antiqua" w:eastAsia="Times New Roman" w:hAnsi="Book Antiqua" w:cs="Times New Roman"/>
          <w:bCs/>
          <w:sz w:val="24"/>
          <w:szCs w:val="24"/>
          <w:lang w:val="en-US" w:eastAsia="tr-TR"/>
        </w:rPr>
        <w:t>diagnosis</w:t>
      </w:r>
      <w:r w:rsidR="00B3427E" w:rsidRPr="00823C50">
        <w:rPr>
          <w:rFonts w:ascii="Book Antiqua" w:eastAsia="Times New Roman" w:hAnsi="Book Antiqua" w:cs="Times New Roman"/>
          <w:bCs/>
          <w:sz w:val="24"/>
          <w:szCs w:val="24"/>
          <w:vertAlign w:val="superscript"/>
          <w:lang w:val="en-US" w:eastAsia="tr-TR"/>
        </w:rPr>
        <w:t>[</w:t>
      </w:r>
      <w:proofErr w:type="gramEnd"/>
      <w:r w:rsidR="00B3427E" w:rsidRPr="00823C50">
        <w:rPr>
          <w:rFonts w:ascii="Book Antiqua" w:eastAsia="Times New Roman" w:hAnsi="Book Antiqua" w:cs="Times New Roman"/>
          <w:bCs/>
          <w:sz w:val="24"/>
          <w:szCs w:val="24"/>
          <w:vertAlign w:val="superscript"/>
          <w:lang w:val="en-US" w:eastAsia="tr-TR"/>
        </w:rPr>
        <w:t>3,4,10,11</w:t>
      </w:r>
      <w:r w:rsidR="00B65F3B" w:rsidRPr="00823C50">
        <w:rPr>
          <w:rFonts w:ascii="Book Antiqua" w:hAnsi="Book Antiqua" w:cs="Times New Roman" w:hint="eastAsia"/>
          <w:bCs/>
          <w:sz w:val="24"/>
          <w:szCs w:val="24"/>
          <w:vertAlign w:val="superscript"/>
          <w:lang w:val="en-US" w:eastAsia="zh-CN"/>
        </w:rPr>
        <w:t>9</w:t>
      </w:r>
      <w:r w:rsidR="00B3427E"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Ultrasonography is the diagnostic method of choice. On ultrasonography, a pseudotumoral mass with hypo and hyperechoic areas together that contain irregular, limited, and dispersed calcifications is diagnostic</w:t>
      </w:r>
      <w:r w:rsidR="00B3427E" w:rsidRPr="00823C50">
        <w:rPr>
          <w:rFonts w:ascii="Book Antiqua" w:eastAsia="Times New Roman" w:hAnsi="Book Antiqua" w:cs="Times New Roman"/>
          <w:bCs/>
          <w:sz w:val="24"/>
          <w:szCs w:val="24"/>
          <w:vertAlign w:val="superscript"/>
          <w:lang w:val="en-US" w:eastAsia="tr-TR"/>
        </w:rPr>
        <w:t>[1</w:t>
      </w:r>
      <w:r w:rsidR="00B65F3B" w:rsidRPr="00823C50">
        <w:rPr>
          <w:rFonts w:ascii="Book Antiqua" w:hAnsi="Book Antiqua" w:cs="Times New Roman" w:hint="eastAsia"/>
          <w:bCs/>
          <w:sz w:val="24"/>
          <w:szCs w:val="24"/>
          <w:vertAlign w:val="superscript"/>
          <w:lang w:val="en-US" w:eastAsia="zh-CN"/>
        </w:rPr>
        <w:t>20</w:t>
      </w:r>
      <w:r w:rsidR="00B3427E" w:rsidRPr="00823C50">
        <w:rPr>
          <w:rFonts w:ascii="Book Antiqua" w:eastAsia="Times New Roman" w:hAnsi="Book Antiqua" w:cs="Times New Roman"/>
          <w:bCs/>
          <w:sz w:val="24"/>
          <w:szCs w:val="24"/>
          <w:vertAlign w:val="superscript"/>
          <w:lang w:val="en-US" w:eastAsia="tr-TR"/>
        </w:rPr>
        <w:t>,12</w:t>
      </w:r>
      <w:r w:rsidR="00B65F3B" w:rsidRPr="00823C50">
        <w:rPr>
          <w:rFonts w:ascii="Book Antiqua" w:hAnsi="Book Antiqua" w:cs="Times New Roman" w:hint="eastAsia"/>
          <w:bCs/>
          <w:sz w:val="24"/>
          <w:szCs w:val="24"/>
          <w:vertAlign w:val="superscript"/>
          <w:lang w:val="en-US" w:eastAsia="zh-CN"/>
        </w:rPr>
        <w:t>1</w:t>
      </w:r>
      <w:r w:rsidR="00B3427E"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Doppler USG may be useful for imaging of biliary tracts and vascular infiltrations. Although CT renders the anatomical details in a better manner, MRI is considered the best method to determine invasion of the contiguous </w:t>
      </w:r>
      <w:proofErr w:type="gramStart"/>
      <w:r w:rsidRPr="00823C50">
        <w:rPr>
          <w:rFonts w:ascii="Book Antiqua" w:eastAsia="Times New Roman" w:hAnsi="Book Antiqua" w:cs="Times New Roman"/>
          <w:bCs/>
          <w:sz w:val="24"/>
          <w:szCs w:val="24"/>
          <w:lang w:val="en-US" w:eastAsia="tr-TR"/>
        </w:rPr>
        <w:t>structures</w:t>
      </w:r>
      <w:r w:rsidR="00B3427E" w:rsidRPr="00823C50">
        <w:rPr>
          <w:rFonts w:ascii="Book Antiqua" w:eastAsia="Times New Roman" w:hAnsi="Book Antiqua" w:cs="Times New Roman"/>
          <w:bCs/>
          <w:sz w:val="24"/>
          <w:szCs w:val="24"/>
          <w:vertAlign w:val="superscript"/>
          <w:lang w:val="en-US" w:eastAsia="tr-TR"/>
        </w:rPr>
        <w:t>[</w:t>
      </w:r>
      <w:proofErr w:type="gramEnd"/>
      <w:r w:rsidR="00B3427E" w:rsidRPr="00823C50">
        <w:rPr>
          <w:rFonts w:ascii="Book Antiqua" w:eastAsia="Times New Roman" w:hAnsi="Book Antiqua" w:cs="Times New Roman"/>
          <w:bCs/>
          <w:sz w:val="24"/>
          <w:szCs w:val="24"/>
          <w:vertAlign w:val="superscript"/>
          <w:lang w:val="en-US" w:eastAsia="tr-TR"/>
        </w:rPr>
        <w:t>1</w:t>
      </w:r>
      <w:r w:rsidR="00B65F3B" w:rsidRPr="00823C50">
        <w:rPr>
          <w:rFonts w:ascii="Book Antiqua" w:hAnsi="Book Antiqua" w:cs="Times New Roman" w:hint="eastAsia"/>
          <w:bCs/>
          <w:sz w:val="24"/>
          <w:szCs w:val="24"/>
          <w:vertAlign w:val="superscript"/>
          <w:lang w:val="en-US" w:eastAsia="zh-CN"/>
        </w:rPr>
        <w:t>20</w:t>
      </w:r>
      <w:r w:rsidR="00B3427E" w:rsidRPr="00823C50">
        <w:rPr>
          <w:rFonts w:ascii="Book Antiqua" w:eastAsia="Times New Roman" w:hAnsi="Book Antiqua" w:cs="Times New Roman"/>
          <w:bCs/>
          <w:sz w:val="24"/>
          <w:szCs w:val="24"/>
          <w:vertAlign w:val="superscript"/>
          <w:lang w:val="en-US" w:eastAsia="tr-TR"/>
        </w:rPr>
        <w:t>-12</w:t>
      </w:r>
      <w:r w:rsidR="00B65F3B" w:rsidRPr="00823C50">
        <w:rPr>
          <w:rFonts w:ascii="Book Antiqua" w:hAnsi="Book Antiqua" w:cs="Times New Roman" w:hint="eastAsia"/>
          <w:bCs/>
          <w:sz w:val="24"/>
          <w:szCs w:val="24"/>
          <w:vertAlign w:val="superscript"/>
          <w:lang w:val="en-US" w:eastAsia="zh-CN"/>
        </w:rPr>
        <w:t>2</w:t>
      </w:r>
      <w:r w:rsidR="00B3427E"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Percutaneous cholangiography is an important method for diagnosis in order to view the relation between the alveolar lesions and the biliary tracts. In addition cranial and thoracic imaging should</w:t>
      </w:r>
      <w:r w:rsidR="00C479B5" w:rsidRPr="00823C50">
        <w:rPr>
          <w:rFonts w:ascii="Book Antiqua" w:eastAsia="Times New Roman" w:hAnsi="Book Antiqua" w:cs="Times New Roman"/>
          <w:bCs/>
          <w:sz w:val="24"/>
          <w:szCs w:val="24"/>
          <w:lang w:val="en-US" w:eastAsia="tr-TR"/>
        </w:rPr>
        <w:t xml:space="preserve"> </w:t>
      </w:r>
      <w:r w:rsidRPr="00823C50">
        <w:rPr>
          <w:rFonts w:ascii="Book Antiqua" w:eastAsia="Times New Roman" w:hAnsi="Book Antiqua" w:cs="Times New Roman"/>
          <w:bCs/>
          <w:sz w:val="24"/>
          <w:szCs w:val="24"/>
          <w:lang w:val="en-US" w:eastAsia="tr-TR"/>
        </w:rPr>
        <w:t xml:space="preserve">be required to rule out extra hepatic involvement in </w:t>
      </w:r>
      <w:r w:rsidR="00C479B5" w:rsidRPr="00823C50">
        <w:rPr>
          <w:rFonts w:ascii="Book Antiqua" w:eastAsia="Times New Roman" w:hAnsi="Book Antiqua" w:cs="Times New Roman"/>
          <w:bCs/>
          <w:sz w:val="24"/>
          <w:szCs w:val="24"/>
          <w:lang w:val="en-US" w:eastAsia="tr-TR"/>
        </w:rPr>
        <w:t xml:space="preserve">AE </w:t>
      </w:r>
      <w:proofErr w:type="gramStart"/>
      <w:r w:rsidR="00C479B5" w:rsidRPr="00823C50">
        <w:rPr>
          <w:rFonts w:ascii="Book Antiqua" w:eastAsia="Times New Roman" w:hAnsi="Book Antiqua" w:cs="Times New Roman"/>
          <w:bCs/>
          <w:sz w:val="24"/>
          <w:szCs w:val="24"/>
          <w:lang w:val="en-US" w:eastAsia="tr-TR"/>
        </w:rPr>
        <w:t>patients</w:t>
      </w:r>
      <w:r w:rsidR="00B3427E" w:rsidRPr="00823C50">
        <w:rPr>
          <w:rFonts w:ascii="Book Antiqua" w:eastAsia="Times New Roman" w:hAnsi="Book Antiqua" w:cs="Times New Roman"/>
          <w:bCs/>
          <w:sz w:val="24"/>
          <w:szCs w:val="24"/>
          <w:vertAlign w:val="superscript"/>
          <w:lang w:val="en-US" w:eastAsia="tr-TR"/>
        </w:rPr>
        <w:t>[</w:t>
      </w:r>
      <w:proofErr w:type="gramEnd"/>
      <w:r w:rsidR="00B3427E" w:rsidRPr="00823C50">
        <w:rPr>
          <w:rFonts w:ascii="Book Antiqua" w:eastAsia="Times New Roman" w:hAnsi="Book Antiqua" w:cs="Times New Roman"/>
          <w:bCs/>
          <w:sz w:val="24"/>
          <w:szCs w:val="24"/>
          <w:vertAlign w:val="superscript"/>
          <w:lang w:val="en-US" w:eastAsia="tr-TR"/>
        </w:rPr>
        <w:t>1</w:t>
      </w:r>
      <w:r w:rsidR="00B65F3B" w:rsidRPr="00823C50">
        <w:rPr>
          <w:rFonts w:ascii="Book Antiqua" w:hAnsi="Book Antiqua" w:cs="Times New Roman" w:hint="eastAsia"/>
          <w:bCs/>
          <w:sz w:val="24"/>
          <w:szCs w:val="24"/>
          <w:vertAlign w:val="superscript"/>
          <w:lang w:val="en-US" w:eastAsia="zh-CN"/>
        </w:rPr>
        <w:t>20</w:t>
      </w:r>
      <w:r w:rsidR="00B3427E"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Despite the fact that the fluorodeoxyglucose positron emission tomography can be used for diagnosis, negative results do not necessarily mean that the parasite is </w:t>
      </w:r>
      <w:proofErr w:type="gramStart"/>
      <w:r w:rsidRPr="00823C50">
        <w:rPr>
          <w:rFonts w:ascii="Book Antiqua" w:eastAsia="Times New Roman" w:hAnsi="Book Antiqua" w:cs="Times New Roman"/>
          <w:bCs/>
          <w:sz w:val="24"/>
          <w:szCs w:val="24"/>
          <w:lang w:val="en-US" w:eastAsia="tr-TR"/>
        </w:rPr>
        <w:t>active</w:t>
      </w:r>
      <w:r w:rsidR="00B3427E" w:rsidRPr="00823C50">
        <w:rPr>
          <w:rFonts w:ascii="Book Antiqua" w:eastAsia="Times New Roman" w:hAnsi="Book Antiqua" w:cs="Times New Roman"/>
          <w:bCs/>
          <w:sz w:val="24"/>
          <w:szCs w:val="24"/>
          <w:vertAlign w:val="superscript"/>
          <w:lang w:val="en-US" w:eastAsia="tr-TR"/>
        </w:rPr>
        <w:t>[</w:t>
      </w:r>
      <w:proofErr w:type="gramEnd"/>
      <w:r w:rsidR="00B3427E" w:rsidRPr="00823C50">
        <w:rPr>
          <w:rFonts w:ascii="Book Antiqua" w:eastAsia="Times New Roman" w:hAnsi="Book Antiqua" w:cs="Times New Roman"/>
          <w:bCs/>
          <w:sz w:val="24"/>
          <w:szCs w:val="24"/>
          <w:vertAlign w:val="superscript"/>
          <w:lang w:val="en-US" w:eastAsia="tr-TR"/>
        </w:rPr>
        <w:t>12</w:t>
      </w:r>
      <w:r w:rsidR="00B65F3B" w:rsidRPr="00823C50">
        <w:rPr>
          <w:rFonts w:ascii="Book Antiqua" w:hAnsi="Book Antiqua" w:cs="Times New Roman" w:hint="eastAsia"/>
          <w:bCs/>
          <w:sz w:val="24"/>
          <w:szCs w:val="24"/>
          <w:vertAlign w:val="superscript"/>
          <w:lang w:val="en-US" w:eastAsia="zh-CN"/>
        </w:rPr>
        <w:t>3</w:t>
      </w:r>
      <w:r w:rsidR="00B3427E"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The WHO classification, developed for </w:t>
      </w:r>
      <w:r w:rsidRPr="00823C50">
        <w:rPr>
          <w:rFonts w:ascii="Book Antiqua" w:eastAsia="Times New Roman" w:hAnsi="Book Antiqua" w:cs="Times New Roman"/>
          <w:bCs/>
          <w:i/>
          <w:iCs/>
          <w:sz w:val="24"/>
          <w:szCs w:val="24"/>
          <w:lang w:val="en-US" w:eastAsia="tr-TR"/>
        </w:rPr>
        <w:t>Echinococcus</w:t>
      </w:r>
      <w:r w:rsidRPr="00823C50">
        <w:rPr>
          <w:rFonts w:ascii="Book Antiqua" w:eastAsia="Times New Roman" w:hAnsi="Book Antiqua" w:cs="Times New Roman"/>
          <w:bCs/>
          <w:sz w:val="24"/>
          <w:szCs w:val="24"/>
          <w:lang w:val="en-US" w:eastAsia="tr-TR"/>
        </w:rPr>
        <w:t xml:space="preserve"> is based on the imaging methods and aims to establish standardization in the diagnosis and treatment of the </w:t>
      </w:r>
      <w:proofErr w:type="gramStart"/>
      <w:r w:rsidRPr="00823C50">
        <w:rPr>
          <w:rFonts w:ascii="Book Antiqua" w:eastAsia="Times New Roman" w:hAnsi="Book Antiqua" w:cs="Times New Roman"/>
          <w:bCs/>
          <w:sz w:val="24"/>
          <w:szCs w:val="24"/>
          <w:lang w:val="en-US" w:eastAsia="tr-TR"/>
        </w:rPr>
        <w:t>disease</w:t>
      </w:r>
      <w:r w:rsidR="00B3427E" w:rsidRPr="00823C50">
        <w:rPr>
          <w:rFonts w:ascii="Book Antiqua" w:eastAsia="Times New Roman" w:hAnsi="Book Antiqua" w:cs="Times New Roman"/>
          <w:bCs/>
          <w:sz w:val="24"/>
          <w:szCs w:val="24"/>
          <w:vertAlign w:val="superscript"/>
          <w:lang w:val="en-US" w:eastAsia="tr-TR"/>
        </w:rPr>
        <w:t>[</w:t>
      </w:r>
      <w:proofErr w:type="gramEnd"/>
      <w:r w:rsidR="00B3427E" w:rsidRPr="00823C50">
        <w:rPr>
          <w:rFonts w:ascii="Book Antiqua" w:eastAsia="Times New Roman" w:hAnsi="Book Antiqua" w:cs="Times New Roman"/>
          <w:bCs/>
          <w:sz w:val="24"/>
          <w:szCs w:val="24"/>
          <w:vertAlign w:val="superscript"/>
          <w:lang w:val="en-US" w:eastAsia="tr-TR"/>
        </w:rPr>
        <w:t>3,10,12</w:t>
      </w:r>
      <w:r w:rsidR="00B65F3B" w:rsidRPr="00823C50">
        <w:rPr>
          <w:rFonts w:ascii="Book Antiqua" w:hAnsi="Book Antiqua" w:cs="Times New Roman" w:hint="eastAsia"/>
          <w:bCs/>
          <w:sz w:val="24"/>
          <w:szCs w:val="24"/>
          <w:vertAlign w:val="superscript"/>
          <w:lang w:val="en-US" w:eastAsia="zh-CN"/>
        </w:rPr>
        <w:t>4</w:t>
      </w:r>
      <w:r w:rsidR="00B3427E"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WHO-IWGE PNM classification system resembles the TNM classification, used for the </w:t>
      </w:r>
      <w:proofErr w:type="gramStart"/>
      <w:r w:rsidRPr="00823C50">
        <w:rPr>
          <w:rFonts w:ascii="Book Antiqua" w:eastAsia="Times New Roman" w:hAnsi="Book Antiqua" w:cs="Times New Roman"/>
          <w:bCs/>
          <w:sz w:val="24"/>
          <w:szCs w:val="24"/>
          <w:lang w:val="en-US" w:eastAsia="tr-TR"/>
        </w:rPr>
        <w:t>tumors</w:t>
      </w:r>
      <w:r w:rsidR="00B3427E" w:rsidRPr="00823C50">
        <w:rPr>
          <w:rFonts w:ascii="Book Antiqua" w:eastAsia="Times New Roman" w:hAnsi="Book Antiqua" w:cs="Times New Roman"/>
          <w:bCs/>
          <w:sz w:val="24"/>
          <w:szCs w:val="24"/>
          <w:vertAlign w:val="superscript"/>
          <w:lang w:val="en-US" w:eastAsia="tr-TR"/>
        </w:rPr>
        <w:t>[</w:t>
      </w:r>
      <w:proofErr w:type="gramEnd"/>
      <w:r w:rsidR="00B3427E" w:rsidRPr="00823C50">
        <w:rPr>
          <w:rFonts w:ascii="Book Antiqua" w:eastAsia="Times New Roman" w:hAnsi="Book Antiqua" w:cs="Times New Roman"/>
          <w:bCs/>
          <w:sz w:val="24"/>
          <w:szCs w:val="24"/>
          <w:vertAlign w:val="superscript"/>
          <w:lang w:val="en-US" w:eastAsia="tr-TR"/>
        </w:rPr>
        <w:t>3,12</w:t>
      </w:r>
      <w:r w:rsidR="00B65F3B" w:rsidRPr="00823C50">
        <w:rPr>
          <w:rFonts w:ascii="Book Antiqua" w:hAnsi="Book Antiqua" w:cs="Times New Roman" w:hint="eastAsia"/>
          <w:bCs/>
          <w:sz w:val="24"/>
          <w:szCs w:val="24"/>
          <w:vertAlign w:val="superscript"/>
          <w:lang w:val="en-US" w:eastAsia="zh-CN"/>
        </w:rPr>
        <w:t>4</w:t>
      </w:r>
      <w:r w:rsidR="00B3427E"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P indicates the size and location of the parasite within the liver, N indicates the adjunct organ involvement while M indicates distant metastasis (Table 3)</w:t>
      </w:r>
      <w:r w:rsidR="00EF32F8" w:rsidRPr="00823C50">
        <w:rPr>
          <w:rFonts w:ascii="Book Antiqua" w:hAnsi="Book Antiqua" w:cs="Times New Roman" w:hint="eastAsia"/>
          <w:bCs/>
          <w:sz w:val="24"/>
          <w:szCs w:val="24"/>
          <w:lang w:val="en-US" w:eastAsia="zh-CN"/>
        </w:rPr>
        <w:t>.</w:t>
      </w:r>
    </w:p>
    <w:p w:rsidR="003F5939" w:rsidRPr="00823C50" w:rsidRDefault="003F5939" w:rsidP="00EF32F8">
      <w:pPr>
        <w:spacing w:after="0" w:line="360" w:lineRule="auto"/>
        <w:ind w:firstLineChars="100" w:firstLine="240"/>
        <w:jc w:val="both"/>
        <w:rPr>
          <w:rFonts w:ascii="Book Antiqua" w:eastAsia="Times New Roman" w:hAnsi="Book Antiqua" w:cs="Times New Roman"/>
          <w:bCs/>
          <w:sz w:val="24"/>
          <w:szCs w:val="24"/>
          <w:lang w:val="en-US" w:eastAsia="tr-TR"/>
        </w:rPr>
      </w:pPr>
      <w:r w:rsidRPr="00823C50">
        <w:rPr>
          <w:rFonts w:ascii="Book Antiqua" w:eastAsia="Times New Roman" w:hAnsi="Book Antiqua" w:cs="Times New Roman"/>
          <w:bCs/>
          <w:sz w:val="24"/>
          <w:szCs w:val="24"/>
          <w:lang w:val="en-US" w:eastAsia="tr-TR"/>
        </w:rPr>
        <w:t xml:space="preserve">The immunological diagnostic methods are helpful for diagnosis as well as for monitoring the effectiveness of the </w:t>
      </w:r>
      <w:proofErr w:type="gramStart"/>
      <w:r w:rsidRPr="00823C50">
        <w:rPr>
          <w:rFonts w:ascii="Book Antiqua" w:eastAsia="Times New Roman" w:hAnsi="Book Antiqua" w:cs="Times New Roman"/>
          <w:bCs/>
          <w:sz w:val="24"/>
          <w:szCs w:val="24"/>
          <w:lang w:val="en-US" w:eastAsia="tr-TR"/>
        </w:rPr>
        <w:t>treatment</w:t>
      </w:r>
      <w:r w:rsidR="00B3427E" w:rsidRPr="00823C50">
        <w:rPr>
          <w:rFonts w:ascii="Book Antiqua" w:eastAsia="Times New Roman" w:hAnsi="Book Antiqua" w:cs="Times New Roman"/>
          <w:bCs/>
          <w:sz w:val="24"/>
          <w:szCs w:val="24"/>
          <w:vertAlign w:val="superscript"/>
          <w:lang w:val="en-US" w:eastAsia="tr-TR"/>
        </w:rPr>
        <w:t>[</w:t>
      </w:r>
      <w:proofErr w:type="gramEnd"/>
      <w:r w:rsidR="00B3427E" w:rsidRPr="00823C50">
        <w:rPr>
          <w:rFonts w:ascii="Book Antiqua" w:eastAsia="Times New Roman" w:hAnsi="Book Antiqua" w:cs="Times New Roman"/>
          <w:bCs/>
          <w:sz w:val="24"/>
          <w:szCs w:val="24"/>
          <w:vertAlign w:val="superscript"/>
          <w:lang w:val="en-US" w:eastAsia="tr-TR"/>
        </w:rPr>
        <w:t>12</w:t>
      </w:r>
      <w:r w:rsidR="00B65F3B" w:rsidRPr="00823C50">
        <w:rPr>
          <w:rFonts w:ascii="Book Antiqua" w:hAnsi="Book Antiqua" w:cs="Times New Roman" w:hint="eastAsia"/>
          <w:bCs/>
          <w:sz w:val="24"/>
          <w:szCs w:val="24"/>
          <w:vertAlign w:val="superscript"/>
          <w:lang w:val="en-US" w:eastAsia="zh-CN"/>
        </w:rPr>
        <w:t>5</w:t>
      </w:r>
      <w:r w:rsidR="00B3427E" w:rsidRPr="00823C50">
        <w:rPr>
          <w:rFonts w:ascii="Book Antiqua" w:eastAsia="Times New Roman" w:hAnsi="Book Antiqua" w:cs="Times New Roman"/>
          <w:bCs/>
          <w:sz w:val="24"/>
          <w:szCs w:val="24"/>
          <w:vertAlign w:val="superscript"/>
          <w:lang w:val="en-US" w:eastAsia="tr-TR"/>
        </w:rPr>
        <w:t>,12</w:t>
      </w:r>
      <w:r w:rsidR="00B65F3B" w:rsidRPr="00823C50">
        <w:rPr>
          <w:rFonts w:ascii="Book Antiqua" w:hAnsi="Book Antiqua" w:cs="Times New Roman" w:hint="eastAsia"/>
          <w:bCs/>
          <w:sz w:val="24"/>
          <w:szCs w:val="24"/>
          <w:vertAlign w:val="superscript"/>
          <w:lang w:val="en-US" w:eastAsia="zh-CN"/>
        </w:rPr>
        <w:t>6</w:t>
      </w:r>
      <w:r w:rsidR="00B3427E"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The serological investigations for </w:t>
      </w:r>
      <w:proofErr w:type="gramStart"/>
      <w:r w:rsidRPr="00823C50">
        <w:rPr>
          <w:rFonts w:ascii="Book Antiqua" w:eastAsia="Times New Roman" w:hAnsi="Book Antiqua" w:cs="Times New Roman"/>
          <w:bCs/>
          <w:sz w:val="24"/>
          <w:szCs w:val="24"/>
          <w:lang w:val="en-US" w:eastAsia="tr-TR"/>
        </w:rPr>
        <w:t>AE,</w:t>
      </w:r>
      <w:proofErr w:type="gramEnd"/>
      <w:r w:rsidRPr="00823C50">
        <w:rPr>
          <w:rFonts w:ascii="Book Antiqua" w:eastAsia="Times New Roman" w:hAnsi="Book Antiqua" w:cs="Times New Roman"/>
          <w:bCs/>
          <w:sz w:val="24"/>
          <w:szCs w:val="24"/>
          <w:lang w:val="en-US" w:eastAsia="tr-TR"/>
        </w:rPr>
        <w:t xml:space="preserve"> (ELISA or </w:t>
      </w:r>
      <w:r w:rsidR="000C3ACC" w:rsidRPr="00823C50">
        <w:rPr>
          <w:rFonts w:ascii="Book Antiqua" w:hAnsi="Book Antiqua" w:cs="Times New Roman"/>
          <w:sz w:val="24"/>
          <w:szCs w:val="24"/>
          <w:lang w:val="en-US"/>
        </w:rPr>
        <w:t>IHA</w:t>
      </w:r>
      <w:r w:rsidRPr="00823C50">
        <w:rPr>
          <w:rFonts w:ascii="Book Antiqua" w:eastAsia="Times New Roman" w:hAnsi="Book Antiqua" w:cs="Times New Roman"/>
          <w:bCs/>
          <w:sz w:val="24"/>
          <w:szCs w:val="24"/>
          <w:lang w:val="en-US" w:eastAsia="tr-TR"/>
        </w:rPr>
        <w:t xml:space="preserve"> test) are more specific than the ones used for the diagnosis of CE (antigens Em2 and Em</w:t>
      </w:r>
      <w:r w:rsidRPr="00823C50">
        <w:rPr>
          <w:rFonts w:ascii="Book Antiqua" w:eastAsia="MS Mincho" w:hAnsi="Book Antiqua" w:cs="Times New Roman"/>
          <w:bCs/>
          <w:sz w:val="24"/>
          <w:szCs w:val="24"/>
          <w:lang w:val="en-US" w:eastAsia="tr-TR"/>
        </w:rPr>
        <w:t xml:space="preserve"> II</w:t>
      </w:r>
      <w:r w:rsidRPr="00823C50">
        <w:rPr>
          <w:rFonts w:ascii="Book Antiqua" w:eastAsia="Times New Roman" w:hAnsi="Book Antiqua" w:cs="Times New Roman"/>
          <w:bCs/>
          <w:sz w:val="24"/>
          <w:szCs w:val="24"/>
          <w:lang w:val="en-US" w:eastAsia="tr-TR"/>
        </w:rPr>
        <w:t>/3</w:t>
      </w:r>
      <w:r w:rsidR="00886874">
        <w:rPr>
          <w:rFonts w:ascii="Book Antiqua" w:hAnsi="Book Antiqua" w:cs="Times New Roman" w:hint="eastAsia"/>
          <w:bCs/>
          <w:sz w:val="24"/>
          <w:szCs w:val="24"/>
          <w:lang w:val="en-US" w:eastAsia="zh-CN"/>
        </w:rPr>
        <w:t>-</w:t>
      </w:r>
      <w:r w:rsidRPr="00823C50">
        <w:rPr>
          <w:rFonts w:ascii="Book Antiqua" w:eastAsia="Times New Roman" w:hAnsi="Book Antiqua" w:cs="Times New Roman"/>
          <w:bCs/>
          <w:sz w:val="24"/>
          <w:szCs w:val="24"/>
          <w:lang w:val="en-US" w:eastAsia="tr-TR"/>
        </w:rPr>
        <w:t>10 are highly specific to AE)</w:t>
      </w:r>
      <w:r w:rsidR="00B3427E" w:rsidRPr="00823C50">
        <w:rPr>
          <w:rFonts w:ascii="Book Antiqua" w:eastAsia="Times New Roman" w:hAnsi="Book Antiqua" w:cs="Times New Roman"/>
          <w:bCs/>
          <w:sz w:val="24"/>
          <w:szCs w:val="24"/>
          <w:vertAlign w:val="superscript"/>
          <w:lang w:val="en-US" w:eastAsia="tr-TR"/>
        </w:rPr>
        <w:t>[12</w:t>
      </w:r>
      <w:r w:rsidR="00B65F3B" w:rsidRPr="00823C50">
        <w:rPr>
          <w:rFonts w:ascii="Book Antiqua" w:hAnsi="Book Antiqua" w:cs="Times New Roman" w:hint="eastAsia"/>
          <w:bCs/>
          <w:sz w:val="24"/>
          <w:szCs w:val="24"/>
          <w:vertAlign w:val="superscript"/>
          <w:lang w:val="en-US" w:eastAsia="zh-CN"/>
        </w:rPr>
        <w:t>7</w:t>
      </w:r>
      <w:r w:rsidR="00B3427E"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However, EM2-ELISA may remain positive for many years even in the treated cases as the EM2 antigen is present in inactive lesions. The most active component of AE is the protoscolex that has EM16 and EM18 antigens. The activity of the lesion can be obtained by using those antigens in immunoblot </w:t>
      </w:r>
      <w:proofErr w:type="gramStart"/>
      <w:r w:rsidRPr="00823C50">
        <w:rPr>
          <w:rFonts w:ascii="Book Antiqua" w:eastAsia="Times New Roman" w:hAnsi="Book Antiqua" w:cs="Times New Roman"/>
          <w:bCs/>
          <w:sz w:val="24"/>
          <w:szCs w:val="24"/>
          <w:lang w:val="en-US" w:eastAsia="tr-TR"/>
        </w:rPr>
        <w:t>tests</w:t>
      </w:r>
      <w:r w:rsidR="00B3427E" w:rsidRPr="00823C50">
        <w:rPr>
          <w:rFonts w:ascii="Book Antiqua" w:eastAsia="Times New Roman" w:hAnsi="Book Antiqua" w:cs="Times New Roman"/>
          <w:bCs/>
          <w:sz w:val="24"/>
          <w:szCs w:val="24"/>
          <w:vertAlign w:val="superscript"/>
          <w:lang w:val="en-US" w:eastAsia="tr-TR"/>
        </w:rPr>
        <w:t>[</w:t>
      </w:r>
      <w:proofErr w:type="gramEnd"/>
      <w:r w:rsidR="00B3427E" w:rsidRPr="00823C50">
        <w:rPr>
          <w:rFonts w:ascii="Book Antiqua" w:eastAsia="Times New Roman" w:hAnsi="Book Antiqua" w:cs="Times New Roman"/>
          <w:bCs/>
          <w:sz w:val="24"/>
          <w:szCs w:val="24"/>
          <w:vertAlign w:val="superscript"/>
          <w:lang w:val="en-US" w:eastAsia="tr-TR"/>
        </w:rPr>
        <w:t>12</w:t>
      </w:r>
      <w:r w:rsidR="00B65F3B" w:rsidRPr="00823C50">
        <w:rPr>
          <w:rFonts w:ascii="Book Antiqua" w:hAnsi="Book Antiqua" w:cs="Times New Roman" w:hint="eastAsia"/>
          <w:bCs/>
          <w:sz w:val="24"/>
          <w:szCs w:val="24"/>
          <w:vertAlign w:val="superscript"/>
          <w:lang w:val="en-US" w:eastAsia="zh-CN"/>
        </w:rPr>
        <w:t>8</w:t>
      </w:r>
      <w:r w:rsidR="00B3427E"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In addition, EM18 is helpful for distinction between AE and </w:t>
      </w:r>
      <w:proofErr w:type="gramStart"/>
      <w:r w:rsidRPr="00823C50">
        <w:rPr>
          <w:rFonts w:ascii="Book Antiqua" w:eastAsia="Times New Roman" w:hAnsi="Book Antiqua" w:cs="Times New Roman"/>
          <w:bCs/>
          <w:sz w:val="24"/>
          <w:szCs w:val="24"/>
          <w:lang w:val="en-US" w:eastAsia="tr-TR"/>
        </w:rPr>
        <w:t>CE</w:t>
      </w:r>
      <w:r w:rsidR="00890F4B" w:rsidRPr="00823C50">
        <w:rPr>
          <w:rFonts w:ascii="Book Antiqua" w:eastAsia="Times New Roman" w:hAnsi="Book Antiqua" w:cs="Times New Roman"/>
          <w:bCs/>
          <w:sz w:val="24"/>
          <w:szCs w:val="24"/>
          <w:vertAlign w:val="superscript"/>
          <w:lang w:val="en-US" w:eastAsia="tr-TR"/>
        </w:rPr>
        <w:t>[</w:t>
      </w:r>
      <w:proofErr w:type="gramEnd"/>
      <w:r w:rsidR="00890F4B" w:rsidRPr="00823C50">
        <w:rPr>
          <w:rFonts w:ascii="Book Antiqua" w:eastAsia="Times New Roman" w:hAnsi="Book Antiqua" w:cs="Times New Roman"/>
          <w:bCs/>
          <w:sz w:val="24"/>
          <w:szCs w:val="24"/>
          <w:vertAlign w:val="superscript"/>
          <w:lang w:val="en-US" w:eastAsia="tr-TR"/>
        </w:rPr>
        <w:t>2]</w:t>
      </w:r>
      <w:r w:rsidRPr="00823C50">
        <w:rPr>
          <w:rFonts w:ascii="Book Antiqua" w:eastAsia="Times New Roman" w:hAnsi="Book Antiqua" w:cs="Times New Roman"/>
          <w:bCs/>
          <w:sz w:val="24"/>
          <w:szCs w:val="24"/>
          <w:lang w:val="en-US" w:eastAsia="tr-TR"/>
        </w:rPr>
        <w:t xml:space="preserve">. In some studies, AE patients had high levels of IgG1 and IgG4 antibodies and their IgG4 antibody levels decreased after treatment. Therefore, an increase in IgG4 levels may be a surrogate marker of reactivation of the </w:t>
      </w:r>
      <w:proofErr w:type="gramStart"/>
      <w:r w:rsidRPr="00823C50">
        <w:rPr>
          <w:rFonts w:ascii="Book Antiqua" w:eastAsia="Times New Roman" w:hAnsi="Book Antiqua" w:cs="Times New Roman"/>
          <w:bCs/>
          <w:sz w:val="24"/>
          <w:szCs w:val="24"/>
          <w:lang w:val="en-US" w:eastAsia="tr-TR"/>
        </w:rPr>
        <w:t>parasite</w:t>
      </w:r>
      <w:r w:rsidR="00890F4B" w:rsidRPr="00823C50">
        <w:rPr>
          <w:rFonts w:ascii="Book Antiqua" w:eastAsia="Times New Roman" w:hAnsi="Book Antiqua" w:cs="Times New Roman"/>
          <w:bCs/>
          <w:sz w:val="24"/>
          <w:szCs w:val="24"/>
          <w:vertAlign w:val="superscript"/>
          <w:lang w:val="en-US" w:eastAsia="tr-TR"/>
        </w:rPr>
        <w:t>[</w:t>
      </w:r>
      <w:proofErr w:type="gramEnd"/>
      <w:r w:rsidR="00890F4B" w:rsidRPr="00823C50">
        <w:rPr>
          <w:rFonts w:ascii="Book Antiqua" w:eastAsia="Times New Roman" w:hAnsi="Book Antiqua" w:cs="Times New Roman"/>
          <w:bCs/>
          <w:sz w:val="24"/>
          <w:szCs w:val="24"/>
          <w:vertAlign w:val="superscript"/>
          <w:lang w:val="en-US" w:eastAsia="tr-TR"/>
        </w:rPr>
        <w:t>12</w:t>
      </w:r>
      <w:r w:rsidR="00B65F3B" w:rsidRPr="00823C50">
        <w:rPr>
          <w:rFonts w:ascii="Book Antiqua" w:hAnsi="Book Antiqua" w:cs="Times New Roman" w:hint="eastAsia"/>
          <w:bCs/>
          <w:sz w:val="24"/>
          <w:szCs w:val="24"/>
          <w:vertAlign w:val="superscript"/>
          <w:lang w:val="en-US" w:eastAsia="zh-CN"/>
        </w:rPr>
        <w:t>9</w:t>
      </w:r>
      <w:r w:rsidR="00890F4B" w:rsidRPr="00823C50">
        <w:rPr>
          <w:rFonts w:ascii="Book Antiqua" w:eastAsia="Times New Roman" w:hAnsi="Book Antiqua" w:cs="Times New Roman"/>
          <w:bCs/>
          <w:sz w:val="24"/>
          <w:szCs w:val="24"/>
          <w:vertAlign w:val="superscript"/>
          <w:lang w:val="en-US" w:eastAsia="tr-TR"/>
        </w:rPr>
        <w:t>-13</w:t>
      </w:r>
      <w:r w:rsidR="00B65F3B" w:rsidRPr="00823C50">
        <w:rPr>
          <w:rFonts w:ascii="Book Antiqua" w:hAnsi="Book Antiqua" w:cs="Times New Roman" w:hint="eastAsia"/>
          <w:bCs/>
          <w:sz w:val="24"/>
          <w:szCs w:val="24"/>
          <w:vertAlign w:val="superscript"/>
          <w:lang w:val="en-US" w:eastAsia="zh-CN"/>
        </w:rPr>
        <w:t>2</w:t>
      </w:r>
      <w:r w:rsidR="00890F4B"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Demonstration of alveolar vesicles in the samples extracted by percutaneous needle biopsy in suspected cases helps confirm the diagnosis. Although PCR imaging </w:t>
      </w:r>
      <w:r w:rsidRPr="00823C50">
        <w:rPr>
          <w:rFonts w:ascii="Book Antiqua" w:eastAsia="Times New Roman" w:hAnsi="Book Antiqua" w:cs="Times New Roman"/>
          <w:bCs/>
          <w:sz w:val="24"/>
          <w:szCs w:val="24"/>
          <w:lang w:val="en-US" w:eastAsia="tr-TR"/>
        </w:rPr>
        <w:lastRenderedPageBreak/>
        <w:t xml:space="preserve">of the </w:t>
      </w:r>
      <w:r w:rsidRPr="00823C50">
        <w:rPr>
          <w:rFonts w:ascii="Book Antiqua" w:eastAsia="Times New Roman" w:hAnsi="Book Antiqua" w:cs="Times New Roman"/>
          <w:bCs/>
          <w:i/>
          <w:sz w:val="24"/>
          <w:szCs w:val="24"/>
          <w:lang w:val="en-US" w:eastAsia="tr-TR"/>
        </w:rPr>
        <w:t>E. multilocularis</w:t>
      </w:r>
      <w:r w:rsidRPr="00823C50">
        <w:rPr>
          <w:rFonts w:ascii="Book Antiqua" w:eastAsia="Times New Roman" w:hAnsi="Book Antiqua" w:cs="Times New Roman"/>
          <w:bCs/>
          <w:sz w:val="24"/>
          <w:szCs w:val="24"/>
          <w:lang w:val="en-US" w:eastAsia="tr-TR"/>
        </w:rPr>
        <w:t xml:space="preserve"> DNA in the liver biopsy samples has high positive predictive value, negative result do not necessarily rule out the presence of an active </w:t>
      </w:r>
      <w:proofErr w:type="gramStart"/>
      <w:r w:rsidRPr="00823C50">
        <w:rPr>
          <w:rFonts w:ascii="Book Antiqua" w:eastAsia="Times New Roman" w:hAnsi="Book Antiqua" w:cs="Times New Roman"/>
          <w:bCs/>
          <w:sz w:val="24"/>
          <w:szCs w:val="24"/>
          <w:lang w:val="en-US" w:eastAsia="tr-TR"/>
        </w:rPr>
        <w:t>parasite</w:t>
      </w:r>
      <w:r w:rsidR="00890F4B" w:rsidRPr="00823C50">
        <w:rPr>
          <w:rFonts w:ascii="Book Antiqua" w:eastAsia="Times New Roman" w:hAnsi="Book Antiqua" w:cs="Times New Roman"/>
          <w:bCs/>
          <w:sz w:val="24"/>
          <w:szCs w:val="24"/>
          <w:vertAlign w:val="superscript"/>
          <w:lang w:val="en-US" w:eastAsia="tr-TR"/>
        </w:rPr>
        <w:t>[</w:t>
      </w:r>
      <w:proofErr w:type="gramEnd"/>
      <w:r w:rsidR="00890F4B" w:rsidRPr="00823C50">
        <w:rPr>
          <w:rFonts w:ascii="Book Antiqua" w:eastAsia="Times New Roman" w:hAnsi="Book Antiqua" w:cs="Times New Roman"/>
          <w:bCs/>
          <w:sz w:val="24"/>
          <w:szCs w:val="24"/>
          <w:vertAlign w:val="superscript"/>
          <w:lang w:val="en-US" w:eastAsia="tr-TR"/>
        </w:rPr>
        <w:t>10]</w:t>
      </w:r>
      <w:r w:rsidRPr="00823C50">
        <w:rPr>
          <w:rFonts w:ascii="Book Antiqua" w:eastAsia="Times New Roman" w:hAnsi="Book Antiqua" w:cs="Times New Roman"/>
          <w:bCs/>
          <w:sz w:val="24"/>
          <w:szCs w:val="24"/>
          <w:lang w:val="en-US" w:eastAsia="tr-TR"/>
        </w:rPr>
        <w:t>. There are several studies evaluating the serologic agents best suited for post-treatment follow-</w:t>
      </w:r>
      <w:proofErr w:type="gramStart"/>
      <w:r w:rsidRPr="00823C50">
        <w:rPr>
          <w:rFonts w:ascii="Book Antiqua" w:eastAsia="Times New Roman" w:hAnsi="Book Antiqua" w:cs="Times New Roman"/>
          <w:bCs/>
          <w:sz w:val="24"/>
          <w:szCs w:val="24"/>
          <w:lang w:val="en-US" w:eastAsia="tr-TR"/>
        </w:rPr>
        <w:t>up</w:t>
      </w:r>
      <w:r w:rsidR="00890F4B" w:rsidRPr="00823C50">
        <w:rPr>
          <w:rFonts w:ascii="Book Antiqua" w:eastAsia="Times New Roman" w:hAnsi="Book Antiqua" w:cs="Times New Roman"/>
          <w:bCs/>
          <w:sz w:val="24"/>
          <w:szCs w:val="24"/>
          <w:vertAlign w:val="superscript"/>
          <w:lang w:val="en-US" w:eastAsia="tr-TR"/>
        </w:rPr>
        <w:t>[</w:t>
      </w:r>
      <w:proofErr w:type="gramEnd"/>
      <w:r w:rsidR="00890F4B" w:rsidRPr="00823C50">
        <w:rPr>
          <w:rFonts w:ascii="Book Antiqua" w:eastAsia="Times New Roman" w:hAnsi="Book Antiqua" w:cs="Times New Roman"/>
          <w:bCs/>
          <w:sz w:val="24"/>
          <w:szCs w:val="24"/>
          <w:vertAlign w:val="superscript"/>
          <w:lang w:val="en-US" w:eastAsia="tr-TR"/>
        </w:rPr>
        <w:t>13</w:t>
      </w:r>
      <w:r w:rsidR="00872015" w:rsidRPr="00823C50">
        <w:rPr>
          <w:rFonts w:ascii="Book Antiqua" w:hAnsi="Book Antiqua" w:cs="Times New Roman" w:hint="eastAsia"/>
          <w:bCs/>
          <w:sz w:val="24"/>
          <w:szCs w:val="24"/>
          <w:vertAlign w:val="superscript"/>
          <w:lang w:val="en-US" w:eastAsia="zh-CN"/>
        </w:rPr>
        <w:t>3</w:t>
      </w:r>
      <w:r w:rsidR="00890F4B" w:rsidRPr="00823C50">
        <w:rPr>
          <w:rFonts w:ascii="Book Antiqua" w:eastAsia="Times New Roman" w:hAnsi="Book Antiqua" w:cs="Times New Roman"/>
          <w:bCs/>
          <w:sz w:val="24"/>
          <w:szCs w:val="24"/>
          <w:vertAlign w:val="superscript"/>
          <w:lang w:val="en-US" w:eastAsia="tr-TR"/>
        </w:rPr>
        <w:t>,13</w:t>
      </w:r>
      <w:r w:rsidR="00872015" w:rsidRPr="00823C50">
        <w:rPr>
          <w:rFonts w:ascii="Book Antiqua" w:hAnsi="Book Antiqua" w:cs="Times New Roman" w:hint="eastAsia"/>
          <w:bCs/>
          <w:sz w:val="24"/>
          <w:szCs w:val="24"/>
          <w:vertAlign w:val="superscript"/>
          <w:lang w:val="en-US" w:eastAsia="zh-CN"/>
        </w:rPr>
        <w:t>4</w:t>
      </w:r>
      <w:r w:rsidR="00890F4B"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w:t>
      </w:r>
    </w:p>
    <w:p w:rsidR="003F5939" w:rsidRPr="00823C50" w:rsidRDefault="003F5939" w:rsidP="00E84EA9">
      <w:pPr>
        <w:spacing w:after="0" w:line="360" w:lineRule="auto"/>
        <w:jc w:val="both"/>
        <w:rPr>
          <w:rFonts w:ascii="Book Antiqua" w:eastAsia="Times New Roman" w:hAnsi="Book Antiqua" w:cs="Times New Roman"/>
          <w:b/>
          <w:bCs/>
          <w:caps/>
          <w:sz w:val="24"/>
          <w:szCs w:val="24"/>
          <w:lang w:val="en-US" w:eastAsia="tr-TR"/>
        </w:rPr>
      </w:pPr>
    </w:p>
    <w:p w:rsidR="003F5939" w:rsidRPr="00823C50" w:rsidRDefault="003F5939" w:rsidP="00E84EA9">
      <w:pPr>
        <w:spacing w:after="0" w:line="360" w:lineRule="auto"/>
        <w:jc w:val="both"/>
        <w:rPr>
          <w:rFonts w:ascii="Book Antiqua" w:eastAsia="Times New Roman" w:hAnsi="Book Antiqua" w:cs="Times New Roman"/>
          <w:b/>
          <w:bCs/>
          <w:i/>
          <w:caps/>
          <w:sz w:val="24"/>
          <w:szCs w:val="24"/>
          <w:lang w:val="en-US" w:eastAsia="tr-TR"/>
        </w:rPr>
      </w:pPr>
      <w:r w:rsidRPr="00823C50">
        <w:rPr>
          <w:rFonts w:ascii="Book Antiqua" w:eastAsia="Times New Roman" w:hAnsi="Book Antiqua" w:cs="Times New Roman"/>
          <w:b/>
          <w:bCs/>
          <w:i/>
          <w:caps/>
          <w:sz w:val="24"/>
          <w:szCs w:val="24"/>
          <w:lang w:val="en-US" w:eastAsia="tr-TR"/>
        </w:rPr>
        <w:t>T</w:t>
      </w:r>
      <w:r w:rsidR="00B81848" w:rsidRPr="00823C50">
        <w:rPr>
          <w:rFonts w:ascii="Book Antiqua" w:eastAsia="Times New Roman" w:hAnsi="Book Antiqua" w:cs="Times New Roman"/>
          <w:b/>
          <w:bCs/>
          <w:i/>
          <w:sz w:val="24"/>
          <w:szCs w:val="24"/>
          <w:lang w:val="en-US" w:eastAsia="tr-TR"/>
        </w:rPr>
        <w:t xml:space="preserve">reatment and management of </w:t>
      </w:r>
      <w:r w:rsidRPr="00823C50">
        <w:rPr>
          <w:rFonts w:ascii="Book Antiqua" w:eastAsia="Times New Roman" w:hAnsi="Book Antiqua" w:cs="Times New Roman"/>
          <w:b/>
          <w:bCs/>
          <w:i/>
          <w:caps/>
          <w:sz w:val="24"/>
          <w:szCs w:val="24"/>
          <w:lang w:val="en-US" w:eastAsia="tr-TR"/>
        </w:rPr>
        <w:t xml:space="preserve">E. </w:t>
      </w:r>
      <w:r w:rsidR="00B81848" w:rsidRPr="00823C50">
        <w:rPr>
          <w:rFonts w:ascii="Book Antiqua" w:eastAsia="Times New Roman" w:hAnsi="Book Antiqua" w:cs="Times New Roman"/>
          <w:b/>
          <w:bCs/>
          <w:i/>
          <w:sz w:val="24"/>
          <w:szCs w:val="24"/>
          <w:lang w:val="en-US" w:eastAsia="tr-TR"/>
        </w:rPr>
        <w:t>multilocularis</w:t>
      </w:r>
    </w:p>
    <w:p w:rsidR="003F5939" w:rsidRPr="00823C50" w:rsidRDefault="003F5939" w:rsidP="00E84EA9">
      <w:pPr>
        <w:spacing w:after="0" w:line="360" w:lineRule="auto"/>
        <w:jc w:val="both"/>
        <w:rPr>
          <w:rFonts w:ascii="Book Antiqua" w:eastAsia="Times New Roman" w:hAnsi="Book Antiqua" w:cs="Times New Roman"/>
          <w:bCs/>
          <w:sz w:val="24"/>
          <w:szCs w:val="24"/>
          <w:lang w:val="en-US" w:eastAsia="tr-TR"/>
        </w:rPr>
      </w:pPr>
      <w:r w:rsidRPr="00823C50">
        <w:rPr>
          <w:rFonts w:ascii="Book Antiqua" w:eastAsia="Times New Roman" w:hAnsi="Book Antiqua" w:cs="Times New Roman"/>
          <w:bCs/>
          <w:sz w:val="24"/>
          <w:szCs w:val="24"/>
          <w:lang w:val="en-US" w:eastAsia="tr-TR"/>
        </w:rPr>
        <w:t>AE is comparatively difficult to treat than CE. The main treatment modalities are medical pharmacotherapy and surgery (Figure 7).</w:t>
      </w:r>
    </w:p>
    <w:p w:rsidR="003F5939" w:rsidRPr="00823C50" w:rsidRDefault="003F5939" w:rsidP="00EF32F8">
      <w:pPr>
        <w:spacing w:after="0" w:line="360" w:lineRule="auto"/>
        <w:ind w:firstLineChars="100" w:firstLine="240"/>
        <w:jc w:val="both"/>
        <w:rPr>
          <w:rFonts w:ascii="Book Antiqua" w:eastAsia="Times New Roman" w:hAnsi="Book Antiqua" w:cs="Times New Roman"/>
          <w:bCs/>
          <w:sz w:val="24"/>
          <w:szCs w:val="24"/>
          <w:lang w:val="en-US" w:eastAsia="tr-TR"/>
        </w:rPr>
      </w:pPr>
      <w:r w:rsidRPr="00823C50">
        <w:rPr>
          <w:rFonts w:ascii="Book Antiqua" w:eastAsia="Times New Roman" w:hAnsi="Book Antiqua" w:cs="Times New Roman"/>
          <w:bCs/>
          <w:sz w:val="24"/>
          <w:szCs w:val="24"/>
          <w:lang w:val="en-US" w:eastAsia="tr-TR"/>
        </w:rPr>
        <w:t xml:space="preserve">Surgical treatment is the primary method for AE; radical resection is often required for hepatic lesions. Conservative and palliative surgery is not recommended since they offer no advantage over medical </w:t>
      </w:r>
      <w:proofErr w:type="gramStart"/>
      <w:r w:rsidRPr="00823C50">
        <w:rPr>
          <w:rFonts w:ascii="Book Antiqua" w:eastAsia="Times New Roman" w:hAnsi="Book Antiqua" w:cs="Times New Roman"/>
          <w:bCs/>
          <w:sz w:val="24"/>
          <w:szCs w:val="24"/>
          <w:lang w:val="en-US" w:eastAsia="tr-TR"/>
        </w:rPr>
        <w:t>pharmacotherapy</w:t>
      </w:r>
      <w:r w:rsidR="00890F4B" w:rsidRPr="00823C50">
        <w:rPr>
          <w:rFonts w:ascii="Book Antiqua" w:eastAsia="Times New Roman" w:hAnsi="Book Antiqua" w:cs="Times New Roman"/>
          <w:bCs/>
          <w:sz w:val="24"/>
          <w:szCs w:val="24"/>
          <w:vertAlign w:val="superscript"/>
          <w:lang w:val="en-US" w:eastAsia="tr-TR"/>
        </w:rPr>
        <w:t>[</w:t>
      </w:r>
      <w:proofErr w:type="gramEnd"/>
      <w:r w:rsidR="00890F4B" w:rsidRPr="00823C50">
        <w:rPr>
          <w:rFonts w:ascii="Book Antiqua" w:eastAsia="Times New Roman" w:hAnsi="Book Antiqua" w:cs="Times New Roman"/>
          <w:bCs/>
          <w:sz w:val="24"/>
          <w:szCs w:val="24"/>
          <w:vertAlign w:val="superscript"/>
          <w:lang w:val="en-US" w:eastAsia="tr-TR"/>
        </w:rPr>
        <w:t>13</w:t>
      </w:r>
      <w:r w:rsidR="00872015" w:rsidRPr="00823C50">
        <w:rPr>
          <w:rFonts w:ascii="Book Antiqua" w:hAnsi="Book Antiqua" w:cs="Times New Roman" w:hint="eastAsia"/>
          <w:bCs/>
          <w:sz w:val="24"/>
          <w:szCs w:val="24"/>
          <w:vertAlign w:val="superscript"/>
          <w:lang w:val="en-US" w:eastAsia="zh-CN"/>
        </w:rPr>
        <w:t>5</w:t>
      </w:r>
      <w:r w:rsidR="00890F4B" w:rsidRPr="00823C50">
        <w:rPr>
          <w:rFonts w:ascii="Book Antiqua" w:eastAsia="Times New Roman" w:hAnsi="Book Antiqua" w:cs="Times New Roman"/>
          <w:bCs/>
          <w:sz w:val="24"/>
          <w:szCs w:val="24"/>
          <w:vertAlign w:val="superscript"/>
          <w:lang w:val="en-US" w:eastAsia="tr-TR"/>
        </w:rPr>
        <w:t>,13</w:t>
      </w:r>
      <w:r w:rsidR="00872015" w:rsidRPr="00823C50">
        <w:rPr>
          <w:rFonts w:ascii="Book Antiqua" w:hAnsi="Book Antiqua" w:cs="Times New Roman" w:hint="eastAsia"/>
          <w:bCs/>
          <w:sz w:val="24"/>
          <w:szCs w:val="24"/>
          <w:vertAlign w:val="superscript"/>
          <w:lang w:val="en-US" w:eastAsia="zh-CN"/>
        </w:rPr>
        <w:t>6</w:t>
      </w:r>
      <w:r w:rsidR="00890F4B"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Treatment is based on pre-operative assessment and the disease stage as per the WHO - IWGE PNM </w:t>
      </w:r>
      <w:proofErr w:type="gramStart"/>
      <w:r w:rsidRPr="00823C50">
        <w:rPr>
          <w:rFonts w:ascii="Book Antiqua" w:eastAsia="Times New Roman" w:hAnsi="Book Antiqua" w:cs="Times New Roman"/>
          <w:bCs/>
          <w:sz w:val="24"/>
          <w:szCs w:val="24"/>
          <w:lang w:val="en-US" w:eastAsia="tr-TR"/>
        </w:rPr>
        <w:t>classification</w:t>
      </w:r>
      <w:r w:rsidR="00890F4B" w:rsidRPr="00823C50">
        <w:rPr>
          <w:rFonts w:ascii="Book Antiqua" w:eastAsia="Times New Roman" w:hAnsi="Book Antiqua" w:cs="Times New Roman"/>
          <w:bCs/>
          <w:sz w:val="24"/>
          <w:szCs w:val="24"/>
          <w:vertAlign w:val="superscript"/>
          <w:lang w:val="en-US" w:eastAsia="tr-TR"/>
        </w:rPr>
        <w:t>[</w:t>
      </w:r>
      <w:proofErr w:type="gramEnd"/>
      <w:r w:rsidR="00890F4B" w:rsidRPr="00823C50">
        <w:rPr>
          <w:rFonts w:ascii="Book Antiqua" w:eastAsia="Times New Roman" w:hAnsi="Book Antiqua" w:cs="Times New Roman"/>
          <w:bCs/>
          <w:sz w:val="24"/>
          <w:szCs w:val="24"/>
          <w:vertAlign w:val="superscript"/>
          <w:lang w:val="en-US" w:eastAsia="tr-TR"/>
        </w:rPr>
        <w:t>12</w:t>
      </w:r>
      <w:r w:rsidR="00872015" w:rsidRPr="00823C50">
        <w:rPr>
          <w:rFonts w:ascii="Book Antiqua" w:hAnsi="Book Antiqua" w:cs="Times New Roman" w:hint="eastAsia"/>
          <w:bCs/>
          <w:sz w:val="24"/>
          <w:szCs w:val="24"/>
          <w:vertAlign w:val="superscript"/>
          <w:lang w:val="en-US" w:eastAsia="zh-CN"/>
        </w:rPr>
        <w:t>4</w:t>
      </w:r>
      <w:r w:rsidR="00890F4B"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Liver transplantation is an option for patients with advanced stage liver failure, patients that have recurrent cholangitis, and in patients unsuitable for radical surgery. Extrahepatic spread of AE during surgery is particularly hazardous in liver transplant recipients, due to drug-induced </w:t>
      </w:r>
      <w:proofErr w:type="gramStart"/>
      <w:r w:rsidRPr="00823C50">
        <w:rPr>
          <w:rFonts w:ascii="Book Antiqua" w:eastAsia="Times New Roman" w:hAnsi="Book Antiqua" w:cs="Times New Roman"/>
          <w:bCs/>
          <w:sz w:val="24"/>
          <w:szCs w:val="24"/>
          <w:lang w:val="en-US" w:eastAsia="tr-TR"/>
        </w:rPr>
        <w:t>immunosuppression</w:t>
      </w:r>
      <w:r w:rsidR="00890F4B" w:rsidRPr="00823C50">
        <w:rPr>
          <w:rFonts w:ascii="Book Antiqua" w:eastAsia="Times New Roman" w:hAnsi="Book Antiqua" w:cs="Times New Roman"/>
          <w:bCs/>
          <w:sz w:val="24"/>
          <w:szCs w:val="24"/>
          <w:vertAlign w:val="superscript"/>
          <w:lang w:val="en-US" w:eastAsia="tr-TR"/>
        </w:rPr>
        <w:t>[</w:t>
      </w:r>
      <w:proofErr w:type="gramEnd"/>
      <w:r w:rsidR="00890F4B" w:rsidRPr="00823C50">
        <w:rPr>
          <w:rFonts w:ascii="Book Antiqua" w:eastAsia="Times New Roman" w:hAnsi="Book Antiqua" w:cs="Times New Roman"/>
          <w:bCs/>
          <w:sz w:val="24"/>
          <w:szCs w:val="24"/>
          <w:vertAlign w:val="superscript"/>
          <w:lang w:val="en-US" w:eastAsia="tr-TR"/>
        </w:rPr>
        <w:t>10]</w:t>
      </w:r>
      <w:r w:rsidRPr="00823C50">
        <w:rPr>
          <w:rFonts w:ascii="Book Antiqua" w:eastAsia="Times New Roman" w:hAnsi="Book Antiqua" w:cs="Times New Roman"/>
          <w:bCs/>
          <w:sz w:val="24"/>
          <w:szCs w:val="24"/>
          <w:lang w:val="en-US" w:eastAsia="tr-TR"/>
        </w:rPr>
        <w:t xml:space="preserve">. These patients are at risk of </w:t>
      </w:r>
      <w:proofErr w:type="gramStart"/>
      <w:r w:rsidRPr="00823C50">
        <w:rPr>
          <w:rFonts w:ascii="Book Antiqua" w:eastAsia="Times New Roman" w:hAnsi="Book Antiqua" w:cs="Times New Roman"/>
          <w:bCs/>
          <w:sz w:val="24"/>
          <w:szCs w:val="24"/>
          <w:lang w:val="en-US" w:eastAsia="tr-TR"/>
        </w:rPr>
        <w:t>relapse</w:t>
      </w:r>
      <w:r w:rsidR="00890F4B" w:rsidRPr="00823C50">
        <w:rPr>
          <w:rFonts w:ascii="Book Antiqua" w:eastAsia="Times New Roman" w:hAnsi="Book Antiqua" w:cs="Times New Roman"/>
          <w:bCs/>
          <w:sz w:val="24"/>
          <w:szCs w:val="24"/>
          <w:vertAlign w:val="superscript"/>
          <w:lang w:val="en-US" w:eastAsia="tr-TR"/>
        </w:rPr>
        <w:t>[</w:t>
      </w:r>
      <w:proofErr w:type="gramEnd"/>
      <w:r w:rsidR="00890F4B" w:rsidRPr="00823C50">
        <w:rPr>
          <w:rFonts w:ascii="Book Antiqua" w:eastAsia="Times New Roman" w:hAnsi="Book Antiqua" w:cs="Times New Roman"/>
          <w:bCs/>
          <w:sz w:val="24"/>
          <w:szCs w:val="24"/>
          <w:vertAlign w:val="superscript"/>
          <w:lang w:val="en-US" w:eastAsia="tr-TR"/>
        </w:rPr>
        <w:t>13</w:t>
      </w:r>
      <w:r w:rsidR="00872015" w:rsidRPr="00823C50">
        <w:rPr>
          <w:rFonts w:ascii="Book Antiqua" w:hAnsi="Book Antiqua" w:cs="Times New Roman" w:hint="eastAsia"/>
          <w:bCs/>
          <w:sz w:val="24"/>
          <w:szCs w:val="24"/>
          <w:vertAlign w:val="superscript"/>
          <w:lang w:val="en-US" w:eastAsia="zh-CN"/>
        </w:rPr>
        <w:t>7</w:t>
      </w:r>
      <w:r w:rsidR="00890F4B"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w:t>
      </w:r>
    </w:p>
    <w:p w:rsidR="003F5939" w:rsidRPr="00823C50" w:rsidRDefault="003F5939" w:rsidP="00EF32F8">
      <w:pPr>
        <w:spacing w:after="0" w:line="360" w:lineRule="auto"/>
        <w:ind w:firstLineChars="100" w:firstLine="240"/>
        <w:jc w:val="both"/>
        <w:rPr>
          <w:rFonts w:ascii="Book Antiqua" w:eastAsia="Times New Roman" w:hAnsi="Book Antiqua" w:cs="Times New Roman"/>
          <w:bCs/>
          <w:sz w:val="24"/>
          <w:szCs w:val="24"/>
          <w:lang w:val="en-US" w:eastAsia="tr-TR"/>
        </w:rPr>
      </w:pPr>
      <w:r w:rsidRPr="00823C50">
        <w:rPr>
          <w:rFonts w:ascii="Book Antiqua" w:eastAsia="Times New Roman" w:hAnsi="Book Antiqua" w:cs="Times New Roman"/>
          <w:bCs/>
          <w:sz w:val="24"/>
          <w:szCs w:val="24"/>
          <w:lang w:val="en-US" w:eastAsia="tr-TR"/>
        </w:rPr>
        <w:t xml:space="preserve">Although there is no information regarding the effectiveness of pre-operative pharmacotherapy, it is generally used for liver transplant recipients. Postoperative albendazole is recommended in all patients for at least 2 </w:t>
      </w:r>
      <w:proofErr w:type="gramStart"/>
      <w:r w:rsidRPr="00823C50">
        <w:rPr>
          <w:rFonts w:ascii="Book Antiqua" w:eastAsia="Times New Roman" w:hAnsi="Book Antiqua" w:cs="Times New Roman"/>
          <w:bCs/>
          <w:sz w:val="24"/>
          <w:szCs w:val="24"/>
          <w:lang w:val="en-US" w:eastAsia="tr-TR"/>
        </w:rPr>
        <w:t>years</w:t>
      </w:r>
      <w:r w:rsidR="001552EF" w:rsidRPr="00823C50">
        <w:rPr>
          <w:rFonts w:ascii="Book Antiqua" w:eastAsia="Times New Roman" w:hAnsi="Book Antiqua" w:cs="Times New Roman"/>
          <w:bCs/>
          <w:sz w:val="24"/>
          <w:szCs w:val="24"/>
          <w:vertAlign w:val="superscript"/>
          <w:lang w:val="en-US" w:eastAsia="tr-TR"/>
        </w:rPr>
        <w:t>[</w:t>
      </w:r>
      <w:proofErr w:type="gramEnd"/>
      <w:r w:rsidR="001552EF" w:rsidRPr="00823C50">
        <w:rPr>
          <w:rFonts w:ascii="Book Antiqua" w:eastAsia="Times New Roman" w:hAnsi="Book Antiqua" w:cs="Times New Roman"/>
          <w:bCs/>
          <w:sz w:val="24"/>
          <w:szCs w:val="24"/>
          <w:vertAlign w:val="superscript"/>
          <w:lang w:val="en-US" w:eastAsia="tr-TR"/>
        </w:rPr>
        <w:t>30,13</w:t>
      </w:r>
      <w:r w:rsidR="00872015" w:rsidRPr="00823C50">
        <w:rPr>
          <w:rFonts w:ascii="Book Antiqua" w:hAnsi="Book Antiqua" w:cs="Times New Roman" w:hint="eastAsia"/>
          <w:bCs/>
          <w:sz w:val="24"/>
          <w:szCs w:val="24"/>
          <w:vertAlign w:val="superscript"/>
          <w:lang w:val="en-US" w:eastAsia="zh-CN"/>
        </w:rPr>
        <w:t>7</w:t>
      </w:r>
      <w:r w:rsidR="001552EF"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Although there are alternative drugs such as mebendazole, praziquantel, and amphotericin, none is as effective as </w:t>
      </w:r>
      <w:proofErr w:type="gramStart"/>
      <w:r w:rsidRPr="00823C50">
        <w:rPr>
          <w:rFonts w:ascii="Book Antiqua" w:eastAsia="Times New Roman" w:hAnsi="Book Antiqua" w:cs="Times New Roman"/>
          <w:bCs/>
          <w:sz w:val="24"/>
          <w:szCs w:val="24"/>
          <w:lang w:val="en-US" w:eastAsia="tr-TR"/>
        </w:rPr>
        <w:t>albendazole</w:t>
      </w:r>
      <w:r w:rsidR="001552EF" w:rsidRPr="00823C50">
        <w:rPr>
          <w:rFonts w:ascii="Book Antiqua" w:eastAsia="Times New Roman" w:hAnsi="Book Antiqua" w:cs="Times New Roman"/>
          <w:bCs/>
          <w:sz w:val="24"/>
          <w:szCs w:val="24"/>
          <w:vertAlign w:val="superscript"/>
          <w:lang w:val="en-US" w:eastAsia="tr-TR"/>
        </w:rPr>
        <w:t>[</w:t>
      </w:r>
      <w:proofErr w:type="gramEnd"/>
      <w:r w:rsidR="001552EF" w:rsidRPr="00823C50">
        <w:rPr>
          <w:rFonts w:ascii="Book Antiqua" w:eastAsia="Times New Roman" w:hAnsi="Book Antiqua" w:cs="Times New Roman"/>
          <w:bCs/>
          <w:sz w:val="24"/>
          <w:szCs w:val="24"/>
          <w:vertAlign w:val="superscript"/>
          <w:lang w:val="en-US" w:eastAsia="tr-TR"/>
        </w:rPr>
        <w:t>13</w:t>
      </w:r>
      <w:r w:rsidR="00872015" w:rsidRPr="00823C50">
        <w:rPr>
          <w:rFonts w:ascii="Book Antiqua" w:hAnsi="Book Antiqua" w:cs="Times New Roman" w:hint="eastAsia"/>
          <w:bCs/>
          <w:sz w:val="24"/>
          <w:szCs w:val="24"/>
          <w:vertAlign w:val="superscript"/>
          <w:lang w:val="en-US" w:eastAsia="zh-CN"/>
        </w:rPr>
        <w:t>8</w:t>
      </w:r>
      <w:r w:rsidR="001552EF" w:rsidRPr="00823C50">
        <w:rPr>
          <w:rFonts w:ascii="Book Antiqua" w:eastAsia="Times New Roman" w:hAnsi="Book Antiqua" w:cs="Times New Roman"/>
          <w:bCs/>
          <w:sz w:val="24"/>
          <w:szCs w:val="24"/>
          <w:vertAlign w:val="superscript"/>
          <w:lang w:val="en-US" w:eastAsia="tr-TR"/>
        </w:rPr>
        <w:t>,13</w:t>
      </w:r>
      <w:r w:rsidR="00872015" w:rsidRPr="00823C50">
        <w:rPr>
          <w:rFonts w:ascii="Book Antiqua" w:hAnsi="Book Antiqua" w:cs="Times New Roman" w:hint="eastAsia"/>
          <w:bCs/>
          <w:sz w:val="24"/>
          <w:szCs w:val="24"/>
          <w:vertAlign w:val="superscript"/>
          <w:lang w:val="en-US" w:eastAsia="zh-CN"/>
        </w:rPr>
        <w:t>9</w:t>
      </w:r>
      <w:r w:rsidR="001552EF"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In a recently conducted study, it was revealed that the nitazoxanide has no effect on the treatment of </w:t>
      </w:r>
      <w:proofErr w:type="gramStart"/>
      <w:r w:rsidRPr="00823C50">
        <w:rPr>
          <w:rFonts w:ascii="Book Antiqua" w:eastAsia="Times New Roman" w:hAnsi="Book Antiqua" w:cs="Times New Roman"/>
          <w:bCs/>
          <w:sz w:val="24"/>
          <w:szCs w:val="24"/>
          <w:lang w:val="en-US" w:eastAsia="tr-TR"/>
        </w:rPr>
        <w:t>AE</w:t>
      </w:r>
      <w:r w:rsidR="001552EF" w:rsidRPr="00823C50">
        <w:rPr>
          <w:rFonts w:ascii="Book Antiqua" w:eastAsia="Times New Roman" w:hAnsi="Book Antiqua" w:cs="Times New Roman"/>
          <w:bCs/>
          <w:sz w:val="24"/>
          <w:szCs w:val="24"/>
          <w:vertAlign w:val="superscript"/>
          <w:lang w:val="en-US" w:eastAsia="tr-TR"/>
        </w:rPr>
        <w:t>[</w:t>
      </w:r>
      <w:proofErr w:type="gramEnd"/>
      <w:r w:rsidR="001552EF" w:rsidRPr="00823C50">
        <w:rPr>
          <w:rFonts w:ascii="Book Antiqua" w:eastAsia="Times New Roman" w:hAnsi="Book Antiqua" w:cs="Times New Roman"/>
          <w:bCs/>
          <w:sz w:val="24"/>
          <w:szCs w:val="24"/>
          <w:vertAlign w:val="superscript"/>
          <w:lang w:val="en-US" w:eastAsia="tr-TR"/>
        </w:rPr>
        <w:t>1</w:t>
      </w:r>
      <w:r w:rsidR="00872015" w:rsidRPr="00823C50">
        <w:rPr>
          <w:rFonts w:ascii="Book Antiqua" w:hAnsi="Book Antiqua" w:cs="Times New Roman" w:hint="eastAsia"/>
          <w:bCs/>
          <w:sz w:val="24"/>
          <w:szCs w:val="24"/>
          <w:vertAlign w:val="superscript"/>
          <w:lang w:val="en-US" w:eastAsia="zh-CN"/>
        </w:rPr>
        <w:t>40</w:t>
      </w:r>
      <w:r w:rsidR="001552EF"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w:t>
      </w:r>
    </w:p>
    <w:p w:rsidR="003F5939" w:rsidRPr="00823C50" w:rsidRDefault="003F5939" w:rsidP="00EF32F8">
      <w:pPr>
        <w:spacing w:after="0" w:line="360" w:lineRule="auto"/>
        <w:ind w:firstLineChars="100" w:firstLine="240"/>
        <w:jc w:val="both"/>
        <w:rPr>
          <w:rFonts w:ascii="Book Antiqua" w:eastAsia="Times New Roman" w:hAnsi="Book Antiqua" w:cs="Times New Roman"/>
          <w:bCs/>
          <w:sz w:val="24"/>
          <w:szCs w:val="24"/>
          <w:lang w:val="en-US" w:eastAsia="tr-TR"/>
        </w:rPr>
      </w:pPr>
      <w:r w:rsidRPr="00823C50">
        <w:rPr>
          <w:rFonts w:ascii="Book Antiqua" w:eastAsia="Times New Roman" w:hAnsi="Book Antiqua" w:cs="Times New Roman"/>
          <w:bCs/>
          <w:sz w:val="24"/>
          <w:szCs w:val="24"/>
          <w:lang w:val="en-US" w:eastAsia="tr-TR"/>
        </w:rPr>
        <w:t xml:space="preserve">Optimal duration of albendazole treatment in patients not treated by surgery is not clear. However, cases have been documented where albendazole was continuously used for up to 20 years without any </w:t>
      </w:r>
      <w:proofErr w:type="gramStart"/>
      <w:r w:rsidRPr="00823C50">
        <w:rPr>
          <w:rFonts w:ascii="Book Antiqua" w:eastAsia="Times New Roman" w:hAnsi="Book Antiqua" w:cs="Times New Roman"/>
          <w:bCs/>
          <w:sz w:val="24"/>
          <w:szCs w:val="24"/>
          <w:lang w:val="en-US" w:eastAsia="tr-TR"/>
        </w:rPr>
        <w:t>complications</w:t>
      </w:r>
      <w:r w:rsidR="001552EF" w:rsidRPr="00823C50">
        <w:rPr>
          <w:rFonts w:ascii="Book Antiqua" w:eastAsia="Times New Roman" w:hAnsi="Book Antiqua" w:cs="Times New Roman"/>
          <w:bCs/>
          <w:sz w:val="24"/>
          <w:szCs w:val="24"/>
          <w:vertAlign w:val="superscript"/>
          <w:lang w:val="en-US" w:eastAsia="tr-TR"/>
        </w:rPr>
        <w:t>[</w:t>
      </w:r>
      <w:proofErr w:type="gramEnd"/>
      <w:r w:rsidR="001552EF" w:rsidRPr="00823C50">
        <w:rPr>
          <w:rFonts w:ascii="Book Antiqua" w:eastAsia="Times New Roman" w:hAnsi="Book Antiqua" w:cs="Times New Roman"/>
          <w:bCs/>
          <w:sz w:val="24"/>
          <w:szCs w:val="24"/>
          <w:vertAlign w:val="superscript"/>
          <w:lang w:val="en-US" w:eastAsia="tr-TR"/>
        </w:rPr>
        <w:t>10]</w:t>
      </w:r>
      <w:r w:rsidRPr="00823C50">
        <w:rPr>
          <w:rFonts w:ascii="Book Antiqua" w:eastAsia="Times New Roman" w:hAnsi="Book Antiqua" w:cs="Times New Roman"/>
          <w:bCs/>
          <w:sz w:val="24"/>
          <w:szCs w:val="24"/>
          <w:lang w:val="en-US" w:eastAsia="tr-TR"/>
        </w:rPr>
        <w:t>. The use of albendazole in patients who do not undergo surgical treatment increases the 15-year survival from 0% to 53</w:t>
      </w:r>
      <w:r w:rsidR="00EF32F8" w:rsidRPr="00823C50">
        <w:rPr>
          <w:rFonts w:ascii="Book Antiqua" w:hAnsi="Book Antiqua" w:cs="Times New Roman" w:hint="eastAsia"/>
          <w:bCs/>
          <w:sz w:val="24"/>
          <w:szCs w:val="24"/>
          <w:lang w:val="en-US" w:eastAsia="zh-CN"/>
        </w:rPr>
        <w:t>%-</w:t>
      </w:r>
      <w:r w:rsidRPr="00823C50">
        <w:rPr>
          <w:rFonts w:ascii="Book Antiqua" w:eastAsia="Times New Roman" w:hAnsi="Book Antiqua" w:cs="Times New Roman"/>
          <w:bCs/>
          <w:sz w:val="24"/>
          <w:szCs w:val="24"/>
          <w:lang w:val="en-US" w:eastAsia="tr-TR"/>
        </w:rPr>
        <w:t>80%</w:t>
      </w:r>
      <w:r w:rsidR="001552EF" w:rsidRPr="00823C50">
        <w:rPr>
          <w:rFonts w:ascii="Book Antiqua" w:eastAsia="Times New Roman" w:hAnsi="Book Antiqua" w:cs="Times New Roman"/>
          <w:bCs/>
          <w:sz w:val="24"/>
          <w:szCs w:val="24"/>
          <w:vertAlign w:val="superscript"/>
          <w:lang w:val="en-US" w:eastAsia="tr-TR"/>
        </w:rPr>
        <w:t>[14</w:t>
      </w:r>
      <w:r w:rsidR="00872015" w:rsidRPr="00823C50">
        <w:rPr>
          <w:rFonts w:ascii="Book Antiqua" w:hAnsi="Book Antiqua" w:cs="Times New Roman" w:hint="eastAsia"/>
          <w:bCs/>
          <w:sz w:val="24"/>
          <w:szCs w:val="24"/>
          <w:vertAlign w:val="superscript"/>
          <w:lang w:val="en-US" w:eastAsia="zh-CN"/>
        </w:rPr>
        <w:t>1</w:t>
      </w:r>
      <w:r w:rsidR="001552EF" w:rsidRPr="00823C50">
        <w:rPr>
          <w:rFonts w:ascii="Book Antiqua" w:eastAsia="Times New Roman" w:hAnsi="Book Antiqua" w:cs="Times New Roman"/>
          <w:bCs/>
          <w:sz w:val="24"/>
          <w:szCs w:val="24"/>
          <w:vertAlign w:val="superscript"/>
          <w:lang w:val="en-US" w:eastAsia="tr-TR"/>
        </w:rPr>
        <w:t>-14</w:t>
      </w:r>
      <w:r w:rsidR="00872015" w:rsidRPr="00823C50">
        <w:rPr>
          <w:rFonts w:ascii="Book Antiqua" w:hAnsi="Book Antiqua" w:cs="Times New Roman" w:hint="eastAsia"/>
          <w:bCs/>
          <w:sz w:val="24"/>
          <w:szCs w:val="24"/>
          <w:vertAlign w:val="superscript"/>
          <w:lang w:val="en-US" w:eastAsia="zh-CN"/>
        </w:rPr>
        <w:t>5</w:t>
      </w:r>
      <w:r w:rsidR="001552EF" w:rsidRPr="00823C50">
        <w:rPr>
          <w:rFonts w:ascii="Book Antiqua" w:eastAsia="Times New Roman" w:hAnsi="Book Antiqua" w:cs="Times New Roman"/>
          <w:bCs/>
          <w:sz w:val="24"/>
          <w:szCs w:val="24"/>
          <w:vertAlign w:val="superscript"/>
          <w:lang w:val="en-US" w:eastAsia="tr-TR"/>
        </w:rPr>
        <w:t>]</w:t>
      </w:r>
      <w:r w:rsidRPr="00823C50">
        <w:rPr>
          <w:rFonts w:ascii="Book Antiqua" w:eastAsia="Times New Roman" w:hAnsi="Book Antiqua" w:cs="Times New Roman"/>
          <w:bCs/>
          <w:sz w:val="24"/>
          <w:szCs w:val="24"/>
          <w:lang w:val="en-US" w:eastAsia="tr-TR"/>
        </w:rPr>
        <w:t xml:space="preserve">. Interventions such as endoscopic sclerosis of the varicose veins of esophagus and stent implantation may require during </w:t>
      </w:r>
      <w:proofErr w:type="gramStart"/>
      <w:r w:rsidRPr="00823C50">
        <w:rPr>
          <w:rFonts w:ascii="Book Antiqua" w:eastAsia="Times New Roman" w:hAnsi="Book Antiqua" w:cs="Times New Roman"/>
          <w:bCs/>
          <w:sz w:val="24"/>
          <w:szCs w:val="24"/>
          <w:lang w:val="en-US" w:eastAsia="tr-TR"/>
        </w:rPr>
        <w:t>treatment</w:t>
      </w:r>
      <w:r w:rsidR="001552EF" w:rsidRPr="00823C50">
        <w:rPr>
          <w:rFonts w:ascii="Book Antiqua" w:eastAsia="Times New Roman" w:hAnsi="Book Antiqua" w:cs="Times New Roman"/>
          <w:bCs/>
          <w:sz w:val="24"/>
          <w:szCs w:val="24"/>
          <w:vertAlign w:val="superscript"/>
          <w:lang w:val="en-US" w:eastAsia="tr-TR"/>
        </w:rPr>
        <w:t>[</w:t>
      </w:r>
      <w:proofErr w:type="gramEnd"/>
      <w:r w:rsidR="001552EF" w:rsidRPr="00823C50">
        <w:rPr>
          <w:rFonts w:ascii="Book Antiqua" w:eastAsia="Times New Roman" w:hAnsi="Book Antiqua" w:cs="Times New Roman"/>
          <w:bCs/>
          <w:sz w:val="24"/>
          <w:szCs w:val="24"/>
          <w:vertAlign w:val="superscript"/>
          <w:lang w:val="en-US" w:eastAsia="tr-TR"/>
        </w:rPr>
        <w:t>53]</w:t>
      </w:r>
      <w:r w:rsidR="001552EF" w:rsidRPr="00823C50">
        <w:rPr>
          <w:rFonts w:ascii="Book Antiqua" w:eastAsia="Times New Roman" w:hAnsi="Book Antiqua" w:cs="Times New Roman"/>
          <w:bCs/>
          <w:sz w:val="24"/>
          <w:szCs w:val="24"/>
          <w:lang w:val="en-US" w:eastAsia="tr-TR"/>
        </w:rPr>
        <w:t>.</w:t>
      </w:r>
    </w:p>
    <w:p w:rsidR="003F5939" w:rsidRPr="00823C50" w:rsidRDefault="003F5939" w:rsidP="00E84EA9">
      <w:pPr>
        <w:spacing w:after="0" w:line="360" w:lineRule="auto"/>
        <w:jc w:val="both"/>
        <w:rPr>
          <w:rFonts w:ascii="Book Antiqua" w:eastAsia="Times New Roman" w:hAnsi="Book Antiqua" w:cs="Times New Roman"/>
          <w:b/>
          <w:bCs/>
          <w:caps/>
          <w:sz w:val="24"/>
          <w:szCs w:val="24"/>
          <w:lang w:val="en-US" w:eastAsia="tr-TR"/>
        </w:rPr>
      </w:pPr>
    </w:p>
    <w:p w:rsidR="003F5939" w:rsidRPr="00823C50" w:rsidRDefault="003F5939" w:rsidP="00E84EA9">
      <w:pPr>
        <w:spacing w:after="0" w:line="360" w:lineRule="auto"/>
        <w:jc w:val="both"/>
        <w:rPr>
          <w:rFonts w:ascii="Book Antiqua" w:eastAsia="Times New Roman" w:hAnsi="Book Antiqua" w:cs="Times New Roman"/>
          <w:b/>
          <w:bCs/>
          <w:caps/>
          <w:sz w:val="24"/>
          <w:szCs w:val="24"/>
          <w:lang w:val="en-US" w:eastAsia="tr-TR"/>
        </w:rPr>
      </w:pPr>
      <w:r w:rsidRPr="00823C50">
        <w:rPr>
          <w:rFonts w:ascii="Book Antiqua" w:eastAsia="Times New Roman" w:hAnsi="Book Antiqua" w:cs="Times New Roman"/>
          <w:b/>
          <w:bCs/>
          <w:caps/>
          <w:sz w:val="24"/>
          <w:szCs w:val="24"/>
          <w:lang w:val="en-US" w:eastAsia="tr-TR"/>
        </w:rPr>
        <w:t>Conclusion</w:t>
      </w:r>
    </w:p>
    <w:p w:rsidR="003F5939" w:rsidRPr="00823C50" w:rsidRDefault="003F5939" w:rsidP="00E84EA9">
      <w:pPr>
        <w:spacing w:after="0" w:line="360" w:lineRule="auto"/>
        <w:jc w:val="both"/>
        <w:rPr>
          <w:rFonts w:ascii="Book Antiqua" w:eastAsia="Times New Roman" w:hAnsi="Book Antiqua" w:cs="Times New Roman"/>
          <w:bCs/>
          <w:sz w:val="24"/>
          <w:szCs w:val="24"/>
          <w:lang w:val="en-US" w:eastAsia="tr-TR"/>
        </w:rPr>
      </w:pPr>
      <w:r w:rsidRPr="00823C50">
        <w:rPr>
          <w:rFonts w:ascii="Book Antiqua" w:eastAsia="Times New Roman" w:hAnsi="Book Antiqua" w:cs="Times New Roman"/>
          <w:bCs/>
          <w:i/>
          <w:sz w:val="24"/>
          <w:szCs w:val="24"/>
          <w:lang w:val="en-US" w:eastAsia="tr-TR"/>
        </w:rPr>
        <w:lastRenderedPageBreak/>
        <w:t xml:space="preserve">E. granulosus </w:t>
      </w:r>
      <w:r w:rsidRPr="00823C50">
        <w:rPr>
          <w:rFonts w:ascii="Book Antiqua" w:eastAsia="Times New Roman" w:hAnsi="Book Antiqua" w:cs="Times New Roman"/>
          <w:bCs/>
          <w:sz w:val="24"/>
          <w:szCs w:val="24"/>
          <w:lang w:val="en-US" w:eastAsia="tr-TR"/>
        </w:rPr>
        <w:t xml:space="preserve">and </w:t>
      </w:r>
      <w:r w:rsidRPr="00823C50">
        <w:rPr>
          <w:rFonts w:ascii="Book Antiqua" w:eastAsia="Times New Roman" w:hAnsi="Book Antiqua" w:cs="Times New Roman"/>
          <w:bCs/>
          <w:i/>
          <w:sz w:val="24"/>
          <w:szCs w:val="24"/>
          <w:lang w:val="en-US" w:eastAsia="tr-TR"/>
        </w:rPr>
        <w:t>E. multilocularis</w:t>
      </w:r>
      <w:r w:rsidRPr="00823C50">
        <w:rPr>
          <w:rFonts w:ascii="Book Antiqua" w:eastAsia="Times New Roman" w:hAnsi="Book Antiqua" w:cs="Times New Roman"/>
          <w:bCs/>
          <w:sz w:val="24"/>
          <w:szCs w:val="24"/>
          <w:lang w:val="en-US" w:eastAsia="tr-TR"/>
        </w:rPr>
        <w:t xml:space="preserve"> are the most common parasitic diseases that involve the liver. Due to the typical slow growth, these often presents in adulthood. Its symptoms include right upper quadrant abdominal pain, chlorosis, cholangitis, and anaphylaxis due to cyst rupture. AE is one of the most fatal helminthic infections. Ultrasonography plays a special role in diagnosis. WHO classification is used for staging and treatment selection. Immunological diagnostic methods are used to support the diagnosis. Cysts smaller than 5 cm (WHO stage CE1 and CE3a) are treated with albendazole only, while PAIR plus albendazole therapy is recommended for cysts &gt;</w:t>
      </w:r>
      <w:r w:rsidR="00EF32F8" w:rsidRPr="00823C50">
        <w:rPr>
          <w:rFonts w:ascii="Book Antiqua" w:hAnsi="Book Antiqua" w:cs="Times New Roman" w:hint="eastAsia"/>
          <w:bCs/>
          <w:sz w:val="24"/>
          <w:szCs w:val="24"/>
          <w:lang w:val="en-US" w:eastAsia="zh-CN"/>
        </w:rPr>
        <w:t xml:space="preserve"> </w:t>
      </w:r>
      <w:r w:rsidRPr="00823C50">
        <w:rPr>
          <w:rFonts w:ascii="Book Antiqua" w:eastAsia="Times New Roman" w:hAnsi="Book Antiqua" w:cs="Times New Roman"/>
          <w:bCs/>
          <w:sz w:val="24"/>
          <w:szCs w:val="24"/>
          <w:lang w:val="en-US" w:eastAsia="tr-TR"/>
        </w:rPr>
        <w:t>5 cm. PAIR treatment for patients with CE2 and CE3b cysts is associated with frequent relapses. Therefore, broad tube percutaneous treatment should be considered in these cases. During open surgical and percutaneous treatment, all necessary efforts should be made to prevent dissemination of cyst contents; albendazole should be used at least for 4 d prior to such procedures and for 1 mo after the procedures. For AE, despite the fact that albendazole is not used preoperatively, postoperative treatment for 2 years is recommended. For CE, radical surgery is reported to be more effective than conservative surgery. For AE, the radical treatment option is also recommended as palliative surgery offers no advantages over medical treatment. Despite the fact that the general templates regarding the treatment seem clear, the lack of randomized clinical studies that compare the treatment options leads to failure in the selection of treatment.</w:t>
      </w:r>
    </w:p>
    <w:p w:rsidR="0020503F" w:rsidRPr="00823C50" w:rsidRDefault="0020503F" w:rsidP="00BE197D">
      <w:pPr>
        <w:spacing w:after="0" w:line="360" w:lineRule="auto"/>
        <w:jc w:val="both"/>
        <w:rPr>
          <w:rFonts w:ascii="Book Antiqua" w:hAnsi="Book Antiqua" w:cs="Times New Roman"/>
          <w:bCs/>
          <w:sz w:val="24"/>
          <w:szCs w:val="24"/>
          <w:lang w:val="en-US" w:eastAsia="zh-CN"/>
        </w:rPr>
      </w:pPr>
    </w:p>
    <w:p w:rsidR="00405016" w:rsidRPr="00823C50" w:rsidRDefault="00405016">
      <w:pPr>
        <w:rPr>
          <w:rFonts w:ascii="Book Antiqua" w:hAnsi="Book Antiqua" w:cs="Times New Roman"/>
          <w:b/>
          <w:caps/>
          <w:sz w:val="24"/>
          <w:szCs w:val="24"/>
        </w:rPr>
      </w:pPr>
      <w:r w:rsidRPr="00823C50">
        <w:rPr>
          <w:rFonts w:ascii="Book Antiqua" w:hAnsi="Book Antiqua" w:cs="Times New Roman"/>
          <w:b/>
          <w:caps/>
          <w:sz w:val="24"/>
          <w:szCs w:val="24"/>
        </w:rPr>
        <w:br w:type="page"/>
      </w:r>
    </w:p>
    <w:p w:rsidR="00D531E3" w:rsidRPr="00823C50" w:rsidRDefault="00D531E3" w:rsidP="00BE197D">
      <w:pPr>
        <w:spacing w:after="0" w:line="360" w:lineRule="auto"/>
        <w:jc w:val="both"/>
        <w:rPr>
          <w:rFonts w:ascii="Book Antiqua" w:hAnsi="Book Antiqua" w:cs="Times New Roman"/>
          <w:b/>
          <w:caps/>
          <w:sz w:val="24"/>
          <w:szCs w:val="24"/>
        </w:rPr>
      </w:pPr>
      <w:r w:rsidRPr="00823C50">
        <w:rPr>
          <w:rFonts w:ascii="Book Antiqua" w:hAnsi="Book Antiqua" w:cs="Times New Roman"/>
          <w:b/>
          <w:caps/>
          <w:sz w:val="24"/>
          <w:szCs w:val="24"/>
        </w:rPr>
        <w:lastRenderedPageBreak/>
        <w:t>References</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1 </w:t>
      </w:r>
      <w:r w:rsidRPr="00823C50">
        <w:rPr>
          <w:rFonts w:ascii="Book Antiqua" w:eastAsia="宋体" w:hAnsi="Book Antiqua" w:cs="宋体"/>
          <w:b/>
          <w:bCs/>
          <w:sz w:val="24"/>
          <w:szCs w:val="24"/>
          <w:lang w:val="en-US" w:eastAsia="zh-CN"/>
        </w:rPr>
        <w:t>Li H</w:t>
      </w:r>
      <w:r w:rsidRPr="00823C50">
        <w:rPr>
          <w:rFonts w:ascii="Book Antiqua" w:eastAsia="宋体" w:hAnsi="Book Antiqua" w:cs="宋体"/>
          <w:sz w:val="24"/>
          <w:szCs w:val="24"/>
          <w:lang w:val="en-US" w:eastAsia="zh-CN"/>
        </w:rPr>
        <w:t xml:space="preserve">, Song T, Shao Y, Aili T, Ahan A, Wen H. Comparative Evaluation of Liposomal Albendazole and Tablet-Albendazole Against Hepatic Cystic Echinococcosis: A Non-Randomized Clinical Trial. </w:t>
      </w:r>
      <w:r w:rsidRPr="00823C50">
        <w:rPr>
          <w:rFonts w:ascii="Book Antiqua" w:eastAsia="宋体" w:hAnsi="Book Antiqua" w:cs="宋体"/>
          <w:i/>
          <w:iCs/>
          <w:sz w:val="24"/>
          <w:szCs w:val="24"/>
          <w:lang w:val="en-US" w:eastAsia="zh-CN"/>
        </w:rPr>
        <w:t xml:space="preserve">Medicine </w:t>
      </w:r>
      <w:r w:rsidRPr="00823C50">
        <w:rPr>
          <w:rFonts w:ascii="Book Antiqua" w:eastAsia="宋体" w:hAnsi="Book Antiqua" w:cs="宋体"/>
          <w:iCs/>
          <w:sz w:val="24"/>
          <w:szCs w:val="24"/>
          <w:lang w:val="en-US" w:eastAsia="zh-CN"/>
        </w:rPr>
        <w:t>(Baltimore)</w:t>
      </w:r>
      <w:r w:rsidRPr="00823C50">
        <w:rPr>
          <w:rFonts w:ascii="Book Antiqua" w:eastAsia="宋体" w:hAnsi="Book Antiqua" w:cs="宋体"/>
          <w:sz w:val="24"/>
          <w:szCs w:val="24"/>
          <w:lang w:val="en-US" w:eastAsia="zh-CN"/>
        </w:rPr>
        <w:t xml:space="preserve"> 2016; </w:t>
      </w:r>
      <w:r w:rsidRPr="00823C50">
        <w:rPr>
          <w:rFonts w:ascii="Book Antiqua" w:eastAsia="宋体" w:hAnsi="Book Antiqua" w:cs="宋体"/>
          <w:b/>
          <w:bCs/>
          <w:sz w:val="24"/>
          <w:szCs w:val="24"/>
          <w:lang w:val="en-US" w:eastAsia="zh-CN"/>
        </w:rPr>
        <w:t>95</w:t>
      </w:r>
      <w:r w:rsidRPr="00823C50">
        <w:rPr>
          <w:rFonts w:ascii="Book Antiqua" w:eastAsia="宋体" w:hAnsi="Book Antiqua" w:cs="宋体"/>
          <w:sz w:val="24"/>
          <w:szCs w:val="24"/>
          <w:lang w:val="en-US" w:eastAsia="zh-CN"/>
        </w:rPr>
        <w:t>: e2237 [PMID: 26825878 DOI: 10.1097/MD.0000000000002237]</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proofErr w:type="gramStart"/>
      <w:r w:rsidRPr="00823C50">
        <w:rPr>
          <w:rFonts w:ascii="Book Antiqua" w:eastAsia="宋体" w:hAnsi="Book Antiqua" w:cs="宋体"/>
          <w:sz w:val="24"/>
          <w:szCs w:val="24"/>
          <w:lang w:val="en-US" w:eastAsia="zh-CN"/>
        </w:rPr>
        <w:t xml:space="preserve">2 </w:t>
      </w:r>
      <w:r w:rsidRPr="00823C50">
        <w:rPr>
          <w:rFonts w:ascii="Book Antiqua" w:eastAsia="宋体" w:hAnsi="Book Antiqua" w:cs="宋体"/>
          <w:b/>
          <w:bCs/>
          <w:sz w:val="24"/>
          <w:szCs w:val="24"/>
          <w:lang w:val="en-US" w:eastAsia="zh-CN"/>
        </w:rPr>
        <w:t>Zhang W</w:t>
      </w:r>
      <w:r w:rsidRPr="00823C50">
        <w:rPr>
          <w:rFonts w:ascii="Book Antiqua" w:eastAsia="宋体" w:hAnsi="Book Antiqua" w:cs="宋体"/>
          <w:sz w:val="24"/>
          <w:szCs w:val="24"/>
          <w:lang w:val="en-US" w:eastAsia="zh-CN"/>
        </w:rPr>
        <w:t>, McManus DP.</w:t>
      </w:r>
      <w:proofErr w:type="gramEnd"/>
      <w:r w:rsidRPr="00823C50">
        <w:rPr>
          <w:rFonts w:ascii="Book Antiqua" w:eastAsia="宋体" w:hAnsi="Book Antiqua" w:cs="宋体"/>
          <w:sz w:val="24"/>
          <w:szCs w:val="24"/>
          <w:lang w:val="en-US" w:eastAsia="zh-CN"/>
        </w:rPr>
        <w:t xml:space="preserve"> Recent advances in the immunology and diagnosis of echinococcosis. </w:t>
      </w:r>
      <w:r w:rsidRPr="00823C50">
        <w:rPr>
          <w:rFonts w:ascii="Book Antiqua" w:eastAsia="宋体" w:hAnsi="Book Antiqua" w:cs="宋体"/>
          <w:i/>
          <w:iCs/>
          <w:sz w:val="24"/>
          <w:szCs w:val="24"/>
          <w:lang w:val="en-US" w:eastAsia="zh-CN"/>
        </w:rPr>
        <w:t>FEMS Immunol Med Microbiol</w:t>
      </w:r>
      <w:r w:rsidRPr="00823C50">
        <w:rPr>
          <w:rFonts w:ascii="Book Antiqua" w:eastAsia="宋体" w:hAnsi="Book Antiqua" w:cs="宋体"/>
          <w:sz w:val="24"/>
          <w:szCs w:val="24"/>
          <w:lang w:val="en-US" w:eastAsia="zh-CN"/>
        </w:rPr>
        <w:t xml:space="preserve"> 2006; </w:t>
      </w:r>
      <w:r w:rsidRPr="00823C50">
        <w:rPr>
          <w:rFonts w:ascii="Book Antiqua" w:eastAsia="宋体" w:hAnsi="Book Antiqua" w:cs="宋体"/>
          <w:b/>
          <w:bCs/>
          <w:sz w:val="24"/>
          <w:szCs w:val="24"/>
          <w:lang w:val="en-US" w:eastAsia="zh-CN"/>
        </w:rPr>
        <w:t>47</w:t>
      </w:r>
      <w:r w:rsidRPr="00823C50">
        <w:rPr>
          <w:rFonts w:ascii="Book Antiqua" w:eastAsia="宋体" w:hAnsi="Book Antiqua" w:cs="宋体"/>
          <w:sz w:val="24"/>
          <w:szCs w:val="24"/>
          <w:lang w:val="en-US" w:eastAsia="zh-CN"/>
        </w:rPr>
        <w:t>: 24-41 [PMID: 16706785 DOI: 10.1111/j.1574-695X.2006.00060.x]</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3 </w:t>
      </w:r>
      <w:r w:rsidRPr="00823C50">
        <w:rPr>
          <w:rFonts w:ascii="Book Antiqua" w:eastAsia="宋体" w:hAnsi="Book Antiqua" w:cs="宋体"/>
          <w:b/>
          <w:sz w:val="24"/>
          <w:szCs w:val="24"/>
          <w:lang w:val="en-US" w:eastAsia="zh-CN"/>
        </w:rPr>
        <w:t>Pawlowski ZS</w:t>
      </w:r>
      <w:r w:rsidRPr="00823C50">
        <w:rPr>
          <w:rFonts w:ascii="Book Antiqua" w:eastAsia="宋体" w:hAnsi="Book Antiqua" w:cs="宋体"/>
          <w:sz w:val="24"/>
          <w:szCs w:val="24"/>
          <w:lang w:val="en-US" w:eastAsia="zh-CN"/>
        </w:rPr>
        <w:t>, Eckert DA, Vuitton DA, Ammann RW, Kern P, Craig PS, Dar K.F, De Rosa F, Filice C, Gottstein B, Grimm F, Macpherson C.N.L, Sato N, Todorov T, Uchino J, von Sinner W, Wen H. Echinococcosis in humans: clinical aspects, diagnosis and treatment. In: Eckert J, Gemmell MA, Meslin F-X, Pawlowski ZS. WHO/OIE manual on echinococcosis in humans and animals: a public health problem of global concern. Paris, World Organisation for Animal Health, 2001: 20-72</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4 </w:t>
      </w:r>
      <w:r w:rsidRPr="00823C50">
        <w:rPr>
          <w:rFonts w:ascii="Book Antiqua" w:eastAsia="宋体" w:hAnsi="Book Antiqua" w:cs="宋体"/>
          <w:b/>
          <w:bCs/>
          <w:sz w:val="24"/>
          <w:szCs w:val="24"/>
          <w:lang w:val="en-US" w:eastAsia="zh-CN"/>
        </w:rPr>
        <w:t>Eckert J</w:t>
      </w:r>
      <w:r w:rsidRPr="00823C50">
        <w:rPr>
          <w:rFonts w:ascii="Book Antiqua" w:eastAsia="宋体" w:hAnsi="Book Antiqua" w:cs="宋体"/>
          <w:sz w:val="24"/>
          <w:szCs w:val="24"/>
          <w:lang w:val="en-US" w:eastAsia="zh-CN"/>
        </w:rPr>
        <w:t xml:space="preserve">, Deplazes P. Biological, epidemiological, and clinical aspects of echinococcosis, a zoonosis of increasing concern. </w:t>
      </w:r>
      <w:r w:rsidRPr="00823C50">
        <w:rPr>
          <w:rFonts w:ascii="Book Antiqua" w:eastAsia="宋体" w:hAnsi="Book Antiqua" w:cs="宋体"/>
          <w:i/>
          <w:iCs/>
          <w:sz w:val="24"/>
          <w:szCs w:val="24"/>
          <w:lang w:val="en-US" w:eastAsia="zh-CN"/>
        </w:rPr>
        <w:t>Clin Microbiol Rev</w:t>
      </w:r>
      <w:r w:rsidRPr="00823C50">
        <w:rPr>
          <w:rFonts w:ascii="Book Antiqua" w:eastAsia="宋体" w:hAnsi="Book Antiqua" w:cs="宋体"/>
          <w:sz w:val="24"/>
          <w:szCs w:val="24"/>
          <w:lang w:val="en-US" w:eastAsia="zh-CN"/>
        </w:rPr>
        <w:t xml:space="preserve"> 2004; </w:t>
      </w:r>
      <w:r w:rsidRPr="00823C50">
        <w:rPr>
          <w:rFonts w:ascii="Book Antiqua" w:eastAsia="宋体" w:hAnsi="Book Antiqua" w:cs="宋体"/>
          <w:b/>
          <w:bCs/>
          <w:sz w:val="24"/>
          <w:szCs w:val="24"/>
          <w:lang w:val="en-US" w:eastAsia="zh-CN"/>
        </w:rPr>
        <w:t>17</w:t>
      </w:r>
      <w:r w:rsidRPr="00823C50">
        <w:rPr>
          <w:rFonts w:ascii="Book Antiqua" w:eastAsia="宋体" w:hAnsi="Book Antiqua" w:cs="宋体"/>
          <w:sz w:val="24"/>
          <w:szCs w:val="24"/>
          <w:lang w:val="en-US" w:eastAsia="zh-CN"/>
        </w:rPr>
        <w:t>: 107-135 [PMID: 14726458 DOI: 10.1128/CMR.17.1.107-135.2004]</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5 </w:t>
      </w:r>
      <w:r w:rsidRPr="00823C50">
        <w:rPr>
          <w:rFonts w:ascii="Book Antiqua" w:eastAsia="宋体" w:hAnsi="Book Antiqua" w:cs="宋体"/>
          <w:b/>
          <w:bCs/>
          <w:sz w:val="24"/>
          <w:szCs w:val="24"/>
          <w:lang w:val="en-US" w:eastAsia="zh-CN"/>
        </w:rPr>
        <w:t>Dziri C</w:t>
      </w:r>
      <w:r w:rsidRPr="00823C50">
        <w:rPr>
          <w:rFonts w:ascii="Book Antiqua" w:eastAsia="宋体" w:hAnsi="Book Antiqua" w:cs="宋体"/>
          <w:sz w:val="24"/>
          <w:szCs w:val="24"/>
          <w:lang w:val="en-US" w:eastAsia="zh-CN"/>
        </w:rPr>
        <w:t xml:space="preserve">, Haouet K, Fingerhut A. Treatment of hydatid cyst of the liver: where is the evidence? </w:t>
      </w:r>
      <w:r w:rsidRPr="00823C50">
        <w:rPr>
          <w:rFonts w:ascii="Book Antiqua" w:eastAsia="宋体" w:hAnsi="Book Antiqua" w:cs="宋体"/>
          <w:i/>
          <w:iCs/>
          <w:sz w:val="24"/>
          <w:szCs w:val="24"/>
          <w:lang w:val="en-US" w:eastAsia="zh-CN"/>
        </w:rPr>
        <w:t>World J Surg</w:t>
      </w:r>
      <w:r w:rsidRPr="00823C50">
        <w:rPr>
          <w:rFonts w:ascii="Book Antiqua" w:eastAsia="宋体" w:hAnsi="Book Antiqua" w:cs="宋体"/>
          <w:sz w:val="24"/>
          <w:szCs w:val="24"/>
          <w:lang w:val="en-US" w:eastAsia="zh-CN"/>
        </w:rPr>
        <w:t xml:space="preserve"> 2004; </w:t>
      </w:r>
      <w:r w:rsidRPr="00823C50">
        <w:rPr>
          <w:rFonts w:ascii="Book Antiqua" w:eastAsia="宋体" w:hAnsi="Book Antiqua" w:cs="宋体"/>
          <w:b/>
          <w:bCs/>
          <w:sz w:val="24"/>
          <w:szCs w:val="24"/>
          <w:lang w:val="en-US" w:eastAsia="zh-CN"/>
        </w:rPr>
        <w:t>28</w:t>
      </w:r>
      <w:r w:rsidRPr="00823C50">
        <w:rPr>
          <w:rFonts w:ascii="Book Antiqua" w:eastAsia="宋体" w:hAnsi="Book Antiqua" w:cs="宋体"/>
          <w:sz w:val="24"/>
          <w:szCs w:val="24"/>
          <w:lang w:val="en-US" w:eastAsia="zh-CN"/>
        </w:rPr>
        <w:t>: 731-736 [PMID: 15457348 DOI: 10.1007/s00268-004-7516-z]</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6 </w:t>
      </w:r>
      <w:r w:rsidRPr="00823C50">
        <w:rPr>
          <w:rFonts w:ascii="Book Antiqua" w:eastAsia="宋体" w:hAnsi="Book Antiqua" w:cs="宋体"/>
          <w:b/>
          <w:bCs/>
          <w:sz w:val="24"/>
          <w:szCs w:val="24"/>
          <w:lang w:val="en-US" w:eastAsia="zh-CN"/>
        </w:rPr>
        <w:t>Belhassen-García M</w:t>
      </w:r>
      <w:r w:rsidRPr="00823C50">
        <w:rPr>
          <w:rFonts w:ascii="Book Antiqua" w:eastAsia="宋体" w:hAnsi="Book Antiqua" w:cs="宋体"/>
          <w:sz w:val="24"/>
          <w:szCs w:val="24"/>
          <w:lang w:val="en-US" w:eastAsia="zh-CN"/>
        </w:rPr>
        <w:t xml:space="preserve">, Romero-Alegria A, Velasco-Tirado V, Alonso-Sardón M, Lopez-Bernus A, Alvela-Suarez L, del Villar LP, Carpio-Perez A, Galindo-Perez I, Cordero-Sanchez M, Pardo-Lledias J. Study of hydatidosis-attributed mortality in endemic area. </w:t>
      </w:r>
      <w:r w:rsidRPr="00823C50">
        <w:rPr>
          <w:rFonts w:ascii="Book Antiqua" w:eastAsia="宋体" w:hAnsi="Book Antiqua" w:cs="宋体"/>
          <w:i/>
          <w:iCs/>
          <w:sz w:val="24"/>
          <w:szCs w:val="24"/>
          <w:lang w:val="en-US" w:eastAsia="zh-CN"/>
        </w:rPr>
        <w:t>PLoS One</w:t>
      </w:r>
      <w:r w:rsidRPr="00823C50">
        <w:rPr>
          <w:rFonts w:ascii="Book Antiqua" w:eastAsia="宋体" w:hAnsi="Book Antiqua" w:cs="宋体"/>
          <w:sz w:val="24"/>
          <w:szCs w:val="24"/>
          <w:lang w:val="en-US" w:eastAsia="zh-CN"/>
        </w:rPr>
        <w:t xml:space="preserve"> 2014; </w:t>
      </w:r>
      <w:r w:rsidRPr="00823C50">
        <w:rPr>
          <w:rFonts w:ascii="Book Antiqua" w:eastAsia="宋体" w:hAnsi="Book Antiqua" w:cs="宋体"/>
          <w:b/>
          <w:bCs/>
          <w:sz w:val="24"/>
          <w:szCs w:val="24"/>
          <w:lang w:val="en-US" w:eastAsia="zh-CN"/>
        </w:rPr>
        <w:t>9</w:t>
      </w:r>
      <w:r w:rsidRPr="00823C50">
        <w:rPr>
          <w:rFonts w:ascii="Book Antiqua" w:eastAsia="宋体" w:hAnsi="Book Antiqua" w:cs="宋体"/>
          <w:sz w:val="24"/>
          <w:szCs w:val="24"/>
          <w:lang w:val="en-US" w:eastAsia="zh-CN"/>
        </w:rPr>
        <w:t>: e91342 [PMID: 24632824 DOI: 10.1371/journal.pone.0091342]</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7 </w:t>
      </w:r>
      <w:r w:rsidRPr="00823C50">
        <w:rPr>
          <w:rFonts w:ascii="Book Antiqua" w:eastAsia="宋体" w:hAnsi="Book Antiqua" w:cs="宋体"/>
          <w:b/>
          <w:bCs/>
          <w:sz w:val="24"/>
          <w:szCs w:val="24"/>
          <w:lang w:val="en-US" w:eastAsia="zh-CN"/>
        </w:rPr>
        <w:t>Junghanss T</w:t>
      </w:r>
      <w:r w:rsidRPr="00823C50">
        <w:rPr>
          <w:rFonts w:ascii="Book Antiqua" w:eastAsia="宋体" w:hAnsi="Book Antiqua" w:cs="宋体"/>
          <w:sz w:val="24"/>
          <w:szCs w:val="24"/>
          <w:lang w:val="en-US" w:eastAsia="zh-CN"/>
        </w:rPr>
        <w:t xml:space="preserve">, da Silva AM, Horton J, Chiodini PL, Brunetti E. Clinical management of cystic echinococcosis: state of the art, problems, and perspectives. </w:t>
      </w:r>
      <w:r w:rsidRPr="00823C50">
        <w:rPr>
          <w:rFonts w:ascii="Book Antiqua" w:eastAsia="宋体" w:hAnsi="Book Antiqua" w:cs="宋体"/>
          <w:i/>
          <w:iCs/>
          <w:sz w:val="24"/>
          <w:szCs w:val="24"/>
          <w:lang w:val="en-US" w:eastAsia="zh-CN"/>
        </w:rPr>
        <w:t>Am J Trop Med Hyg</w:t>
      </w:r>
      <w:r w:rsidRPr="00823C50">
        <w:rPr>
          <w:rFonts w:ascii="Book Antiqua" w:eastAsia="宋体" w:hAnsi="Book Antiqua" w:cs="宋体"/>
          <w:sz w:val="24"/>
          <w:szCs w:val="24"/>
          <w:lang w:val="en-US" w:eastAsia="zh-CN"/>
        </w:rPr>
        <w:t xml:space="preserve"> 2008; </w:t>
      </w:r>
      <w:r w:rsidRPr="00823C50">
        <w:rPr>
          <w:rFonts w:ascii="Book Antiqua" w:eastAsia="宋体" w:hAnsi="Book Antiqua" w:cs="宋体"/>
          <w:b/>
          <w:bCs/>
          <w:sz w:val="24"/>
          <w:szCs w:val="24"/>
          <w:lang w:val="en-US" w:eastAsia="zh-CN"/>
        </w:rPr>
        <w:t>79</w:t>
      </w:r>
      <w:r w:rsidRPr="00823C50">
        <w:rPr>
          <w:rFonts w:ascii="Book Antiqua" w:eastAsia="宋体" w:hAnsi="Book Antiqua" w:cs="宋体"/>
          <w:sz w:val="24"/>
          <w:szCs w:val="24"/>
          <w:lang w:val="en-US" w:eastAsia="zh-CN"/>
        </w:rPr>
        <w:t>: 301-311 [PMID: 18784219]</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8 </w:t>
      </w:r>
      <w:r w:rsidRPr="00823C50">
        <w:rPr>
          <w:rFonts w:ascii="Book Antiqua" w:eastAsia="宋体" w:hAnsi="Book Antiqua" w:cs="宋体"/>
          <w:b/>
          <w:bCs/>
          <w:sz w:val="24"/>
          <w:szCs w:val="24"/>
          <w:lang w:val="en-US" w:eastAsia="zh-CN"/>
        </w:rPr>
        <w:t>Manzano-Román R</w:t>
      </w:r>
      <w:r w:rsidRPr="00823C50">
        <w:rPr>
          <w:rFonts w:ascii="Book Antiqua" w:eastAsia="宋体" w:hAnsi="Book Antiqua" w:cs="宋体"/>
          <w:sz w:val="24"/>
          <w:szCs w:val="24"/>
          <w:lang w:val="en-US" w:eastAsia="zh-CN"/>
        </w:rPr>
        <w:t xml:space="preserve">, Sánchez-Ovejero C, Hernández-González A, Casulli A, Siles-Lucas M. Serological Diagnosis and Follow-Up of Human Cystic Echinococcosis: A New Hope for the Future? </w:t>
      </w:r>
      <w:r w:rsidRPr="00823C50">
        <w:rPr>
          <w:rFonts w:ascii="Book Antiqua" w:eastAsia="宋体" w:hAnsi="Book Antiqua" w:cs="宋体"/>
          <w:i/>
          <w:iCs/>
          <w:sz w:val="24"/>
          <w:szCs w:val="24"/>
          <w:lang w:val="en-US" w:eastAsia="zh-CN"/>
        </w:rPr>
        <w:t>Biomed Res Int</w:t>
      </w:r>
      <w:r w:rsidRPr="00823C50">
        <w:rPr>
          <w:rFonts w:ascii="Book Antiqua" w:eastAsia="宋体" w:hAnsi="Book Antiqua" w:cs="宋体"/>
          <w:sz w:val="24"/>
          <w:szCs w:val="24"/>
          <w:lang w:val="en-US" w:eastAsia="zh-CN"/>
        </w:rPr>
        <w:t xml:space="preserve"> 2015; </w:t>
      </w:r>
      <w:r w:rsidRPr="00823C50">
        <w:rPr>
          <w:rFonts w:ascii="Book Antiqua" w:eastAsia="宋体" w:hAnsi="Book Antiqua" w:cs="宋体"/>
          <w:b/>
          <w:bCs/>
          <w:sz w:val="24"/>
          <w:szCs w:val="24"/>
          <w:lang w:val="en-US" w:eastAsia="zh-CN"/>
        </w:rPr>
        <w:t>2015</w:t>
      </w:r>
      <w:r w:rsidRPr="00823C50">
        <w:rPr>
          <w:rFonts w:ascii="Book Antiqua" w:eastAsia="宋体" w:hAnsi="Book Antiqua" w:cs="宋体"/>
          <w:sz w:val="24"/>
          <w:szCs w:val="24"/>
          <w:lang w:val="en-US" w:eastAsia="zh-CN"/>
        </w:rPr>
        <w:t>: 428205 [PMID: 26504805 DOI: 10.1155/2015/428205]</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lastRenderedPageBreak/>
        <w:t xml:space="preserve">9 </w:t>
      </w:r>
      <w:r w:rsidRPr="00823C50">
        <w:rPr>
          <w:rFonts w:ascii="Book Antiqua" w:eastAsia="宋体" w:hAnsi="Book Antiqua" w:cs="宋体"/>
          <w:b/>
          <w:bCs/>
          <w:sz w:val="24"/>
          <w:szCs w:val="24"/>
          <w:lang w:val="en-US" w:eastAsia="zh-CN"/>
        </w:rPr>
        <w:t>Liu W</w:t>
      </w:r>
      <w:r w:rsidRPr="00823C50">
        <w:rPr>
          <w:rFonts w:ascii="Book Antiqua" w:eastAsia="宋体" w:hAnsi="Book Antiqua" w:cs="宋体"/>
          <w:sz w:val="24"/>
          <w:szCs w:val="24"/>
          <w:lang w:val="en-US" w:eastAsia="zh-CN"/>
        </w:rPr>
        <w:t xml:space="preserve">, Delabrousse É, Blagosklonov O, Wang J, Zeng H, Jiang Y, Wang J, Qin Y, Vuitton DA, Wen H. Innovation in hepatic alveolar echinococcosis imaging: best use of old tools, and necessary evaluation of new ones. </w:t>
      </w:r>
      <w:r w:rsidRPr="00823C50">
        <w:rPr>
          <w:rFonts w:ascii="Book Antiqua" w:eastAsia="宋体" w:hAnsi="Book Antiqua" w:cs="宋体"/>
          <w:i/>
          <w:iCs/>
          <w:sz w:val="24"/>
          <w:szCs w:val="24"/>
          <w:lang w:val="en-US" w:eastAsia="zh-CN"/>
        </w:rPr>
        <w:t>Parasite</w:t>
      </w:r>
      <w:r w:rsidRPr="00823C50">
        <w:rPr>
          <w:rFonts w:ascii="Book Antiqua" w:eastAsia="宋体" w:hAnsi="Book Antiqua" w:cs="宋体"/>
          <w:sz w:val="24"/>
          <w:szCs w:val="24"/>
          <w:lang w:val="en-US" w:eastAsia="zh-CN"/>
        </w:rPr>
        <w:t xml:space="preserve"> 2014; </w:t>
      </w:r>
      <w:r w:rsidRPr="00823C50">
        <w:rPr>
          <w:rFonts w:ascii="Book Antiqua" w:eastAsia="宋体" w:hAnsi="Book Antiqua" w:cs="宋体"/>
          <w:b/>
          <w:bCs/>
          <w:sz w:val="24"/>
          <w:szCs w:val="24"/>
          <w:lang w:val="en-US" w:eastAsia="zh-CN"/>
        </w:rPr>
        <w:t>21</w:t>
      </w:r>
      <w:r w:rsidRPr="00823C50">
        <w:rPr>
          <w:rFonts w:ascii="Book Antiqua" w:eastAsia="宋体" w:hAnsi="Book Antiqua" w:cs="宋体"/>
          <w:sz w:val="24"/>
          <w:szCs w:val="24"/>
          <w:lang w:val="en-US" w:eastAsia="zh-CN"/>
        </w:rPr>
        <w:t>: 74 [PMID: 25531446 DOI: 10.1051/parasite/2014072]</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10 </w:t>
      </w:r>
      <w:r w:rsidRPr="00823C50">
        <w:rPr>
          <w:rFonts w:ascii="Book Antiqua" w:eastAsia="宋体" w:hAnsi="Book Antiqua" w:cs="宋体"/>
          <w:b/>
          <w:bCs/>
          <w:sz w:val="24"/>
          <w:szCs w:val="24"/>
          <w:lang w:val="en-US" w:eastAsia="zh-CN"/>
        </w:rPr>
        <w:t>Brunetti E</w:t>
      </w:r>
      <w:r w:rsidRPr="00823C50">
        <w:rPr>
          <w:rFonts w:ascii="Book Antiqua" w:eastAsia="宋体" w:hAnsi="Book Antiqua" w:cs="宋体"/>
          <w:sz w:val="24"/>
          <w:szCs w:val="24"/>
          <w:lang w:val="en-US" w:eastAsia="zh-CN"/>
        </w:rPr>
        <w:t xml:space="preserve">, Kern P, Vuitton DA. </w:t>
      </w:r>
      <w:proofErr w:type="gramStart"/>
      <w:r w:rsidRPr="00823C50">
        <w:rPr>
          <w:rFonts w:ascii="Book Antiqua" w:eastAsia="宋体" w:hAnsi="Book Antiqua" w:cs="宋体"/>
          <w:sz w:val="24"/>
          <w:szCs w:val="24"/>
          <w:lang w:val="en-US" w:eastAsia="zh-CN"/>
        </w:rPr>
        <w:t>Expert consensus for the diagnosis and treatment of cystic and alveolar echinococcosis in humans.</w:t>
      </w:r>
      <w:proofErr w:type="gramEnd"/>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i/>
          <w:iCs/>
          <w:sz w:val="24"/>
          <w:szCs w:val="24"/>
          <w:lang w:val="en-US" w:eastAsia="zh-CN"/>
        </w:rPr>
        <w:t>Acta Trop</w:t>
      </w:r>
      <w:r w:rsidRPr="00823C50">
        <w:rPr>
          <w:rFonts w:ascii="Book Antiqua" w:eastAsia="宋体" w:hAnsi="Book Antiqua" w:cs="宋体"/>
          <w:sz w:val="24"/>
          <w:szCs w:val="24"/>
          <w:lang w:val="en-US" w:eastAsia="zh-CN"/>
        </w:rPr>
        <w:t xml:space="preserve"> 2010; </w:t>
      </w:r>
      <w:r w:rsidRPr="00823C50">
        <w:rPr>
          <w:rFonts w:ascii="Book Antiqua" w:eastAsia="宋体" w:hAnsi="Book Antiqua" w:cs="宋体"/>
          <w:b/>
          <w:bCs/>
          <w:sz w:val="24"/>
          <w:szCs w:val="24"/>
          <w:lang w:val="en-US" w:eastAsia="zh-CN"/>
        </w:rPr>
        <w:t>114</w:t>
      </w:r>
      <w:r w:rsidRPr="00823C50">
        <w:rPr>
          <w:rFonts w:ascii="Book Antiqua" w:eastAsia="宋体" w:hAnsi="Book Antiqua" w:cs="宋体"/>
          <w:sz w:val="24"/>
          <w:szCs w:val="24"/>
          <w:lang w:val="en-US" w:eastAsia="zh-CN"/>
        </w:rPr>
        <w:t>: 1-16 [PMID: 19931502 DOI: 10.1016/j.actatropica.2009.11.001]</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11 </w:t>
      </w:r>
      <w:r w:rsidRPr="00823C50">
        <w:rPr>
          <w:rFonts w:ascii="Book Antiqua" w:eastAsia="宋体" w:hAnsi="Book Antiqua" w:cs="宋体"/>
          <w:b/>
          <w:bCs/>
          <w:sz w:val="24"/>
          <w:szCs w:val="24"/>
          <w:lang w:val="en-US" w:eastAsia="zh-CN"/>
        </w:rPr>
        <w:t>McManus DP</w:t>
      </w:r>
      <w:r w:rsidRPr="00823C50">
        <w:rPr>
          <w:rFonts w:ascii="Book Antiqua" w:eastAsia="宋体" w:hAnsi="Book Antiqua" w:cs="宋体"/>
          <w:sz w:val="24"/>
          <w:szCs w:val="24"/>
          <w:lang w:val="en-US" w:eastAsia="zh-CN"/>
        </w:rPr>
        <w:t xml:space="preserve">, Gray DJ, Zhang W, Yang Y. Diagnosis, treatment, and management of echinococcosis. </w:t>
      </w:r>
      <w:r w:rsidRPr="00823C50">
        <w:rPr>
          <w:rFonts w:ascii="Book Antiqua" w:eastAsia="宋体" w:hAnsi="Book Antiqua" w:cs="宋体"/>
          <w:i/>
          <w:iCs/>
          <w:sz w:val="24"/>
          <w:szCs w:val="24"/>
          <w:lang w:val="en-US" w:eastAsia="zh-CN"/>
        </w:rPr>
        <w:t>BMJ</w:t>
      </w:r>
      <w:r w:rsidRPr="00823C50">
        <w:rPr>
          <w:rFonts w:ascii="Book Antiqua" w:eastAsia="宋体" w:hAnsi="Book Antiqua" w:cs="宋体"/>
          <w:sz w:val="24"/>
          <w:szCs w:val="24"/>
          <w:lang w:val="en-US" w:eastAsia="zh-CN"/>
        </w:rPr>
        <w:t xml:space="preserve"> 2012; </w:t>
      </w:r>
      <w:r w:rsidRPr="00823C50">
        <w:rPr>
          <w:rFonts w:ascii="Book Antiqua" w:eastAsia="宋体" w:hAnsi="Book Antiqua" w:cs="宋体"/>
          <w:b/>
          <w:bCs/>
          <w:sz w:val="24"/>
          <w:szCs w:val="24"/>
          <w:lang w:val="en-US" w:eastAsia="zh-CN"/>
        </w:rPr>
        <w:t>344</w:t>
      </w:r>
      <w:r w:rsidRPr="00823C50">
        <w:rPr>
          <w:rFonts w:ascii="Book Antiqua" w:eastAsia="宋体" w:hAnsi="Book Antiqua" w:cs="宋体"/>
          <w:sz w:val="24"/>
          <w:szCs w:val="24"/>
          <w:lang w:val="en-US" w:eastAsia="zh-CN"/>
        </w:rPr>
        <w:t>: e3866 [PMID: 22689886 DOI: 10.1136/bmj.e3866]</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12 </w:t>
      </w:r>
      <w:r w:rsidRPr="00823C50">
        <w:rPr>
          <w:rFonts w:ascii="Book Antiqua" w:eastAsia="宋体" w:hAnsi="Book Antiqua" w:cs="宋体"/>
          <w:b/>
          <w:bCs/>
          <w:sz w:val="24"/>
          <w:szCs w:val="24"/>
          <w:lang w:val="en-US" w:eastAsia="zh-CN"/>
        </w:rPr>
        <w:t>Torgerson PR</w:t>
      </w:r>
      <w:r w:rsidRPr="00823C50">
        <w:rPr>
          <w:rFonts w:ascii="Book Antiqua" w:eastAsia="宋体" w:hAnsi="Book Antiqua" w:cs="宋体"/>
          <w:sz w:val="24"/>
          <w:szCs w:val="24"/>
          <w:lang w:val="en-US" w:eastAsia="zh-CN"/>
        </w:rPr>
        <w:t xml:space="preserve">, Keller K, Magnotta M, Ragland N. </w:t>
      </w:r>
      <w:proofErr w:type="gramStart"/>
      <w:r w:rsidRPr="00823C50">
        <w:rPr>
          <w:rFonts w:ascii="Book Antiqua" w:eastAsia="宋体" w:hAnsi="Book Antiqua" w:cs="宋体"/>
          <w:sz w:val="24"/>
          <w:szCs w:val="24"/>
          <w:lang w:val="en-US" w:eastAsia="zh-CN"/>
        </w:rPr>
        <w:t>The global burden of alveolar echinococcosis.</w:t>
      </w:r>
      <w:proofErr w:type="gramEnd"/>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i/>
          <w:iCs/>
          <w:sz w:val="24"/>
          <w:szCs w:val="24"/>
          <w:lang w:val="en-US" w:eastAsia="zh-CN"/>
        </w:rPr>
        <w:t>PLoS Negl Trop Dis</w:t>
      </w:r>
      <w:r w:rsidRPr="00823C50">
        <w:rPr>
          <w:rFonts w:ascii="Book Antiqua" w:eastAsia="宋体" w:hAnsi="Book Antiqua" w:cs="宋体"/>
          <w:sz w:val="24"/>
          <w:szCs w:val="24"/>
          <w:lang w:val="en-US" w:eastAsia="zh-CN"/>
        </w:rPr>
        <w:t xml:space="preserve"> 2010; </w:t>
      </w:r>
      <w:r w:rsidRPr="00823C50">
        <w:rPr>
          <w:rFonts w:ascii="Book Antiqua" w:eastAsia="宋体" w:hAnsi="Book Antiqua" w:cs="宋体"/>
          <w:b/>
          <w:bCs/>
          <w:sz w:val="24"/>
          <w:szCs w:val="24"/>
          <w:lang w:val="en-US" w:eastAsia="zh-CN"/>
        </w:rPr>
        <w:t>4</w:t>
      </w:r>
      <w:r w:rsidRPr="00823C50">
        <w:rPr>
          <w:rFonts w:ascii="Book Antiqua" w:eastAsia="宋体" w:hAnsi="Book Antiqua" w:cs="宋体"/>
          <w:sz w:val="24"/>
          <w:szCs w:val="24"/>
          <w:lang w:val="en-US" w:eastAsia="zh-CN"/>
        </w:rPr>
        <w:t>: e722 [PMID: 20582310 DOI: 10.1371/journal.pntd.0000722]</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13 </w:t>
      </w:r>
      <w:r w:rsidRPr="00823C50">
        <w:rPr>
          <w:rFonts w:ascii="Book Antiqua" w:eastAsia="宋体" w:hAnsi="Book Antiqua" w:cs="宋体"/>
          <w:b/>
          <w:bCs/>
          <w:sz w:val="24"/>
          <w:szCs w:val="24"/>
          <w:lang w:val="en-US" w:eastAsia="zh-CN"/>
        </w:rPr>
        <w:t>Nunnari G</w:t>
      </w:r>
      <w:r w:rsidRPr="00823C50">
        <w:rPr>
          <w:rFonts w:ascii="Book Antiqua" w:eastAsia="宋体" w:hAnsi="Book Antiqua" w:cs="宋体"/>
          <w:sz w:val="24"/>
          <w:szCs w:val="24"/>
          <w:lang w:val="en-US" w:eastAsia="zh-CN"/>
        </w:rPr>
        <w:t xml:space="preserve">, Pinzone MR, Gruttadauria S, Celesia BM, Madeddu G, Malaguarnera G, Pavone P, Cappellani A, Cacopardo B. Hepatic echinococcosis: clinical and therapeutic aspects. </w:t>
      </w:r>
      <w:r w:rsidRPr="00823C50">
        <w:rPr>
          <w:rFonts w:ascii="Book Antiqua" w:eastAsia="宋体" w:hAnsi="Book Antiqua" w:cs="宋体"/>
          <w:i/>
          <w:iCs/>
          <w:sz w:val="24"/>
          <w:szCs w:val="24"/>
          <w:lang w:val="en-US" w:eastAsia="zh-CN"/>
        </w:rPr>
        <w:t>World J Gastroenterol</w:t>
      </w:r>
      <w:r w:rsidRPr="00823C50">
        <w:rPr>
          <w:rFonts w:ascii="Book Antiqua" w:eastAsia="宋体" w:hAnsi="Book Antiqua" w:cs="宋体"/>
          <w:sz w:val="24"/>
          <w:szCs w:val="24"/>
          <w:lang w:val="en-US" w:eastAsia="zh-CN"/>
        </w:rPr>
        <w:t xml:space="preserve"> 2012; </w:t>
      </w:r>
      <w:r w:rsidRPr="00823C50">
        <w:rPr>
          <w:rFonts w:ascii="Book Antiqua" w:eastAsia="宋体" w:hAnsi="Book Antiqua" w:cs="宋体"/>
          <w:b/>
          <w:bCs/>
          <w:sz w:val="24"/>
          <w:szCs w:val="24"/>
          <w:lang w:val="en-US" w:eastAsia="zh-CN"/>
        </w:rPr>
        <w:t>18</w:t>
      </w:r>
      <w:r w:rsidRPr="00823C50">
        <w:rPr>
          <w:rFonts w:ascii="Book Antiqua" w:eastAsia="宋体" w:hAnsi="Book Antiqua" w:cs="宋体"/>
          <w:sz w:val="24"/>
          <w:szCs w:val="24"/>
          <w:lang w:val="en-US" w:eastAsia="zh-CN"/>
        </w:rPr>
        <w:t>: 1448-1458 [PMID: 22509076 DOI: 10.3748/wjg.v18.i13.1448]</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14 </w:t>
      </w:r>
      <w:r w:rsidRPr="00823C50">
        <w:rPr>
          <w:rFonts w:ascii="Book Antiqua" w:eastAsia="宋体" w:hAnsi="Book Antiqua" w:cs="宋体"/>
          <w:b/>
          <w:bCs/>
          <w:sz w:val="24"/>
          <w:szCs w:val="24"/>
          <w:lang w:val="en-US" w:eastAsia="zh-CN"/>
        </w:rPr>
        <w:t>Rinaldi F</w:t>
      </w:r>
      <w:r w:rsidRPr="00823C50">
        <w:rPr>
          <w:rFonts w:ascii="Book Antiqua" w:eastAsia="宋体" w:hAnsi="Book Antiqua" w:cs="宋体"/>
          <w:sz w:val="24"/>
          <w:szCs w:val="24"/>
          <w:lang w:val="en-US" w:eastAsia="zh-CN"/>
        </w:rPr>
        <w:t xml:space="preserve">, Brunetti E, Neumayr A, Maestri M, Goblirsch S, Tamarozzi F. Cystic echinococcosis of the liver: A primer for hepatologists. </w:t>
      </w:r>
      <w:r w:rsidRPr="00823C50">
        <w:rPr>
          <w:rFonts w:ascii="Book Antiqua" w:eastAsia="宋体" w:hAnsi="Book Antiqua" w:cs="宋体"/>
          <w:i/>
          <w:iCs/>
          <w:sz w:val="24"/>
          <w:szCs w:val="24"/>
          <w:lang w:val="en-US" w:eastAsia="zh-CN"/>
        </w:rPr>
        <w:t>World J Hepatol</w:t>
      </w:r>
      <w:r w:rsidRPr="00823C50">
        <w:rPr>
          <w:rFonts w:ascii="Book Antiqua" w:eastAsia="宋体" w:hAnsi="Book Antiqua" w:cs="宋体"/>
          <w:sz w:val="24"/>
          <w:szCs w:val="24"/>
          <w:lang w:val="en-US" w:eastAsia="zh-CN"/>
        </w:rPr>
        <w:t xml:space="preserve"> 2014; </w:t>
      </w:r>
      <w:r w:rsidRPr="00823C50">
        <w:rPr>
          <w:rFonts w:ascii="Book Antiqua" w:eastAsia="宋体" w:hAnsi="Book Antiqua" w:cs="宋体"/>
          <w:b/>
          <w:bCs/>
          <w:sz w:val="24"/>
          <w:szCs w:val="24"/>
          <w:lang w:val="en-US" w:eastAsia="zh-CN"/>
        </w:rPr>
        <w:t>6</w:t>
      </w:r>
      <w:r w:rsidRPr="00823C50">
        <w:rPr>
          <w:rFonts w:ascii="Book Antiqua" w:eastAsia="宋体" w:hAnsi="Book Antiqua" w:cs="宋体"/>
          <w:sz w:val="24"/>
          <w:szCs w:val="24"/>
          <w:lang w:val="en-US" w:eastAsia="zh-CN"/>
        </w:rPr>
        <w:t>: 293-305 [PMID: 24868323 DOI: 10.4254/wjh.v6.i5.293]</w:t>
      </w:r>
    </w:p>
    <w:p w:rsidR="00BE197D" w:rsidRPr="00823C50" w:rsidRDefault="006E65C1"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15 </w:t>
      </w:r>
      <w:r w:rsidR="00BE197D" w:rsidRPr="00823C50">
        <w:rPr>
          <w:rFonts w:ascii="Book Antiqua" w:eastAsia="宋体" w:hAnsi="Book Antiqua" w:cs="宋体"/>
          <w:b/>
          <w:sz w:val="24"/>
          <w:szCs w:val="24"/>
          <w:lang w:val="en-US" w:eastAsia="zh-CN"/>
        </w:rPr>
        <w:t>Eckert JGM</w:t>
      </w:r>
      <w:r w:rsidR="00BE197D" w:rsidRPr="00823C50">
        <w:rPr>
          <w:rFonts w:ascii="Book Antiqua" w:eastAsia="宋体" w:hAnsi="Book Antiqua" w:cs="宋体"/>
          <w:sz w:val="24"/>
          <w:szCs w:val="24"/>
          <w:lang w:val="en-US" w:eastAsia="zh-CN"/>
        </w:rPr>
        <w:t>, Meslin FX, Pawlowski ZS, editors. WHOI/OIE manual on echinococcosis in humans and animals: a public health problem of global concern. Paris: World Health Organization for Animal Health, 2001</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proofErr w:type="gramStart"/>
      <w:r w:rsidRPr="00823C50">
        <w:rPr>
          <w:rFonts w:ascii="Book Antiqua" w:eastAsia="宋体" w:hAnsi="Book Antiqua" w:cs="宋体"/>
          <w:sz w:val="24"/>
          <w:szCs w:val="24"/>
          <w:lang w:val="en-US" w:eastAsia="zh-CN"/>
        </w:rPr>
        <w:t xml:space="preserve">16 </w:t>
      </w:r>
      <w:r w:rsidRPr="00823C50">
        <w:rPr>
          <w:rFonts w:ascii="Book Antiqua" w:eastAsia="宋体" w:hAnsi="Book Antiqua" w:cs="宋体"/>
          <w:b/>
          <w:sz w:val="24"/>
          <w:szCs w:val="24"/>
          <w:lang w:val="en-US" w:eastAsia="zh-CN"/>
        </w:rPr>
        <w:t>Thompson RC</w:t>
      </w:r>
      <w:r w:rsidRPr="00823C50">
        <w:rPr>
          <w:rFonts w:ascii="Book Antiqua" w:eastAsia="宋体" w:hAnsi="Book Antiqua" w:cs="宋体"/>
          <w:sz w:val="24"/>
          <w:szCs w:val="24"/>
          <w:lang w:val="en-US" w:eastAsia="zh-CN"/>
        </w:rPr>
        <w:t>, McManus DP.</w:t>
      </w:r>
      <w:proofErr w:type="gramEnd"/>
      <w:r w:rsidRPr="00823C50">
        <w:rPr>
          <w:rFonts w:ascii="Book Antiqua" w:eastAsia="宋体" w:hAnsi="Book Antiqua" w:cs="宋体"/>
          <w:sz w:val="24"/>
          <w:szCs w:val="24"/>
          <w:lang w:val="en-US" w:eastAsia="zh-CN"/>
        </w:rPr>
        <w:t xml:space="preserve"> Aetiology: parasites and lifecycles. In: Eckert J, Gemmell M, Meslin FX, Pawlowski Z. WHOI/OIE manual on echinococcosis in humans and animals: a public health problem of global concern. Paris: World Organisation for Animal Health, 2001: 1-19</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proofErr w:type="gramStart"/>
      <w:r w:rsidRPr="00823C50">
        <w:rPr>
          <w:rFonts w:ascii="Book Antiqua" w:eastAsia="宋体" w:hAnsi="Book Antiqua" w:cs="宋体"/>
          <w:sz w:val="24"/>
          <w:szCs w:val="24"/>
          <w:lang w:val="en-US" w:eastAsia="zh-CN"/>
        </w:rPr>
        <w:t xml:space="preserve">17 </w:t>
      </w:r>
      <w:r w:rsidRPr="00823C50">
        <w:rPr>
          <w:rFonts w:ascii="Book Antiqua" w:eastAsia="宋体" w:hAnsi="Book Antiqua" w:cs="宋体"/>
          <w:b/>
          <w:sz w:val="24"/>
          <w:szCs w:val="24"/>
          <w:lang w:val="en-US" w:eastAsia="zh-CN"/>
        </w:rPr>
        <w:t>Thompson RC</w:t>
      </w:r>
      <w:r w:rsidRPr="00823C50">
        <w:rPr>
          <w:rFonts w:ascii="Book Antiqua" w:eastAsia="宋体" w:hAnsi="Book Antiqua" w:cs="宋体"/>
          <w:sz w:val="24"/>
          <w:szCs w:val="24"/>
          <w:lang w:val="en-US" w:eastAsia="zh-CN"/>
        </w:rPr>
        <w:t>.</w:t>
      </w:r>
      <w:proofErr w:type="gramEnd"/>
      <w:r w:rsidRPr="00823C50">
        <w:rPr>
          <w:rFonts w:ascii="Book Antiqua" w:eastAsia="宋体" w:hAnsi="Book Antiqua" w:cs="宋体"/>
          <w:sz w:val="24"/>
          <w:szCs w:val="24"/>
          <w:lang w:val="en-US" w:eastAsia="zh-CN"/>
        </w:rPr>
        <w:t xml:space="preserve"> </w:t>
      </w:r>
      <w:proofErr w:type="gramStart"/>
      <w:r w:rsidRPr="00823C50">
        <w:rPr>
          <w:rFonts w:ascii="Book Antiqua" w:eastAsia="宋体" w:hAnsi="Book Antiqua" w:cs="宋体"/>
          <w:sz w:val="24"/>
          <w:szCs w:val="24"/>
          <w:lang w:val="en-US" w:eastAsia="zh-CN"/>
        </w:rPr>
        <w:t>Biology and systematics of Echinococcus.</w:t>
      </w:r>
      <w:proofErr w:type="gramEnd"/>
      <w:r w:rsidRPr="00823C50">
        <w:rPr>
          <w:rFonts w:ascii="Book Antiqua" w:eastAsia="宋体" w:hAnsi="Book Antiqua" w:cs="宋体"/>
          <w:sz w:val="24"/>
          <w:szCs w:val="24"/>
          <w:lang w:val="en-US" w:eastAsia="zh-CN"/>
        </w:rPr>
        <w:t xml:space="preserve"> In: Thompson RCA, Lymbery AJ. </w:t>
      </w:r>
      <w:proofErr w:type="gramStart"/>
      <w:r w:rsidRPr="00823C50">
        <w:rPr>
          <w:rFonts w:ascii="Book Antiqua" w:eastAsia="宋体" w:hAnsi="Book Antiqua" w:cs="宋体"/>
          <w:sz w:val="24"/>
          <w:szCs w:val="24"/>
          <w:lang w:val="en-US" w:eastAsia="zh-CN"/>
        </w:rPr>
        <w:t>The biology of Echinococcus and hydatid disease.</w:t>
      </w:r>
      <w:proofErr w:type="gramEnd"/>
      <w:r w:rsidRPr="00823C50">
        <w:rPr>
          <w:rFonts w:ascii="Book Antiqua" w:eastAsia="宋体" w:hAnsi="Book Antiqua" w:cs="宋体"/>
          <w:sz w:val="24"/>
          <w:szCs w:val="24"/>
          <w:lang w:val="en-US" w:eastAsia="zh-CN"/>
        </w:rPr>
        <w:t xml:space="preserve"> Wallingford: CAB International, 1995: 1-50</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18 </w:t>
      </w:r>
      <w:r w:rsidRPr="00823C50">
        <w:rPr>
          <w:rFonts w:ascii="Book Antiqua" w:eastAsia="宋体" w:hAnsi="Book Antiqua" w:cs="宋体"/>
          <w:b/>
          <w:bCs/>
          <w:sz w:val="24"/>
          <w:szCs w:val="24"/>
          <w:lang w:val="en-US" w:eastAsia="zh-CN"/>
        </w:rPr>
        <w:t>Moro P</w:t>
      </w:r>
      <w:r w:rsidRPr="00823C50">
        <w:rPr>
          <w:rFonts w:ascii="Book Antiqua" w:eastAsia="宋体" w:hAnsi="Book Antiqua" w:cs="宋体"/>
          <w:sz w:val="24"/>
          <w:szCs w:val="24"/>
          <w:lang w:val="en-US" w:eastAsia="zh-CN"/>
        </w:rPr>
        <w:t xml:space="preserve">, Schantz PM. Echinococcosis: a review. </w:t>
      </w:r>
      <w:r w:rsidRPr="00823C50">
        <w:rPr>
          <w:rFonts w:ascii="Book Antiqua" w:eastAsia="宋体" w:hAnsi="Book Antiqua" w:cs="宋体"/>
          <w:i/>
          <w:iCs/>
          <w:sz w:val="24"/>
          <w:szCs w:val="24"/>
          <w:lang w:val="en-US" w:eastAsia="zh-CN"/>
        </w:rPr>
        <w:t>Int J Infect Dis</w:t>
      </w:r>
      <w:r w:rsidRPr="00823C50">
        <w:rPr>
          <w:rFonts w:ascii="Book Antiqua" w:eastAsia="宋体" w:hAnsi="Book Antiqua" w:cs="宋体"/>
          <w:sz w:val="24"/>
          <w:szCs w:val="24"/>
          <w:lang w:val="en-US" w:eastAsia="zh-CN"/>
        </w:rPr>
        <w:t xml:space="preserve"> 2009; </w:t>
      </w:r>
      <w:r w:rsidRPr="00823C50">
        <w:rPr>
          <w:rFonts w:ascii="Book Antiqua" w:eastAsia="宋体" w:hAnsi="Book Antiqua" w:cs="宋体"/>
          <w:b/>
          <w:bCs/>
          <w:sz w:val="24"/>
          <w:szCs w:val="24"/>
          <w:lang w:val="en-US" w:eastAsia="zh-CN"/>
        </w:rPr>
        <w:t>13</w:t>
      </w:r>
      <w:r w:rsidRPr="00823C50">
        <w:rPr>
          <w:rFonts w:ascii="Book Antiqua" w:eastAsia="宋体" w:hAnsi="Book Antiqua" w:cs="宋体"/>
          <w:sz w:val="24"/>
          <w:szCs w:val="24"/>
          <w:lang w:val="en-US" w:eastAsia="zh-CN"/>
        </w:rPr>
        <w:t>: 125-133 [PMID: 18938096 DOI: 10.1016/j.ijid.2008.03.037]</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lastRenderedPageBreak/>
        <w:t xml:space="preserve">19 </w:t>
      </w:r>
      <w:r w:rsidRPr="00823C50">
        <w:rPr>
          <w:rFonts w:ascii="Book Antiqua" w:eastAsia="宋体" w:hAnsi="Book Antiqua" w:cs="宋体"/>
          <w:b/>
          <w:bCs/>
          <w:sz w:val="24"/>
          <w:szCs w:val="24"/>
          <w:lang w:val="en-US" w:eastAsia="zh-CN"/>
        </w:rPr>
        <w:t>Atli M</w:t>
      </w:r>
      <w:r w:rsidRPr="00823C50">
        <w:rPr>
          <w:rFonts w:ascii="Book Antiqua" w:eastAsia="宋体" w:hAnsi="Book Antiqua" w:cs="宋体"/>
          <w:sz w:val="24"/>
          <w:szCs w:val="24"/>
          <w:lang w:val="en-US" w:eastAsia="zh-CN"/>
        </w:rPr>
        <w:t xml:space="preserve">, Kama NA, Yuksek YN, Doganay M, Gozalan U, Kologlu M, Daglar G. Intrabiliary rupture of a hepatic hydatid cyst: associated clinical factors and proper management. </w:t>
      </w:r>
      <w:r w:rsidRPr="00823C50">
        <w:rPr>
          <w:rFonts w:ascii="Book Antiqua" w:eastAsia="宋体" w:hAnsi="Book Antiqua" w:cs="宋体"/>
          <w:i/>
          <w:iCs/>
          <w:sz w:val="24"/>
          <w:szCs w:val="24"/>
          <w:lang w:val="en-US" w:eastAsia="zh-CN"/>
        </w:rPr>
        <w:t>Arch Surg</w:t>
      </w:r>
      <w:r w:rsidRPr="00823C50">
        <w:rPr>
          <w:rFonts w:ascii="Book Antiqua" w:eastAsia="宋体" w:hAnsi="Book Antiqua" w:cs="宋体"/>
          <w:sz w:val="24"/>
          <w:szCs w:val="24"/>
          <w:lang w:val="en-US" w:eastAsia="zh-CN"/>
        </w:rPr>
        <w:t xml:space="preserve"> 2001; </w:t>
      </w:r>
      <w:r w:rsidRPr="00823C50">
        <w:rPr>
          <w:rFonts w:ascii="Book Antiqua" w:eastAsia="宋体" w:hAnsi="Book Antiqua" w:cs="宋体"/>
          <w:b/>
          <w:bCs/>
          <w:sz w:val="24"/>
          <w:szCs w:val="24"/>
          <w:lang w:val="en-US" w:eastAsia="zh-CN"/>
        </w:rPr>
        <w:t>136</w:t>
      </w:r>
      <w:r w:rsidRPr="00823C50">
        <w:rPr>
          <w:rFonts w:ascii="Book Antiqua" w:eastAsia="宋体" w:hAnsi="Book Antiqua" w:cs="宋体"/>
          <w:sz w:val="24"/>
          <w:szCs w:val="24"/>
          <w:lang w:val="en-US" w:eastAsia="zh-CN"/>
        </w:rPr>
        <w:t>: 1249-1255 [PMID: 11695968 DOI: 10.1001/archsurg.136.11.1249]</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20 </w:t>
      </w:r>
      <w:r w:rsidRPr="00823C50">
        <w:rPr>
          <w:rFonts w:ascii="Book Antiqua" w:eastAsia="宋体" w:hAnsi="Book Antiqua" w:cs="宋体"/>
          <w:b/>
          <w:bCs/>
          <w:sz w:val="24"/>
          <w:szCs w:val="24"/>
          <w:lang w:val="en-US" w:eastAsia="zh-CN"/>
        </w:rPr>
        <w:t>Pedrosa I</w:t>
      </w:r>
      <w:r w:rsidRPr="00823C50">
        <w:rPr>
          <w:rFonts w:ascii="Book Antiqua" w:eastAsia="宋体" w:hAnsi="Book Antiqua" w:cs="宋体"/>
          <w:sz w:val="24"/>
          <w:szCs w:val="24"/>
          <w:lang w:val="en-US" w:eastAsia="zh-CN"/>
        </w:rPr>
        <w:t xml:space="preserve">, Saíz A, Arrazola J, Ferreirós J, Pedrosa CS. Hydatid disease: radiologic and pathologic features and complications. </w:t>
      </w:r>
      <w:r w:rsidRPr="00823C50">
        <w:rPr>
          <w:rFonts w:ascii="Book Antiqua" w:eastAsia="宋体" w:hAnsi="Book Antiqua" w:cs="宋体"/>
          <w:i/>
          <w:iCs/>
          <w:sz w:val="24"/>
          <w:szCs w:val="24"/>
          <w:lang w:val="en-US" w:eastAsia="zh-CN"/>
        </w:rPr>
        <w:t>Radiographics</w:t>
      </w:r>
      <w:r w:rsidRPr="00823C50">
        <w:rPr>
          <w:rFonts w:ascii="Book Antiqua" w:eastAsia="宋体" w:hAnsi="Book Antiqua" w:cs="宋体"/>
          <w:sz w:val="24"/>
          <w:szCs w:val="24"/>
          <w:lang w:val="en-US" w:eastAsia="zh-CN"/>
        </w:rPr>
        <w:t xml:space="preserve"> </w:t>
      </w:r>
      <w:r w:rsidR="006E65C1" w:rsidRPr="00823C50">
        <w:rPr>
          <w:rFonts w:ascii="Book Antiqua" w:eastAsia="宋体" w:hAnsi="Book Antiqua" w:cs="宋体" w:hint="eastAsia"/>
          <w:sz w:val="24"/>
          <w:szCs w:val="24"/>
          <w:lang w:val="en-US" w:eastAsia="zh-CN"/>
        </w:rPr>
        <w:t>2000</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20</w:t>
      </w:r>
      <w:r w:rsidRPr="00823C50">
        <w:rPr>
          <w:rFonts w:ascii="Book Antiqua" w:eastAsia="宋体" w:hAnsi="Book Antiqua" w:cs="宋体"/>
          <w:sz w:val="24"/>
          <w:szCs w:val="24"/>
          <w:lang w:val="en-US" w:eastAsia="zh-CN"/>
        </w:rPr>
        <w:t>: 795-817 [PMID: 10835129 DOI: 10.1148/radiographics.20.3.g00ma06795]</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21 </w:t>
      </w:r>
      <w:r w:rsidRPr="00823C50">
        <w:rPr>
          <w:rFonts w:ascii="Book Antiqua" w:eastAsia="宋体" w:hAnsi="Book Antiqua" w:cs="宋体"/>
          <w:b/>
          <w:bCs/>
          <w:sz w:val="24"/>
          <w:szCs w:val="24"/>
          <w:lang w:val="en-US" w:eastAsia="zh-CN"/>
        </w:rPr>
        <w:t>Cattaneo F</w:t>
      </w:r>
      <w:r w:rsidRPr="00823C50">
        <w:rPr>
          <w:rFonts w:ascii="Book Antiqua" w:eastAsia="宋体" w:hAnsi="Book Antiqua" w:cs="宋体"/>
          <w:sz w:val="24"/>
          <w:szCs w:val="24"/>
          <w:lang w:val="en-US" w:eastAsia="zh-CN"/>
        </w:rPr>
        <w:t xml:space="preserve">, Graffeo M, Brunetti E. Extrahepatic textiloma long misdiagnosed as calcified echinococcal cyst. </w:t>
      </w:r>
      <w:r w:rsidRPr="00823C50">
        <w:rPr>
          <w:rFonts w:ascii="Book Antiqua" w:eastAsia="宋体" w:hAnsi="Book Antiqua" w:cs="宋体"/>
          <w:i/>
          <w:iCs/>
          <w:sz w:val="24"/>
          <w:szCs w:val="24"/>
          <w:lang w:val="en-US" w:eastAsia="zh-CN"/>
        </w:rPr>
        <w:t>Case Rep Gastrointest Med</w:t>
      </w:r>
      <w:r w:rsidRPr="00823C50">
        <w:rPr>
          <w:rFonts w:ascii="Book Antiqua" w:eastAsia="宋体" w:hAnsi="Book Antiqua" w:cs="宋体"/>
          <w:sz w:val="24"/>
          <w:szCs w:val="24"/>
          <w:lang w:val="en-US" w:eastAsia="zh-CN"/>
        </w:rPr>
        <w:t xml:space="preserve"> 2013; </w:t>
      </w:r>
      <w:r w:rsidRPr="00823C50">
        <w:rPr>
          <w:rFonts w:ascii="Book Antiqua" w:eastAsia="宋体" w:hAnsi="Book Antiqua" w:cs="宋体"/>
          <w:b/>
          <w:bCs/>
          <w:sz w:val="24"/>
          <w:szCs w:val="24"/>
          <w:lang w:val="en-US" w:eastAsia="zh-CN"/>
        </w:rPr>
        <w:t>2013</w:t>
      </w:r>
      <w:r w:rsidRPr="00823C50">
        <w:rPr>
          <w:rFonts w:ascii="Book Antiqua" w:eastAsia="宋体" w:hAnsi="Book Antiqua" w:cs="宋体"/>
          <w:sz w:val="24"/>
          <w:szCs w:val="24"/>
          <w:lang w:val="en-US" w:eastAsia="zh-CN"/>
        </w:rPr>
        <w:t>: 261685 [PMID: 23533840]</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22 </w:t>
      </w:r>
      <w:r w:rsidRPr="00823C50">
        <w:rPr>
          <w:rFonts w:ascii="Book Antiqua" w:eastAsia="宋体" w:hAnsi="Book Antiqua" w:cs="宋体"/>
          <w:b/>
          <w:bCs/>
          <w:sz w:val="24"/>
          <w:szCs w:val="24"/>
          <w:lang w:val="en-US" w:eastAsia="zh-CN"/>
        </w:rPr>
        <w:t>Polat P</w:t>
      </w:r>
      <w:r w:rsidRPr="00823C50">
        <w:rPr>
          <w:rFonts w:ascii="Book Antiqua" w:eastAsia="宋体" w:hAnsi="Book Antiqua" w:cs="宋体"/>
          <w:sz w:val="24"/>
          <w:szCs w:val="24"/>
          <w:lang w:val="en-US" w:eastAsia="zh-CN"/>
        </w:rPr>
        <w:t xml:space="preserve">, Kantarci M, Alper F, Suma S, Koruyucu MB, Okur A. Hydatid disease from head to toe. </w:t>
      </w:r>
      <w:r w:rsidRPr="00823C50">
        <w:rPr>
          <w:rFonts w:ascii="Book Antiqua" w:eastAsia="宋体" w:hAnsi="Book Antiqua" w:cs="宋体"/>
          <w:i/>
          <w:iCs/>
          <w:sz w:val="24"/>
          <w:szCs w:val="24"/>
          <w:lang w:val="en-US" w:eastAsia="zh-CN"/>
        </w:rPr>
        <w:t>Radiographics</w:t>
      </w:r>
      <w:r w:rsidRPr="00823C50">
        <w:rPr>
          <w:rFonts w:ascii="Book Antiqua" w:eastAsia="宋体" w:hAnsi="Book Antiqua" w:cs="宋体"/>
          <w:sz w:val="24"/>
          <w:szCs w:val="24"/>
          <w:lang w:val="en-US" w:eastAsia="zh-CN"/>
        </w:rPr>
        <w:t xml:space="preserve"> </w:t>
      </w:r>
      <w:r w:rsidR="006E65C1" w:rsidRPr="00823C50">
        <w:rPr>
          <w:rFonts w:ascii="Book Antiqua" w:eastAsia="宋体" w:hAnsi="Book Antiqua" w:cs="宋体" w:hint="eastAsia"/>
          <w:sz w:val="24"/>
          <w:szCs w:val="24"/>
          <w:lang w:val="en-US" w:eastAsia="zh-CN"/>
        </w:rPr>
        <w:t>2003</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23</w:t>
      </w:r>
      <w:r w:rsidRPr="00823C50">
        <w:rPr>
          <w:rFonts w:ascii="Book Antiqua" w:eastAsia="宋体" w:hAnsi="Book Antiqua" w:cs="宋体"/>
          <w:sz w:val="24"/>
          <w:szCs w:val="24"/>
          <w:lang w:val="en-US" w:eastAsia="zh-CN"/>
        </w:rPr>
        <w:t>: 475-</w:t>
      </w:r>
      <w:r w:rsidR="006E65C1" w:rsidRPr="00823C50">
        <w:rPr>
          <w:rFonts w:ascii="Book Antiqua" w:eastAsia="宋体" w:hAnsi="Book Antiqua" w:cs="宋体" w:hint="eastAsia"/>
          <w:sz w:val="24"/>
          <w:szCs w:val="24"/>
          <w:lang w:val="en-US" w:eastAsia="zh-CN"/>
        </w:rPr>
        <w:t>4</w:t>
      </w:r>
      <w:r w:rsidRPr="00823C50">
        <w:rPr>
          <w:rFonts w:ascii="Book Antiqua" w:eastAsia="宋体" w:hAnsi="Book Antiqua" w:cs="宋体"/>
          <w:sz w:val="24"/>
          <w:szCs w:val="24"/>
          <w:lang w:val="en-US" w:eastAsia="zh-CN"/>
        </w:rPr>
        <w:t>94; quiz 536-</w:t>
      </w:r>
      <w:r w:rsidR="006E65C1" w:rsidRPr="00823C50">
        <w:rPr>
          <w:rFonts w:ascii="Book Antiqua" w:eastAsia="宋体" w:hAnsi="Book Antiqua" w:cs="宋体" w:hint="eastAsia"/>
          <w:sz w:val="24"/>
          <w:szCs w:val="24"/>
          <w:lang w:val="en-US" w:eastAsia="zh-CN"/>
        </w:rPr>
        <w:t>53</w:t>
      </w:r>
      <w:r w:rsidRPr="00823C50">
        <w:rPr>
          <w:rFonts w:ascii="Book Antiqua" w:eastAsia="宋体" w:hAnsi="Book Antiqua" w:cs="宋体"/>
          <w:sz w:val="24"/>
          <w:szCs w:val="24"/>
          <w:lang w:val="en-US" w:eastAsia="zh-CN"/>
        </w:rPr>
        <w:t>7 [PMID: 12640161 DOI: 10.1148/rg.232025704]</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23 </w:t>
      </w:r>
      <w:r w:rsidRPr="00823C50">
        <w:rPr>
          <w:rFonts w:ascii="Book Antiqua" w:eastAsia="宋体" w:hAnsi="Book Antiqua" w:cs="宋体"/>
          <w:b/>
          <w:bCs/>
          <w:sz w:val="24"/>
          <w:szCs w:val="24"/>
          <w:lang w:val="en-US" w:eastAsia="zh-CN"/>
        </w:rPr>
        <w:t>Cohen H</w:t>
      </w:r>
      <w:r w:rsidRPr="00823C50">
        <w:rPr>
          <w:rFonts w:ascii="Book Antiqua" w:eastAsia="宋体" w:hAnsi="Book Antiqua" w:cs="宋体"/>
          <w:sz w:val="24"/>
          <w:szCs w:val="24"/>
          <w:lang w:val="en-US" w:eastAsia="zh-CN"/>
        </w:rPr>
        <w:t xml:space="preserve">, Paolillo E, Bonifacino R, Botta B, Parada L, Cabrera P, Snowden K, Gasser R, Tessier R, Dibarboure L, Wen H, Allan JC, Soto de Alfaro H, Rogan MT, Craig PS. Human cystic echinococcosis in a Uruguayan community: a sonographic, serologic, and epidemiologic study. </w:t>
      </w:r>
      <w:r w:rsidRPr="00823C50">
        <w:rPr>
          <w:rFonts w:ascii="Book Antiqua" w:eastAsia="宋体" w:hAnsi="Book Antiqua" w:cs="宋体"/>
          <w:i/>
          <w:iCs/>
          <w:sz w:val="24"/>
          <w:szCs w:val="24"/>
          <w:lang w:val="en-US" w:eastAsia="zh-CN"/>
        </w:rPr>
        <w:t>Am J Trop Med Hyg</w:t>
      </w:r>
      <w:r w:rsidRPr="00823C50">
        <w:rPr>
          <w:rFonts w:ascii="Book Antiqua" w:eastAsia="宋体" w:hAnsi="Book Antiqua" w:cs="宋体"/>
          <w:sz w:val="24"/>
          <w:szCs w:val="24"/>
          <w:lang w:val="en-US" w:eastAsia="zh-CN"/>
        </w:rPr>
        <w:t xml:space="preserve"> 1998; </w:t>
      </w:r>
      <w:r w:rsidRPr="00823C50">
        <w:rPr>
          <w:rFonts w:ascii="Book Antiqua" w:eastAsia="宋体" w:hAnsi="Book Antiqua" w:cs="宋体"/>
          <w:b/>
          <w:bCs/>
          <w:sz w:val="24"/>
          <w:szCs w:val="24"/>
          <w:lang w:val="en-US" w:eastAsia="zh-CN"/>
        </w:rPr>
        <w:t>59</w:t>
      </w:r>
      <w:r w:rsidRPr="00823C50">
        <w:rPr>
          <w:rFonts w:ascii="Book Antiqua" w:eastAsia="宋体" w:hAnsi="Book Antiqua" w:cs="宋体"/>
          <w:sz w:val="24"/>
          <w:szCs w:val="24"/>
          <w:lang w:val="en-US" w:eastAsia="zh-CN"/>
        </w:rPr>
        <w:t>: 620-627 [PMID: 9790441]</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24 </w:t>
      </w:r>
      <w:r w:rsidRPr="00823C50">
        <w:rPr>
          <w:rFonts w:ascii="Book Antiqua" w:eastAsia="宋体" w:hAnsi="Book Antiqua" w:cs="宋体"/>
          <w:b/>
          <w:bCs/>
          <w:sz w:val="24"/>
          <w:szCs w:val="24"/>
          <w:lang w:val="en-US" w:eastAsia="zh-CN"/>
        </w:rPr>
        <w:t>Shambesh MA</w:t>
      </w:r>
      <w:r w:rsidRPr="00823C50">
        <w:rPr>
          <w:rFonts w:ascii="Book Antiqua" w:eastAsia="宋体" w:hAnsi="Book Antiqua" w:cs="宋体"/>
          <w:sz w:val="24"/>
          <w:szCs w:val="24"/>
          <w:lang w:val="en-US" w:eastAsia="zh-CN"/>
        </w:rPr>
        <w:t xml:space="preserve">, Craig PS, Macpherson CN, Rogan MT, Gusbi AM, Echtuish EF. </w:t>
      </w:r>
      <w:proofErr w:type="gramStart"/>
      <w:r w:rsidRPr="00823C50">
        <w:rPr>
          <w:rFonts w:ascii="Book Antiqua" w:eastAsia="宋体" w:hAnsi="Book Antiqua" w:cs="宋体"/>
          <w:sz w:val="24"/>
          <w:szCs w:val="24"/>
          <w:lang w:val="en-US" w:eastAsia="zh-CN"/>
        </w:rPr>
        <w:t>An extensive ultrasound and serologic study to investigate the prevalence of human cystic echinococcosis in northern Libya.</w:t>
      </w:r>
      <w:proofErr w:type="gramEnd"/>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i/>
          <w:iCs/>
          <w:sz w:val="24"/>
          <w:szCs w:val="24"/>
          <w:lang w:val="en-US" w:eastAsia="zh-CN"/>
        </w:rPr>
        <w:t>Am J Trop Med Hyg</w:t>
      </w:r>
      <w:r w:rsidRPr="00823C50">
        <w:rPr>
          <w:rFonts w:ascii="Book Antiqua" w:eastAsia="宋体" w:hAnsi="Book Antiqua" w:cs="宋体"/>
          <w:sz w:val="24"/>
          <w:szCs w:val="24"/>
          <w:lang w:val="en-US" w:eastAsia="zh-CN"/>
        </w:rPr>
        <w:t xml:space="preserve"> 1999; </w:t>
      </w:r>
      <w:r w:rsidRPr="00823C50">
        <w:rPr>
          <w:rFonts w:ascii="Book Antiqua" w:eastAsia="宋体" w:hAnsi="Book Antiqua" w:cs="宋体"/>
          <w:b/>
          <w:bCs/>
          <w:sz w:val="24"/>
          <w:szCs w:val="24"/>
          <w:lang w:val="en-US" w:eastAsia="zh-CN"/>
        </w:rPr>
        <w:t>60</w:t>
      </w:r>
      <w:r w:rsidRPr="00823C50">
        <w:rPr>
          <w:rFonts w:ascii="Book Antiqua" w:eastAsia="宋体" w:hAnsi="Book Antiqua" w:cs="宋体"/>
          <w:sz w:val="24"/>
          <w:szCs w:val="24"/>
          <w:lang w:val="en-US" w:eastAsia="zh-CN"/>
        </w:rPr>
        <w:t>: 462-468 [PMID: 10466978]</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25 </w:t>
      </w:r>
      <w:r w:rsidRPr="00823C50">
        <w:rPr>
          <w:rFonts w:ascii="Book Antiqua" w:eastAsia="宋体" w:hAnsi="Book Antiqua" w:cs="宋体"/>
          <w:b/>
          <w:bCs/>
          <w:sz w:val="24"/>
          <w:szCs w:val="24"/>
          <w:lang w:val="en-US" w:eastAsia="zh-CN"/>
        </w:rPr>
        <w:t>Gharbi HA</w:t>
      </w:r>
      <w:r w:rsidRPr="00823C50">
        <w:rPr>
          <w:rFonts w:ascii="Book Antiqua" w:eastAsia="宋体" w:hAnsi="Book Antiqua" w:cs="宋体"/>
          <w:sz w:val="24"/>
          <w:szCs w:val="24"/>
          <w:lang w:val="en-US" w:eastAsia="zh-CN"/>
        </w:rPr>
        <w:t xml:space="preserve">, Hassine W, Brauner MW, Dupuch K. Ultrasound examination of the hydatic liver. </w:t>
      </w:r>
      <w:r w:rsidRPr="00823C50">
        <w:rPr>
          <w:rFonts w:ascii="Book Antiqua" w:eastAsia="宋体" w:hAnsi="Book Antiqua" w:cs="宋体"/>
          <w:i/>
          <w:iCs/>
          <w:sz w:val="24"/>
          <w:szCs w:val="24"/>
          <w:lang w:val="en-US" w:eastAsia="zh-CN"/>
        </w:rPr>
        <w:t>Radiology</w:t>
      </w:r>
      <w:r w:rsidRPr="00823C50">
        <w:rPr>
          <w:rFonts w:ascii="Book Antiqua" w:eastAsia="宋体" w:hAnsi="Book Antiqua" w:cs="宋体"/>
          <w:sz w:val="24"/>
          <w:szCs w:val="24"/>
          <w:lang w:val="en-US" w:eastAsia="zh-CN"/>
        </w:rPr>
        <w:t xml:space="preserve"> 1981; </w:t>
      </w:r>
      <w:r w:rsidRPr="00823C50">
        <w:rPr>
          <w:rFonts w:ascii="Book Antiqua" w:eastAsia="宋体" w:hAnsi="Book Antiqua" w:cs="宋体"/>
          <w:b/>
          <w:bCs/>
          <w:sz w:val="24"/>
          <w:szCs w:val="24"/>
          <w:lang w:val="en-US" w:eastAsia="zh-CN"/>
        </w:rPr>
        <w:t>139</w:t>
      </w:r>
      <w:r w:rsidRPr="00823C50">
        <w:rPr>
          <w:rFonts w:ascii="Book Antiqua" w:eastAsia="宋体" w:hAnsi="Book Antiqua" w:cs="宋体"/>
          <w:sz w:val="24"/>
          <w:szCs w:val="24"/>
          <w:lang w:val="en-US" w:eastAsia="zh-CN"/>
        </w:rPr>
        <w:t>: 459-463 [PMID: 7220891 DOI: 10.1148/radiology.139.2.7220891]</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26 </w:t>
      </w:r>
      <w:r w:rsidR="00087B31" w:rsidRPr="00823C50">
        <w:rPr>
          <w:rFonts w:ascii="Book Antiqua" w:hAnsi="Book Antiqua" w:cs="Times New Roman"/>
          <w:b/>
          <w:sz w:val="24"/>
          <w:szCs w:val="24"/>
        </w:rPr>
        <w:t>WHO Informal Working Group</w:t>
      </w:r>
      <w:r w:rsidRPr="00823C50">
        <w:rPr>
          <w:rFonts w:ascii="Book Antiqua" w:eastAsia="宋体" w:hAnsi="Book Antiqua" w:cs="宋体"/>
          <w:sz w:val="24"/>
          <w:szCs w:val="24"/>
          <w:lang w:val="en-US" w:eastAsia="zh-CN"/>
        </w:rPr>
        <w:t xml:space="preserve">. International classification of ultrasound images in cystic echinococcosis for application in clinical and field epidemiological settings. </w:t>
      </w:r>
      <w:r w:rsidRPr="00823C50">
        <w:rPr>
          <w:rFonts w:ascii="Book Antiqua" w:eastAsia="宋体" w:hAnsi="Book Antiqua" w:cs="宋体"/>
          <w:i/>
          <w:iCs/>
          <w:sz w:val="24"/>
          <w:szCs w:val="24"/>
          <w:lang w:val="en-US" w:eastAsia="zh-CN"/>
        </w:rPr>
        <w:t>Acta Trop</w:t>
      </w:r>
      <w:r w:rsidRPr="00823C50">
        <w:rPr>
          <w:rFonts w:ascii="Book Antiqua" w:eastAsia="宋体" w:hAnsi="Book Antiqua" w:cs="宋体"/>
          <w:sz w:val="24"/>
          <w:szCs w:val="24"/>
          <w:lang w:val="en-US" w:eastAsia="zh-CN"/>
        </w:rPr>
        <w:t xml:space="preserve"> 2003; </w:t>
      </w:r>
      <w:r w:rsidRPr="00823C50">
        <w:rPr>
          <w:rFonts w:ascii="Book Antiqua" w:eastAsia="宋体" w:hAnsi="Book Antiqua" w:cs="宋体"/>
          <w:b/>
          <w:bCs/>
          <w:sz w:val="24"/>
          <w:szCs w:val="24"/>
          <w:lang w:val="en-US" w:eastAsia="zh-CN"/>
        </w:rPr>
        <w:t>85</w:t>
      </w:r>
      <w:r w:rsidRPr="00823C50">
        <w:rPr>
          <w:rFonts w:ascii="Book Antiqua" w:eastAsia="宋体" w:hAnsi="Book Antiqua" w:cs="宋体"/>
          <w:sz w:val="24"/>
          <w:szCs w:val="24"/>
          <w:lang w:val="en-US" w:eastAsia="zh-CN"/>
        </w:rPr>
        <w:t>: 253-261 [PMID: 12606104 DOI: 10.1016/S0001-</w:t>
      </w:r>
      <w:proofErr w:type="gramStart"/>
      <w:r w:rsidRPr="00823C50">
        <w:rPr>
          <w:rFonts w:ascii="Book Antiqua" w:eastAsia="宋体" w:hAnsi="Book Antiqua" w:cs="宋体"/>
          <w:sz w:val="24"/>
          <w:szCs w:val="24"/>
          <w:lang w:val="en-US" w:eastAsia="zh-CN"/>
        </w:rPr>
        <w:t>706X(</w:t>
      </w:r>
      <w:proofErr w:type="gramEnd"/>
      <w:r w:rsidRPr="00823C50">
        <w:rPr>
          <w:rFonts w:ascii="Book Antiqua" w:eastAsia="宋体" w:hAnsi="Book Antiqua" w:cs="宋体"/>
          <w:sz w:val="24"/>
          <w:szCs w:val="24"/>
          <w:lang w:val="en-US" w:eastAsia="zh-CN"/>
        </w:rPr>
        <w:t>02)00223-1]</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27 </w:t>
      </w:r>
      <w:r w:rsidRPr="00823C50">
        <w:rPr>
          <w:rFonts w:ascii="Book Antiqua" w:eastAsia="宋体" w:hAnsi="Book Antiqua" w:cs="宋体"/>
          <w:b/>
          <w:bCs/>
          <w:sz w:val="24"/>
          <w:szCs w:val="24"/>
          <w:lang w:val="en-US" w:eastAsia="zh-CN"/>
        </w:rPr>
        <w:t>Grisolia A</w:t>
      </w:r>
      <w:r w:rsidRPr="00823C50">
        <w:rPr>
          <w:rFonts w:ascii="Book Antiqua" w:eastAsia="宋体" w:hAnsi="Book Antiqua" w:cs="宋体"/>
          <w:sz w:val="24"/>
          <w:szCs w:val="24"/>
          <w:lang w:val="en-US" w:eastAsia="zh-CN"/>
        </w:rPr>
        <w:t>, Troìa G, Mariani G, Brunetti E, Filice C. A simple sonographic scoring system combined with routine serology is useful in differentiating parasitic from no</w:t>
      </w:r>
      <w:r w:rsidR="00886874">
        <w:rPr>
          <w:rFonts w:ascii="Book Antiqua" w:eastAsia="宋体" w:hAnsi="Book Antiqua" w:cs="宋体"/>
          <w:sz w:val="24"/>
          <w:szCs w:val="24"/>
          <w:lang w:val="en-US" w:eastAsia="zh-CN"/>
        </w:rPr>
        <w:t>n-parasitic cysts of the liver</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i/>
          <w:iCs/>
          <w:sz w:val="24"/>
          <w:szCs w:val="24"/>
          <w:lang w:val="en-US" w:eastAsia="zh-CN"/>
        </w:rPr>
        <w:t>J Ultrasound</w:t>
      </w:r>
      <w:r w:rsidRPr="00823C50">
        <w:rPr>
          <w:rFonts w:ascii="Book Antiqua" w:eastAsia="宋体" w:hAnsi="Book Antiqua" w:cs="宋体"/>
          <w:sz w:val="24"/>
          <w:szCs w:val="24"/>
          <w:lang w:val="en-US" w:eastAsia="zh-CN"/>
        </w:rPr>
        <w:t xml:space="preserve"> 2009; </w:t>
      </w:r>
      <w:r w:rsidRPr="00823C50">
        <w:rPr>
          <w:rFonts w:ascii="Book Antiqua" w:eastAsia="宋体" w:hAnsi="Book Antiqua" w:cs="宋体"/>
          <w:b/>
          <w:bCs/>
          <w:sz w:val="24"/>
          <w:szCs w:val="24"/>
          <w:lang w:val="en-US" w:eastAsia="zh-CN"/>
        </w:rPr>
        <w:t>12</w:t>
      </w:r>
      <w:r w:rsidRPr="00823C50">
        <w:rPr>
          <w:rFonts w:ascii="Book Antiqua" w:eastAsia="宋体" w:hAnsi="Book Antiqua" w:cs="宋体"/>
          <w:sz w:val="24"/>
          <w:szCs w:val="24"/>
          <w:lang w:val="en-US" w:eastAsia="zh-CN"/>
        </w:rPr>
        <w:t>: 75-79 [PMID: 23396670 DOI: 10.1016/j.jus.2009.02.004]</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lastRenderedPageBreak/>
        <w:t xml:space="preserve">28 </w:t>
      </w:r>
      <w:r w:rsidRPr="00823C50">
        <w:rPr>
          <w:rFonts w:ascii="Book Antiqua" w:eastAsia="宋体" w:hAnsi="Book Antiqua" w:cs="宋体"/>
          <w:b/>
          <w:bCs/>
          <w:sz w:val="24"/>
          <w:szCs w:val="24"/>
          <w:lang w:val="en-US" w:eastAsia="zh-CN"/>
        </w:rPr>
        <w:t>Hosch W</w:t>
      </w:r>
      <w:r w:rsidRPr="00823C50">
        <w:rPr>
          <w:rFonts w:ascii="Book Antiqua" w:eastAsia="宋体" w:hAnsi="Book Antiqua" w:cs="宋体"/>
          <w:sz w:val="24"/>
          <w:szCs w:val="24"/>
          <w:lang w:val="en-US" w:eastAsia="zh-CN"/>
        </w:rPr>
        <w:t xml:space="preserve">, Junghanss T, Stojkovic M, Brunetti E, Heye T, Kauffmann GW, Hull WE. </w:t>
      </w:r>
      <w:proofErr w:type="gramStart"/>
      <w:r w:rsidRPr="00823C50">
        <w:rPr>
          <w:rFonts w:ascii="Book Antiqua" w:eastAsia="宋体" w:hAnsi="Book Antiqua" w:cs="宋体"/>
          <w:sz w:val="24"/>
          <w:szCs w:val="24"/>
          <w:lang w:val="en-US" w:eastAsia="zh-CN"/>
        </w:rPr>
        <w:t>Metabolic viability assessment of cystic echinococcosis using high-field 1H MRS of cyst contents.</w:t>
      </w:r>
      <w:proofErr w:type="gramEnd"/>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i/>
          <w:iCs/>
          <w:sz w:val="24"/>
          <w:szCs w:val="24"/>
          <w:lang w:val="en-US" w:eastAsia="zh-CN"/>
        </w:rPr>
        <w:t>NMR Biomed</w:t>
      </w:r>
      <w:r w:rsidRPr="00823C50">
        <w:rPr>
          <w:rFonts w:ascii="Book Antiqua" w:eastAsia="宋体" w:hAnsi="Book Antiqua" w:cs="宋体"/>
          <w:sz w:val="24"/>
          <w:szCs w:val="24"/>
          <w:lang w:val="en-US" w:eastAsia="zh-CN"/>
        </w:rPr>
        <w:t xml:space="preserve"> 2008; </w:t>
      </w:r>
      <w:r w:rsidRPr="00823C50">
        <w:rPr>
          <w:rFonts w:ascii="Book Antiqua" w:eastAsia="宋体" w:hAnsi="Book Antiqua" w:cs="宋体"/>
          <w:b/>
          <w:bCs/>
          <w:sz w:val="24"/>
          <w:szCs w:val="24"/>
          <w:lang w:val="en-US" w:eastAsia="zh-CN"/>
        </w:rPr>
        <w:t>21</w:t>
      </w:r>
      <w:r w:rsidRPr="00823C50">
        <w:rPr>
          <w:rFonts w:ascii="Book Antiqua" w:eastAsia="宋体" w:hAnsi="Book Antiqua" w:cs="宋体"/>
          <w:sz w:val="24"/>
          <w:szCs w:val="24"/>
          <w:lang w:val="en-US" w:eastAsia="zh-CN"/>
        </w:rPr>
        <w:t>: 734-754 [PMID: 18384178 DOI: 10.1002/nbm.1252]</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29 </w:t>
      </w:r>
      <w:r w:rsidRPr="00823C50">
        <w:rPr>
          <w:rFonts w:ascii="Book Antiqua" w:eastAsia="宋体" w:hAnsi="Book Antiqua" w:cs="宋体"/>
          <w:b/>
          <w:bCs/>
          <w:sz w:val="24"/>
          <w:szCs w:val="24"/>
          <w:lang w:val="en-US" w:eastAsia="zh-CN"/>
        </w:rPr>
        <w:t>Kabaalio</w:t>
      </w:r>
      <w:r w:rsidRPr="00823C50">
        <w:rPr>
          <w:rFonts w:ascii="Book Antiqua" w:eastAsia="MS Mincho" w:hAnsi="Book Antiqua" w:cs="MS Mincho"/>
          <w:b/>
          <w:bCs/>
          <w:sz w:val="24"/>
          <w:szCs w:val="24"/>
          <w:lang w:val="en-US" w:eastAsia="zh-CN"/>
        </w:rPr>
        <w:t>ğ</w:t>
      </w:r>
      <w:r w:rsidRPr="00823C50">
        <w:rPr>
          <w:rFonts w:ascii="Book Antiqua" w:eastAsia="宋体" w:hAnsi="Book Antiqua" w:cs="宋体"/>
          <w:b/>
          <w:bCs/>
          <w:sz w:val="24"/>
          <w:szCs w:val="24"/>
          <w:lang w:val="en-US" w:eastAsia="zh-CN"/>
        </w:rPr>
        <w:t>lu A</w:t>
      </w:r>
      <w:r w:rsidRPr="00823C50">
        <w:rPr>
          <w:rFonts w:ascii="Book Antiqua" w:eastAsia="宋体" w:hAnsi="Book Antiqua" w:cs="宋体"/>
          <w:sz w:val="24"/>
          <w:szCs w:val="24"/>
          <w:lang w:val="en-US" w:eastAsia="zh-CN"/>
        </w:rPr>
        <w:t xml:space="preserve">, Ceken K, Alimoglu E, Apaydin A. Percutaneous imaging-guided treatment of hydatid liver cysts: do long-term results make it a first choice? </w:t>
      </w:r>
      <w:r w:rsidRPr="00823C50">
        <w:rPr>
          <w:rFonts w:ascii="Book Antiqua" w:eastAsia="宋体" w:hAnsi="Book Antiqua" w:cs="宋体"/>
          <w:i/>
          <w:iCs/>
          <w:sz w:val="24"/>
          <w:szCs w:val="24"/>
          <w:lang w:val="en-US" w:eastAsia="zh-CN"/>
        </w:rPr>
        <w:t>Eur J Radiol</w:t>
      </w:r>
      <w:r w:rsidRPr="00823C50">
        <w:rPr>
          <w:rFonts w:ascii="Book Antiqua" w:eastAsia="宋体" w:hAnsi="Book Antiqua" w:cs="宋体"/>
          <w:sz w:val="24"/>
          <w:szCs w:val="24"/>
          <w:lang w:val="en-US" w:eastAsia="zh-CN"/>
        </w:rPr>
        <w:t xml:space="preserve"> 2006; </w:t>
      </w:r>
      <w:r w:rsidRPr="00823C50">
        <w:rPr>
          <w:rFonts w:ascii="Book Antiqua" w:eastAsia="宋体" w:hAnsi="Book Antiqua" w:cs="宋体"/>
          <w:b/>
          <w:bCs/>
          <w:sz w:val="24"/>
          <w:szCs w:val="24"/>
          <w:lang w:val="en-US" w:eastAsia="zh-CN"/>
        </w:rPr>
        <w:t>59</w:t>
      </w:r>
      <w:r w:rsidRPr="00823C50">
        <w:rPr>
          <w:rFonts w:ascii="Book Antiqua" w:eastAsia="宋体" w:hAnsi="Book Antiqua" w:cs="宋体"/>
          <w:sz w:val="24"/>
          <w:szCs w:val="24"/>
          <w:lang w:val="en-US" w:eastAsia="zh-CN"/>
        </w:rPr>
        <w:t>: 65-73 [PMID: 16513311 DOI: 10.1016/j.ejrad.2006.01.014]</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30 </w:t>
      </w:r>
      <w:r w:rsidRPr="00823C50">
        <w:rPr>
          <w:rFonts w:ascii="Book Antiqua" w:eastAsia="宋体" w:hAnsi="Book Antiqua" w:cs="宋体"/>
          <w:b/>
          <w:bCs/>
          <w:sz w:val="24"/>
          <w:szCs w:val="24"/>
          <w:lang w:val="en-US" w:eastAsia="zh-CN"/>
        </w:rPr>
        <w:t>Brunetti E</w:t>
      </w:r>
      <w:r w:rsidRPr="00823C50">
        <w:rPr>
          <w:rFonts w:ascii="Book Antiqua" w:eastAsia="宋体" w:hAnsi="Book Antiqua" w:cs="宋体"/>
          <w:sz w:val="24"/>
          <w:szCs w:val="24"/>
          <w:lang w:val="en-US" w:eastAsia="zh-CN"/>
        </w:rPr>
        <w:t xml:space="preserve">, White AC. Cestode infestations: hydatid disease and cysticercosis. </w:t>
      </w:r>
      <w:r w:rsidRPr="00823C50">
        <w:rPr>
          <w:rFonts w:ascii="Book Antiqua" w:eastAsia="宋体" w:hAnsi="Book Antiqua" w:cs="宋体"/>
          <w:i/>
          <w:iCs/>
          <w:sz w:val="24"/>
          <w:szCs w:val="24"/>
          <w:lang w:val="en-US" w:eastAsia="zh-CN"/>
        </w:rPr>
        <w:t>Infect Dis Clin North Am</w:t>
      </w:r>
      <w:r w:rsidRPr="00823C50">
        <w:rPr>
          <w:rFonts w:ascii="Book Antiqua" w:eastAsia="宋体" w:hAnsi="Book Antiqua" w:cs="宋体"/>
          <w:sz w:val="24"/>
          <w:szCs w:val="24"/>
          <w:lang w:val="en-US" w:eastAsia="zh-CN"/>
        </w:rPr>
        <w:t xml:space="preserve"> 2012; </w:t>
      </w:r>
      <w:r w:rsidRPr="00823C50">
        <w:rPr>
          <w:rFonts w:ascii="Book Antiqua" w:eastAsia="宋体" w:hAnsi="Book Antiqua" w:cs="宋体"/>
          <w:b/>
          <w:bCs/>
          <w:sz w:val="24"/>
          <w:szCs w:val="24"/>
          <w:lang w:val="en-US" w:eastAsia="zh-CN"/>
        </w:rPr>
        <w:t>26</w:t>
      </w:r>
      <w:r w:rsidRPr="00823C50">
        <w:rPr>
          <w:rFonts w:ascii="Book Antiqua" w:eastAsia="宋体" w:hAnsi="Book Antiqua" w:cs="宋体"/>
          <w:sz w:val="24"/>
          <w:szCs w:val="24"/>
          <w:lang w:val="en-US" w:eastAsia="zh-CN"/>
        </w:rPr>
        <w:t>: 421-435 [PMID: 22632647 DOI: 10.1016/j.idc.2012.02.001]</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31 </w:t>
      </w:r>
      <w:r w:rsidRPr="00823C50">
        <w:rPr>
          <w:rFonts w:ascii="Book Antiqua" w:eastAsia="宋体" w:hAnsi="Book Antiqua" w:cs="宋体"/>
          <w:b/>
          <w:bCs/>
          <w:sz w:val="24"/>
          <w:szCs w:val="24"/>
          <w:lang w:val="en-US" w:eastAsia="zh-CN"/>
        </w:rPr>
        <w:t>Stojkovic M</w:t>
      </w:r>
      <w:r w:rsidRPr="00823C50">
        <w:rPr>
          <w:rFonts w:ascii="Book Antiqua" w:eastAsia="宋体" w:hAnsi="Book Antiqua" w:cs="宋体"/>
          <w:sz w:val="24"/>
          <w:szCs w:val="24"/>
          <w:lang w:val="en-US" w:eastAsia="zh-CN"/>
        </w:rPr>
        <w:t xml:space="preserve">, Rosenberger K, Kauczor HU, Junghanss T, Hosch W. Diagnosing and staging of cystic echinococcosis: how do CT and MRI perform in comparison to ultrasound? </w:t>
      </w:r>
      <w:r w:rsidRPr="00823C50">
        <w:rPr>
          <w:rFonts w:ascii="Book Antiqua" w:eastAsia="宋体" w:hAnsi="Book Antiqua" w:cs="宋体"/>
          <w:i/>
          <w:iCs/>
          <w:sz w:val="24"/>
          <w:szCs w:val="24"/>
          <w:lang w:val="en-US" w:eastAsia="zh-CN"/>
        </w:rPr>
        <w:t>PLoS Negl Trop Dis</w:t>
      </w:r>
      <w:r w:rsidRPr="00823C50">
        <w:rPr>
          <w:rFonts w:ascii="Book Antiqua" w:eastAsia="宋体" w:hAnsi="Book Antiqua" w:cs="宋体"/>
          <w:sz w:val="24"/>
          <w:szCs w:val="24"/>
          <w:lang w:val="en-US" w:eastAsia="zh-CN"/>
        </w:rPr>
        <w:t xml:space="preserve"> 2012; </w:t>
      </w:r>
      <w:r w:rsidRPr="00823C50">
        <w:rPr>
          <w:rFonts w:ascii="Book Antiqua" w:eastAsia="宋体" w:hAnsi="Book Antiqua" w:cs="宋体"/>
          <w:b/>
          <w:bCs/>
          <w:sz w:val="24"/>
          <w:szCs w:val="24"/>
          <w:lang w:val="en-US" w:eastAsia="zh-CN"/>
        </w:rPr>
        <w:t>6</w:t>
      </w:r>
      <w:r w:rsidRPr="00823C50">
        <w:rPr>
          <w:rFonts w:ascii="Book Antiqua" w:eastAsia="宋体" w:hAnsi="Book Antiqua" w:cs="宋体"/>
          <w:sz w:val="24"/>
          <w:szCs w:val="24"/>
          <w:lang w:val="en-US" w:eastAsia="zh-CN"/>
        </w:rPr>
        <w:t>: e1880 [PMID: 23145199 DOI: 10.1371/journal.pntd.0001880]</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32 </w:t>
      </w:r>
      <w:r w:rsidRPr="00823C50">
        <w:rPr>
          <w:rFonts w:ascii="Book Antiqua" w:eastAsia="宋体" w:hAnsi="Book Antiqua" w:cs="宋体"/>
          <w:b/>
          <w:bCs/>
          <w:sz w:val="24"/>
          <w:szCs w:val="24"/>
          <w:lang w:val="en-US" w:eastAsia="zh-CN"/>
        </w:rPr>
        <w:t>Hosch W</w:t>
      </w:r>
      <w:r w:rsidRPr="00823C50">
        <w:rPr>
          <w:rFonts w:ascii="Book Antiqua" w:eastAsia="宋体" w:hAnsi="Book Antiqua" w:cs="宋体"/>
          <w:sz w:val="24"/>
          <w:szCs w:val="24"/>
          <w:lang w:val="en-US" w:eastAsia="zh-CN"/>
        </w:rPr>
        <w:t xml:space="preserve">, Stojkovic M, Jänisch T, Heye T, Werner J, Friess H, Kauffmann GW, Junghanss T. MR imaging for diagnosing cysto-biliary fistulas in cystic echinococcosis. </w:t>
      </w:r>
      <w:r w:rsidRPr="00823C50">
        <w:rPr>
          <w:rFonts w:ascii="Book Antiqua" w:eastAsia="宋体" w:hAnsi="Book Antiqua" w:cs="宋体"/>
          <w:i/>
          <w:iCs/>
          <w:sz w:val="24"/>
          <w:szCs w:val="24"/>
          <w:lang w:val="en-US" w:eastAsia="zh-CN"/>
        </w:rPr>
        <w:t>Eur J Radiol</w:t>
      </w:r>
      <w:r w:rsidRPr="00823C50">
        <w:rPr>
          <w:rFonts w:ascii="Book Antiqua" w:eastAsia="宋体" w:hAnsi="Book Antiqua" w:cs="宋体"/>
          <w:sz w:val="24"/>
          <w:szCs w:val="24"/>
          <w:lang w:val="en-US" w:eastAsia="zh-CN"/>
        </w:rPr>
        <w:t xml:space="preserve"> 2008; </w:t>
      </w:r>
      <w:r w:rsidRPr="00823C50">
        <w:rPr>
          <w:rFonts w:ascii="Book Antiqua" w:eastAsia="宋体" w:hAnsi="Book Antiqua" w:cs="宋体"/>
          <w:b/>
          <w:bCs/>
          <w:sz w:val="24"/>
          <w:szCs w:val="24"/>
          <w:lang w:val="en-US" w:eastAsia="zh-CN"/>
        </w:rPr>
        <w:t>66</w:t>
      </w:r>
      <w:r w:rsidRPr="00823C50">
        <w:rPr>
          <w:rFonts w:ascii="Book Antiqua" w:eastAsia="宋体" w:hAnsi="Book Antiqua" w:cs="宋体"/>
          <w:sz w:val="24"/>
          <w:szCs w:val="24"/>
          <w:lang w:val="en-US" w:eastAsia="zh-CN"/>
        </w:rPr>
        <w:t>: 262-267 [PMID: 17888605 DOI: 10.1016/j.ejrad.2007.08.002]</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33 </w:t>
      </w:r>
      <w:r w:rsidRPr="00823C50">
        <w:rPr>
          <w:rFonts w:ascii="Book Antiqua" w:eastAsia="宋体" w:hAnsi="Book Antiqua" w:cs="宋体"/>
          <w:b/>
          <w:bCs/>
          <w:sz w:val="24"/>
          <w:szCs w:val="24"/>
          <w:lang w:val="en-US" w:eastAsia="zh-CN"/>
        </w:rPr>
        <w:t>Filippou D</w:t>
      </w:r>
      <w:r w:rsidRPr="00823C50">
        <w:rPr>
          <w:rFonts w:ascii="Book Antiqua" w:eastAsia="宋体" w:hAnsi="Book Antiqua" w:cs="宋体"/>
          <w:sz w:val="24"/>
          <w:szCs w:val="24"/>
          <w:lang w:val="en-US" w:eastAsia="zh-CN"/>
        </w:rPr>
        <w:t xml:space="preserve">, Tselepis D, Filippou G, Papadopoulos V. Advances in liver echinococcosis: diagnosis and treatment. </w:t>
      </w:r>
      <w:r w:rsidRPr="00823C50">
        <w:rPr>
          <w:rFonts w:ascii="Book Antiqua" w:eastAsia="宋体" w:hAnsi="Book Antiqua" w:cs="宋体"/>
          <w:i/>
          <w:iCs/>
          <w:sz w:val="24"/>
          <w:szCs w:val="24"/>
          <w:lang w:val="en-US" w:eastAsia="zh-CN"/>
        </w:rPr>
        <w:t>Clin Gastroenterol Hepatol</w:t>
      </w:r>
      <w:r w:rsidRPr="00823C50">
        <w:rPr>
          <w:rFonts w:ascii="Book Antiqua" w:eastAsia="宋体" w:hAnsi="Book Antiqua" w:cs="宋体"/>
          <w:sz w:val="24"/>
          <w:szCs w:val="24"/>
          <w:lang w:val="en-US" w:eastAsia="zh-CN"/>
        </w:rPr>
        <w:t xml:space="preserve"> 2007; </w:t>
      </w:r>
      <w:r w:rsidRPr="00823C50">
        <w:rPr>
          <w:rFonts w:ascii="Book Antiqua" w:eastAsia="宋体" w:hAnsi="Book Antiqua" w:cs="宋体"/>
          <w:b/>
          <w:bCs/>
          <w:sz w:val="24"/>
          <w:szCs w:val="24"/>
          <w:lang w:val="en-US" w:eastAsia="zh-CN"/>
        </w:rPr>
        <w:t>5</w:t>
      </w:r>
      <w:r w:rsidRPr="00823C50">
        <w:rPr>
          <w:rFonts w:ascii="Book Antiqua" w:eastAsia="宋体" w:hAnsi="Book Antiqua" w:cs="宋体"/>
          <w:sz w:val="24"/>
          <w:szCs w:val="24"/>
          <w:lang w:val="en-US" w:eastAsia="zh-CN"/>
        </w:rPr>
        <w:t>: 152-159 [PMID: 17157079 DOI: 10.1016/j.cgh.2006.08.017]</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proofErr w:type="gramStart"/>
      <w:r w:rsidRPr="00823C50">
        <w:rPr>
          <w:rFonts w:ascii="Book Antiqua" w:eastAsia="宋体" w:hAnsi="Book Antiqua" w:cs="宋体"/>
          <w:sz w:val="24"/>
          <w:szCs w:val="24"/>
          <w:lang w:val="en-US" w:eastAsia="zh-CN"/>
        </w:rPr>
        <w:t xml:space="preserve">34 </w:t>
      </w:r>
      <w:r w:rsidRPr="00823C50">
        <w:rPr>
          <w:rFonts w:ascii="Book Antiqua" w:eastAsia="宋体" w:hAnsi="Book Antiqua" w:cs="宋体"/>
          <w:b/>
          <w:bCs/>
          <w:sz w:val="24"/>
          <w:szCs w:val="24"/>
          <w:lang w:val="en-US" w:eastAsia="zh-CN"/>
        </w:rPr>
        <w:t>Gottstein B</w:t>
      </w:r>
      <w:r w:rsidRPr="00823C50">
        <w:rPr>
          <w:rFonts w:ascii="Book Antiqua" w:eastAsia="宋体" w:hAnsi="Book Antiqua" w:cs="宋体"/>
          <w:sz w:val="24"/>
          <w:szCs w:val="24"/>
          <w:lang w:val="en-US" w:eastAsia="zh-CN"/>
        </w:rPr>
        <w:t>. Molecular and immunological diagnosis of echinococcosis.</w:t>
      </w:r>
      <w:proofErr w:type="gramEnd"/>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i/>
          <w:iCs/>
          <w:sz w:val="24"/>
          <w:szCs w:val="24"/>
          <w:lang w:val="en-US" w:eastAsia="zh-CN"/>
        </w:rPr>
        <w:t>Clin Microbiol Rev</w:t>
      </w:r>
      <w:r w:rsidRPr="00823C50">
        <w:rPr>
          <w:rFonts w:ascii="Book Antiqua" w:eastAsia="宋体" w:hAnsi="Book Antiqua" w:cs="宋体"/>
          <w:sz w:val="24"/>
          <w:szCs w:val="24"/>
          <w:lang w:val="en-US" w:eastAsia="zh-CN"/>
        </w:rPr>
        <w:t xml:space="preserve"> 1992; </w:t>
      </w:r>
      <w:r w:rsidRPr="00823C50">
        <w:rPr>
          <w:rFonts w:ascii="Book Antiqua" w:eastAsia="宋体" w:hAnsi="Book Antiqua" w:cs="宋体"/>
          <w:b/>
          <w:bCs/>
          <w:sz w:val="24"/>
          <w:szCs w:val="24"/>
          <w:lang w:val="en-US" w:eastAsia="zh-CN"/>
        </w:rPr>
        <w:t>5</w:t>
      </w:r>
      <w:r w:rsidRPr="00823C50">
        <w:rPr>
          <w:rFonts w:ascii="Book Antiqua" w:eastAsia="宋体" w:hAnsi="Book Antiqua" w:cs="宋体"/>
          <w:sz w:val="24"/>
          <w:szCs w:val="24"/>
          <w:lang w:val="en-US" w:eastAsia="zh-CN"/>
        </w:rPr>
        <w:t>: 248-261 [PMID: 1498767 DOI: 10.1128/CMR.5.3.248]</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proofErr w:type="gramStart"/>
      <w:r w:rsidRPr="00823C50">
        <w:rPr>
          <w:rFonts w:ascii="Book Antiqua" w:eastAsia="宋体" w:hAnsi="Book Antiqua" w:cs="宋体"/>
          <w:sz w:val="24"/>
          <w:szCs w:val="24"/>
          <w:lang w:val="en-US" w:eastAsia="zh-CN"/>
        </w:rPr>
        <w:t xml:space="preserve">35 </w:t>
      </w:r>
      <w:r w:rsidRPr="00823C50">
        <w:rPr>
          <w:rFonts w:ascii="Book Antiqua" w:eastAsia="宋体" w:hAnsi="Book Antiqua" w:cs="宋体"/>
          <w:b/>
          <w:bCs/>
          <w:sz w:val="24"/>
          <w:szCs w:val="24"/>
          <w:lang w:val="en-US" w:eastAsia="zh-CN"/>
        </w:rPr>
        <w:t>Ito A</w:t>
      </w:r>
      <w:r w:rsidRPr="00823C50">
        <w:rPr>
          <w:rFonts w:ascii="Book Antiqua" w:eastAsia="宋体" w:hAnsi="Book Antiqua" w:cs="宋体"/>
          <w:sz w:val="24"/>
          <w:szCs w:val="24"/>
          <w:lang w:val="en-US" w:eastAsia="zh-CN"/>
        </w:rPr>
        <w:t>. Serologic and molecular diagnosis of zoonotic larval cestode infections.</w:t>
      </w:r>
      <w:proofErr w:type="gramEnd"/>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i/>
          <w:iCs/>
          <w:sz w:val="24"/>
          <w:szCs w:val="24"/>
          <w:lang w:val="en-US" w:eastAsia="zh-CN"/>
        </w:rPr>
        <w:t>Parasitol Int</w:t>
      </w:r>
      <w:r w:rsidRPr="00823C50">
        <w:rPr>
          <w:rFonts w:ascii="Book Antiqua" w:eastAsia="宋体" w:hAnsi="Book Antiqua" w:cs="宋体"/>
          <w:sz w:val="24"/>
          <w:szCs w:val="24"/>
          <w:lang w:val="en-US" w:eastAsia="zh-CN"/>
        </w:rPr>
        <w:t xml:space="preserve"> 2002; </w:t>
      </w:r>
      <w:r w:rsidRPr="00823C50">
        <w:rPr>
          <w:rFonts w:ascii="Book Antiqua" w:eastAsia="宋体" w:hAnsi="Book Antiqua" w:cs="宋体"/>
          <w:b/>
          <w:bCs/>
          <w:sz w:val="24"/>
          <w:szCs w:val="24"/>
          <w:lang w:val="en-US" w:eastAsia="zh-CN"/>
        </w:rPr>
        <w:t>51</w:t>
      </w:r>
      <w:r w:rsidRPr="00823C50">
        <w:rPr>
          <w:rFonts w:ascii="Book Antiqua" w:eastAsia="宋体" w:hAnsi="Book Antiqua" w:cs="宋体"/>
          <w:sz w:val="24"/>
          <w:szCs w:val="24"/>
          <w:lang w:val="en-US" w:eastAsia="zh-CN"/>
        </w:rPr>
        <w:t>: 221-235 [PMID: 12243777 DOI: 10.1016/S1383-5769(02)00036-3]</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36 </w:t>
      </w:r>
      <w:r w:rsidRPr="00823C50">
        <w:rPr>
          <w:rFonts w:ascii="Book Antiqua" w:eastAsia="宋体" w:hAnsi="Book Antiqua" w:cs="宋体"/>
          <w:b/>
          <w:bCs/>
          <w:sz w:val="24"/>
          <w:szCs w:val="24"/>
          <w:lang w:val="en-US" w:eastAsia="zh-CN"/>
        </w:rPr>
        <w:t>Craig PS</w:t>
      </w:r>
      <w:r w:rsidRPr="00823C50">
        <w:rPr>
          <w:rFonts w:ascii="Book Antiqua" w:eastAsia="宋体" w:hAnsi="Book Antiqua" w:cs="宋体"/>
          <w:sz w:val="24"/>
          <w:szCs w:val="24"/>
          <w:lang w:val="en-US" w:eastAsia="zh-CN"/>
        </w:rPr>
        <w:t xml:space="preserve">, Rogan MT, Campos-Ponce M. Echinococcosis: disease, detection and transmission. </w:t>
      </w:r>
      <w:r w:rsidRPr="00823C50">
        <w:rPr>
          <w:rFonts w:ascii="Book Antiqua" w:eastAsia="宋体" w:hAnsi="Book Antiqua" w:cs="宋体"/>
          <w:i/>
          <w:iCs/>
          <w:sz w:val="24"/>
          <w:szCs w:val="24"/>
          <w:lang w:val="en-US" w:eastAsia="zh-CN"/>
        </w:rPr>
        <w:t>Parasitology</w:t>
      </w:r>
      <w:r w:rsidRPr="00823C50">
        <w:rPr>
          <w:rFonts w:ascii="Book Antiqua" w:eastAsia="宋体" w:hAnsi="Book Antiqua" w:cs="宋体"/>
          <w:sz w:val="24"/>
          <w:szCs w:val="24"/>
          <w:lang w:val="en-US" w:eastAsia="zh-CN"/>
        </w:rPr>
        <w:t xml:space="preserve"> 2003; </w:t>
      </w:r>
      <w:r w:rsidRPr="00823C50">
        <w:rPr>
          <w:rFonts w:ascii="Book Antiqua" w:eastAsia="宋体" w:hAnsi="Book Antiqua" w:cs="宋体"/>
          <w:b/>
          <w:bCs/>
          <w:sz w:val="24"/>
          <w:szCs w:val="24"/>
          <w:lang w:val="en-US" w:eastAsia="zh-CN"/>
        </w:rPr>
        <w:t xml:space="preserve">127 </w:t>
      </w:r>
      <w:r w:rsidRPr="00823C50">
        <w:rPr>
          <w:rFonts w:ascii="Book Antiqua" w:eastAsia="宋体" w:hAnsi="Book Antiqua" w:cs="宋体"/>
          <w:bCs/>
          <w:sz w:val="24"/>
          <w:szCs w:val="24"/>
          <w:lang w:val="en-US" w:eastAsia="zh-CN"/>
        </w:rPr>
        <w:t>Suppl</w:t>
      </w:r>
      <w:r w:rsidRPr="00823C50">
        <w:rPr>
          <w:rFonts w:ascii="Book Antiqua" w:eastAsia="宋体" w:hAnsi="Book Antiqua" w:cs="宋体"/>
          <w:sz w:val="24"/>
          <w:szCs w:val="24"/>
          <w:lang w:val="en-US" w:eastAsia="zh-CN"/>
        </w:rPr>
        <w:t>: S5-20 [PMID: 15027602 DOI: 10.1017/S0031182003004451]</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37 </w:t>
      </w:r>
      <w:r w:rsidRPr="00823C50">
        <w:rPr>
          <w:rFonts w:ascii="Book Antiqua" w:eastAsia="宋体" w:hAnsi="Book Antiqua" w:cs="宋体"/>
          <w:b/>
          <w:bCs/>
          <w:sz w:val="24"/>
          <w:szCs w:val="24"/>
          <w:lang w:val="en-US" w:eastAsia="zh-CN"/>
        </w:rPr>
        <w:t>Ortona E</w:t>
      </w:r>
      <w:r w:rsidRPr="00823C50">
        <w:rPr>
          <w:rFonts w:ascii="Book Antiqua" w:eastAsia="宋体" w:hAnsi="Book Antiqua" w:cs="宋体"/>
          <w:sz w:val="24"/>
          <w:szCs w:val="24"/>
          <w:lang w:val="en-US" w:eastAsia="zh-CN"/>
        </w:rPr>
        <w:t xml:space="preserve">, Siracusano A, Castro A, Rigano R, Mühlschlegel F, Ioppolo S, Notargiacomo S, Frosch M. Use of a monoclonal antibody against the antigen B of Echinococcus granulosus for purification and detection of antigen B. </w:t>
      </w:r>
      <w:r w:rsidRPr="00823C50">
        <w:rPr>
          <w:rFonts w:ascii="Book Antiqua" w:eastAsia="宋体" w:hAnsi="Book Antiqua" w:cs="宋体"/>
          <w:i/>
          <w:iCs/>
          <w:sz w:val="24"/>
          <w:szCs w:val="24"/>
          <w:lang w:val="en-US" w:eastAsia="zh-CN"/>
        </w:rPr>
        <w:t>Appl Parasitol</w:t>
      </w:r>
      <w:r w:rsidRPr="00823C50">
        <w:rPr>
          <w:rFonts w:ascii="Book Antiqua" w:eastAsia="宋体" w:hAnsi="Book Antiqua" w:cs="宋体"/>
          <w:sz w:val="24"/>
          <w:szCs w:val="24"/>
          <w:lang w:val="en-US" w:eastAsia="zh-CN"/>
        </w:rPr>
        <w:t xml:space="preserve"> 1995; </w:t>
      </w:r>
      <w:r w:rsidRPr="00823C50">
        <w:rPr>
          <w:rFonts w:ascii="Book Antiqua" w:eastAsia="宋体" w:hAnsi="Book Antiqua" w:cs="宋体"/>
          <w:b/>
          <w:bCs/>
          <w:sz w:val="24"/>
          <w:szCs w:val="24"/>
          <w:lang w:val="en-US" w:eastAsia="zh-CN"/>
        </w:rPr>
        <w:t>36</w:t>
      </w:r>
      <w:r w:rsidRPr="00823C50">
        <w:rPr>
          <w:rFonts w:ascii="Book Antiqua" w:eastAsia="宋体" w:hAnsi="Book Antiqua" w:cs="宋体"/>
          <w:sz w:val="24"/>
          <w:szCs w:val="24"/>
          <w:lang w:val="en-US" w:eastAsia="zh-CN"/>
        </w:rPr>
        <w:t>: 220-225 [PMID: 8541895]</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lastRenderedPageBreak/>
        <w:t xml:space="preserve">38 </w:t>
      </w:r>
      <w:r w:rsidRPr="00823C50">
        <w:rPr>
          <w:rFonts w:ascii="Book Antiqua" w:eastAsia="宋体" w:hAnsi="Book Antiqua" w:cs="宋体"/>
          <w:b/>
          <w:bCs/>
          <w:sz w:val="24"/>
          <w:szCs w:val="24"/>
          <w:lang w:val="en-US" w:eastAsia="zh-CN"/>
        </w:rPr>
        <w:t>Lorenzo C</w:t>
      </w:r>
      <w:r w:rsidRPr="00823C50">
        <w:rPr>
          <w:rFonts w:ascii="Book Antiqua" w:eastAsia="宋体" w:hAnsi="Book Antiqua" w:cs="宋体"/>
          <w:sz w:val="24"/>
          <w:szCs w:val="24"/>
          <w:lang w:val="en-US" w:eastAsia="zh-CN"/>
        </w:rPr>
        <w:t xml:space="preserve">, Ferreira HB, Monteiro KM, Rosenzvit M, Kamenetzky L, García HH, Vasquez Y, Naquira C, Sánchez E, Lorca M, Contreras M, Last JA, González-Sapienza GG. Comparative analysis of the diagnostic performance of six major Echinococcus granulosus antigens assessed in a </w:t>
      </w:r>
      <w:proofErr w:type="gramStart"/>
      <w:r w:rsidRPr="00823C50">
        <w:rPr>
          <w:rFonts w:ascii="Book Antiqua" w:eastAsia="宋体" w:hAnsi="Book Antiqua" w:cs="宋体"/>
          <w:sz w:val="24"/>
          <w:szCs w:val="24"/>
          <w:lang w:val="en-US" w:eastAsia="zh-CN"/>
        </w:rPr>
        <w:t>double-blind</w:t>
      </w:r>
      <w:proofErr w:type="gramEnd"/>
      <w:r w:rsidRPr="00823C50">
        <w:rPr>
          <w:rFonts w:ascii="Book Antiqua" w:eastAsia="宋体" w:hAnsi="Book Antiqua" w:cs="宋体"/>
          <w:sz w:val="24"/>
          <w:szCs w:val="24"/>
          <w:lang w:val="en-US" w:eastAsia="zh-CN"/>
        </w:rPr>
        <w:t xml:space="preserve">, randomized multicenter study. </w:t>
      </w:r>
      <w:r w:rsidRPr="00823C50">
        <w:rPr>
          <w:rFonts w:ascii="Book Antiqua" w:eastAsia="宋体" w:hAnsi="Book Antiqua" w:cs="宋体"/>
          <w:i/>
          <w:iCs/>
          <w:sz w:val="24"/>
          <w:szCs w:val="24"/>
          <w:lang w:val="en-US" w:eastAsia="zh-CN"/>
        </w:rPr>
        <w:t>J Clin Microbiol</w:t>
      </w:r>
      <w:r w:rsidRPr="00823C50">
        <w:rPr>
          <w:rFonts w:ascii="Book Antiqua" w:eastAsia="宋体" w:hAnsi="Book Antiqua" w:cs="宋体"/>
          <w:sz w:val="24"/>
          <w:szCs w:val="24"/>
          <w:lang w:val="en-US" w:eastAsia="zh-CN"/>
        </w:rPr>
        <w:t xml:space="preserve"> 2005; </w:t>
      </w:r>
      <w:r w:rsidRPr="00823C50">
        <w:rPr>
          <w:rFonts w:ascii="Book Antiqua" w:eastAsia="宋体" w:hAnsi="Book Antiqua" w:cs="宋体"/>
          <w:b/>
          <w:bCs/>
          <w:sz w:val="24"/>
          <w:szCs w:val="24"/>
          <w:lang w:val="en-US" w:eastAsia="zh-CN"/>
        </w:rPr>
        <w:t>43</w:t>
      </w:r>
      <w:r w:rsidRPr="00823C50">
        <w:rPr>
          <w:rFonts w:ascii="Book Antiqua" w:eastAsia="宋体" w:hAnsi="Book Antiqua" w:cs="宋体"/>
          <w:sz w:val="24"/>
          <w:szCs w:val="24"/>
          <w:lang w:val="en-US" w:eastAsia="zh-CN"/>
        </w:rPr>
        <w:t>: 2764-2770 [PMID: 15956395 DOI: 10.1128/JCM.43.6.2764-2770.2005]</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39 </w:t>
      </w:r>
      <w:r w:rsidRPr="00823C50">
        <w:rPr>
          <w:rFonts w:ascii="Book Antiqua" w:eastAsia="宋体" w:hAnsi="Book Antiqua" w:cs="宋体"/>
          <w:b/>
          <w:bCs/>
          <w:sz w:val="24"/>
          <w:szCs w:val="24"/>
          <w:lang w:val="en-US" w:eastAsia="zh-CN"/>
        </w:rPr>
        <w:t>Ortona E</w:t>
      </w:r>
      <w:r w:rsidRPr="00823C50">
        <w:rPr>
          <w:rFonts w:ascii="Book Antiqua" w:eastAsia="宋体" w:hAnsi="Book Antiqua" w:cs="宋体"/>
          <w:sz w:val="24"/>
          <w:szCs w:val="24"/>
          <w:lang w:val="en-US" w:eastAsia="zh-CN"/>
        </w:rPr>
        <w:t xml:space="preserve">, Riganò R, Buttari B, Delunardo F, Ioppolo S, Margutti P, Profumo E, Teggi A, Vaccari S, Siracusano A. </w:t>
      </w:r>
      <w:proofErr w:type="gramStart"/>
      <w:r w:rsidRPr="00823C50">
        <w:rPr>
          <w:rFonts w:ascii="Book Antiqua" w:eastAsia="宋体" w:hAnsi="Book Antiqua" w:cs="宋体"/>
          <w:sz w:val="24"/>
          <w:szCs w:val="24"/>
          <w:lang w:val="en-US" w:eastAsia="zh-CN"/>
        </w:rPr>
        <w:t>An update on immunodiagnosis of cystic echinococcosis.</w:t>
      </w:r>
      <w:proofErr w:type="gramEnd"/>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i/>
          <w:iCs/>
          <w:sz w:val="24"/>
          <w:szCs w:val="24"/>
          <w:lang w:val="en-US" w:eastAsia="zh-CN"/>
        </w:rPr>
        <w:t>Acta Trop</w:t>
      </w:r>
      <w:r w:rsidRPr="00823C50">
        <w:rPr>
          <w:rFonts w:ascii="Book Antiqua" w:eastAsia="宋体" w:hAnsi="Book Antiqua" w:cs="宋体"/>
          <w:sz w:val="24"/>
          <w:szCs w:val="24"/>
          <w:lang w:val="en-US" w:eastAsia="zh-CN"/>
        </w:rPr>
        <w:t xml:space="preserve"> 2003; </w:t>
      </w:r>
      <w:r w:rsidRPr="00823C50">
        <w:rPr>
          <w:rFonts w:ascii="Book Antiqua" w:eastAsia="宋体" w:hAnsi="Book Antiqua" w:cs="宋体"/>
          <w:b/>
          <w:bCs/>
          <w:sz w:val="24"/>
          <w:szCs w:val="24"/>
          <w:lang w:val="en-US" w:eastAsia="zh-CN"/>
        </w:rPr>
        <w:t>85</w:t>
      </w:r>
      <w:r w:rsidRPr="00823C50">
        <w:rPr>
          <w:rFonts w:ascii="Book Antiqua" w:eastAsia="宋体" w:hAnsi="Book Antiqua" w:cs="宋体"/>
          <w:sz w:val="24"/>
          <w:szCs w:val="24"/>
          <w:lang w:val="en-US" w:eastAsia="zh-CN"/>
        </w:rPr>
        <w:t>: 165-171 [PMID: 12606093 DOI: 10.1016/S0001-</w:t>
      </w:r>
      <w:proofErr w:type="gramStart"/>
      <w:r w:rsidRPr="00823C50">
        <w:rPr>
          <w:rFonts w:ascii="Book Antiqua" w:eastAsia="宋体" w:hAnsi="Book Antiqua" w:cs="宋体"/>
          <w:sz w:val="24"/>
          <w:szCs w:val="24"/>
          <w:lang w:val="en-US" w:eastAsia="zh-CN"/>
        </w:rPr>
        <w:t>706X(</w:t>
      </w:r>
      <w:proofErr w:type="gramEnd"/>
      <w:r w:rsidRPr="00823C50">
        <w:rPr>
          <w:rFonts w:ascii="Book Antiqua" w:eastAsia="宋体" w:hAnsi="Book Antiqua" w:cs="宋体"/>
          <w:sz w:val="24"/>
          <w:szCs w:val="24"/>
          <w:lang w:val="en-US" w:eastAsia="zh-CN"/>
        </w:rPr>
        <w:t>02)00225-5]</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proofErr w:type="gramStart"/>
      <w:r w:rsidRPr="00823C50">
        <w:rPr>
          <w:rFonts w:ascii="Book Antiqua" w:eastAsia="宋体" w:hAnsi="Book Antiqua" w:cs="宋体"/>
          <w:sz w:val="24"/>
          <w:szCs w:val="24"/>
          <w:lang w:val="en-US" w:eastAsia="zh-CN"/>
        </w:rPr>
        <w:t xml:space="preserve">40 </w:t>
      </w:r>
      <w:r w:rsidRPr="00823C50">
        <w:rPr>
          <w:rFonts w:ascii="Book Antiqua" w:eastAsia="宋体" w:hAnsi="Book Antiqua" w:cs="宋体"/>
          <w:b/>
          <w:bCs/>
          <w:sz w:val="24"/>
          <w:szCs w:val="24"/>
          <w:lang w:val="en-US" w:eastAsia="zh-CN"/>
        </w:rPr>
        <w:t>Ito A</w:t>
      </w:r>
      <w:r w:rsidRPr="00823C50">
        <w:rPr>
          <w:rFonts w:ascii="Book Antiqua" w:eastAsia="宋体" w:hAnsi="Book Antiqua" w:cs="宋体"/>
          <w:sz w:val="24"/>
          <w:szCs w:val="24"/>
          <w:lang w:val="en-US" w:eastAsia="zh-CN"/>
        </w:rPr>
        <w:t>, Craig PS. Immunodiagnostic and molecular approaches for the detection of taeniid cestode infections.</w:t>
      </w:r>
      <w:proofErr w:type="gramEnd"/>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i/>
          <w:iCs/>
          <w:sz w:val="24"/>
          <w:szCs w:val="24"/>
          <w:lang w:val="en-US" w:eastAsia="zh-CN"/>
        </w:rPr>
        <w:t>Trends Parasitol</w:t>
      </w:r>
      <w:r w:rsidRPr="00823C50">
        <w:rPr>
          <w:rFonts w:ascii="Book Antiqua" w:eastAsia="宋体" w:hAnsi="Book Antiqua" w:cs="宋体"/>
          <w:sz w:val="24"/>
          <w:szCs w:val="24"/>
          <w:lang w:val="en-US" w:eastAsia="zh-CN"/>
        </w:rPr>
        <w:t xml:space="preserve"> 2003; </w:t>
      </w:r>
      <w:r w:rsidRPr="00823C50">
        <w:rPr>
          <w:rFonts w:ascii="Book Antiqua" w:eastAsia="宋体" w:hAnsi="Book Antiqua" w:cs="宋体"/>
          <w:b/>
          <w:bCs/>
          <w:sz w:val="24"/>
          <w:szCs w:val="24"/>
          <w:lang w:val="en-US" w:eastAsia="zh-CN"/>
        </w:rPr>
        <w:t>19</w:t>
      </w:r>
      <w:r w:rsidRPr="00823C50">
        <w:rPr>
          <w:rFonts w:ascii="Book Antiqua" w:eastAsia="宋体" w:hAnsi="Book Antiqua" w:cs="宋体"/>
          <w:sz w:val="24"/>
          <w:szCs w:val="24"/>
          <w:lang w:val="en-US" w:eastAsia="zh-CN"/>
        </w:rPr>
        <w:t>: 377-381 [PMID: 12957509 DOI: 10.1016/S1471-4922(03)00200-9]</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proofErr w:type="gramStart"/>
      <w:r w:rsidRPr="00823C50">
        <w:rPr>
          <w:rFonts w:ascii="Book Antiqua" w:eastAsia="宋体" w:hAnsi="Book Antiqua" w:cs="宋体"/>
          <w:sz w:val="24"/>
          <w:szCs w:val="24"/>
          <w:lang w:val="en-US" w:eastAsia="zh-CN"/>
        </w:rPr>
        <w:t xml:space="preserve">41 </w:t>
      </w:r>
      <w:r w:rsidRPr="00823C50">
        <w:rPr>
          <w:rFonts w:ascii="Book Antiqua" w:eastAsia="宋体" w:hAnsi="Book Antiqua" w:cs="宋体"/>
          <w:b/>
          <w:bCs/>
          <w:sz w:val="24"/>
          <w:szCs w:val="24"/>
          <w:lang w:val="en-US" w:eastAsia="zh-CN"/>
        </w:rPr>
        <w:t>Zhang W</w:t>
      </w:r>
      <w:r w:rsidRPr="00823C50">
        <w:rPr>
          <w:rFonts w:ascii="Book Antiqua" w:eastAsia="宋体" w:hAnsi="Book Antiqua" w:cs="宋体"/>
          <w:sz w:val="24"/>
          <w:szCs w:val="24"/>
          <w:lang w:val="en-US" w:eastAsia="zh-CN"/>
        </w:rPr>
        <w:t>, Li J, McManus DP.</w:t>
      </w:r>
      <w:proofErr w:type="gramEnd"/>
      <w:r w:rsidRPr="00823C50">
        <w:rPr>
          <w:rFonts w:ascii="Book Antiqua" w:eastAsia="宋体" w:hAnsi="Book Antiqua" w:cs="宋体"/>
          <w:sz w:val="24"/>
          <w:szCs w:val="24"/>
          <w:lang w:val="en-US" w:eastAsia="zh-CN"/>
        </w:rPr>
        <w:t xml:space="preserve"> </w:t>
      </w:r>
      <w:proofErr w:type="gramStart"/>
      <w:r w:rsidRPr="00823C50">
        <w:rPr>
          <w:rFonts w:ascii="Book Antiqua" w:eastAsia="宋体" w:hAnsi="Book Antiqua" w:cs="宋体"/>
          <w:sz w:val="24"/>
          <w:szCs w:val="24"/>
          <w:lang w:val="en-US" w:eastAsia="zh-CN"/>
        </w:rPr>
        <w:t>Concepts in immunology and diagnosis of hydatid disease.</w:t>
      </w:r>
      <w:proofErr w:type="gramEnd"/>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i/>
          <w:iCs/>
          <w:sz w:val="24"/>
          <w:szCs w:val="24"/>
          <w:lang w:val="en-US" w:eastAsia="zh-CN"/>
        </w:rPr>
        <w:t>Clin Microbiol Rev</w:t>
      </w:r>
      <w:r w:rsidRPr="00823C50">
        <w:rPr>
          <w:rFonts w:ascii="Book Antiqua" w:eastAsia="宋体" w:hAnsi="Book Antiqua" w:cs="宋体"/>
          <w:sz w:val="24"/>
          <w:szCs w:val="24"/>
          <w:lang w:val="en-US" w:eastAsia="zh-CN"/>
        </w:rPr>
        <w:t xml:space="preserve"> 2003; </w:t>
      </w:r>
      <w:r w:rsidRPr="00823C50">
        <w:rPr>
          <w:rFonts w:ascii="Book Antiqua" w:eastAsia="宋体" w:hAnsi="Book Antiqua" w:cs="宋体"/>
          <w:b/>
          <w:bCs/>
          <w:sz w:val="24"/>
          <w:szCs w:val="24"/>
          <w:lang w:val="en-US" w:eastAsia="zh-CN"/>
        </w:rPr>
        <w:t>16</w:t>
      </w:r>
      <w:r w:rsidRPr="00823C50">
        <w:rPr>
          <w:rFonts w:ascii="Book Antiqua" w:eastAsia="宋体" w:hAnsi="Book Antiqua" w:cs="宋体"/>
          <w:sz w:val="24"/>
          <w:szCs w:val="24"/>
          <w:lang w:val="en-US" w:eastAsia="zh-CN"/>
        </w:rPr>
        <w:t>: 18-36 [PMID: 12525423 DOI: 10.1128/CMR.16.1.18-36.2003]</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42 </w:t>
      </w:r>
      <w:r w:rsidRPr="00823C50">
        <w:rPr>
          <w:rFonts w:ascii="Book Antiqua" w:eastAsia="宋体" w:hAnsi="Book Antiqua" w:cs="宋体"/>
          <w:b/>
          <w:bCs/>
          <w:sz w:val="24"/>
          <w:szCs w:val="24"/>
          <w:lang w:val="en-US" w:eastAsia="zh-CN"/>
        </w:rPr>
        <w:t>Ortona E</w:t>
      </w:r>
      <w:r w:rsidRPr="00823C50">
        <w:rPr>
          <w:rFonts w:ascii="Book Antiqua" w:eastAsia="宋体" w:hAnsi="Book Antiqua" w:cs="宋体"/>
          <w:sz w:val="24"/>
          <w:szCs w:val="24"/>
          <w:lang w:val="en-US" w:eastAsia="zh-CN"/>
        </w:rPr>
        <w:t xml:space="preserve">, Riganò R, Margutti P, Notargiacomo S, Ioppolo S, Vaccari S, Barca S, Buttari B, Profumo E, Teggi A, Siracusano A. Native and recombinant antigens in the immunodiagnosis of human cystic echinococcosis. </w:t>
      </w:r>
      <w:r w:rsidRPr="00823C50">
        <w:rPr>
          <w:rFonts w:ascii="Book Antiqua" w:eastAsia="宋体" w:hAnsi="Book Antiqua" w:cs="宋体"/>
          <w:i/>
          <w:iCs/>
          <w:sz w:val="24"/>
          <w:szCs w:val="24"/>
          <w:lang w:val="en-US" w:eastAsia="zh-CN"/>
        </w:rPr>
        <w:t>Parasite Immunol</w:t>
      </w:r>
      <w:r w:rsidRPr="00823C50">
        <w:rPr>
          <w:rFonts w:ascii="Book Antiqua" w:eastAsia="宋体" w:hAnsi="Book Antiqua" w:cs="宋体"/>
          <w:sz w:val="24"/>
          <w:szCs w:val="24"/>
          <w:lang w:val="en-US" w:eastAsia="zh-CN"/>
        </w:rPr>
        <w:t xml:space="preserve"> 2000; </w:t>
      </w:r>
      <w:r w:rsidRPr="00823C50">
        <w:rPr>
          <w:rFonts w:ascii="Book Antiqua" w:eastAsia="宋体" w:hAnsi="Book Antiqua" w:cs="宋体"/>
          <w:b/>
          <w:bCs/>
          <w:sz w:val="24"/>
          <w:szCs w:val="24"/>
          <w:lang w:val="en-US" w:eastAsia="zh-CN"/>
        </w:rPr>
        <w:t>22</w:t>
      </w:r>
      <w:r w:rsidRPr="00823C50">
        <w:rPr>
          <w:rFonts w:ascii="Book Antiqua" w:eastAsia="宋体" w:hAnsi="Book Antiqua" w:cs="宋体"/>
          <w:sz w:val="24"/>
          <w:szCs w:val="24"/>
          <w:lang w:val="en-US" w:eastAsia="zh-CN"/>
        </w:rPr>
        <w:t>: 553-559 [PMID: 11116435 DOI: 10.1046/j.1365-3024.2000.00336.x]</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43 </w:t>
      </w:r>
      <w:r w:rsidRPr="00823C50">
        <w:rPr>
          <w:rFonts w:ascii="Book Antiqua" w:eastAsia="宋体" w:hAnsi="Book Antiqua" w:cs="宋体"/>
          <w:b/>
          <w:bCs/>
          <w:sz w:val="24"/>
          <w:szCs w:val="24"/>
          <w:lang w:val="en-US" w:eastAsia="zh-CN"/>
        </w:rPr>
        <w:t>Liu D</w:t>
      </w:r>
      <w:r w:rsidRPr="00823C50">
        <w:rPr>
          <w:rFonts w:ascii="Book Antiqua" w:eastAsia="宋体" w:hAnsi="Book Antiqua" w:cs="宋体"/>
          <w:sz w:val="24"/>
          <w:szCs w:val="24"/>
          <w:lang w:val="en-US" w:eastAsia="zh-CN"/>
        </w:rPr>
        <w:t xml:space="preserve">, Rickard MD, Lightowlers MW. </w:t>
      </w:r>
      <w:proofErr w:type="gramStart"/>
      <w:r w:rsidRPr="00823C50">
        <w:rPr>
          <w:rFonts w:ascii="Book Antiqua" w:eastAsia="宋体" w:hAnsi="Book Antiqua" w:cs="宋体"/>
          <w:sz w:val="24"/>
          <w:szCs w:val="24"/>
          <w:lang w:val="en-US" w:eastAsia="zh-CN"/>
        </w:rPr>
        <w:t>Assessment of monoclonal antibodies to Echinococcus granulosus antigen 5 and antigen B for detection of human hydatid circulating antigens.</w:t>
      </w:r>
      <w:proofErr w:type="gramEnd"/>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i/>
          <w:iCs/>
          <w:sz w:val="24"/>
          <w:szCs w:val="24"/>
          <w:lang w:val="en-US" w:eastAsia="zh-CN"/>
        </w:rPr>
        <w:t>Parasitology</w:t>
      </w:r>
      <w:r w:rsidRPr="00823C50">
        <w:rPr>
          <w:rFonts w:ascii="Book Antiqua" w:eastAsia="宋体" w:hAnsi="Book Antiqua" w:cs="宋体"/>
          <w:sz w:val="24"/>
          <w:szCs w:val="24"/>
          <w:lang w:val="en-US" w:eastAsia="zh-CN"/>
        </w:rPr>
        <w:t xml:space="preserve"> 1993; </w:t>
      </w:r>
      <w:r w:rsidR="00183315" w:rsidRPr="00823C50">
        <w:rPr>
          <w:rFonts w:ascii="Book Antiqua" w:eastAsia="宋体" w:hAnsi="Book Antiqua" w:cs="宋体"/>
          <w:b/>
          <w:bCs/>
          <w:sz w:val="24"/>
          <w:szCs w:val="24"/>
          <w:lang w:val="en-US" w:eastAsia="zh-CN"/>
        </w:rPr>
        <w:t xml:space="preserve">106 </w:t>
      </w:r>
      <w:r w:rsidR="00183315" w:rsidRPr="00823C50">
        <w:rPr>
          <w:rFonts w:ascii="Book Antiqua" w:eastAsia="宋体" w:hAnsi="Book Antiqua" w:cs="宋体"/>
          <w:bCs/>
          <w:sz w:val="24"/>
          <w:szCs w:val="24"/>
          <w:lang w:val="en-US" w:eastAsia="zh-CN"/>
        </w:rPr>
        <w:t>(</w:t>
      </w:r>
      <w:r w:rsidRPr="00823C50">
        <w:rPr>
          <w:rFonts w:ascii="Book Antiqua" w:eastAsia="宋体" w:hAnsi="Book Antiqua" w:cs="宋体"/>
          <w:bCs/>
          <w:sz w:val="24"/>
          <w:szCs w:val="24"/>
          <w:lang w:val="en-US" w:eastAsia="zh-CN"/>
        </w:rPr>
        <w:t>Pt 1)</w:t>
      </w:r>
      <w:r w:rsidRPr="00823C50">
        <w:rPr>
          <w:rFonts w:ascii="Book Antiqua" w:eastAsia="宋体" w:hAnsi="Book Antiqua" w:cs="宋体"/>
          <w:sz w:val="24"/>
          <w:szCs w:val="24"/>
          <w:lang w:val="en-US" w:eastAsia="zh-CN"/>
        </w:rPr>
        <w:t>: 75-81 [PMID: 8479805 DOI: 10.1017/S0031182000074849]</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44 </w:t>
      </w:r>
      <w:r w:rsidRPr="00823C50">
        <w:rPr>
          <w:rFonts w:ascii="Book Antiqua" w:eastAsia="宋体" w:hAnsi="Book Antiqua" w:cs="宋体"/>
          <w:b/>
          <w:bCs/>
          <w:sz w:val="24"/>
          <w:szCs w:val="24"/>
          <w:lang w:val="en-US" w:eastAsia="zh-CN"/>
        </w:rPr>
        <w:t>Carmena D</w:t>
      </w:r>
      <w:r w:rsidRPr="00823C50">
        <w:rPr>
          <w:rFonts w:ascii="Book Antiqua" w:eastAsia="宋体" w:hAnsi="Book Antiqua" w:cs="宋体"/>
          <w:sz w:val="24"/>
          <w:szCs w:val="24"/>
          <w:lang w:val="en-US" w:eastAsia="zh-CN"/>
        </w:rPr>
        <w:t xml:space="preserve">, Benito A, Eraso E. Antigens for the immunodiagnosis of Echinococcus granulosus infection: An update. </w:t>
      </w:r>
      <w:r w:rsidRPr="00823C50">
        <w:rPr>
          <w:rFonts w:ascii="Book Antiqua" w:eastAsia="宋体" w:hAnsi="Book Antiqua" w:cs="宋体"/>
          <w:i/>
          <w:iCs/>
          <w:sz w:val="24"/>
          <w:szCs w:val="24"/>
          <w:lang w:val="en-US" w:eastAsia="zh-CN"/>
        </w:rPr>
        <w:t>Acta Trop</w:t>
      </w:r>
      <w:r w:rsidRPr="00823C50">
        <w:rPr>
          <w:rFonts w:ascii="Book Antiqua" w:eastAsia="宋体" w:hAnsi="Book Antiqua" w:cs="宋体"/>
          <w:sz w:val="24"/>
          <w:szCs w:val="24"/>
          <w:lang w:val="en-US" w:eastAsia="zh-CN"/>
        </w:rPr>
        <w:t xml:space="preserve"> 2006; </w:t>
      </w:r>
      <w:r w:rsidRPr="00823C50">
        <w:rPr>
          <w:rFonts w:ascii="Book Antiqua" w:eastAsia="宋体" w:hAnsi="Book Antiqua" w:cs="宋体"/>
          <w:b/>
          <w:bCs/>
          <w:sz w:val="24"/>
          <w:szCs w:val="24"/>
          <w:lang w:val="en-US" w:eastAsia="zh-CN"/>
        </w:rPr>
        <w:t>98</w:t>
      </w:r>
      <w:r w:rsidRPr="00823C50">
        <w:rPr>
          <w:rFonts w:ascii="Book Antiqua" w:eastAsia="宋体" w:hAnsi="Book Antiqua" w:cs="宋体"/>
          <w:sz w:val="24"/>
          <w:szCs w:val="24"/>
          <w:lang w:val="en-US" w:eastAsia="zh-CN"/>
        </w:rPr>
        <w:t>: 74-86 [PMID: 16527225 DOI: 10.1016/j.act]</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45 </w:t>
      </w:r>
      <w:r w:rsidRPr="00823C50">
        <w:rPr>
          <w:rFonts w:ascii="Book Antiqua" w:eastAsia="宋体" w:hAnsi="Book Antiqua" w:cs="宋体"/>
          <w:b/>
          <w:bCs/>
          <w:sz w:val="24"/>
          <w:szCs w:val="24"/>
          <w:lang w:val="en-US" w:eastAsia="zh-CN"/>
        </w:rPr>
        <w:t>Poretti D</w:t>
      </w:r>
      <w:r w:rsidRPr="00823C50">
        <w:rPr>
          <w:rFonts w:ascii="Book Antiqua" w:eastAsia="宋体" w:hAnsi="Book Antiqua" w:cs="宋体"/>
          <w:sz w:val="24"/>
          <w:szCs w:val="24"/>
          <w:lang w:val="en-US" w:eastAsia="zh-CN"/>
        </w:rPr>
        <w:t xml:space="preserve">, Felleisen E, Grimm F, Pfister M, Teuscher F, Zuercher C, Reichen J, Gottstein B. Differential immunodiagnosis between cystic hydatid disease and other cross-reactive pathologies. </w:t>
      </w:r>
      <w:r w:rsidRPr="00823C50">
        <w:rPr>
          <w:rFonts w:ascii="Book Antiqua" w:eastAsia="宋体" w:hAnsi="Book Antiqua" w:cs="宋体"/>
          <w:i/>
          <w:iCs/>
          <w:sz w:val="24"/>
          <w:szCs w:val="24"/>
          <w:lang w:val="en-US" w:eastAsia="zh-CN"/>
        </w:rPr>
        <w:t>Am J Trop Med Hyg</w:t>
      </w:r>
      <w:r w:rsidRPr="00823C50">
        <w:rPr>
          <w:rFonts w:ascii="Book Antiqua" w:eastAsia="宋体" w:hAnsi="Book Antiqua" w:cs="宋体"/>
          <w:sz w:val="24"/>
          <w:szCs w:val="24"/>
          <w:lang w:val="en-US" w:eastAsia="zh-CN"/>
        </w:rPr>
        <w:t xml:space="preserve"> 1999; </w:t>
      </w:r>
      <w:r w:rsidRPr="00823C50">
        <w:rPr>
          <w:rFonts w:ascii="Book Antiqua" w:eastAsia="宋体" w:hAnsi="Book Antiqua" w:cs="宋体"/>
          <w:b/>
          <w:bCs/>
          <w:sz w:val="24"/>
          <w:szCs w:val="24"/>
          <w:lang w:val="en-US" w:eastAsia="zh-CN"/>
        </w:rPr>
        <w:t>60</w:t>
      </w:r>
      <w:r w:rsidRPr="00823C50">
        <w:rPr>
          <w:rFonts w:ascii="Book Antiqua" w:eastAsia="宋体" w:hAnsi="Book Antiqua" w:cs="宋体"/>
          <w:sz w:val="24"/>
          <w:szCs w:val="24"/>
          <w:lang w:val="en-US" w:eastAsia="zh-CN"/>
        </w:rPr>
        <w:t>: 193-198 [PMID: 10072135]</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proofErr w:type="gramStart"/>
      <w:r w:rsidRPr="00823C50">
        <w:rPr>
          <w:rFonts w:ascii="Book Antiqua" w:eastAsia="宋体" w:hAnsi="Book Antiqua" w:cs="宋体"/>
          <w:sz w:val="24"/>
          <w:szCs w:val="24"/>
          <w:lang w:val="en-US" w:eastAsia="zh-CN"/>
        </w:rPr>
        <w:t xml:space="preserve">46 </w:t>
      </w:r>
      <w:r w:rsidRPr="00823C50">
        <w:rPr>
          <w:rFonts w:ascii="Book Antiqua" w:eastAsia="宋体" w:hAnsi="Book Antiqua" w:cs="宋体"/>
          <w:b/>
          <w:bCs/>
          <w:sz w:val="24"/>
          <w:szCs w:val="24"/>
          <w:lang w:val="en-US" w:eastAsia="zh-CN"/>
        </w:rPr>
        <w:t>Moro PL</w:t>
      </w:r>
      <w:r w:rsidRPr="00823C50">
        <w:rPr>
          <w:rFonts w:ascii="Book Antiqua" w:eastAsia="宋体" w:hAnsi="Book Antiqua" w:cs="宋体"/>
          <w:sz w:val="24"/>
          <w:szCs w:val="24"/>
          <w:lang w:val="en-US" w:eastAsia="zh-CN"/>
        </w:rPr>
        <w:t>, Gilman RH, Verastegui M, Bern C, Silva B, Bonilla JJ.</w:t>
      </w:r>
      <w:proofErr w:type="gramEnd"/>
      <w:r w:rsidRPr="00823C50">
        <w:rPr>
          <w:rFonts w:ascii="Book Antiqua" w:eastAsia="宋体" w:hAnsi="Book Antiqua" w:cs="宋体"/>
          <w:sz w:val="24"/>
          <w:szCs w:val="24"/>
          <w:lang w:val="en-US" w:eastAsia="zh-CN"/>
        </w:rPr>
        <w:t xml:space="preserve"> Human hydatidosis in the central Andes of Peru: evolution of the disease over 3 years. </w:t>
      </w:r>
      <w:r w:rsidRPr="00823C50">
        <w:rPr>
          <w:rFonts w:ascii="Book Antiqua" w:eastAsia="宋体" w:hAnsi="Book Antiqua" w:cs="宋体"/>
          <w:i/>
          <w:iCs/>
          <w:sz w:val="24"/>
          <w:szCs w:val="24"/>
          <w:lang w:val="en-US" w:eastAsia="zh-CN"/>
        </w:rPr>
        <w:t>Clin Infect Dis</w:t>
      </w:r>
      <w:r w:rsidRPr="00823C50">
        <w:rPr>
          <w:rFonts w:ascii="Book Antiqua" w:eastAsia="宋体" w:hAnsi="Book Antiqua" w:cs="宋体"/>
          <w:sz w:val="24"/>
          <w:szCs w:val="24"/>
          <w:lang w:val="en-US" w:eastAsia="zh-CN"/>
        </w:rPr>
        <w:t xml:space="preserve"> 1999; </w:t>
      </w:r>
      <w:r w:rsidRPr="00823C50">
        <w:rPr>
          <w:rFonts w:ascii="Book Antiqua" w:eastAsia="宋体" w:hAnsi="Book Antiqua" w:cs="宋体"/>
          <w:b/>
          <w:bCs/>
          <w:sz w:val="24"/>
          <w:szCs w:val="24"/>
          <w:lang w:val="en-US" w:eastAsia="zh-CN"/>
        </w:rPr>
        <w:t>29</w:t>
      </w:r>
      <w:r w:rsidRPr="00823C50">
        <w:rPr>
          <w:rFonts w:ascii="Book Antiqua" w:eastAsia="宋体" w:hAnsi="Book Antiqua" w:cs="宋体"/>
          <w:sz w:val="24"/>
          <w:szCs w:val="24"/>
          <w:lang w:val="en-US" w:eastAsia="zh-CN"/>
        </w:rPr>
        <w:t>: 807-812 [PMID: 10589894 DOI: 10.1086/520440]</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lastRenderedPageBreak/>
        <w:t xml:space="preserve">47 </w:t>
      </w:r>
      <w:r w:rsidRPr="00823C50">
        <w:rPr>
          <w:rFonts w:ascii="Book Antiqua" w:eastAsia="宋体" w:hAnsi="Book Antiqua" w:cs="宋体"/>
          <w:b/>
          <w:bCs/>
          <w:sz w:val="24"/>
          <w:szCs w:val="24"/>
          <w:lang w:val="en-US" w:eastAsia="zh-CN"/>
        </w:rPr>
        <w:t>Cirenei A</w:t>
      </w:r>
      <w:r w:rsidRPr="00823C50">
        <w:rPr>
          <w:rFonts w:ascii="Book Antiqua" w:eastAsia="宋体" w:hAnsi="Book Antiqua" w:cs="宋体"/>
          <w:sz w:val="24"/>
          <w:szCs w:val="24"/>
          <w:lang w:val="en-US" w:eastAsia="zh-CN"/>
        </w:rPr>
        <w:t xml:space="preserve">, Bertoldi I. Evolution of surgery for liver hydatidosis from 1950 to today: analysis of a personal experience. </w:t>
      </w:r>
      <w:r w:rsidRPr="00823C50">
        <w:rPr>
          <w:rFonts w:ascii="Book Antiqua" w:eastAsia="宋体" w:hAnsi="Book Antiqua" w:cs="宋体"/>
          <w:i/>
          <w:iCs/>
          <w:sz w:val="24"/>
          <w:szCs w:val="24"/>
          <w:lang w:val="en-US" w:eastAsia="zh-CN"/>
        </w:rPr>
        <w:t>World J Surg</w:t>
      </w:r>
      <w:r w:rsidRPr="00823C50">
        <w:rPr>
          <w:rFonts w:ascii="Book Antiqua" w:eastAsia="宋体" w:hAnsi="Book Antiqua" w:cs="宋体"/>
          <w:sz w:val="24"/>
          <w:szCs w:val="24"/>
          <w:lang w:val="en-US" w:eastAsia="zh-CN"/>
        </w:rPr>
        <w:t xml:space="preserve"> 2001; </w:t>
      </w:r>
      <w:r w:rsidRPr="00823C50">
        <w:rPr>
          <w:rFonts w:ascii="Book Antiqua" w:eastAsia="宋体" w:hAnsi="Book Antiqua" w:cs="宋体"/>
          <w:b/>
          <w:bCs/>
          <w:sz w:val="24"/>
          <w:szCs w:val="24"/>
          <w:lang w:val="en-US" w:eastAsia="zh-CN"/>
        </w:rPr>
        <w:t>25</w:t>
      </w:r>
      <w:r w:rsidRPr="00823C50">
        <w:rPr>
          <w:rFonts w:ascii="Book Antiqua" w:eastAsia="宋体" w:hAnsi="Book Antiqua" w:cs="宋体"/>
          <w:sz w:val="24"/>
          <w:szCs w:val="24"/>
          <w:lang w:val="en-US" w:eastAsia="zh-CN"/>
        </w:rPr>
        <w:t>: 87-92 [PMID: 11213161 DOI: 10.1007/s002680020368]</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 xml:space="preserve">48 </w:t>
      </w:r>
      <w:r w:rsidRPr="00823C50">
        <w:rPr>
          <w:rFonts w:ascii="Book Antiqua" w:eastAsia="宋体" w:hAnsi="Book Antiqua" w:cs="宋体"/>
          <w:b/>
          <w:bCs/>
          <w:sz w:val="24"/>
          <w:szCs w:val="24"/>
          <w:lang w:val="en-US" w:eastAsia="zh-CN"/>
        </w:rPr>
        <w:t>Perdomo R</w:t>
      </w:r>
      <w:r w:rsidRPr="00823C50">
        <w:rPr>
          <w:rFonts w:ascii="Book Antiqua" w:eastAsia="宋体" w:hAnsi="Book Antiqua" w:cs="宋体"/>
          <w:sz w:val="24"/>
          <w:szCs w:val="24"/>
          <w:lang w:val="en-US" w:eastAsia="zh-CN"/>
        </w:rPr>
        <w:t xml:space="preserve">, Alvarez C, Monti J, Ferreira C, Chiesa A, Carbó A, Alvez R, Grauert R, Stern D, Carmona C, Yarzabal L. Principles of the surgical approach in human liver cystic echinococcosis. </w:t>
      </w:r>
      <w:r w:rsidRPr="00823C50">
        <w:rPr>
          <w:rFonts w:ascii="Book Antiqua" w:eastAsia="宋体" w:hAnsi="Book Antiqua" w:cs="宋体"/>
          <w:i/>
          <w:iCs/>
          <w:sz w:val="24"/>
          <w:szCs w:val="24"/>
          <w:lang w:val="en-US" w:eastAsia="zh-CN"/>
        </w:rPr>
        <w:t>Acta Trop</w:t>
      </w:r>
      <w:r w:rsidRPr="00823C50">
        <w:rPr>
          <w:rFonts w:ascii="Book Antiqua" w:eastAsia="宋体" w:hAnsi="Book Antiqua" w:cs="宋体"/>
          <w:sz w:val="24"/>
          <w:szCs w:val="24"/>
          <w:lang w:val="en-US" w:eastAsia="zh-CN"/>
        </w:rPr>
        <w:t xml:space="preserve"> 1997; </w:t>
      </w:r>
      <w:r w:rsidRPr="00823C50">
        <w:rPr>
          <w:rFonts w:ascii="Book Antiqua" w:eastAsia="宋体" w:hAnsi="Book Antiqua" w:cs="宋体"/>
          <w:b/>
          <w:bCs/>
          <w:sz w:val="24"/>
          <w:szCs w:val="24"/>
          <w:lang w:val="en-US" w:eastAsia="zh-CN"/>
        </w:rPr>
        <w:t>64</w:t>
      </w:r>
      <w:r w:rsidRPr="00823C50">
        <w:rPr>
          <w:rFonts w:ascii="Book Antiqua" w:eastAsia="宋体" w:hAnsi="Book Antiqua" w:cs="宋体"/>
          <w:sz w:val="24"/>
          <w:szCs w:val="24"/>
          <w:lang w:val="en-US" w:eastAsia="zh-CN"/>
        </w:rPr>
        <w:t>: 109-122 [PMID: 9095292 DOI: 10.1016/S0001-</w:t>
      </w:r>
      <w:proofErr w:type="gramStart"/>
      <w:r w:rsidRPr="00823C50">
        <w:rPr>
          <w:rFonts w:ascii="Book Antiqua" w:eastAsia="宋体" w:hAnsi="Book Antiqua" w:cs="宋体"/>
          <w:sz w:val="24"/>
          <w:szCs w:val="24"/>
          <w:lang w:val="en-US" w:eastAsia="zh-CN"/>
        </w:rPr>
        <w:t>706X(</w:t>
      </w:r>
      <w:proofErr w:type="gramEnd"/>
      <w:r w:rsidRPr="00823C50">
        <w:rPr>
          <w:rFonts w:ascii="Book Antiqua" w:eastAsia="宋体" w:hAnsi="Book Antiqua" w:cs="宋体"/>
          <w:sz w:val="24"/>
          <w:szCs w:val="24"/>
          <w:lang w:val="en-US" w:eastAsia="zh-CN"/>
        </w:rPr>
        <w:t>96)00641-9]</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proofErr w:type="gramStart"/>
      <w:r w:rsidRPr="00823C50">
        <w:rPr>
          <w:rFonts w:ascii="Book Antiqua" w:eastAsia="宋体" w:hAnsi="Book Antiqua" w:cs="宋体"/>
          <w:sz w:val="24"/>
          <w:szCs w:val="24"/>
          <w:lang w:val="en-US" w:eastAsia="zh-CN"/>
        </w:rPr>
        <w:t xml:space="preserve">49 </w:t>
      </w:r>
      <w:r w:rsidRPr="00823C50">
        <w:rPr>
          <w:rFonts w:ascii="Book Antiqua" w:eastAsia="宋体" w:hAnsi="Book Antiqua" w:cs="宋体"/>
          <w:b/>
          <w:bCs/>
          <w:sz w:val="24"/>
          <w:szCs w:val="24"/>
          <w:lang w:val="en-US" w:eastAsia="zh-CN"/>
        </w:rPr>
        <w:t>Brunetti E</w:t>
      </w:r>
      <w:r w:rsidRPr="00823C50">
        <w:rPr>
          <w:rFonts w:ascii="Book Antiqua" w:eastAsia="宋体" w:hAnsi="Book Antiqua" w:cs="宋体"/>
          <w:sz w:val="24"/>
          <w:szCs w:val="24"/>
          <w:lang w:val="en-US" w:eastAsia="zh-CN"/>
        </w:rPr>
        <w:t>, Junghanss T. Update on cystic hydatid disease.</w:t>
      </w:r>
      <w:proofErr w:type="gramEnd"/>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i/>
          <w:iCs/>
          <w:sz w:val="24"/>
          <w:szCs w:val="24"/>
          <w:lang w:val="en-US" w:eastAsia="zh-CN"/>
        </w:rPr>
        <w:t>Curr Opin Infect Dis</w:t>
      </w:r>
      <w:r w:rsidRPr="00823C50">
        <w:rPr>
          <w:rFonts w:ascii="Book Antiqua" w:eastAsia="宋体" w:hAnsi="Book Antiqua" w:cs="宋体"/>
          <w:sz w:val="24"/>
          <w:szCs w:val="24"/>
          <w:lang w:val="en-US" w:eastAsia="zh-CN"/>
        </w:rPr>
        <w:t xml:space="preserve"> 2009; </w:t>
      </w:r>
      <w:r w:rsidRPr="00823C50">
        <w:rPr>
          <w:rFonts w:ascii="Book Antiqua" w:eastAsia="宋体" w:hAnsi="Book Antiqua" w:cs="宋体"/>
          <w:b/>
          <w:bCs/>
          <w:sz w:val="24"/>
          <w:szCs w:val="24"/>
          <w:lang w:val="en-US" w:eastAsia="zh-CN"/>
        </w:rPr>
        <w:t>22</w:t>
      </w:r>
      <w:r w:rsidRPr="00823C50">
        <w:rPr>
          <w:rFonts w:ascii="Book Antiqua" w:eastAsia="宋体" w:hAnsi="Book Antiqua" w:cs="宋体"/>
          <w:sz w:val="24"/>
          <w:szCs w:val="24"/>
          <w:lang w:val="en-US" w:eastAsia="zh-CN"/>
        </w:rPr>
        <w:t>: 497-502 [PMID: 19633552 DOI: 10.1097/QCO.0b013e328330331c]</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5</w:t>
      </w:r>
      <w:r w:rsidRPr="00823C50">
        <w:rPr>
          <w:rFonts w:ascii="Book Antiqua" w:eastAsia="宋体" w:hAnsi="Book Antiqua" w:cs="宋体" w:hint="eastAsia"/>
          <w:sz w:val="24"/>
          <w:szCs w:val="24"/>
          <w:lang w:val="en-US" w:eastAsia="zh-CN"/>
        </w:rPr>
        <w:t>0</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Neumayr A</w:t>
      </w:r>
      <w:r w:rsidRPr="00823C50">
        <w:rPr>
          <w:rFonts w:ascii="Book Antiqua" w:eastAsia="宋体" w:hAnsi="Book Antiqua" w:cs="宋体"/>
          <w:sz w:val="24"/>
          <w:szCs w:val="24"/>
          <w:lang w:val="en-US" w:eastAsia="zh-CN"/>
        </w:rPr>
        <w:t xml:space="preserve">, Troia G, de Bernardis C, Tamarozzi F, Goblirsch S, Piccoli L, Hatz C, Filice C, Brunetti E. Justified concern or exaggerated fear: the risk of anaphylaxis in percutaneous treatment of cystic echinococcosis-a systematic literature review. </w:t>
      </w:r>
      <w:r w:rsidRPr="00823C50">
        <w:rPr>
          <w:rFonts w:ascii="Book Antiqua" w:eastAsia="宋体" w:hAnsi="Book Antiqua" w:cs="宋体"/>
          <w:i/>
          <w:iCs/>
          <w:sz w:val="24"/>
          <w:szCs w:val="24"/>
          <w:lang w:val="en-US" w:eastAsia="zh-CN"/>
        </w:rPr>
        <w:t>PLoS Negl Trop Dis</w:t>
      </w:r>
      <w:r w:rsidRPr="00823C50">
        <w:rPr>
          <w:rFonts w:ascii="Book Antiqua" w:eastAsia="宋体" w:hAnsi="Book Antiqua" w:cs="宋体"/>
          <w:sz w:val="24"/>
          <w:szCs w:val="24"/>
          <w:lang w:val="en-US" w:eastAsia="zh-CN"/>
        </w:rPr>
        <w:t xml:space="preserve"> 2011; </w:t>
      </w:r>
      <w:r w:rsidRPr="00823C50">
        <w:rPr>
          <w:rFonts w:ascii="Book Antiqua" w:eastAsia="宋体" w:hAnsi="Book Antiqua" w:cs="宋体"/>
          <w:b/>
          <w:bCs/>
          <w:sz w:val="24"/>
          <w:szCs w:val="24"/>
          <w:lang w:val="en-US" w:eastAsia="zh-CN"/>
        </w:rPr>
        <w:t>5</w:t>
      </w:r>
      <w:r w:rsidRPr="00823C50">
        <w:rPr>
          <w:rFonts w:ascii="Book Antiqua" w:eastAsia="宋体" w:hAnsi="Book Antiqua" w:cs="宋体"/>
          <w:sz w:val="24"/>
          <w:szCs w:val="24"/>
          <w:lang w:val="en-US" w:eastAsia="zh-CN"/>
        </w:rPr>
        <w:t>: e1154 [PMID: 21695106 DOI: 10.1371/journal.pntd.0001154]</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proofErr w:type="gramStart"/>
      <w:r w:rsidRPr="00823C50">
        <w:rPr>
          <w:rFonts w:ascii="Book Antiqua" w:eastAsia="宋体" w:hAnsi="Book Antiqua" w:cs="宋体" w:hint="eastAsia"/>
          <w:sz w:val="24"/>
          <w:szCs w:val="24"/>
          <w:lang w:val="en-US" w:eastAsia="zh-CN"/>
        </w:rPr>
        <w:t>51</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von Sinner WN</w:t>
      </w:r>
      <w:r w:rsidRPr="00823C50">
        <w:rPr>
          <w:rFonts w:ascii="Book Antiqua" w:eastAsia="宋体" w:hAnsi="Book Antiqua" w:cs="宋体"/>
          <w:sz w:val="24"/>
          <w:szCs w:val="24"/>
          <w:lang w:val="en-US" w:eastAsia="zh-CN"/>
        </w:rPr>
        <w:t>, Nyman R, Linjawi T, Ali AM.</w:t>
      </w:r>
      <w:proofErr w:type="gramEnd"/>
      <w:r w:rsidRPr="00823C50">
        <w:rPr>
          <w:rFonts w:ascii="Book Antiqua" w:eastAsia="宋体" w:hAnsi="Book Antiqua" w:cs="宋体"/>
          <w:sz w:val="24"/>
          <w:szCs w:val="24"/>
          <w:lang w:val="en-US" w:eastAsia="zh-CN"/>
        </w:rPr>
        <w:t xml:space="preserve"> Fine needle aspiration biopsy of hydatid cysts. </w:t>
      </w:r>
      <w:r w:rsidRPr="00823C50">
        <w:rPr>
          <w:rFonts w:ascii="Book Antiqua" w:eastAsia="宋体" w:hAnsi="Book Antiqua" w:cs="宋体"/>
          <w:i/>
          <w:iCs/>
          <w:sz w:val="24"/>
          <w:szCs w:val="24"/>
          <w:lang w:val="en-US" w:eastAsia="zh-CN"/>
        </w:rPr>
        <w:t>Acta Radiol</w:t>
      </w:r>
      <w:r w:rsidRPr="00823C50">
        <w:rPr>
          <w:rFonts w:ascii="Book Antiqua" w:eastAsia="宋体" w:hAnsi="Book Antiqua" w:cs="宋体"/>
          <w:sz w:val="24"/>
          <w:szCs w:val="24"/>
          <w:lang w:val="en-US" w:eastAsia="zh-CN"/>
        </w:rPr>
        <w:t xml:space="preserve"> 1995; </w:t>
      </w:r>
      <w:r w:rsidRPr="00823C50">
        <w:rPr>
          <w:rFonts w:ascii="Book Antiqua" w:eastAsia="宋体" w:hAnsi="Book Antiqua" w:cs="宋体"/>
          <w:b/>
          <w:bCs/>
          <w:sz w:val="24"/>
          <w:szCs w:val="24"/>
          <w:lang w:val="en-US" w:eastAsia="zh-CN"/>
        </w:rPr>
        <w:t>36</w:t>
      </w:r>
      <w:r w:rsidRPr="00823C50">
        <w:rPr>
          <w:rFonts w:ascii="Book Antiqua" w:eastAsia="宋体" w:hAnsi="Book Antiqua" w:cs="宋体"/>
          <w:sz w:val="24"/>
          <w:szCs w:val="24"/>
          <w:lang w:val="en-US" w:eastAsia="zh-CN"/>
        </w:rPr>
        <w:t>: 168-172 [PMID: 7710798 DOI: 10.3109/02841859509173372]</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5</w:t>
      </w:r>
      <w:r w:rsidR="00823C50" w:rsidRPr="00823C50">
        <w:rPr>
          <w:rFonts w:ascii="Book Antiqua" w:eastAsia="宋体" w:hAnsi="Book Antiqua" w:cs="宋体" w:hint="eastAsia"/>
          <w:sz w:val="24"/>
          <w:szCs w:val="24"/>
          <w:lang w:val="en-US" w:eastAsia="zh-CN"/>
        </w:rPr>
        <w:t>2</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Hira PR</w:t>
      </w:r>
      <w:r w:rsidRPr="00823C50">
        <w:rPr>
          <w:rFonts w:ascii="Book Antiqua" w:eastAsia="宋体" w:hAnsi="Book Antiqua" w:cs="宋体"/>
          <w:sz w:val="24"/>
          <w:szCs w:val="24"/>
          <w:lang w:val="en-US" w:eastAsia="zh-CN"/>
        </w:rPr>
        <w:t xml:space="preserve">, Shweiki H, Lindberg LG, Shaheen Y, Francis I, Leven H, Behbehani K. Diagnosis of cystic hydatid disease: role of aspiration cytology. </w:t>
      </w:r>
      <w:r w:rsidRPr="00823C50">
        <w:rPr>
          <w:rFonts w:ascii="Book Antiqua" w:eastAsia="宋体" w:hAnsi="Book Antiqua" w:cs="宋体"/>
          <w:i/>
          <w:iCs/>
          <w:sz w:val="24"/>
          <w:szCs w:val="24"/>
          <w:lang w:val="en-US" w:eastAsia="zh-CN"/>
        </w:rPr>
        <w:t>Lancet</w:t>
      </w:r>
      <w:r w:rsidRPr="00823C50">
        <w:rPr>
          <w:rFonts w:ascii="Book Antiqua" w:eastAsia="宋体" w:hAnsi="Book Antiqua" w:cs="宋体"/>
          <w:sz w:val="24"/>
          <w:szCs w:val="24"/>
          <w:lang w:val="en-US" w:eastAsia="zh-CN"/>
        </w:rPr>
        <w:t xml:space="preserve"> 1988; </w:t>
      </w:r>
      <w:r w:rsidRPr="00823C50">
        <w:rPr>
          <w:rFonts w:ascii="Book Antiqua" w:eastAsia="宋体" w:hAnsi="Book Antiqua" w:cs="宋体"/>
          <w:b/>
          <w:bCs/>
          <w:sz w:val="24"/>
          <w:szCs w:val="24"/>
          <w:lang w:val="en-US" w:eastAsia="zh-CN"/>
        </w:rPr>
        <w:t>2</w:t>
      </w:r>
      <w:r w:rsidRPr="00823C50">
        <w:rPr>
          <w:rFonts w:ascii="Book Antiqua" w:eastAsia="宋体" w:hAnsi="Book Antiqua" w:cs="宋体"/>
          <w:sz w:val="24"/>
          <w:szCs w:val="24"/>
          <w:lang w:val="en-US" w:eastAsia="zh-CN"/>
        </w:rPr>
        <w:t>: 655-657 [PMID: 2458514 DOI: 10.1016/S0140-6736(88)90470-9]</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proofErr w:type="gramStart"/>
      <w:r w:rsidRPr="00823C50">
        <w:rPr>
          <w:rFonts w:ascii="Book Antiqua" w:eastAsia="宋体" w:hAnsi="Book Antiqua" w:cs="宋体"/>
          <w:sz w:val="24"/>
          <w:szCs w:val="24"/>
          <w:lang w:val="en-US" w:eastAsia="zh-CN"/>
        </w:rPr>
        <w:t>53 Guidelines for treatment of cystic and alveolar echinococcosis in humans.</w:t>
      </w:r>
      <w:proofErr w:type="gramEnd"/>
      <w:r w:rsidRPr="00823C50">
        <w:rPr>
          <w:rFonts w:ascii="Book Antiqua" w:eastAsia="宋体" w:hAnsi="Book Antiqua" w:cs="宋体"/>
          <w:sz w:val="24"/>
          <w:szCs w:val="24"/>
          <w:lang w:val="en-US" w:eastAsia="zh-CN"/>
        </w:rPr>
        <w:t xml:space="preserve"> WHO Informal Working Group on Echinococcosis. </w:t>
      </w:r>
      <w:r w:rsidRPr="00823C50">
        <w:rPr>
          <w:rFonts w:ascii="Book Antiqua" w:eastAsia="宋体" w:hAnsi="Book Antiqua" w:cs="宋体"/>
          <w:i/>
          <w:iCs/>
          <w:sz w:val="24"/>
          <w:szCs w:val="24"/>
          <w:lang w:val="en-US" w:eastAsia="zh-CN"/>
        </w:rPr>
        <w:t>Bull World Health Organ</w:t>
      </w:r>
      <w:r w:rsidRPr="00823C50">
        <w:rPr>
          <w:rFonts w:ascii="Book Antiqua" w:eastAsia="宋体" w:hAnsi="Book Antiqua" w:cs="宋体"/>
          <w:sz w:val="24"/>
          <w:szCs w:val="24"/>
          <w:lang w:val="en-US" w:eastAsia="zh-CN"/>
        </w:rPr>
        <w:t xml:space="preserve"> 1996; </w:t>
      </w:r>
      <w:r w:rsidRPr="00823C50">
        <w:rPr>
          <w:rFonts w:ascii="Book Antiqua" w:eastAsia="宋体" w:hAnsi="Book Antiqua" w:cs="宋体"/>
          <w:b/>
          <w:bCs/>
          <w:sz w:val="24"/>
          <w:szCs w:val="24"/>
          <w:lang w:val="en-US" w:eastAsia="zh-CN"/>
        </w:rPr>
        <w:t>74</w:t>
      </w:r>
      <w:r w:rsidRPr="00823C50">
        <w:rPr>
          <w:rFonts w:ascii="Book Antiqua" w:eastAsia="宋体" w:hAnsi="Book Antiqua" w:cs="宋体"/>
          <w:sz w:val="24"/>
          <w:szCs w:val="24"/>
          <w:lang w:val="en-US" w:eastAsia="zh-CN"/>
        </w:rPr>
        <w:t>: 231-242 [PMID: 8789923]</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54</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Senyüz OF</w:t>
      </w:r>
      <w:r w:rsidRPr="00823C50">
        <w:rPr>
          <w:rFonts w:ascii="Book Antiqua" w:eastAsia="宋体" w:hAnsi="Book Antiqua" w:cs="宋体"/>
          <w:sz w:val="24"/>
          <w:szCs w:val="24"/>
          <w:lang w:val="en-US" w:eastAsia="zh-CN"/>
        </w:rPr>
        <w:t>, Ye</w:t>
      </w:r>
      <w:r w:rsidRPr="00823C50">
        <w:rPr>
          <w:rFonts w:ascii="Book Antiqua" w:eastAsia="MS Mincho" w:hAnsi="Book Antiqua" w:cs="MS Mincho"/>
          <w:sz w:val="24"/>
          <w:szCs w:val="24"/>
          <w:lang w:val="en-US" w:eastAsia="zh-CN"/>
        </w:rPr>
        <w:t>ş</w:t>
      </w:r>
      <w:r w:rsidRPr="00823C50">
        <w:rPr>
          <w:rFonts w:ascii="Book Antiqua" w:eastAsia="宋体" w:hAnsi="Book Antiqua" w:cs="宋体"/>
          <w:sz w:val="24"/>
          <w:szCs w:val="24"/>
          <w:lang w:val="en-US" w:eastAsia="zh-CN"/>
        </w:rPr>
        <w:t xml:space="preserve">ildag E, Celayir S. Albendazole therapy in the treatment of hydatid liver disease. </w:t>
      </w:r>
      <w:r w:rsidRPr="00823C50">
        <w:rPr>
          <w:rFonts w:ascii="Book Antiqua" w:eastAsia="宋体" w:hAnsi="Book Antiqua" w:cs="宋体"/>
          <w:i/>
          <w:iCs/>
          <w:sz w:val="24"/>
          <w:szCs w:val="24"/>
          <w:lang w:val="en-US" w:eastAsia="zh-CN"/>
        </w:rPr>
        <w:t>Surg Today</w:t>
      </w:r>
      <w:r w:rsidRPr="00823C50">
        <w:rPr>
          <w:rFonts w:ascii="Book Antiqua" w:eastAsia="宋体" w:hAnsi="Book Antiqua" w:cs="宋体"/>
          <w:sz w:val="24"/>
          <w:szCs w:val="24"/>
          <w:lang w:val="en-US" w:eastAsia="zh-CN"/>
        </w:rPr>
        <w:t xml:space="preserve"> 2001; </w:t>
      </w:r>
      <w:r w:rsidRPr="00823C50">
        <w:rPr>
          <w:rFonts w:ascii="Book Antiqua" w:eastAsia="宋体" w:hAnsi="Book Antiqua" w:cs="宋体"/>
          <w:b/>
          <w:bCs/>
          <w:sz w:val="24"/>
          <w:szCs w:val="24"/>
          <w:lang w:val="en-US" w:eastAsia="zh-CN"/>
        </w:rPr>
        <w:t>31</w:t>
      </w:r>
      <w:r w:rsidRPr="00823C50">
        <w:rPr>
          <w:rFonts w:ascii="Book Antiqua" w:eastAsia="宋体" w:hAnsi="Book Antiqua" w:cs="宋体"/>
          <w:sz w:val="24"/>
          <w:szCs w:val="24"/>
          <w:lang w:val="en-US" w:eastAsia="zh-CN"/>
        </w:rPr>
        <w:t>: 487-491 [PMID: 11428598 DOI: 10.1007/s005950170106]</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55</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Nahmias J</w:t>
      </w:r>
      <w:r w:rsidRPr="00823C50">
        <w:rPr>
          <w:rFonts w:ascii="Book Antiqua" w:eastAsia="宋体" w:hAnsi="Book Antiqua" w:cs="宋体"/>
          <w:sz w:val="24"/>
          <w:szCs w:val="24"/>
          <w:lang w:val="en-US" w:eastAsia="zh-CN"/>
        </w:rPr>
        <w:t xml:space="preserve">, Goldsmith R, Soibelman M, el-On J. Three- to 7-year follow-up after albendazole treatment of 68 patients with cystic echinococcosis (hydatid disease). </w:t>
      </w:r>
      <w:r w:rsidRPr="00823C50">
        <w:rPr>
          <w:rFonts w:ascii="Book Antiqua" w:eastAsia="宋体" w:hAnsi="Book Antiqua" w:cs="宋体"/>
          <w:i/>
          <w:iCs/>
          <w:sz w:val="24"/>
          <w:szCs w:val="24"/>
          <w:lang w:val="en-US" w:eastAsia="zh-CN"/>
        </w:rPr>
        <w:t>Ann Trop Med Parasitol</w:t>
      </w:r>
      <w:r w:rsidRPr="00823C50">
        <w:rPr>
          <w:rFonts w:ascii="Book Antiqua" w:eastAsia="宋体" w:hAnsi="Book Antiqua" w:cs="宋体"/>
          <w:sz w:val="24"/>
          <w:szCs w:val="24"/>
          <w:lang w:val="en-US" w:eastAsia="zh-CN"/>
        </w:rPr>
        <w:t xml:space="preserve"> 1994; </w:t>
      </w:r>
      <w:r w:rsidRPr="00823C50">
        <w:rPr>
          <w:rFonts w:ascii="Book Antiqua" w:eastAsia="宋体" w:hAnsi="Book Antiqua" w:cs="宋体"/>
          <w:b/>
          <w:bCs/>
          <w:sz w:val="24"/>
          <w:szCs w:val="24"/>
          <w:lang w:val="en-US" w:eastAsia="zh-CN"/>
        </w:rPr>
        <w:t>88</w:t>
      </w:r>
      <w:r w:rsidRPr="00823C50">
        <w:rPr>
          <w:rFonts w:ascii="Book Antiqua" w:eastAsia="宋体" w:hAnsi="Book Antiqua" w:cs="宋体"/>
          <w:sz w:val="24"/>
          <w:szCs w:val="24"/>
          <w:lang w:val="en-US" w:eastAsia="zh-CN"/>
        </w:rPr>
        <w:t>: 295-304 [PMID: 7944675]</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56</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Vutova K</w:t>
      </w:r>
      <w:r w:rsidRPr="00823C50">
        <w:rPr>
          <w:rFonts w:ascii="Book Antiqua" w:eastAsia="宋体" w:hAnsi="Book Antiqua" w:cs="宋体"/>
          <w:sz w:val="24"/>
          <w:szCs w:val="24"/>
          <w:lang w:val="en-US" w:eastAsia="zh-CN"/>
        </w:rPr>
        <w:t xml:space="preserve">, Mechkov G, Vachkov P, Petkov R, Georgiev P, Handjiev S, Ivanov A, Todorov T. Effect of mebendazole on human cystic echinococcosis: the role of dosage and treatment duration. </w:t>
      </w:r>
      <w:r w:rsidRPr="00823C50">
        <w:rPr>
          <w:rFonts w:ascii="Book Antiqua" w:eastAsia="宋体" w:hAnsi="Book Antiqua" w:cs="宋体"/>
          <w:i/>
          <w:iCs/>
          <w:sz w:val="24"/>
          <w:szCs w:val="24"/>
          <w:lang w:val="en-US" w:eastAsia="zh-CN"/>
        </w:rPr>
        <w:t>Ann Trop Med Parasitol</w:t>
      </w:r>
      <w:r w:rsidRPr="00823C50">
        <w:rPr>
          <w:rFonts w:ascii="Book Antiqua" w:eastAsia="宋体" w:hAnsi="Book Antiqua" w:cs="宋体"/>
          <w:sz w:val="24"/>
          <w:szCs w:val="24"/>
          <w:lang w:val="en-US" w:eastAsia="zh-CN"/>
        </w:rPr>
        <w:t xml:space="preserve"> 1999; </w:t>
      </w:r>
      <w:r w:rsidRPr="00823C50">
        <w:rPr>
          <w:rFonts w:ascii="Book Antiqua" w:eastAsia="宋体" w:hAnsi="Book Antiqua" w:cs="宋体"/>
          <w:b/>
          <w:bCs/>
          <w:sz w:val="24"/>
          <w:szCs w:val="24"/>
          <w:lang w:val="en-US" w:eastAsia="zh-CN"/>
        </w:rPr>
        <w:t>93</w:t>
      </w:r>
      <w:r w:rsidRPr="00823C50">
        <w:rPr>
          <w:rFonts w:ascii="Book Antiqua" w:eastAsia="宋体" w:hAnsi="Book Antiqua" w:cs="宋体"/>
          <w:sz w:val="24"/>
          <w:szCs w:val="24"/>
          <w:lang w:val="en-US" w:eastAsia="zh-CN"/>
        </w:rPr>
        <w:t>: 357-365 [PMID: 10656037 DOI: 10.1080/00034989958357]</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lastRenderedPageBreak/>
        <w:t>57</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Stojkovic M</w:t>
      </w:r>
      <w:r w:rsidRPr="00823C50">
        <w:rPr>
          <w:rFonts w:ascii="Book Antiqua" w:eastAsia="宋体" w:hAnsi="Book Antiqua" w:cs="宋体"/>
          <w:sz w:val="24"/>
          <w:szCs w:val="24"/>
          <w:lang w:val="en-US" w:eastAsia="zh-CN"/>
        </w:rPr>
        <w:t xml:space="preserve">, Zwahlen M, Teggi A, Vutova K, Cretu CM, Virdone R, Nicolaidou P, Cobanoglu N, Junghanss T. Treatment response of cystic echinococcosis to benzimidazoles: a systematic review. </w:t>
      </w:r>
      <w:r w:rsidRPr="00823C50">
        <w:rPr>
          <w:rFonts w:ascii="Book Antiqua" w:eastAsia="宋体" w:hAnsi="Book Antiqua" w:cs="宋体"/>
          <w:i/>
          <w:iCs/>
          <w:sz w:val="24"/>
          <w:szCs w:val="24"/>
          <w:lang w:val="en-US" w:eastAsia="zh-CN"/>
        </w:rPr>
        <w:t>PLoS Negl Trop Dis</w:t>
      </w:r>
      <w:r w:rsidRPr="00823C50">
        <w:rPr>
          <w:rFonts w:ascii="Book Antiqua" w:eastAsia="宋体" w:hAnsi="Book Antiqua" w:cs="宋体"/>
          <w:sz w:val="24"/>
          <w:szCs w:val="24"/>
          <w:lang w:val="en-US" w:eastAsia="zh-CN"/>
        </w:rPr>
        <w:t xml:space="preserve"> 2009; </w:t>
      </w:r>
      <w:r w:rsidRPr="00823C50">
        <w:rPr>
          <w:rFonts w:ascii="Book Antiqua" w:eastAsia="宋体" w:hAnsi="Book Antiqua" w:cs="宋体"/>
          <w:b/>
          <w:bCs/>
          <w:sz w:val="24"/>
          <w:szCs w:val="24"/>
          <w:lang w:val="en-US" w:eastAsia="zh-CN"/>
        </w:rPr>
        <w:t>3</w:t>
      </w:r>
      <w:r w:rsidRPr="00823C50">
        <w:rPr>
          <w:rFonts w:ascii="Book Antiqua" w:eastAsia="宋体" w:hAnsi="Book Antiqua" w:cs="宋体"/>
          <w:sz w:val="24"/>
          <w:szCs w:val="24"/>
          <w:lang w:val="en-US" w:eastAsia="zh-CN"/>
        </w:rPr>
        <w:t>: e524 [PMID: 19787039 DOI: 10.1371/journal.pntd.0000524]</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proofErr w:type="gramStart"/>
      <w:r w:rsidRPr="00823C50">
        <w:rPr>
          <w:rFonts w:ascii="Book Antiqua" w:eastAsia="宋体" w:hAnsi="Book Antiqua" w:cs="宋体" w:hint="eastAsia"/>
          <w:sz w:val="24"/>
          <w:szCs w:val="24"/>
          <w:lang w:val="en-US" w:eastAsia="zh-CN"/>
        </w:rPr>
        <w:t>58</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Teggi A</w:t>
      </w:r>
      <w:r w:rsidRPr="00823C50">
        <w:rPr>
          <w:rFonts w:ascii="Book Antiqua" w:eastAsia="宋体" w:hAnsi="Book Antiqua" w:cs="宋体"/>
          <w:sz w:val="24"/>
          <w:szCs w:val="24"/>
          <w:lang w:val="en-US" w:eastAsia="zh-CN"/>
        </w:rPr>
        <w:t>, Lastilla MG, De Rosa F. Therapy of human hydatid disease with mebendazole and albendazole.</w:t>
      </w:r>
      <w:proofErr w:type="gramEnd"/>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i/>
          <w:iCs/>
          <w:sz w:val="24"/>
          <w:szCs w:val="24"/>
          <w:lang w:val="en-US" w:eastAsia="zh-CN"/>
        </w:rPr>
        <w:t>Antimicrob Agents Chemother</w:t>
      </w:r>
      <w:r w:rsidRPr="00823C50">
        <w:rPr>
          <w:rFonts w:ascii="Book Antiqua" w:eastAsia="宋体" w:hAnsi="Book Antiqua" w:cs="宋体"/>
          <w:sz w:val="24"/>
          <w:szCs w:val="24"/>
          <w:lang w:val="en-US" w:eastAsia="zh-CN"/>
        </w:rPr>
        <w:t xml:space="preserve"> 1993; </w:t>
      </w:r>
      <w:r w:rsidRPr="00823C50">
        <w:rPr>
          <w:rFonts w:ascii="Book Antiqua" w:eastAsia="宋体" w:hAnsi="Book Antiqua" w:cs="宋体"/>
          <w:b/>
          <w:bCs/>
          <w:sz w:val="24"/>
          <w:szCs w:val="24"/>
          <w:lang w:val="en-US" w:eastAsia="zh-CN"/>
        </w:rPr>
        <w:t>37</w:t>
      </w:r>
      <w:r w:rsidRPr="00823C50">
        <w:rPr>
          <w:rFonts w:ascii="Book Antiqua" w:eastAsia="宋体" w:hAnsi="Book Antiqua" w:cs="宋体"/>
          <w:sz w:val="24"/>
          <w:szCs w:val="24"/>
          <w:lang w:val="en-US" w:eastAsia="zh-CN"/>
        </w:rPr>
        <w:t>: 1679-1684 [PMID: 8215283 DOI: 10.1128/AAC.37.8.1679]</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59</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Erzurumlu K</w:t>
      </w:r>
      <w:r w:rsidRPr="00823C50">
        <w:rPr>
          <w:rFonts w:ascii="Book Antiqua" w:eastAsia="宋体" w:hAnsi="Book Antiqua" w:cs="宋体"/>
          <w:sz w:val="24"/>
          <w:szCs w:val="24"/>
          <w:lang w:val="en-US" w:eastAsia="zh-CN"/>
        </w:rPr>
        <w:t xml:space="preserve">, Hökelek M, Gönlüsen L, Tas K, Amanvermez R. </w:t>
      </w:r>
      <w:proofErr w:type="gramStart"/>
      <w:r w:rsidRPr="00823C50">
        <w:rPr>
          <w:rFonts w:ascii="Book Antiqua" w:eastAsia="宋体" w:hAnsi="Book Antiqua" w:cs="宋体"/>
          <w:sz w:val="24"/>
          <w:szCs w:val="24"/>
          <w:lang w:val="en-US" w:eastAsia="zh-CN"/>
        </w:rPr>
        <w:t>The effect of albendazole on the prevention of secondary hydatidosis.</w:t>
      </w:r>
      <w:proofErr w:type="gramEnd"/>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i/>
          <w:iCs/>
          <w:sz w:val="24"/>
          <w:szCs w:val="24"/>
          <w:lang w:val="en-US" w:eastAsia="zh-CN"/>
        </w:rPr>
        <w:t>Hepatogastroenterology</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hint="eastAsia"/>
          <w:sz w:val="24"/>
          <w:szCs w:val="24"/>
          <w:lang w:val="en-US" w:eastAsia="zh-CN"/>
        </w:rPr>
        <w:t>2000</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47</w:t>
      </w:r>
      <w:r w:rsidRPr="00823C50">
        <w:rPr>
          <w:rFonts w:ascii="Book Antiqua" w:eastAsia="宋体" w:hAnsi="Book Antiqua" w:cs="宋体"/>
          <w:sz w:val="24"/>
          <w:szCs w:val="24"/>
          <w:lang w:val="en-US" w:eastAsia="zh-CN"/>
        </w:rPr>
        <w:t>: 247-250 [PMID: 10690616]</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60</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Aktan AO</w:t>
      </w:r>
      <w:r w:rsidRPr="00823C50">
        <w:rPr>
          <w:rFonts w:ascii="Book Antiqua" w:eastAsia="宋体" w:hAnsi="Book Antiqua" w:cs="宋体"/>
          <w:sz w:val="24"/>
          <w:szCs w:val="24"/>
          <w:lang w:val="en-US" w:eastAsia="zh-CN"/>
        </w:rPr>
        <w:t xml:space="preserve">, Yalin R. Preoperative albendazole treatment for liver hydatid disease decreases the viability of the cyst. </w:t>
      </w:r>
      <w:r w:rsidRPr="00823C50">
        <w:rPr>
          <w:rFonts w:ascii="Book Antiqua" w:eastAsia="宋体" w:hAnsi="Book Antiqua" w:cs="宋体"/>
          <w:i/>
          <w:iCs/>
          <w:sz w:val="24"/>
          <w:szCs w:val="24"/>
          <w:lang w:val="en-US" w:eastAsia="zh-CN"/>
        </w:rPr>
        <w:t>Eur J Gastroenterol Hepatol</w:t>
      </w:r>
      <w:r w:rsidRPr="00823C50">
        <w:rPr>
          <w:rFonts w:ascii="Book Antiqua" w:eastAsia="宋体" w:hAnsi="Book Antiqua" w:cs="宋体"/>
          <w:sz w:val="24"/>
          <w:szCs w:val="24"/>
          <w:lang w:val="en-US" w:eastAsia="zh-CN"/>
        </w:rPr>
        <w:t xml:space="preserve"> 1996; </w:t>
      </w:r>
      <w:r w:rsidRPr="00823C50">
        <w:rPr>
          <w:rFonts w:ascii="Book Antiqua" w:eastAsia="宋体" w:hAnsi="Book Antiqua" w:cs="宋体"/>
          <w:b/>
          <w:bCs/>
          <w:sz w:val="24"/>
          <w:szCs w:val="24"/>
          <w:lang w:val="en-US" w:eastAsia="zh-CN"/>
        </w:rPr>
        <w:t>8</w:t>
      </w:r>
      <w:r w:rsidRPr="00823C50">
        <w:rPr>
          <w:rFonts w:ascii="Book Antiqua" w:eastAsia="宋体" w:hAnsi="Book Antiqua" w:cs="宋体"/>
          <w:sz w:val="24"/>
          <w:szCs w:val="24"/>
          <w:lang w:val="en-US" w:eastAsia="zh-CN"/>
        </w:rPr>
        <w:t>: 877-879 [PMID: 8889454]</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61</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Arif SH</w:t>
      </w:r>
      <w:r w:rsidRPr="00823C50">
        <w:rPr>
          <w:rFonts w:ascii="Book Antiqua" w:eastAsia="宋体" w:hAnsi="Book Antiqua" w:cs="宋体"/>
          <w:sz w:val="24"/>
          <w:szCs w:val="24"/>
          <w:lang w:val="en-US" w:eastAsia="zh-CN"/>
        </w:rPr>
        <w:t xml:space="preserve">, Shams-Ul-Bari NA, Zargar SA, Wani MA, Tabassum R, Hussain Z, Baba AA, Lone RA. </w:t>
      </w:r>
      <w:proofErr w:type="gramStart"/>
      <w:r w:rsidRPr="00823C50">
        <w:rPr>
          <w:rFonts w:ascii="Book Antiqua" w:eastAsia="宋体" w:hAnsi="Book Antiqua" w:cs="宋体"/>
          <w:sz w:val="24"/>
          <w:szCs w:val="24"/>
          <w:lang w:val="en-US" w:eastAsia="zh-CN"/>
        </w:rPr>
        <w:t>Albendazole as an adjuvant to the standard surgical management of hydatid cyst liver.</w:t>
      </w:r>
      <w:proofErr w:type="gramEnd"/>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i/>
          <w:iCs/>
          <w:sz w:val="24"/>
          <w:szCs w:val="24"/>
          <w:lang w:val="en-US" w:eastAsia="zh-CN"/>
        </w:rPr>
        <w:t>Int J Surg</w:t>
      </w:r>
      <w:r w:rsidRPr="00823C50">
        <w:rPr>
          <w:rFonts w:ascii="Book Antiqua" w:eastAsia="宋体" w:hAnsi="Book Antiqua" w:cs="宋体"/>
          <w:sz w:val="24"/>
          <w:szCs w:val="24"/>
          <w:lang w:val="en-US" w:eastAsia="zh-CN"/>
        </w:rPr>
        <w:t xml:space="preserve"> 2008; </w:t>
      </w:r>
      <w:r w:rsidRPr="00823C50">
        <w:rPr>
          <w:rFonts w:ascii="Book Antiqua" w:eastAsia="宋体" w:hAnsi="Book Antiqua" w:cs="宋体"/>
          <w:b/>
          <w:bCs/>
          <w:sz w:val="24"/>
          <w:szCs w:val="24"/>
          <w:lang w:val="en-US" w:eastAsia="zh-CN"/>
        </w:rPr>
        <w:t>6</w:t>
      </w:r>
      <w:r w:rsidRPr="00823C50">
        <w:rPr>
          <w:rFonts w:ascii="Book Antiqua" w:eastAsia="宋体" w:hAnsi="Book Antiqua" w:cs="宋体"/>
          <w:sz w:val="24"/>
          <w:szCs w:val="24"/>
          <w:lang w:val="en-US" w:eastAsia="zh-CN"/>
        </w:rPr>
        <w:t>: 448-451 [PMID: 18819855 DOI: 10.1016/j.ijsu.2008.08.003]</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proofErr w:type="gramStart"/>
      <w:r w:rsidRPr="00823C50">
        <w:rPr>
          <w:rFonts w:ascii="Book Antiqua" w:eastAsia="宋体" w:hAnsi="Book Antiqua" w:cs="宋体" w:hint="eastAsia"/>
          <w:sz w:val="24"/>
          <w:szCs w:val="24"/>
          <w:lang w:val="en-US" w:eastAsia="zh-CN"/>
        </w:rPr>
        <w:t>62</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Manterola C</w:t>
      </w:r>
      <w:r w:rsidRPr="00823C50">
        <w:rPr>
          <w:rFonts w:ascii="Book Antiqua" w:eastAsia="宋体" w:hAnsi="Book Antiqua" w:cs="宋体"/>
          <w:sz w:val="24"/>
          <w:szCs w:val="24"/>
          <w:lang w:val="en-US" w:eastAsia="zh-CN"/>
        </w:rPr>
        <w:t>, Mansilla JA, Fonseca F. Preoperative albendazole and scolices viability in patients with hepatic echinococcosis.</w:t>
      </w:r>
      <w:proofErr w:type="gramEnd"/>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i/>
          <w:iCs/>
          <w:sz w:val="24"/>
          <w:szCs w:val="24"/>
          <w:lang w:val="en-US" w:eastAsia="zh-CN"/>
        </w:rPr>
        <w:t>World J Surg</w:t>
      </w:r>
      <w:r w:rsidRPr="00823C50">
        <w:rPr>
          <w:rFonts w:ascii="Book Antiqua" w:eastAsia="宋体" w:hAnsi="Book Antiqua" w:cs="宋体"/>
          <w:sz w:val="24"/>
          <w:szCs w:val="24"/>
          <w:lang w:val="en-US" w:eastAsia="zh-CN"/>
        </w:rPr>
        <w:t xml:space="preserve"> 2005; </w:t>
      </w:r>
      <w:r w:rsidRPr="00823C50">
        <w:rPr>
          <w:rFonts w:ascii="Book Antiqua" w:eastAsia="宋体" w:hAnsi="Book Antiqua" w:cs="宋体"/>
          <w:b/>
          <w:bCs/>
          <w:sz w:val="24"/>
          <w:szCs w:val="24"/>
          <w:lang w:val="en-US" w:eastAsia="zh-CN"/>
        </w:rPr>
        <w:t>29</w:t>
      </w:r>
      <w:r w:rsidRPr="00823C50">
        <w:rPr>
          <w:rFonts w:ascii="Book Antiqua" w:eastAsia="宋体" w:hAnsi="Book Antiqua" w:cs="宋体"/>
          <w:sz w:val="24"/>
          <w:szCs w:val="24"/>
          <w:lang w:val="en-US" w:eastAsia="zh-CN"/>
        </w:rPr>
        <w:t>: 750-753 [PMID: 15880282 DOI: 10.1007/s00268-005-7691-6]</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63</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Gil-Grande LA</w:t>
      </w:r>
      <w:r w:rsidRPr="00823C50">
        <w:rPr>
          <w:rFonts w:ascii="Book Antiqua" w:eastAsia="宋体" w:hAnsi="Book Antiqua" w:cs="宋体"/>
          <w:sz w:val="24"/>
          <w:szCs w:val="24"/>
          <w:lang w:val="en-US" w:eastAsia="zh-CN"/>
        </w:rPr>
        <w:t xml:space="preserve">, Rodriguez-Caabeiro F, Prieto JG, Sánchez-Ruano JJ, Brasa C, Aguilar L, García-Hoz F, Casado N, Bárcena R, Alvarez AI. Randomised controlled trial of efficacy of albendazole in intra-abdominal hydatid disease. </w:t>
      </w:r>
      <w:r w:rsidRPr="00823C50">
        <w:rPr>
          <w:rFonts w:ascii="Book Antiqua" w:eastAsia="宋体" w:hAnsi="Book Antiqua" w:cs="宋体"/>
          <w:i/>
          <w:iCs/>
          <w:sz w:val="24"/>
          <w:szCs w:val="24"/>
          <w:lang w:val="en-US" w:eastAsia="zh-CN"/>
        </w:rPr>
        <w:t>Lancet</w:t>
      </w:r>
      <w:r w:rsidRPr="00823C50">
        <w:rPr>
          <w:rFonts w:ascii="Book Antiqua" w:eastAsia="宋体" w:hAnsi="Book Antiqua" w:cs="宋体"/>
          <w:sz w:val="24"/>
          <w:szCs w:val="24"/>
          <w:lang w:val="en-US" w:eastAsia="zh-CN"/>
        </w:rPr>
        <w:t xml:space="preserve"> 1993; </w:t>
      </w:r>
      <w:r w:rsidRPr="00823C50">
        <w:rPr>
          <w:rFonts w:ascii="Book Antiqua" w:eastAsia="宋体" w:hAnsi="Book Antiqua" w:cs="宋体"/>
          <w:b/>
          <w:bCs/>
          <w:sz w:val="24"/>
          <w:szCs w:val="24"/>
          <w:lang w:val="en-US" w:eastAsia="zh-CN"/>
        </w:rPr>
        <w:t>342</w:t>
      </w:r>
      <w:r w:rsidRPr="00823C50">
        <w:rPr>
          <w:rFonts w:ascii="Book Antiqua" w:eastAsia="宋体" w:hAnsi="Book Antiqua" w:cs="宋体"/>
          <w:sz w:val="24"/>
          <w:szCs w:val="24"/>
          <w:lang w:val="en-US" w:eastAsia="zh-CN"/>
        </w:rPr>
        <w:t>: 1269-1272 [PMID: 7901585 DOI: 10.1016/0140-6736(93)92361-V]</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64</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Bildik N</w:t>
      </w:r>
      <w:r w:rsidRPr="00823C50">
        <w:rPr>
          <w:rFonts w:ascii="Book Antiqua" w:eastAsia="宋体" w:hAnsi="Book Antiqua" w:cs="宋体"/>
          <w:sz w:val="24"/>
          <w:szCs w:val="24"/>
          <w:lang w:val="en-US" w:eastAsia="zh-CN"/>
        </w:rPr>
        <w:t>, Cevik A, Altinta</w:t>
      </w:r>
      <w:r w:rsidRPr="00823C50">
        <w:rPr>
          <w:rFonts w:ascii="Book Antiqua" w:eastAsia="MS Mincho" w:hAnsi="Book Antiqua" w:cs="MS Mincho"/>
          <w:sz w:val="24"/>
          <w:szCs w:val="24"/>
          <w:lang w:val="en-US" w:eastAsia="zh-CN"/>
        </w:rPr>
        <w:t>ş</w:t>
      </w:r>
      <w:r w:rsidRPr="00823C50">
        <w:rPr>
          <w:rFonts w:ascii="Book Antiqua" w:eastAsia="宋体" w:hAnsi="Book Antiqua" w:cs="宋体"/>
          <w:sz w:val="24"/>
          <w:szCs w:val="24"/>
          <w:lang w:val="en-US" w:eastAsia="zh-CN"/>
        </w:rPr>
        <w:t xml:space="preserve"> M, Ekinci H, Canberk M, Gülmen M. Efficacy of preoperative albendazole use according to months in hydatid cyst of the liver. </w:t>
      </w:r>
      <w:r w:rsidRPr="00823C50">
        <w:rPr>
          <w:rFonts w:ascii="Book Antiqua" w:eastAsia="宋体" w:hAnsi="Book Antiqua" w:cs="宋体"/>
          <w:i/>
          <w:iCs/>
          <w:sz w:val="24"/>
          <w:szCs w:val="24"/>
          <w:lang w:val="en-US" w:eastAsia="zh-CN"/>
        </w:rPr>
        <w:t>J Clin Gastroenterol</w:t>
      </w:r>
      <w:r w:rsidRPr="00823C50">
        <w:rPr>
          <w:rFonts w:ascii="Book Antiqua" w:eastAsia="宋体" w:hAnsi="Book Antiqua" w:cs="宋体"/>
          <w:sz w:val="24"/>
          <w:szCs w:val="24"/>
          <w:lang w:val="en-US" w:eastAsia="zh-CN"/>
        </w:rPr>
        <w:t xml:space="preserve"> 2007; </w:t>
      </w:r>
      <w:r w:rsidRPr="00823C50">
        <w:rPr>
          <w:rFonts w:ascii="Book Antiqua" w:eastAsia="宋体" w:hAnsi="Book Antiqua" w:cs="宋体"/>
          <w:b/>
          <w:bCs/>
          <w:sz w:val="24"/>
          <w:szCs w:val="24"/>
          <w:lang w:val="en-US" w:eastAsia="zh-CN"/>
        </w:rPr>
        <w:t>41</w:t>
      </w:r>
      <w:r w:rsidRPr="00823C50">
        <w:rPr>
          <w:rFonts w:ascii="Book Antiqua" w:eastAsia="宋体" w:hAnsi="Book Antiqua" w:cs="宋体"/>
          <w:sz w:val="24"/>
          <w:szCs w:val="24"/>
          <w:lang w:val="en-US" w:eastAsia="zh-CN"/>
        </w:rPr>
        <w:t>: 312-316 [PMID: 17426473 DOI: 10.1097/01.mcg.0000225572.50514.e6]</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65</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Franchi C</w:t>
      </w:r>
      <w:r w:rsidRPr="00823C50">
        <w:rPr>
          <w:rFonts w:ascii="Book Antiqua" w:eastAsia="宋体" w:hAnsi="Book Antiqua" w:cs="宋体"/>
          <w:sz w:val="24"/>
          <w:szCs w:val="24"/>
          <w:lang w:val="en-US" w:eastAsia="zh-CN"/>
        </w:rPr>
        <w:t xml:space="preserve">, Di Vico B, Teggi A. Long-term evaluation of patients with hydatidosis treated with benzimidazole carbamates. </w:t>
      </w:r>
      <w:r w:rsidRPr="00823C50">
        <w:rPr>
          <w:rFonts w:ascii="Book Antiqua" w:eastAsia="宋体" w:hAnsi="Book Antiqua" w:cs="宋体"/>
          <w:i/>
          <w:iCs/>
          <w:sz w:val="24"/>
          <w:szCs w:val="24"/>
          <w:lang w:val="en-US" w:eastAsia="zh-CN"/>
        </w:rPr>
        <w:t>Clin Infect Dis</w:t>
      </w:r>
      <w:r w:rsidRPr="00823C50">
        <w:rPr>
          <w:rFonts w:ascii="Book Antiqua" w:eastAsia="宋体" w:hAnsi="Book Antiqua" w:cs="宋体"/>
          <w:sz w:val="24"/>
          <w:szCs w:val="24"/>
          <w:lang w:val="en-US" w:eastAsia="zh-CN"/>
        </w:rPr>
        <w:t xml:space="preserve"> 1999; </w:t>
      </w:r>
      <w:r w:rsidRPr="00823C50">
        <w:rPr>
          <w:rFonts w:ascii="Book Antiqua" w:eastAsia="宋体" w:hAnsi="Book Antiqua" w:cs="宋体"/>
          <w:b/>
          <w:bCs/>
          <w:sz w:val="24"/>
          <w:szCs w:val="24"/>
          <w:lang w:val="en-US" w:eastAsia="zh-CN"/>
        </w:rPr>
        <w:t>29</w:t>
      </w:r>
      <w:r w:rsidRPr="00823C50">
        <w:rPr>
          <w:rFonts w:ascii="Book Antiqua" w:eastAsia="宋体" w:hAnsi="Book Antiqua" w:cs="宋体"/>
          <w:sz w:val="24"/>
          <w:szCs w:val="24"/>
          <w:lang w:val="en-US" w:eastAsia="zh-CN"/>
        </w:rPr>
        <w:t>: 304-309 [PMID: 10476732 DOI: 10.1086/520205]</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lastRenderedPageBreak/>
        <w:t>66</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Cobo F</w:t>
      </w:r>
      <w:r w:rsidRPr="00823C50">
        <w:rPr>
          <w:rFonts w:ascii="Book Antiqua" w:eastAsia="宋体" w:hAnsi="Book Antiqua" w:cs="宋体"/>
          <w:sz w:val="24"/>
          <w:szCs w:val="24"/>
          <w:lang w:val="en-US" w:eastAsia="zh-CN"/>
        </w:rPr>
        <w:t xml:space="preserve">, Yarnoz C, Sesma B, Fraile P, Aizcorbe M, Trujillo R, Diaz-de-Liaño A, Ciga MA. </w:t>
      </w:r>
      <w:proofErr w:type="gramStart"/>
      <w:r w:rsidRPr="00823C50">
        <w:rPr>
          <w:rFonts w:ascii="Book Antiqua" w:eastAsia="宋体" w:hAnsi="Book Antiqua" w:cs="宋体"/>
          <w:sz w:val="24"/>
          <w:szCs w:val="24"/>
          <w:lang w:val="en-US" w:eastAsia="zh-CN"/>
        </w:rPr>
        <w:t>Albendazole plus praziquantel versus albendazole alone as a pre-operative treatment in intra-abdominal hydatisosis caused by Echinococcus granulosus.</w:t>
      </w:r>
      <w:proofErr w:type="gramEnd"/>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i/>
          <w:iCs/>
          <w:sz w:val="24"/>
          <w:szCs w:val="24"/>
          <w:lang w:val="en-US" w:eastAsia="zh-CN"/>
        </w:rPr>
        <w:t>Trop Med Int Health</w:t>
      </w:r>
      <w:r w:rsidRPr="00823C50">
        <w:rPr>
          <w:rFonts w:ascii="Book Antiqua" w:eastAsia="宋体" w:hAnsi="Book Antiqua" w:cs="宋体"/>
          <w:sz w:val="24"/>
          <w:szCs w:val="24"/>
          <w:lang w:val="en-US" w:eastAsia="zh-CN"/>
        </w:rPr>
        <w:t xml:space="preserve"> 1998; </w:t>
      </w:r>
      <w:r w:rsidRPr="00823C50">
        <w:rPr>
          <w:rFonts w:ascii="Book Antiqua" w:eastAsia="宋体" w:hAnsi="Book Antiqua" w:cs="宋体"/>
          <w:b/>
          <w:bCs/>
          <w:sz w:val="24"/>
          <w:szCs w:val="24"/>
          <w:lang w:val="en-US" w:eastAsia="zh-CN"/>
        </w:rPr>
        <w:t>3</w:t>
      </w:r>
      <w:r w:rsidRPr="00823C50">
        <w:rPr>
          <w:rFonts w:ascii="Book Antiqua" w:eastAsia="宋体" w:hAnsi="Book Antiqua" w:cs="宋体"/>
          <w:sz w:val="24"/>
          <w:szCs w:val="24"/>
          <w:lang w:val="en-US" w:eastAsia="zh-CN"/>
        </w:rPr>
        <w:t>: 462-466 [PMID: 9657508 DOI: 10.1046/j.1365-3156.1998.00257.x]</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67</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Filice C</w:t>
      </w:r>
      <w:r w:rsidRPr="00823C50">
        <w:rPr>
          <w:rFonts w:ascii="Book Antiqua" w:eastAsia="宋体" w:hAnsi="Book Antiqua" w:cs="宋体"/>
          <w:sz w:val="24"/>
          <w:szCs w:val="24"/>
          <w:lang w:val="en-US" w:eastAsia="zh-CN"/>
        </w:rPr>
        <w:t xml:space="preserve">, Pirola F, Brunetti E, Dughetti S, Strosselli M, Foglieni CS. </w:t>
      </w:r>
      <w:proofErr w:type="gramStart"/>
      <w:r w:rsidRPr="00823C50">
        <w:rPr>
          <w:rFonts w:ascii="Book Antiqua" w:eastAsia="宋体" w:hAnsi="Book Antiqua" w:cs="宋体"/>
          <w:sz w:val="24"/>
          <w:szCs w:val="24"/>
          <w:lang w:val="en-US" w:eastAsia="zh-CN"/>
        </w:rPr>
        <w:t>A new therapeutic approach for hydatid liver cysts.</w:t>
      </w:r>
      <w:proofErr w:type="gramEnd"/>
      <w:r w:rsidRPr="00823C50">
        <w:rPr>
          <w:rFonts w:ascii="Book Antiqua" w:eastAsia="宋体" w:hAnsi="Book Antiqua" w:cs="宋体"/>
          <w:sz w:val="24"/>
          <w:szCs w:val="24"/>
          <w:lang w:val="en-US" w:eastAsia="zh-CN"/>
        </w:rPr>
        <w:t xml:space="preserve"> </w:t>
      </w:r>
      <w:proofErr w:type="gramStart"/>
      <w:r w:rsidRPr="00823C50">
        <w:rPr>
          <w:rFonts w:ascii="Book Antiqua" w:eastAsia="宋体" w:hAnsi="Book Antiqua" w:cs="宋体"/>
          <w:sz w:val="24"/>
          <w:szCs w:val="24"/>
          <w:lang w:val="en-US" w:eastAsia="zh-CN"/>
        </w:rPr>
        <w:t>Aspiration and alcohol injection under sonographic guidance.</w:t>
      </w:r>
      <w:proofErr w:type="gramEnd"/>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i/>
          <w:iCs/>
          <w:sz w:val="24"/>
          <w:szCs w:val="24"/>
          <w:lang w:val="en-US" w:eastAsia="zh-CN"/>
        </w:rPr>
        <w:t>Gastroenterology</w:t>
      </w:r>
      <w:r w:rsidRPr="00823C50">
        <w:rPr>
          <w:rFonts w:ascii="Book Antiqua" w:eastAsia="宋体" w:hAnsi="Book Antiqua" w:cs="宋体"/>
          <w:sz w:val="24"/>
          <w:szCs w:val="24"/>
          <w:lang w:val="en-US" w:eastAsia="zh-CN"/>
        </w:rPr>
        <w:t xml:space="preserve"> 1990; </w:t>
      </w:r>
      <w:r w:rsidRPr="00823C50">
        <w:rPr>
          <w:rFonts w:ascii="Book Antiqua" w:eastAsia="宋体" w:hAnsi="Book Antiqua" w:cs="宋体"/>
          <w:b/>
          <w:bCs/>
          <w:sz w:val="24"/>
          <w:szCs w:val="24"/>
          <w:lang w:val="en-US" w:eastAsia="zh-CN"/>
        </w:rPr>
        <w:t>98</w:t>
      </w:r>
      <w:r w:rsidRPr="00823C50">
        <w:rPr>
          <w:rFonts w:ascii="Book Antiqua" w:eastAsia="宋体" w:hAnsi="Book Antiqua" w:cs="宋体"/>
          <w:sz w:val="24"/>
          <w:szCs w:val="24"/>
          <w:lang w:val="en-US" w:eastAsia="zh-CN"/>
        </w:rPr>
        <w:t>: 1366-1368 [PMID: 2182372]</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68</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Ben Amor N</w:t>
      </w:r>
      <w:r w:rsidRPr="00823C50">
        <w:rPr>
          <w:rFonts w:ascii="Book Antiqua" w:eastAsia="宋体" w:hAnsi="Book Antiqua" w:cs="宋体"/>
          <w:sz w:val="24"/>
          <w:szCs w:val="24"/>
          <w:lang w:val="en-US" w:eastAsia="zh-CN"/>
        </w:rPr>
        <w:t xml:space="preserve">, Gargouri M, Gharbi HA, Golvan YJ, Ayachi K, Kchouck H. [Trial therapy of inoperable abdominal hydatid cysts by puncture]. </w:t>
      </w:r>
      <w:r w:rsidRPr="00823C50">
        <w:rPr>
          <w:rFonts w:ascii="Book Antiqua" w:eastAsia="宋体" w:hAnsi="Book Antiqua" w:cs="宋体"/>
          <w:i/>
          <w:iCs/>
          <w:sz w:val="24"/>
          <w:szCs w:val="24"/>
          <w:lang w:val="en-US" w:eastAsia="zh-CN"/>
        </w:rPr>
        <w:t>Ann Parasitol Hum Comp</w:t>
      </w:r>
      <w:r w:rsidRPr="00823C50">
        <w:rPr>
          <w:rFonts w:ascii="Book Antiqua" w:eastAsia="宋体" w:hAnsi="Book Antiqua" w:cs="宋体"/>
          <w:sz w:val="24"/>
          <w:szCs w:val="24"/>
          <w:lang w:val="en-US" w:eastAsia="zh-CN"/>
        </w:rPr>
        <w:t xml:space="preserve"> 1986; </w:t>
      </w:r>
      <w:r w:rsidRPr="00823C50">
        <w:rPr>
          <w:rFonts w:ascii="Book Antiqua" w:eastAsia="宋体" w:hAnsi="Book Antiqua" w:cs="宋体"/>
          <w:b/>
          <w:bCs/>
          <w:sz w:val="24"/>
          <w:szCs w:val="24"/>
          <w:lang w:val="en-US" w:eastAsia="zh-CN"/>
        </w:rPr>
        <w:t>61</w:t>
      </w:r>
      <w:r w:rsidRPr="00823C50">
        <w:rPr>
          <w:rFonts w:ascii="Book Antiqua" w:eastAsia="宋体" w:hAnsi="Book Antiqua" w:cs="宋体"/>
          <w:sz w:val="24"/>
          <w:szCs w:val="24"/>
          <w:lang w:val="en-US" w:eastAsia="zh-CN"/>
        </w:rPr>
        <w:t>: 689-692 [PMID: 3566087]</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69</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Mueller PR</w:t>
      </w:r>
      <w:r w:rsidRPr="00823C50">
        <w:rPr>
          <w:rFonts w:ascii="Book Antiqua" w:eastAsia="宋体" w:hAnsi="Book Antiqua" w:cs="宋体"/>
          <w:sz w:val="24"/>
          <w:szCs w:val="24"/>
          <w:lang w:val="en-US" w:eastAsia="zh-CN"/>
        </w:rPr>
        <w:t xml:space="preserve">, Dawson SL, Ferrucci JT, Nardi GL. Hepatic echinococcal cyst: successful percutaneous drainage. </w:t>
      </w:r>
      <w:r w:rsidRPr="00823C50">
        <w:rPr>
          <w:rFonts w:ascii="Book Antiqua" w:eastAsia="宋体" w:hAnsi="Book Antiqua" w:cs="宋体"/>
          <w:i/>
          <w:iCs/>
          <w:sz w:val="24"/>
          <w:szCs w:val="24"/>
          <w:lang w:val="en-US" w:eastAsia="zh-CN"/>
        </w:rPr>
        <w:t>Radiology</w:t>
      </w:r>
      <w:r w:rsidRPr="00823C50">
        <w:rPr>
          <w:rFonts w:ascii="Book Antiqua" w:eastAsia="宋体" w:hAnsi="Book Antiqua" w:cs="宋体"/>
          <w:sz w:val="24"/>
          <w:szCs w:val="24"/>
          <w:lang w:val="en-US" w:eastAsia="zh-CN"/>
        </w:rPr>
        <w:t xml:space="preserve"> 1985; </w:t>
      </w:r>
      <w:r w:rsidRPr="00823C50">
        <w:rPr>
          <w:rFonts w:ascii="Book Antiqua" w:eastAsia="宋体" w:hAnsi="Book Antiqua" w:cs="宋体"/>
          <w:b/>
          <w:bCs/>
          <w:sz w:val="24"/>
          <w:szCs w:val="24"/>
          <w:lang w:val="en-US" w:eastAsia="zh-CN"/>
        </w:rPr>
        <w:t>155</w:t>
      </w:r>
      <w:r w:rsidRPr="00823C50">
        <w:rPr>
          <w:rFonts w:ascii="Book Antiqua" w:eastAsia="宋体" w:hAnsi="Book Antiqua" w:cs="宋体"/>
          <w:sz w:val="24"/>
          <w:szCs w:val="24"/>
          <w:lang w:val="en-US" w:eastAsia="zh-CN"/>
        </w:rPr>
        <w:t>: 627-628 [PMID: 3890001 DOI: 10.1148/radiology.155.3.3890001]</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70</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Gargouri M</w:t>
      </w:r>
      <w:r w:rsidRPr="00823C50">
        <w:rPr>
          <w:rFonts w:ascii="Book Antiqua" w:eastAsia="宋体" w:hAnsi="Book Antiqua" w:cs="宋体"/>
          <w:sz w:val="24"/>
          <w:szCs w:val="24"/>
          <w:lang w:val="en-US" w:eastAsia="zh-CN"/>
        </w:rPr>
        <w:t xml:space="preserve">, Ben Amor N, Ben Chehida F, Hammou A, Gharbi HA, Ben Cheikh M, Kchouk H, Ayachi K, Golvan JY. </w:t>
      </w:r>
      <w:proofErr w:type="gramStart"/>
      <w:r w:rsidRPr="00823C50">
        <w:rPr>
          <w:rFonts w:ascii="Book Antiqua" w:eastAsia="宋体" w:hAnsi="Book Antiqua" w:cs="宋体"/>
          <w:sz w:val="24"/>
          <w:szCs w:val="24"/>
          <w:lang w:val="en-US" w:eastAsia="zh-CN"/>
        </w:rPr>
        <w:t>Percutaneous treatment of hydatid cysts (Echinococcus granulosus).</w:t>
      </w:r>
      <w:proofErr w:type="gramEnd"/>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i/>
          <w:iCs/>
          <w:sz w:val="24"/>
          <w:szCs w:val="24"/>
          <w:lang w:val="en-US" w:eastAsia="zh-CN"/>
        </w:rPr>
        <w:t>Cardiovasc Intervent Radiol</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hint="eastAsia"/>
          <w:sz w:val="24"/>
          <w:szCs w:val="24"/>
          <w:lang w:val="en-US" w:eastAsia="zh-CN"/>
        </w:rPr>
        <w:t>1990</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13</w:t>
      </w:r>
      <w:r w:rsidRPr="00823C50">
        <w:rPr>
          <w:rFonts w:ascii="Book Antiqua" w:eastAsia="宋体" w:hAnsi="Book Antiqua" w:cs="宋体"/>
          <w:sz w:val="24"/>
          <w:szCs w:val="24"/>
          <w:lang w:val="en-US" w:eastAsia="zh-CN"/>
        </w:rPr>
        <w:t>: 169-173 [PMID: 2121344 DOI: 10.1007/BF02575469]</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71</w:t>
      </w:r>
      <w:r w:rsidRPr="00823C50">
        <w:rPr>
          <w:rFonts w:ascii="Book Antiqua" w:eastAsia="宋体" w:hAnsi="Book Antiqua" w:cs="宋体"/>
          <w:b/>
          <w:sz w:val="24"/>
          <w:szCs w:val="24"/>
          <w:lang w:val="en-US" w:eastAsia="zh-CN"/>
        </w:rPr>
        <w:t xml:space="preserve"> World Health </w:t>
      </w:r>
      <w:proofErr w:type="gramStart"/>
      <w:r w:rsidRPr="00823C50">
        <w:rPr>
          <w:rFonts w:ascii="Book Antiqua" w:eastAsia="宋体" w:hAnsi="Book Antiqua" w:cs="宋体"/>
          <w:b/>
          <w:sz w:val="24"/>
          <w:szCs w:val="24"/>
          <w:lang w:val="en-US" w:eastAsia="zh-CN"/>
        </w:rPr>
        <w:t>Organization</w:t>
      </w:r>
      <w:proofErr w:type="gramEnd"/>
      <w:r w:rsidRPr="00823C50">
        <w:rPr>
          <w:rFonts w:ascii="Book Antiqua" w:eastAsia="宋体" w:hAnsi="Book Antiqua" w:cs="宋体"/>
          <w:sz w:val="24"/>
          <w:szCs w:val="24"/>
          <w:lang w:val="en-US" w:eastAsia="zh-CN"/>
        </w:rPr>
        <w:t xml:space="preserve">. PAIR: Puncture, Aspiration, Injection, Re- Aspiration. </w:t>
      </w:r>
      <w:proofErr w:type="gramStart"/>
      <w:r w:rsidRPr="00823C50">
        <w:rPr>
          <w:rFonts w:ascii="Book Antiqua" w:eastAsia="宋体" w:hAnsi="Book Antiqua" w:cs="宋体"/>
          <w:sz w:val="24"/>
          <w:szCs w:val="24"/>
          <w:lang w:val="en-US" w:eastAsia="zh-CN"/>
        </w:rPr>
        <w:t>An option for the treatment of Cystic echinococcosis.</w:t>
      </w:r>
      <w:proofErr w:type="gramEnd"/>
      <w:r w:rsidRPr="00823C50">
        <w:rPr>
          <w:rFonts w:ascii="Book Antiqua" w:eastAsia="宋体" w:hAnsi="Book Antiqua" w:cs="宋体"/>
          <w:sz w:val="24"/>
          <w:szCs w:val="24"/>
          <w:lang w:val="en-US" w:eastAsia="zh-CN"/>
        </w:rPr>
        <w:t xml:space="preserve"> WHO/CDS/CSR/APH/2001.6 Geneva, 2003: 1-4</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proofErr w:type="gramStart"/>
      <w:r w:rsidRPr="00823C50">
        <w:rPr>
          <w:rFonts w:ascii="Book Antiqua" w:eastAsia="宋体" w:hAnsi="Book Antiqua" w:cs="宋体" w:hint="eastAsia"/>
          <w:sz w:val="24"/>
          <w:szCs w:val="24"/>
          <w:lang w:val="en-US" w:eastAsia="zh-CN"/>
        </w:rPr>
        <w:t>72</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Nasseri Moghaddam S</w:t>
      </w:r>
      <w:r w:rsidRPr="00823C50">
        <w:rPr>
          <w:rFonts w:ascii="Book Antiqua" w:eastAsia="宋体" w:hAnsi="Book Antiqua" w:cs="宋体"/>
          <w:sz w:val="24"/>
          <w:szCs w:val="24"/>
          <w:lang w:val="en-US" w:eastAsia="zh-CN"/>
        </w:rPr>
        <w:t>, Abrishami A, Malekzadeh R. Percutaneous needle aspiration, injection, and reaspiration with or without benzimidazole coverage for uncomplicated hepatic hydatid cysts.</w:t>
      </w:r>
      <w:proofErr w:type="gramEnd"/>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i/>
          <w:iCs/>
          <w:sz w:val="24"/>
          <w:szCs w:val="24"/>
          <w:lang w:val="en-US" w:eastAsia="zh-CN"/>
        </w:rPr>
        <w:t>Cochrane Database Syst Rev</w:t>
      </w:r>
      <w:r w:rsidRPr="00823C50">
        <w:rPr>
          <w:rFonts w:ascii="Book Antiqua" w:eastAsia="宋体" w:hAnsi="Book Antiqua" w:cs="宋体"/>
          <w:sz w:val="24"/>
          <w:szCs w:val="24"/>
          <w:lang w:val="en-US" w:eastAsia="zh-CN"/>
        </w:rPr>
        <w:t xml:space="preserve"> 2006; </w:t>
      </w:r>
      <w:r w:rsidRPr="00823C50">
        <w:rPr>
          <w:rFonts w:ascii="Book Antiqua" w:eastAsia="宋体" w:hAnsi="Book Antiqua" w:cs="宋体" w:hint="eastAsia"/>
          <w:b/>
          <w:sz w:val="24"/>
          <w:szCs w:val="24"/>
          <w:lang w:val="en-US" w:eastAsia="zh-CN"/>
        </w:rPr>
        <w:t>2</w:t>
      </w:r>
      <w:r w:rsidRPr="00823C50">
        <w:rPr>
          <w:rFonts w:ascii="Book Antiqua" w:eastAsia="宋体" w:hAnsi="Book Antiqua" w:cs="宋体"/>
          <w:sz w:val="24"/>
          <w:szCs w:val="24"/>
          <w:lang w:val="en-US" w:eastAsia="zh-CN"/>
        </w:rPr>
        <w:t>: CD003623 [PMID: 16625588 DOI: 10.1002/14651858.cd003623.pub2]</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73</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Akhan O</w:t>
      </w:r>
      <w:r w:rsidRPr="00823C50">
        <w:rPr>
          <w:rFonts w:ascii="Book Antiqua" w:eastAsia="宋体" w:hAnsi="Book Antiqua" w:cs="宋体"/>
          <w:sz w:val="24"/>
          <w:szCs w:val="24"/>
          <w:lang w:val="en-US" w:eastAsia="zh-CN"/>
        </w:rPr>
        <w:t xml:space="preserve">, Gumus B, Akinci D, Karcaaltincaba M, Ozmen M. Diagnosis and percutaneous treatment of soft-tissue hydatid cysts. </w:t>
      </w:r>
      <w:r w:rsidRPr="00823C50">
        <w:rPr>
          <w:rFonts w:ascii="Book Antiqua" w:eastAsia="宋体" w:hAnsi="Book Antiqua" w:cs="宋体"/>
          <w:i/>
          <w:iCs/>
          <w:sz w:val="24"/>
          <w:szCs w:val="24"/>
          <w:lang w:val="en-US" w:eastAsia="zh-CN"/>
        </w:rPr>
        <w:t>Cardiovasc Intervent Radiol</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hint="eastAsia"/>
          <w:sz w:val="24"/>
          <w:szCs w:val="24"/>
          <w:lang w:val="en-US" w:eastAsia="zh-CN"/>
        </w:rPr>
        <w:t>2007</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30</w:t>
      </w:r>
      <w:r w:rsidRPr="00823C50">
        <w:rPr>
          <w:rFonts w:ascii="Book Antiqua" w:eastAsia="宋体" w:hAnsi="Book Antiqua" w:cs="宋体"/>
          <w:sz w:val="24"/>
          <w:szCs w:val="24"/>
          <w:lang w:val="en-US" w:eastAsia="zh-CN"/>
        </w:rPr>
        <w:t>: 419-425 [PMID: 17295079 DOI: 10.1007/s00270-006-0153-1]</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74</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Schipper HG</w:t>
      </w:r>
      <w:r w:rsidRPr="00823C50">
        <w:rPr>
          <w:rFonts w:ascii="Book Antiqua" w:eastAsia="宋体" w:hAnsi="Book Antiqua" w:cs="宋体"/>
          <w:sz w:val="24"/>
          <w:szCs w:val="24"/>
          <w:lang w:val="en-US" w:eastAsia="zh-CN"/>
        </w:rPr>
        <w:t xml:space="preserve">, Laméris JS, van Delden OM, Rauws EA, Kager PA. Percutaneous evacuation (PEVAC) of multivesicular echinococcal cysts with or without cystobiliary fistulas which contain non-drainable material: first results of a modified PAIR method. </w:t>
      </w:r>
      <w:r w:rsidRPr="00823C50">
        <w:rPr>
          <w:rFonts w:ascii="Book Antiqua" w:eastAsia="宋体" w:hAnsi="Book Antiqua" w:cs="宋体"/>
          <w:i/>
          <w:iCs/>
          <w:sz w:val="24"/>
          <w:szCs w:val="24"/>
          <w:lang w:val="en-US" w:eastAsia="zh-CN"/>
        </w:rPr>
        <w:t>Gut</w:t>
      </w:r>
      <w:r w:rsidRPr="00823C50">
        <w:rPr>
          <w:rFonts w:ascii="Book Antiqua" w:eastAsia="宋体" w:hAnsi="Book Antiqua" w:cs="宋体"/>
          <w:sz w:val="24"/>
          <w:szCs w:val="24"/>
          <w:lang w:val="en-US" w:eastAsia="zh-CN"/>
        </w:rPr>
        <w:t xml:space="preserve"> 2002; </w:t>
      </w:r>
      <w:r w:rsidRPr="00823C50">
        <w:rPr>
          <w:rFonts w:ascii="Book Antiqua" w:eastAsia="宋体" w:hAnsi="Book Antiqua" w:cs="宋体"/>
          <w:b/>
          <w:bCs/>
          <w:sz w:val="24"/>
          <w:szCs w:val="24"/>
          <w:lang w:val="en-US" w:eastAsia="zh-CN"/>
        </w:rPr>
        <w:t>50</w:t>
      </w:r>
      <w:r w:rsidRPr="00823C50">
        <w:rPr>
          <w:rFonts w:ascii="Book Antiqua" w:eastAsia="宋体" w:hAnsi="Book Antiqua" w:cs="宋体"/>
          <w:sz w:val="24"/>
          <w:szCs w:val="24"/>
          <w:lang w:val="en-US" w:eastAsia="zh-CN"/>
        </w:rPr>
        <w:t>: 718-723 [PMID: 11950823 DOI: 10.1136/gut.50.5.718]</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lastRenderedPageBreak/>
        <w:t>75</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sz w:val="24"/>
          <w:szCs w:val="24"/>
          <w:lang w:val="en-US" w:eastAsia="zh-CN"/>
        </w:rPr>
        <w:t>Vuitton DA</w:t>
      </w:r>
      <w:r w:rsidRPr="00823C50">
        <w:rPr>
          <w:rFonts w:ascii="Book Antiqua" w:eastAsia="宋体" w:hAnsi="Book Antiqua" w:cs="宋体"/>
          <w:sz w:val="24"/>
          <w:szCs w:val="24"/>
          <w:lang w:val="en-US" w:eastAsia="zh-CN"/>
        </w:rPr>
        <w:t xml:space="preserve">, Wang XZ, Feng SL, Chen JS, Shou LY, Li SF, Ke TQ. PAIR-derived US-guided techniques for the treatment of cystic echinococcosis: a Chinese experience (e-letter). </w:t>
      </w:r>
      <w:r w:rsidRPr="00823C50">
        <w:rPr>
          <w:rFonts w:ascii="Book Antiqua" w:eastAsia="宋体" w:hAnsi="Book Antiqua" w:cs="宋体"/>
          <w:i/>
          <w:sz w:val="24"/>
          <w:szCs w:val="24"/>
          <w:lang w:val="en-US" w:eastAsia="zh-CN"/>
        </w:rPr>
        <w:t>Gut</w:t>
      </w:r>
      <w:r w:rsidRPr="00823C50">
        <w:rPr>
          <w:rFonts w:ascii="Book Antiqua" w:eastAsia="宋体" w:hAnsi="Book Antiqua" w:cs="宋体"/>
          <w:sz w:val="24"/>
          <w:szCs w:val="24"/>
          <w:lang w:val="en-US" w:eastAsia="zh-CN"/>
        </w:rPr>
        <w:t xml:space="preserve"> 2002</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76</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Brunetti E</w:t>
      </w:r>
      <w:r w:rsidRPr="00823C50">
        <w:rPr>
          <w:rFonts w:ascii="Book Antiqua" w:eastAsia="宋体" w:hAnsi="Book Antiqua" w:cs="宋体"/>
          <w:sz w:val="24"/>
          <w:szCs w:val="24"/>
          <w:lang w:val="en-US" w:eastAsia="zh-CN"/>
        </w:rPr>
        <w:t xml:space="preserve">, Garcia HH, Junghanss T. Cystic echinococcosis: chronic, complex, and still neglected. </w:t>
      </w:r>
      <w:r w:rsidRPr="00823C50">
        <w:rPr>
          <w:rFonts w:ascii="Book Antiqua" w:eastAsia="宋体" w:hAnsi="Book Antiqua" w:cs="宋体"/>
          <w:i/>
          <w:iCs/>
          <w:sz w:val="24"/>
          <w:szCs w:val="24"/>
          <w:lang w:val="en-US" w:eastAsia="zh-CN"/>
        </w:rPr>
        <w:t>PLoS Negl Trop Dis</w:t>
      </w:r>
      <w:r w:rsidRPr="00823C50">
        <w:rPr>
          <w:rFonts w:ascii="Book Antiqua" w:eastAsia="宋体" w:hAnsi="Book Antiqua" w:cs="宋体"/>
          <w:sz w:val="24"/>
          <w:szCs w:val="24"/>
          <w:lang w:val="en-US" w:eastAsia="zh-CN"/>
        </w:rPr>
        <w:t xml:space="preserve"> 2011; </w:t>
      </w:r>
      <w:r w:rsidRPr="00823C50">
        <w:rPr>
          <w:rFonts w:ascii="Book Antiqua" w:eastAsia="宋体" w:hAnsi="Book Antiqua" w:cs="宋体"/>
          <w:b/>
          <w:bCs/>
          <w:sz w:val="24"/>
          <w:szCs w:val="24"/>
          <w:lang w:val="en-US" w:eastAsia="zh-CN"/>
        </w:rPr>
        <w:t>5</w:t>
      </w:r>
      <w:r w:rsidRPr="00823C50">
        <w:rPr>
          <w:rFonts w:ascii="Book Antiqua" w:eastAsia="宋体" w:hAnsi="Book Antiqua" w:cs="宋体"/>
          <w:sz w:val="24"/>
          <w:szCs w:val="24"/>
          <w:lang w:val="en-US" w:eastAsia="zh-CN"/>
        </w:rPr>
        <w:t>: e1146 [PMID: 21814584 DOI: 10.1371/journal.pntd.0001146]</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77</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Ustünsöz B</w:t>
      </w:r>
      <w:r w:rsidRPr="00823C50">
        <w:rPr>
          <w:rFonts w:ascii="Book Antiqua" w:eastAsia="宋体" w:hAnsi="Book Antiqua" w:cs="宋体"/>
          <w:sz w:val="24"/>
          <w:szCs w:val="24"/>
          <w:lang w:val="en-US" w:eastAsia="zh-CN"/>
        </w:rPr>
        <w:t>, Akhan O, Kamilo</w:t>
      </w:r>
      <w:r w:rsidRPr="00823C50">
        <w:rPr>
          <w:rFonts w:ascii="Book Antiqua" w:eastAsia="MS Mincho" w:hAnsi="Book Antiqua" w:cs="MS Mincho"/>
          <w:sz w:val="24"/>
          <w:szCs w:val="24"/>
          <w:lang w:val="en-US" w:eastAsia="zh-CN"/>
        </w:rPr>
        <w:t>ğ</w:t>
      </w:r>
      <w:r w:rsidRPr="00823C50">
        <w:rPr>
          <w:rFonts w:ascii="Book Antiqua" w:eastAsia="宋体" w:hAnsi="Book Antiqua" w:cs="宋体"/>
          <w:sz w:val="24"/>
          <w:szCs w:val="24"/>
          <w:lang w:val="en-US" w:eastAsia="zh-CN"/>
        </w:rPr>
        <w:t>lu MA, Somuncu I, U</w:t>
      </w:r>
      <w:r w:rsidRPr="00823C50">
        <w:rPr>
          <w:rFonts w:ascii="Book Antiqua" w:eastAsia="MS Mincho" w:hAnsi="Book Antiqua" w:cs="MS Mincho"/>
          <w:sz w:val="24"/>
          <w:szCs w:val="24"/>
          <w:lang w:val="en-US" w:eastAsia="zh-CN"/>
        </w:rPr>
        <w:t>ğ</w:t>
      </w:r>
      <w:r w:rsidRPr="00823C50">
        <w:rPr>
          <w:rFonts w:ascii="Book Antiqua" w:eastAsia="宋体" w:hAnsi="Book Antiqua" w:cs="宋体"/>
          <w:sz w:val="24"/>
          <w:szCs w:val="24"/>
          <w:lang w:val="en-US" w:eastAsia="zh-CN"/>
        </w:rPr>
        <w:t xml:space="preserve">urel MS, Cetiner S. Percutaneous treatment of hydatid cysts of the liver: long-term results. </w:t>
      </w:r>
      <w:r w:rsidRPr="00823C50">
        <w:rPr>
          <w:rFonts w:ascii="Book Antiqua" w:eastAsia="宋体" w:hAnsi="Book Antiqua" w:cs="宋体"/>
          <w:i/>
          <w:iCs/>
          <w:sz w:val="24"/>
          <w:szCs w:val="24"/>
          <w:lang w:val="en-US" w:eastAsia="zh-CN"/>
        </w:rPr>
        <w:t>AJR Am J Roentgenol</w:t>
      </w:r>
      <w:r w:rsidRPr="00823C50">
        <w:rPr>
          <w:rFonts w:ascii="Book Antiqua" w:eastAsia="宋体" w:hAnsi="Book Antiqua" w:cs="宋体"/>
          <w:sz w:val="24"/>
          <w:szCs w:val="24"/>
          <w:lang w:val="en-US" w:eastAsia="zh-CN"/>
        </w:rPr>
        <w:t xml:space="preserve"> 1999; </w:t>
      </w:r>
      <w:r w:rsidRPr="00823C50">
        <w:rPr>
          <w:rFonts w:ascii="Book Antiqua" w:eastAsia="宋体" w:hAnsi="Book Antiqua" w:cs="宋体"/>
          <w:b/>
          <w:bCs/>
          <w:sz w:val="24"/>
          <w:szCs w:val="24"/>
          <w:lang w:val="en-US" w:eastAsia="zh-CN"/>
        </w:rPr>
        <w:t>172</w:t>
      </w:r>
      <w:r w:rsidRPr="00823C50">
        <w:rPr>
          <w:rFonts w:ascii="Book Antiqua" w:eastAsia="宋体" w:hAnsi="Book Antiqua" w:cs="宋体"/>
          <w:sz w:val="24"/>
          <w:szCs w:val="24"/>
          <w:lang w:val="en-US" w:eastAsia="zh-CN"/>
        </w:rPr>
        <w:t>: 91-96 [PMID: 9888746 DOI: 10.2214/ajr.172.1.9888746]</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78</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Giorgio A</w:t>
      </w:r>
      <w:r w:rsidRPr="00823C50">
        <w:rPr>
          <w:rFonts w:ascii="Book Antiqua" w:eastAsia="宋体" w:hAnsi="Book Antiqua" w:cs="宋体"/>
          <w:sz w:val="24"/>
          <w:szCs w:val="24"/>
          <w:lang w:val="en-US" w:eastAsia="zh-CN"/>
        </w:rPr>
        <w:t xml:space="preserve">, de Stefano G, Esposito V, Liorre G, Di Sarno A, Giorgio V, Sangiovanni V, Iannece MD, Mariniello N. Long-term results of percutaneous treatment of hydatid liver cysts: a single center 17 years experience. </w:t>
      </w:r>
      <w:r w:rsidRPr="00823C50">
        <w:rPr>
          <w:rFonts w:ascii="Book Antiqua" w:eastAsia="宋体" w:hAnsi="Book Antiqua" w:cs="宋体"/>
          <w:i/>
          <w:iCs/>
          <w:sz w:val="24"/>
          <w:szCs w:val="24"/>
          <w:lang w:val="en-US" w:eastAsia="zh-CN"/>
        </w:rPr>
        <w:t>Infection</w:t>
      </w:r>
      <w:r w:rsidRPr="00823C50">
        <w:rPr>
          <w:rFonts w:ascii="Book Antiqua" w:eastAsia="宋体" w:hAnsi="Book Antiqua" w:cs="宋体"/>
          <w:sz w:val="24"/>
          <w:szCs w:val="24"/>
          <w:lang w:val="en-US" w:eastAsia="zh-CN"/>
        </w:rPr>
        <w:t xml:space="preserve"> 2008; </w:t>
      </w:r>
      <w:r w:rsidRPr="00823C50">
        <w:rPr>
          <w:rFonts w:ascii="Book Antiqua" w:eastAsia="宋体" w:hAnsi="Book Antiqua" w:cs="宋体"/>
          <w:b/>
          <w:bCs/>
          <w:sz w:val="24"/>
          <w:szCs w:val="24"/>
          <w:lang w:val="en-US" w:eastAsia="zh-CN"/>
        </w:rPr>
        <w:t>36</w:t>
      </w:r>
      <w:r w:rsidRPr="00823C50">
        <w:rPr>
          <w:rFonts w:ascii="Book Antiqua" w:eastAsia="宋体" w:hAnsi="Book Antiqua" w:cs="宋体"/>
          <w:sz w:val="24"/>
          <w:szCs w:val="24"/>
          <w:lang w:val="en-US" w:eastAsia="zh-CN"/>
        </w:rPr>
        <w:t>: 256-261 [PMID: 18473119 DOI: 10.1007/s15010-007-7103-y]</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79</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Salama H</w:t>
      </w:r>
      <w:r w:rsidRPr="00823C50">
        <w:rPr>
          <w:rFonts w:ascii="Book Antiqua" w:eastAsia="宋体" w:hAnsi="Book Antiqua" w:cs="宋体"/>
          <w:sz w:val="24"/>
          <w:szCs w:val="24"/>
          <w:lang w:val="en-US" w:eastAsia="zh-CN"/>
        </w:rPr>
        <w:t xml:space="preserve">, Farid Abdel-Wahab M, Strickland GT. Diagnosis and treatment of hepatic hydatid cysts with the aid of echo-guided percutaneous cyst puncture. </w:t>
      </w:r>
      <w:r w:rsidRPr="00823C50">
        <w:rPr>
          <w:rFonts w:ascii="Book Antiqua" w:eastAsia="宋体" w:hAnsi="Book Antiqua" w:cs="宋体"/>
          <w:i/>
          <w:iCs/>
          <w:sz w:val="24"/>
          <w:szCs w:val="24"/>
          <w:lang w:val="en-US" w:eastAsia="zh-CN"/>
        </w:rPr>
        <w:t>Clin Infect Dis</w:t>
      </w:r>
      <w:r w:rsidRPr="00823C50">
        <w:rPr>
          <w:rFonts w:ascii="Book Antiqua" w:eastAsia="宋体" w:hAnsi="Book Antiqua" w:cs="宋体"/>
          <w:sz w:val="24"/>
          <w:szCs w:val="24"/>
          <w:lang w:val="en-US" w:eastAsia="zh-CN"/>
        </w:rPr>
        <w:t xml:space="preserve"> 1995; </w:t>
      </w:r>
      <w:r w:rsidRPr="00823C50">
        <w:rPr>
          <w:rFonts w:ascii="Book Antiqua" w:eastAsia="宋体" w:hAnsi="Book Antiqua" w:cs="宋体"/>
          <w:b/>
          <w:bCs/>
          <w:sz w:val="24"/>
          <w:szCs w:val="24"/>
          <w:lang w:val="en-US" w:eastAsia="zh-CN"/>
        </w:rPr>
        <w:t>21</w:t>
      </w:r>
      <w:r w:rsidRPr="00823C50">
        <w:rPr>
          <w:rFonts w:ascii="Book Antiqua" w:eastAsia="宋体" w:hAnsi="Book Antiqua" w:cs="宋体"/>
          <w:sz w:val="24"/>
          <w:szCs w:val="24"/>
          <w:lang w:val="en-US" w:eastAsia="zh-CN"/>
        </w:rPr>
        <w:t>: 1372-1376 [PMID: 8749617 DOI: 10.1093/clinids/21.6.1372]</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proofErr w:type="gramStart"/>
      <w:r w:rsidRPr="00823C50">
        <w:rPr>
          <w:rFonts w:ascii="Book Antiqua" w:eastAsia="宋体" w:hAnsi="Book Antiqua" w:cs="宋体" w:hint="eastAsia"/>
          <w:sz w:val="24"/>
          <w:szCs w:val="24"/>
          <w:lang w:val="en-US" w:eastAsia="zh-CN"/>
        </w:rPr>
        <w:t>80</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Filice C</w:t>
      </w:r>
      <w:r w:rsidRPr="00823C50">
        <w:rPr>
          <w:rFonts w:ascii="Book Antiqua" w:eastAsia="宋体" w:hAnsi="Book Antiqua" w:cs="宋体"/>
          <w:sz w:val="24"/>
          <w:szCs w:val="24"/>
          <w:lang w:val="en-US" w:eastAsia="zh-CN"/>
        </w:rPr>
        <w:t>, Brunetti E. Use of PAIR in human cystic echinococcosis.</w:t>
      </w:r>
      <w:proofErr w:type="gramEnd"/>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i/>
          <w:iCs/>
          <w:sz w:val="24"/>
          <w:szCs w:val="24"/>
          <w:lang w:val="en-US" w:eastAsia="zh-CN"/>
        </w:rPr>
        <w:t>Acta Trop</w:t>
      </w:r>
      <w:r w:rsidRPr="00823C50">
        <w:rPr>
          <w:rFonts w:ascii="Book Antiqua" w:eastAsia="宋体" w:hAnsi="Book Antiqua" w:cs="宋体"/>
          <w:sz w:val="24"/>
          <w:szCs w:val="24"/>
          <w:lang w:val="en-US" w:eastAsia="zh-CN"/>
        </w:rPr>
        <w:t xml:space="preserve"> 1997; </w:t>
      </w:r>
      <w:r w:rsidRPr="00823C50">
        <w:rPr>
          <w:rFonts w:ascii="Book Antiqua" w:eastAsia="宋体" w:hAnsi="Book Antiqua" w:cs="宋体"/>
          <w:b/>
          <w:bCs/>
          <w:sz w:val="24"/>
          <w:szCs w:val="24"/>
          <w:lang w:val="en-US" w:eastAsia="zh-CN"/>
        </w:rPr>
        <w:t>64</w:t>
      </w:r>
      <w:r w:rsidRPr="00823C50">
        <w:rPr>
          <w:rFonts w:ascii="Book Antiqua" w:eastAsia="宋体" w:hAnsi="Book Antiqua" w:cs="宋体"/>
          <w:sz w:val="24"/>
          <w:szCs w:val="24"/>
          <w:lang w:val="en-US" w:eastAsia="zh-CN"/>
        </w:rPr>
        <w:t>: 95-107 [PMID: 9095291 DOI: 10.1016/S0001-</w:t>
      </w:r>
      <w:proofErr w:type="gramStart"/>
      <w:r w:rsidRPr="00823C50">
        <w:rPr>
          <w:rFonts w:ascii="Book Antiqua" w:eastAsia="宋体" w:hAnsi="Book Antiqua" w:cs="宋体"/>
          <w:sz w:val="24"/>
          <w:szCs w:val="24"/>
          <w:lang w:val="en-US" w:eastAsia="zh-CN"/>
        </w:rPr>
        <w:t>706X(</w:t>
      </w:r>
      <w:proofErr w:type="gramEnd"/>
      <w:r w:rsidRPr="00823C50">
        <w:rPr>
          <w:rFonts w:ascii="Book Antiqua" w:eastAsia="宋体" w:hAnsi="Book Antiqua" w:cs="宋体"/>
          <w:sz w:val="24"/>
          <w:szCs w:val="24"/>
          <w:lang w:val="en-US" w:eastAsia="zh-CN"/>
        </w:rPr>
        <w:t>96)00642-0]</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81</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Men S</w:t>
      </w:r>
      <w:r w:rsidRPr="00823C50">
        <w:rPr>
          <w:rFonts w:ascii="Book Antiqua" w:eastAsia="宋体" w:hAnsi="Book Antiqua" w:cs="宋体"/>
          <w:sz w:val="24"/>
          <w:szCs w:val="24"/>
          <w:lang w:val="en-US" w:eastAsia="zh-CN"/>
        </w:rPr>
        <w:t>, Hekimo</w:t>
      </w:r>
      <w:r w:rsidRPr="00823C50">
        <w:rPr>
          <w:rFonts w:ascii="Book Antiqua" w:eastAsia="MS Mincho" w:hAnsi="Book Antiqua" w:cs="MS Mincho"/>
          <w:sz w:val="24"/>
          <w:szCs w:val="24"/>
          <w:lang w:val="en-US" w:eastAsia="zh-CN"/>
        </w:rPr>
        <w:t>ğ</w:t>
      </w:r>
      <w:r w:rsidRPr="00823C50">
        <w:rPr>
          <w:rFonts w:ascii="Book Antiqua" w:eastAsia="宋体" w:hAnsi="Book Antiqua" w:cs="宋体"/>
          <w:sz w:val="24"/>
          <w:szCs w:val="24"/>
          <w:lang w:val="en-US" w:eastAsia="zh-CN"/>
        </w:rPr>
        <w:t xml:space="preserve">lu B, Yücesoy C, Arda IS, Baran I. Percutaneous treatment of hepatic hydatid cysts: an alternative to surgery. </w:t>
      </w:r>
      <w:r w:rsidRPr="00823C50">
        <w:rPr>
          <w:rFonts w:ascii="Book Antiqua" w:eastAsia="宋体" w:hAnsi="Book Antiqua" w:cs="宋体"/>
          <w:i/>
          <w:iCs/>
          <w:sz w:val="24"/>
          <w:szCs w:val="24"/>
          <w:lang w:val="en-US" w:eastAsia="zh-CN"/>
        </w:rPr>
        <w:t>AJR Am J Roentgenol</w:t>
      </w:r>
      <w:r w:rsidRPr="00823C50">
        <w:rPr>
          <w:rFonts w:ascii="Book Antiqua" w:eastAsia="宋体" w:hAnsi="Book Antiqua" w:cs="宋体"/>
          <w:sz w:val="24"/>
          <w:szCs w:val="24"/>
          <w:lang w:val="en-US" w:eastAsia="zh-CN"/>
        </w:rPr>
        <w:t xml:space="preserve"> 1999; </w:t>
      </w:r>
      <w:r w:rsidRPr="00823C50">
        <w:rPr>
          <w:rFonts w:ascii="Book Antiqua" w:eastAsia="宋体" w:hAnsi="Book Antiqua" w:cs="宋体"/>
          <w:b/>
          <w:bCs/>
          <w:sz w:val="24"/>
          <w:szCs w:val="24"/>
          <w:lang w:val="en-US" w:eastAsia="zh-CN"/>
        </w:rPr>
        <w:t>172</w:t>
      </w:r>
      <w:r w:rsidRPr="00823C50">
        <w:rPr>
          <w:rFonts w:ascii="Book Antiqua" w:eastAsia="宋体" w:hAnsi="Book Antiqua" w:cs="宋体"/>
          <w:sz w:val="24"/>
          <w:szCs w:val="24"/>
          <w:lang w:val="en-US" w:eastAsia="zh-CN"/>
        </w:rPr>
        <w:t>: 83-89 [PMID: 9888745 DOI: 10.2214/ajr.172.1.9888745]</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82</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Castellano G</w:t>
      </w:r>
      <w:r w:rsidRPr="00823C50">
        <w:rPr>
          <w:rFonts w:ascii="Book Antiqua" w:eastAsia="宋体" w:hAnsi="Book Antiqua" w:cs="宋体"/>
          <w:sz w:val="24"/>
          <w:szCs w:val="24"/>
          <w:lang w:val="en-US" w:eastAsia="zh-CN"/>
        </w:rPr>
        <w:t xml:space="preserve">, Moreno-Sanchez D, Gutierrez J, Moreno-Gonzalez E, Colina F, Solis-Herruzo JA. </w:t>
      </w:r>
      <w:proofErr w:type="gramStart"/>
      <w:r w:rsidRPr="00823C50">
        <w:rPr>
          <w:rFonts w:ascii="Book Antiqua" w:eastAsia="宋体" w:hAnsi="Book Antiqua" w:cs="宋体"/>
          <w:sz w:val="24"/>
          <w:szCs w:val="24"/>
          <w:lang w:val="en-US" w:eastAsia="zh-CN"/>
        </w:rPr>
        <w:t>Caustic sclerosing cholangitis.</w:t>
      </w:r>
      <w:proofErr w:type="gramEnd"/>
      <w:r w:rsidRPr="00823C50">
        <w:rPr>
          <w:rFonts w:ascii="Book Antiqua" w:eastAsia="宋体" w:hAnsi="Book Antiqua" w:cs="宋体"/>
          <w:sz w:val="24"/>
          <w:szCs w:val="24"/>
          <w:lang w:val="en-US" w:eastAsia="zh-CN"/>
        </w:rPr>
        <w:t xml:space="preserve"> </w:t>
      </w:r>
      <w:proofErr w:type="gramStart"/>
      <w:r w:rsidRPr="00823C50">
        <w:rPr>
          <w:rFonts w:ascii="Book Antiqua" w:eastAsia="宋体" w:hAnsi="Book Antiqua" w:cs="宋体"/>
          <w:sz w:val="24"/>
          <w:szCs w:val="24"/>
          <w:lang w:val="en-US" w:eastAsia="zh-CN"/>
        </w:rPr>
        <w:t>Report of four cases and a cumulative review of the literature.</w:t>
      </w:r>
      <w:proofErr w:type="gramEnd"/>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i/>
          <w:iCs/>
          <w:sz w:val="24"/>
          <w:szCs w:val="24"/>
          <w:lang w:val="en-US" w:eastAsia="zh-CN"/>
        </w:rPr>
        <w:t>Hepatogastroenterology</w:t>
      </w:r>
      <w:r w:rsidRPr="00823C50">
        <w:rPr>
          <w:rFonts w:ascii="Book Antiqua" w:eastAsia="宋体" w:hAnsi="Book Antiqua" w:cs="宋体"/>
          <w:sz w:val="24"/>
          <w:szCs w:val="24"/>
          <w:lang w:val="en-US" w:eastAsia="zh-CN"/>
        </w:rPr>
        <w:t xml:space="preserve"> 1994; </w:t>
      </w:r>
      <w:r w:rsidRPr="00823C50">
        <w:rPr>
          <w:rFonts w:ascii="Book Antiqua" w:eastAsia="宋体" w:hAnsi="Book Antiqua" w:cs="宋体"/>
          <w:b/>
          <w:bCs/>
          <w:sz w:val="24"/>
          <w:szCs w:val="24"/>
          <w:lang w:val="en-US" w:eastAsia="zh-CN"/>
        </w:rPr>
        <w:t>41</w:t>
      </w:r>
      <w:r w:rsidRPr="00823C50">
        <w:rPr>
          <w:rFonts w:ascii="Book Antiqua" w:eastAsia="宋体" w:hAnsi="Book Antiqua" w:cs="宋体"/>
          <w:sz w:val="24"/>
          <w:szCs w:val="24"/>
          <w:lang w:val="en-US" w:eastAsia="zh-CN"/>
        </w:rPr>
        <w:t>: 458-470 [PMID: 7851856]</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83</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Belghiti J</w:t>
      </w:r>
      <w:r w:rsidRPr="00823C50">
        <w:rPr>
          <w:rFonts w:ascii="Book Antiqua" w:eastAsia="宋体" w:hAnsi="Book Antiqua" w:cs="宋体"/>
          <w:sz w:val="24"/>
          <w:szCs w:val="24"/>
          <w:lang w:val="en-US" w:eastAsia="zh-CN"/>
        </w:rPr>
        <w:t xml:space="preserve">, Benhamou JP, Houry S, Grenier P, Huguier M, Fékété F. Caustic sclerosing cholangitis. </w:t>
      </w:r>
      <w:proofErr w:type="gramStart"/>
      <w:r w:rsidRPr="00823C50">
        <w:rPr>
          <w:rFonts w:ascii="Book Antiqua" w:eastAsia="宋体" w:hAnsi="Book Antiqua" w:cs="宋体"/>
          <w:sz w:val="24"/>
          <w:szCs w:val="24"/>
          <w:lang w:val="en-US" w:eastAsia="zh-CN"/>
        </w:rPr>
        <w:t>A complication of the surgical treatment of hydatid disease of the liver.</w:t>
      </w:r>
      <w:proofErr w:type="gramEnd"/>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i/>
          <w:iCs/>
          <w:sz w:val="24"/>
          <w:szCs w:val="24"/>
          <w:lang w:val="en-US" w:eastAsia="zh-CN"/>
        </w:rPr>
        <w:t>Arch Surg</w:t>
      </w:r>
      <w:r w:rsidRPr="00823C50">
        <w:rPr>
          <w:rFonts w:ascii="Book Antiqua" w:eastAsia="宋体" w:hAnsi="Book Antiqua" w:cs="宋体"/>
          <w:sz w:val="24"/>
          <w:szCs w:val="24"/>
          <w:lang w:val="en-US" w:eastAsia="zh-CN"/>
        </w:rPr>
        <w:t xml:space="preserve"> 1986; </w:t>
      </w:r>
      <w:r w:rsidRPr="00823C50">
        <w:rPr>
          <w:rFonts w:ascii="Book Antiqua" w:eastAsia="宋体" w:hAnsi="Book Antiqua" w:cs="宋体"/>
          <w:b/>
          <w:bCs/>
          <w:sz w:val="24"/>
          <w:szCs w:val="24"/>
          <w:lang w:val="en-US" w:eastAsia="zh-CN"/>
        </w:rPr>
        <w:t>121</w:t>
      </w:r>
      <w:r w:rsidRPr="00823C50">
        <w:rPr>
          <w:rFonts w:ascii="Book Antiqua" w:eastAsia="宋体" w:hAnsi="Book Antiqua" w:cs="宋体"/>
          <w:sz w:val="24"/>
          <w:szCs w:val="24"/>
          <w:lang w:val="en-US" w:eastAsia="zh-CN"/>
        </w:rPr>
        <w:t>: 1162-1165 [PMID: 3767649 DOI: 10.1001/archsurg.1986.01400100070014]</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84</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Taranto D</w:t>
      </w:r>
      <w:r w:rsidRPr="00823C50">
        <w:rPr>
          <w:rFonts w:ascii="Book Antiqua" w:eastAsia="宋体" w:hAnsi="Book Antiqua" w:cs="宋体"/>
          <w:sz w:val="24"/>
          <w:szCs w:val="24"/>
          <w:lang w:val="en-US" w:eastAsia="zh-CN"/>
        </w:rPr>
        <w:t xml:space="preserve">, Beneduce F, Vitale LM, Loguercio C, Del Vecchio Blanco C. Chemical sclerosing cholangitis after injection of scolicidal solution. </w:t>
      </w:r>
      <w:r w:rsidRPr="00823C50">
        <w:rPr>
          <w:rFonts w:ascii="Book Antiqua" w:eastAsia="宋体" w:hAnsi="Book Antiqua" w:cs="宋体"/>
          <w:i/>
          <w:iCs/>
          <w:sz w:val="24"/>
          <w:szCs w:val="24"/>
          <w:lang w:val="en-US" w:eastAsia="zh-CN"/>
        </w:rPr>
        <w:t>Ital J Gastroenterol</w:t>
      </w:r>
      <w:r w:rsidRPr="00823C50">
        <w:rPr>
          <w:rFonts w:ascii="Book Antiqua" w:eastAsia="宋体" w:hAnsi="Book Antiqua" w:cs="宋体"/>
          <w:sz w:val="24"/>
          <w:szCs w:val="24"/>
          <w:lang w:val="en-US" w:eastAsia="zh-CN"/>
        </w:rPr>
        <w:t xml:space="preserve"> 1995; </w:t>
      </w:r>
      <w:r w:rsidRPr="00823C50">
        <w:rPr>
          <w:rFonts w:ascii="Book Antiqua" w:eastAsia="宋体" w:hAnsi="Book Antiqua" w:cs="宋体"/>
          <w:b/>
          <w:bCs/>
          <w:sz w:val="24"/>
          <w:szCs w:val="24"/>
          <w:lang w:val="en-US" w:eastAsia="zh-CN"/>
        </w:rPr>
        <w:t>27</w:t>
      </w:r>
      <w:r w:rsidRPr="00823C50">
        <w:rPr>
          <w:rFonts w:ascii="Book Antiqua" w:eastAsia="宋体" w:hAnsi="Book Antiqua" w:cs="宋体"/>
          <w:sz w:val="24"/>
          <w:szCs w:val="24"/>
          <w:lang w:val="en-US" w:eastAsia="zh-CN"/>
        </w:rPr>
        <w:t>: 78-79 [PMID: 7579597]</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lastRenderedPageBreak/>
        <w:t>85</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Paksoy Y</w:t>
      </w:r>
      <w:r w:rsidRPr="00823C50">
        <w:rPr>
          <w:rFonts w:ascii="Book Antiqua" w:eastAsia="宋体" w:hAnsi="Book Antiqua" w:cs="宋体"/>
          <w:sz w:val="24"/>
          <w:szCs w:val="24"/>
          <w:lang w:val="en-US" w:eastAsia="zh-CN"/>
        </w:rPr>
        <w:t xml:space="preserve">, Odev K, Sahin M, Dik B, Ergül R, Arslan A. Percutaneous sonographically guided treatment of hydatid cysts in sheep: direct injection of mebendazole and albendazole. </w:t>
      </w:r>
      <w:r w:rsidRPr="00823C50">
        <w:rPr>
          <w:rFonts w:ascii="Book Antiqua" w:eastAsia="宋体" w:hAnsi="Book Antiqua" w:cs="宋体"/>
          <w:i/>
          <w:iCs/>
          <w:sz w:val="24"/>
          <w:szCs w:val="24"/>
          <w:lang w:val="en-US" w:eastAsia="zh-CN"/>
        </w:rPr>
        <w:t>J Ultrasound Med</w:t>
      </w:r>
      <w:r w:rsidRPr="00823C50">
        <w:rPr>
          <w:rFonts w:ascii="Book Antiqua" w:eastAsia="宋体" w:hAnsi="Book Antiqua" w:cs="宋体"/>
          <w:sz w:val="24"/>
          <w:szCs w:val="24"/>
          <w:lang w:val="en-US" w:eastAsia="zh-CN"/>
        </w:rPr>
        <w:t xml:space="preserve"> 2003; </w:t>
      </w:r>
      <w:r w:rsidRPr="00823C50">
        <w:rPr>
          <w:rFonts w:ascii="Book Antiqua" w:eastAsia="宋体" w:hAnsi="Book Antiqua" w:cs="宋体"/>
          <w:b/>
          <w:bCs/>
          <w:sz w:val="24"/>
          <w:szCs w:val="24"/>
          <w:lang w:val="en-US" w:eastAsia="zh-CN"/>
        </w:rPr>
        <w:t>22</w:t>
      </w:r>
      <w:r w:rsidRPr="00823C50">
        <w:rPr>
          <w:rFonts w:ascii="Book Antiqua" w:eastAsia="宋体" w:hAnsi="Book Antiqua" w:cs="宋体"/>
          <w:sz w:val="24"/>
          <w:szCs w:val="24"/>
          <w:lang w:val="en-US" w:eastAsia="zh-CN"/>
        </w:rPr>
        <w:t>: 797-803 [PMID: 12901407]</w:t>
      </w:r>
    </w:p>
    <w:p w:rsidR="00823C50" w:rsidRPr="00823C50" w:rsidRDefault="00823C50" w:rsidP="00823C50">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86</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Khuroo MS</w:t>
      </w:r>
      <w:r w:rsidRPr="00823C50">
        <w:rPr>
          <w:rFonts w:ascii="Book Antiqua" w:eastAsia="宋体" w:hAnsi="Book Antiqua" w:cs="宋体"/>
          <w:sz w:val="24"/>
          <w:szCs w:val="24"/>
          <w:lang w:val="en-US" w:eastAsia="zh-CN"/>
        </w:rPr>
        <w:t xml:space="preserve">, Wani NA, Javid G, Khan BA, Yattoo GN, Shah AH, Jeelani SG. Percutaneous drainage compared with surgery for hepatic hydatid cysts. </w:t>
      </w:r>
      <w:r w:rsidRPr="00823C50">
        <w:rPr>
          <w:rFonts w:ascii="Book Antiqua" w:eastAsia="宋体" w:hAnsi="Book Antiqua" w:cs="宋体"/>
          <w:i/>
          <w:iCs/>
          <w:sz w:val="24"/>
          <w:szCs w:val="24"/>
          <w:lang w:val="en-US" w:eastAsia="zh-CN"/>
        </w:rPr>
        <w:t>N Engl J Med</w:t>
      </w:r>
      <w:r w:rsidRPr="00823C50">
        <w:rPr>
          <w:rFonts w:ascii="Book Antiqua" w:eastAsia="宋体" w:hAnsi="Book Antiqua" w:cs="宋体"/>
          <w:sz w:val="24"/>
          <w:szCs w:val="24"/>
          <w:lang w:val="en-US" w:eastAsia="zh-CN"/>
        </w:rPr>
        <w:t xml:space="preserve"> 1997; </w:t>
      </w:r>
      <w:r w:rsidRPr="00823C50">
        <w:rPr>
          <w:rFonts w:ascii="Book Antiqua" w:eastAsia="宋体" w:hAnsi="Book Antiqua" w:cs="宋体"/>
          <w:b/>
          <w:bCs/>
          <w:sz w:val="24"/>
          <w:szCs w:val="24"/>
          <w:lang w:val="en-US" w:eastAsia="zh-CN"/>
        </w:rPr>
        <w:t>337</w:t>
      </w:r>
      <w:r w:rsidRPr="00823C50">
        <w:rPr>
          <w:rFonts w:ascii="Book Antiqua" w:eastAsia="宋体" w:hAnsi="Book Antiqua" w:cs="宋体"/>
          <w:sz w:val="24"/>
          <w:szCs w:val="24"/>
          <w:lang w:val="en-US" w:eastAsia="zh-CN"/>
        </w:rPr>
        <w:t>: 881-887 [PMID: 9302302 DOI: 10.1056/NEJM199709253371303]</w:t>
      </w:r>
    </w:p>
    <w:p w:rsidR="00823C50" w:rsidRPr="00823C50" w:rsidRDefault="00823C50"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87</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Gupta N</w:t>
      </w:r>
      <w:r w:rsidRPr="00823C50">
        <w:rPr>
          <w:rFonts w:ascii="Book Antiqua" w:eastAsia="宋体" w:hAnsi="Book Antiqua" w:cs="宋体"/>
          <w:sz w:val="24"/>
          <w:szCs w:val="24"/>
          <w:lang w:val="en-US" w:eastAsia="zh-CN"/>
        </w:rPr>
        <w:t xml:space="preserve">, Javed A, Puri S, Jain S, Singh S, Agarwal AK. Hepatic hydatid: PAIR, drain or resect? </w:t>
      </w:r>
      <w:r w:rsidRPr="00823C50">
        <w:rPr>
          <w:rFonts w:ascii="Book Antiqua" w:eastAsia="宋体" w:hAnsi="Book Antiqua" w:cs="宋体"/>
          <w:i/>
          <w:iCs/>
          <w:sz w:val="24"/>
          <w:szCs w:val="24"/>
          <w:lang w:val="en-US" w:eastAsia="zh-CN"/>
        </w:rPr>
        <w:t>J Gastrointest Surg</w:t>
      </w:r>
      <w:r w:rsidRPr="00823C50">
        <w:rPr>
          <w:rFonts w:ascii="Book Antiqua" w:eastAsia="宋体" w:hAnsi="Book Antiqua" w:cs="宋体"/>
          <w:sz w:val="24"/>
          <w:szCs w:val="24"/>
          <w:lang w:val="en-US" w:eastAsia="zh-CN"/>
        </w:rPr>
        <w:t xml:space="preserve"> 2011; </w:t>
      </w:r>
      <w:r w:rsidRPr="00823C50">
        <w:rPr>
          <w:rFonts w:ascii="Book Antiqua" w:eastAsia="宋体" w:hAnsi="Book Antiqua" w:cs="宋体"/>
          <w:b/>
          <w:bCs/>
          <w:sz w:val="24"/>
          <w:szCs w:val="24"/>
          <w:lang w:val="en-US" w:eastAsia="zh-CN"/>
        </w:rPr>
        <w:t>15</w:t>
      </w:r>
      <w:r w:rsidRPr="00823C50">
        <w:rPr>
          <w:rFonts w:ascii="Book Antiqua" w:eastAsia="宋体" w:hAnsi="Book Antiqua" w:cs="宋体"/>
          <w:sz w:val="24"/>
          <w:szCs w:val="24"/>
          <w:lang w:val="en-US" w:eastAsia="zh-CN"/>
        </w:rPr>
        <w:t>: 1829-1836 [PMID: 21826545 DOI: 10.1007/s11605-011-1649-9]</w:t>
      </w:r>
    </w:p>
    <w:p w:rsidR="00BE197D" w:rsidRPr="00823C50" w:rsidRDefault="00823C50"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88</w:t>
      </w:r>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b/>
          <w:bCs/>
          <w:sz w:val="24"/>
          <w:szCs w:val="24"/>
          <w:lang w:val="en-US" w:eastAsia="zh-CN"/>
        </w:rPr>
        <w:t>Dervenis C</w:t>
      </w:r>
      <w:r w:rsidR="00BE197D" w:rsidRPr="00823C50">
        <w:rPr>
          <w:rFonts w:ascii="Book Antiqua" w:eastAsia="宋体" w:hAnsi="Book Antiqua" w:cs="宋体"/>
          <w:sz w:val="24"/>
          <w:szCs w:val="24"/>
          <w:lang w:val="en-US" w:eastAsia="zh-CN"/>
        </w:rPr>
        <w:t xml:space="preserve">, Delis S, Avgerinos C, Madariaga J, Milicevic M. Changing concepts in the management of liver hydatid disease. </w:t>
      </w:r>
      <w:r w:rsidR="00BE197D" w:rsidRPr="00823C50">
        <w:rPr>
          <w:rFonts w:ascii="Book Antiqua" w:eastAsia="宋体" w:hAnsi="Book Antiqua" w:cs="宋体"/>
          <w:i/>
          <w:iCs/>
          <w:sz w:val="24"/>
          <w:szCs w:val="24"/>
          <w:lang w:val="en-US" w:eastAsia="zh-CN"/>
        </w:rPr>
        <w:t>J Gastrointest Surg</w:t>
      </w:r>
      <w:r w:rsidR="00BE197D" w:rsidRPr="00823C50">
        <w:rPr>
          <w:rFonts w:ascii="Book Antiqua" w:eastAsia="宋体" w:hAnsi="Book Antiqua" w:cs="宋体"/>
          <w:sz w:val="24"/>
          <w:szCs w:val="24"/>
          <w:lang w:val="en-US" w:eastAsia="zh-CN"/>
        </w:rPr>
        <w:t xml:space="preserve"> </w:t>
      </w:r>
      <w:r w:rsidR="00183315" w:rsidRPr="00823C50">
        <w:rPr>
          <w:rFonts w:ascii="Book Antiqua" w:eastAsia="宋体" w:hAnsi="Book Antiqua" w:cs="宋体" w:hint="eastAsia"/>
          <w:sz w:val="24"/>
          <w:szCs w:val="24"/>
          <w:lang w:val="en-US" w:eastAsia="zh-CN"/>
        </w:rPr>
        <w:t>2005</w:t>
      </w:r>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b/>
          <w:bCs/>
          <w:sz w:val="24"/>
          <w:szCs w:val="24"/>
          <w:lang w:val="en-US" w:eastAsia="zh-CN"/>
        </w:rPr>
        <w:t>9</w:t>
      </w:r>
      <w:r w:rsidR="00BE197D" w:rsidRPr="00823C50">
        <w:rPr>
          <w:rFonts w:ascii="Book Antiqua" w:eastAsia="宋体" w:hAnsi="Book Antiqua" w:cs="宋体"/>
          <w:sz w:val="24"/>
          <w:szCs w:val="24"/>
          <w:lang w:val="en-US" w:eastAsia="zh-CN"/>
        </w:rPr>
        <w:t>: 869-877 [PMID: 15985246 DOI: 10.1016/j.gassur.2004.10.016]</w:t>
      </w:r>
    </w:p>
    <w:p w:rsidR="00BE197D" w:rsidRPr="00823C50" w:rsidRDefault="00823C50"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89</w:t>
      </w:r>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b/>
          <w:bCs/>
          <w:sz w:val="24"/>
          <w:szCs w:val="24"/>
          <w:lang w:val="en-US" w:eastAsia="zh-CN"/>
        </w:rPr>
        <w:t>Gollackner B</w:t>
      </w:r>
      <w:r w:rsidR="00BE197D" w:rsidRPr="00823C50">
        <w:rPr>
          <w:rFonts w:ascii="Book Antiqua" w:eastAsia="宋体" w:hAnsi="Book Antiqua" w:cs="宋体"/>
          <w:sz w:val="24"/>
          <w:szCs w:val="24"/>
          <w:lang w:val="en-US" w:eastAsia="zh-CN"/>
        </w:rPr>
        <w:t xml:space="preserve">, Längle F, Auer H, Maier A, Mittlböck M, Agstner I, Karner J, Langer F, Aspöck H, Loidolt H, Rockenschaub S, Steininger R. Radical surgical therapy of abdominal cystic hydatid disease: factors of recurrence. </w:t>
      </w:r>
      <w:r w:rsidR="00BE197D" w:rsidRPr="00823C50">
        <w:rPr>
          <w:rFonts w:ascii="Book Antiqua" w:eastAsia="宋体" w:hAnsi="Book Antiqua" w:cs="宋体"/>
          <w:i/>
          <w:iCs/>
          <w:sz w:val="24"/>
          <w:szCs w:val="24"/>
          <w:lang w:val="en-US" w:eastAsia="zh-CN"/>
        </w:rPr>
        <w:t>World J Surg</w:t>
      </w:r>
      <w:r w:rsidR="00BE197D" w:rsidRPr="00823C50">
        <w:rPr>
          <w:rFonts w:ascii="Book Antiqua" w:eastAsia="宋体" w:hAnsi="Book Antiqua" w:cs="宋体"/>
          <w:sz w:val="24"/>
          <w:szCs w:val="24"/>
          <w:lang w:val="en-US" w:eastAsia="zh-CN"/>
        </w:rPr>
        <w:t xml:space="preserve"> 2000; </w:t>
      </w:r>
      <w:r w:rsidR="00BE197D" w:rsidRPr="00823C50">
        <w:rPr>
          <w:rFonts w:ascii="Book Antiqua" w:eastAsia="宋体" w:hAnsi="Book Antiqua" w:cs="宋体"/>
          <w:b/>
          <w:bCs/>
          <w:sz w:val="24"/>
          <w:szCs w:val="24"/>
          <w:lang w:val="en-US" w:eastAsia="zh-CN"/>
        </w:rPr>
        <w:t>24</w:t>
      </w:r>
      <w:r w:rsidR="00BE197D" w:rsidRPr="00823C50">
        <w:rPr>
          <w:rFonts w:ascii="Book Antiqua" w:eastAsia="宋体" w:hAnsi="Book Antiqua" w:cs="宋体"/>
          <w:sz w:val="24"/>
          <w:szCs w:val="24"/>
          <w:lang w:val="en-US" w:eastAsia="zh-CN"/>
        </w:rPr>
        <w:t>: 717-721 [PMID: 10773125 DOI: 10.1007/s002689910115]</w:t>
      </w:r>
    </w:p>
    <w:p w:rsidR="00BE197D" w:rsidRPr="00823C50" w:rsidRDefault="00823C50"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90</w:t>
      </w:r>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b/>
          <w:bCs/>
          <w:sz w:val="24"/>
          <w:szCs w:val="24"/>
          <w:lang w:val="en-US" w:eastAsia="zh-CN"/>
        </w:rPr>
        <w:t>El Malki HO</w:t>
      </w:r>
      <w:r w:rsidR="00BE197D" w:rsidRPr="00823C50">
        <w:rPr>
          <w:rFonts w:ascii="Book Antiqua" w:eastAsia="宋体" w:hAnsi="Book Antiqua" w:cs="宋体"/>
          <w:sz w:val="24"/>
          <w:szCs w:val="24"/>
          <w:lang w:val="en-US" w:eastAsia="zh-CN"/>
        </w:rPr>
        <w:t xml:space="preserve">, El Mejdoubi Y, Souadka A, Mohsine R, Ifrine L, Abouqal R, Belkouchi A. Predictive factors of deep abdominal complications after operation for hydatid cyst of the liver: 15 years of experience with 672 patients. </w:t>
      </w:r>
      <w:r w:rsidR="00BE197D" w:rsidRPr="00823C50">
        <w:rPr>
          <w:rFonts w:ascii="Book Antiqua" w:eastAsia="宋体" w:hAnsi="Book Antiqua" w:cs="宋体"/>
          <w:i/>
          <w:iCs/>
          <w:sz w:val="24"/>
          <w:szCs w:val="24"/>
          <w:lang w:val="en-US" w:eastAsia="zh-CN"/>
        </w:rPr>
        <w:t>J Am Coll Surg</w:t>
      </w:r>
      <w:r w:rsidR="00BE197D" w:rsidRPr="00823C50">
        <w:rPr>
          <w:rFonts w:ascii="Book Antiqua" w:eastAsia="宋体" w:hAnsi="Book Antiqua" w:cs="宋体"/>
          <w:sz w:val="24"/>
          <w:szCs w:val="24"/>
          <w:lang w:val="en-US" w:eastAsia="zh-CN"/>
        </w:rPr>
        <w:t xml:space="preserve"> 2008; </w:t>
      </w:r>
      <w:r w:rsidR="00BE197D" w:rsidRPr="00823C50">
        <w:rPr>
          <w:rFonts w:ascii="Book Antiqua" w:eastAsia="宋体" w:hAnsi="Book Antiqua" w:cs="宋体"/>
          <w:b/>
          <w:bCs/>
          <w:sz w:val="24"/>
          <w:szCs w:val="24"/>
          <w:lang w:val="en-US" w:eastAsia="zh-CN"/>
        </w:rPr>
        <w:t>206</w:t>
      </w:r>
      <w:r w:rsidR="00BE197D" w:rsidRPr="00823C50">
        <w:rPr>
          <w:rFonts w:ascii="Book Antiqua" w:eastAsia="宋体" w:hAnsi="Book Antiqua" w:cs="宋体"/>
          <w:sz w:val="24"/>
          <w:szCs w:val="24"/>
          <w:lang w:val="en-US" w:eastAsia="zh-CN"/>
        </w:rPr>
        <w:t>: 629-637 [PMID: 18387467 DOI: 10.1016/j.jamcollsu]</w:t>
      </w:r>
    </w:p>
    <w:p w:rsidR="00BE197D" w:rsidRPr="00823C50" w:rsidRDefault="00823C50"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91</w:t>
      </w:r>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b/>
          <w:bCs/>
          <w:sz w:val="24"/>
          <w:szCs w:val="24"/>
          <w:lang w:val="en-US" w:eastAsia="zh-CN"/>
        </w:rPr>
        <w:t>Buttenschoen K</w:t>
      </w:r>
      <w:r w:rsidR="00BE197D" w:rsidRPr="00823C50">
        <w:rPr>
          <w:rFonts w:ascii="Book Antiqua" w:eastAsia="宋体" w:hAnsi="Book Antiqua" w:cs="宋体"/>
          <w:sz w:val="24"/>
          <w:szCs w:val="24"/>
          <w:lang w:val="en-US" w:eastAsia="zh-CN"/>
        </w:rPr>
        <w:t xml:space="preserve">, Carli Buttenschoen D. Echinococcus granulosus infection: the challenge of surgical treatment. </w:t>
      </w:r>
      <w:r w:rsidR="00BE197D" w:rsidRPr="00823C50">
        <w:rPr>
          <w:rFonts w:ascii="Book Antiqua" w:eastAsia="宋体" w:hAnsi="Book Antiqua" w:cs="宋体"/>
          <w:i/>
          <w:iCs/>
          <w:sz w:val="24"/>
          <w:szCs w:val="24"/>
          <w:lang w:val="en-US" w:eastAsia="zh-CN"/>
        </w:rPr>
        <w:t>Langenbecks Arch Surg</w:t>
      </w:r>
      <w:r w:rsidR="00BE197D" w:rsidRPr="00823C50">
        <w:rPr>
          <w:rFonts w:ascii="Book Antiqua" w:eastAsia="宋体" w:hAnsi="Book Antiqua" w:cs="宋体"/>
          <w:sz w:val="24"/>
          <w:szCs w:val="24"/>
          <w:lang w:val="en-US" w:eastAsia="zh-CN"/>
        </w:rPr>
        <w:t xml:space="preserve"> 2003; </w:t>
      </w:r>
      <w:r w:rsidR="00BE197D" w:rsidRPr="00823C50">
        <w:rPr>
          <w:rFonts w:ascii="Book Antiqua" w:eastAsia="宋体" w:hAnsi="Book Antiqua" w:cs="宋体"/>
          <w:b/>
          <w:bCs/>
          <w:sz w:val="24"/>
          <w:szCs w:val="24"/>
          <w:lang w:val="en-US" w:eastAsia="zh-CN"/>
        </w:rPr>
        <w:t>388</w:t>
      </w:r>
      <w:r w:rsidR="00BE197D" w:rsidRPr="00823C50">
        <w:rPr>
          <w:rFonts w:ascii="Book Antiqua" w:eastAsia="宋体" w:hAnsi="Book Antiqua" w:cs="宋体"/>
          <w:sz w:val="24"/>
          <w:szCs w:val="24"/>
          <w:lang w:val="en-US" w:eastAsia="zh-CN"/>
        </w:rPr>
        <w:t>: 218-230 [PMID: 12845535 DOI: 10.1007/s00423-003-0397-z]</w:t>
      </w:r>
    </w:p>
    <w:p w:rsidR="00BE197D" w:rsidRPr="00823C50" w:rsidRDefault="00823C50"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92</w:t>
      </w:r>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b/>
          <w:bCs/>
          <w:sz w:val="24"/>
          <w:szCs w:val="24"/>
          <w:lang w:val="en-US" w:eastAsia="zh-CN"/>
        </w:rPr>
        <w:t>Daradkeh S</w:t>
      </w:r>
      <w:r w:rsidR="00BE197D" w:rsidRPr="00823C50">
        <w:rPr>
          <w:rFonts w:ascii="Book Antiqua" w:eastAsia="宋体" w:hAnsi="Book Antiqua" w:cs="宋体"/>
          <w:sz w:val="24"/>
          <w:szCs w:val="24"/>
          <w:lang w:val="en-US" w:eastAsia="zh-CN"/>
        </w:rPr>
        <w:t xml:space="preserve">, El-Muhtaseb H, Farah G, Sroujieh AS, Abu-Khalaf M. Predictors of morbidity and mortality in the surgical management of hydatid cyst of the liver. </w:t>
      </w:r>
      <w:r w:rsidR="00BE197D" w:rsidRPr="00823C50">
        <w:rPr>
          <w:rFonts w:ascii="Book Antiqua" w:eastAsia="宋体" w:hAnsi="Book Antiqua" w:cs="宋体"/>
          <w:i/>
          <w:iCs/>
          <w:sz w:val="24"/>
          <w:szCs w:val="24"/>
          <w:lang w:val="en-US" w:eastAsia="zh-CN"/>
        </w:rPr>
        <w:t>Langenbecks Arch Surg</w:t>
      </w:r>
      <w:r w:rsidR="00BE197D" w:rsidRPr="00823C50">
        <w:rPr>
          <w:rFonts w:ascii="Book Antiqua" w:eastAsia="宋体" w:hAnsi="Book Antiqua" w:cs="宋体"/>
          <w:sz w:val="24"/>
          <w:szCs w:val="24"/>
          <w:lang w:val="en-US" w:eastAsia="zh-CN"/>
        </w:rPr>
        <w:t xml:space="preserve"> 2007; </w:t>
      </w:r>
      <w:r w:rsidR="00BE197D" w:rsidRPr="00823C50">
        <w:rPr>
          <w:rFonts w:ascii="Book Antiqua" w:eastAsia="宋体" w:hAnsi="Book Antiqua" w:cs="宋体"/>
          <w:b/>
          <w:bCs/>
          <w:sz w:val="24"/>
          <w:szCs w:val="24"/>
          <w:lang w:val="en-US" w:eastAsia="zh-CN"/>
        </w:rPr>
        <w:t>392</w:t>
      </w:r>
      <w:r w:rsidR="00BE197D" w:rsidRPr="00823C50">
        <w:rPr>
          <w:rFonts w:ascii="Book Antiqua" w:eastAsia="宋体" w:hAnsi="Book Antiqua" w:cs="宋体"/>
          <w:sz w:val="24"/>
          <w:szCs w:val="24"/>
          <w:lang w:val="en-US" w:eastAsia="zh-CN"/>
        </w:rPr>
        <w:t>: 35-39 [PMID: 17021792 DOI: 10.1007/s00423-006-0064-2]</w:t>
      </w:r>
    </w:p>
    <w:p w:rsidR="00BE197D" w:rsidRPr="00823C50" w:rsidRDefault="00823C50"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93</w:t>
      </w:r>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b/>
          <w:bCs/>
          <w:sz w:val="24"/>
          <w:szCs w:val="24"/>
          <w:lang w:val="en-US" w:eastAsia="zh-CN"/>
        </w:rPr>
        <w:t>Aydin U</w:t>
      </w:r>
      <w:r w:rsidR="00BE197D" w:rsidRPr="00823C50">
        <w:rPr>
          <w:rFonts w:ascii="Book Antiqua" w:eastAsia="宋体" w:hAnsi="Book Antiqua" w:cs="宋体"/>
          <w:sz w:val="24"/>
          <w:szCs w:val="24"/>
          <w:lang w:val="en-US" w:eastAsia="zh-CN"/>
        </w:rPr>
        <w:t xml:space="preserve">, Yazici P, Onen Z, Ozsoy M, Zeytunlu M, Kiliç M, Coker A. The optimal treatment of hydatid cyst of the liver: radical surgery with a significant reduced risk of recurrence. </w:t>
      </w:r>
      <w:r w:rsidR="00BE197D" w:rsidRPr="00823C50">
        <w:rPr>
          <w:rFonts w:ascii="Book Antiqua" w:eastAsia="宋体" w:hAnsi="Book Antiqua" w:cs="宋体"/>
          <w:i/>
          <w:iCs/>
          <w:sz w:val="24"/>
          <w:szCs w:val="24"/>
          <w:lang w:val="en-US" w:eastAsia="zh-CN"/>
        </w:rPr>
        <w:t>Turk J Gastroenterol</w:t>
      </w:r>
      <w:r w:rsidR="00BE197D" w:rsidRPr="00823C50">
        <w:rPr>
          <w:rFonts w:ascii="Book Antiqua" w:eastAsia="宋体" w:hAnsi="Book Antiqua" w:cs="宋体"/>
          <w:sz w:val="24"/>
          <w:szCs w:val="24"/>
          <w:lang w:val="en-US" w:eastAsia="zh-CN"/>
        </w:rPr>
        <w:t xml:space="preserve"> 2008; </w:t>
      </w:r>
      <w:r w:rsidR="00BE197D" w:rsidRPr="00823C50">
        <w:rPr>
          <w:rFonts w:ascii="Book Antiqua" w:eastAsia="宋体" w:hAnsi="Book Antiqua" w:cs="宋体"/>
          <w:b/>
          <w:bCs/>
          <w:sz w:val="24"/>
          <w:szCs w:val="24"/>
          <w:lang w:val="en-US" w:eastAsia="zh-CN"/>
        </w:rPr>
        <w:t>19</w:t>
      </w:r>
      <w:r w:rsidR="00BE197D" w:rsidRPr="00823C50">
        <w:rPr>
          <w:rFonts w:ascii="Book Antiqua" w:eastAsia="宋体" w:hAnsi="Book Antiqua" w:cs="宋体"/>
          <w:sz w:val="24"/>
          <w:szCs w:val="24"/>
          <w:lang w:val="en-US" w:eastAsia="zh-CN"/>
        </w:rPr>
        <w:t>: 33-39 [PMID: 18386238]</w:t>
      </w:r>
    </w:p>
    <w:p w:rsidR="00BE197D" w:rsidRPr="00823C50" w:rsidRDefault="00823C50"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94</w:t>
      </w:r>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b/>
          <w:bCs/>
          <w:sz w:val="24"/>
          <w:szCs w:val="24"/>
          <w:lang w:val="en-US" w:eastAsia="zh-CN"/>
        </w:rPr>
        <w:t>Yüksel O</w:t>
      </w:r>
      <w:r w:rsidR="00BE197D" w:rsidRPr="00823C50">
        <w:rPr>
          <w:rFonts w:ascii="Book Antiqua" w:eastAsia="宋体" w:hAnsi="Book Antiqua" w:cs="宋体"/>
          <w:sz w:val="24"/>
          <w:szCs w:val="24"/>
          <w:lang w:val="en-US" w:eastAsia="zh-CN"/>
        </w:rPr>
        <w:t xml:space="preserve">, Akyürek N, Sahin T, Salman B, Azili C, Bostanci H. Efficacy of radical surgery in preventing early local recurrence and cavity-related complications in </w:t>
      </w:r>
      <w:r w:rsidR="00BE197D" w:rsidRPr="00823C50">
        <w:rPr>
          <w:rFonts w:ascii="Book Antiqua" w:eastAsia="宋体" w:hAnsi="Book Antiqua" w:cs="宋体"/>
          <w:sz w:val="24"/>
          <w:szCs w:val="24"/>
          <w:lang w:val="en-US" w:eastAsia="zh-CN"/>
        </w:rPr>
        <w:lastRenderedPageBreak/>
        <w:t xml:space="preserve">hydatic liver disease. </w:t>
      </w:r>
      <w:r w:rsidR="00BE197D" w:rsidRPr="00823C50">
        <w:rPr>
          <w:rFonts w:ascii="Book Antiqua" w:eastAsia="宋体" w:hAnsi="Book Antiqua" w:cs="宋体"/>
          <w:i/>
          <w:iCs/>
          <w:sz w:val="24"/>
          <w:szCs w:val="24"/>
          <w:lang w:val="en-US" w:eastAsia="zh-CN"/>
        </w:rPr>
        <w:t>J Gastrointest Surg</w:t>
      </w:r>
      <w:r w:rsidR="00BE197D" w:rsidRPr="00823C50">
        <w:rPr>
          <w:rFonts w:ascii="Book Antiqua" w:eastAsia="宋体" w:hAnsi="Book Antiqua" w:cs="宋体"/>
          <w:sz w:val="24"/>
          <w:szCs w:val="24"/>
          <w:lang w:val="en-US" w:eastAsia="zh-CN"/>
        </w:rPr>
        <w:t xml:space="preserve"> 2008; </w:t>
      </w:r>
      <w:r w:rsidR="00BE197D" w:rsidRPr="00823C50">
        <w:rPr>
          <w:rFonts w:ascii="Book Antiqua" w:eastAsia="宋体" w:hAnsi="Book Antiqua" w:cs="宋体"/>
          <w:b/>
          <w:bCs/>
          <w:sz w:val="24"/>
          <w:szCs w:val="24"/>
          <w:lang w:val="en-US" w:eastAsia="zh-CN"/>
        </w:rPr>
        <w:t>12</w:t>
      </w:r>
      <w:r w:rsidR="00BE197D" w:rsidRPr="00823C50">
        <w:rPr>
          <w:rFonts w:ascii="Book Antiqua" w:eastAsia="宋体" w:hAnsi="Book Antiqua" w:cs="宋体"/>
          <w:sz w:val="24"/>
          <w:szCs w:val="24"/>
          <w:lang w:val="en-US" w:eastAsia="zh-CN"/>
        </w:rPr>
        <w:t>: 483-489 [PMID: 17917786 DOI: 10.1007/s11605-007-0301-1]</w:t>
      </w:r>
    </w:p>
    <w:p w:rsidR="00BE197D" w:rsidRPr="00823C50" w:rsidRDefault="00823C50"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95</w:t>
      </w:r>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b/>
          <w:bCs/>
          <w:sz w:val="24"/>
          <w:szCs w:val="24"/>
          <w:lang w:val="en-US" w:eastAsia="zh-CN"/>
        </w:rPr>
        <w:t>Tagliacozzo S</w:t>
      </w:r>
      <w:r w:rsidR="00BE197D" w:rsidRPr="00823C50">
        <w:rPr>
          <w:rFonts w:ascii="Book Antiqua" w:eastAsia="宋体" w:hAnsi="Book Antiqua" w:cs="宋体"/>
          <w:sz w:val="24"/>
          <w:szCs w:val="24"/>
          <w:lang w:val="en-US" w:eastAsia="zh-CN"/>
        </w:rPr>
        <w:t xml:space="preserve">, Miccini M, Amore Bonapasta S, Gregori M, Tocchi A. Surgical treatment of hydatid disease of the liver: 25 years of experience. </w:t>
      </w:r>
      <w:r w:rsidR="00BE197D" w:rsidRPr="00823C50">
        <w:rPr>
          <w:rFonts w:ascii="Book Antiqua" w:eastAsia="宋体" w:hAnsi="Book Antiqua" w:cs="宋体"/>
          <w:i/>
          <w:iCs/>
          <w:sz w:val="24"/>
          <w:szCs w:val="24"/>
          <w:lang w:val="en-US" w:eastAsia="zh-CN"/>
        </w:rPr>
        <w:t>Am J Surg</w:t>
      </w:r>
      <w:r w:rsidR="00BE197D" w:rsidRPr="00823C50">
        <w:rPr>
          <w:rFonts w:ascii="Book Antiqua" w:eastAsia="宋体" w:hAnsi="Book Antiqua" w:cs="宋体"/>
          <w:sz w:val="24"/>
          <w:szCs w:val="24"/>
          <w:lang w:val="en-US" w:eastAsia="zh-CN"/>
        </w:rPr>
        <w:t xml:space="preserve"> 2011; </w:t>
      </w:r>
      <w:r w:rsidR="00BE197D" w:rsidRPr="00823C50">
        <w:rPr>
          <w:rFonts w:ascii="Book Antiqua" w:eastAsia="宋体" w:hAnsi="Book Antiqua" w:cs="宋体"/>
          <w:b/>
          <w:bCs/>
          <w:sz w:val="24"/>
          <w:szCs w:val="24"/>
          <w:lang w:val="en-US" w:eastAsia="zh-CN"/>
        </w:rPr>
        <w:t>201</w:t>
      </w:r>
      <w:r w:rsidR="00BE197D" w:rsidRPr="00823C50">
        <w:rPr>
          <w:rFonts w:ascii="Book Antiqua" w:eastAsia="宋体" w:hAnsi="Book Antiqua" w:cs="宋体"/>
          <w:sz w:val="24"/>
          <w:szCs w:val="24"/>
          <w:lang w:val="en-US" w:eastAsia="zh-CN"/>
        </w:rPr>
        <w:t>: 797-804 [PMID: 20832053 DOI: 10.1016/j.amjsurg.2010.02.011]</w:t>
      </w:r>
    </w:p>
    <w:p w:rsidR="00BE197D" w:rsidRPr="00823C50" w:rsidRDefault="00823C50"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96</w:t>
      </w:r>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b/>
          <w:bCs/>
          <w:sz w:val="24"/>
          <w:szCs w:val="24"/>
          <w:lang w:val="en-US" w:eastAsia="zh-CN"/>
        </w:rPr>
        <w:t>Kapan M</w:t>
      </w:r>
      <w:r w:rsidR="00BE197D" w:rsidRPr="00823C50">
        <w:rPr>
          <w:rFonts w:ascii="Book Antiqua" w:eastAsia="宋体" w:hAnsi="Book Antiqua" w:cs="宋体"/>
          <w:sz w:val="24"/>
          <w:szCs w:val="24"/>
          <w:lang w:val="en-US" w:eastAsia="zh-CN"/>
        </w:rPr>
        <w:t xml:space="preserve">, Kapan S, Goksoy E, Perek S, Kol E. Postoperative recurrence in hepatic hydatid disease. </w:t>
      </w:r>
      <w:r w:rsidR="00BE197D" w:rsidRPr="00823C50">
        <w:rPr>
          <w:rFonts w:ascii="Book Antiqua" w:eastAsia="宋体" w:hAnsi="Book Antiqua" w:cs="宋体"/>
          <w:i/>
          <w:iCs/>
          <w:sz w:val="24"/>
          <w:szCs w:val="24"/>
          <w:lang w:val="en-US" w:eastAsia="zh-CN"/>
        </w:rPr>
        <w:t>J Gastrointest Surg</w:t>
      </w:r>
      <w:r w:rsidR="00BE197D" w:rsidRPr="00823C50">
        <w:rPr>
          <w:rFonts w:ascii="Book Antiqua" w:eastAsia="宋体" w:hAnsi="Book Antiqua" w:cs="宋体"/>
          <w:sz w:val="24"/>
          <w:szCs w:val="24"/>
          <w:lang w:val="en-US" w:eastAsia="zh-CN"/>
        </w:rPr>
        <w:t xml:space="preserve"> 2006; </w:t>
      </w:r>
      <w:r w:rsidR="00BE197D" w:rsidRPr="00823C50">
        <w:rPr>
          <w:rFonts w:ascii="Book Antiqua" w:eastAsia="宋体" w:hAnsi="Book Antiqua" w:cs="宋体"/>
          <w:b/>
          <w:bCs/>
          <w:sz w:val="24"/>
          <w:szCs w:val="24"/>
          <w:lang w:val="en-US" w:eastAsia="zh-CN"/>
        </w:rPr>
        <w:t>10</w:t>
      </w:r>
      <w:r w:rsidR="00BE197D" w:rsidRPr="00823C50">
        <w:rPr>
          <w:rFonts w:ascii="Book Antiqua" w:eastAsia="宋体" w:hAnsi="Book Antiqua" w:cs="宋体"/>
          <w:sz w:val="24"/>
          <w:szCs w:val="24"/>
          <w:lang w:val="en-US" w:eastAsia="zh-CN"/>
        </w:rPr>
        <w:t>: 734-739 [PMID: 16713547 DOI: 10.1016/j.gassur.2005.10.013]</w:t>
      </w:r>
    </w:p>
    <w:p w:rsidR="00BE197D" w:rsidRPr="00823C50" w:rsidRDefault="00823C50"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97</w:t>
      </w:r>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b/>
          <w:bCs/>
          <w:sz w:val="24"/>
          <w:szCs w:val="24"/>
          <w:lang w:val="en-US" w:eastAsia="zh-CN"/>
        </w:rPr>
        <w:t>Lissandrin R</w:t>
      </w:r>
      <w:r w:rsidR="00BE197D" w:rsidRPr="00823C50">
        <w:rPr>
          <w:rFonts w:ascii="Book Antiqua" w:eastAsia="宋体" w:hAnsi="Book Antiqua" w:cs="宋体"/>
          <w:sz w:val="24"/>
          <w:szCs w:val="24"/>
          <w:lang w:val="en-US" w:eastAsia="zh-CN"/>
        </w:rPr>
        <w:t xml:space="preserve">, Agliata S, Brunetti E. Secondary peritoneal echinococcosis causing massive bilateral hydronephrosis and renal failure. </w:t>
      </w:r>
      <w:r w:rsidR="00BE197D" w:rsidRPr="00823C50">
        <w:rPr>
          <w:rFonts w:ascii="Book Antiqua" w:eastAsia="宋体" w:hAnsi="Book Antiqua" w:cs="宋体"/>
          <w:i/>
          <w:iCs/>
          <w:sz w:val="24"/>
          <w:szCs w:val="24"/>
          <w:lang w:val="en-US" w:eastAsia="zh-CN"/>
        </w:rPr>
        <w:t>Int J Infect Dis</w:t>
      </w:r>
      <w:r w:rsidR="00BE197D" w:rsidRPr="00823C50">
        <w:rPr>
          <w:rFonts w:ascii="Book Antiqua" w:eastAsia="宋体" w:hAnsi="Book Antiqua" w:cs="宋体"/>
          <w:sz w:val="24"/>
          <w:szCs w:val="24"/>
          <w:lang w:val="en-US" w:eastAsia="zh-CN"/>
        </w:rPr>
        <w:t xml:space="preserve"> 2013; </w:t>
      </w:r>
      <w:r w:rsidR="00BE197D" w:rsidRPr="00823C50">
        <w:rPr>
          <w:rFonts w:ascii="Book Antiqua" w:eastAsia="宋体" w:hAnsi="Book Antiqua" w:cs="宋体"/>
          <w:b/>
          <w:bCs/>
          <w:sz w:val="24"/>
          <w:szCs w:val="24"/>
          <w:lang w:val="en-US" w:eastAsia="zh-CN"/>
        </w:rPr>
        <w:t>17</w:t>
      </w:r>
      <w:r w:rsidR="00BE197D" w:rsidRPr="00823C50">
        <w:rPr>
          <w:rFonts w:ascii="Book Antiqua" w:eastAsia="宋体" w:hAnsi="Book Antiqua" w:cs="宋体"/>
          <w:sz w:val="24"/>
          <w:szCs w:val="24"/>
          <w:lang w:val="en-US" w:eastAsia="zh-CN"/>
        </w:rPr>
        <w:t>: e141-e142 [PMID: 23218548 DOI: 10.1016/j.ijid.2012.11.008]</w:t>
      </w:r>
    </w:p>
    <w:p w:rsidR="00BE197D" w:rsidRPr="00823C50" w:rsidRDefault="00823C50"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98</w:t>
      </w:r>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b/>
          <w:bCs/>
          <w:sz w:val="24"/>
          <w:szCs w:val="24"/>
          <w:lang w:val="en-US" w:eastAsia="zh-CN"/>
        </w:rPr>
        <w:t>Kumar R</w:t>
      </w:r>
      <w:r w:rsidR="00BE197D" w:rsidRPr="00823C50">
        <w:rPr>
          <w:rFonts w:ascii="Book Antiqua" w:eastAsia="宋体" w:hAnsi="Book Antiqua" w:cs="宋体"/>
          <w:sz w:val="24"/>
          <w:szCs w:val="24"/>
          <w:lang w:val="en-US" w:eastAsia="zh-CN"/>
        </w:rPr>
        <w:t xml:space="preserve">, Reddy SN, Thulkar S. Intrabiliary rupture of hydatid cyst: diagnosis with MRI and hepatobiliary isotope study. </w:t>
      </w:r>
      <w:r w:rsidR="00BE197D" w:rsidRPr="00823C50">
        <w:rPr>
          <w:rFonts w:ascii="Book Antiqua" w:eastAsia="宋体" w:hAnsi="Book Antiqua" w:cs="宋体"/>
          <w:i/>
          <w:iCs/>
          <w:sz w:val="24"/>
          <w:szCs w:val="24"/>
          <w:lang w:val="en-US" w:eastAsia="zh-CN"/>
        </w:rPr>
        <w:t>Br J Radiol</w:t>
      </w:r>
      <w:r w:rsidR="00BE197D" w:rsidRPr="00823C50">
        <w:rPr>
          <w:rFonts w:ascii="Book Antiqua" w:eastAsia="宋体" w:hAnsi="Book Antiqua" w:cs="宋体"/>
          <w:sz w:val="24"/>
          <w:szCs w:val="24"/>
          <w:lang w:val="en-US" w:eastAsia="zh-CN"/>
        </w:rPr>
        <w:t xml:space="preserve"> 2002; </w:t>
      </w:r>
      <w:r w:rsidR="00BE197D" w:rsidRPr="00823C50">
        <w:rPr>
          <w:rFonts w:ascii="Book Antiqua" w:eastAsia="宋体" w:hAnsi="Book Antiqua" w:cs="宋体"/>
          <w:b/>
          <w:bCs/>
          <w:sz w:val="24"/>
          <w:szCs w:val="24"/>
          <w:lang w:val="en-US" w:eastAsia="zh-CN"/>
        </w:rPr>
        <w:t>75</w:t>
      </w:r>
      <w:r w:rsidR="00BE197D" w:rsidRPr="00823C50">
        <w:rPr>
          <w:rFonts w:ascii="Book Antiqua" w:eastAsia="宋体" w:hAnsi="Book Antiqua" w:cs="宋体"/>
          <w:sz w:val="24"/>
          <w:szCs w:val="24"/>
          <w:lang w:val="en-US" w:eastAsia="zh-CN"/>
        </w:rPr>
        <w:t>: 271-274 [PMID: 11932222 DOI: 10.1259/bjr.75.891.750271]</w:t>
      </w:r>
    </w:p>
    <w:p w:rsidR="00BE197D" w:rsidRPr="00823C50" w:rsidRDefault="00823C50"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99</w:t>
      </w:r>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b/>
          <w:bCs/>
          <w:sz w:val="24"/>
          <w:szCs w:val="24"/>
          <w:lang w:val="en-US" w:eastAsia="zh-CN"/>
        </w:rPr>
        <w:t>Kilic M</w:t>
      </w:r>
      <w:r w:rsidR="00BE197D" w:rsidRPr="00823C50">
        <w:rPr>
          <w:rFonts w:ascii="Book Antiqua" w:eastAsia="宋体" w:hAnsi="Book Antiqua" w:cs="宋体"/>
          <w:sz w:val="24"/>
          <w:szCs w:val="24"/>
          <w:lang w:val="en-US" w:eastAsia="zh-CN"/>
        </w:rPr>
        <w:t xml:space="preserve">, Yoldas O, Koc M, Keskek M, Karakose N, Ertan T, Gocmen E, Tez M. Can biliary-cyst communication be predicted before surgery for hepatic hydatid disease: does size matter? </w:t>
      </w:r>
      <w:r w:rsidR="00BE197D" w:rsidRPr="00823C50">
        <w:rPr>
          <w:rFonts w:ascii="Book Antiqua" w:eastAsia="宋体" w:hAnsi="Book Antiqua" w:cs="宋体"/>
          <w:i/>
          <w:iCs/>
          <w:sz w:val="24"/>
          <w:szCs w:val="24"/>
          <w:lang w:val="en-US" w:eastAsia="zh-CN"/>
        </w:rPr>
        <w:t>Am J Surg</w:t>
      </w:r>
      <w:r w:rsidR="00BE197D" w:rsidRPr="00823C50">
        <w:rPr>
          <w:rFonts w:ascii="Book Antiqua" w:eastAsia="宋体" w:hAnsi="Book Antiqua" w:cs="宋体"/>
          <w:sz w:val="24"/>
          <w:szCs w:val="24"/>
          <w:lang w:val="en-US" w:eastAsia="zh-CN"/>
        </w:rPr>
        <w:t xml:space="preserve"> 2008; </w:t>
      </w:r>
      <w:r w:rsidR="00BE197D" w:rsidRPr="00823C50">
        <w:rPr>
          <w:rFonts w:ascii="Book Antiqua" w:eastAsia="宋体" w:hAnsi="Book Antiqua" w:cs="宋体"/>
          <w:b/>
          <w:bCs/>
          <w:sz w:val="24"/>
          <w:szCs w:val="24"/>
          <w:lang w:val="en-US" w:eastAsia="zh-CN"/>
        </w:rPr>
        <w:t>196</w:t>
      </w:r>
      <w:r w:rsidR="00BE197D" w:rsidRPr="00823C50">
        <w:rPr>
          <w:rFonts w:ascii="Book Antiqua" w:eastAsia="宋体" w:hAnsi="Book Antiqua" w:cs="宋体"/>
          <w:sz w:val="24"/>
          <w:szCs w:val="24"/>
          <w:lang w:val="en-US" w:eastAsia="zh-CN"/>
        </w:rPr>
        <w:t>: 732-735 [PMID: 18513700 DOI: 10.1016/j.amjsurg.2007.07.034]</w:t>
      </w:r>
    </w:p>
    <w:p w:rsidR="00BE197D" w:rsidRPr="00823C50" w:rsidRDefault="00823C50"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100</w:t>
      </w:r>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b/>
          <w:bCs/>
          <w:sz w:val="24"/>
          <w:szCs w:val="24"/>
          <w:lang w:val="en-US" w:eastAsia="zh-CN"/>
        </w:rPr>
        <w:t>Galati G</w:t>
      </w:r>
      <w:r w:rsidR="00BE197D" w:rsidRPr="00823C50">
        <w:rPr>
          <w:rFonts w:ascii="Book Antiqua" w:eastAsia="宋体" w:hAnsi="Book Antiqua" w:cs="宋体"/>
          <w:sz w:val="24"/>
          <w:szCs w:val="24"/>
          <w:lang w:val="en-US" w:eastAsia="zh-CN"/>
        </w:rPr>
        <w:t xml:space="preserve">, Sterpetti AV, Caputo M, Adduci M, Lucandri G, Brozzetti S, Bolognese A, Cavallaro A. Endoscopic retrograde cholangiography for intrabiliary rupture of hydatid cyst. </w:t>
      </w:r>
      <w:r w:rsidR="00BE197D" w:rsidRPr="00823C50">
        <w:rPr>
          <w:rFonts w:ascii="Book Antiqua" w:eastAsia="宋体" w:hAnsi="Book Antiqua" w:cs="宋体"/>
          <w:i/>
          <w:iCs/>
          <w:sz w:val="24"/>
          <w:szCs w:val="24"/>
          <w:lang w:val="en-US" w:eastAsia="zh-CN"/>
        </w:rPr>
        <w:t>Am J Surg</w:t>
      </w:r>
      <w:r w:rsidR="00BE197D" w:rsidRPr="00823C50">
        <w:rPr>
          <w:rFonts w:ascii="Book Antiqua" w:eastAsia="宋体" w:hAnsi="Book Antiqua" w:cs="宋体"/>
          <w:sz w:val="24"/>
          <w:szCs w:val="24"/>
          <w:lang w:val="en-US" w:eastAsia="zh-CN"/>
        </w:rPr>
        <w:t xml:space="preserve"> 2006; </w:t>
      </w:r>
      <w:r w:rsidR="00BE197D" w:rsidRPr="00823C50">
        <w:rPr>
          <w:rFonts w:ascii="Book Antiqua" w:eastAsia="宋体" w:hAnsi="Book Antiqua" w:cs="宋体"/>
          <w:b/>
          <w:bCs/>
          <w:sz w:val="24"/>
          <w:szCs w:val="24"/>
          <w:lang w:val="en-US" w:eastAsia="zh-CN"/>
        </w:rPr>
        <w:t>191</w:t>
      </w:r>
      <w:r w:rsidR="00BE197D" w:rsidRPr="00823C50">
        <w:rPr>
          <w:rFonts w:ascii="Book Antiqua" w:eastAsia="宋体" w:hAnsi="Book Antiqua" w:cs="宋体"/>
          <w:sz w:val="24"/>
          <w:szCs w:val="24"/>
          <w:lang w:val="en-US" w:eastAsia="zh-CN"/>
        </w:rPr>
        <w:t>: 206-210 [PMID: 16442947 DOI: 10.1016/j.amjsurg.2005.09.014]</w:t>
      </w:r>
    </w:p>
    <w:p w:rsidR="00BE197D" w:rsidRPr="00823C50" w:rsidRDefault="00823C50"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101</w:t>
      </w:r>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b/>
          <w:bCs/>
          <w:sz w:val="24"/>
          <w:szCs w:val="24"/>
          <w:lang w:val="en-US" w:eastAsia="zh-CN"/>
        </w:rPr>
        <w:t>Bedirli A</w:t>
      </w:r>
      <w:r w:rsidR="00BE197D" w:rsidRPr="00823C50">
        <w:rPr>
          <w:rFonts w:ascii="Book Antiqua" w:eastAsia="宋体" w:hAnsi="Book Antiqua" w:cs="宋体"/>
          <w:sz w:val="24"/>
          <w:szCs w:val="24"/>
          <w:lang w:val="en-US" w:eastAsia="zh-CN"/>
        </w:rPr>
        <w:t xml:space="preserve">, Sakrak O, Sozuer EM, Kerek M, Ince O. Surgical management of spontaneous intrabiliary rupture of hydatid liver cysts. </w:t>
      </w:r>
      <w:r w:rsidR="00BE197D" w:rsidRPr="00823C50">
        <w:rPr>
          <w:rFonts w:ascii="Book Antiqua" w:eastAsia="宋体" w:hAnsi="Book Antiqua" w:cs="宋体"/>
          <w:i/>
          <w:iCs/>
          <w:sz w:val="24"/>
          <w:szCs w:val="24"/>
          <w:lang w:val="en-US" w:eastAsia="zh-CN"/>
        </w:rPr>
        <w:t>Surg Today</w:t>
      </w:r>
      <w:r w:rsidR="00BE197D" w:rsidRPr="00823C50">
        <w:rPr>
          <w:rFonts w:ascii="Book Antiqua" w:eastAsia="宋体" w:hAnsi="Book Antiqua" w:cs="宋体"/>
          <w:sz w:val="24"/>
          <w:szCs w:val="24"/>
          <w:lang w:val="en-US" w:eastAsia="zh-CN"/>
        </w:rPr>
        <w:t xml:space="preserve"> 2002; </w:t>
      </w:r>
      <w:r w:rsidR="00BE197D" w:rsidRPr="00823C50">
        <w:rPr>
          <w:rFonts w:ascii="Book Antiqua" w:eastAsia="宋体" w:hAnsi="Book Antiqua" w:cs="宋体"/>
          <w:b/>
          <w:bCs/>
          <w:sz w:val="24"/>
          <w:szCs w:val="24"/>
          <w:lang w:val="en-US" w:eastAsia="zh-CN"/>
        </w:rPr>
        <w:t>32</w:t>
      </w:r>
      <w:r w:rsidR="00BE197D" w:rsidRPr="00823C50">
        <w:rPr>
          <w:rFonts w:ascii="Book Antiqua" w:eastAsia="宋体" w:hAnsi="Book Antiqua" w:cs="宋体"/>
          <w:sz w:val="24"/>
          <w:szCs w:val="24"/>
          <w:lang w:val="en-US" w:eastAsia="zh-CN"/>
        </w:rPr>
        <w:t>: 594-597 [PMID: 12111515 DOI: 10.1007/s005950200107]</w:t>
      </w:r>
    </w:p>
    <w:p w:rsidR="00BE197D" w:rsidRPr="00823C50" w:rsidRDefault="00823C50"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102</w:t>
      </w:r>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b/>
          <w:bCs/>
          <w:sz w:val="24"/>
          <w:szCs w:val="24"/>
          <w:lang w:val="en-US" w:eastAsia="zh-CN"/>
        </w:rPr>
        <w:t>Erzurumlu K</w:t>
      </w:r>
      <w:r w:rsidR="00BE197D" w:rsidRPr="00823C50">
        <w:rPr>
          <w:rFonts w:ascii="Book Antiqua" w:eastAsia="宋体" w:hAnsi="Book Antiqua" w:cs="宋体"/>
          <w:sz w:val="24"/>
          <w:szCs w:val="24"/>
          <w:lang w:val="en-US" w:eastAsia="zh-CN"/>
        </w:rPr>
        <w:t xml:space="preserve">, Dervisoglu A, Polat C, Senyurek G, Yetim I, Hokelek M. Intrabiliary rupture: an algorithm in the treatment of controversial complication of hepatic hydatidosis. </w:t>
      </w:r>
      <w:r w:rsidR="00BE197D" w:rsidRPr="00823C50">
        <w:rPr>
          <w:rFonts w:ascii="Book Antiqua" w:eastAsia="宋体" w:hAnsi="Book Antiqua" w:cs="宋体"/>
          <w:i/>
          <w:iCs/>
          <w:sz w:val="24"/>
          <w:szCs w:val="24"/>
          <w:lang w:val="en-US" w:eastAsia="zh-CN"/>
        </w:rPr>
        <w:t>World J Gastroenterol</w:t>
      </w:r>
      <w:r w:rsidR="00BE197D" w:rsidRPr="00823C50">
        <w:rPr>
          <w:rFonts w:ascii="Book Antiqua" w:eastAsia="宋体" w:hAnsi="Book Antiqua" w:cs="宋体"/>
          <w:sz w:val="24"/>
          <w:szCs w:val="24"/>
          <w:lang w:val="en-US" w:eastAsia="zh-CN"/>
        </w:rPr>
        <w:t xml:space="preserve"> 2005; </w:t>
      </w:r>
      <w:r w:rsidR="00BE197D" w:rsidRPr="00823C50">
        <w:rPr>
          <w:rFonts w:ascii="Book Antiqua" w:eastAsia="宋体" w:hAnsi="Book Antiqua" w:cs="宋体"/>
          <w:b/>
          <w:bCs/>
          <w:sz w:val="24"/>
          <w:szCs w:val="24"/>
          <w:lang w:val="en-US" w:eastAsia="zh-CN"/>
        </w:rPr>
        <w:t>11</w:t>
      </w:r>
      <w:r w:rsidR="00BE197D" w:rsidRPr="00823C50">
        <w:rPr>
          <w:rFonts w:ascii="Book Antiqua" w:eastAsia="宋体" w:hAnsi="Book Antiqua" w:cs="宋体"/>
          <w:sz w:val="24"/>
          <w:szCs w:val="24"/>
          <w:lang w:val="en-US" w:eastAsia="zh-CN"/>
        </w:rPr>
        <w:t>: 2472-2476 [PMID: 15832420 DOI: 10.3748/wjg.v11.i16.2472]</w:t>
      </w:r>
    </w:p>
    <w:p w:rsidR="00BE197D" w:rsidRPr="00823C50" w:rsidRDefault="00823C50" w:rsidP="00BE197D">
      <w:pPr>
        <w:spacing w:after="0" w:line="360" w:lineRule="auto"/>
        <w:jc w:val="both"/>
        <w:rPr>
          <w:rFonts w:ascii="Book Antiqua" w:eastAsia="宋体" w:hAnsi="Book Antiqua" w:cs="宋体"/>
          <w:sz w:val="24"/>
          <w:szCs w:val="24"/>
          <w:lang w:val="en-US" w:eastAsia="zh-CN"/>
        </w:rPr>
      </w:pPr>
      <w:proofErr w:type="gramStart"/>
      <w:r w:rsidRPr="00823C50">
        <w:rPr>
          <w:rFonts w:ascii="Book Antiqua" w:eastAsia="宋体" w:hAnsi="Book Antiqua" w:cs="宋体" w:hint="eastAsia"/>
          <w:sz w:val="24"/>
          <w:szCs w:val="24"/>
          <w:lang w:val="en-US" w:eastAsia="zh-CN"/>
        </w:rPr>
        <w:t>103</w:t>
      </w:r>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b/>
          <w:bCs/>
          <w:sz w:val="24"/>
          <w:szCs w:val="24"/>
          <w:lang w:val="en-US" w:eastAsia="zh-CN"/>
        </w:rPr>
        <w:t>Agarwal S</w:t>
      </w:r>
      <w:r w:rsidR="00BE197D" w:rsidRPr="00823C50">
        <w:rPr>
          <w:rFonts w:ascii="Book Antiqua" w:eastAsia="宋体" w:hAnsi="Book Antiqua" w:cs="宋体"/>
          <w:sz w:val="24"/>
          <w:szCs w:val="24"/>
          <w:lang w:val="en-US" w:eastAsia="zh-CN"/>
        </w:rPr>
        <w:t>, Sikora SS, Kumar A, Saxena R, Kapoor VK.</w:t>
      </w:r>
      <w:proofErr w:type="gramEnd"/>
      <w:r w:rsidR="00BE197D" w:rsidRPr="00823C50">
        <w:rPr>
          <w:rFonts w:ascii="Book Antiqua" w:eastAsia="宋体" w:hAnsi="Book Antiqua" w:cs="宋体"/>
          <w:sz w:val="24"/>
          <w:szCs w:val="24"/>
          <w:lang w:val="en-US" w:eastAsia="zh-CN"/>
        </w:rPr>
        <w:t xml:space="preserve"> Bile leaks following surgery for hepatic hydatid disease. </w:t>
      </w:r>
      <w:r w:rsidR="00BE197D" w:rsidRPr="00823C50">
        <w:rPr>
          <w:rFonts w:ascii="Book Antiqua" w:eastAsia="宋体" w:hAnsi="Book Antiqua" w:cs="宋体"/>
          <w:i/>
          <w:iCs/>
          <w:sz w:val="24"/>
          <w:szCs w:val="24"/>
          <w:lang w:val="en-US" w:eastAsia="zh-CN"/>
        </w:rPr>
        <w:t>Indian J Gastroenterol</w:t>
      </w:r>
      <w:r w:rsidR="00BE197D" w:rsidRPr="00823C50">
        <w:rPr>
          <w:rFonts w:ascii="Book Antiqua" w:eastAsia="宋体" w:hAnsi="Book Antiqua" w:cs="宋体"/>
          <w:sz w:val="24"/>
          <w:szCs w:val="24"/>
          <w:lang w:val="en-US" w:eastAsia="zh-CN"/>
        </w:rPr>
        <w:t xml:space="preserve"> </w:t>
      </w:r>
      <w:r w:rsidR="00183315" w:rsidRPr="00823C50">
        <w:rPr>
          <w:rFonts w:ascii="Book Antiqua" w:eastAsia="宋体" w:hAnsi="Book Antiqua" w:cs="宋体" w:hint="eastAsia"/>
          <w:sz w:val="24"/>
          <w:szCs w:val="24"/>
          <w:lang w:val="en-US" w:eastAsia="zh-CN"/>
        </w:rPr>
        <w:t>2005</w:t>
      </w:r>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b/>
          <w:bCs/>
          <w:sz w:val="24"/>
          <w:szCs w:val="24"/>
          <w:lang w:val="en-US" w:eastAsia="zh-CN"/>
        </w:rPr>
        <w:t>24</w:t>
      </w:r>
      <w:r w:rsidR="00BE197D" w:rsidRPr="00823C50">
        <w:rPr>
          <w:rFonts w:ascii="Book Antiqua" w:eastAsia="宋体" w:hAnsi="Book Antiqua" w:cs="宋体"/>
          <w:sz w:val="24"/>
          <w:szCs w:val="24"/>
          <w:lang w:val="en-US" w:eastAsia="zh-CN"/>
        </w:rPr>
        <w:t>: 55-58 [PMID: 15879650]</w:t>
      </w:r>
    </w:p>
    <w:p w:rsidR="00BE197D" w:rsidRPr="00823C50" w:rsidRDefault="00823C50"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lastRenderedPageBreak/>
        <w:t>104</w:t>
      </w:r>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b/>
          <w:bCs/>
          <w:sz w:val="24"/>
          <w:szCs w:val="24"/>
          <w:lang w:val="en-US" w:eastAsia="zh-CN"/>
        </w:rPr>
        <w:t>Chowbey PK</w:t>
      </w:r>
      <w:r w:rsidR="00BE197D" w:rsidRPr="00823C50">
        <w:rPr>
          <w:rFonts w:ascii="Book Antiqua" w:eastAsia="宋体" w:hAnsi="Book Antiqua" w:cs="宋体"/>
          <w:sz w:val="24"/>
          <w:szCs w:val="24"/>
          <w:lang w:val="en-US" w:eastAsia="zh-CN"/>
        </w:rPr>
        <w:t xml:space="preserve">, Shah S, Khullar R, Sharma A, Soni V, Baijal M, Vashistha A, Dhir A. Minimal access surgery for hydatid cyst disease: laparoscopic, thoracoscopic, and retroperitoneoscopic approach. </w:t>
      </w:r>
      <w:r w:rsidR="00BE197D" w:rsidRPr="00823C50">
        <w:rPr>
          <w:rFonts w:ascii="Book Antiqua" w:eastAsia="宋体" w:hAnsi="Book Antiqua" w:cs="宋体"/>
          <w:i/>
          <w:iCs/>
          <w:sz w:val="24"/>
          <w:szCs w:val="24"/>
          <w:lang w:val="en-US" w:eastAsia="zh-CN"/>
        </w:rPr>
        <w:t>J Laparoendosc Adv Surg Tech A</w:t>
      </w:r>
      <w:r w:rsidR="00BE197D" w:rsidRPr="00823C50">
        <w:rPr>
          <w:rFonts w:ascii="Book Antiqua" w:eastAsia="宋体" w:hAnsi="Book Antiqua" w:cs="宋体"/>
          <w:sz w:val="24"/>
          <w:szCs w:val="24"/>
          <w:lang w:val="en-US" w:eastAsia="zh-CN"/>
        </w:rPr>
        <w:t xml:space="preserve"> 2003; </w:t>
      </w:r>
      <w:r w:rsidR="00BE197D" w:rsidRPr="00823C50">
        <w:rPr>
          <w:rFonts w:ascii="Book Antiqua" w:eastAsia="宋体" w:hAnsi="Book Antiqua" w:cs="宋体"/>
          <w:b/>
          <w:bCs/>
          <w:sz w:val="24"/>
          <w:szCs w:val="24"/>
          <w:lang w:val="en-US" w:eastAsia="zh-CN"/>
        </w:rPr>
        <w:t>13</w:t>
      </w:r>
      <w:r w:rsidR="00BE197D" w:rsidRPr="00823C50">
        <w:rPr>
          <w:rFonts w:ascii="Book Antiqua" w:eastAsia="宋体" w:hAnsi="Book Antiqua" w:cs="宋体"/>
          <w:sz w:val="24"/>
          <w:szCs w:val="24"/>
          <w:lang w:val="en-US" w:eastAsia="zh-CN"/>
        </w:rPr>
        <w:t>: 159-165 [PMID: 12855097 DOI: 10.1089/109264203766207672]</w:t>
      </w:r>
    </w:p>
    <w:p w:rsidR="00BE197D" w:rsidRPr="00823C50" w:rsidRDefault="00823C50"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105</w:t>
      </w:r>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b/>
          <w:bCs/>
          <w:sz w:val="24"/>
          <w:szCs w:val="24"/>
          <w:lang w:val="en-US" w:eastAsia="zh-CN"/>
        </w:rPr>
        <w:t>Paksoy Y</w:t>
      </w:r>
      <w:r w:rsidR="00BE197D" w:rsidRPr="00823C50">
        <w:rPr>
          <w:rFonts w:ascii="Book Antiqua" w:eastAsia="宋体" w:hAnsi="Book Antiqua" w:cs="宋体"/>
          <w:sz w:val="24"/>
          <w:szCs w:val="24"/>
          <w:lang w:val="en-US" w:eastAsia="zh-CN"/>
        </w:rPr>
        <w:t xml:space="preserve">, Odev K, Sahin M, Arslan A, Koç O. Percutaneous treatment of liver hydatid cysts: comparison of direct injection of albendazole and hypertonic saline solution. </w:t>
      </w:r>
      <w:r w:rsidR="00BE197D" w:rsidRPr="00823C50">
        <w:rPr>
          <w:rFonts w:ascii="Book Antiqua" w:eastAsia="宋体" w:hAnsi="Book Antiqua" w:cs="宋体"/>
          <w:i/>
          <w:iCs/>
          <w:sz w:val="24"/>
          <w:szCs w:val="24"/>
          <w:lang w:val="en-US" w:eastAsia="zh-CN"/>
        </w:rPr>
        <w:t>AJR Am J Roentgenol</w:t>
      </w:r>
      <w:r w:rsidR="00BE197D" w:rsidRPr="00823C50">
        <w:rPr>
          <w:rFonts w:ascii="Book Antiqua" w:eastAsia="宋体" w:hAnsi="Book Antiqua" w:cs="宋体"/>
          <w:sz w:val="24"/>
          <w:szCs w:val="24"/>
          <w:lang w:val="en-US" w:eastAsia="zh-CN"/>
        </w:rPr>
        <w:t xml:space="preserve"> 2005; </w:t>
      </w:r>
      <w:r w:rsidR="00BE197D" w:rsidRPr="00823C50">
        <w:rPr>
          <w:rFonts w:ascii="Book Antiqua" w:eastAsia="宋体" w:hAnsi="Book Antiqua" w:cs="宋体"/>
          <w:b/>
          <w:bCs/>
          <w:sz w:val="24"/>
          <w:szCs w:val="24"/>
          <w:lang w:val="en-US" w:eastAsia="zh-CN"/>
        </w:rPr>
        <w:t>185</w:t>
      </w:r>
      <w:r w:rsidR="00BE197D" w:rsidRPr="00823C50">
        <w:rPr>
          <w:rFonts w:ascii="Book Antiqua" w:eastAsia="宋体" w:hAnsi="Book Antiqua" w:cs="宋体"/>
          <w:sz w:val="24"/>
          <w:szCs w:val="24"/>
          <w:lang w:val="en-US" w:eastAsia="zh-CN"/>
        </w:rPr>
        <w:t>: 727-734 [PMID: 16120926 DOI: 10.2214/ajr.185.3.01850727]</w:t>
      </w:r>
    </w:p>
    <w:p w:rsidR="00BE197D" w:rsidRPr="00823C50" w:rsidRDefault="00823C50"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106</w:t>
      </w:r>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b/>
          <w:bCs/>
          <w:sz w:val="24"/>
          <w:szCs w:val="24"/>
          <w:lang w:val="en-US" w:eastAsia="zh-CN"/>
        </w:rPr>
        <w:t>Dziri C</w:t>
      </w:r>
      <w:r w:rsidR="00BE197D" w:rsidRPr="00823C50">
        <w:rPr>
          <w:rFonts w:ascii="Book Antiqua" w:eastAsia="宋体" w:hAnsi="Book Antiqua" w:cs="宋体"/>
          <w:sz w:val="24"/>
          <w:szCs w:val="24"/>
          <w:lang w:val="en-US" w:eastAsia="zh-CN"/>
        </w:rPr>
        <w:t xml:space="preserve">, Haouet K, Fingerhut A, Zaouche A. Management of cystic echinococcosis complications and dissemination: where is the evidence? </w:t>
      </w:r>
      <w:r w:rsidR="00BE197D" w:rsidRPr="00823C50">
        <w:rPr>
          <w:rFonts w:ascii="Book Antiqua" w:eastAsia="宋体" w:hAnsi="Book Antiqua" w:cs="宋体"/>
          <w:i/>
          <w:iCs/>
          <w:sz w:val="24"/>
          <w:szCs w:val="24"/>
          <w:lang w:val="en-US" w:eastAsia="zh-CN"/>
        </w:rPr>
        <w:t>World J Surg</w:t>
      </w:r>
      <w:r w:rsidR="00BE197D" w:rsidRPr="00823C50">
        <w:rPr>
          <w:rFonts w:ascii="Book Antiqua" w:eastAsia="宋体" w:hAnsi="Book Antiqua" w:cs="宋体"/>
          <w:sz w:val="24"/>
          <w:szCs w:val="24"/>
          <w:lang w:val="en-US" w:eastAsia="zh-CN"/>
        </w:rPr>
        <w:t xml:space="preserve"> 2009; </w:t>
      </w:r>
      <w:r w:rsidR="00BE197D" w:rsidRPr="00823C50">
        <w:rPr>
          <w:rFonts w:ascii="Book Antiqua" w:eastAsia="宋体" w:hAnsi="Book Antiqua" w:cs="宋体"/>
          <w:b/>
          <w:bCs/>
          <w:sz w:val="24"/>
          <w:szCs w:val="24"/>
          <w:lang w:val="en-US" w:eastAsia="zh-CN"/>
        </w:rPr>
        <w:t>33</w:t>
      </w:r>
      <w:r w:rsidR="00BE197D" w:rsidRPr="00823C50">
        <w:rPr>
          <w:rFonts w:ascii="Book Antiqua" w:eastAsia="宋体" w:hAnsi="Book Antiqua" w:cs="宋体"/>
          <w:sz w:val="24"/>
          <w:szCs w:val="24"/>
          <w:lang w:val="en-US" w:eastAsia="zh-CN"/>
        </w:rPr>
        <w:t>: 1266-1273 [PMID: 19350321 DOI: 10.1007/s00268-009-9982-9]</w:t>
      </w:r>
    </w:p>
    <w:p w:rsidR="00BE197D" w:rsidRPr="00823C50" w:rsidRDefault="00823C50"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107</w:t>
      </w:r>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b/>
          <w:bCs/>
          <w:sz w:val="24"/>
          <w:szCs w:val="24"/>
          <w:lang w:val="en-US" w:eastAsia="zh-CN"/>
        </w:rPr>
        <w:t>Mahmoudvand H</w:t>
      </w:r>
      <w:r w:rsidR="00BE197D" w:rsidRPr="00823C50">
        <w:rPr>
          <w:rFonts w:ascii="Book Antiqua" w:eastAsia="宋体" w:hAnsi="Book Antiqua" w:cs="宋体"/>
          <w:sz w:val="24"/>
          <w:szCs w:val="24"/>
          <w:lang w:val="en-US" w:eastAsia="zh-CN"/>
        </w:rPr>
        <w:t xml:space="preserve">, Fasihi Harandi M, Shakibaie M, Aflatoonian MR, ZiaAli N, Makki MS, Jahanbakhsh S. Scolicidal effects of biogenic selenium nanoparticles against protoscolices of hydatid cysts. </w:t>
      </w:r>
      <w:r w:rsidR="00BE197D" w:rsidRPr="00823C50">
        <w:rPr>
          <w:rFonts w:ascii="Book Antiqua" w:eastAsia="宋体" w:hAnsi="Book Antiqua" w:cs="宋体"/>
          <w:i/>
          <w:iCs/>
          <w:sz w:val="24"/>
          <w:szCs w:val="24"/>
          <w:lang w:val="en-US" w:eastAsia="zh-CN"/>
        </w:rPr>
        <w:t>Int J Surg</w:t>
      </w:r>
      <w:r w:rsidR="00BE197D" w:rsidRPr="00823C50">
        <w:rPr>
          <w:rFonts w:ascii="Book Antiqua" w:eastAsia="宋体" w:hAnsi="Book Antiqua" w:cs="宋体"/>
          <w:sz w:val="24"/>
          <w:szCs w:val="24"/>
          <w:lang w:val="en-US" w:eastAsia="zh-CN"/>
        </w:rPr>
        <w:t xml:space="preserve"> 2014; </w:t>
      </w:r>
      <w:r w:rsidR="00BE197D" w:rsidRPr="00823C50">
        <w:rPr>
          <w:rFonts w:ascii="Book Antiqua" w:eastAsia="宋体" w:hAnsi="Book Antiqua" w:cs="宋体"/>
          <w:b/>
          <w:bCs/>
          <w:sz w:val="24"/>
          <w:szCs w:val="24"/>
          <w:lang w:val="en-US" w:eastAsia="zh-CN"/>
        </w:rPr>
        <w:t>12</w:t>
      </w:r>
      <w:r w:rsidR="00BE197D" w:rsidRPr="00823C50">
        <w:rPr>
          <w:rFonts w:ascii="Book Antiqua" w:eastAsia="宋体" w:hAnsi="Book Antiqua" w:cs="宋体"/>
          <w:sz w:val="24"/>
          <w:szCs w:val="24"/>
          <w:lang w:val="en-US" w:eastAsia="zh-CN"/>
        </w:rPr>
        <w:t>: 399-403 [PMID: 24686032 DOI: 10.1016/j.ijsu.2014.03.017]</w:t>
      </w:r>
    </w:p>
    <w:p w:rsidR="00BE197D" w:rsidRPr="00823C50" w:rsidRDefault="00823C50" w:rsidP="00BE197D">
      <w:pPr>
        <w:spacing w:after="0" w:line="360" w:lineRule="auto"/>
        <w:jc w:val="both"/>
        <w:rPr>
          <w:rFonts w:ascii="Book Antiqua" w:eastAsia="宋体" w:hAnsi="Book Antiqua" w:cs="宋体"/>
          <w:sz w:val="24"/>
          <w:szCs w:val="24"/>
          <w:lang w:val="en-US" w:eastAsia="zh-CN"/>
        </w:rPr>
      </w:pPr>
      <w:proofErr w:type="gramStart"/>
      <w:r w:rsidRPr="00823C50">
        <w:rPr>
          <w:rFonts w:ascii="Book Antiqua" w:eastAsia="宋体" w:hAnsi="Book Antiqua" w:cs="宋体" w:hint="eastAsia"/>
          <w:sz w:val="24"/>
          <w:szCs w:val="24"/>
          <w:lang w:val="en-US" w:eastAsia="zh-CN"/>
        </w:rPr>
        <w:t>108</w:t>
      </w:r>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b/>
          <w:bCs/>
          <w:sz w:val="24"/>
          <w:szCs w:val="24"/>
          <w:lang w:val="en-US" w:eastAsia="zh-CN"/>
        </w:rPr>
        <w:t>Taylor DH</w:t>
      </w:r>
      <w:r w:rsidR="00BE197D" w:rsidRPr="00823C50">
        <w:rPr>
          <w:rFonts w:ascii="Book Antiqua" w:eastAsia="宋体" w:hAnsi="Book Antiqua" w:cs="宋体"/>
          <w:sz w:val="24"/>
          <w:szCs w:val="24"/>
          <w:lang w:val="en-US" w:eastAsia="zh-CN"/>
        </w:rPr>
        <w:t>, Morris DL.</w:t>
      </w:r>
      <w:proofErr w:type="gramEnd"/>
      <w:r w:rsidR="00BE197D" w:rsidRPr="00823C50">
        <w:rPr>
          <w:rFonts w:ascii="Book Antiqua" w:eastAsia="宋体" w:hAnsi="Book Antiqua" w:cs="宋体"/>
          <w:sz w:val="24"/>
          <w:szCs w:val="24"/>
          <w:lang w:val="en-US" w:eastAsia="zh-CN"/>
        </w:rPr>
        <w:t xml:space="preserve"> Combination chemotherapy is more effective in postspillage prophylaxis for hydatid disease than either albendazole or praziquantel alone. </w:t>
      </w:r>
      <w:r w:rsidR="00BE197D" w:rsidRPr="00823C50">
        <w:rPr>
          <w:rFonts w:ascii="Book Antiqua" w:eastAsia="宋体" w:hAnsi="Book Antiqua" w:cs="宋体"/>
          <w:i/>
          <w:iCs/>
          <w:sz w:val="24"/>
          <w:szCs w:val="24"/>
          <w:lang w:val="en-US" w:eastAsia="zh-CN"/>
        </w:rPr>
        <w:t>Br J Surg</w:t>
      </w:r>
      <w:r w:rsidR="00BE197D" w:rsidRPr="00823C50">
        <w:rPr>
          <w:rFonts w:ascii="Book Antiqua" w:eastAsia="宋体" w:hAnsi="Book Antiqua" w:cs="宋体"/>
          <w:sz w:val="24"/>
          <w:szCs w:val="24"/>
          <w:lang w:val="en-US" w:eastAsia="zh-CN"/>
        </w:rPr>
        <w:t xml:space="preserve"> 1989; </w:t>
      </w:r>
      <w:r w:rsidR="00BE197D" w:rsidRPr="00823C50">
        <w:rPr>
          <w:rFonts w:ascii="Book Antiqua" w:eastAsia="宋体" w:hAnsi="Book Antiqua" w:cs="宋体"/>
          <w:b/>
          <w:bCs/>
          <w:sz w:val="24"/>
          <w:szCs w:val="24"/>
          <w:lang w:val="en-US" w:eastAsia="zh-CN"/>
        </w:rPr>
        <w:t>76</w:t>
      </w:r>
      <w:r w:rsidR="00BE197D" w:rsidRPr="00823C50">
        <w:rPr>
          <w:rFonts w:ascii="Book Antiqua" w:eastAsia="宋体" w:hAnsi="Book Antiqua" w:cs="宋体"/>
          <w:sz w:val="24"/>
          <w:szCs w:val="24"/>
          <w:lang w:val="en-US" w:eastAsia="zh-CN"/>
        </w:rPr>
        <w:t>: 954 [PMID: 2804596 DOI: 10.1002/bjs.1800760927]</w:t>
      </w:r>
    </w:p>
    <w:p w:rsidR="00BE197D" w:rsidRPr="00823C50" w:rsidRDefault="00823C50"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109</w:t>
      </w:r>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b/>
          <w:bCs/>
          <w:sz w:val="24"/>
          <w:szCs w:val="24"/>
          <w:lang w:val="en-US" w:eastAsia="zh-CN"/>
        </w:rPr>
        <w:t>Balik AA</w:t>
      </w:r>
      <w:r w:rsidR="00BE197D" w:rsidRPr="00823C50">
        <w:rPr>
          <w:rFonts w:ascii="Book Antiqua" w:eastAsia="宋体" w:hAnsi="Book Antiqua" w:cs="宋体"/>
          <w:sz w:val="24"/>
          <w:szCs w:val="24"/>
          <w:lang w:val="en-US" w:eastAsia="zh-CN"/>
        </w:rPr>
        <w:t>, Ba</w:t>
      </w:r>
      <w:r w:rsidR="00BE197D" w:rsidRPr="00823C50">
        <w:rPr>
          <w:rFonts w:ascii="Book Antiqua" w:eastAsia="MS Mincho" w:hAnsi="Book Antiqua" w:cs="MS Mincho"/>
          <w:sz w:val="24"/>
          <w:szCs w:val="24"/>
          <w:lang w:val="en-US" w:eastAsia="zh-CN"/>
        </w:rPr>
        <w:t>ş</w:t>
      </w:r>
      <w:r w:rsidR="00BE197D" w:rsidRPr="00823C50">
        <w:rPr>
          <w:rFonts w:ascii="Book Antiqua" w:eastAsia="宋体" w:hAnsi="Book Antiqua" w:cs="宋体"/>
          <w:sz w:val="24"/>
          <w:szCs w:val="24"/>
          <w:lang w:val="en-US" w:eastAsia="zh-CN"/>
        </w:rPr>
        <w:t>o</w:t>
      </w:r>
      <w:r w:rsidR="00BE197D" w:rsidRPr="00823C50">
        <w:rPr>
          <w:rFonts w:ascii="Book Antiqua" w:eastAsia="MS Mincho" w:hAnsi="Book Antiqua" w:cs="MS Mincho"/>
          <w:sz w:val="24"/>
          <w:szCs w:val="24"/>
          <w:lang w:val="en-US" w:eastAsia="zh-CN"/>
        </w:rPr>
        <w:t>ğ</w:t>
      </w:r>
      <w:r w:rsidR="00BE197D" w:rsidRPr="00823C50">
        <w:rPr>
          <w:rFonts w:ascii="Book Antiqua" w:eastAsia="宋体" w:hAnsi="Book Antiqua" w:cs="宋体"/>
          <w:sz w:val="24"/>
          <w:szCs w:val="24"/>
          <w:lang w:val="en-US" w:eastAsia="zh-CN"/>
        </w:rPr>
        <w:t xml:space="preserve">lu M, Celebi F, Oren D, Polat KY, Atamanalp SS, Akçay MN. Surgical treatment of hydatid disease of the liver: review of 304 cases. </w:t>
      </w:r>
      <w:r w:rsidR="00BE197D" w:rsidRPr="00823C50">
        <w:rPr>
          <w:rFonts w:ascii="Book Antiqua" w:eastAsia="宋体" w:hAnsi="Book Antiqua" w:cs="宋体"/>
          <w:i/>
          <w:iCs/>
          <w:sz w:val="24"/>
          <w:szCs w:val="24"/>
          <w:lang w:val="en-US" w:eastAsia="zh-CN"/>
        </w:rPr>
        <w:t>Arch Surg</w:t>
      </w:r>
      <w:r w:rsidR="00BE197D" w:rsidRPr="00823C50">
        <w:rPr>
          <w:rFonts w:ascii="Book Antiqua" w:eastAsia="宋体" w:hAnsi="Book Antiqua" w:cs="宋体"/>
          <w:sz w:val="24"/>
          <w:szCs w:val="24"/>
          <w:lang w:val="en-US" w:eastAsia="zh-CN"/>
        </w:rPr>
        <w:t xml:space="preserve"> 1999; </w:t>
      </w:r>
      <w:r w:rsidR="00BE197D" w:rsidRPr="00823C50">
        <w:rPr>
          <w:rFonts w:ascii="Book Antiqua" w:eastAsia="宋体" w:hAnsi="Book Antiqua" w:cs="宋体"/>
          <w:b/>
          <w:bCs/>
          <w:sz w:val="24"/>
          <w:szCs w:val="24"/>
          <w:lang w:val="en-US" w:eastAsia="zh-CN"/>
        </w:rPr>
        <w:t>134</w:t>
      </w:r>
      <w:r w:rsidR="00BE197D" w:rsidRPr="00823C50">
        <w:rPr>
          <w:rFonts w:ascii="Book Antiqua" w:eastAsia="宋体" w:hAnsi="Book Antiqua" w:cs="宋体"/>
          <w:sz w:val="24"/>
          <w:szCs w:val="24"/>
          <w:lang w:val="en-US" w:eastAsia="zh-CN"/>
        </w:rPr>
        <w:t>: 166-169 [PMID: 10025457 DOI: 10.1001/archsurg.134.2.166]</w:t>
      </w:r>
    </w:p>
    <w:p w:rsidR="00BE197D" w:rsidRPr="00823C50" w:rsidRDefault="00823C50"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110</w:t>
      </w:r>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b/>
          <w:bCs/>
          <w:sz w:val="24"/>
          <w:szCs w:val="24"/>
          <w:lang w:val="en-US" w:eastAsia="zh-CN"/>
        </w:rPr>
        <w:t>Utkan NZ</w:t>
      </w:r>
      <w:r w:rsidR="00BE197D" w:rsidRPr="00823C50">
        <w:rPr>
          <w:rFonts w:ascii="Book Antiqua" w:eastAsia="宋体" w:hAnsi="Book Antiqua" w:cs="宋体"/>
          <w:sz w:val="24"/>
          <w:szCs w:val="24"/>
          <w:lang w:val="en-US" w:eastAsia="zh-CN"/>
        </w:rPr>
        <w:t xml:space="preserve">, Cantürk NZ, Gönüllü N, Yildirir C, Dülger M. Surgical experience of hydatid disease of the liver: omentoplasty or capitonnage versus tube drainage. </w:t>
      </w:r>
      <w:r w:rsidR="00BE197D" w:rsidRPr="00823C50">
        <w:rPr>
          <w:rFonts w:ascii="Book Antiqua" w:eastAsia="宋体" w:hAnsi="Book Antiqua" w:cs="宋体"/>
          <w:i/>
          <w:iCs/>
          <w:sz w:val="24"/>
          <w:szCs w:val="24"/>
          <w:lang w:val="en-US" w:eastAsia="zh-CN"/>
        </w:rPr>
        <w:t>Hepatogastroenterology</w:t>
      </w:r>
      <w:r w:rsidR="00BE197D" w:rsidRPr="00823C50">
        <w:rPr>
          <w:rFonts w:ascii="Book Antiqua" w:eastAsia="宋体" w:hAnsi="Book Antiqua" w:cs="宋体"/>
          <w:sz w:val="24"/>
          <w:szCs w:val="24"/>
          <w:lang w:val="en-US" w:eastAsia="zh-CN"/>
        </w:rPr>
        <w:t xml:space="preserve"> </w:t>
      </w:r>
      <w:r w:rsidR="00183315" w:rsidRPr="00823C50">
        <w:rPr>
          <w:rFonts w:ascii="Book Antiqua" w:eastAsia="宋体" w:hAnsi="Book Antiqua" w:cs="宋体" w:hint="eastAsia"/>
          <w:sz w:val="24"/>
          <w:szCs w:val="24"/>
          <w:lang w:val="en-US" w:eastAsia="zh-CN"/>
        </w:rPr>
        <w:t>2001</w:t>
      </w:r>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b/>
          <w:bCs/>
          <w:sz w:val="24"/>
          <w:szCs w:val="24"/>
          <w:lang w:val="en-US" w:eastAsia="zh-CN"/>
        </w:rPr>
        <w:t>48</w:t>
      </w:r>
      <w:r w:rsidR="00BE197D" w:rsidRPr="00823C50">
        <w:rPr>
          <w:rFonts w:ascii="Book Antiqua" w:eastAsia="宋体" w:hAnsi="Book Antiqua" w:cs="宋体"/>
          <w:sz w:val="24"/>
          <w:szCs w:val="24"/>
          <w:lang w:val="en-US" w:eastAsia="zh-CN"/>
        </w:rPr>
        <w:t>: 203-207 [PMID: 11268966]</w:t>
      </w:r>
    </w:p>
    <w:p w:rsidR="00BE197D" w:rsidRPr="00823C50" w:rsidRDefault="00823C50"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111</w:t>
      </w:r>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b/>
          <w:bCs/>
          <w:sz w:val="24"/>
          <w:szCs w:val="24"/>
          <w:lang w:val="en-US" w:eastAsia="zh-CN"/>
        </w:rPr>
        <w:t>Katkhouda N</w:t>
      </w:r>
      <w:r w:rsidR="00BE197D" w:rsidRPr="00823C50">
        <w:rPr>
          <w:rFonts w:ascii="Book Antiqua" w:eastAsia="宋体" w:hAnsi="Book Antiqua" w:cs="宋体"/>
          <w:sz w:val="24"/>
          <w:szCs w:val="24"/>
          <w:lang w:val="en-US" w:eastAsia="zh-CN"/>
        </w:rPr>
        <w:t xml:space="preserve">, Fabiani P, Benizri E, Mouiel J. Laser resection of a liver hydatid cyst under videolaparoscopy. </w:t>
      </w:r>
      <w:r w:rsidR="00BE197D" w:rsidRPr="00823C50">
        <w:rPr>
          <w:rFonts w:ascii="Book Antiqua" w:eastAsia="宋体" w:hAnsi="Book Antiqua" w:cs="宋体"/>
          <w:i/>
          <w:iCs/>
          <w:sz w:val="24"/>
          <w:szCs w:val="24"/>
          <w:lang w:val="en-US" w:eastAsia="zh-CN"/>
        </w:rPr>
        <w:t>Br J Surg</w:t>
      </w:r>
      <w:r w:rsidR="00BE197D" w:rsidRPr="00823C50">
        <w:rPr>
          <w:rFonts w:ascii="Book Antiqua" w:eastAsia="宋体" w:hAnsi="Book Antiqua" w:cs="宋体"/>
          <w:sz w:val="24"/>
          <w:szCs w:val="24"/>
          <w:lang w:val="en-US" w:eastAsia="zh-CN"/>
        </w:rPr>
        <w:t xml:space="preserve"> 1992; </w:t>
      </w:r>
      <w:r w:rsidR="00BE197D" w:rsidRPr="00823C50">
        <w:rPr>
          <w:rFonts w:ascii="Book Antiqua" w:eastAsia="宋体" w:hAnsi="Book Antiqua" w:cs="宋体"/>
          <w:b/>
          <w:bCs/>
          <w:sz w:val="24"/>
          <w:szCs w:val="24"/>
          <w:lang w:val="en-US" w:eastAsia="zh-CN"/>
        </w:rPr>
        <w:t>79</w:t>
      </w:r>
      <w:r w:rsidR="00BE197D" w:rsidRPr="00823C50">
        <w:rPr>
          <w:rFonts w:ascii="Book Antiqua" w:eastAsia="宋体" w:hAnsi="Book Antiqua" w:cs="宋体"/>
          <w:sz w:val="24"/>
          <w:szCs w:val="24"/>
          <w:lang w:val="en-US" w:eastAsia="zh-CN"/>
        </w:rPr>
        <w:t>: 560-561 [PMID: 1535261 DOI: 10.1002/bjs.1800790628]</w:t>
      </w:r>
    </w:p>
    <w:p w:rsidR="00BE197D" w:rsidRPr="00823C50" w:rsidRDefault="00823C50"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t>112</w:t>
      </w:r>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b/>
          <w:bCs/>
          <w:sz w:val="24"/>
          <w:szCs w:val="24"/>
          <w:lang w:val="en-US" w:eastAsia="zh-CN"/>
        </w:rPr>
        <w:t>Bickel A</w:t>
      </w:r>
      <w:r w:rsidR="00BE197D" w:rsidRPr="00823C50">
        <w:rPr>
          <w:rFonts w:ascii="Book Antiqua" w:eastAsia="宋体" w:hAnsi="Book Antiqua" w:cs="宋体"/>
          <w:sz w:val="24"/>
          <w:szCs w:val="24"/>
          <w:lang w:val="en-US" w:eastAsia="zh-CN"/>
        </w:rPr>
        <w:t xml:space="preserve">, Daud G, Urbach D, Lefler E, Barasch EF, Eitan A. Laparoscopic approach to hydatid liver cysts. Is it logical? </w:t>
      </w:r>
      <w:proofErr w:type="gramStart"/>
      <w:r w:rsidR="00BE197D" w:rsidRPr="00823C50">
        <w:rPr>
          <w:rFonts w:ascii="Book Antiqua" w:eastAsia="宋体" w:hAnsi="Book Antiqua" w:cs="宋体"/>
          <w:sz w:val="24"/>
          <w:szCs w:val="24"/>
          <w:lang w:val="en-US" w:eastAsia="zh-CN"/>
        </w:rPr>
        <w:t>Physical, experimental, and practical aspects.</w:t>
      </w:r>
      <w:proofErr w:type="gramEnd"/>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i/>
          <w:iCs/>
          <w:sz w:val="24"/>
          <w:szCs w:val="24"/>
          <w:lang w:val="en-US" w:eastAsia="zh-CN"/>
        </w:rPr>
        <w:t>Surg Endosc</w:t>
      </w:r>
      <w:r w:rsidR="00BE197D" w:rsidRPr="00823C50">
        <w:rPr>
          <w:rFonts w:ascii="Book Antiqua" w:eastAsia="宋体" w:hAnsi="Book Antiqua" w:cs="宋体"/>
          <w:sz w:val="24"/>
          <w:szCs w:val="24"/>
          <w:lang w:val="en-US" w:eastAsia="zh-CN"/>
        </w:rPr>
        <w:t xml:space="preserve"> 1998; </w:t>
      </w:r>
      <w:r w:rsidR="00BE197D" w:rsidRPr="00823C50">
        <w:rPr>
          <w:rFonts w:ascii="Book Antiqua" w:eastAsia="宋体" w:hAnsi="Book Antiqua" w:cs="宋体"/>
          <w:b/>
          <w:bCs/>
          <w:sz w:val="24"/>
          <w:szCs w:val="24"/>
          <w:lang w:val="en-US" w:eastAsia="zh-CN"/>
        </w:rPr>
        <w:t>12</w:t>
      </w:r>
      <w:r w:rsidR="00BE197D" w:rsidRPr="00823C50">
        <w:rPr>
          <w:rFonts w:ascii="Book Antiqua" w:eastAsia="宋体" w:hAnsi="Book Antiqua" w:cs="宋体"/>
          <w:sz w:val="24"/>
          <w:szCs w:val="24"/>
          <w:lang w:val="en-US" w:eastAsia="zh-CN"/>
        </w:rPr>
        <w:t>: 1073-1077 [PMID: 9685545 DOI: 10.1007/s004649900783]</w:t>
      </w:r>
    </w:p>
    <w:p w:rsidR="00BE197D" w:rsidRPr="00823C50" w:rsidRDefault="00823C50" w:rsidP="00BE197D">
      <w:pPr>
        <w:spacing w:after="0" w:line="360" w:lineRule="auto"/>
        <w:jc w:val="both"/>
        <w:rPr>
          <w:rFonts w:ascii="Book Antiqua" w:eastAsia="宋体" w:hAnsi="Book Antiqua" w:cs="宋体"/>
          <w:sz w:val="24"/>
          <w:szCs w:val="24"/>
          <w:lang w:val="en-US" w:eastAsia="zh-CN"/>
        </w:rPr>
      </w:pPr>
      <w:proofErr w:type="gramStart"/>
      <w:r w:rsidRPr="00823C50">
        <w:rPr>
          <w:rFonts w:ascii="Book Antiqua" w:eastAsia="宋体" w:hAnsi="Book Antiqua" w:cs="宋体" w:hint="eastAsia"/>
          <w:sz w:val="24"/>
          <w:szCs w:val="24"/>
          <w:lang w:val="en-US" w:eastAsia="zh-CN"/>
        </w:rPr>
        <w:t>113</w:t>
      </w:r>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b/>
          <w:bCs/>
          <w:sz w:val="24"/>
          <w:szCs w:val="24"/>
          <w:lang w:val="en-US" w:eastAsia="zh-CN"/>
        </w:rPr>
        <w:t>Baskaran V</w:t>
      </w:r>
      <w:r w:rsidR="00BE197D" w:rsidRPr="00823C50">
        <w:rPr>
          <w:rFonts w:ascii="Book Antiqua" w:eastAsia="宋体" w:hAnsi="Book Antiqua" w:cs="宋体"/>
          <w:sz w:val="24"/>
          <w:szCs w:val="24"/>
          <w:lang w:val="en-US" w:eastAsia="zh-CN"/>
        </w:rPr>
        <w:t>, Patnaik PK. Feasibility and safety of laparoscopic management of hydatid disease of the liver.</w:t>
      </w:r>
      <w:proofErr w:type="gramEnd"/>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i/>
          <w:iCs/>
          <w:sz w:val="24"/>
          <w:szCs w:val="24"/>
          <w:lang w:val="en-US" w:eastAsia="zh-CN"/>
        </w:rPr>
        <w:t>JSLS</w:t>
      </w:r>
      <w:r w:rsidR="00BE197D" w:rsidRPr="00823C50">
        <w:rPr>
          <w:rFonts w:ascii="Book Antiqua" w:eastAsia="宋体" w:hAnsi="Book Antiqua" w:cs="宋体"/>
          <w:sz w:val="24"/>
          <w:szCs w:val="24"/>
          <w:lang w:val="en-US" w:eastAsia="zh-CN"/>
        </w:rPr>
        <w:t xml:space="preserve"> </w:t>
      </w:r>
      <w:r w:rsidR="00183315" w:rsidRPr="00823C50">
        <w:rPr>
          <w:rFonts w:ascii="Book Antiqua" w:eastAsia="宋体" w:hAnsi="Book Antiqua" w:cs="宋体" w:hint="eastAsia"/>
          <w:sz w:val="24"/>
          <w:szCs w:val="24"/>
          <w:lang w:val="en-US" w:eastAsia="zh-CN"/>
        </w:rPr>
        <w:t>2004</w:t>
      </w:r>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b/>
          <w:bCs/>
          <w:sz w:val="24"/>
          <w:szCs w:val="24"/>
          <w:lang w:val="en-US" w:eastAsia="zh-CN"/>
        </w:rPr>
        <w:t>8</w:t>
      </w:r>
      <w:r w:rsidR="00BE197D" w:rsidRPr="00823C50">
        <w:rPr>
          <w:rFonts w:ascii="Book Antiqua" w:eastAsia="宋体" w:hAnsi="Book Antiqua" w:cs="宋体"/>
          <w:sz w:val="24"/>
          <w:szCs w:val="24"/>
          <w:lang w:val="en-US" w:eastAsia="zh-CN"/>
        </w:rPr>
        <w:t>: 359-363 [PMID: 15554281]</w:t>
      </w:r>
    </w:p>
    <w:p w:rsidR="00BE197D" w:rsidRPr="00823C50" w:rsidRDefault="00823C50"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hint="eastAsia"/>
          <w:sz w:val="24"/>
          <w:szCs w:val="24"/>
          <w:lang w:val="en-US" w:eastAsia="zh-CN"/>
        </w:rPr>
        <w:lastRenderedPageBreak/>
        <w:t>114</w:t>
      </w:r>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b/>
          <w:bCs/>
          <w:sz w:val="24"/>
          <w:szCs w:val="24"/>
          <w:lang w:val="en-US" w:eastAsia="zh-CN"/>
        </w:rPr>
        <w:t>Seven R</w:t>
      </w:r>
      <w:r w:rsidR="00BE197D" w:rsidRPr="00823C50">
        <w:rPr>
          <w:rFonts w:ascii="Book Antiqua" w:eastAsia="宋体" w:hAnsi="Book Antiqua" w:cs="宋体"/>
          <w:sz w:val="24"/>
          <w:szCs w:val="24"/>
          <w:lang w:val="en-US" w:eastAsia="zh-CN"/>
        </w:rPr>
        <w:t xml:space="preserve">, Berber E, Mercan S, Eminoglu L, Budak D. Laparoscopic treatment of hepatic hydatid cysts. </w:t>
      </w:r>
      <w:r w:rsidR="00BE197D" w:rsidRPr="00823C50">
        <w:rPr>
          <w:rFonts w:ascii="Book Antiqua" w:eastAsia="宋体" w:hAnsi="Book Antiqua" w:cs="宋体"/>
          <w:i/>
          <w:iCs/>
          <w:sz w:val="24"/>
          <w:szCs w:val="24"/>
          <w:lang w:val="en-US" w:eastAsia="zh-CN"/>
        </w:rPr>
        <w:t>Surgery</w:t>
      </w:r>
      <w:r w:rsidR="00BE197D" w:rsidRPr="00823C50">
        <w:rPr>
          <w:rFonts w:ascii="Book Antiqua" w:eastAsia="宋体" w:hAnsi="Book Antiqua" w:cs="宋体"/>
          <w:sz w:val="24"/>
          <w:szCs w:val="24"/>
          <w:lang w:val="en-US" w:eastAsia="zh-CN"/>
        </w:rPr>
        <w:t xml:space="preserve"> 2000; </w:t>
      </w:r>
      <w:r w:rsidR="00BE197D" w:rsidRPr="00823C50">
        <w:rPr>
          <w:rFonts w:ascii="Book Antiqua" w:eastAsia="宋体" w:hAnsi="Book Antiqua" w:cs="宋体"/>
          <w:b/>
          <w:bCs/>
          <w:sz w:val="24"/>
          <w:szCs w:val="24"/>
          <w:lang w:val="en-US" w:eastAsia="zh-CN"/>
        </w:rPr>
        <w:t>128</w:t>
      </w:r>
      <w:r w:rsidR="00BE197D" w:rsidRPr="00823C50">
        <w:rPr>
          <w:rFonts w:ascii="Book Antiqua" w:eastAsia="宋体" w:hAnsi="Book Antiqua" w:cs="宋体"/>
          <w:sz w:val="24"/>
          <w:szCs w:val="24"/>
          <w:lang w:val="en-US" w:eastAsia="zh-CN"/>
        </w:rPr>
        <w:t>: 36-40 [PMID: 10876183 DOI: 10.1067/msy.2000.107062]</w:t>
      </w:r>
    </w:p>
    <w:p w:rsidR="00BE197D" w:rsidRPr="00823C50" w:rsidRDefault="00823C50" w:rsidP="00BE197D">
      <w:pPr>
        <w:spacing w:after="0" w:line="360" w:lineRule="auto"/>
        <w:jc w:val="both"/>
        <w:rPr>
          <w:rFonts w:ascii="Book Antiqua" w:eastAsia="宋体" w:hAnsi="Book Antiqua" w:cs="宋体"/>
          <w:sz w:val="24"/>
          <w:szCs w:val="24"/>
          <w:lang w:val="en-US" w:eastAsia="zh-CN"/>
        </w:rPr>
      </w:pPr>
      <w:proofErr w:type="gramStart"/>
      <w:r w:rsidRPr="00823C50">
        <w:rPr>
          <w:rFonts w:ascii="Book Antiqua" w:eastAsia="宋体" w:hAnsi="Book Antiqua" w:cs="宋体" w:hint="eastAsia"/>
          <w:sz w:val="24"/>
          <w:szCs w:val="24"/>
          <w:lang w:val="en-US" w:eastAsia="zh-CN"/>
        </w:rPr>
        <w:t>115</w:t>
      </w:r>
      <w:r w:rsidR="00BE197D" w:rsidRPr="00823C50">
        <w:rPr>
          <w:rFonts w:ascii="Book Antiqua" w:eastAsia="宋体" w:hAnsi="Book Antiqua" w:cs="宋体"/>
          <w:sz w:val="24"/>
          <w:szCs w:val="24"/>
          <w:lang w:val="en-US" w:eastAsia="zh-CN"/>
        </w:rPr>
        <w:t xml:space="preserve"> </w:t>
      </w:r>
      <w:r w:rsidR="00BE197D" w:rsidRPr="00823C50">
        <w:rPr>
          <w:rFonts w:ascii="Book Antiqua" w:eastAsia="宋体" w:hAnsi="Book Antiqua" w:cs="宋体"/>
          <w:b/>
          <w:sz w:val="24"/>
          <w:szCs w:val="24"/>
          <w:lang w:val="en-US" w:eastAsia="zh-CN"/>
        </w:rPr>
        <w:t>Eckert J</w:t>
      </w:r>
      <w:r w:rsidR="00BE197D" w:rsidRPr="00823C50">
        <w:rPr>
          <w:rFonts w:ascii="Book Antiqua" w:eastAsia="宋体" w:hAnsi="Book Antiqua" w:cs="宋体"/>
          <w:sz w:val="24"/>
          <w:szCs w:val="24"/>
          <w:lang w:val="en-US" w:eastAsia="zh-CN"/>
        </w:rPr>
        <w:t>. Alveolar echinococcosis (Echinococcus multilocularis) and other forms of echinococcosis (Echinococcus oligarthrus and Echinococcus vogeli).</w:t>
      </w:r>
      <w:proofErr w:type="gramEnd"/>
      <w:r w:rsidR="00BE197D" w:rsidRPr="00823C50">
        <w:rPr>
          <w:rFonts w:ascii="Book Antiqua" w:eastAsia="宋体" w:hAnsi="Book Antiqua" w:cs="宋体"/>
          <w:sz w:val="24"/>
          <w:szCs w:val="24"/>
          <w:lang w:val="en-US" w:eastAsia="zh-CN"/>
        </w:rPr>
        <w:t xml:space="preserve"> In: Palmer SR, Soulsby EJL, Simpson DIH. Oxford Textbook of Zoonoses: Biology, Clinical Practice, and Public Health Control. Oxford: Oxford University Press, 1998: 689-716</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11</w:t>
      </w:r>
      <w:r w:rsidR="00823C50" w:rsidRPr="00823C50">
        <w:rPr>
          <w:rFonts w:ascii="Book Antiqua" w:eastAsia="宋体" w:hAnsi="Book Antiqua" w:cs="宋体" w:hint="eastAsia"/>
          <w:sz w:val="24"/>
          <w:szCs w:val="24"/>
          <w:lang w:val="en-US" w:eastAsia="zh-CN"/>
        </w:rPr>
        <w:t>6</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sz w:val="24"/>
          <w:szCs w:val="24"/>
          <w:lang w:val="en-US" w:eastAsia="zh-CN"/>
        </w:rPr>
        <w:t>Sato N</w:t>
      </w:r>
      <w:r w:rsidRPr="00823C50">
        <w:rPr>
          <w:rFonts w:ascii="Book Antiqua" w:eastAsia="宋体" w:hAnsi="Book Antiqua" w:cs="宋体"/>
          <w:sz w:val="24"/>
          <w:szCs w:val="24"/>
          <w:lang w:val="en-US" w:eastAsia="zh-CN"/>
        </w:rPr>
        <w:t>, Aoki S, Matsushita M, Uchino J. Clinical features. In: Uchino J, Sato N. Alveolar echinococcosis of the liver. Sapporo: Hokkaido University School of Medicine, 1993: 63-68</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proofErr w:type="gramStart"/>
      <w:r w:rsidRPr="00823C50">
        <w:rPr>
          <w:rFonts w:ascii="Book Antiqua" w:eastAsia="宋体" w:hAnsi="Book Antiqua" w:cs="宋体"/>
          <w:sz w:val="24"/>
          <w:szCs w:val="24"/>
          <w:lang w:val="en-US" w:eastAsia="zh-CN"/>
        </w:rPr>
        <w:t>11</w:t>
      </w:r>
      <w:r w:rsidR="00823C50" w:rsidRPr="00823C50">
        <w:rPr>
          <w:rFonts w:ascii="Book Antiqua" w:eastAsia="宋体" w:hAnsi="Book Antiqua" w:cs="宋体" w:hint="eastAsia"/>
          <w:sz w:val="24"/>
          <w:szCs w:val="24"/>
          <w:lang w:val="en-US" w:eastAsia="zh-CN"/>
        </w:rPr>
        <w:t>7</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Ammann RW</w:t>
      </w:r>
      <w:r w:rsidRPr="00823C50">
        <w:rPr>
          <w:rFonts w:ascii="Book Antiqua" w:eastAsia="宋体" w:hAnsi="Book Antiqua" w:cs="宋体"/>
          <w:sz w:val="24"/>
          <w:szCs w:val="24"/>
          <w:lang w:val="en-US" w:eastAsia="zh-CN"/>
        </w:rPr>
        <w:t>, Eckert J. Cestodes.</w:t>
      </w:r>
      <w:proofErr w:type="gramEnd"/>
      <w:r w:rsidRPr="00823C50">
        <w:rPr>
          <w:rFonts w:ascii="Book Antiqua" w:eastAsia="宋体" w:hAnsi="Book Antiqua" w:cs="宋体"/>
          <w:sz w:val="24"/>
          <w:szCs w:val="24"/>
          <w:lang w:val="en-US" w:eastAsia="zh-CN"/>
        </w:rPr>
        <w:t xml:space="preserve"> Echinococcus. </w:t>
      </w:r>
      <w:r w:rsidRPr="00823C50">
        <w:rPr>
          <w:rFonts w:ascii="Book Antiqua" w:eastAsia="宋体" w:hAnsi="Book Antiqua" w:cs="宋体"/>
          <w:i/>
          <w:iCs/>
          <w:sz w:val="24"/>
          <w:szCs w:val="24"/>
          <w:lang w:val="en-US" w:eastAsia="zh-CN"/>
        </w:rPr>
        <w:t>Gastroenterol Clin North Am</w:t>
      </w:r>
      <w:r w:rsidRPr="00823C50">
        <w:rPr>
          <w:rFonts w:ascii="Book Antiqua" w:eastAsia="宋体" w:hAnsi="Book Antiqua" w:cs="宋体"/>
          <w:sz w:val="24"/>
          <w:szCs w:val="24"/>
          <w:lang w:val="en-US" w:eastAsia="zh-CN"/>
        </w:rPr>
        <w:t xml:space="preserve"> 1996; </w:t>
      </w:r>
      <w:r w:rsidRPr="00823C50">
        <w:rPr>
          <w:rFonts w:ascii="Book Antiqua" w:eastAsia="宋体" w:hAnsi="Book Antiqua" w:cs="宋体"/>
          <w:b/>
          <w:bCs/>
          <w:sz w:val="24"/>
          <w:szCs w:val="24"/>
          <w:lang w:val="en-US" w:eastAsia="zh-CN"/>
        </w:rPr>
        <w:t>25</w:t>
      </w:r>
      <w:r w:rsidRPr="00823C50">
        <w:rPr>
          <w:rFonts w:ascii="Book Antiqua" w:eastAsia="宋体" w:hAnsi="Book Antiqua" w:cs="宋体"/>
          <w:sz w:val="24"/>
          <w:szCs w:val="24"/>
          <w:lang w:val="en-US" w:eastAsia="zh-CN"/>
        </w:rPr>
        <w:t>: 655-689 [PMID: 8863045 DOI: 10.1016/S0889-8553(05)70268-5]</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11</w:t>
      </w:r>
      <w:r w:rsidR="00823C50" w:rsidRPr="00823C50">
        <w:rPr>
          <w:rFonts w:ascii="Book Antiqua" w:eastAsia="宋体" w:hAnsi="Book Antiqua" w:cs="宋体" w:hint="eastAsia"/>
          <w:sz w:val="24"/>
          <w:szCs w:val="24"/>
          <w:lang w:val="en-US" w:eastAsia="zh-CN"/>
        </w:rPr>
        <w:t>8</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Torgerson PR</w:t>
      </w:r>
      <w:r w:rsidRPr="00823C50">
        <w:rPr>
          <w:rFonts w:ascii="Book Antiqua" w:eastAsia="宋体" w:hAnsi="Book Antiqua" w:cs="宋体"/>
          <w:sz w:val="24"/>
          <w:szCs w:val="24"/>
          <w:lang w:val="en-US" w:eastAsia="zh-CN"/>
        </w:rPr>
        <w:t xml:space="preserve">, Schweiger A, Deplazes P, Pohar M, Reichen J, Ammann RW, Tarr PE, Halkik N, Müllhaupt B. Alveolar echinococcosis: from a deadly disease to a well-controlled infection. </w:t>
      </w:r>
      <w:proofErr w:type="gramStart"/>
      <w:r w:rsidRPr="00823C50">
        <w:rPr>
          <w:rFonts w:ascii="Book Antiqua" w:eastAsia="宋体" w:hAnsi="Book Antiqua" w:cs="宋体"/>
          <w:sz w:val="24"/>
          <w:szCs w:val="24"/>
          <w:lang w:val="en-US" w:eastAsia="zh-CN"/>
        </w:rPr>
        <w:t>Relative survival and economic analysis in Switzerland over the last 35 years.</w:t>
      </w:r>
      <w:proofErr w:type="gramEnd"/>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i/>
          <w:iCs/>
          <w:sz w:val="24"/>
          <w:szCs w:val="24"/>
          <w:lang w:val="en-US" w:eastAsia="zh-CN"/>
        </w:rPr>
        <w:t>J Hepatol</w:t>
      </w:r>
      <w:r w:rsidRPr="00823C50">
        <w:rPr>
          <w:rFonts w:ascii="Book Antiqua" w:eastAsia="宋体" w:hAnsi="Book Antiqua" w:cs="宋体"/>
          <w:sz w:val="24"/>
          <w:szCs w:val="24"/>
          <w:lang w:val="en-US" w:eastAsia="zh-CN"/>
        </w:rPr>
        <w:t xml:space="preserve"> 2008; </w:t>
      </w:r>
      <w:r w:rsidRPr="00823C50">
        <w:rPr>
          <w:rFonts w:ascii="Book Antiqua" w:eastAsia="宋体" w:hAnsi="Book Antiqua" w:cs="宋体"/>
          <w:b/>
          <w:bCs/>
          <w:sz w:val="24"/>
          <w:szCs w:val="24"/>
          <w:lang w:val="en-US" w:eastAsia="zh-CN"/>
        </w:rPr>
        <w:t>49</w:t>
      </w:r>
      <w:r w:rsidRPr="00823C50">
        <w:rPr>
          <w:rFonts w:ascii="Book Antiqua" w:eastAsia="宋体" w:hAnsi="Book Antiqua" w:cs="宋体"/>
          <w:sz w:val="24"/>
          <w:szCs w:val="24"/>
          <w:lang w:val="en-US" w:eastAsia="zh-CN"/>
        </w:rPr>
        <w:t>: 72-77 [PMID: 18485517 DOI: 10.1016/j.jhep.2008.03.023]</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11</w:t>
      </w:r>
      <w:r w:rsidR="00823C50" w:rsidRPr="00823C50">
        <w:rPr>
          <w:rFonts w:ascii="Book Antiqua" w:eastAsia="宋体" w:hAnsi="Book Antiqua" w:cs="宋体" w:hint="eastAsia"/>
          <w:sz w:val="24"/>
          <w:szCs w:val="24"/>
          <w:lang w:val="en-US" w:eastAsia="zh-CN"/>
        </w:rPr>
        <w:t>9</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McManus DP</w:t>
      </w:r>
      <w:r w:rsidRPr="00823C50">
        <w:rPr>
          <w:rFonts w:ascii="Book Antiqua" w:eastAsia="宋体" w:hAnsi="Book Antiqua" w:cs="宋体"/>
          <w:sz w:val="24"/>
          <w:szCs w:val="24"/>
          <w:lang w:val="en-US" w:eastAsia="zh-CN"/>
        </w:rPr>
        <w:t xml:space="preserve">, Zhang W, Li J, Bartley PB. Echinococcosis. </w:t>
      </w:r>
      <w:r w:rsidRPr="00823C50">
        <w:rPr>
          <w:rFonts w:ascii="Book Antiqua" w:eastAsia="宋体" w:hAnsi="Book Antiqua" w:cs="宋体"/>
          <w:i/>
          <w:iCs/>
          <w:sz w:val="24"/>
          <w:szCs w:val="24"/>
          <w:lang w:val="en-US" w:eastAsia="zh-CN"/>
        </w:rPr>
        <w:t>Lancet</w:t>
      </w:r>
      <w:r w:rsidRPr="00823C50">
        <w:rPr>
          <w:rFonts w:ascii="Book Antiqua" w:eastAsia="宋体" w:hAnsi="Book Antiqua" w:cs="宋体"/>
          <w:sz w:val="24"/>
          <w:szCs w:val="24"/>
          <w:lang w:val="en-US" w:eastAsia="zh-CN"/>
        </w:rPr>
        <w:t xml:space="preserve"> 2003; </w:t>
      </w:r>
      <w:r w:rsidRPr="00823C50">
        <w:rPr>
          <w:rFonts w:ascii="Book Antiqua" w:eastAsia="宋体" w:hAnsi="Book Antiqua" w:cs="宋体"/>
          <w:b/>
          <w:bCs/>
          <w:sz w:val="24"/>
          <w:szCs w:val="24"/>
          <w:lang w:val="en-US" w:eastAsia="zh-CN"/>
        </w:rPr>
        <w:t>362</w:t>
      </w:r>
      <w:r w:rsidRPr="00823C50">
        <w:rPr>
          <w:rFonts w:ascii="Book Antiqua" w:eastAsia="宋体" w:hAnsi="Book Antiqua" w:cs="宋体"/>
          <w:sz w:val="24"/>
          <w:szCs w:val="24"/>
          <w:lang w:val="en-US" w:eastAsia="zh-CN"/>
        </w:rPr>
        <w:t>: 1295-1304 [PMID: 14575976]</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1</w:t>
      </w:r>
      <w:r w:rsidR="00823C50" w:rsidRPr="00823C50">
        <w:rPr>
          <w:rFonts w:ascii="Book Antiqua" w:eastAsia="宋体" w:hAnsi="Book Antiqua" w:cs="宋体" w:hint="eastAsia"/>
          <w:sz w:val="24"/>
          <w:szCs w:val="24"/>
          <w:lang w:val="en-US" w:eastAsia="zh-CN"/>
        </w:rPr>
        <w:t>20</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Bresson-Hadni S</w:t>
      </w:r>
      <w:r w:rsidRPr="00823C50">
        <w:rPr>
          <w:rFonts w:ascii="Book Antiqua" w:eastAsia="宋体" w:hAnsi="Book Antiqua" w:cs="宋体"/>
          <w:sz w:val="24"/>
          <w:szCs w:val="24"/>
          <w:lang w:val="en-US" w:eastAsia="zh-CN"/>
        </w:rPr>
        <w:t xml:space="preserve">, Delabrousse E, Blagosklonov O, Bartholomot B, Koch S, Miguet JP, Mantion GA, Vuitton DA. Imaging aspects and non-surgical interventional treatment in human alveolar echinococcosis. </w:t>
      </w:r>
      <w:r w:rsidRPr="00823C50">
        <w:rPr>
          <w:rFonts w:ascii="Book Antiqua" w:eastAsia="宋体" w:hAnsi="Book Antiqua" w:cs="宋体"/>
          <w:i/>
          <w:iCs/>
          <w:sz w:val="24"/>
          <w:szCs w:val="24"/>
          <w:lang w:val="en-US" w:eastAsia="zh-CN"/>
        </w:rPr>
        <w:t>Parasitol Int</w:t>
      </w:r>
      <w:r w:rsidRPr="00823C50">
        <w:rPr>
          <w:rFonts w:ascii="Book Antiqua" w:eastAsia="宋体" w:hAnsi="Book Antiqua" w:cs="宋体"/>
          <w:sz w:val="24"/>
          <w:szCs w:val="24"/>
          <w:lang w:val="en-US" w:eastAsia="zh-CN"/>
        </w:rPr>
        <w:t xml:space="preserve"> 2006; </w:t>
      </w:r>
      <w:r w:rsidRPr="00823C50">
        <w:rPr>
          <w:rFonts w:ascii="Book Antiqua" w:eastAsia="宋体" w:hAnsi="Book Antiqua" w:cs="宋体"/>
          <w:b/>
          <w:bCs/>
          <w:sz w:val="24"/>
          <w:szCs w:val="24"/>
          <w:lang w:val="en-US" w:eastAsia="zh-CN"/>
        </w:rPr>
        <w:t xml:space="preserve">55 </w:t>
      </w:r>
      <w:r w:rsidRPr="00886874">
        <w:rPr>
          <w:rFonts w:ascii="Book Antiqua" w:eastAsia="宋体" w:hAnsi="Book Antiqua" w:cs="宋体"/>
          <w:bCs/>
          <w:sz w:val="24"/>
          <w:szCs w:val="24"/>
          <w:lang w:val="en-US" w:eastAsia="zh-CN"/>
        </w:rPr>
        <w:t>Suppl</w:t>
      </w:r>
      <w:r w:rsidRPr="00886874">
        <w:rPr>
          <w:rFonts w:ascii="Book Antiqua" w:eastAsia="宋体" w:hAnsi="Book Antiqua" w:cs="宋体"/>
          <w:sz w:val="24"/>
          <w:szCs w:val="24"/>
          <w:lang w:val="en-US" w:eastAsia="zh-CN"/>
        </w:rPr>
        <w:t xml:space="preserve">: </w:t>
      </w:r>
      <w:r w:rsidRPr="00823C50">
        <w:rPr>
          <w:rFonts w:ascii="Book Antiqua" w:eastAsia="宋体" w:hAnsi="Book Antiqua" w:cs="宋体"/>
          <w:sz w:val="24"/>
          <w:szCs w:val="24"/>
          <w:lang w:val="en-US" w:eastAsia="zh-CN"/>
        </w:rPr>
        <w:t>S267-S272 [PMID: 16403670]</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12</w:t>
      </w:r>
      <w:r w:rsidR="00823C50" w:rsidRPr="00823C50">
        <w:rPr>
          <w:rFonts w:ascii="Book Antiqua" w:eastAsia="宋体" w:hAnsi="Book Antiqua" w:cs="宋体" w:hint="eastAsia"/>
          <w:sz w:val="24"/>
          <w:szCs w:val="24"/>
          <w:lang w:val="en-US" w:eastAsia="zh-CN"/>
        </w:rPr>
        <w:t>1</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Bartholomot G</w:t>
      </w:r>
      <w:r w:rsidRPr="00823C50">
        <w:rPr>
          <w:rFonts w:ascii="Book Antiqua" w:eastAsia="宋体" w:hAnsi="Book Antiqua" w:cs="宋体"/>
          <w:sz w:val="24"/>
          <w:szCs w:val="24"/>
          <w:lang w:val="en-US" w:eastAsia="zh-CN"/>
        </w:rPr>
        <w:t xml:space="preserve">, Vuitton DA, Harraga S, Shi DZ, Giraudoux P, Barnish G, Wang YH, MacPherson CN, Craig PS. Combined ultrasound and serologic screening for hepatic alveolar echinococcosis in central China. </w:t>
      </w:r>
      <w:r w:rsidRPr="00823C50">
        <w:rPr>
          <w:rFonts w:ascii="Book Antiqua" w:eastAsia="宋体" w:hAnsi="Book Antiqua" w:cs="宋体"/>
          <w:i/>
          <w:iCs/>
          <w:sz w:val="24"/>
          <w:szCs w:val="24"/>
          <w:lang w:val="en-US" w:eastAsia="zh-CN"/>
        </w:rPr>
        <w:t>Am J Trop Med Hyg</w:t>
      </w:r>
      <w:r w:rsidRPr="00823C50">
        <w:rPr>
          <w:rFonts w:ascii="Book Antiqua" w:eastAsia="宋体" w:hAnsi="Book Antiqua" w:cs="宋体"/>
          <w:sz w:val="24"/>
          <w:szCs w:val="24"/>
          <w:lang w:val="en-US" w:eastAsia="zh-CN"/>
        </w:rPr>
        <w:t xml:space="preserve"> 2002; </w:t>
      </w:r>
      <w:r w:rsidRPr="00823C50">
        <w:rPr>
          <w:rFonts w:ascii="Book Antiqua" w:eastAsia="宋体" w:hAnsi="Book Antiqua" w:cs="宋体"/>
          <w:b/>
          <w:bCs/>
          <w:sz w:val="24"/>
          <w:szCs w:val="24"/>
          <w:lang w:val="en-US" w:eastAsia="zh-CN"/>
        </w:rPr>
        <w:t>66</w:t>
      </w:r>
      <w:r w:rsidRPr="00823C50">
        <w:rPr>
          <w:rFonts w:ascii="Book Antiqua" w:eastAsia="宋体" w:hAnsi="Book Antiqua" w:cs="宋体"/>
          <w:sz w:val="24"/>
          <w:szCs w:val="24"/>
          <w:lang w:val="en-US" w:eastAsia="zh-CN"/>
        </w:rPr>
        <w:t>: 23-29 [PMID: 12135263]</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12</w:t>
      </w:r>
      <w:r w:rsidR="00823C50" w:rsidRPr="00823C50">
        <w:rPr>
          <w:rFonts w:ascii="Book Antiqua" w:eastAsia="宋体" w:hAnsi="Book Antiqua" w:cs="宋体" w:hint="eastAsia"/>
          <w:sz w:val="24"/>
          <w:szCs w:val="24"/>
          <w:lang w:val="en-US" w:eastAsia="zh-CN"/>
        </w:rPr>
        <w:t>2</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Reuter S</w:t>
      </w:r>
      <w:r w:rsidRPr="00823C50">
        <w:rPr>
          <w:rFonts w:ascii="Book Antiqua" w:eastAsia="宋体" w:hAnsi="Book Antiqua" w:cs="宋体"/>
          <w:sz w:val="24"/>
          <w:szCs w:val="24"/>
          <w:lang w:val="en-US" w:eastAsia="zh-CN"/>
        </w:rPr>
        <w:t xml:space="preserve">, Nüssle K, Kolokythas O, Haug U, Rieber A, Kern P, Kratzer W. Alveolar liver echinococcosis: a comparative study of three imaging techniques. </w:t>
      </w:r>
      <w:r w:rsidRPr="00823C50">
        <w:rPr>
          <w:rFonts w:ascii="Book Antiqua" w:eastAsia="宋体" w:hAnsi="Book Antiqua" w:cs="宋体"/>
          <w:i/>
          <w:iCs/>
          <w:sz w:val="24"/>
          <w:szCs w:val="24"/>
          <w:lang w:val="en-US" w:eastAsia="zh-CN"/>
        </w:rPr>
        <w:t>Infection</w:t>
      </w:r>
      <w:r w:rsidRPr="00823C50">
        <w:rPr>
          <w:rFonts w:ascii="Book Antiqua" w:eastAsia="宋体" w:hAnsi="Book Antiqua" w:cs="宋体"/>
          <w:sz w:val="24"/>
          <w:szCs w:val="24"/>
          <w:lang w:val="en-US" w:eastAsia="zh-CN"/>
        </w:rPr>
        <w:t xml:space="preserve"> </w:t>
      </w:r>
      <w:r w:rsidR="001A1B86" w:rsidRPr="00823C50">
        <w:rPr>
          <w:rFonts w:ascii="Book Antiqua" w:eastAsia="宋体" w:hAnsi="Book Antiqua" w:cs="宋体" w:hint="eastAsia"/>
          <w:sz w:val="24"/>
          <w:szCs w:val="24"/>
          <w:lang w:val="en-US" w:eastAsia="zh-CN"/>
        </w:rPr>
        <w:t>2001</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29</w:t>
      </w:r>
      <w:r w:rsidRPr="00823C50">
        <w:rPr>
          <w:rFonts w:ascii="Book Antiqua" w:eastAsia="宋体" w:hAnsi="Book Antiqua" w:cs="宋体"/>
          <w:sz w:val="24"/>
          <w:szCs w:val="24"/>
          <w:lang w:val="en-US" w:eastAsia="zh-CN"/>
        </w:rPr>
        <w:t>: 119-125 [PMID: 11440381 DOI: 10.1007/s15010-001-1081-2]</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12</w:t>
      </w:r>
      <w:r w:rsidR="00823C50" w:rsidRPr="00823C50">
        <w:rPr>
          <w:rFonts w:ascii="Book Antiqua" w:eastAsia="宋体" w:hAnsi="Book Antiqua" w:cs="宋体" w:hint="eastAsia"/>
          <w:sz w:val="24"/>
          <w:szCs w:val="24"/>
          <w:lang w:val="en-US" w:eastAsia="zh-CN"/>
        </w:rPr>
        <w:t>3</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Stumpe KD</w:t>
      </w:r>
      <w:r w:rsidRPr="00823C50">
        <w:rPr>
          <w:rFonts w:ascii="Book Antiqua" w:eastAsia="宋体" w:hAnsi="Book Antiqua" w:cs="宋体"/>
          <w:sz w:val="24"/>
          <w:szCs w:val="24"/>
          <w:lang w:val="en-US" w:eastAsia="zh-CN"/>
        </w:rPr>
        <w:t>, Renner-Schneiter EC, Kuenzle AK, Grimm F, Kadry Z, Clavien PA, Deplazes P, von Schulthess GK, Muellhaupt B, Ammann RW, Renner EL. F-18-</w:t>
      </w:r>
      <w:r w:rsidRPr="00823C50">
        <w:rPr>
          <w:rFonts w:ascii="Book Antiqua" w:eastAsia="宋体" w:hAnsi="Book Antiqua" w:cs="宋体"/>
          <w:sz w:val="24"/>
          <w:szCs w:val="24"/>
          <w:lang w:val="en-US" w:eastAsia="zh-CN"/>
        </w:rPr>
        <w:lastRenderedPageBreak/>
        <w:t xml:space="preserve">fluorodeoxyglucose (FDG) positron-emission tomography of Echinococcus multilocularis liver lesions: prospective evaluation of its value for diagnosis and follow-up during benzimidazole therapy. </w:t>
      </w:r>
      <w:r w:rsidRPr="00823C50">
        <w:rPr>
          <w:rFonts w:ascii="Book Antiqua" w:eastAsia="宋体" w:hAnsi="Book Antiqua" w:cs="宋体"/>
          <w:i/>
          <w:iCs/>
          <w:sz w:val="24"/>
          <w:szCs w:val="24"/>
          <w:lang w:val="en-US" w:eastAsia="zh-CN"/>
        </w:rPr>
        <w:t>Infection</w:t>
      </w:r>
      <w:r w:rsidRPr="00823C50">
        <w:rPr>
          <w:rFonts w:ascii="Book Antiqua" w:eastAsia="宋体" w:hAnsi="Book Antiqua" w:cs="宋体"/>
          <w:sz w:val="24"/>
          <w:szCs w:val="24"/>
          <w:lang w:val="en-US" w:eastAsia="zh-CN"/>
        </w:rPr>
        <w:t xml:space="preserve"> 2007; </w:t>
      </w:r>
      <w:r w:rsidRPr="00823C50">
        <w:rPr>
          <w:rFonts w:ascii="Book Antiqua" w:eastAsia="宋体" w:hAnsi="Book Antiqua" w:cs="宋体"/>
          <w:b/>
          <w:bCs/>
          <w:sz w:val="24"/>
          <w:szCs w:val="24"/>
          <w:lang w:val="en-US" w:eastAsia="zh-CN"/>
        </w:rPr>
        <w:t>35</w:t>
      </w:r>
      <w:r w:rsidRPr="00823C50">
        <w:rPr>
          <w:rFonts w:ascii="Book Antiqua" w:eastAsia="宋体" w:hAnsi="Book Antiqua" w:cs="宋体"/>
          <w:sz w:val="24"/>
          <w:szCs w:val="24"/>
          <w:lang w:val="en-US" w:eastAsia="zh-CN"/>
        </w:rPr>
        <w:t>: 11-18 [PMID: 17297583 DOI: 10.1007/s15010-007-6133-9]</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12</w:t>
      </w:r>
      <w:r w:rsidR="00823C50" w:rsidRPr="00823C50">
        <w:rPr>
          <w:rFonts w:ascii="Book Antiqua" w:eastAsia="宋体" w:hAnsi="Book Antiqua" w:cs="宋体" w:hint="eastAsia"/>
          <w:sz w:val="24"/>
          <w:szCs w:val="24"/>
          <w:lang w:val="en-US" w:eastAsia="zh-CN"/>
        </w:rPr>
        <w:t>4</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Kern P</w:t>
      </w:r>
      <w:r w:rsidRPr="00823C50">
        <w:rPr>
          <w:rFonts w:ascii="Book Antiqua" w:eastAsia="宋体" w:hAnsi="Book Antiqua" w:cs="宋体"/>
          <w:sz w:val="24"/>
          <w:szCs w:val="24"/>
          <w:lang w:val="en-US" w:eastAsia="zh-CN"/>
        </w:rPr>
        <w:t xml:space="preserve">, Wen H, Sato N, Vuitton DA, Gruener B, Shao Y, Delabrousse E, Kratzer W, Bresson-Hadni S. WHO classification of alveolar echinococcosis: principles and application. </w:t>
      </w:r>
      <w:r w:rsidRPr="00823C50">
        <w:rPr>
          <w:rFonts w:ascii="Book Antiqua" w:eastAsia="宋体" w:hAnsi="Book Antiqua" w:cs="宋体"/>
          <w:i/>
          <w:iCs/>
          <w:sz w:val="24"/>
          <w:szCs w:val="24"/>
          <w:lang w:val="en-US" w:eastAsia="zh-CN"/>
        </w:rPr>
        <w:t>Parasitol Int</w:t>
      </w:r>
      <w:r w:rsidRPr="00823C50">
        <w:rPr>
          <w:rFonts w:ascii="Book Antiqua" w:eastAsia="宋体" w:hAnsi="Book Antiqua" w:cs="宋体"/>
          <w:sz w:val="24"/>
          <w:szCs w:val="24"/>
          <w:lang w:val="en-US" w:eastAsia="zh-CN"/>
        </w:rPr>
        <w:t xml:space="preserve"> 2006; </w:t>
      </w:r>
      <w:r w:rsidRPr="00823C50">
        <w:rPr>
          <w:rFonts w:ascii="Book Antiqua" w:eastAsia="宋体" w:hAnsi="Book Antiqua" w:cs="宋体"/>
          <w:b/>
          <w:bCs/>
          <w:sz w:val="24"/>
          <w:szCs w:val="24"/>
          <w:lang w:val="en-US" w:eastAsia="zh-CN"/>
        </w:rPr>
        <w:t xml:space="preserve">55 </w:t>
      </w:r>
      <w:r w:rsidRPr="00F208E9">
        <w:rPr>
          <w:rFonts w:ascii="Book Antiqua" w:eastAsia="宋体" w:hAnsi="Book Antiqua" w:cs="宋体"/>
          <w:bCs/>
          <w:sz w:val="24"/>
          <w:szCs w:val="24"/>
          <w:lang w:val="en-US" w:eastAsia="zh-CN"/>
        </w:rPr>
        <w:t>Suppl</w:t>
      </w:r>
      <w:r w:rsidRPr="00F208E9">
        <w:rPr>
          <w:rFonts w:ascii="Book Antiqua" w:eastAsia="宋体" w:hAnsi="Book Antiqua" w:cs="宋体"/>
          <w:sz w:val="24"/>
          <w:szCs w:val="24"/>
          <w:lang w:val="en-US" w:eastAsia="zh-CN"/>
        </w:rPr>
        <w:t>:</w:t>
      </w:r>
      <w:r w:rsidRPr="00823C50">
        <w:rPr>
          <w:rFonts w:ascii="Book Antiqua" w:eastAsia="宋体" w:hAnsi="Book Antiqua" w:cs="宋体"/>
          <w:sz w:val="24"/>
          <w:szCs w:val="24"/>
          <w:lang w:val="en-US" w:eastAsia="zh-CN"/>
        </w:rPr>
        <w:t xml:space="preserve"> S283-S287 [PMID: 16343985 DOI: 10.1016/j.parint.2005.11.041]</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proofErr w:type="gramStart"/>
      <w:r w:rsidRPr="00823C50">
        <w:rPr>
          <w:rFonts w:ascii="Book Antiqua" w:eastAsia="宋体" w:hAnsi="Book Antiqua" w:cs="宋体"/>
          <w:sz w:val="24"/>
          <w:szCs w:val="24"/>
          <w:lang w:val="en-US" w:eastAsia="zh-CN"/>
        </w:rPr>
        <w:t>12</w:t>
      </w:r>
      <w:r w:rsidR="00823C50" w:rsidRPr="00823C50">
        <w:rPr>
          <w:rFonts w:ascii="Book Antiqua" w:eastAsia="宋体" w:hAnsi="Book Antiqua" w:cs="宋体" w:hint="eastAsia"/>
          <w:sz w:val="24"/>
          <w:szCs w:val="24"/>
          <w:lang w:val="en-US" w:eastAsia="zh-CN"/>
        </w:rPr>
        <w:t>5</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Ma L</w:t>
      </w:r>
      <w:r w:rsidRPr="00823C50">
        <w:rPr>
          <w:rFonts w:ascii="Book Antiqua" w:eastAsia="宋体" w:hAnsi="Book Antiqua" w:cs="宋体"/>
          <w:sz w:val="24"/>
          <w:szCs w:val="24"/>
          <w:lang w:val="en-US" w:eastAsia="zh-CN"/>
        </w:rPr>
        <w:t>, Ito A, Liu YH, Wang XG, Yao YQ, Yu DG, Chen YT.</w:t>
      </w:r>
      <w:proofErr w:type="gramEnd"/>
      <w:r w:rsidRPr="00823C50">
        <w:rPr>
          <w:rFonts w:ascii="Book Antiqua" w:eastAsia="宋体" w:hAnsi="Book Antiqua" w:cs="宋体"/>
          <w:sz w:val="24"/>
          <w:szCs w:val="24"/>
          <w:lang w:val="en-US" w:eastAsia="zh-CN"/>
        </w:rPr>
        <w:t xml:space="preserve"> Alveolar echinococcosis: Em2plus-ELISA and Em18-western blots for follow-up after treatment with albendazole. </w:t>
      </w:r>
      <w:r w:rsidRPr="00823C50">
        <w:rPr>
          <w:rFonts w:ascii="Book Antiqua" w:eastAsia="宋体" w:hAnsi="Book Antiqua" w:cs="宋体"/>
          <w:i/>
          <w:iCs/>
          <w:sz w:val="24"/>
          <w:szCs w:val="24"/>
          <w:lang w:val="en-US" w:eastAsia="zh-CN"/>
        </w:rPr>
        <w:t>Trans R Soc Trop Med Hyg</w:t>
      </w:r>
      <w:r w:rsidRPr="00823C50">
        <w:rPr>
          <w:rFonts w:ascii="Book Antiqua" w:eastAsia="宋体" w:hAnsi="Book Antiqua" w:cs="宋体"/>
          <w:sz w:val="24"/>
          <w:szCs w:val="24"/>
          <w:lang w:val="en-US" w:eastAsia="zh-CN"/>
        </w:rPr>
        <w:t xml:space="preserve"> </w:t>
      </w:r>
      <w:r w:rsidR="001A1B86" w:rsidRPr="00823C50">
        <w:rPr>
          <w:rFonts w:ascii="Book Antiqua" w:eastAsia="宋体" w:hAnsi="Book Antiqua" w:cs="宋体" w:hint="eastAsia"/>
          <w:sz w:val="24"/>
          <w:szCs w:val="24"/>
          <w:lang w:val="en-US" w:eastAsia="zh-CN"/>
        </w:rPr>
        <w:t>1997</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91</w:t>
      </w:r>
      <w:r w:rsidRPr="00823C50">
        <w:rPr>
          <w:rFonts w:ascii="Book Antiqua" w:eastAsia="宋体" w:hAnsi="Book Antiqua" w:cs="宋体"/>
          <w:sz w:val="24"/>
          <w:szCs w:val="24"/>
          <w:lang w:val="en-US" w:eastAsia="zh-CN"/>
        </w:rPr>
        <w:t>: 476-478 [PMID: 9373660 DOI: 10.1016/S0035-9203(97)90291-1]</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12</w:t>
      </w:r>
      <w:r w:rsidR="00823C50" w:rsidRPr="00823C50">
        <w:rPr>
          <w:rFonts w:ascii="Book Antiqua" w:eastAsia="宋体" w:hAnsi="Book Antiqua" w:cs="宋体" w:hint="eastAsia"/>
          <w:sz w:val="24"/>
          <w:szCs w:val="24"/>
          <w:lang w:val="en-US" w:eastAsia="zh-CN"/>
        </w:rPr>
        <w:t>6</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Scheuring UJ</w:t>
      </w:r>
      <w:r w:rsidRPr="00823C50">
        <w:rPr>
          <w:rFonts w:ascii="Book Antiqua" w:eastAsia="宋体" w:hAnsi="Book Antiqua" w:cs="宋体"/>
          <w:sz w:val="24"/>
          <w:szCs w:val="24"/>
          <w:lang w:val="en-US" w:eastAsia="zh-CN"/>
        </w:rPr>
        <w:t xml:space="preserve">, Seitz HM, Wellmann A, Hartlapp JH, Tappe D, Brehm K, Spengler U, Sauerbruch T, Rockstroh JK. </w:t>
      </w:r>
      <w:proofErr w:type="gramStart"/>
      <w:r w:rsidRPr="00823C50">
        <w:rPr>
          <w:rFonts w:ascii="Book Antiqua" w:eastAsia="宋体" w:hAnsi="Book Antiqua" w:cs="宋体"/>
          <w:sz w:val="24"/>
          <w:szCs w:val="24"/>
          <w:lang w:val="en-US" w:eastAsia="zh-CN"/>
        </w:rPr>
        <w:t>Long-term benzimidazole treatment of alveolar echinococcosis with hematogenic subcutaneous and bone dissemination.</w:t>
      </w:r>
      <w:proofErr w:type="gramEnd"/>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i/>
          <w:iCs/>
          <w:sz w:val="24"/>
          <w:szCs w:val="24"/>
          <w:lang w:val="en-US" w:eastAsia="zh-CN"/>
        </w:rPr>
        <w:t>Med Microbiol Immunol</w:t>
      </w:r>
      <w:r w:rsidRPr="00823C50">
        <w:rPr>
          <w:rFonts w:ascii="Book Antiqua" w:eastAsia="宋体" w:hAnsi="Book Antiqua" w:cs="宋体"/>
          <w:sz w:val="24"/>
          <w:szCs w:val="24"/>
          <w:lang w:val="en-US" w:eastAsia="zh-CN"/>
        </w:rPr>
        <w:t xml:space="preserve"> 2003; </w:t>
      </w:r>
      <w:r w:rsidRPr="00823C50">
        <w:rPr>
          <w:rFonts w:ascii="Book Antiqua" w:eastAsia="宋体" w:hAnsi="Book Antiqua" w:cs="宋体"/>
          <w:b/>
          <w:bCs/>
          <w:sz w:val="24"/>
          <w:szCs w:val="24"/>
          <w:lang w:val="en-US" w:eastAsia="zh-CN"/>
        </w:rPr>
        <w:t>192</w:t>
      </w:r>
      <w:r w:rsidRPr="00823C50">
        <w:rPr>
          <w:rFonts w:ascii="Book Antiqua" w:eastAsia="宋体" w:hAnsi="Book Antiqua" w:cs="宋体"/>
          <w:sz w:val="24"/>
          <w:szCs w:val="24"/>
          <w:lang w:val="en-US" w:eastAsia="zh-CN"/>
        </w:rPr>
        <w:t>: 193-195 [PMID: 12684758]</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12</w:t>
      </w:r>
      <w:r w:rsidR="00823C50" w:rsidRPr="00823C50">
        <w:rPr>
          <w:rFonts w:ascii="Book Antiqua" w:eastAsia="宋体" w:hAnsi="Book Antiqua" w:cs="宋体" w:hint="eastAsia"/>
          <w:sz w:val="24"/>
          <w:szCs w:val="24"/>
          <w:lang w:val="en-US" w:eastAsia="zh-CN"/>
        </w:rPr>
        <w:t>7</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Gottstein B</w:t>
      </w:r>
      <w:r w:rsidRPr="00823C50">
        <w:rPr>
          <w:rFonts w:ascii="Book Antiqua" w:eastAsia="宋体" w:hAnsi="Book Antiqua" w:cs="宋体"/>
          <w:sz w:val="24"/>
          <w:szCs w:val="24"/>
          <w:lang w:val="en-US" w:eastAsia="zh-CN"/>
        </w:rPr>
        <w:t xml:space="preserve">, Jacquier P, Bresson-Hadni S, Eckert J. Improved primary immunodiagnosis of alveolar echinococcosis in humans by an enzyme-linked immunosorbent assay using the Em2plus antigen. </w:t>
      </w:r>
      <w:r w:rsidRPr="00823C50">
        <w:rPr>
          <w:rFonts w:ascii="Book Antiqua" w:eastAsia="宋体" w:hAnsi="Book Antiqua" w:cs="宋体"/>
          <w:i/>
          <w:iCs/>
          <w:sz w:val="24"/>
          <w:szCs w:val="24"/>
          <w:lang w:val="en-US" w:eastAsia="zh-CN"/>
        </w:rPr>
        <w:t>J Clin Microbiol</w:t>
      </w:r>
      <w:r w:rsidRPr="00823C50">
        <w:rPr>
          <w:rFonts w:ascii="Book Antiqua" w:eastAsia="宋体" w:hAnsi="Book Antiqua" w:cs="宋体"/>
          <w:sz w:val="24"/>
          <w:szCs w:val="24"/>
          <w:lang w:val="en-US" w:eastAsia="zh-CN"/>
        </w:rPr>
        <w:t xml:space="preserve"> 1993; </w:t>
      </w:r>
      <w:r w:rsidRPr="00823C50">
        <w:rPr>
          <w:rFonts w:ascii="Book Antiqua" w:eastAsia="宋体" w:hAnsi="Book Antiqua" w:cs="宋体"/>
          <w:b/>
          <w:bCs/>
          <w:sz w:val="24"/>
          <w:szCs w:val="24"/>
          <w:lang w:val="en-US" w:eastAsia="zh-CN"/>
        </w:rPr>
        <w:t>31</w:t>
      </w:r>
      <w:r w:rsidRPr="00823C50">
        <w:rPr>
          <w:rFonts w:ascii="Book Antiqua" w:eastAsia="宋体" w:hAnsi="Book Antiqua" w:cs="宋体"/>
          <w:sz w:val="24"/>
          <w:szCs w:val="24"/>
          <w:lang w:val="en-US" w:eastAsia="zh-CN"/>
        </w:rPr>
        <w:t>: 373-376 [PMID: 8432825]</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12</w:t>
      </w:r>
      <w:r w:rsidR="00823C50" w:rsidRPr="00823C50">
        <w:rPr>
          <w:rFonts w:ascii="Book Antiqua" w:eastAsia="宋体" w:hAnsi="Book Antiqua" w:cs="宋体" w:hint="eastAsia"/>
          <w:sz w:val="24"/>
          <w:szCs w:val="24"/>
          <w:lang w:val="en-US" w:eastAsia="zh-CN"/>
        </w:rPr>
        <w:t>8</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Ito A</w:t>
      </w:r>
      <w:r w:rsidRPr="00823C50">
        <w:rPr>
          <w:rFonts w:ascii="Book Antiqua" w:eastAsia="宋体" w:hAnsi="Book Antiqua" w:cs="宋体"/>
          <w:sz w:val="24"/>
          <w:szCs w:val="24"/>
          <w:lang w:val="en-US" w:eastAsia="zh-CN"/>
        </w:rPr>
        <w:t xml:space="preserve">, Schantz PM, Wilson JF. </w:t>
      </w:r>
      <w:proofErr w:type="gramStart"/>
      <w:r w:rsidRPr="00823C50">
        <w:rPr>
          <w:rFonts w:ascii="Book Antiqua" w:eastAsia="宋体" w:hAnsi="Book Antiqua" w:cs="宋体"/>
          <w:sz w:val="24"/>
          <w:szCs w:val="24"/>
          <w:lang w:val="en-US" w:eastAsia="zh-CN"/>
        </w:rPr>
        <w:t>Em18, a new serodiagnostic marker for differentiation of active and inactive cases of alveolar hydatid disease.</w:t>
      </w:r>
      <w:proofErr w:type="gramEnd"/>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i/>
          <w:iCs/>
          <w:sz w:val="24"/>
          <w:szCs w:val="24"/>
          <w:lang w:val="en-US" w:eastAsia="zh-CN"/>
        </w:rPr>
        <w:t>Am J Trop Med Hyg</w:t>
      </w:r>
      <w:r w:rsidRPr="00823C50">
        <w:rPr>
          <w:rFonts w:ascii="Book Antiqua" w:eastAsia="宋体" w:hAnsi="Book Antiqua" w:cs="宋体"/>
          <w:sz w:val="24"/>
          <w:szCs w:val="24"/>
          <w:lang w:val="en-US" w:eastAsia="zh-CN"/>
        </w:rPr>
        <w:t xml:space="preserve"> 1995; </w:t>
      </w:r>
      <w:r w:rsidRPr="00823C50">
        <w:rPr>
          <w:rFonts w:ascii="Book Antiqua" w:eastAsia="宋体" w:hAnsi="Book Antiqua" w:cs="宋体"/>
          <w:b/>
          <w:bCs/>
          <w:sz w:val="24"/>
          <w:szCs w:val="24"/>
          <w:lang w:val="en-US" w:eastAsia="zh-CN"/>
        </w:rPr>
        <w:t>52</w:t>
      </w:r>
      <w:r w:rsidRPr="00823C50">
        <w:rPr>
          <w:rFonts w:ascii="Book Antiqua" w:eastAsia="宋体" w:hAnsi="Book Antiqua" w:cs="宋体"/>
          <w:sz w:val="24"/>
          <w:szCs w:val="24"/>
          <w:lang w:val="en-US" w:eastAsia="zh-CN"/>
        </w:rPr>
        <w:t>: 41-44 [PMID: 7531957]</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12</w:t>
      </w:r>
      <w:r w:rsidR="00823C50" w:rsidRPr="00823C50">
        <w:rPr>
          <w:rFonts w:ascii="Book Antiqua" w:eastAsia="宋体" w:hAnsi="Book Antiqua" w:cs="宋体" w:hint="eastAsia"/>
          <w:sz w:val="24"/>
          <w:szCs w:val="24"/>
          <w:lang w:val="en-US" w:eastAsia="zh-CN"/>
        </w:rPr>
        <w:t>9</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Wen H</w:t>
      </w:r>
      <w:r w:rsidRPr="00823C50">
        <w:rPr>
          <w:rFonts w:ascii="Book Antiqua" w:eastAsia="宋体" w:hAnsi="Book Antiqua" w:cs="宋体"/>
          <w:sz w:val="24"/>
          <w:szCs w:val="24"/>
          <w:lang w:val="en-US" w:eastAsia="zh-CN"/>
        </w:rPr>
        <w:t xml:space="preserve">, Bresson-Hadni S, Vuitton DA, Lenys D, Yang BM, Ding ZX, Craig PS. Analysis of immunoglobulin G subclass in the serum antibody responses of alveolar echinococcosis patients after surgical treatment and chemotherapy as an aid to assessing the outcome. </w:t>
      </w:r>
      <w:r w:rsidRPr="00823C50">
        <w:rPr>
          <w:rFonts w:ascii="Book Antiqua" w:eastAsia="宋体" w:hAnsi="Book Antiqua" w:cs="宋体"/>
          <w:i/>
          <w:iCs/>
          <w:sz w:val="24"/>
          <w:szCs w:val="24"/>
          <w:lang w:val="en-US" w:eastAsia="zh-CN"/>
        </w:rPr>
        <w:t>Trans R Soc Trop Med Hyg</w:t>
      </w:r>
      <w:r w:rsidRPr="00823C50">
        <w:rPr>
          <w:rFonts w:ascii="Book Antiqua" w:eastAsia="宋体" w:hAnsi="Book Antiqua" w:cs="宋体"/>
          <w:sz w:val="24"/>
          <w:szCs w:val="24"/>
          <w:lang w:val="en-US" w:eastAsia="zh-CN"/>
        </w:rPr>
        <w:t xml:space="preserve"> </w:t>
      </w:r>
      <w:r w:rsidR="001A1B86" w:rsidRPr="00823C50">
        <w:rPr>
          <w:rFonts w:ascii="Book Antiqua" w:eastAsia="宋体" w:hAnsi="Book Antiqua" w:cs="宋体" w:hint="eastAsia"/>
          <w:sz w:val="24"/>
          <w:szCs w:val="24"/>
          <w:lang w:val="en-US" w:eastAsia="zh-CN"/>
        </w:rPr>
        <w:t>1995</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89</w:t>
      </w:r>
      <w:r w:rsidRPr="00823C50">
        <w:rPr>
          <w:rFonts w:ascii="Book Antiqua" w:eastAsia="宋体" w:hAnsi="Book Antiqua" w:cs="宋体"/>
          <w:sz w:val="24"/>
          <w:szCs w:val="24"/>
          <w:lang w:val="en-US" w:eastAsia="zh-CN"/>
        </w:rPr>
        <w:t>: 692-697 [PMID: 8594699 DOI: 10.1016/0035-9203(95)90449-2]</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1</w:t>
      </w:r>
      <w:r w:rsidR="00823C50" w:rsidRPr="00823C50">
        <w:rPr>
          <w:rFonts w:ascii="Book Antiqua" w:eastAsia="宋体" w:hAnsi="Book Antiqua" w:cs="宋体" w:hint="eastAsia"/>
          <w:sz w:val="24"/>
          <w:szCs w:val="24"/>
          <w:lang w:val="en-US" w:eastAsia="zh-CN"/>
        </w:rPr>
        <w:t>30</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Wen H</w:t>
      </w:r>
      <w:r w:rsidRPr="00823C50">
        <w:rPr>
          <w:rFonts w:ascii="Book Antiqua" w:eastAsia="宋体" w:hAnsi="Book Antiqua" w:cs="宋体"/>
          <w:sz w:val="24"/>
          <w:szCs w:val="24"/>
          <w:lang w:val="en-US" w:eastAsia="zh-CN"/>
        </w:rPr>
        <w:t xml:space="preserve">, Craig PS, Ito A, Vuitton DA, Bresson-Hadni S, Allan JC, Rogan MT, Paollilo E, Shambesh M. Immunoblot evaluation of IgG and IgG-subclass antibody responses for immunodiagnosis of human alveolar echinococcosis. </w:t>
      </w:r>
      <w:r w:rsidRPr="00823C50">
        <w:rPr>
          <w:rFonts w:ascii="Book Antiqua" w:eastAsia="宋体" w:hAnsi="Book Antiqua" w:cs="宋体"/>
          <w:i/>
          <w:iCs/>
          <w:sz w:val="24"/>
          <w:szCs w:val="24"/>
          <w:lang w:val="en-US" w:eastAsia="zh-CN"/>
        </w:rPr>
        <w:t>Ann Trop Med Parasitol</w:t>
      </w:r>
      <w:r w:rsidRPr="00823C50">
        <w:rPr>
          <w:rFonts w:ascii="Book Antiqua" w:eastAsia="宋体" w:hAnsi="Book Antiqua" w:cs="宋体"/>
          <w:sz w:val="24"/>
          <w:szCs w:val="24"/>
          <w:lang w:val="en-US" w:eastAsia="zh-CN"/>
        </w:rPr>
        <w:t xml:space="preserve"> 1995; </w:t>
      </w:r>
      <w:r w:rsidRPr="00823C50">
        <w:rPr>
          <w:rFonts w:ascii="Book Antiqua" w:eastAsia="宋体" w:hAnsi="Book Antiqua" w:cs="宋体"/>
          <w:b/>
          <w:bCs/>
          <w:sz w:val="24"/>
          <w:szCs w:val="24"/>
          <w:lang w:val="en-US" w:eastAsia="zh-CN"/>
        </w:rPr>
        <w:t>89</w:t>
      </w:r>
      <w:r w:rsidRPr="00823C50">
        <w:rPr>
          <w:rFonts w:ascii="Book Antiqua" w:eastAsia="宋体" w:hAnsi="Book Antiqua" w:cs="宋体"/>
          <w:sz w:val="24"/>
          <w:szCs w:val="24"/>
          <w:lang w:val="en-US" w:eastAsia="zh-CN"/>
        </w:rPr>
        <w:t>: 485-495 [PMID: 7495362]</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lastRenderedPageBreak/>
        <w:t>13</w:t>
      </w:r>
      <w:r w:rsidR="00823C50" w:rsidRPr="00823C50">
        <w:rPr>
          <w:rFonts w:ascii="Book Antiqua" w:eastAsia="宋体" w:hAnsi="Book Antiqua" w:cs="宋体" w:hint="eastAsia"/>
          <w:sz w:val="24"/>
          <w:szCs w:val="24"/>
          <w:lang w:val="en-US" w:eastAsia="zh-CN"/>
        </w:rPr>
        <w:t>1</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Dreweck CM</w:t>
      </w:r>
      <w:r w:rsidRPr="00823C50">
        <w:rPr>
          <w:rFonts w:ascii="Book Antiqua" w:eastAsia="宋体" w:hAnsi="Book Antiqua" w:cs="宋体"/>
          <w:sz w:val="24"/>
          <w:szCs w:val="24"/>
          <w:lang w:val="en-US" w:eastAsia="zh-CN"/>
        </w:rPr>
        <w:t xml:space="preserve">, Lüder CG, Soboslay PT, Kern P. Subclass-specific serological reactivity and IgG4-specific antigen recognition in human echinococcosis. </w:t>
      </w:r>
      <w:r w:rsidRPr="00823C50">
        <w:rPr>
          <w:rFonts w:ascii="Book Antiqua" w:eastAsia="宋体" w:hAnsi="Book Antiqua" w:cs="宋体"/>
          <w:i/>
          <w:iCs/>
          <w:sz w:val="24"/>
          <w:szCs w:val="24"/>
          <w:lang w:val="en-US" w:eastAsia="zh-CN"/>
        </w:rPr>
        <w:t>Trop Med Int Health</w:t>
      </w:r>
      <w:r w:rsidRPr="00823C50">
        <w:rPr>
          <w:rFonts w:ascii="Book Antiqua" w:eastAsia="宋体" w:hAnsi="Book Antiqua" w:cs="宋体"/>
          <w:sz w:val="24"/>
          <w:szCs w:val="24"/>
          <w:lang w:val="en-US" w:eastAsia="zh-CN"/>
        </w:rPr>
        <w:t xml:space="preserve"> 1997; </w:t>
      </w:r>
      <w:r w:rsidRPr="00823C50">
        <w:rPr>
          <w:rFonts w:ascii="Book Antiqua" w:eastAsia="宋体" w:hAnsi="Book Antiqua" w:cs="宋体"/>
          <w:b/>
          <w:bCs/>
          <w:sz w:val="24"/>
          <w:szCs w:val="24"/>
          <w:lang w:val="en-US" w:eastAsia="zh-CN"/>
        </w:rPr>
        <w:t>2</w:t>
      </w:r>
      <w:r w:rsidRPr="00823C50">
        <w:rPr>
          <w:rFonts w:ascii="Book Antiqua" w:eastAsia="宋体" w:hAnsi="Book Antiqua" w:cs="宋体"/>
          <w:sz w:val="24"/>
          <w:szCs w:val="24"/>
          <w:lang w:val="en-US" w:eastAsia="zh-CN"/>
        </w:rPr>
        <w:t>: 779-787 [PMID: 9294548 DOI: 10.1046/j.1365-3156.1997.d01-385.x]</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proofErr w:type="gramStart"/>
      <w:r w:rsidRPr="00823C50">
        <w:rPr>
          <w:rFonts w:ascii="Book Antiqua" w:eastAsia="宋体" w:hAnsi="Book Antiqua" w:cs="宋体"/>
          <w:sz w:val="24"/>
          <w:szCs w:val="24"/>
          <w:lang w:val="en-US" w:eastAsia="zh-CN"/>
        </w:rPr>
        <w:t>13</w:t>
      </w:r>
      <w:r w:rsidR="00823C50" w:rsidRPr="00823C50">
        <w:rPr>
          <w:rFonts w:ascii="Book Antiqua" w:eastAsia="宋体" w:hAnsi="Book Antiqua" w:cs="宋体" w:hint="eastAsia"/>
          <w:sz w:val="24"/>
          <w:szCs w:val="24"/>
          <w:lang w:val="en-US" w:eastAsia="zh-CN"/>
        </w:rPr>
        <w:t>2</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Wen H</w:t>
      </w:r>
      <w:r w:rsidRPr="00823C50">
        <w:rPr>
          <w:rFonts w:ascii="Book Antiqua" w:eastAsia="宋体" w:hAnsi="Book Antiqua" w:cs="宋体"/>
          <w:sz w:val="24"/>
          <w:szCs w:val="24"/>
          <w:lang w:val="en-US" w:eastAsia="zh-CN"/>
        </w:rPr>
        <w:t>, Craig PS. Immunoglobulin G subclass responses in human cystic and alveolar echinococcosis.</w:t>
      </w:r>
      <w:proofErr w:type="gramEnd"/>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i/>
          <w:iCs/>
          <w:sz w:val="24"/>
          <w:szCs w:val="24"/>
          <w:lang w:val="en-US" w:eastAsia="zh-CN"/>
        </w:rPr>
        <w:t>Am J Trop Med Hyg</w:t>
      </w:r>
      <w:r w:rsidRPr="00823C50">
        <w:rPr>
          <w:rFonts w:ascii="Book Antiqua" w:eastAsia="宋体" w:hAnsi="Book Antiqua" w:cs="宋体"/>
          <w:sz w:val="24"/>
          <w:szCs w:val="24"/>
          <w:lang w:val="en-US" w:eastAsia="zh-CN"/>
        </w:rPr>
        <w:t xml:space="preserve"> 1994; </w:t>
      </w:r>
      <w:r w:rsidRPr="00823C50">
        <w:rPr>
          <w:rFonts w:ascii="Book Antiqua" w:eastAsia="宋体" w:hAnsi="Book Antiqua" w:cs="宋体"/>
          <w:b/>
          <w:bCs/>
          <w:sz w:val="24"/>
          <w:szCs w:val="24"/>
          <w:lang w:val="en-US" w:eastAsia="zh-CN"/>
        </w:rPr>
        <w:t>51</w:t>
      </w:r>
      <w:r w:rsidRPr="00823C50">
        <w:rPr>
          <w:rFonts w:ascii="Book Antiqua" w:eastAsia="宋体" w:hAnsi="Book Antiqua" w:cs="宋体"/>
          <w:sz w:val="24"/>
          <w:szCs w:val="24"/>
          <w:lang w:val="en-US" w:eastAsia="zh-CN"/>
        </w:rPr>
        <w:t>: 741-748 [PMID: 7810806]</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13</w:t>
      </w:r>
      <w:r w:rsidR="00823C50" w:rsidRPr="00823C50">
        <w:rPr>
          <w:rFonts w:ascii="Book Antiqua" w:eastAsia="宋体" w:hAnsi="Book Antiqua" w:cs="宋体" w:hint="eastAsia"/>
          <w:sz w:val="24"/>
          <w:szCs w:val="24"/>
          <w:lang w:val="en-US" w:eastAsia="zh-CN"/>
        </w:rPr>
        <w:t>3</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Ben Nouir N</w:t>
      </w:r>
      <w:r w:rsidRPr="00823C50">
        <w:rPr>
          <w:rFonts w:ascii="Book Antiqua" w:eastAsia="宋体" w:hAnsi="Book Antiqua" w:cs="宋体"/>
          <w:sz w:val="24"/>
          <w:szCs w:val="24"/>
          <w:lang w:val="en-US" w:eastAsia="zh-CN"/>
        </w:rPr>
        <w:t xml:space="preserve">, Gianinazzi C, Gorcii M, Müller N, Nouri A, Babba H, Gottstein B. Isolation and molecular characterization of recombinant Echinococcus granulosus P29 protein (recP29) and its assessment for the post-surgical serological follow-up of human cystic echinococcosis in young patients. </w:t>
      </w:r>
      <w:r w:rsidRPr="00823C50">
        <w:rPr>
          <w:rFonts w:ascii="Book Antiqua" w:eastAsia="宋体" w:hAnsi="Book Antiqua" w:cs="宋体"/>
          <w:i/>
          <w:iCs/>
          <w:sz w:val="24"/>
          <w:szCs w:val="24"/>
          <w:lang w:val="en-US" w:eastAsia="zh-CN"/>
        </w:rPr>
        <w:t>Trans R Soc Trop Med Hyg</w:t>
      </w:r>
      <w:r w:rsidRPr="00823C50">
        <w:rPr>
          <w:rFonts w:ascii="Book Antiqua" w:eastAsia="宋体" w:hAnsi="Book Antiqua" w:cs="宋体"/>
          <w:sz w:val="24"/>
          <w:szCs w:val="24"/>
          <w:lang w:val="en-US" w:eastAsia="zh-CN"/>
        </w:rPr>
        <w:t xml:space="preserve"> 2009; </w:t>
      </w:r>
      <w:r w:rsidRPr="00823C50">
        <w:rPr>
          <w:rFonts w:ascii="Book Antiqua" w:eastAsia="宋体" w:hAnsi="Book Antiqua" w:cs="宋体"/>
          <w:b/>
          <w:bCs/>
          <w:sz w:val="24"/>
          <w:szCs w:val="24"/>
          <w:lang w:val="en-US" w:eastAsia="zh-CN"/>
        </w:rPr>
        <w:t>103</w:t>
      </w:r>
      <w:r w:rsidRPr="00823C50">
        <w:rPr>
          <w:rFonts w:ascii="Book Antiqua" w:eastAsia="宋体" w:hAnsi="Book Antiqua" w:cs="宋体"/>
          <w:sz w:val="24"/>
          <w:szCs w:val="24"/>
          <w:lang w:val="en-US" w:eastAsia="zh-CN"/>
        </w:rPr>
        <w:t>: 355-364 [PMID: 19027129 DOI: 10.1016/j.trstmh.2008.09.020]</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13</w:t>
      </w:r>
      <w:r w:rsidR="00823C50" w:rsidRPr="00823C50">
        <w:rPr>
          <w:rFonts w:ascii="Book Antiqua" w:eastAsia="宋体" w:hAnsi="Book Antiqua" w:cs="宋体" w:hint="eastAsia"/>
          <w:sz w:val="24"/>
          <w:szCs w:val="24"/>
          <w:lang w:val="en-US" w:eastAsia="zh-CN"/>
        </w:rPr>
        <w:t>4</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Ben Nouir N</w:t>
      </w:r>
      <w:r w:rsidRPr="00823C50">
        <w:rPr>
          <w:rFonts w:ascii="Book Antiqua" w:eastAsia="宋体" w:hAnsi="Book Antiqua" w:cs="宋体"/>
          <w:sz w:val="24"/>
          <w:szCs w:val="24"/>
          <w:lang w:val="en-US" w:eastAsia="zh-CN"/>
        </w:rPr>
        <w:t xml:space="preserve">, Nuñez S, Gianinazzi C, Gorcii M, Müller N, Nouri A, Babba H, Gottstein B. Assessment of Echinococcus granulosus somatic protoscolex antigens for serological follow-up of young patients surgically treated for cystic echinococcosis. </w:t>
      </w:r>
      <w:r w:rsidRPr="00823C50">
        <w:rPr>
          <w:rFonts w:ascii="Book Antiqua" w:eastAsia="宋体" w:hAnsi="Book Antiqua" w:cs="宋体"/>
          <w:i/>
          <w:iCs/>
          <w:sz w:val="24"/>
          <w:szCs w:val="24"/>
          <w:lang w:val="en-US" w:eastAsia="zh-CN"/>
        </w:rPr>
        <w:t>J Clin Microbiol</w:t>
      </w:r>
      <w:r w:rsidRPr="00823C50">
        <w:rPr>
          <w:rFonts w:ascii="Book Antiqua" w:eastAsia="宋体" w:hAnsi="Book Antiqua" w:cs="宋体"/>
          <w:sz w:val="24"/>
          <w:szCs w:val="24"/>
          <w:lang w:val="en-US" w:eastAsia="zh-CN"/>
        </w:rPr>
        <w:t xml:space="preserve"> 2008; </w:t>
      </w:r>
      <w:r w:rsidRPr="00823C50">
        <w:rPr>
          <w:rFonts w:ascii="Book Antiqua" w:eastAsia="宋体" w:hAnsi="Book Antiqua" w:cs="宋体"/>
          <w:b/>
          <w:bCs/>
          <w:sz w:val="24"/>
          <w:szCs w:val="24"/>
          <w:lang w:val="en-US" w:eastAsia="zh-CN"/>
        </w:rPr>
        <w:t>46</w:t>
      </w:r>
      <w:r w:rsidRPr="00823C50">
        <w:rPr>
          <w:rFonts w:ascii="Book Antiqua" w:eastAsia="宋体" w:hAnsi="Book Antiqua" w:cs="宋体"/>
          <w:sz w:val="24"/>
          <w:szCs w:val="24"/>
          <w:lang w:val="en-US" w:eastAsia="zh-CN"/>
        </w:rPr>
        <w:t>: 1631-1640 [PMID: 18367566 DOI: 10.1128/JCM.01689-07]</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13</w:t>
      </w:r>
      <w:r w:rsidR="00823C50" w:rsidRPr="00823C50">
        <w:rPr>
          <w:rFonts w:ascii="Book Antiqua" w:eastAsia="宋体" w:hAnsi="Book Antiqua" w:cs="宋体" w:hint="eastAsia"/>
          <w:sz w:val="24"/>
          <w:szCs w:val="24"/>
          <w:lang w:val="en-US" w:eastAsia="zh-CN"/>
        </w:rPr>
        <w:t>5</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Buttenschoen K</w:t>
      </w:r>
      <w:r w:rsidRPr="00823C50">
        <w:rPr>
          <w:rFonts w:ascii="Book Antiqua" w:eastAsia="宋体" w:hAnsi="Book Antiqua" w:cs="宋体"/>
          <w:sz w:val="24"/>
          <w:szCs w:val="24"/>
          <w:lang w:val="en-US" w:eastAsia="zh-CN"/>
        </w:rPr>
        <w:t xml:space="preserve">, Carli Buttenschoen D, Gruener B, Kern P, Beger HG, Henne-Bruns D, Reuter S. Long-term experience on surgical treatment of alveolar echinococcosis. </w:t>
      </w:r>
      <w:r w:rsidRPr="00823C50">
        <w:rPr>
          <w:rFonts w:ascii="Book Antiqua" w:eastAsia="宋体" w:hAnsi="Book Antiqua" w:cs="宋体"/>
          <w:i/>
          <w:iCs/>
          <w:sz w:val="24"/>
          <w:szCs w:val="24"/>
          <w:lang w:val="en-US" w:eastAsia="zh-CN"/>
        </w:rPr>
        <w:t>Langenbecks Arch Surg</w:t>
      </w:r>
      <w:r w:rsidRPr="00823C50">
        <w:rPr>
          <w:rFonts w:ascii="Book Antiqua" w:eastAsia="宋体" w:hAnsi="Book Antiqua" w:cs="宋体"/>
          <w:sz w:val="24"/>
          <w:szCs w:val="24"/>
          <w:lang w:val="en-US" w:eastAsia="zh-CN"/>
        </w:rPr>
        <w:t xml:space="preserve"> 2009; </w:t>
      </w:r>
      <w:r w:rsidRPr="00823C50">
        <w:rPr>
          <w:rFonts w:ascii="Book Antiqua" w:eastAsia="宋体" w:hAnsi="Book Antiqua" w:cs="宋体"/>
          <w:b/>
          <w:bCs/>
          <w:sz w:val="24"/>
          <w:szCs w:val="24"/>
          <w:lang w:val="en-US" w:eastAsia="zh-CN"/>
        </w:rPr>
        <w:t>394</w:t>
      </w:r>
      <w:r w:rsidRPr="00823C50">
        <w:rPr>
          <w:rFonts w:ascii="Book Antiqua" w:eastAsia="宋体" w:hAnsi="Book Antiqua" w:cs="宋体"/>
          <w:sz w:val="24"/>
          <w:szCs w:val="24"/>
          <w:lang w:val="en-US" w:eastAsia="zh-CN"/>
        </w:rPr>
        <w:t>: 689-698 [PMID: 18651165]</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13</w:t>
      </w:r>
      <w:r w:rsidR="00823C50" w:rsidRPr="00823C50">
        <w:rPr>
          <w:rFonts w:ascii="Book Antiqua" w:eastAsia="宋体" w:hAnsi="Book Antiqua" w:cs="宋体" w:hint="eastAsia"/>
          <w:sz w:val="24"/>
          <w:szCs w:val="24"/>
          <w:lang w:val="en-US" w:eastAsia="zh-CN"/>
        </w:rPr>
        <w:t>6</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Kadry Z</w:t>
      </w:r>
      <w:r w:rsidRPr="00823C50">
        <w:rPr>
          <w:rFonts w:ascii="Book Antiqua" w:eastAsia="宋体" w:hAnsi="Book Antiqua" w:cs="宋体"/>
          <w:sz w:val="24"/>
          <w:szCs w:val="24"/>
          <w:lang w:val="en-US" w:eastAsia="zh-CN"/>
        </w:rPr>
        <w:t xml:space="preserve">, Renner EC, Bachmann LM, Attigah N, Renner EL, Ammann RW, Clavien PA. </w:t>
      </w:r>
      <w:proofErr w:type="gramStart"/>
      <w:r w:rsidRPr="00823C50">
        <w:rPr>
          <w:rFonts w:ascii="Book Antiqua" w:eastAsia="宋体" w:hAnsi="Book Antiqua" w:cs="宋体"/>
          <w:sz w:val="24"/>
          <w:szCs w:val="24"/>
          <w:lang w:val="en-US" w:eastAsia="zh-CN"/>
        </w:rPr>
        <w:t>Evaluation of treatment and long-term follow-up in patients with hepatic alveolar echinococcosis.</w:t>
      </w:r>
      <w:proofErr w:type="gramEnd"/>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i/>
          <w:iCs/>
          <w:sz w:val="24"/>
          <w:szCs w:val="24"/>
          <w:lang w:val="en-US" w:eastAsia="zh-CN"/>
        </w:rPr>
        <w:t>Br J Surg</w:t>
      </w:r>
      <w:r w:rsidRPr="00823C50">
        <w:rPr>
          <w:rFonts w:ascii="Book Antiqua" w:eastAsia="宋体" w:hAnsi="Book Antiqua" w:cs="宋体"/>
          <w:sz w:val="24"/>
          <w:szCs w:val="24"/>
          <w:lang w:val="en-US" w:eastAsia="zh-CN"/>
        </w:rPr>
        <w:t xml:space="preserve"> 2005; </w:t>
      </w:r>
      <w:r w:rsidRPr="00823C50">
        <w:rPr>
          <w:rFonts w:ascii="Book Antiqua" w:eastAsia="宋体" w:hAnsi="Book Antiqua" w:cs="宋体"/>
          <w:b/>
          <w:bCs/>
          <w:sz w:val="24"/>
          <w:szCs w:val="24"/>
          <w:lang w:val="en-US" w:eastAsia="zh-CN"/>
        </w:rPr>
        <w:t>92</w:t>
      </w:r>
      <w:r w:rsidRPr="00823C50">
        <w:rPr>
          <w:rFonts w:ascii="Book Antiqua" w:eastAsia="宋体" w:hAnsi="Book Antiqua" w:cs="宋体"/>
          <w:sz w:val="24"/>
          <w:szCs w:val="24"/>
          <w:lang w:val="en-US" w:eastAsia="zh-CN"/>
        </w:rPr>
        <w:t>: 1110-1116 [PMID: 16044412 DOI: 10.1002/bjs.4998]</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13</w:t>
      </w:r>
      <w:r w:rsidR="00823C50" w:rsidRPr="00823C50">
        <w:rPr>
          <w:rFonts w:ascii="Book Antiqua" w:eastAsia="宋体" w:hAnsi="Book Antiqua" w:cs="宋体" w:hint="eastAsia"/>
          <w:sz w:val="24"/>
          <w:szCs w:val="24"/>
          <w:lang w:val="en-US" w:eastAsia="zh-CN"/>
        </w:rPr>
        <w:t>7</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Reuter S</w:t>
      </w:r>
      <w:r w:rsidRPr="00823C50">
        <w:rPr>
          <w:rFonts w:ascii="Book Antiqua" w:eastAsia="宋体" w:hAnsi="Book Antiqua" w:cs="宋体"/>
          <w:sz w:val="24"/>
          <w:szCs w:val="24"/>
          <w:lang w:val="en-US" w:eastAsia="zh-CN"/>
        </w:rPr>
        <w:t xml:space="preserve">, Jensen B, Buttenschoen K, Kratzer W, Kern P. Benzimidazoles in the treatment of alveolar echinococcosis: a comparative study and review of the literature. </w:t>
      </w:r>
      <w:r w:rsidRPr="00823C50">
        <w:rPr>
          <w:rFonts w:ascii="Book Antiqua" w:eastAsia="宋体" w:hAnsi="Book Antiqua" w:cs="宋体"/>
          <w:i/>
          <w:iCs/>
          <w:sz w:val="24"/>
          <w:szCs w:val="24"/>
          <w:lang w:val="en-US" w:eastAsia="zh-CN"/>
        </w:rPr>
        <w:t>J Antimicrob Chemother</w:t>
      </w:r>
      <w:r w:rsidRPr="00823C50">
        <w:rPr>
          <w:rFonts w:ascii="Book Antiqua" w:eastAsia="宋体" w:hAnsi="Book Antiqua" w:cs="宋体"/>
          <w:sz w:val="24"/>
          <w:szCs w:val="24"/>
          <w:lang w:val="en-US" w:eastAsia="zh-CN"/>
        </w:rPr>
        <w:t xml:space="preserve"> 2000; </w:t>
      </w:r>
      <w:r w:rsidRPr="00823C50">
        <w:rPr>
          <w:rFonts w:ascii="Book Antiqua" w:eastAsia="宋体" w:hAnsi="Book Antiqua" w:cs="宋体"/>
          <w:b/>
          <w:bCs/>
          <w:sz w:val="24"/>
          <w:szCs w:val="24"/>
          <w:lang w:val="en-US" w:eastAsia="zh-CN"/>
        </w:rPr>
        <w:t>46</w:t>
      </w:r>
      <w:r w:rsidRPr="00823C50">
        <w:rPr>
          <w:rFonts w:ascii="Book Antiqua" w:eastAsia="宋体" w:hAnsi="Book Antiqua" w:cs="宋体"/>
          <w:sz w:val="24"/>
          <w:szCs w:val="24"/>
          <w:lang w:val="en-US" w:eastAsia="zh-CN"/>
        </w:rPr>
        <w:t>: 451-456 [PMID: 10980173 DOI: 10.1093/jac/46.3.451]</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13</w:t>
      </w:r>
      <w:r w:rsidR="00823C50" w:rsidRPr="00823C50">
        <w:rPr>
          <w:rFonts w:ascii="Book Antiqua" w:eastAsia="宋体" w:hAnsi="Book Antiqua" w:cs="宋体" w:hint="eastAsia"/>
          <w:sz w:val="24"/>
          <w:szCs w:val="24"/>
          <w:lang w:val="en-US" w:eastAsia="zh-CN"/>
        </w:rPr>
        <w:t>8</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Reuter S</w:t>
      </w:r>
      <w:r w:rsidRPr="00823C50">
        <w:rPr>
          <w:rFonts w:ascii="Book Antiqua" w:eastAsia="宋体" w:hAnsi="Book Antiqua" w:cs="宋体"/>
          <w:sz w:val="24"/>
          <w:szCs w:val="24"/>
          <w:lang w:val="en-US" w:eastAsia="zh-CN"/>
        </w:rPr>
        <w:t xml:space="preserve">, Buck A, Grebe O, Nüssle-Kügele K, Kern P, Manfras BJ. Salvage treatment with amphotericin B in progressive human alveolar echinococcosis. </w:t>
      </w:r>
      <w:r w:rsidRPr="00823C50">
        <w:rPr>
          <w:rFonts w:ascii="Book Antiqua" w:eastAsia="宋体" w:hAnsi="Book Antiqua" w:cs="宋体"/>
          <w:i/>
          <w:iCs/>
          <w:sz w:val="24"/>
          <w:szCs w:val="24"/>
          <w:lang w:val="en-US" w:eastAsia="zh-CN"/>
        </w:rPr>
        <w:t>Antimicrob Agents Chemother</w:t>
      </w:r>
      <w:r w:rsidRPr="00823C50">
        <w:rPr>
          <w:rFonts w:ascii="Book Antiqua" w:eastAsia="宋体" w:hAnsi="Book Antiqua" w:cs="宋体"/>
          <w:sz w:val="24"/>
          <w:szCs w:val="24"/>
          <w:lang w:val="en-US" w:eastAsia="zh-CN"/>
        </w:rPr>
        <w:t xml:space="preserve"> 2003; </w:t>
      </w:r>
      <w:r w:rsidRPr="00823C50">
        <w:rPr>
          <w:rFonts w:ascii="Book Antiqua" w:eastAsia="宋体" w:hAnsi="Book Antiqua" w:cs="宋体"/>
          <w:b/>
          <w:bCs/>
          <w:sz w:val="24"/>
          <w:szCs w:val="24"/>
          <w:lang w:val="en-US" w:eastAsia="zh-CN"/>
        </w:rPr>
        <w:t>47</w:t>
      </w:r>
      <w:r w:rsidRPr="00823C50">
        <w:rPr>
          <w:rFonts w:ascii="Book Antiqua" w:eastAsia="宋体" w:hAnsi="Book Antiqua" w:cs="宋体"/>
          <w:sz w:val="24"/>
          <w:szCs w:val="24"/>
          <w:lang w:val="en-US" w:eastAsia="zh-CN"/>
        </w:rPr>
        <w:t>: 3586-3591 [PMID: 14576122 DOI: 10.1128/AAC.47.11.3586-3591.2003]</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13</w:t>
      </w:r>
      <w:r w:rsidR="00823C50" w:rsidRPr="00823C50">
        <w:rPr>
          <w:rFonts w:ascii="Book Antiqua" w:eastAsia="宋体" w:hAnsi="Book Antiqua" w:cs="宋体" w:hint="eastAsia"/>
          <w:sz w:val="24"/>
          <w:szCs w:val="24"/>
          <w:lang w:val="en-US" w:eastAsia="zh-CN"/>
        </w:rPr>
        <w:t>9</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Stettler M</w:t>
      </w:r>
      <w:r w:rsidRPr="00823C50">
        <w:rPr>
          <w:rFonts w:ascii="Book Antiqua" w:eastAsia="宋体" w:hAnsi="Book Antiqua" w:cs="宋体"/>
          <w:sz w:val="24"/>
          <w:szCs w:val="24"/>
          <w:lang w:val="en-US" w:eastAsia="zh-CN"/>
        </w:rPr>
        <w:t xml:space="preserve">, Fink R, Walker M, Gottstein B, Geary TG, Rossignol JF, Hemphill A. </w:t>
      </w:r>
      <w:proofErr w:type="gramStart"/>
      <w:r w:rsidRPr="00823C50">
        <w:rPr>
          <w:rFonts w:ascii="Book Antiqua" w:eastAsia="宋体" w:hAnsi="Book Antiqua" w:cs="宋体"/>
          <w:sz w:val="24"/>
          <w:szCs w:val="24"/>
          <w:lang w:val="en-US" w:eastAsia="zh-CN"/>
        </w:rPr>
        <w:t xml:space="preserve">In vitro parasiticidal effect of Nitazoxanide against Echinococcus multilocularis </w:t>
      </w:r>
      <w:r w:rsidRPr="00823C50">
        <w:rPr>
          <w:rFonts w:ascii="Book Antiqua" w:eastAsia="宋体" w:hAnsi="Book Antiqua" w:cs="宋体"/>
          <w:sz w:val="24"/>
          <w:szCs w:val="24"/>
          <w:lang w:val="en-US" w:eastAsia="zh-CN"/>
        </w:rPr>
        <w:lastRenderedPageBreak/>
        <w:t>metacestodes.</w:t>
      </w:r>
      <w:proofErr w:type="gramEnd"/>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i/>
          <w:iCs/>
          <w:sz w:val="24"/>
          <w:szCs w:val="24"/>
          <w:lang w:val="en-US" w:eastAsia="zh-CN"/>
        </w:rPr>
        <w:t>Antimicrob Agents Chemother</w:t>
      </w:r>
      <w:r w:rsidRPr="00823C50">
        <w:rPr>
          <w:rFonts w:ascii="Book Antiqua" w:eastAsia="宋体" w:hAnsi="Book Antiqua" w:cs="宋体"/>
          <w:sz w:val="24"/>
          <w:szCs w:val="24"/>
          <w:lang w:val="en-US" w:eastAsia="zh-CN"/>
        </w:rPr>
        <w:t xml:space="preserve"> 2003; </w:t>
      </w:r>
      <w:r w:rsidRPr="00823C50">
        <w:rPr>
          <w:rFonts w:ascii="Book Antiqua" w:eastAsia="宋体" w:hAnsi="Book Antiqua" w:cs="宋体"/>
          <w:b/>
          <w:bCs/>
          <w:sz w:val="24"/>
          <w:szCs w:val="24"/>
          <w:lang w:val="en-US" w:eastAsia="zh-CN"/>
        </w:rPr>
        <w:t>47</w:t>
      </w:r>
      <w:r w:rsidRPr="00823C50">
        <w:rPr>
          <w:rFonts w:ascii="Book Antiqua" w:eastAsia="宋体" w:hAnsi="Book Antiqua" w:cs="宋体"/>
          <w:sz w:val="24"/>
          <w:szCs w:val="24"/>
          <w:lang w:val="en-US" w:eastAsia="zh-CN"/>
        </w:rPr>
        <w:t>: 467-474 [PMID: 12543645 DOI: 10.1128/AAC.47.2.467-474.2003]</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1</w:t>
      </w:r>
      <w:r w:rsidR="00823C50" w:rsidRPr="00823C50">
        <w:rPr>
          <w:rFonts w:ascii="Book Antiqua" w:eastAsia="宋体" w:hAnsi="Book Antiqua" w:cs="宋体" w:hint="eastAsia"/>
          <w:sz w:val="24"/>
          <w:szCs w:val="24"/>
          <w:lang w:val="en-US" w:eastAsia="zh-CN"/>
        </w:rPr>
        <w:t xml:space="preserve">40 </w:t>
      </w:r>
      <w:r w:rsidRPr="00823C50">
        <w:rPr>
          <w:rFonts w:ascii="Book Antiqua" w:eastAsia="宋体" w:hAnsi="Book Antiqua" w:cs="宋体"/>
          <w:b/>
          <w:sz w:val="24"/>
          <w:szCs w:val="24"/>
          <w:lang w:val="en-US" w:eastAsia="zh-CN"/>
        </w:rPr>
        <w:t>Kern P</w:t>
      </w:r>
      <w:r w:rsidRPr="00823C50">
        <w:rPr>
          <w:rFonts w:ascii="Book Antiqua" w:eastAsia="宋体" w:hAnsi="Book Antiqua" w:cs="宋体"/>
          <w:sz w:val="24"/>
          <w:szCs w:val="24"/>
          <w:lang w:val="en-US" w:eastAsia="zh-CN"/>
        </w:rPr>
        <w:t xml:space="preserve">, Abboud P, Kern W, Stich A, Bresson-Hadni S, Guerin B, Buttenschoen K, Gruener B, Reuter S, Hemphill A. Critical appraisal of nitazoxanide for the treatment of alveolar echinococcosis. </w:t>
      </w:r>
      <w:r w:rsidRPr="00823C50">
        <w:rPr>
          <w:rFonts w:ascii="Book Antiqua" w:eastAsia="宋体" w:hAnsi="Book Antiqua" w:cs="宋体"/>
          <w:i/>
          <w:sz w:val="24"/>
          <w:szCs w:val="24"/>
          <w:lang w:val="en-US" w:eastAsia="zh-CN"/>
        </w:rPr>
        <w:t xml:space="preserve">Am J Trop Med Hyg </w:t>
      </w:r>
      <w:r w:rsidRPr="00823C50">
        <w:rPr>
          <w:rFonts w:ascii="Book Antiqua" w:eastAsia="宋体" w:hAnsi="Book Antiqua" w:cs="宋体"/>
          <w:sz w:val="24"/>
          <w:szCs w:val="24"/>
          <w:lang w:val="en-US" w:eastAsia="zh-CN"/>
        </w:rPr>
        <w:t xml:space="preserve">2008; </w:t>
      </w:r>
      <w:r w:rsidRPr="00823C50">
        <w:rPr>
          <w:rFonts w:ascii="Book Antiqua" w:eastAsia="宋体" w:hAnsi="Book Antiqua" w:cs="宋体"/>
          <w:b/>
          <w:sz w:val="24"/>
          <w:szCs w:val="24"/>
          <w:lang w:val="en-US" w:eastAsia="zh-CN"/>
        </w:rPr>
        <w:t>79</w:t>
      </w:r>
      <w:r w:rsidRPr="00823C50">
        <w:rPr>
          <w:rFonts w:ascii="Book Antiqua" w:eastAsia="宋体" w:hAnsi="Book Antiqua" w:cs="宋体"/>
          <w:sz w:val="24"/>
          <w:szCs w:val="24"/>
          <w:lang w:val="en-US" w:eastAsia="zh-CN"/>
        </w:rPr>
        <w:t xml:space="preserve">: </w:t>
      </w:r>
      <w:proofErr w:type="gramStart"/>
      <w:r w:rsidRPr="00823C50">
        <w:rPr>
          <w:rFonts w:ascii="Book Antiqua" w:eastAsia="宋体" w:hAnsi="Book Antiqua" w:cs="宋体"/>
          <w:sz w:val="24"/>
          <w:szCs w:val="24"/>
          <w:lang w:val="en-US" w:eastAsia="zh-CN"/>
        </w:rPr>
        <w:t>119</w:t>
      </w:r>
      <w:proofErr w:type="gramEnd"/>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14</w:t>
      </w:r>
      <w:r w:rsidR="00823C50" w:rsidRPr="00823C50">
        <w:rPr>
          <w:rFonts w:ascii="Book Antiqua" w:eastAsia="宋体" w:hAnsi="Book Antiqua" w:cs="宋体" w:hint="eastAsia"/>
          <w:sz w:val="24"/>
          <w:szCs w:val="24"/>
          <w:lang w:val="en-US" w:eastAsia="zh-CN"/>
        </w:rPr>
        <w:t>1</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Ammann RW</w:t>
      </w:r>
      <w:r w:rsidRPr="00823C50">
        <w:rPr>
          <w:rFonts w:ascii="Book Antiqua" w:eastAsia="宋体" w:hAnsi="Book Antiqua" w:cs="宋体"/>
          <w:sz w:val="24"/>
          <w:szCs w:val="24"/>
          <w:lang w:val="en-US" w:eastAsia="zh-CN"/>
        </w:rPr>
        <w:t xml:space="preserve">, Hirsbrunner R, Cotting J, Steiger U, Jacquier P, Eckert J. Recurrence rate after discontinuation of long-term mebendazole therapy in alveolar echinococcosis (preliminary results). </w:t>
      </w:r>
      <w:r w:rsidRPr="00823C50">
        <w:rPr>
          <w:rFonts w:ascii="Book Antiqua" w:eastAsia="宋体" w:hAnsi="Book Antiqua" w:cs="宋体"/>
          <w:i/>
          <w:iCs/>
          <w:sz w:val="24"/>
          <w:szCs w:val="24"/>
          <w:lang w:val="en-US" w:eastAsia="zh-CN"/>
        </w:rPr>
        <w:t>Am J Trop Med Hyg</w:t>
      </w:r>
      <w:r w:rsidRPr="00823C50">
        <w:rPr>
          <w:rFonts w:ascii="Book Antiqua" w:eastAsia="宋体" w:hAnsi="Book Antiqua" w:cs="宋体"/>
          <w:sz w:val="24"/>
          <w:szCs w:val="24"/>
          <w:lang w:val="en-US" w:eastAsia="zh-CN"/>
        </w:rPr>
        <w:t xml:space="preserve"> 1990; </w:t>
      </w:r>
      <w:r w:rsidRPr="00823C50">
        <w:rPr>
          <w:rFonts w:ascii="Book Antiqua" w:eastAsia="宋体" w:hAnsi="Book Antiqua" w:cs="宋体"/>
          <w:b/>
          <w:bCs/>
          <w:sz w:val="24"/>
          <w:szCs w:val="24"/>
          <w:lang w:val="en-US" w:eastAsia="zh-CN"/>
        </w:rPr>
        <w:t>43</w:t>
      </w:r>
      <w:r w:rsidRPr="00823C50">
        <w:rPr>
          <w:rFonts w:ascii="Book Antiqua" w:eastAsia="宋体" w:hAnsi="Book Antiqua" w:cs="宋体"/>
          <w:sz w:val="24"/>
          <w:szCs w:val="24"/>
          <w:lang w:val="en-US" w:eastAsia="zh-CN"/>
        </w:rPr>
        <w:t>: 506-515 [PMID: 2240375]</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14</w:t>
      </w:r>
      <w:r w:rsidR="00823C50" w:rsidRPr="00823C50">
        <w:rPr>
          <w:rFonts w:ascii="Book Antiqua" w:eastAsia="宋体" w:hAnsi="Book Antiqua" w:cs="宋体" w:hint="eastAsia"/>
          <w:sz w:val="24"/>
          <w:szCs w:val="24"/>
          <w:lang w:val="en-US" w:eastAsia="zh-CN"/>
        </w:rPr>
        <w:t>2</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Wilson JF</w:t>
      </w:r>
      <w:r w:rsidRPr="00823C50">
        <w:rPr>
          <w:rFonts w:ascii="Book Antiqua" w:eastAsia="宋体" w:hAnsi="Book Antiqua" w:cs="宋体"/>
          <w:sz w:val="24"/>
          <w:szCs w:val="24"/>
          <w:lang w:val="en-US" w:eastAsia="zh-CN"/>
        </w:rPr>
        <w:t xml:space="preserve">, Rausch RL, McMahon BJ, Schantz PM. Parasiticidal effect of chemotherapy in alveolar hydatid disease: review of experience with mebendazole and albendazole in Alaskan Eskimos. </w:t>
      </w:r>
      <w:r w:rsidRPr="00823C50">
        <w:rPr>
          <w:rFonts w:ascii="Book Antiqua" w:eastAsia="宋体" w:hAnsi="Book Antiqua" w:cs="宋体"/>
          <w:i/>
          <w:iCs/>
          <w:sz w:val="24"/>
          <w:szCs w:val="24"/>
          <w:lang w:val="en-US" w:eastAsia="zh-CN"/>
        </w:rPr>
        <w:t>Clin Infect Dis</w:t>
      </w:r>
      <w:r w:rsidRPr="00823C50">
        <w:rPr>
          <w:rFonts w:ascii="Book Antiqua" w:eastAsia="宋体" w:hAnsi="Book Antiqua" w:cs="宋体"/>
          <w:sz w:val="24"/>
          <w:szCs w:val="24"/>
          <w:lang w:val="en-US" w:eastAsia="zh-CN"/>
        </w:rPr>
        <w:t xml:space="preserve"> 1992; </w:t>
      </w:r>
      <w:r w:rsidRPr="00823C50">
        <w:rPr>
          <w:rFonts w:ascii="Book Antiqua" w:eastAsia="宋体" w:hAnsi="Book Antiqua" w:cs="宋体"/>
          <w:b/>
          <w:bCs/>
          <w:sz w:val="24"/>
          <w:szCs w:val="24"/>
          <w:lang w:val="en-US" w:eastAsia="zh-CN"/>
        </w:rPr>
        <w:t>15</w:t>
      </w:r>
      <w:r w:rsidRPr="00823C50">
        <w:rPr>
          <w:rFonts w:ascii="Book Antiqua" w:eastAsia="宋体" w:hAnsi="Book Antiqua" w:cs="宋体"/>
          <w:sz w:val="24"/>
          <w:szCs w:val="24"/>
          <w:lang w:val="en-US" w:eastAsia="zh-CN"/>
        </w:rPr>
        <w:t>: 234-249 [PMID: 1520758 DOI: 10.1093/clinids/15.2.234]</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14</w:t>
      </w:r>
      <w:r w:rsidR="00823C50" w:rsidRPr="00823C50">
        <w:rPr>
          <w:rFonts w:ascii="Book Antiqua" w:eastAsia="宋体" w:hAnsi="Book Antiqua" w:cs="宋体" w:hint="eastAsia"/>
          <w:sz w:val="24"/>
          <w:szCs w:val="24"/>
          <w:lang w:val="en-US" w:eastAsia="zh-CN"/>
        </w:rPr>
        <w:t>3</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Ammann RW</w:t>
      </w:r>
      <w:r w:rsidRPr="00823C50">
        <w:rPr>
          <w:rFonts w:ascii="Book Antiqua" w:eastAsia="宋体" w:hAnsi="Book Antiqua" w:cs="宋体"/>
          <w:sz w:val="24"/>
          <w:szCs w:val="24"/>
          <w:lang w:val="en-US" w:eastAsia="zh-CN"/>
        </w:rPr>
        <w:t xml:space="preserve">, Fleiner-Hoffmann A, Grimm F, Eckert J. Long-term mebendazole therapy may be parasitocidal in alveolar echinococcosis. </w:t>
      </w:r>
      <w:r w:rsidRPr="00823C50">
        <w:rPr>
          <w:rFonts w:ascii="Book Antiqua" w:eastAsia="宋体" w:hAnsi="Book Antiqua" w:cs="宋体"/>
          <w:i/>
          <w:iCs/>
          <w:sz w:val="24"/>
          <w:szCs w:val="24"/>
          <w:lang w:val="en-US" w:eastAsia="zh-CN"/>
        </w:rPr>
        <w:t>J Hepatol</w:t>
      </w:r>
      <w:r w:rsidRPr="00823C50">
        <w:rPr>
          <w:rFonts w:ascii="Book Antiqua" w:eastAsia="宋体" w:hAnsi="Book Antiqua" w:cs="宋体"/>
          <w:sz w:val="24"/>
          <w:szCs w:val="24"/>
          <w:lang w:val="en-US" w:eastAsia="zh-CN"/>
        </w:rPr>
        <w:t xml:space="preserve"> 1998; </w:t>
      </w:r>
      <w:r w:rsidRPr="00823C50">
        <w:rPr>
          <w:rFonts w:ascii="Book Antiqua" w:eastAsia="宋体" w:hAnsi="Book Antiqua" w:cs="宋体"/>
          <w:b/>
          <w:bCs/>
          <w:sz w:val="24"/>
          <w:szCs w:val="24"/>
          <w:lang w:val="en-US" w:eastAsia="zh-CN"/>
        </w:rPr>
        <w:t>29</w:t>
      </w:r>
      <w:r w:rsidRPr="00823C50">
        <w:rPr>
          <w:rFonts w:ascii="Book Antiqua" w:eastAsia="宋体" w:hAnsi="Book Antiqua" w:cs="宋体"/>
          <w:sz w:val="24"/>
          <w:szCs w:val="24"/>
          <w:lang w:val="en-US" w:eastAsia="zh-CN"/>
        </w:rPr>
        <w:t>: 994-998 [PMID: 9875648 DOI: 10.1016/S0168-8278(98)80129-3]</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14</w:t>
      </w:r>
      <w:r w:rsidR="00823C50" w:rsidRPr="00823C50">
        <w:rPr>
          <w:rFonts w:ascii="Book Antiqua" w:eastAsia="宋体" w:hAnsi="Book Antiqua" w:cs="宋体" w:hint="eastAsia"/>
          <w:sz w:val="24"/>
          <w:szCs w:val="24"/>
          <w:lang w:val="en-US" w:eastAsia="zh-CN"/>
        </w:rPr>
        <w:t>4</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bCs/>
          <w:sz w:val="24"/>
          <w:szCs w:val="24"/>
          <w:lang w:val="en-US" w:eastAsia="zh-CN"/>
        </w:rPr>
        <w:t>Ishizu H</w:t>
      </w:r>
      <w:r w:rsidRPr="00823C50">
        <w:rPr>
          <w:rFonts w:ascii="Book Antiqua" w:eastAsia="宋体" w:hAnsi="Book Antiqua" w:cs="宋体"/>
          <w:sz w:val="24"/>
          <w:szCs w:val="24"/>
          <w:lang w:val="en-US" w:eastAsia="zh-CN"/>
        </w:rPr>
        <w:t xml:space="preserve">, Uchino J, Sato N, Aoki S, Suzuki K, Kuribayashi H. Effect of albendazole on recurrent and residual alveolar echinococcosis of the liver after surgery. </w:t>
      </w:r>
      <w:r w:rsidRPr="00823C50">
        <w:rPr>
          <w:rFonts w:ascii="Book Antiqua" w:eastAsia="宋体" w:hAnsi="Book Antiqua" w:cs="宋体"/>
          <w:i/>
          <w:iCs/>
          <w:sz w:val="24"/>
          <w:szCs w:val="24"/>
          <w:lang w:val="en-US" w:eastAsia="zh-CN"/>
        </w:rPr>
        <w:t>Hepatology</w:t>
      </w:r>
      <w:r w:rsidRPr="00823C50">
        <w:rPr>
          <w:rFonts w:ascii="Book Antiqua" w:eastAsia="宋体" w:hAnsi="Book Antiqua" w:cs="宋体"/>
          <w:sz w:val="24"/>
          <w:szCs w:val="24"/>
          <w:lang w:val="en-US" w:eastAsia="zh-CN"/>
        </w:rPr>
        <w:t xml:space="preserve"> 1997; </w:t>
      </w:r>
      <w:r w:rsidRPr="00823C50">
        <w:rPr>
          <w:rFonts w:ascii="Book Antiqua" w:eastAsia="宋体" w:hAnsi="Book Antiqua" w:cs="宋体"/>
          <w:b/>
          <w:bCs/>
          <w:sz w:val="24"/>
          <w:szCs w:val="24"/>
          <w:lang w:val="en-US" w:eastAsia="zh-CN"/>
        </w:rPr>
        <w:t>25</w:t>
      </w:r>
      <w:r w:rsidRPr="00823C50">
        <w:rPr>
          <w:rFonts w:ascii="Book Antiqua" w:eastAsia="宋体" w:hAnsi="Book Antiqua" w:cs="宋体"/>
          <w:sz w:val="24"/>
          <w:szCs w:val="24"/>
          <w:lang w:val="en-US" w:eastAsia="zh-CN"/>
        </w:rPr>
        <w:t>: 528-531 [PMID: 9049192 DOI: 10.1002/hep.510250305]</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r w:rsidRPr="00823C50">
        <w:rPr>
          <w:rFonts w:ascii="Book Antiqua" w:eastAsia="宋体" w:hAnsi="Book Antiqua" w:cs="宋体"/>
          <w:sz w:val="24"/>
          <w:szCs w:val="24"/>
          <w:lang w:val="en-US" w:eastAsia="zh-CN"/>
        </w:rPr>
        <w:t>14</w:t>
      </w:r>
      <w:r w:rsidR="00823C50" w:rsidRPr="00823C50">
        <w:rPr>
          <w:rFonts w:ascii="Book Antiqua" w:eastAsia="宋体" w:hAnsi="Book Antiqua" w:cs="宋体" w:hint="eastAsia"/>
          <w:sz w:val="24"/>
          <w:szCs w:val="24"/>
          <w:lang w:val="en-US" w:eastAsia="zh-CN"/>
        </w:rPr>
        <w:t xml:space="preserve">5 </w:t>
      </w:r>
      <w:r w:rsidRPr="00823C50">
        <w:rPr>
          <w:rFonts w:ascii="Book Antiqua" w:eastAsia="宋体" w:hAnsi="Book Antiqua" w:cs="宋体"/>
          <w:b/>
          <w:bCs/>
          <w:sz w:val="24"/>
          <w:szCs w:val="24"/>
          <w:lang w:val="en-US" w:eastAsia="zh-CN"/>
        </w:rPr>
        <w:t>Ammann RW</w:t>
      </w:r>
      <w:r w:rsidRPr="00823C50">
        <w:rPr>
          <w:rFonts w:ascii="Book Antiqua" w:eastAsia="宋体" w:hAnsi="Book Antiqua" w:cs="宋体"/>
          <w:sz w:val="24"/>
          <w:szCs w:val="24"/>
          <w:lang w:val="en-US" w:eastAsia="zh-CN"/>
        </w:rPr>
        <w:t xml:space="preserve">, Ilitsch N, Marincek B, Freiburghaus AU. </w:t>
      </w:r>
      <w:proofErr w:type="gramStart"/>
      <w:r w:rsidRPr="00823C50">
        <w:rPr>
          <w:rFonts w:ascii="Book Antiqua" w:eastAsia="宋体" w:hAnsi="Book Antiqua" w:cs="宋体"/>
          <w:sz w:val="24"/>
          <w:szCs w:val="24"/>
          <w:lang w:val="en-US" w:eastAsia="zh-CN"/>
        </w:rPr>
        <w:t>Effect of chemotherapy on the larval mass and the long-term course of alveolar echinococcosis.</w:t>
      </w:r>
      <w:proofErr w:type="gramEnd"/>
      <w:r w:rsidRPr="00823C50">
        <w:rPr>
          <w:rFonts w:ascii="Book Antiqua" w:eastAsia="宋体" w:hAnsi="Book Antiqua" w:cs="宋体"/>
          <w:sz w:val="24"/>
          <w:szCs w:val="24"/>
          <w:lang w:val="en-US" w:eastAsia="zh-CN"/>
        </w:rPr>
        <w:t xml:space="preserve"> Swiss Echinococcosis Study Group. </w:t>
      </w:r>
      <w:r w:rsidRPr="00823C50">
        <w:rPr>
          <w:rFonts w:ascii="Book Antiqua" w:eastAsia="宋体" w:hAnsi="Book Antiqua" w:cs="宋体"/>
          <w:i/>
          <w:iCs/>
          <w:sz w:val="24"/>
          <w:szCs w:val="24"/>
          <w:lang w:val="en-US" w:eastAsia="zh-CN"/>
        </w:rPr>
        <w:t>Hepatology</w:t>
      </w:r>
      <w:r w:rsidRPr="00823C50">
        <w:rPr>
          <w:rFonts w:ascii="Book Antiqua" w:eastAsia="宋体" w:hAnsi="Book Antiqua" w:cs="宋体"/>
          <w:sz w:val="24"/>
          <w:szCs w:val="24"/>
          <w:lang w:val="en-US" w:eastAsia="zh-CN"/>
        </w:rPr>
        <w:t xml:space="preserve"> 1994; </w:t>
      </w:r>
      <w:r w:rsidRPr="00823C50">
        <w:rPr>
          <w:rFonts w:ascii="Book Antiqua" w:eastAsia="宋体" w:hAnsi="Book Antiqua" w:cs="宋体"/>
          <w:b/>
          <w:bCs/>
          <w:sz w:val="24"/>
          <w:szCs w:val="24"/>
          <w:lang w:val="en-US" w:eastAsia="zh-CN"/>
        </w:rPr>
        <w:t>19</w:t>
      </w:r>
      <w:r w:rsidRPr="00823C50">
        <w:rPr>
          <w:rFonts w:ascii="Book Antiqua" w:eastAsia="宋体" w:hAnsi="Book Antiqua" w:cs="宋体"/>
          <w:sz w:val="24"/>
          <w:szCs w:val="24"/>
          <w:lang w:val="en-US" w:eastAsia="zh-CN"/>
        </w:rPr>
        <w:t>: 735-742 [PMID: 8119701 DOI: 10.1002/hep.1840190328]</w:t>
      </w:r>
    </w:p>
    <w:p w:rsidR="00BE197D" w:rsidRPr="00823C50" w:rsidRDefault="00BE197D" w:rsidP="00BE197D">
      <w:pPr>
        <w:spacing w:after="0" w:line="360" w:lineRule="auto"/>
        <w:jc w:val="both"/>
        <w:rPr>
          <w:rFonts w:ascii="Book Antiqua" w:eastAsia="宋体" w:hAnsi="Book Antiqua" w:cs="宋体"/>
          <w:sz w:val="24"/>
          <w:szCs w:val="24"/>
          <w:lang w:val="en-US" w:eastAsia="zh-CN"/>
        </w:rPr>
      </w:pPr>
      <w:proofErr w:type="gramStart"/>
      <w:r w:rsidRPr="00823C50">
        <w:rPr>
          <w:rFonts w:ascii="Book Antiqua" w:eastAsia="宋体" w:hAnsi="Book Antiqua" w:cs="宋体"/>
          <w:sz w:val="24"/>
          <w:szCs w:val="24"/>
          <w:lang w:val="en-US" w:eastAsia="zh-CN"/>
        </w:rPr>
        <w:t>14</w:t>
      </w:r>
      <w:r w:rsidR="00823C50" w:rsidRPr="00823C50">
        <w:rPr>
          <w:rFonts w:ascii="Book Antiqua" w:eastAsia="宋体" w:hAnsi="Book Antiqua" w:cs="宋体" w:hint="eastAsia"/>
          <w:sz w:val="24"/>
          <w:szCs w:val="24"/>
          <w:lang w:val="en-US" w:eastAsia="zh-CN"/>
        </w:rPr>
        <w:t>6</w:t>
      </w:r>
      <w:r w:rsidRPr="00823C50">
        <w:rPr>
          <w:rFonts w:ascii="Book Antiqua" w:eastAsia="宋体" w:hAnsi="Book Antiqua" w:cs="宋体"/>
          <w:sz w:val="24"/>
          <w:szCs w:val="24"/>
          <w:lang w:val="en-US" w:eastAsia="zh-CN"/>
        </w:rPr>
        <w:t xml:space="preserve"> </w:t>
      </w:r>
      <w:r w:rsidRPr="00823C50">
        <w:rPr>
          <w:rFonts w:ascii="Book Antiqua" w:eastAsia="宋体" w:hAnsi="Book Antiqua" w:cs="宋体"/>
          <w:b/>
          <w:sz w:val="24"/>
          <w:szCs w:val="24"/>
          <w:lang w:val="en-US" w:eastAsia="zh-CN"/>
        </w:rPr>
        <w:t>Krige J</w:t>
      </w:r>
      <w:r w:rsidRPr="00823C50">
        <w:rPr>
          <w:rFonts w:ascii="Book Antiqua" w:eastAsia="宋体" w:hAnsi="Book Antiqua" w:cs="宋体"/>
          <w:sz w:val="24"/>
          <w:szCs w:val="24"/>
          <w:lang w:val="en-US" w:eastAsia="zh-CN"/>
        </w:rPr>
        <w:t>, Bornman J.C, Belghiti J. Hydatid disease of the liver.</w:t>
      </w:r>
      <w:proofErr w:type="gramEnd"/>
      <w:r w:rsidRPr="00823C50">
        <w:rPr>
          <w:rFonts w:ascii="Book Antiqua" w:eastAsia="宋体" w:hAnsi="Book Antiqua" w:cs="宋体"/>
          <w:sz w:val="24"/>
          <w:szCs w:val="24"/>
          <w:lang w:val="en-US" w:eastAsia="zh-CN"/>
        </w:rPr>
        <w:t xml:space="preserve"> In: Belghiti J, B</w:t>
      </w:r>
      <w:r w:rsidR="00A35C31" w:rsidRPr="00823C50">
        <w:rPr>
          <w:rFonts w:ascii="Book Antiqua" w:hAnsi="Book Antiqua" w:cs="Times New Roman"/>
          <w:sz w:val="24"/>
          <w:szCs w:val="24"/>
        </w:rPr>
        <w:t>ü</w:t>
      </w:r>
      <w:r w:rsidR="00A35C31" w:rsidRPr="00823C50">
        <w:rPr>
          <w:rFonts w:ascii="Book Antiqua" w:eastAsia="宋体" w:hAnsi="Book Antiqua" w:cs="宋体"/>
          <w:sz w:val="24"/>
          <w:szCs w:val="24"/>
          <w:lang w:val="en-US" w:eastAsia="zh-CN"/>
        </w:rPr>
        <w:t>chler MW, Chapman W</w:t>
      </w:r>
      <w:r w:rsidRPr="00823C50">
        <w:rPr>
          <w:rFonts w:ascii="Book Antiqua" w:eastAsia="宋体" w:hAnsi="Book Antiqua" w:cs="宋体"/>
          <w:sz w:val="24"/>
          <w:szCs w:val="24"/>
          <w:lang w:val="en-US" w:eastAsia="zh-CN"/>
        </w:rPr>
        <w:t>C,</w:t>
      </w:r>
      <w:r w:rsidR="00A35C31" w:rsidRPr="00823C50">
        <w:rPr>
          <w:rFonts w:ascii="Book Antiqua" w:eastAsia="宋体" w:hAnsi="Book Antiqua" w:cs="宋体" w:hint="eastAsia"/>
          <w:sz w:val="24"/>
          <w:szCs w:val="24"/>
          <w:lang w:val="en-US" w:eastAsia="zh-CN"/>
        </w:rPr>
        <w:t xml:space="preserve"> </w:t>
      </w:r>
      <w:r w:rsidR="00A35C31" w:rsidRPr="00823C50">
        <w:rPr>
          <w:rFonts w:ascii="Book Antiqua" w:eastAsia="宋体" w:hAnsi="Book Antiqua" w:cs="宋体"/>
          <w:sz w:val="24"/>
          <w:szCs w:val="24"/>
          <w:lang w:val="en-US" w:eastAsia="zh-CN"/>
        </w:rPr>
        <w:t>D'Angelica MI, DeMatteo RP, Hann L</w:t>
      </w:r>
      <w:r w:rsidRPr="00823C50">
        <w:rPr>
          <w:rFonts w:ascii="Book Antiqua" w:eastAsia="宋体" w:hAnsi="Book Antiqua" w:cs="宋体"/>
          <w:sz w:val="24"/>
          <w:szCs w:val="24"/>
          <w:lang w:val="en-US" w:eastAsia="zh-CN"/>
        </w:rPr>
        <w:t xml:space="preserve">E. Blumgart's Surgery of the Liver, Biliary Tract and Pancreas. Philadelphia: Elsevier Sounders, 2012: 1050 </w:t>
      </w:r>
      <w:r w:rsidR="00B81110" w:rsidRPr="00823C50">
        <w:rPr>
          <w:rFonts w:ascii="Book Antiqua" w:eastAsia="宋体" w:hAnsi="Book Antiqua" w:cs="宋体" w:hint="eastAsia"/>
          <w:sz w:val="24"/>
          <w:szCs w:val="24"/>
          <w:lang w:val="en-US" w:eastAsia="zh-CN"/>
        </w:rPr>
        <w:t>[</w:t>
      </w:r>
      <w:r w:rsidRPr="00823C50">
        <w:rPr>
          <w:rFonts w:ascii="Book Antiqua" w:eastAsia="宋体" w:hAnsi="Book Antiqua" w:cs="宋体"/>
          <w:sz w:val="24"/>
          <w:szCs w:val="24"/>
          <w:lang w:val="en-US" w:eastAsia="zh-CN"/>
        </w:rPr>
        <w:t>DOI: 10.1016/B978-1-4377-1454-8.00068-0</w:t>
      </w:r>
      <w:r w:rsidR="00B81110" w:rsidRPr="00823C50">
        <w:rPr>
          <w:rFonts w:ascii="Book Antiqua" w:eastAsia="宋体" w:hAnsi="Book Antiqua" w:cs="宋体" w:hint="eastAsia"/>
          <w:sz w:val="24"/>
          <w:szCs w:val="24"/>
          <w:lang w:val="en-US" w:eastAsia="zh-CN"/>
        </w:rPr>
        <w:t>]</w:t>
      </w:r>
    </w:p>
    <w:p w:rsidR="00D531E3" w:rsidRPr="00823C50" w:rsidRDefault="00D531E3" w:rsidP="00BE197D">
      <w:pPr>
        <w:spacing w:after="0" w:line="360" w:lineRule="auto"/>
        <w:jc w:val="both"/>
        <w:rPr>
          <w:rFonts w:ascii="Book Antiqua" w:hAnsi="Book Antiqua" w:cs="Times New Roman"/>
          <w:sz w:val="24"/>
          <w:szCs w:val="24"/>
        </w:rPr>
      </w:pPr>
    </w:p>
    <w:p w:rsidR="000C0C5C" w:rsidRPr="00823C50" w:rsidRDefault="00B94940" w:rsidP="00B81110">
      <w:pPr>
        <w:spacing w:after="0" w:line="360" w:lineRule="auto"/>
        <w:jc w:val="right"/>
        <w:rPr>
          <w:rFonts w:ascii="Book Antiqua" w:hAnsi="Book Antiqua"/>
          <w:sz w:val="24"/>
          <w:szCs w:val="24"/>
        </w:rPr>
      </w:pPr>
      <w:r w:rsidRPr="00823C50">
        <w:rPr>
          <w:rFonts w:ascii="Book Antiqua" w:hAnsi="Book Antiqua"/>
          <w:b/>
          <w:sz w:val="24"/>
          <w:szCs w:val="24"/>
        </w:rPr>
        <w:t xml:space="preserve">P-Reviewer: </w:t>
      </w:r>
      <w:r w:rsidRPr="00823C50">
        <w:rPr>
          <w:rFonts w:ascii="Book Antiqua" w:hAnsi="Book Antiqua"/>
          <w:sz w:val="24"/>
          <w:szCs w:val="24"/>
        </w:rPr>
        <w:t>Grattagliano</w:t>
      </w:r>
      <w:r w:rsidRPr="00823C50">
        <w:rPr>
          <w:rFonts w:ascii="Book Antiqua" w:hAnsi="Book Antiqua"/>
          <w:sz w:val="24"/>
          <w:szCs w:val="24"/>
          <w:lang w:eastAsia="zh-CN"/>
        </w:rPr>
        <w:t xml:space="preserve"> I, </w:t>
      </w:r>
      <w:r w:rsidRPr="00823C50">
        <w:rPr>
          <w:rFonts w:ascii="Book Antiqua" w:hAnsi="Book Antiqua"/>
          <w:sz w:val="24"/>
          <w:szCs w:val="24"/>
        </w:rPr>
        <w:t>Reshetnyak</w:t>
      </w:r>
      <w:r w:rsidRPr="00823C50">
        <w:rPr>
          <w:rFonts w:ascii="Book Antiqua" w:hAnsi="Book Antiqua"/>
          <w:sz w:val="24"/>
          <w:szCs w:val="24"/>
          <w:lang w:eastAsia="zh-CN"/>
        </w:rPr>
        <w:t xml:space="preserve"> VI, </w:t>
      </w:r>
      <w:r w:rsidRPr="00823C50">
        <w:rPr>
          <w:rFonts w:ascii="Book Antiqua" w:hAnsi="Book Antiqua"/>
          <w:sz w:val="24"/>
          <w:szCs w:val="24"/>
        </w:rPr>
        <w:t>Tanaka</w:t>
      </w:r>
      <w:r w:rsidRPr="00823C50">
        <w:rPr>
          <w:rFonts w:ascii="Book Antiqua" w:hAnsi="Book Antiqua"/>
          <w:sz w:val="24"/>
          <w:szCs w:val="24"/>
          <w:lang w:eastAsia="zh-CN"/>
        </w:rPr>
        <w:t xml:space="preserve"> N </w:t>
      </w:r>
      <w:r w:rsidRPr="00823C50">
        <w:rPr>
          <w:rFonts w:ascii="Book Antiqua" w:hAnsi="Book Antiqua"/>
          <w:b/>
          <w:sz w:val="24"/>
          <w:szCs w:val="24"/>
        </w:rPr>
        <w:t xml:space="preserve">S-Editor: </w:t>
      </w:r>
      <w:r w:rsidRPr="00823C50">
        <w:rPr>
          <w:rFonts w:ascii="Book Antiqua" w:hAnsi="Book Antiqua"/>
          <w:sz w:val="24"/>
          <w:szCs w:val="24"/>
        </w:rPr>
        <w:t>Ji FF</w:t>
      </w:r>
      <w:r w:rsidRPr="00823C50">
        <w:rPr>
          <w:rFonts w:ascii="Book Antiqua" w:hAnsi="Book Antiqua"/>
          <w:b/>
          <w:sz w:val="24"/>
          <w:szCs w:val="24"/>
        </w:rPr>
        <w:t xml:space="preserve"> L-Editor: E-Editor:</w:t>
      </w:r>
    </w:p>
    <w:p w:rsidR="000C0C5C" w:rsidRPr="00823C50" w:rsidRDefault="000C0C5C" w:rsidP="00E84EA9">
      <w:pPr>
        <w:spacing w:after="0" w:line="360" w:lineRule="auto"/>
        <w:jc w:val="both"/>
        <w:rPr>
          <w:rFonts w:ascii="Book Antiqua" w:hAnsi="Book Antiqua"/>
          <w:sz w:val="24"/>
          <w:szCs w:val="24"/>
          <w:lang w:eastAsia="zh-CN"/>
        </w:rPr>
      </w:pPr>
    </w:p>
    <w:p w:rsidR="00A735A3" w:rsidRPr="00823C50" w:rsidRDefault="00A735A3">
      <w:pPr>
        <w:rPr>
          <w:rFonts w:ascii="Book Antiqua" w:hAnsi="Book Antiqua"/>
          <w:sz w:val="24"/>
          <w:szCs w:val="24"/>
        </w:rPr>
      </w:pPr>
      <w:r w:rsidRPr="00823C50">
        <w:rPr>
          <w:rFonts w:ascii="Book Antiqua" w:hAnsi="Book Antiqua"/>
          <w:sz w:val="24"/>
          <w:szCs w:val="24"/>
        </w:rPr>
        <w:br w:type="page"/>
      </w:r>
    </w:p>
    <w:p w:rsidR="00606A19" w:rsidRPr="00823C50" w:rsidRDefault="00A735A3" w:rsidP="00E84EA9">
      <w:pPr>
        <w:spacing w:after="0" w:line="360" w:lineRule="auto"/>
        <w:jc w:val="both"/>
        <w:rPr>
          <w:rFonts w:ascii="Book Antiqua" w:hAnsi="Book Antiqua"/>
          <w:b/>
          <w:sz w:val="24"/>
          <w:szCs w:val="24"/>
        </w:rPr>
      </w:pPr>
      <w:r w:rsidRPr="00823C50">
        <w:rPr>
          <w:rFonts w:ascii="Book Antiqua" w:hAnsi="Book Antiqua"/>
          <w:b/>
          <w:sz w:val="24"/>
          <w:szCs w:val="24"/>
        </w:rPr>
        <w:lastRenderedPageBreak/>
        <w:t>Table 1</w:t>
      </w:r>
      <w:r w:rsidR="00606A19" w:rsidRPr="00823C50">
        <w:rPr>
          <w:rFonts w:ascii="Book Antiqua" w:hAnsi="Book Antiqua"/>
          <w:b/>
          <w:sz w:val="24"/>
          <w:szCs w:val="24"/>
        </w:rPr>
        <w:t xml:space="preserve"> The </w:t>
      </w:r>
      <w:r w:rsidRPr="00823C50">
        <w:rPr>
          <w:rFonts w:ascii="Book Antiqua" w:hAnsi="Book Antiqua"/>
          <w:b/>
          <w:sz w:val="24"/>
          <w:szCs w:val="24"/>
        </w:rPr>
        <w:t>gharbi classification of hydatid cy</w:t>
      </w:r>
      <w:r w:rsidR="00606A19" w:rsidRPr="00823C50">
        <w:rPr>
          <w:rFonts w:ascii="Book Antiqua" w:hAnsi="Book Antiqua"/>
          <w:b/>
          <w:sz w:val="24"/>
          <w:szCs w:val="24"/>
        </w:rPr>
        <w:t xml:space="preserve">st </w:t>
      </w:r>
    </w:p>
    <w:tbl>
      <w:tblPr>
        <w:tblStyle w:val="DzTablo51"/>
        <w:tblW w:w="0" w:type="auto"/>
        <w:tblLook w:val="04A0" w:firstRow="1" w:lastRow="0" w:firstColumn="1" w:lastColumn="0" w:noHBand="0" w:noVBand="1"/>
      </w:tblPr>
      <w:tblGrid>
        <w:gridCol w:w="959"/>
        <w:gridCol w:w="8253"/>
      </w:tblGrid>
      <w:tr w:rsidR="00E84EA9" w:rsidRPr="00823C50" w:rsidTr="000A05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9" w:type="dxa"/>
            <w:tcBorders>
              <w:top w:val="single" w:sz="4" w:space="0" w:color="auto"/>
            </w:tcBorders>
          </w:tcPr>
          <w:p w:rsidR="00606A19" w:rsidRPr="00823C50" w:rsidRDefault="00606A19" w:rsidP="00E84EA9">
            <w:pPr>
              <w:spacing w:line="360" w:lineRule="auto"/>
              <w:jc w:val="both"/>
              <w:rPr>
                <w:rFonts w:ascii="Book Antiqua" w:hAnsi="Book Antiqua"/>
                <w:b/>
                <w:i w:val="0"/>
                <w:sz w:val="24"/>
                <w:szCs w:val="24"/>
              </w:rPr>
            </w:pPr>
            <w:r w:rsidRPr="00823C50">
              <w:rPr>
                <w:rFonts w:ascii="Book Antiqua" w:hAnsi="Book Antiqua"/>
                <w:b/>
                <w:i w:val="0"/>
                <w:sz w:val="24"/>
                <w:szCs w:val="24"/>
              </w:rPr>
              <w:t>Type</w:t>
            </w:r>
          </w:p>
        </w:tc>
        <w:tc>
          <w:tcPr>
            <w:tcW w:w="8253" w:type="dxa"/>
            <w:tcBorders>
              <w:top w:val="single" w:sz="4" w:space="0" w:color="auto"/>
            </w:tcBorders>
          </w:tcPr>
          <w:p w:rsidR="00606A19" w:rsidRPr="00823C50" w:rsidRDefault="00606A19" w:rsidP="00E84EA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i w:val="0"/>
                <w:sz w:val="24"/>
                <w:szCs w:val="24"/>
              </w:rPr>
            </w:pPr>
            <w:r w:rsidRPr="00823C50">
              <w:rPr>
                <w:rFonts w:ascii="Book Antiqua" w:hAnsi="Book Antiqua"/>
                <w:b/>
                <w:i w:val="0"/>
                <w:sz w:val="24"/>
                <w:szCs w:val="24"/>
              </w:rPr>
              <w:t>Characteristics</w:t>
            </w:r>
          </w:p>
        </w:tc>
      </w:tr>
      <w:tr w:rsidR="00E84EA9" w:rsidRPr="00823C50" w:rsidTr="00A735A3">
        <w:trPr>
          <w:cnfStyle w:val="000000100000" w:firstRow="0" w:lastRow="0" w:firstColumn="0" w:lastColumn="0" w:oddVBand="0" w:evenVBand="0" w:oddHBand="1" w:evenHBand="0" w:firstRowFirstColumn="0" w:firstRowLastColumn="0" w:lastRowFirstColumn="0" w:lastRowLastColumn="0"/>
          <w:trHeight w:val="1383"/>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7F7F7F" w:themeColor="text1" w:themeTint="80"/>
              <w:bottom w:val="single" w:sz="4" w:space="0" w:color="auto"/>
            </w:tcBorders>
          </w:tcPr>
          <w:p w:rsidR="00613332" w:rsidRPr="00823C50" w:rsidRDefault="00613332" w:rsidP="00E84EA9">
            <w:pPr>
              <w:spacing w:line="360" w:lineRule="auto"/>
              <w:jc w:val="both"/>
              <w:rPr>
                <w:rFonts w:ascii="Book Antiqua" w:hAnsi="Book Antiqua" w:cs="Times New Roman"/>
                <w:i w:val="0"/>
                <w:sz w:val="24"/>
                <w:szCs w:val="24"/>
              </w:rPr>
            </w:pPr>
            <w:r w:rsidRPr="00823C50">
              <w:rPr>
                <w:rFonts w:ascii="Book Antiqua" w:hAnsi="Book Antiqua" w:cs="Times New Roman"/>
                <w:i w:val="0"/>
                <w:sz w:val="24"/>
                <w:szCs w:val="24"/>
              </w:rPr>
              <w:t>I</w:t>
            </w:r>
          </w:p>
          <w:p w:rsidR="00613332" w:rsidRPr="00823C50" w:rsidRDefault="00613332" w:rsidP="00E84EA9">
            <w:pPr>
              <w:spacing w:line="360" w:lineRule="auto"/>
              <w:jc w:val="both"/>
              <w:rPr>
                <w:rFonts w:ascii="Book Antiqua" w:hAnsi="Book Antiqua" w:cs="Times New Roman"/>
                <w:i w:val="0"/>
                <w:sz w:val="24"/>
                <w:szCs w:val="24"/>
              </w:rPr>
            </w:pPr>
            <w:r w:rsidRPr="00823C50">
              <w:rPr>
                <w:rFonts w:ascii="Book Antiqua" w:hAnsi="Book Antiqua" w:cs="Times New Roman"/>
                <w:i w:val="0"/>
                <w:sz w:val="24"/>
                <w:szCs w:val="24"/>
              </w:rPr>
              <w:t>II</w:t>
            </w:r>
          </w:p>
          <w:p w:rsidR="00613332" w:rsidRPr="00823C50" w:rsidRDefault="00613332" w:rsidP="00E84EA9">
            <w:pPr>
              <w:spacing w:line="360" w:lineRule="auto"/>
              <w:jc w:val="both"/>
              <w:rPr>
                <w:rFonts w:ascii="Book Antiqua" w:hAnsi="Book Antiqua" w:cs="Times New Roman"/>
                <w:i w:val="0"/>
                <w:sz w:val="24"/>
                <w:szCs w:val="24"/>
              </w:rPr>
            </w:pPr>
            <w:r w:rsidRPr="00823C50">
              <w:rPr>
                <w:rFonts w:ascii="Book Antiqua" w:hAnsi="Book Antiqua" w:cs="Times New Roman"/>
                <w:i w:val="0"/>
                <w:sz w:val="24"/>
                <w:szCs w:val="24"/>
              </w:rPr>
              <w:t>III</w:t>
            </w:r>
          </w:p>
          <w:p w:rsidR="00613332" w:rsidRPr="00823C50" w:rsidRDefault="00613332" w:rsidP="00E84EA9">
            <w:pPr>
              <w:spacing w:line="360" w:lineRule="auto"/>
              <w:jc w:val="both"/>
              <w:rPr>
                <w:rFonts w:ascii="Book Antiqua" w:hAnsi="Book Antiqua" w:cs="Times New Roman"/>
                <w:i w:val="0"/>
                <w:sz w:val="24"/>
                <w:szCs w:val="24"/>
              </w:rPr>
            </w:pPr>
            <w:r w:rsidRPr="00823C50">
              <w:rPr>
                <w:rFonts w:ascii="Book Antiqua" w:hAnsi="Book Antiqua" w:cs="Times New Roman"/>
                <w:i w:val="0"/>
                <w:sz w:val="24"/>
                <w:szCs w:val="24"/>
              </w:rPr>
              <w:t>IV</w:t>
            </w:r>
          </w:p>
          <w:p w:rsidR="00613332" w:rsidRPr="00823C50" w:rsidRDefault="00613332" w:rsidP="00E84EA9">
            <w:pPr>
              <w:spacing w:line="360" w:lineRule="auto"/>
              <w:jc w:val="both"/>
              <w:rPr>
                <w:rFonts w:ascii="Book Antiqua" w:hAnsi="Book Antiqua"/>
                <w:sz w:val="24"/>
                <w:szCs w:val="24"/>
              </w:rPr>
            </w:pPr>
            <w:r w:rsidRPr="00823C50">
              <w:rPr>
                <w:rFonts w:ascii="Book Antiqua" w:hAnsi="Book Antiqua" w:cs="Times New Roman"/>
                <w:i w:val="0"/>
                <w:sz w:val="24"/>
                <w:szCs w:val="24"/>
              </w:rPr>
              <w:t>V</w:t>
            </w:r>
          </w:p>
        </w:tc>
        <w:tc>
          <w:tcPr>
            <w:tcW w:w="8253" w:type="dxa"/>
            <w:tcBorders>
              <w:top w:val="single" w:sz="4" w:space="0" w:color="7F7F7F" w:themeColor="text1" w:themeTint="80"/>
              <w:bottom w:val="single" w:sz="4" w:space="0" w:color="auto"/>
            </w:tcBorders>
            <w:shd w:val="clear" w:color="auto" w:fill="auto"/>
          </w:tcPr>
          <w:p w:rsidR="00613332" w:rsidRPr="00823C50" w:rsidRDefault="00613332" w:rsidP="00E84E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23C50">
              <w:rPr>
                <w:rFonts w:ascii="Book Antiqua" w:hAnsi="Book Antiqua"/>
                <w:sz w:val="24"/>
                <w:szCs w:val="24"/>
              </w:rPr>
              <w:t>Unilocular cyst, wall and internal echogonicities</w:t>
            </w:r>
          </w:p>
          <w:p w:rsidR="00613332" w:rsidRPr="00823C50" w:rsidRDefault="00613332" w:rsidP="00E84E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23C50">
              <w:rPr>
                <w:rFonts w:ascii="Book Antiqua" w:hAnsi="Book Antiqua"/>
                <w:sz w:val="24"/>
                <w:szCs w:val="24"/>
              </w:rPr>
              <w:t>Cyst with detached membran (water-lily sing)</w:t>
            </w:r>
          </w:p>
          <w:p w:rsidR="00613332" w:rsidRPr="00823C50" w:rsidRDefault="00613332" w:rsidP="00E84E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23C50">
              <w:rPr>
                <w:rFonts w:ascii="Book Antiqua" w:hAnsi="Book Antiqua"/>
                <w:sz w:val="24"/>
                <w:szCs w:val="24"/>
              </w:rPr>
              <w:t>Multivesicular, multiseptated cyst, doughter cyst (honeycomb pattern)</w:t>
            </w:r>
          </w:p>
          <w:p w:rsidR="00613332" w:rsidRPr="00823C50" w:rsidRDefault="00613332" w:rsidP="00E84E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23C50">
              <w:rPr>
                <w:rFonts w:ascii="Book Antiqua" w:hAnsi="Book Antiqua"/>
                <w:sz w:val="24"/>
                <w:szCs w:val="24"/>
              </w:rPr>
              <w:t>Hererogeneous cyst, no doughter vesicules</w:t>
            </w:r>
          </w:p>
          <w:p w:rsidR="00613332" w:rsidRPr="00823C50" w:rsidRDefault="00613332" w:rsidP="00E84E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23C50">
              <w:rPr>
                <w:rFonts w:ascii="Book Antiqua" w:hAnsi="Book Antiqua"/>
                <w:sz w:val="24"/>
                <w:szCs w:val="24"/>
              </w:rPr>
              <w:t xml:space="preserve">Cyst with partial or complate calcified wall </w:t>
            </w:r>
          </w:p>
        </w:tc>
      </w:tr>
    </w:tbl>
    <w:p w:rsidR="00AF3227" w:rsidRPr="00823C50" w:rsidRDefault="00AF3227" w:rsidP="00E84EA9">
      <w:pPr>
        <w:spacing w:after="0" w:line="360" w:lineRule="auto"/>
        <w:jc w:val="both"/>
        <w:rPr>
          <w:rFonts w:ascii="Book Antiqua" w:hAnsi="Book Antiqua"/>
          <w:sz w:val="24"/>
          <w:szCs w:val="24"/>
        </w:rPr>
      </w:pPr>
    </w:p>
    <w:p w:rsidR="00AF3227" w:rsidRPr="00823C50" w:rsidRDefault="00AF3227">
      <w:pPr>
        <w:rPr>
          <w:rFonts w:ascii="Book Antiqua" w:hAnsi="Book Antiqua"/>
          <w:sz w:val="24"/>
          <w:szCs w:val="24"/>
        </w:rPr>
      </w:pPr>
      <w:r w:rsidRPr="00823C50">
        <w:rPr>
          <w:rFonts w:ascii="Book Antiqua" w:hAnsi="Book Antiqua"/>
          <w:sz w:val="24"/>
          <w:szCs w:val="24"/>
        </w:rPr>
        <w:br w:type="page"/>
      </w:r>
    </w:p>
    <w:p w:rsidR="00606A19" w:rsidRPr="00823C50" w:rsidRDefault="00872015" w:rsidP="00E84EA9">
      <w:pPr>
        <w:spacing w:after="0" w:line="360" w:lineRule="auto"/>
        <w:jc w:val="both"/>
        <w:rPr>
          <w:rFonts w:ascii="Book Antiqua" w:hAnsi="Book Antiqua"/>
          <w:b/>
          <w:sz w:val="24"/>
          <w:szCs w:val="24"/>
        </w:rPr>
      </w:pPr>
      <w:r w:rsidRPr="00823C50">
        <w:rPr>
          <w:rFonts w:ascii="Book Antiqua" w:hAnsi="Book Antiqua"/>
          <w:b/>
          <w:sz w:val="24"/>
          <w:szCs w:val="24"/>
        </w:rPr>
        <w:lastRenderedPageBreak/>
        <w:t>Table 2</w:t>
      </w:r>
      <w:r w:rsidR="00606A19" w:rsidRPr="00823C50">
        <w:rPr>
          <w:rFonts w:ascii="Book Antiqua" w:hAnsi="Book Antiqua"/>
          <w:b/>
          <w:sz w:val="24"/>
          <w:szCs w:val="24"/>
        </w:rPr>
        <w:t xml:space="preserve"> The </w:t>
      </w:r>
      <w:r w:rsidR="00AF3227" w:rsidRPr="00823C50">
        <w:rPr>
          <w:rFonts w:ascii="Book Antiqua" w:hAnsi="Book Antiqua" w:cs="Times New Roman"/>
          <w:b/>
          <w:sz w:val="24"/>
          <w:szCs w:val="24"/>
          <w:lang w:val="en-US"/>
        </w:rPr>
        <w:t>World Health Organization</w:t>
      </w:r>
      <w:r w:rsidR="00606A19" w:rsidRPr="00823C50">
        <w:rPr>
          <w:rFonts w:ascii="Book Antiqua" w:hAnsi="Book Antiqua"/>
          <w:b/>
          <w:sz w:val="24"/>
          <w:szCs w:val="24"/>
        </w:rPr>
        <w:t xml:space="preserve"> </w:t>
      </w:r>
      <w:r w:rsidR="00A97ACE" w:rsidRPr="00823C50">
        <w:rPr>
          <w:rFonts w:ascii="Book Antiqua" w:hAnsi="Book Antiqua"/>
          <w:b/>
          <w:sz w:val="24"/>
          <w:szCs w:val="24"/>
        </w:rPr>
        <w:t>classification of hydatid cys</w:t>
      </w:r>
      <w:r w:rsidR="00606A19" w:rsidRPr="00823C50">
        <w:rPr>
          <w:rFonts w:ascii="Book Antiqua" w:hAnsi="Book Antiqua"/>
          <w:b/>
          <w:sz w:val="24"/>
          <w:szCs w:val="24"/>
        </w:rPr>
        <w:t>t</w:t>
      </w:r>
    </w:p>
    <w:tbl>
      <w:tblPr>
        <w:tblStyle w:val="DzTablo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670"/>
        <w:gridCol w:w="2300"/>
      </w:tblGrid>
      <w:tr w:rsidR="00E84EA9" w:rsidRPr="00823C50" w:rsidTr="00AF32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42" w:type="dxa"/>
            <w:tcBorders>
              <w:bottom w:val="none" w:sz="0" w:space="0" w:color="auto"/>
              <w:right w:val="none" w:sz="0" w:space="0" w:color="auto"/>
            </w:tcBorders>
            <w:shd w:val="clear" w:color="auto" w:fill="auto"/>
          </w:tcPr>
          <w:p w:rsidR="00606A19" w:rsidRPr="00823C50" w:rsidRDefault="00606A19" w:rsidP="00E84EA9">
            <w:pPr>
              <w:spacing w:line="360" w:lineRule="auto"/>
              <w:jc w:val="both"/>
              <w:rPr>
                <w:rFonts w:ascii="Book Antiqua" w:hAnsi="Book Antiqua"/>
                <w:b/>
                <w:i w:val="0"/>
                <w:sz w:val="24"/>
                <w:szCs w:val="24"/>
              </w:rPr>
            </w:pPr>
            <w:r w:rsidRPr="00823C50">
              <w:rPr>
                <w:rFonts w:ascii="Book Antiqua" w:hAnsi="Book Antiqua"/>
                <w:b/>
                <w:i w:val="0"/>
                <w:sz w:val="24"/>
                <w:szCs w:val="24"/>
              </w:rPr>
              <w:t xml:space="preserve">WHO </w:t>
            </w:r>
            <w:r w:rsidR="00AF3227" w:rsidRPr="00823C50">
              <w:rPr>
                <w:rFonts w:ascii="Book Antiqua" w:hAnsi="Book Antiqua"/>
                <w:b/>
                <w:i w:val="0"/>
                <w:sz w:val="24"/>
                <w:szCs w:val="24"/>
              </w:rPr>
              <w:t>s</w:t>
            </w:r>
            <w:r w:rsidRPr="00823C50">
              <w:rPr>
                <w:rFonts w:ascii="Book Antiqua" w:hAnsi="Book Antiqua"/>
                <w:b/>
                <w:i w:val="0"/>
                <w:sz w:val="24"/>
                <w:szCs w:val="24"/>
              </w:rPr>
              <w:t>tage</w:t>
            </w:r>
          </w:p>
        </w:tc>
        <w:tc>
          <w:tcPr>
            <w:tcW w:w="5670" w:type="dxa"/>
            <w:tcBorders>
              <w:bottom w:val="none" w:sz="0" w:space="0" w:color="auto"/>
            </w:tcBorders>
            <w:shd w:val="clear" w:color="auto" w:fill="auto"/>
          </w:tcPr>
          <w:p w:rsidR="00606A19" w:rsidRPr="00823C50" w:rsidRDefault="00606A19" w:rsidP="00E84EA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i w:val="0"/>
                <w:sz w:val="24"/>
                <w:szCs w:val="24"/>
              </w:rPr>
            </w:pPr>
            <w:r w:rsidRPr="00823C50">
              <w:rPr>
                <w:rFonts w:ascii="Book Antiqua" w:hAnsi="Book Antiqua"/>
                <w:b/>
                <w:i w:val="0"/>
                <w:sz w:val="24"/>
                <w:szCs w:val="24"/>
              </w:rPr>
              <w:t>Characteristics</w:t>
            </w:r>
          </w:p>
        </w:tc>
        <w:tc>
          <w:tcPr>
            <w:tcW w:w="2300" w:type="dxa"/>
            <w:tcBorders>
              <w:bottom w:val="none" w:sz="0" w:space="0" w:color="auto"/>
            </w:tcBorders>
            <w:shd w:val="clear" w:color="auto" w:fill="auto"/>
          </w:tcPr>
          <w:p w:rsidR="00606A19" w:rsidRPr="00823C50" w:rsidRDefault="00606A19" w:rsidP="00E84EA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i w:val="0"/>
                <w:sz w:val="24"/>
                <w:szCs w:val="24"/>
              </w:rPr>
            </w:pPr>
            <w:r w:rsidRPr="00823C50">
              <w:rPr>
                <w:rFonts w:ascii="Book Antiqua" w:hAnsi="Book Antiqua"/>
                <w:b/>
                <w:i w:val="0"/>
                <w:sz w:val="24"/>
                <w:szCs w:val="24"/>
              </w:rPr>
              <w:t>Activity</w:t>
            </w:r>
          </w:p>
        </w:tc>
      </w:tr>
      <w:tr w:rsidR="00E84EA9" w:rsidRPr="00823C50" w:rsidTr="00AF3227">
        <w:trPr>
          <w:cnfStyle w:val="000000100000" w:firstRow="0" w:lastRow="0" w:firstColumn="0" w:lastColumn="0" w:oddVBand="0" w:evenVBand="0" w:oddHBand="1" w:evenHBand="0" w:firstRowFirstColumn="0" w:firstRowLastColumn="0" w:lastRowFirstColumn="0" w:lastRowLastColumn="0"/>
          <w:trHeight w:val="1661"/>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shd w:val="clear" w:color="auto" w:fill="auto"/>
          </w:tcPr>
          <w:p w:rsidR="00613332" w:rsidRPr="00823C50" w:rsidRDefault="00613332" w:rsidP="00E84EA9">
            <w:pPr>
              <w:spacing w:line="360" w:lineRule="auto"/>
              <w:jc w:val="both"/>
              <w:rPr>
                <w:rFonts w:ascii="Book Antiqua" w:hAnsi="Book Antiqua" w:cs="Times New Roman"/>
                <w:i w:val="0"/>
                <w:sz w:val="24"/>
                <w:szCs w:val="24"/>
              </w:rPr>
            </w:pPr>
            <w:r w:rsidRPr="00823C50">
              <w:rPr>
                <w:rFonts w:ascii="Book Antiqua" w:hAnsi="Book Antiqua" w:cs="Times New Roman"/>
                <w:i w:val="0"/>
                <w:sz w:val="24"/>
                <w:szCs w:val="24"/>
              </w:rPr>
              <w:t>CE1</w:t>
            </w:r>
          </w:p>
          <w:p w:rsidR="00613332" w:rsidRPr="00823C50" w:rsidRDefault="00613332" w:rsidP="00E84EA9">
            <w:pPr>
              <w:spacing w:line="360" w:lineRule="auto"/>
              <w:jc w:val="both"/>
              <w:rPr>
                <w:rFonts w:ascii="Book Antiqua" w:hAnsi="Book Antiqua" w:cs="Times New Roman"/>
                <w:i w:val="0"/>
                <w:sz w:val="24"/>
                <w:szCs w:val="24"/>
              </w:rPr>
            </w:pPr>
            <w:r w:rsidRPr="00823C50">
              <w:rPr>
                <w:rFonts w:ascii="Book Antiqua" w:hAnsi="Book Antiqua" w:cs="Times New Roman"/>
                <w:i w:val="0"/>
                <w:sz w:val="24"/>
                <w:szCs w:val="24"/>
              </w:rPr>
              <w:t>CE2</w:t>
            </w:r>
          </w:p>
          <w:p w:rsidR="00807E44" w:rsidRPr="00823C50" w:rsidRDefault="00807E44" w:rsidP="00E84EA9">
            <w:pPr>
              <w:spacing w:line="360" w:lineRule="auto"/>
              <w:jc w:val="both"/>
              <w:rPr>
                <w:rFonts w:ascii="Book Antiqua" w:hAnsi="Book Antiqua" w:cs="Times New Roman"/>
                <w:i w:val="0"/>
                <w:sz w:val="24"/>
                <w:szCs w:val="24"/>
                <w:lang w:eastAsia="zh-CN"/>
              </w:rPr>
            </w:pPr>
          </w:p>
          <w:p w:rsidR="00613332" w:rsidRPr="00823C50" w:rsidRDefault="00613332" w:rsidP="00E84EA9">
            <w:pPr>
              <w:spacing w:line="360" w:lineRule="auto"/>
              <w:jc w:val="both"/>
              <w:rPr>
                <w:rFonts w:ascii="Book Antiqua" w:hAnsi="Book Antiqua" w:cs="Times New Roman"/>
                <w:i w:val="0"/>
                <w:sz w:val="24"/>
                <w:szCs w:val="24"/>
              </w:rPr>
            </w:pPr>
            <w:r w:rsidRPr="00823C50">
              <w:rPr>
                <w:rFonts w:ascii="Book Antiqua" w:hAnsi="Book Antiqua" w:cs="Times New Roman"/>
                <w:i w:val="0"/>
                <w:sz w:val="24"/>
                <w:szCs w:val="24"/>
              </w:rPr>
              <w:t>CE3a</w:t>
            </w:r>
          </w:p>
          <w:p w:rsidR="00613332" w:rsidRPr="00823C50" w:rsidRDefault="000A05B9" w:rsidP="00E84EA9">
            <w:pPr>
              <w:spacing w:line="360" w:lineRule="auto"/>
              <w:jc w:val="both"/>
              <w:rPr>
                <w:rFonts w:ascii="Book Antiqua" w:hAnsi="Book Antiqua" w:cs="Times New Roman"/>
                <w:i w:val="0"/>
                <w:sz w:val="24"/>
                <w:szCs w:val="24"/>
              </w:rPr>
            </w:pPr>
            <w:r w:rsidRPr="00823C50">
              <w:rPr>
                <w:rFonts w:ascii="Book Antiqua" w:hAnsi="Book Antiqua" w:cs="Times New Roman"/>
                <w:i w:val="0"/>
                <w:sz w:val="24"/>
                <w:szCs w:val="24"/>
              </w:rPr>
              <w:t>CE3b</w:t>
            </w:r>
          </w:p>
          <w:p w:rsidR="00613332" w:rsidRPr="00823C50" w:rsidRDefault="00613332" w:rsidP="00E84EA9">
            <w:pPr>
              <w:spacing w:line="360" w:lineRule="auto"/>
              <w:jc w:val="both"/>
              <w:rPr>
                <w:rFonts w:ascii="Book Antiqua" w:hAnsi="Book Antiqua" w:cs="Times New Roman"/>
                <w:i w:val="0"/>
                <w:sz w:val="24"/>
                <w:szCs w:val="24"/>
              </w:rPr>
            </w:pPr>
            <w:r w:rsidRPr="00823C50">
              <w:rPr>
                <w:rFonts w:ascii="Book Antiqua" w:hAnsi="Book Antiqua" w:cs="Times New Roman"/>
                <w:i w:val="0"/>
                <w:sz w:val="24"/>
                <w:szCs w:val="24"/>
              </w:rPr>
              <w:t>CE4</w:t>
            </w:r>
          </w:p>
          <w:p w:rsidR="00613332" w:rsidRPr="00823C50" w:rsidRDefault="00613332" w:rsidP="00E84EA9">
            <w:pPr>
              <w:spacing w:line="360" w:lineRule="auto"/>
              <w:jc w:val="both"/>
              <w:rPr>
                <w:rFonts w:ascii="Book Antiqua" w:hAnsi="Book Antiqua"/>
                <w:sz w:val="24"/>
                <w:szCs w:val="24"/>
              </w:rPr>
            </w:pPr>
            <w:r w:rsidRPr="00823C50">
              <w:rPr>
                <w:rFonts w:ascii="Book Antiqua" w:hAnsi="Book Antiqua" w:cs="Times New Roman"/>
                <w:i w:val="0"/>
                <w:sz w:val="24"/>
                <w:szCs w:val="24"/>
              </w:rPr>
              <w:t>CE5</w:t>
            </w:r>
          </w:p>
        </w:tc>
        <w:tc>
          <w:tcPr>
            <w:tcW w:w="5670" w:type="dxa"/>
            <w:shd w:val="clear" w:color="auto" w:fill="auto"/>
          </w:tcPr>
          <w:p w:rsidR="00613332" w:rsidRPr="00823C50" w:rsidRDefault="00613332" w:rsidP="00E84E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23C50">
              <w:rPr>
                <w:rFonts w:ascii="Book Antiqua" w:hAnsi="Book Antiqua"/>
                <w:sz w:val="24"/>
                <w:szCs w:val="24"/>
              </w:rPr>
              <w:t>Uniloculer, anechoic cyst with double line sing</w:t>
            </w:r>
          </w:p>
          <w:p w:rsidR="00613332" w:rsidRPr="00823C50" w:rsidRDefault="00613332" w:rsidP="00E84E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23C50">
              <w:rPr>
                <w:rFonts w:ascii="Book Antiqua" w:hAnsi="Book Antiqua"/>
                <w:sz w:val="24"/>
                <w:szCs w:val="24"/>
              </w:rPr>
              <w:t>Multiseptated “rosette-like” “honeycomb patern” cyst</w:t>
            </w:r>
          </w:p>
          <w:p w:rsidR="00613332" w:rsidRPr="00823C50" w:rsidRDefault="00613332" w:rsidP="00E84E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23C50">
              <w:rPr>
                <w:rFonts w:ascii="Book Antiqua" w:hAnsi="Book Antiqua"/>
                <w:sz w:val="24"/>
                <w:szCs w:val="24"/>
              </w:rPr>
              <w:t>Cyst with detached membran (water-lily sing)</w:t>
            </w:r>
          </w:p>
          <w:p w:rsidR="00613332" w:rsidRPr="00823C50" w:rsidRDefault="00613332" w:rsidP="00E84E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23C50">
              <w:rPr>
                <w:rFonts w:ascii="Book Antiqua" w:hAnsi="Book Antiqua"/>
                <w:sz w:val="24"/>
                <w:szCs w:val="24"/>
              </w:rPr>
              <w:t xml:space="preserve">Doughter cysts in solid matrix </w:t>
            </w:r>
          </w:p>
          <w:p w:rsidR="00613332" w:rsidRPr="00823C50" w:rsidRDefault="00613332" w:rsidP="00E84E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23C50">
              <w:rPr>
                <w:rFonts w:ascii="Book Antiqua" w:hAnsi="Book Antiqua"/>
                <w:sz w:val="24"/>
                <w:szCs w:val="24"/>
              </w:rPr>
              <w:t>Hererogeneous cyst, no doughter vesicules</w:t>
            </w:r>
          </w:p>
          <w:p w:rsidR="00613332" w:rsidRPr="00823C50" w:rsidRDefault="00613332" w:rsidP="00E84E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23C50">
              <w:rPr>
                <w:rFonts w:ascii="Book Antiqua" w:hAnsi="Book Antiqua"/>
                <w:sz w:val="24"/>
                <w:szCs w:val="24"/>
              </w:rPr>
              <w:t>Solid matrix with calcified wall</w:t>
            </w:r>
          </w:p>
        </w:tc>
        <w:tc>
          <w:tcPr>
            <w:tcW w:w="2300" w:type="dxa"/>
            <w:shd w:val="clear" w:color="auto" w:fill="auto"/>
          </w:tcPr>
          <w:p w:rsidR="00613332" w:rsidRPr="00823C50" w:rsidRDefault="00613332" w:rsidP="00E84E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23C50">
              <w:rPr>
                <w:rFonts w:ascii="Book Antiqua" w:hAnsi="Book Antiqua"/>
                <w:sz w:val="24"/>
                <w:szCs w:val="24"/>
              </w:rPr>
              <w:t>Active</w:t>
            </w:r>
          </w:p>
          <w:p w:rsidR="00613332" w:rsidRPr="00823C50" w:rsidRDefault="00613332" w:rsidP="00E84E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23C50">
              <w:rPr>
                <w:rFonts w:ascii="Book Antiqua" w:hAnsi="Book Antiqua"/>
                <w:sz w:val="24"/>
                <w:szCs w:val="24"/>
              </w:rPr>
              <w:t>Active</w:t>
            </w:r>
          </w:p>
          <w:p w:rsidR="00807E44" w:rsidRPr="00823C50" w:rsidRDefault="00807E44" w:rsidP="00E84E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eastAsia="zh-CN"/>
              </w:rPr>
            </w:pPr>
          </w:p>
          <w:p w:rsidR="00613332" w:rsidRPr="00823C50" w:rsidRDefault="00613332" w:rsidP="00E84E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23C50">
              <w:rPr>
                <w:rFonts w:ascii="Book Antiqua" w:hAnsi="Book Antiqua"/>
                <w:sz w:val="24"/>
                <w:szCs w:val="24"/>
              </w:rPr>
              <w:t>Transitional</w:t>
            </w:r>
          </w:p>
          <w:p w:rsidR="00613332" w:rsidRPr="00823C50" w:rsidRDefault="00613332" w:rsidP="00E84E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23C50">
              <w:rPr>
                <w:rFonts w:ascii="Book Antiqua" w:hAnsi="Book Antiqua"/>
                <w:sz w:val="24"/>
                <w:szCs w:val="24"/>
              </w:rPr>
              <w:t>Transitional</w:t>
            </w:r>
          </w:p>
          <w:p w:rsidR="00613332" w:rsidRPr="00823C50" w:rsidRDefault="00613332" w:rsidP="00E84E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23C50">
              <w:rPr>
                <w:rFonts w:ascii="Book Antiqua" w:hAnsi="Book Antiqua"/>
                <w:sz w:val="24"/>
                <w:szCs w:val="24"/>
              </w:rPr>
              <w:t>Inactive</w:t>
            </w:r>
          </w:p>
          <w:p w:rsidR="00613332" w:rsidRPr="00823C50" w:rsidRDefault="00613332" w:rsidP="00E84E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23C50">
              <w:rPr>
                <w:rFonts w:ascii="Book Antiqua" w:hAnsi="Book Antiqua"/>
                <w:sz w:val="24"/>
                <w:szCs w:val="24"/>
              </w:rPr>
              <w:t>Inactive</w:t>
            </w:r>
          </w:p>
        </w:tc>
      </w:tr>
    </w:tbl>
    <w:p w:rsidR="00606A19" w:rsidRPr="00823C50" w:rsidRDefault="00606A19" w:rsidP="00E84EA9">
      <w:pPr>
        <w:spacing w:after="0" w:line="360" w:lineRule="auto"/>
        <w:jc w:val="both"/>
        <w:rPr>
          <w:rFonts w:ascii="Book Antiqua" w:hAnsi="Book Antiqua"/>
          <w:sz w:val="24"/>
          <w:szCs w:val="24"/>
        </w:rPr>
      </w:pPr>
    </w:p>
    <w:p w:rsidR="00606A19" w:rsidRPr="00823C50" w:rsidRDefault="00CB6AB7" w:rsidP="00E84EA9">
      <w:pPr>
        <w:spacing w:after="0" w:line="360" w:lineRule="auto"/>
        <w:jc w:val="both"/>
        <w:rPr>
          <w:rFonts w:ascii="Book Antiqua" w:hAnsi="Book Antiqua"/>
          <w:sz w:val="24"/>
          <w:szCs w:val="24"/>
          <w:lang w:eastAsia="zh-CN"/>
        </w:rPr>
      </w:pPr>
      <w:r w:rsidRPr="00823C50">
        <w:rPr>
          <w:rFonts w:ascii="Book Antiqua" w:hAnsi="Book Antiqua"/>
          <w:sz w:val="24"/>
          <w:szCs w:val="24"/>
        </w:rPr>
        <w:t>WHO</w:t>
      </w:r>
      <w:r w:rsidRPr="00823C50">
        <w:rPr>
          <w:rFonts w:ascii="Book Antiqua" w:hAnsi="Book Antiqua" w:hint="eastAsia"/>
          <w:sz w:val="24"/>
          <w:szCs w:val="24"/>
          <w:lang w:eastAsia="zh-CN"/>
        </w:rPr>
        <w:t>:</w:t>
      </w:r>
      <w:r w:rsidRPr="00823C50">
        <w:rPr>
          <w:rFonts w:ascii="Book Antiqua" w:hAnsi="Book Antiqua" w:cs="Times New Roman"/>
          <w:sz w:val="24"/>
          <w:szCs w:val="24"/>
          <w:lang w:val="en-US"/>
        </w:rPr>
        <w:t xml:space="preserve"> World Health Organization</w:t>
      </w:r>
      <w:r w:rsidRPr="00823C50">
        <w:rPr>
          <w:rFonts w:ascii="Book Antiqua" w:hAnsi="Book Antiqua" w:hint="eastAsia"/>
          <w:sz w:val="24"/>
          <w:szCs w:val="24"/>
          <w:lang w:eastAsia="zh-CN"/>
        </w:rPr>
        <w:t>.</w:t>
      </w:r>
    </w:p>
    <w:p w:rsidR="000A05B9" w:rsidRPr="00823C50" w:rsidRDefault="000A05B9" w:rsidP="00E84EA9">
      <w:pPr>
        <w:spacing w:after="0" w:line="360" w:lineRule="auto"/>
        <w:jc w:val="both"/>
        <w:rPr>
          <w:rFonts w:ascii="Book Antiqua" w:hAnsi="Book Antiqua"/>
          <w:sz w:val="24"/>
          <w:szCs w:val="24"/>
          <w:lang w:eastAsia="zh-CN"/>
        </w:rPr>
      </w:pPr>
    </w:p>
    <w:p w:rsidR="00807E44" w:rsidRPr="00823C50" w:rsidRDefault="00807E44">
      <w:pPr>
        <w:rPr>
          <w:rFonts w:ascii="Book Antiqua" w:hAnsi="Book Antiqua"/>
          <w:sz w:val="24"/>
          <w:szCs w:val="24"/>
        </w:rPr>
      </w:pPr>
      <w:r w:rsidRPr="00823C50">
        <w:rPr>
          <w:rFonts w:ascii="Book Antiqua" w:hAnsi="Book Antiqua"/>
          <w:sz w:val="24"/>
          <w:szCs w:val="24"/>
        </w:rPr>
        <w:br w:type="page"/>
      </w:r>
    </w:p>
    <w:p w:rsidR="00606A19" w:rsidRPr="00823C50" w:rsidRDefault="00807E44" w:rsidP="00E84EA9">
      <w:pPr>
        <w:spacing w:after="0" w:line="360" w:lineRule="auto"/>
        <w:jc w:val="both"/>
        <w:rPr>
          <w:rFonts w:ascii="Book Antiqua" w:hAnsi="Book Antiqua"/>
          <w:b/>
          <w:sz w:val="24"/>
          <w:szCs w:val="24"/>
        </w:rPr>
      </w:pPr>
      <w:r w:rsidRPr="00823C50">
        <w:rPr>
          <w:rFonts w:ascii="Book Antiqua" w:hAnsi="Book Antiqua"/>
          <w:b/>
          <w:sz w:val="24"/>
          <w:szCs w:val="24"/>
        </w:rPr>
        <w:lastRenderedPageBreak/>
        <w:t>Table 3</w:t>
      </w:r>
      <w:r w:rsidR="005F58F0" w:rsidRPr="00823C50">
        <w:rPr>
          <w:rFonts w:ascii="Book Antiqua" w:hAnsi="Book Antiqua"/>
          <w:b/>
          <w:sz w:val="24"/>
          <w:szCs w:val="24"/>
        </w:rPr>
        <w:t xml:space="preserve"> </w:t>
      </w:r>
      <w:r w:rsidR="00606A19" w:rsidRPr="00823C50">
        <w:rPr>
          <w:rFonts w:ascii="Book Antiqua" w:hAnsi="Book Antiqua"/>
          <w:b/>
          <w:sz w:val="24"/>
          <w:szCs w:val="24"/>
        </w:rPr>
        <w:t xml:space="preserve">PNM classification of </w:t>
      </w:r>
      <w:r w:rsidR="00606A19" w:rsidRPr="00823C50">
        <w:rPr>
          <w:rFonts w:ascii="Book Antiqua" w:hAnsi="Book Antiqua" w:cs="Times New Roman"/>
          <w:b/>
          <w:i/>
          <w:sz w:val="24"/>
          <w:szCs w:val="24"/>
        </w:rPr>
        <w:t xml:space="preserve">Echinococcus </w:t>
      </w:r>
      <w:r w:rsidRPr="00823C50">
        <w:rPr>
          <w:rFonts w:ascii="Book Antiqua" w:hAnsi="Book Antiqua" w:cs="Times New Roman"/>
          <w:b/>
          <w:i/>
          <w:sz w:val="24"/>
          <w:szCs w:val="24"/>
        </w:rPr>
        <w:t>m</w:t>
      </w:r>
      <w:r w:rsidR="00606A19" w:rsidRPr="00823C50">
        <w:rPr>
          <w:rFonts w:ascii="Book Antiqua" w:hAnsi="Book Antiqua" w:cs="Times New Roman"/>
          <w:b/>
          <w:i/>
          <w:sz w:val="24"/>
          <w:szCs w:val="24"/>
        </w:rPr>
        <w:t>ultilocularis</w:t>
      </w:r>
      <w:r w:rsidR="001552EF" w:rsidRPr="00823C50">
        <w:rPr>
          <w:rFonts w:ascii="Book Antiqua" w:hAnsi="Book Antiqua" w:cs="Times New Roman"/>
          <w:b/>
          <w:sz w:val="24"/>
          <w:szCs w:val="24"/>
          <w:vertAlign w:val="superscript"/>
        </w:rPr>
        <w:t>[14</w:t>
      </w:r>
      <w:r w:rsidR="00872015" w:rsidRPr="00823C50">
        <w:rPr>
          <w:rFonts w:ascii="Book Antiqua" w:hAnsi="Book Antiqua" w:cs="Times New Roman" w:hint="eastAsia"/>
          <w:b/>
          <w:sz w:val="24"/>
          <w:szCs w:val="24"/>
          <w:vertAlign w:val="superscript"/>
          <w:lang w:eastAsia="zh-CN"/>
        </w:rPr>
        <w:t>6</w:t>
      </w:r>
      <w:r w:rsidR="001552EF" w:rsidRPr="00823C50">
        <w:rPr>
          <w:rFonts w:ascii="Book Antiqua" w:hAnsi="Book Antiqua" w:cs="Times New Roman"/>
          <w:b/>
          <w:sz w:val="24"/>
          <w:szCs w:val="24"/>
          <w:vertAlign w:val="superscript"/>
        </w:rPr>
        <w:t>]</w:t>
      </w:r>
    </w:p>
    <w:tbl>
      <w:tblPr>
        <w:tblStyle w:val="DzTablo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8482"/>
      </w:tblGrid>
      <w:tr w:rsidR="00E84EA9" w:rsidRPr="00823C50" w:rsidTr="00807E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6" w:type="dxa"/>
            <w:tcBorders>
              <w:bottom w:val="none" w:sz="0" w:space="0" w:color="auto"/>
              <w:right w:val="none" w:sz="0" w:space="0" w:color="auto"/>
            </w:tcBorders>
            <w:shd w:val="clear" w:color="auto" w:fill="auto"/>
          </w:tcPr>
          <w:p w:rsidR="00606A19" w:rsidRPr="00823C50" w:rsidRDefault="00606A19" w:rsidP="00E84EA9">
            <w:pPr>
              <w:spacing w:line="360" w:lineRule="auto"/>
              <w:jc w:val="both"/>
              <w:rPr>
                <w:rFonts w:ascii="Book Antiqua" w:hAnsi="Book Antiqua"/>
                <w:b/>
                <w:i w:val="0"/>
                <w:sz w:val="24"/>
                <w:szCs w:val="24"/>
              </w:rPr>
            </w:pPr>
            <w:r w:rsidRPr="00823C50">
              <w:rPr>
                <w:rFonts w:ascii="Book Antiqua" w:hAnsi="Book Antiqua"/>
                <w:b/>
                <w:i w:val="0"/>
                <w:sz w:val="24"/>
                <w:szCs w:val="24"/>
              </w:rPr>
              <w:t>P</w:t>
            </w:r>
          </w:p>
        </w:tc>
        <w:tc>
          <w:tcPr>
            <w:tcW w:w="8482" w:type="dxa"/>
            <w:tcBorders>
              <w:bottom w:val="none" w:sz="0" w:space="0" w:color="auto"/>
            </w:tcBorders>
            <w:shd w:val="clear" w:color="auto" w:fill="auto"/>
          </w:tcPr>
          <w:p w:rsidR="00606A19" w:rsidRPr="00823C50" w:rsidRDefault="00606A19" w:rsidP="00E84EA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i w:val="0"/>
                <w:sz w:val="24"/>
                <w:szCs w:val="24"/>
                <w:lang w:eastAsia="zh-CN"/>
              </w:rPr>
            </w:pPr>
            <w:r w:rsidRPr="00823C50">
              <w:rPr>
                <w:rFonts w:ascii="Book Antiqua" w:hAnsi="Book Antiqua"/>
                <w:b/>
                <w:i w:val="0"/>
                <w:sz w:val="24"/>
                <w:szCs w:val="24"/>
              </w:rPr>
              <w:t>Hepatic localization of the metacestode</w:t>
            </w:r>
          </w:p>
        </w:tc>
      </w:tr>
      <w:tr w:rsidR="00E84EA9" w:rsidRPr="00823C50" w:rsidTr="00807E44">
        <w:trPr>
          <w:cnfStyle w:val="000000100000" w:firstRow="0" w:lastRow="0" w:firstColumn="0" w:lastColumn="0" w:oddVBand="0" w:evenVBand="0" w:oddHBand="1" w:evenHBand="0" w:firstRowFirstColumn="0" w:firstRowLastColumn="0" w:lastRowFirstColumn="0" w:lastRowLastColumn="0"/>
          <w:trHeight w:val="2326"/>
        </w:trPr>
        <w:tc>
          <w:tcPr>
            <w:cnfStyle w:val="001000000000" w:firstRow="0" w:lastRow="0" w:firstColumn="1" w:lastColumn="0" w:oddVBand="0" w:evenVBand="0" w:oddHBand="0" w:evenHBand="0" w:firstRowFirstColumn="0" w:firstRowLastColumn="0" w:lastRowFirstColumn="0" w:lastRowLastColumn="0"/>
            <w:tcW w:w="806" w:type="dxa"/>
            <w:tcBorders>
              <w:right w:val="none" w:sz="0" w:space="0" w:color="auto"/>
            </w:tcBorders>
            <w:shd w:val="clear" w:color="auto" w:fill="auto"/>
          </w:tcPr>
          <w:p w:rsidR="004D4A30" w:rsidRPr="00823C50" w:rsidRDefault="004D4A30" w:rsidP="00E84EA9">
            <w:pPr>
              <w:spacing w:line="360" w:lineRule="auto"/>
              <w:jc w:val="both"/>
              <w:rPr>
                <w:rFonts w:ascii="Book Antiqua" w:hAnsi="Book Antiqua" w:cs="Times New Roman"/>
                <w:i w:val="0"/>
                <w:sz w:val="24"/>
                <w:szCs w:val="24"/>
              </w:rPr>
            </w:pPr>
            <w:r w:rsidRPr="00823C50">
              <w:rPr>
                <w:rFonts w:ascii="Book Antiqua" w:hAnsi="Book Antiqua" w:cs="Times New Roman"/>
                <w:i w:val="0"/>
                <w:sz w:val="24"/>
                <w:szCs w:val="24"/>
              </w:rPr>
              <w:t xml:space="preserve">Px </w:t>
            </w:r>
          </w:p>
          <w:p w:rsidR="004D4A30" w:rsidRPr="00823C50" w:rsidRDefault="004D4A30" w:rsidP="00E84EA9">
            <w:pPr>
              <w:spacing w:line="360" w:lineRule="auto"/>
              <w:jc w:val="both"/>
              <w:rPr>
                <w:rFonts w:ascii="Book Antiqua" w:hAnsi="Book Antiqua" w:cs="Times New Roman"/>
                <w:i w:val="0"/>
                <w:sz w:val="24"/>
                <w:szCs w:val="24"/>
              </w:rPr>
            </w:pPr>
            <w:r w:rsidRPr="00823C50">
              <w:rPr>
                <w:rFonts w:ascii="Book Antiqua" w:hAnsi="Book Antiqua" w:cs="Times New Roman"/>
                <w:i w:val="0"/>
                <w:sz w:val="24"/>
                <w:szCs w:val="24"/>
              </w:rPr>
              <w:t>P0</w:t>
            </w:r>
          </w:p>
          <w:p w:rsidR="004D4A30" w:rsidRPr="00823C50" w:rsidRDefault="004D4A30" w:rsidP="00E84EA9">
            <w:pPr>
              <w:spacing w:line="360" w:lineRule="auto"/>
              <w:jc w:val="both"/>
              <w:rPr>
                <w:rFonts w:ascii="Book Antiqua" w:hAnsi="Book Antiqua" w:cs="Times New Roman"/>
                <w:i w:val="0"/>
                <w:sz w:val="24"/>
                <w:szCs w:val="24"/>
              </w:rPr>
            </w:pPr>
            <w:r w:rsidRPr="00823C50">
              <w:rPr>
                <w:rFonts w:ascii="Book Antiqua" w:hAnsi="Book Antiqua" w:cs="Times New Roman"/>
                <w:i w:val="0"/>
                <w:sz w:val="24"/>
                <w:szCs w:val="24"/>
              </w:rPr>
              <w:t>P1</w:t>
            </w:r>
          </w:p>
          <w:p w:rsidR="004D4A30" w:rsidRPr="00823C50" w:rsidRDefault="004D4A30" w:rsidP="00E84EA9">
            <w:pPr>
              <w:spacing w:line="360" w:lineRule="auto"/>
              <w:jc w:val="both"/>
              <w:rPr>
                <w:rFonts w:ascii="Book Antiqua" w:hAnsi="Book Antiqua" w:cs="Times New Roman"/>
                <w:i w:val="0"/>
                <w:sz w:val="24"/>
                <w:szCs w:val="24"/>
              </w:rPr>
            </w:pPr>
            <w:r w:rsidRPr="00823C50">
              <w:rPr>
                <w:rFonts w:ascii="Book Antiqua" w:hAnsi="Book Antiqua" w:cs="Times New Roman"/>
                <w:i w:val="0"/>
                <w:sz w:val="24"/>
                <w:szCs w:val="24"/>
              </w:rPr>
              <w:t xml:space="preserve">P2 </w:t>
            </w:r>
          </w:p>
          <w:p w:rsidR="004D4A30" w:rsidRPr="00823C50" w:rsidRDefault="004D4A30" w:rsidP="00E84EA9">
            <w:pPr>
              <w:spacing w:line="360" w:lineRule="auto"/>
              <w:jc w:val="both"/>
              <w:rPr>
                <w:rFonts w:ascii="Book Antiqua" w:hAnsi="Book Antiqua" w:cs="Times New Roman"/>
                <w:i w:val="0"/>
                <w:sz w:val="24"/>
                <w:szCs w:val="24"/>
              </w:rPr>
            </w:pPr>
            <w:r w:rsidRPr="00823C50">
              <w:rPr>
                <w:rFonts w:ascii="Book Antiqua" w:hAnsi="Book Antiqua" w:cs="Times New Roman"/>
                <w:i w:val="0"/>
                <w:sz w:val="24"/>
                <w:szCs w:val="24"/>
              </w:rPr>
              <w:t xml:space="preserve">P3 </w:t>
            </w:r>
          </w:p>
          <w:p w:rsidR="004D4A30" w:rsidRPr="00823C50" w:rsidRDefault="004D4A30" w:rsidP="00E84EA9">
            <w:pPr>
              <w:spacing w:line="360" w:lineRule="auto"/>
              <w:jc w:val="both"/>
              <w:rPr>
                <w:rFonts w:ascii="Book Antiqua" w:hAnsi="Book Antiqua" w:cs="Times New Roman"/>
                <w:i w:val="0"/>
                <w:sz w:val="24"/>
                <w:szCs w:val="24"/>
              </w:rPr>
            </w:pPr>
          </w:p>
          <w:p w:rsidR="004D4A30" w:rsidRPr="00823C50" w:rsidRDefault="004D4A30" w:rsidP="00E84EA9">
            <w:pPr>
              <w:spacing w:line="360" w:lineRule="auto"/>
              <w:jc w:val="both"/>
              <w:rPr>
                <w:rFonts w:ascii="Book Antiqua" w:hAnsi="Book Antiqua" w:cs="Times New Roman"/>
                <w:i w:val="0"/>
                <w:sz w:val="24"/>
                <w:szCs w:val="24"/>
              </w:rPr>
            </w:pPr>
            <w:r w:rsidRPr="00823C50">
              <w:rPr>
                <w:rFonts w:ascii="Book Antiqua" w:hAnsi="Book Antiqua" w:cs="Times New Roman"/>
                <w:i w:val="0"/>
                <w:sz w:val="24"/>
                <w:szCs w:val="24"/>
              </w:rPr>
              <w:t xml:space="preserve">P4 </w:t>
            </w:r>
          </w:p>
          <w:p w:rsidR="004D4A30" w:rsidRPr="00823C50" w:rsidRDefault="004D4A30" w:rsidP="00E84EA9">
            <w:pPr>
              <w:spacing w:line="360" w:lineRule="auto"/>
              <w:jc w:val="both"/>
              <w:rPr>
                <w:rFonts w:ascii="Book Antiqua" w:hAnsi="Book Antiqua" w:cs="Times New Roman"/>
                <w:i w:val="0"/>
                <w:sz w:val="24"/>
                <w:szCs w:val="24"/>
              </w:rPr>
            </w:pPr>
          </w:p>
        </w:tc>
        <w:tc>
          <w:tcPr>
            <w:tcW w:w="8482" w:type="dxa"/>
            <w:shd w:val="clear" w:color="auto" w:fill="auto"/>
          </w:tcPr>
          <w:p w:rsidR="004D4A30" w:rsidRPr="00823C50" w:rsidRDefault="004D4A30" w:rsidP="00E84E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23C50">
              <w:rPr>
                <w:rFonts w:ascii="Book Antiqua" w:hAnsi="Book Antiqua"/>
                <w:sz w:val="24"/>
                <w:szCs w:val="24"/>
              </w:rPr>
              <w:t>Primary lesion unable to be assessed</w:t>
            </w:r>
          </w:p>
          <w:p w:rsidR="004D4A30" w:rsidRPr="00823C50" w:rsidRDefault="004D4A30" w:rsidP="00E84E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23C50">
              <w:rPr>
                <w:rFonts w:ascii="Book Antiqua" w:hAnsi="Book Antiqua"/>
                <w:sz w:val="24"/>
                <w:szCs w:val="24"/>
              </w:rPr>
              <w:t>No detectable hepatic lesion</w:t>
            </w:r>
          </w:p>
          <w:p w:rsidR="004D4A30" w:rsidRPr="00823C50" w:rsidRDefault="004D4A30" w:rsidP="00E84E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23C50">
              <w:rPr>
                <w:rFonts w:ascii="Book Antiqua" w:hAnsi="Book Antiqua"/>
                <w:sz w:val="24"/>
                <w:szCs w:val="24"/>
              </w:rPr>
              <w:t>Peripheral lesion without biliary or proximal vascular involvement</w:t>
            </w:r>
          </w:p>
          <w:p w:rsidR="004D4A30" w:rsidRPr="00823C50" w:rsidRDefault="004D4A30" w:rsidP="00E84E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23C50">
              <w:rPr>
                <w:rFonts w:ascii="Book Antiqua" w:hAnsi="Book Antiqua"/>
                <w:sz w:val="24"/>
                <w:szCs w:val="24"/>
              </w:rPr>
              <w:t>Central lesions with biliary or proximal vascular involvement of one lobe</w:t>
            </w:r>
          </w:p>
          <w:p w:rsidR="004D4A30" w:rsidRPr="00823C50" w:rsidRDefault="004D4A30" w:rsidP="00E84E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23C50">
              <w:rPr>
                <w:rFonts w:ascii="Book Antiqua" w:hAnsi="Book Antiqua"/>
                <w:sz w:val="24"/>
                <w:szCs w:val="24"/>
              </w:rPr>
              <w:t>Central lesions with biliary or proximal vascular involvement of</w:t>
            </w:r>
          </w:p>
          <w:p w:rsidR="004D4A30" w:rsidRPr="00823C50" w:rsidRDefault="004D4A30" w:rsidP="00E84E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23C50">
              <w:rPr>
                <w:rFonts w:ascii="Book Antiqua" w:hAnsi="Book Antiqua"/>
                <w:sz w:val="24"/>
                <w:szCs w:val="24"/>
              </w:rPr>
              <w:t xml:space="preserve">both lobes or two hepatic veins or both </w:t>
            </w:r>
          </w:p>
          <w:p w:rsidR="004D4A30" w:rsidRPr="00823C50" w:rsidRDefault="004D4A30" w:rsidP="00E84E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23C50">
              <w:rPr>
                <w:rFonts w:ascii="Book Antiqua" w:hAnsi="Book Antiqua"/>
                <w:sz w:val="24"/>
                <w:szCs w:val="24"/>
              </w:rPr>
              <w:t>Any lesion with extension along the portal vein, inferior vena cava or hepatic arteries</w:t>
            </w:r>
          </w:p>
        </w:tc>
      </w:tr>
      <w:tr w:rsidR="00E84EA9" w:rsidRPr="00823C50" w:rsidTr="00807E44">
        <w:tc>
          <w:tcPr>
            <w:cnfStyle w:val="001000000000" w:firstRow="0" w:lastRow="0" w:firstColumn="1" w:lastColumn="0" w:oddVBand="0" w:evenVBand="0" w:oddHBand="0" w:evenHBand="0" w:firstRowFirstColumn="0" w:firstRowLastColumn="0" w:lastRowFirstColumn="0" w:lastRowLastColumn="0"/>
            <w:tcW w:w="806" w:type="dxa"/>
            <w:tcBorders>
              <w:right w:val="none" w:sz="0" w:space="0" w:color="auto"/>
            </w:tcBorders>
            <w:shd w:val="clear" w:color="auto" w:fill="auto"/>
          </w:tcPr>
          <w:p w:rsidR="00606A19" w:rsidRPr="00823C50" w:rsidRDefault="00606A19" w:rsidP="00E84EA9">
            <w:pPr>
              <w:spacing w:line="360" w:lineRule="auto"/>
              <w:jc w:val="both"/>
              <w:rPr>
                <w:rFonts w:ascii="Book Antiqua" w:hAnsi="Book Antiqua" w:cs="Times New Roman"/>
                <w:b/>
                <w:i w:val="0"/>
                <w:sz w:val="24"/>
                <w:szCs w:val="24"/>
              </w:rPr>
            </w:pPr>
            <w:r w:rsidRPr="00823C50">
              <w:rPr>
                <w:rFonts w:ascii="Book Antiqua" w:hAnsi="Book Antiqua" w:cs="Times New Roman"/>
                <w:b/>
                <w:i w:val="0"/>
                <w:sz w:val="24"/>
                <w:szCs w:val="24"/>
              </w:rPr>
              <w:t>N</w:t>
            </w:r>
          </w:p>
        </w:tc>
        <w:tc>
          <w:tcPr>
            <w:tcW w:w="8482" w:type="dxa"/>
            <w:shd w:val="clear" w:color="auto" w:fill="auto"/>
          </w:tcPr>
          <w:p w:rsidR="00606A19" w:rsidRPr="00823C50" w:rsidRDefault="00606A19" w:rsidP="00E84E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lang w:eastAsia="zh-CN"/>
              </w:rPr>
            </w:pPr>
            <w:r w:rsidRPr="00823C50">
              <w:rPr>
                <w:rFonts w:ascii="Book Antiqua" w:hAnsi="Book Antiqua"/>
                <w:b/>
                <w:sz w:val="24"/>
                <w:szCs w:val="24"/>
              </w:rPr>
              <w:t xml:space="preserve">Extra-hepatic involvement of neighbouring organs </w:t>
            </w:r>
          </w:p>
        </w:tc>
      </w:tr>
      <w:tr w:rsidR="00E84EA9" w:rsidRPr="00823C50" w:rsidTr="00807E44">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806" w:type="dxa"/>
            <w:tcBorders>
              <w:right w:val="none" w:sz="0" w:space="0" w:color="auto"/>
            </w:tcBorders>
            <w:shd w:val="clear" w:color="auto" w:fill="auto"/>
          </w:tcPr>
          <w:p w:rsidR="004D4A30" w:rsidRPr="00823C50" w:rsidRDefault="004D4A30" w:rsidP="00E84EA9">
            <w:pPr>
              <w:spacing w:line="360" w:lineRule="auto"/>
              <w:jc w:val="both"/>
              <w:rPr>
                <w:rFonts w:ascii="Book Antiqua" w:hAnsi="Book Antiqua" w:cs="Times New Roman"/>
                <w:i w:val="0"/>
                <w:sz w:val="24"/>
                <w:szCs w:val="24"/>
              </w:rPr>
            </w:pPr>
            <w:r w:rsidRPr="00823C50">
              <w:rPr>
                <w:rFonts w:ascii="Book Antiqua" w:hAnsi="Book Antiqua" w:cs="Times New Roman"/>
                <w:i w:val="0"/>
                <w:sz w:val="24"/>
                <w:szCs w:val="24"/>
              </w:rPr>
              <w:t xml:space="preserve">Nx </w:t>
            </w:r>
          </w:p>
          <w:p w:rsidR="004D4A30" w:rsidRPr="00823C50" w:rsidRDefault="004D4A30" w:rsidP="00E84EA9">
            <w:pPr>
              <w:spacing w:line="360" w:lineRule="auto"/>
              <w:jc w:val="both"/>
              <w:rPr>
                <w:rFonts w:ascii="Book Antiqua" w:hAnsi="Book Antiqua" w:cs="Times New Roman"/>
                <w:i w:val="0"/>
                <w:sz w:val="24"/>
                <w:szCs w:val="24"/>
              </w:rPr>
            </w:pPr>
            <w:r w:rsidRPr="00823C50">
              <w:rPr>
                <w:rFonts w:ascii="Book Antiqua" w:hAnsi="Book Antiqua" w:cs="Times New Roman"/>
                <w:i w:val="0"/>
                <w:sz w:val="24"/>
                <w:szCs w:val="24"/>
              </w:rPr>
              <w:t xml:space="preserve">N0 </w:t>
            </w:r>
          </w:p>
          <w:p w:rsidR="004D4A30" w:rsidRPr="00823C50" w:rsidRDefault="004D4A30" w:rsidP="00E84EA9">
            <w:pPr>
              <w:spacing w:line="360" w:lineRule="auto"/>
              <w:jc w:val="both"/>
              <w:rPr>
                <w:rFonts w:ascii="Book Antiqua" w:hAnsi="Book Antiqua" w:cs="Times New Roman"/>
                <w:i w:val="0"/>
                <w:sz w:val="24"/>
                <w:szCs w:val="24"/>
              </w:rPr>
            </w:pPr>
            <w:r w:rsidRPr="00823C50">
              <w:rPr>
                <w:rFonts w:ascii="Book Antiqua" w:hAnsi="Book Antiqua" w:cs="Times New Roman"/>
                <w:i w:val="0"/>
                <w:sz w:val="24"/>
                <w:szCs w:val="24"/>
              </w:rPr>
              <w:t xml:space="preserve">N1 </w:t>
            </w:r>
          </w:p>
        </w:tc>
        <w:tc>
          <w:tcPr>
            <w:tcW w:w="8482" w:type="dxa"/>
            <w:shd w:val="clear" w:color="auto" w:fill="auto"/>
          </w:tcPr>
          <w:p w:rsidR="004D4A30" w:rsidRPr="00823C50" w:rsidRDefault="004D4A30" w:rsidP="00E84E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23C50">
              <w:rPr>
                <w:rFonts w:ascii="Book Antiqua" w:hAnsi="Book Antiqua"/>
                <w:sz w:val="24"/>
                <w:szCs w:val="24"/>
              </w:rPr>
              <w:t>Not evaluable</w:t>
            </w:r>
          </w:p>
          <w:p w:rsidR="004D4A30" w:rsidRPr="00823C50" w:rsidRDefault="004D4A30" w:rsidP="00E84E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23C50">
              <w:rPr>
                <w:rFonts w:ascii="Book Antiqua" w:hAnsi="Book Antiqua"/>
                <w:sz w:val="24"/>
                <w:szCs w:val="24"/>
              </w:rPr>
              <w:t>No regional involvement</w:t>
            </w:r>
          </w:p>
          <w:p w:rsidR="004D4A30" w:rsidRPr="00823C50" w:rsidRDefault="004D4A30" w:rsidP="00E84E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23C50">
              <w:rPr>
                <w:rFonts w:ascii="Book Antiqua" w:hAnsi="Book Antiqua"/>
                <w:sz w:val="24"/>
                <w:szCs w:val="24"/>
              </w:rPr>
              <w:t>Involvement of neighboring organs or tissues</w:t>
            </w:r>
          </w:p>
        </w:tc>
      </w:tr>
      <w:tr w:rsidR="00E84EA9" w:rsidRPr="00823C50" w:rsidTr="00807E44">
        <w:tc>
          <w:tcPr>
            <w:cnfStyle w:val="001000000000" w:firstRow="0" w:lastRow="0" w:firstColumn="1" w:lastColumn="0" w:oddVBand="0" w:evenVBand="0" w:oddHBand="0" w:evenHBand="0" w:firstRowFirstColumn="0" w:firstRowLastColumn="0" w:lastRowFirstColumn="0" w:lastRowLastColumn="0"/>
            <w:tcW w:w="806" w:type="dxa"/>
            <w:tcBorders>
              <w:right w:val="none" w:sz="0" w:space="0" w:color="auto"/>
            </w:tcBorders>
            <w:shd w:val="clear" w:color="auto" w:fill="auto"/>
          </w:tcPr>
          <w:p w:rsidR="00606A19" w:rsidRPr="00823C50" w:rsidRDefault="00606A19" w:rsidP="00E84EA9">
            <w:pPr>
              <w:spacing w:line="360" w:lineRule="auto"/>
              <w:jc w:val="both"/>
              <w:rPr>
                <w:rFonts w:ascii="Book Antiqua" w:hAnsi="Book Antiqua" w:cs="Times New Roman"/>
                <w:b/>
                <w:i w:val="0"/>
                <w:sz w:val="24"/>
                <w:szCs w:val="24"/>
                <w:lang w:eastAsia="zh-CN"/>
              </w:rPr>
            </w:pPr>
            <w:r w:rsidRPr="00823C50">
              <w:rPr>
                <w:rFonts w:ascii="Book Antiqua" w:hAnsi="Book Antiqua" w:cs="Times New Roman"/>
                <w:b/>
                <w:i w:val="0"/>
                <w:sz w:val="24"/>
                <w:szCs w:val="24"/>
              </w:rPr>
              <w:t xml:space="preserve">M </w:t>
            </w:r>
          </w:p>
        </w:tc>
        <w:tc>
          <w:tcPr>
            <w:tcW w:w="8482" w:type="dxa"/>
            <w:shd w:val="clear" w:color="auto" w:fill="auto"/>
          </w:tcPr>
          <w:p w:rsidR="00606A19" w:rsidRPr="00823C50" w:rsidRDefault="00606A19" w:rsidP="00E84E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lang w:eastAsia="zh-CN"/>
              </w:rPr>
            </w:pPr>
            <w:r w:rsidRPr="00823C50">
              <w:rPr>
                <w:rFonts w:ascii="Book Antiqua" w:hAnsi="Book Antiqua"/>
                <w:b/>
                <w:sz w:val="24"/>
                <w:szCs w:val="24"/>
              </w:rPr>
              <w:t xml:space="preserve">Absence or presence of distant metastasis </w:t>
            </w:r>
          </w:p>
        </w:tc>
      </w:tr>
      <w:tr w:rsidR="00E84EA9" w:rsidRPr="00823C50" w:rsidTr="00807E44">
        <w:trPr>
          <w:cnfStyle w:val="000000100000" w:firstRow="0" w:lastRow="0" w:firstColumn="0" w:lastColumn="0" w:oddVBand="0" w:evenVBand="0" w:oddHBand="1"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806" w:type="dxa"/>
            <w:tcBorders>
              <w:right w:val="none" w:sz="0" w:space="0" w:color="auto"/>
            </w:tcBorders>
            <w:shd w:val="clear" w:color="auto" w:fill="auto"/>
          </w:tcPr>
          <w:p w:rsidR="000A05B9" w:rsidRPr="00823C50" w:rsidRDefault="000A05B9" w:rsidP="00E84EA9">
            <w:pPr>
              <w:spacing w:line="360" w:lineRule="auto"/>
              <w:jc w:val="both"/>
              <w:rPr>
                <w:rFonts w:ascii="Book Antiqua" w:hAnsi="Book Antiqua" w:cs="Times New Roman"/>
                <w:i w:val="0"/>
                <w:sz w:val="24"/>
                <w:szCs w:val="24"/>
              </w:rPr>
            </w:pPr>
            <w:r w:rsidRPr="00823C50">
              <w:rPr>
                <w:rFonts w:ascii="Book Antiqua" w:hAnsi="Book Antiqua" w:cs="Times New Roman"/>
                <w:i w:val="0"/>
                <w:sz w:val="24"/>
                <w:szCs w:val="24"/>
              </w:rPr>
              <w:t xml:space="preserve">Mx </w:t>
            </w:r>
          </w:p>
          <w:p w:rsidR="000A05B9" w:rsidRPr="00823C50" w:rsidRDefault="000A05B9" w:rsidP="00E84EA9">
            <w:pPr>
              <w:spacing w:line="360" w:lineRule="auto"/>
              <w:jc w:val="both"/>
              <w:rPr>
                <w:rFonts w:ascii="Book Antiqua" w:hAnsi="Book Antiqua" w:cs="Times New Roman"/>
                <w:i w:val="0"/>
                <w:sz w:val="24"/>
                <w:szCs w:val="24"/>
              </w:rPr>
            </w:pPr>
            <w:r w:rsidRPr="00823C50">
              <w:rPr>
                <w:rFonts w:ascii="Book Antiqua" w:hAnsi="Book Antiqua" w:cs="Times New Roman"/>
                <w:i w:val="0"/>
                <w:sz w:val="24"/>
                <w:szCs w:val="24"/>
              </w:rPr>
              <w:t xml:space="preserve">M0 </w:t>
            </w:r>
          </w:p>
          <w:p w:rsidR="000A05B9" w:rsidRPr="00823C50" w:rsidRDefault="000A05B9" w:rsidP="00E84EA9">
            <w:pPr>
              <w:spacing w:line="360" w:lineRule="auto"/>
              <w:jc w:val="both"/>
              <w:rPr>
                <w:rFonts w:ascii="Book Antiqua" w:hAnsi="Book Antiqua" w:cs="Times New Roman"/>
                <w:i w:val="0"/>
                <w:sz w:val="24"/>
                <w:szCs w:val="24"/>
                <w:lang w:eastAsia="zh-CN"/>
              </w:rPr>
            </w:pPr>
            <w:r w:rsidRPr="00823C50">
              <w:rPr>
                <w:rFonts w:ascii="Book Antiqua" w:hAnsi="Book Antiqua" w:cs="Times New Roman"/>
                <w:i w:val="0"/>
                <w:sz w:val="24"/>
                <w:szCs w:val="24"/>
              </w:rPr>
              <w:t xml:space="preserve">M1 </w:t>
            </w:r>
          </w:p>
        </w:tc>
        <w:tc>
          <w:tcPr>
            <w:tcW w:w="8482" w:type="dxa"/>
            <w:shd w:val="clear" w:color="auto" w:fill="auto"/>
          </w:tcPr>
          <w:p w:rsidR="000A05B9" w:rsidRPr="00823C50" w:rsidRDefault="000A05B9" w:rsidP="00E84E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23C50">
              <w:rPr>
                <w:rFonts w:ascii="Book Antiqua" w:hAnsi="Book Antiqua"/>
                <w:sz w:val="24"/>
                <w:szCs w:val="24"/>
              </w:rPr>
              <w:t>Not completely assessed</w:t>
            </w:r>
          </w:p>
          <w:p w:rsidR="000A05B9" w:rsidRPr="00823C50" w:rsidRDefault="000A05B9" w:rsidP="00E84E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23C50">
              <w:rPr>
                <w:rFonts w:ascii="Book Antiqua" w:hAnsi="Book Antiqua"/>
                <w:sz w:val="24"/>
                <w:szCs w:val="24"/>
              </w:rPr>
              <w:t>No metastasis on chest radiograph and computer tomography brain scan</w:t>
            </w:r>
          </w:p>
          <w:p w:rsidR="000A05B9" w:rsidRPr="00823C50" w:rsidRDefault="000A05B9" w:rsidP="00E84E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23C50">
              <w:rPr>
                <w:rFonts w:ascii="Book Antiqua" w:hAnsi="Book Antiqua"/>
                <w:sz w:val="24"/>
                <w:szCs w:val="24"/>
              </w:rPr>
              <w:t>Metastasis present</w:t>
            </w:r>
          </w:p>
        </w:tc>
      </w:tr>
    </w:tbl>
    <w:p w:rsidR="00807E44" w:rsidRPr="00823C50" w:rsidRDefault="00807E44" w:rsidP="00E84EA9">
      <w:pPr>
        <w:spacing w:after="0" w:line="360" w:lineRule="auto"/>
        <w:jc w:val="both"/>
        <w:rPr>
          <w:rFonts w:ascii="Book Antiqua" w:hAnsi="Book Antiqua"/>
          <w:sz w:val="24"/>
          <w:szCs w:val="24"/>
        </w:rPr>
      </w:pPr>
    </w:p>
    <w:p w:rsidR="00807E44" w:rsidRPr="00823C50" w:rsidRDefault="00807E44">
      <w:pPr>
        <w:rPr>
          <w:rFonts w:ascii="Book Antiqua" w:hAnsi="Book Antiqua"/>
          <w:sz w:val="24"/>
          <w:szCs w:val="24"/>
        </w:rPr>
      </w:pPr>
      <w:r w:rsidRPr="00823C50">
        <w:rPr>
          <w:rFonts w:ascii="Book Antiqua" w:hAnsi="Book Antiqua"/>
          <w:sz w:val="24"/>
          <w:szCs w:val="24"/>
        </w:rPr>
        <w:br w:type="page"/>
      </w:r>
    </w:p>
    <w:p w:rsidR="00606A19" w:rsidRPr="00823C50" w:rsidRDefault="00606A19" w:rsidP="00E84EA9">
      <w:pPr>
        <w:spacing w:after="0" w:line="360" w:lineRule="auto"/>
        <w:jc w:val="both"/>
        <w:rPr>
          <w:rFonts w:ascii="Book Antiqua" w:hAnsi="Book Antiqua"/>
          <w:sz w:val="24"/>
          <w:szCs w:val="24"/>
          <w:lang w:eastAsia="zh-CN"/>
        </w:rPr>
      </w:pPr>
    </w:p>
    <w:p w:rsidR="00606A19" w:rsidRPr="00823C50" w:rsidRDefault="00606A19" w:rsidP="00E84EA9">
      <w:pPr>
        <w:spacing w:after="0" w:line="360" w:lineRule="auto"/>
        <w:jc w:val="both"/>
        <w:rPr>
          <w:rFonts w:ascii="Book Antiqua" w:hAnsi="Book Antiqua"/>
          <w:sz w:val="24"/>
          <w:szCs w:val="24"/>
        </w:rPr>
      </w:pPr>
      <w:r w:rsidRPr="00823C50">
        <w:rPr>
          <w:rFonts w:ascii="Book Antiqua" w:hAnsi="Book Antiqua"/>
          <w:noProof/>
          <w:sz w:val="24"/>
          <w:szCs w:val="24"/>
          <w:lang w:val="en-US"/>
        </w:rPr>
        <w:drawing>
          <wp:inline distT="0" distB="0" distL="0" distR="0" wp14:anchorId="2E9A3F76" wp14:editId="6E816410">
            <wp:extent cx="3841899" cy="2881424"/>
            <wp:effectExtent l="0" t="0" r="635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55308" cy="2891481"/>
                    </a:xfrm>
                    <a:prstGeom prst="rect">
                      <a:avLst/>
                    </a:prstGeom>
                    <a:noFill/>
                  </pic:spPr>
                </pic:pic>
              </a:graphicData>
            </a:graphic>
          </wp:inline>
        </w:drawing>
      </w:r>
    </w:p>
    <w:p w:rsidR="00606A19" w:rsidRPr="00823C50" w:rsidRDefault="00807E44" w:rsidP="00E84EA9">
      <w:pPr>
        <w:spacing w:after="0" w:line="360" w:lineRule="auto"/>
        <w:jc w:val="both"/>
        <w:rPr>
          <w:rFonts w:ascii="Book Antiqua" w:hAnsi="Book Antiqua"/>
          <w:b/>
          <w:sz w:val="24"/>
          <w:szCs w:val="24"/>
          <w:lang w:eastAsia="zh-CN"/>
        </w:rPr>
      </w:pPr>
      <w:r w:rsidRPr="00823C50">
        <w:rPr>
          <w:rFonts w:ascii="Book Antiqua" w:hAnsi="Book Antiqua"/>
          <w:b/>
          <w:sz w:val="24"/>
          <w:szCs w:val="24"/>
        </w:rPr>
        <w:t>Figure 1</w:t>
      </w:r>
      <w:r w:rsidR="00606A19" w:rsidRPr="00823C50">
        <w:rPr>
          <w:rFonts w:ascii="Book Antiqua" w:hAnsi="Book Antiqua"/>
          <w:b/>
          <w:sz w:val="24"/>
          <w:szCs w:val="24"/>
        </w:rPr>
        <w:t xml:space="preserve"> Doughter vesicules of the </w:t>
      </w:r>
      <w:r w:rsidR="00606A19" w:rsidRPr="00823C50">
        <w:rPr>
          <w:rFonts w:ascii="Book Antiqua" w:hAnsi="Book Antiqua"/>
          <w:b/>
          <w:i/>
          <w:sz w:val="24"/>
          <w:szCs w:val="24"/>
        </w:rPr>
        <w:t xml:space="preserve">Echinococcus </w:t>
      </w:r>
      <w:r w:rsidRPr="00823C50">
        <w:rPr>
          <w:rFonts w:ascii="Book Antiqua" w:hAnsi="Book Antiqua"/>
          <w:b/>
          <w:i/>
          <w:sz w:val="24"/>
          <w:szCs w:val="24"/>
        </w:rPr>
        <w:t>g</w:t>
      </w:r>
      <w:r w:rsidR="00606A19" w:rsidRPr="00823C50">
        <w:rPr>
          <w:rFonts w:ascii="Book Antiqua" w:hAnsi="Book Antiqua"/>
          <w:b/>
          <w:i/>
          <w:sz w:val="24"/>
          <w:szCs w:val="24"/>
        </w:rPr>
        <w:t>ranulosus</w:t>
      </w:r>
      <w:r w:rsidRPr="00823C50">
        <w:rPr>
          <w:rFonts w:ascii="Book Antiqua" w:hAnsi="Book Antiqua" w:hint="eastAsia"/>
          <w:b/>
          <w:i/>
          <w:sz w:val="24"/>
          <w:szCs w:val="24"/>
          <w:lang w:eastAsia="zh-CN"/>
        </w:rPr>
        <w:t>.</w:t>
      </w:r>
    </w:p>
    <w:p w:rsidR="00807E44" w:rsidRPr="00823C50" w:rsidRDefault="00807E44">
      <w:pPr>
        <w:rPr>
          <w:rFonts w:ascii="Book Antiqua" w:hAnsi="Book Antiqua"/>
          <w:sz w:val="24"/>
          <w:szCs w:val="24"/>
        </w:rPr>
      </w:pPr>
      <w:r w:rsidRPr="00823C50">
        <w:rPr>
          <w:rFonts w:ascii="Book Antiqua" w:hAnsi="Book Antiqua"/>
          <w:sz w:val="24"/>
          <w:szCs w:val="24"/>
        </w:rPr>
        <w:br w:type="page"/>
      </w:r>
    </w:p>
    <w:p w:rsidR="00606A19" w:rsidRPr="00823C50" w:rsidRDefault="00606A19" w:rsidP="00E84EA9">
      <w:pPr>
        <w:spacing w:after="0" w:line="360" w:lineRule="auto"/>
        <w:jc w:val="both"/>
        <w:rPr>
          <w:rFonts w:ascii="Book Antiqua" w:hAnsi="Book Antiqua"/>
          <w:sz w:val="24"/>
          <w:szCs w:val="24"/>
        </w:rPr>
      </w:pPr>
      <w:r w:rsidRPr="00823C50">
        <w:rPr>
          <w:rFonts w:ascii="Book Antiqua" w:hAnsi="Book Antiqua"/>
          <w:sz w:val="24"/>
          <w:szCs w:val="24"/>
        </w:rPr>
        <w:object w:dxaOrig="960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05pt;height:210.35pt" o:ole="">
            <v:imagedata r:id="rId7" o:title=""/>
          </v:shape>
          <o:OLEObject Type="Embed" ProgID="PowerPoint.Show.12" ShapeID="_x0000_i1025" DrawAspect="Content" ObjectID="_1403633165" r:id="rId8"/>
        </w:object>
      </w:r>
      <w:r w:rsidR="005F58F0" w:rsidRPr="00823C50">
        <w:rPr>
          <w:rFonts w:ascii="Book Antiqua" w:hAnsi="Book Antiqua"/>
          <w:sz w:val="24"/>
          <w:szCs w:val="24"/>
        </w:rPr>
        <w:t xml:space="preserve">   </w:t>
      </w:r>
      <w:r w:rsidRPr="00823C50">
        <w:rPr>
          <w:rFonts w:ascii="Book Antiqua" w:hAnsi="Book Antiqua"/>
          <w:sz w:val="24"/>
          <w:szCs w:val="24"/>
        </w:rPr>
        <w:t xml:space="preserve"> </w:t>
      </w:r>
    </w:p>
    <w:p w:rsidR="00606A19" w:rsidRPr="00823C50" w:rsidRDefault="00807E44" w:rsidP="00E84EA9">
      <w:pPr>
        <w:spacing w:after="0" w:line="360" w:lineRule="auto"/>
        <w:jc w:val="both"/>
        <w:rPr>
          <w:rFonts w:ascii="Book Antiqua" w:hAnsi="Book Antiqua"/>
          <w:b/>
          <w:sz w:val="24"/>
          <w:szCs w:val="24"/>
          <w:lang w:eastAsia="zh-CN"/>
        </w:rPr>
      </w:pPr>
      <w:r w:rsidRPr="00823C50">
        <w:rPr>
          <w:rFonts w:ascii="Book Antiqua" w:hAnsi="Book Antiqua"/>
          <w:b/>
          <w:sz w:val="24"/>
          <w:szCs w:val="24"/>
        </w:rPr>
        <w:t>Figure 2</w:t>
      </w:r>
      <w:r w:rsidR="00606A19" w:rsidRPr="00823C50">
        <w:rPr>
          <w:rFonts w:ascii="Book Antiqua" w:hAnsi="Book Antiqua"/>
          <w:b/>
          <w:sz w:val="24"/>
          <w:szCs w:val="24"/>
        </w:rPr>
        <w:t xml:space="preserve"> Life </w:t>
      </w:r>
      <w:r w:rsidRPr="00823C50">
        <w:rPr>
          <w:rFonts w:ascii="Book Antiqua" w:hAnsi="Book Antiqua"/>
          <w:b/>
          <w:sz w:val="24"/>
          <w:szCs w:val="24"/>
        </w:rPr>
        <w:t>c</w:t>
      </w:r>
      <w:r w:rsidR="00606A19" w:rsidRPr="00823C50">
        <w:rPr>
          <w:rFonts w:ascii="Book Antiqua" w:hAnsi="Book Antiqua"/>
          <w:b/>
          <w:sz w:val="24"/>
          <w:szCs w:val="24"/>
        </w:rPr>
        <w:t xml:space="preserve">ircle of </w:t>
      </w:r>
      <w:r w:rsidR="00606A19" w:rsidRPr="00823C50">
        <w:rPr>
          <w:rFonts w:ascii="Book Antiqua" w:eastAsia="Times New Roman" w:hAnsi="Book Antiqua" w:cs="Times New Roman"/>
          <w:b/>
          <w:bCs/>
          <w:i/>
          <w:sz w:val="24"/>
          <w:szCs w:val="24"/>
          <w:lang w:eastAsia="tr-TR"/>
        </w:rPr>
        <w:t xml:space="preserve">Echinococcus </w:t>
      </w:r>
      <w:r w:rsidRPr="00823C50">
        <w:rPr>
          <w:rFonts w:ascii="Book Antiqua" w:hAnsi="Book Antiqua" w:cs="Times New Roman"/>
          <w:b/>
          <w:i/>
          <w:sz w:val="24"/>
          <w:szCs w:val="24"/>
        </w:rPr>
        <w:t>g</w:t>
      </w:r>
      <w:r w:rsidR="00606A19" w:rsidRPr="00823C50">
        <w:rPr>
          <w:rFonts w:ascii="Book Antiqua" w:hAnsi="Book Antiqua" w:cs="Times New Roman"/>
          <w:b/>
          <w:i/>
          <w:sz w:val="24"/>
          <w:szCs w:val="24"/>
        </w:rPr>
        <w:t>ranulosus</w:t>
      </w:r>
      <w:r w:rsidRPr="00823C50">
        <w:rPr>
          <w:rFonts w:ascii="Book Antiqua" w:hAnsi="Book Antiqua" w:cs="Times New Roman" w:hint="eastAsia"/>
          <w:b/>
          <w:i/>
          <w:sz w:val="24"/>
          <w:szCs w:val="24"/>
          <w:lang w:eastAsia="zh-CN"/>
        </w:rPr>
        <w:t>.</w:t>
      </w:r>
    </w:p>
    <w:p w:rsidR="00807E44" w:rsidRPr="00823C50" w:rsidRDefault="00807E44">
      <w:pPr>
        <w:rPr>
          <w:rFonts w:ascii="Book Antiqua" w:hAnsi="Book Antiqua"/>
          <w:sz w:val="24"/>
          <w:szCs w:val="24"/>
        </w:rPr>
      </w:pPr>
      <w:r w:rsidRPr="00823C50">
        <w:rPr>
          <w:rFonts w:ascii="Book Antiqua" w:hAnsi="Book Antiqua"/>
          <w:sz w:val="24"/>
          <w:szCs w:val="24"/>
        </w:rPr>
        <w:br w:type="page"/>
      </w:r>
    </w:p>
    <w:p w:rsidR="00606A19" w:rsidRPr="00823C50" w:rsidRDefault="00983DED" w:rsidP="00E84EA9">
      <w:pPr>
        <w:spacing w:after="0" w:line="360" w:lineRule="auto"/>
        <w:jc w:val="both"/>
        <w:rPr>
          <w:rFonts w:ascii="Book Antiqua" w:hAnsi="Book Antiqua"/>
          <w:sz w:val="24"/>
          <w:szCs w:val="24"/>
        </w:rPr>
      </w:pPr>
      <w:r w:rsidRPr="00823C50">
        <w:rPr>
          <w:rFonts w:ascii="Book Antiqua" w:hAnsi="Book Antiqua"/>
          <w:noProof/>
          <w:sz w:val="24"/>
          <w:szCs w:val="24"/>
          <w:lang w:val="en-US"/>
        </w:rPr>
        <w:lastRenderedPageBreak/>
        <w:drawing>
          <wp:inline distT="0" distB="0" distL="0" distR="0" wp14:anchorId="734F160A" wp14:editId="3C0D615D">
            <wp:extent cx="4267200" cy="3076575"/>
            <wp:effectExtent l="50800" t="0" r="76200" b="0"/>
            <wp:docPr id="11" name="Diy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606A19" w:rsidRPr="00823C50" w:rsidRDefault="00807E44" w:rsidP="00E84EA9">
      <w:pPr>
        <w:spacing w:after="0" w:line="360" w:lineRule="auto"/>
        <w:jc w:val="both"/>
        <w:rPr>
          <w:rFonts w:ascii="Book Antiqua" w:hAnsi="Book Antiqua"/>
          <w:b/>
          <w:sz w:val="24"/>
          <w:szCs w:val="24"/>
          <w:lang w:eastAsia="zh-CN"/>
        </w:rPr>
      </w:pPr>
      <w:r w:rsidRPr="00823C50">
        <w:rPr>
          <w:rFonts w:ascii="Book Antiqua" w:hAnsi="Book Antiqua"/>
          <w:b/>
          <w:sz w:val="24"/>
          <w:szCs w:val="24"/>
        </w:rPr>
        <w:t>Figure 3</w:t>
      </w:r>
      <w:r w:rsidR="00606A19" w:rsidRPr="00823C50">
        <w:rPr>
          <w:rFonts w:ascii="Book Antiqua" w:hAnsi="Book Antiqua"/>
          <w:b/>
          <w:sz w:val="24"/>
          <w:szCs w:val="24"/>
        </w:rPr>
        <w:t xml:space="preserve"> Treatment </w:t>
      </w:r>
      <w:r w:rsidRPr="00823C50">
        <w:rPr>
          <w:rFonts w:ascii="Book Antiqua" w:hAnsi="Book Antiqua"/>
          <w:b/>
          <w:sz w:val="24"/>
          <w:szCs w:val="24"/>
        </w:rPr>
        <w:t>a</w:t>
      </w:r>
      <w:r w:rsidR="00606A19" w:rsidRPr="00823C50">
        <w:rPr>
          <w:rFonts w:ascii="Book Antiqua" w:hAnsi="Book Antiqua"/>
          <w:b/>
          <w:sz w:val="24"/>
          <w:szCs w:val="24"/>
        </w:rPr>
        <w:t xml:space="preserve">lgoritm of </w:t>
      </w:r>
      <w:r w:rsidR="00606A19" w:rsidRPr="00823C50">
        <w:rPr>
          <w:rFonts w:ascii="Book Antiqua" w:eastAsia="Times New Roman" w:hAnsi="Book Antiqua" w:cs="Times New Roman"/>
          <w:b/>
          <w:bCs/>
          <w:i/>
          <w:sz w:val="24"/>
          <w:szCs w:val="24"/>
          <w:lang w:eastAsia="tr-TR"/>
        </w:rPr>
        <w:t xml:space="preserve">Echinococcus </w:t>
      </w:r>
      <w:r w:rsidRPr="00823C50">
        <w:rPr>
          <w:rFonts w:ascii="Book Antiqua" w:hAnsi="Book Antiqua" w:cs="Times New Roman"/>
          <w:b/>
          <w:i/>
          <w:sz w:val="24"/>
          <w:szCs w:val="24"/>
        </w:rPr>
        <w:t>g</w:t>
      </w:r>
      <w:r w:rsidR="00606A19" w:rsidRPr="00823C50">
        <w:rPr>
          <w:rFonts w:ascii="Book Antiqua" w:hAnsi="Book Antiqua" w:cs="Times New Roman"/>
          <w:b/>
          <w:i/>
          <w:sz w:val="24"/>
          <w:szCs w:val="24"/>
        </w:rPr>
        <w:t>ranulosus</w:t>
      </w:r>
      <w:r w:rsidRPr="00823C50">
        <w:rPr>
          <w:rFonts w:ascii="Book Antiqua" w:hAnsi="Book Antiqua" w:cs="Times New Roman" w:hint="eastAsia"/>
          <w:b/>
          <w:i/>
          <w:sz w:val="24"/>
          <w:szCs w:val="24"/>
          <w:lang w:eastAsia="zh-CN"/>
        </w:rPr>
        <w:t>.</w:t>
      </w:r>
    </w:p>
    <w:p w:rsidR="00807E44" w:rsidRPr="00823C50" w:rsidRDefault="00807E44">
      <w:pPr>
        <w:rPr>
          <w:rFonts w:ascii="Book Antiqua" w:hAnsi="Book Antiqua"/>
          <w:sz w:val="24"/>
          <w:szCs w:val="24"/>
        </w:rPr>
      </w:pPr>
      <w:r w:rsidRPr="00823C50">
        <w:rPr>
          <w:rFonts w:ascii="Book Antiqua" w:hAnsi="Book Antiqua"/>
          <w:sz w:val="24"/>
          <w:szCs w:val="24"/>
        </w:rPr>
        <w:br w:type="page"/>
      </w:r>
    </w:p>
    <w:p w:rsidR="00606A19" w:rsidRPr="00823C50" w:rsidRDefault="00606A19" w:rsidP="00E84EA9">
      <w:pPr>
        <w:spacing w:after="0" w:line="360" w:lineRule="auto"/>
        <w:jc w:val="both"/>
        <w:rPr>
          <w:rFonts w:ascii="Book Antiqua" w:hAnsi="Book Antiqua"/>
          <w:sz w:val="24"/>
          <w:szCs w:val="24"/>
        </w:rPr>
      </w:pPr>
      <w:r w:rsidRPr="00823C50">
        <w:rPr>
          <w:rFonts w:ascii="Book Antiqua" w:hAnsi="Book Antiqua"/>
          <w:noProof/>
          <w:sz w:val="24"/>
          <w:szCs w:val="24"/>
          <w:lang w:val="en-US"/>
        </w:rPr>
        <w:lastRenderedPageBreak/>
        <w:drawing>
          <wp:inline distT="0" distB="0" distL="0" distR="0" wp14:anchorId="2AFAA915" wp14:editId="6D35679D">
            <wp:extent cx="4036060" cy="3030220"/>
            <wp:effectExtent l="0" t="0" r="254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6060" cy="3030220"/>
                    </a:xfrm>
                    <a:prstGeom prst="rect">
                      <a:avLst/>
                    </a:prstGeom>
                    <a:noFill/>
                  </pic:spPr>
                </pic:pic>
              </a:graphicData>
            </a:graphic>
          </wp:inline>
        </w:drawing>
      </w:r>
    </w:p>
    <w:p w:rsidR="00606A19" w:rsidRPr="00823C50" w:rsidRDefault="00606A19" w:rsidP="00E84EA9">
      <w:pPr>
        <w:spacing w:after="0" w:line="360" w:lineRule="auto"/>
        <w:jc w:val="both"/>
        <w:rPr>
          <w:rFonts w:ascii="Book Antiqua" w:hAnsi="Book Antiqua"/>
          <w:sz w:val="24"/>
          <w:szCs w:val="24"/>
        </w:rPr>
      </w:pPr>
    </w:p>
    <w:p w:rsidR="00606A19" w:rsidRPr="00823C50" w:rsidRDefault="00807E44" w:rsidP="00E84EA9">
      <w:pPr>
        <w:spacing w:after="0" w:line="360" w:lineRule="auto"/>
        <w:jc w:val="both"/>
        <w:rPr>
          <w:rFonts w:ascii="Book Antiqua" w:hAnsi="Book Antiqua"/>
          <w:b/>
          <w:sz w:val="24"/>
          <w:szCs w:val="24"/>
          <w:lang w:eastAsia="zh-CN"/>
        </w:rPr>
      </w:pPr>
      <w:r w:rsidRPr="00823C50">
        <w:rPr>
          <w:rFonts w:ascii="Book Antiqua" w:hAnsi="Book Antiqua"/>
          <w:b/>
          <w:sz w:val="24"/>
          <w:szCs w:val="24"/>
        </w:rPr>
        <w:t>Figure 4</w:t>
      </w:r>
      <w:r w:rsidR="00606A19" w:rsidRPr="00823C50">
        <w:rPr>
          <w:rFonts w:ascii="Book Antiqua" w:hAnsi="Book Antiqua"/>
          <w:b/>
          <w:sz w:val="24"/>
          <w:szCs w:val="24"/>
        </w:rPr>
        <w:t xml:space="preserve"> An example of pericyctectomy material</w:t>
      </w:r>
      <w:r w:rsidRPr="00823C50">
        <w:rPr>
          <w:rFonts w:ascii="Book Antiqua" w:hAnsi="Book Antiqua" w:hint="eastAsia"/>
          <w:b/>
          <w:sz w:val="24"/>
          <w:szCs w:val="24"/>
          <w:lang w:eastAsia="zh-CN"/>
        </w:rPr>
        <w:t>.</w:t>
      </w:r>
    </w:p>
    <w:p w:rsidR="00807E44" w:rsidRPr="00823C50" w:rsidRDefault="00807E44">
      <w:pPr>
        <w:rPr>
          <w:rFonts w:ascii="Book Antiqua" w:hAnsi="Book Antiqua"/>
          <w:sz w:val="24"/>
          <w:szCs w:val="24"/>
        </w:rPr>
      </w:pPr>
      <w:r w:rsidRPr="00823C50">
        <w:rPr>
          <w:rFonts w:ascii="Book Antiqua" w:hAnsi="Book Antiqua"/>
          <w:sz w:val="24"/>
          <w:szCs w:val="24"/>
        </w:rPr>
        <w:br w:type="page"/>
      </w:r>
    </w:p>
    <w:p w:rsidR="00606A19" w:rsidRPr="00823C50" w:rsidRDefault="00606A19" w:rsidP="00E84EA9">
      <w:pPr>
        <w:spacing w:after="0" w:line="360" w:lineRule="auto"/>
        <w:jc w:val="both"/>
        <w:rPr>
          <w:rFonts w:ascii="Book Antiqua" w:hAnsi="Book Antiqua"/>
          <w:sz w:val="24"/>
          <w:szCs w:val="24"/>
        </w:rPr>
      </w:pPr>
      <w:r w:rsidRPr="00823C50">
        <w:rPr>
          <w:rFonts w:ascii="Book Antiqua" w:hAnsi="Book Antiqua"/>
          <w:noProof/>
          <w:sz w:val="24"/>
          <w:szCs w:val="24"/>
          <w:lang w:val="en-US"/>
        </w:rPr>
        <w:lastRenderedPageBreak/>
        <w:drawing>
          <wp:inline distT="0" distB="0" distL="0" distR="0" wp14:anchorId="7A0F2F3C" wp14:editId="33940250">
            <wp:extent cx="3968750" cy="297497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8750" cy="2974975"/>
                    </a:xfrm>
                    <a:prstGeom prst="rect">
                      <a:avLst/>
                    </a:prstGeom>
                    <a:noFill/>
                  </pic:spPr>
                </pic:pic>
              </a:graphicData>
            </a:graphic>
          </wp:inline>
        </w:drawing>
      </w:r>
    </w:p>
    <w:p w:rsidR="00606A19" w:rsidRPr="00823C50" w:rsidRDefault="00606A19" w:rsidP="00E84EA9">
      <w:pPr>
        <w:spacing w:after="0" w:line="360" w:lineRule="auto"/>
        <w:jc w:val="both"/>
        <w:rPr>
          <w:rFonts w:ascii="Book Antiqua" w:hAnsi="Book Antiqua"/>
          <w:sz w:val="24"/>
          <w:szCs w:val="24"/>
        </w:rPr>
      </w:pPr>
    </w:p>
    <w:p w:rsidR="00606A19" w:rsidRPr="00823C50" w:rsidRDefault="00807E44" w:rsidP="00E84EA9">
      <w:pPr>
        <w:spacing w:after="0" w:line="360" w:lineRule="auto"/>
        <w:jc w:val="both"/>
        <w:rPr>
          <w:rFonts w:ascii="Book Antiqua" w:hAnsi="Book Antiqua"/>
          <w:b/>
          <w:sz w:val="24"/>
          <w:szCs w:val="24"/>
          <w:lang w:eastAsia="zh-CN"/>
        </w:rPr>
      </w:pPr>
      <w:r w:rsidRPr="00823C50">
        <w:rPr>
          <w:rFonts w:ascii="Book Antiqua" w:hAnsi="Book Antiqua"/>
          <w:b/>
          <w:sz w:val="24"/>
          <w:szCs w:val="24"/>
        </w:rPr>
        <w:t>Figure 5</w:t>
      </w:r>
      <w:r w:rsidR="00606A19" w:rsidRPr="00823C50">
        <w:rPr>
          <w:rFonts w:ascii="Book Antiqua" w:hAnsi="Book Antiqua"/>
          <w:b/>
          <w:sz w:val="24"/>
          <w:szCs w:val="24"/>
        </w:rPr>
        <w:t xml:space="preserve"> An example of concervative surgery</w:t>
      </w:r>
      <w:r w:rsidRPr="00823C50">
        <w:rPr>
          <w:rFonts w:ascii="Book Antiqua" w:hAnsi="Book Antiqua" w:hint="eastAsia"/>
          <w:b/>
          <w:sz w:val="24"/>
          <w:szCs w:val="24"/>
          <w:lang w:eastAsia="zh-CN"/>
        </w:rPr>
        <w:t>.</w:t>
      </w:r>
    </w:p>
    <w:p w:rsidR="00807E44" w:rsidRPr="00823C50" w:rsidRDefault="00807E44">
      <w:pPr>
        <w:rPr>
          <w:rFonts w:ascii="Book Antiqua" w:hAnsi="Book Antiqua"/>
          <w:sz w:val="24"/>
          <w:szCs w:val="24"/>
        </w:rPr>
      </w:pPr>
      <w:r w:rsidRPr="00823C50">
        <w:rPr>
          <w:rFonts w:ascii="Book Antiqua" w:hAnsi="Book Antiqua"/>
          <w:sz w:val="24"/>
          <w:szCs w:val="24"/>
        </w:rPr>
        <w:br w:type="page"/>
      </w:r>
    </w:p>
    <w:p w:rsidR="0040768A" w:rsidRPr="00823C50" w:rsidRDefault="0040768A" w:rsidP="00E84EA9">
      <w:pPr>
        <w:spacing w:after="0" w:line="360" w:lineRule="auto"/>
        <w:jc w:val="both"/>
        <w:rPr>
          <w:rFonts w:ascii="Book Antiqua" w:hAnsi="Book Antiqua"/>
          <w:sz w:val="24"/>
          <w:szCs w:val="24"/>
        </w:rPr>
      </w:pPr>
      <w:r w:rsidRPr="00823C50">
        <w:rPr>
          <w:rFonts w:ascii="Book Antiqua" w:hAnsi="Book Antiqua"/>
          <w:sz w:val="24"/>
          <w:szCs w:val="24"/>
        </w:rPr>
        <w:object w:dxaOrig="9600" w:dyaOrig="5390">
          <v:shape id="_x0000_i1026" type="#_x0000_t75" style="width:364.4pt;height:203.5pt" o:ole="">
            <v:imagedata r:id="rId16" o:title=""/>
          </v:shape>
          <o:OLEObject Type="Embed" ProgID="PowerPoint.Show.12" ShapeID="_x0000_i1026" DrawAspect="Content" ObjectID="_1403633166" r:id="rId17"/>
        </w:object>
      </w:r>
    </w:p>
    <w:p w:rsidR="0040768A" w:rsidRPr="00823C50" w:rsidRDefault="00807E44" w:rsidP="00E84EA9">
      <w:pPr>
        <w:spacing w:after="0" w:line="360" w:lineRule="auto"/>
        <w:jc w:val="both"/>
        <w:rPr>
          <w:rFonts w:ascii="Book Antiqua" w:hAnsi="Book Antiqua"/>
          <w:b/>
          <w:sz w:val="24"/>
          <w:szCs w:val="24"/>
          <w:lang w:eastAsia="zh-CN"/>
        </w:rPr>
      </w:pPr>
      <w:r w:rsidRPr="00823C50">
        <w:rPr>
          <w:rFonts w:ascii="Book Antiqua" w:hAnsi="Book Antiqua"/>
          <w:b/>
          <w:sz w:val="24"/>
          <w:szCs w:val="24"/>
        </w:rPr>
        <w:t>Figure 6</w:t>
      </w:r>
      <w:r w:rsidR="0040768A" w:rsidRPr="00823C50">
        <w:rPr>
          <w:rFonts w:ascii="Book Antiqua" w:hAnsi="Book Antiqua"/>
          <w:b/>
          <w:sz w:val="24"/>
          <w:szCs w:val="24"/>
        </w:rPr>
        <w:t xml:space="preserve"> Life </w:t>
      </w:r>
      <w:r w:rsidRPr="00823C50">
        <w:rPr>
          <w:rFonts w:ascii="Book Antiqua" w:hAnsi="Book Antiqua"/>
          <w:b/>
          <w:sz w:val="24"/>
          <w:szCs w:val="24"/>
        </w:rPr>
        <w:t>c</w:t>
      </w:r>
      <w:r w:rsidR="0040768A" w:rsidRPr="00823C50">
        <w:rPr>
          <w:rFonts w:ascii="Book Antiqua" w:hAnsi="Book Antiqua"/>
          <w:b/>
          <w:sz w:val="24"/>
          <w:szCs w:val="24"/>
        </w:rPr>
        <w:t xml:space="preserve">ircle of </w:t>
      </w:r>
      <w:r w:rsidR="0040768A" w:rsidRPr="00823C50">
        <w:rPr>
          <w:rFonts w:ascii="Book Antiqua" w:eastAsia="Times New Roman" w:hAnsi="Book Antiqua" w:cs="Times New Roman"/>
          <w:b/>
          <w:bCs/>
          <w:i/>
          <w:sz w:val="24"/>
          <w:szCs w:val="24"/>
          <w:lang w:eastAsia="tr-TR"/>
        </w:rPr>
        <w:t xml:space="preserve">Echinococcus </w:t>
      </w:r>
      <w:r w:rsidRPr="00823C50">
        <w:rPr>
          <w:rFonts w:ascii="Book Antiqua" w:eastAsia="Times New Roman" w:hAnsi="Book Antiqua" w:cs="Times New Roman"/>
          <w:b/>
          <w:bCs/>
          <w:i/>
          <w:sz w:val="24"/>
          <w:szCs w:val="24"/>
          <w:lang w:eastAsia="tr-TR"/>
        </w:rPr>
        <w:t>m</w:t>
      </w:r>
      <w:r w:rsidR="0040768A" w:rsidRPr="00823C50">
        <w:rPr>
          <w:rFonts w:ascii="Book Antiqua" w:eastAsia="Times New Roman" w:hAnsi="Book Antiqua" w:cs="Times New Roman"/>
          <w:b/>
          <w:bCs/>
          <w:i/>
          <w:sz w:val="24"/>
          <w:szCs w:val="24"/>
          <w:lang w:eastAsia="tr-TR"/>
        </w:rPr>
        <w:t>ultilocularis</w:t>
      </w:r>
      <w:r w:rsidRPr="00823C50">
        <w:rPr>
          <w:rFonts w:ascii="Book Antiqua" w:hAnsi="Book Antiqua" w:cs="Times New Roman" w:hint="eastAsia"/>
          <w:b/>
          <w:bCs/>
          <w:i/>
          <w:sz w:val="24"/>
          <w:szCs w:val="24"/>
          <w:lang w:eastAsia="zh-CN"/>
        </w:rPr>
        <w:t>.</w:t>
      </w:r>
    </w:p>
    <w:p w:rsidR="002E49AB" w:rsidRPr="00823C50" w:rsidRDefault="002E49AB">
      <w:pPr>
        <w:rPr>
          <w:rFonts w:ascii="Book Antiqua" w:hAnsi="Book Antiqua"/>
          <w:sz w:val="24"/>
          <w:szCs w:val="24"/>
        </w:rPr>
      </w:pPr>
      <w:r w:rsidRPr="00823C50">
        <w:rPr>
          <w:rFonts w:ascii="Book Antiqua" w:hAnsi="Book Antiqua"/>
          <w:sz w:val="24"/>
          <w:szCs w:val="24"/>
        </w:rPr>
        <w:br w:type="page"/>
      </w:r>
    </w:p>
    <w:p w:rsidR="00606A19" w:rsidRPr="00823C50" w:rsidRDefault="00983DED" w:rsidP="00E84EA9">
      <w:pPr>
        <w:spacing w:after="0" w:line="360" w:lineRule="auto"/>
        <w:jc w:val="both"/>
        <w:rPr>
          <w:rFonts w:ascii="Book Antiqua" w:eastAsia="Times New Roman" w:hAnsi="Book Antiqua" w:cs="Times New Roman"/>
          <w:bCs/>
          <w:sz w:val="24"/>
          <w:szCs w:val="24"/>
          <w:lang w:eastAsia="tr-TR"/>
        </w:rPr>
      </w:pPr>
      <w:r w:rsidRPr="00823C50">
        <w:rPr>
          <w:rFonts w:ascii="Book Antiqua" w:hAnsi="Book Antiqua"/>
          <w:noProof/>
          <w:sz w:val="24"/>
          <w:szCs w:val="24"/>
          <w:lang w:val="en-US"/>
        </w:rPr>
        <w:lastRenderedPageBreak/>
        <w:drawing>
          <wp:inline distT="0" distB="0" distL="0" distR="0" wp14:anchorId="7703F9D6" wp14:editId="6E946B38">
            <wp:extent cx="4629150" cy="3276600"/>
            <wp:effectExtent l="50800" t="0" r="69850"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606A19" w:rsidRPr="00823C50" w:rsidRDefault="002E49AB" w:rsidP="00E84EA9">
      <w:pPr>
        <w:spacing w:after="0" w:line="360" w:lineRule="auto"/>
        <w:jc w:val="both"/>
        <w:rPr>
          <w:rFonts w:ascii="Book Antiqua" w:hAnsi="Book Antiqua" w:cs="Times New Roman"/>
          <w:b/>
          <w:bCs/>
          <w:sz w:val="24"/>
          <w:szCs w:val="24"/>
          <w:lang w:eastAsia="zh-CN"/>
        </w:rPr>
      </w:pPr>
      <w:r w:rsidRPr="00823C50">
        <w:rPr>
          <w:rFonts w:ascii="Book Antiqua" w:hAnsi="Book Antiqua" w:cs="Times New Roman"/>
          <w:b/>
          <w:sz w:val="24"/>
          <w:szCs w:val="24"/>
        </w:rPr>
        <w:t>Figure 7</w:t>
      </w:r>
      <w:r w:rsidR="00606A19" w:rsidRPr="00823C50">
        <w:rPr>
          <w:rFonts w:ascii="Book Antiqua" w:hAnsi="Book Antiqua" w:cs="Times New Roman"/>
          <w:b/>
          <w:sz w:val="24"/>
          <w:szCs w:val="24"/>
        </w:rPr>
        <w:t xml:space="preserve"> </w:t>
      </w:r>
      <w:r w:rsidR="00606A19" w:rsidRPr="00823C50">
        <w:rPr>
          <w:rFonts w:ascii="Book Antiqua" w:hAnsi="Book Antiqua"/>
          <w:b/>
          <w:sz w:val="24"/>
          <w:szCs w:val="24"/>
        </w:rPr>
        <w:t xml:space="preserve">Treatment </w:t>
      </w:r>
      <w:r w:rsidRPr="00823C50">
        <w:rPr>
          <w:rFonts w:ascii="Book Antiqua" w:hAnsi="Book Antiqua"/>
          <w:b/>
          <w:sz w:val="24"/>
          <w:szCs w:val="24"/>
        </w:rPr>
        <w:t>a</w:t>
      </w:r>
      <w:r w:rsidR="00606A19" w:rsidRPr="00823C50">
        <w:rPr>
          <w:rFonts w:ascii="Book Antiqua" w:hAnsi="Book Antiqua"/>
          <w:b/>
          <w:sz w:val="24"/>
          <w:szCs w:val="24"/>
        </w:rPr>
        <w:t xml:space="preserve">lgoritm of </w:t>
      </w:r>
      <w:r w:rsidR="00606A19" w:rsidRPr="00823C50">
        <w:rPr>
          <w:rFonts w:ascii="Book Antiqua" w:eastAsia="Times New Roman" w:hAnsi="Book Antiqua" w:cs="Times New Roman"/>
          <w:b/>
          <w:bCs/>
          <w:i/>
          <w:sz w:val="24"/>
          <w:szCs w:val="24"/>
          <w:lang w:eastAsia="tr-TR"/>
        </w:rPr>
        <w:t xml:space="preserve">Echinococcus </w:t>
      </w:r>
      <w:r w:rsidRPr="00823C50">
        <w:rPr>
          <w:rFonts w:ascii="Book Antiqua" w:eastAsia="Times New Roman" w:hAnsi="Book Antiqua" w:cs="Times New Roman"/>
          <w:b/>
          <w:bCs/>
          <w:i/>
          <w:sz w:val="24"/>
          <w:szCs w:val="24"/>
          <w:lang w:eastAsia="tr-TR"/>
        </w:rPr>
        <w:t>m</w:t>
      </w:r>
      <w:r w:rsidR="00606A19" w:rsidRPr="00823C50">
        <w:rPr>
          <w:rFonts w:ascii="Book Antiqua" w:eastAsia="Times New Roman" w:hAnsi="Book Antiqua" w:cs="Times New Roman"/>
          <w:b/>
          <w:bCs/>
          <w:i/>
          <w:sz w:val="24"/>
          <w:szCs w:val="24"/>
          <w:lang w:eastAsia="tr-TR"/>
        </w:rPr>
        <w:t>ultilocularis</w:t>
      </w:r>
      <w:r w:rsidRPr="00823C50">
        <w:rPr>
          <w:rFonts w:ascii="Book Antiqua" w:hAnsi="Book Antiqua" w:cs="Times New Roman" w:hint="eastAsia"/>
          <w:b/>
          <w:bCs/>
          <w:i/>
          <w:sz w:val="24"/>
          <w:szCs w:val="24"/>
          <w:lang w:eastAsia="zh-CN"/>
        </w:rPr>
        <w:t>.</w:t>
      </w:r>
    </w:p>
    <w:p w:rsidR="00F36ABC" w:rsidRPr="00823C50" w:rsidRDefault="00F36ABC" w:rsidP="00E84EA9">
      <w:pPr>
        <w:spacing w:after="0" w:line="360" w:lineRule="auto"/>
        <w:jc w:val="both"/>
        <w:rPr>
          <w:rFonts w:ascii="Book Antiqua" w:hAnsi="Book Antiqua" w:cs="Times New Roman"/>
          <w:sz w:val="24"/>
          <w:szCs w:val="24"/>
          <w:lang w:eastAsia="zh-CN"/>
        </w:rPr>
      </w:pPr>
    </w:p>
    <w:sectPr w:rsidR="00F36ABC" w:rsidRPr="00823C5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hideSpellingErrors/>
  <w:proofState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A5B"/>
    <w:rsid w:val="00006413"/>
    <w:rsid w:val="00061D60"/>
    <w:rsid w:val="00087B31"/>
    <w:rsid w:val="000A05B9"/>
    <w:rsid w:val="000C0C5C"/>
    <w:rsid w:val="000C3ACC"/>
    <w:rsid w:val="000D5A16"/>
    <w:rsid w:val="000E666D"/>
    <w:rsid w:val="000F1AA2"/>
    <w:rsid w:val="001552EF"/>
    <w:rsid w:val="00183315"/>
    <w:rsid w:val="00195D22"/>
    <w:rsid w:val="001A1B86"/>
    <w:rsid w:val="0020375F"/>
    <w:rsid w:val="0020503F"/>
    <w:rsid w:val="002E49AB"/>
    <w:rsid w:val="0038528E"/>
    <w:rsid w:val="003E693E"/>
    <w:rsid w:val="003F5939"/>
    <w:rsid w:val="00405016"/>
    <w:rsid w:val="0040768A"/>
    <w:rsid w:val="00442EDF"/>
    <w:rsid w:val="00461953"/>
    <w:rsid w:val="004977C8"/>
    <w:rsid w:val="004B2A2F"/>
    <w:rsid w:val="004C5D62"/>
    <w:rsid w:val="004D4A30"/>
    <w:rsid w:val="004E02D4"/>
    <w:rsid w:val="005B70F0"/>
    <w:rsid w:val="005D1242"/>
    <w:rsid w:val="005E3442"/>
    <w:rsid w:val="005F58F0"/>
    <w:rsid w:val="00606A19"/>
    <w:rsid w:val="00613332"/>
    <w:rsid w:val="0064179F"/>
    <w:rsid w:val="00653A5B"/>
    <w:rsid w:val="0066261D"/>
    <w:rsid w:val="006722BE"/>
    <w:rsid w:val="006C4931"/>
    <w:rsid w:val="006E65C1"/>
    <w:rsid w:val="00761850"/>
    <w:rsid w:val="007F3A1E"/>
    <w:rsid w:val="00803587"/>
    <w:rsid w:val="00807E44"/>
    <w:rsid w:val="00823C50"/>
    <w:rsid w:val="00872015"/>
    <w:rsid w:val="00882195"/>
    <w:rsid w:val="00886874"/>
    <w:rsid w:val="00890F4B"/>
    <w:rsid w:val="008C0BEB"/>
    <w:rsid w:val="0092420F"/>
    <w:rsid w:val="0096188D"/>
    <w:rsid w:val="00981337"/>
    <w:rsid w:val="00983DED"/>
    <w:rsid w:val="009A3FD9"/>
    <w:rsid w:val="00A35C31"/>
    <w:rsid w:val="00A41F22"/>
    <w:rsid w:val="00A47BFD"/>
    <w:rsid w:val="00A5588B"/>
    <w:rsid w:val="00A735A3"/>
    <w:rsid w:val="00A86619"/>
    <w:rsid w:val="00A957B4"/>
    <w:rsid w:val="00A97ACE"/>
    <w:rsid w:val="00AF3227"/>
    <w:rsid w:val="00B3427E"/>
    <w:rsid w:val="00B52D42"/>
    <w:rsid w:val="00B61314"/>
    <w:rsid w:val="00B65F3B"/>
    <w:rsid w:val="00B773B2"/>
    <w:rsid w:val="00B81110"/>
    <w:rsid w:val="00B81848"/>
    <w:rsid w:val="00B94940"/>
    <w:rsid w:val="00BC2068"/>
    <w:rsid w:val="00BC68F4"/>
    <w:rsid w:val="00BE197D"/>
    <w:rsid w:val="00C479B5"/>
    <w:rsid w:val="00C706C9"/>
    <w:rsid w:val="00CB6AB7"/>
    <w:rsid w:val="00D531E3"/>
    <w:rsid w:val="00E04B71"/>
    <w:rsid w:val="00E56B5F"/>
    <w:rsid w:val="00E84EA9"/>
    <w:rsid w:val="00E9174D"/>
    <w:rsid w:val="00EA1FC0"/>
    <w:rsid w:val="00EB2BB6"/>
    <w:rsid w:val="00EB4782"/>
    <w:rsid w:val="00EC59B4"/>
    <w:rsid w:val="00ED3123"/>
    <w:rsid w:val="00ED342D"/>
    <w:rsid w:val="00EF32F8"/>
    <w:rsid w:val="00F208E9"/>
    <w:rsid w:val="00F36ABC"/>
    <w:rsid w:val="00F55F4D"/>
    <w:rsid w:val="00F854D8"/>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53A5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CommentTextChar">
    <w:name w:val="Comment Text Char"/>
    <w:basedOn w:val="DefaultParagraphFont"/>
    <w:link w:val="CommentText"/>
    <w:uiPriority w:val="99"/>
    <w:rsid w:val="003F5939"/>
    <w:rPr>
      <w:sz w:val="20"/>
      <w:szCs w:val="20"/>
    </w:rPr>
  </w:style>
  <w:style w:type="paragraph" w:styleId="CommentText">
    <w:name w:val="annotation text"/>
    <w:basedOn w:val="Normal"/>
    <w:link w:val="CommentTextChar"/>
    <w:uiPriority w:val="99"/>
    <w:unhideWhenUsed/>
    <w:rsid w:val="003F5939"/>
    <w:pPr>
      <w:spacing w:line="240" w:lineRule="auto"/>
    </w:pPr>
    <w:rPr>
      <w:sz w:val="20"/>
      <w:szCs w:val="20"/>
    </w:rPr>
  </w:style>
  <w:style w:type="character" w:customStyle="1" w:styleId="CommentSubjectChar">
    <w:name w:val="Comment Subject Char"/>
    <w:basedOn w:val="CommentTextChar"/>
    <w:link w:val="CommentSubject"/>
    <w:uiPriority w:val="99"/>
    <w:semiHidden/>
    <w:rsid w:val="003F5939"/>
    <w:rPr>
      <w:b/>
      <w:bCs/>
      <w:sz w:val="20"/>
      <w:szCs w:val="20"/>
    </w:rPr>
  </w:style>
  <w:style w:type="paragraph" w:styleId="CommentSubject">
    <w:name w:val="annotation subject"/>
    <w:basedOn w:val="CommentText"/>
    <w:next w:val="CommentText"/>
    <w:link w:val="CommentSubjectChar"/>
    <w:uiPriority w:val="99"/>
    <w:semiHidden/>
    <w:unhideWhenUsed/>
    <w:rsid w:val="003F5939"/>
    <w:rPr>
      <w:b/>
      <w:bCs/>
    </w:rPr>
  </w:style>
  <w:style w:type="character" w:customStyle="1" w:styleId="BalloonTextChar">
    <w:name w:val="Balloon Text Char"/>
    <w:basedOn w:val="DefaultParagraphFont"/>
    <w:link w:val="BalloonText"/>
    <w:uiPriority w:val="99"/>
    <w:semiHidden/>
    <w:rsid w:val="003F5939"/>
    <w:rPr>
      <w:rFonts w:ascii="Tahoma" w:hAnsi="Tahoma" w:cs="Tahoma"/>
      <w:sz w:val="16"/>
      <w:szCs w:val="16"/>
    </w:rPr>
  </w:style>
  <w:style w:type="paragraph" w:styleId="BalloonText">
    <w:name w:val="Balloon Text"/>
    <w:basedOn w:val="Normal"/>
    <w:link w:val="BalloonTextChar"/>
    <w:uiPriority w:val="99"/>
    <w:semiHidden/>
    <w:unhideWhenUsed/>
    <w:rsid w:val="003F5939"/>
    <w:pPr>
      <w:spacing w:after="0" w:line="240" w:lineRule="auto"/>
    </w:pPr>
    <w:rPr>
      <w:rFonts w:ascii="Tahoma" w:hAnsi="Tahoma" w:cs="Tahoma"/>
      <w:sz w:val="16"/>
      <w:szCs w:val="16"/>
    </w:rPr>
  </w:style>
  <w:style w:type="character" w:customStyle="1" w:styleId="HeaderChar">
    <w:name w:val="Header Char"/>
    <w:basedOn w:val="DefaultParagraphFont"/>
    <w:link w:val="Header"/>
    <w:uiPriority w:val="99"/>
    <w:rsid w:val="003F5939"/>
  </w:style>
  <w:style w:type="paragraph" w:styleId="Header">
    <w:name w:val="header"/>
    <w:basedOn w:val="Normal"/>
    <w:link w:val="HeaderChar"/>
    <w:uiPriority w:val="99"/>
    <w:unhideWhenUsed/>
    <w:rsid w:val="003F59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5939"/>
  </w:style>
  <w:style w:type="paragraph" w:styleId="Footer">
    <w:name w:val="footer"/>
    <w:basedOn w:val="Normal"/>
    <w:link w:val="FooterChar"/>
    <w:uiPriority w:val="99"/>
    <w:unhideWhenUsed/>
    <w:rsid w:val="003F5939"/>
    <w:pPr>
      <w:tabs>
        <w:tab w:val="center" w:pos="4680"/>
        <w:tab w:val="right" w:pos="9360"/>
      </w:tabs>
      <w:spacing w:after="0" w:line="240" w:lineRule="auto"/>
    </w:pPr>
  </w:style>
  <w:style w:type="character" w:customStyle="1" w:styleId="BodyTextChar">
    <w:name w:val="Body Text Char"/>
    <w:basedOn w:val="DefaultParagraphFont"/>
    <w:link w:val="BodyText"/>
    <w:uiPriority w:val="99"/>
    <w:semiHidden/>
    <w:rsid w:val="003F5939"/>
  </w:style>
  <w:style w:type="paragraph" w:styleId="BodyText">
    <w:name w:val="Body Text"/>
    <w:basedOn w:val="Normal"/>
    <w:link w:val="BodyTextChar"/>
    <w:uiPriority w:val="99"/>
    <w:semiHidden/>
    <w:unhideWhenUsed/>
    <w:rsid w:val="003F5939"/>
    <w:pPr>
      <w:spacing w:after="120"/>
    </w:pPr>
  </w:style>
  <w:style w:type="character" w:styleId="CommentReference">
    <w:name w:val="annotation reference"/>
    <w:basedOn w:val="DefaultParagraphFont"/>
    <w:uiPriority w:val="99"/>
    <w:semiHidden/>
    <w:unhideWhenUsed/>
    <w:rsid w:val="003F5939"/>
    <w:rPr>
      <w:sz w:val="16"/>
      <w:szCs w:val="16"/>
    </w:rPr>
  </w:style>
  <w:style w:type="table" w:styleId="TableGrid">
    <w:name w:val="Table Grid"/>
    <w:basedOn w:val="TableNormal"/>
    <w:uiPriority w:val="59"/>
    <w:rsid w:val="00606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51">
    <w:name w:val="Düz Tablo 51"/>
    <w:basedOn w:val="TableNormal"/>
    <w:uiPriority w:val="45"/>
    <w:rsid w:val="004D4A30"/>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31">
    <w:name w:val="Düz Tablo 31"/>
    <w:basedOn w:val="TableNormal"/>
    <w:uiPriority w:val="43"/>
    <w:rsid w:val="000A05B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EB4782"/>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53A5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CommentTextChar">
    <w:name w:val="Comment Text Char"/>
    <w:basedOn w:val="DefaultParagraphFont"/>
    <w:link w:val="CommentText"/>
    <w:uiPriority w:val="99"/>
    <w:rsid w:val="003F5939"/>
    <w:rPr>
      <w:sz w:val="20"/>
      <w:szCs w:val="20"/>
    </w:rPr>
  </w:style>
  <w:style w:type="paragraph" w:styleId="CommentText">
    <w:name w:val="annotation text"/>
    <w:basedOn w:val="Normal"/>
    <w:link w:val="CommentTextChar"/>
    <w:uiPriority w:val="99"/>
    <w:unhideWhenUsed/>
    <w:rsid w:val="003F5939"/>
    <w:pPr>
      <w:spacing w:line="240" w:lineRule="auto"/>
    </w:pPr>
    <w:rPr>
      <w:sz w:val="20"/>
      <w:szCs w:val="20"/>
    </w:rPr>
  </w:style>
  <w:style w:type="character" w:customStyle="1" w:styleId="CommentSubjectChar">
    <w:name w:val="Comment Subject Char"/>
    <w:basedOn w:val="CommentTextChar"/>
    <w:link w:val="CommentSubject"/>
    <w:uiPriority w:val="99"/>
    <w:semiHidden/>
    <w:rsid w:val="003F5939"/>
    <w:rPr>
      <w:b/>
      <w:bCs/>
      <w:sz w:val="20"/>
      <w:szCs w:val="20"/>
    </w:rPr>
  </w:style>
  <w:style w:type="paragraph" w:styleId="CommentSubject">
    <w:name w:val="annotation subject"/>
    <w:basedOn w:val="CommentText"/>
    <w:next w:val="CommentText"/>
    <w:link w:val="CommentSubjectChar"/>
    <w:uiPriority w:val="99"/>
    <w:semiHidden/>
    <w:unhideWhenUsed/>
    <w:rsid w:val="003F5939"/>
    <w:rPr>
      <w:b/>
      <w:bCs/>
    </w:rPr>
  </w:style>
  <w:style w:type="character" w:customStyle="1" w:styleId="BalloonTextChar">
    <w:name w:val="Balloon Text Char"/>
    <w:basedOn w:val="DefaultParagraphFont"/>
    <w:link w:val="BalloonText"/>
    <w:uiPriority w:val="99"/>
    <w:semiHidden/>
    <w:rsid w:val="003F5939"/>
    <w:rPr>
      <w:rFonts w:ascii="Tahoma" w:hAnsi="Tahoma" w:cs="Tahoma"/>
      <w:sz w:val="16"/>
      <w:szCs w:val="16"/>
    </w:rPr>
  </w:style>
  <w:style w:type="paragraph" w:styleId="BalloonText">
    <w:name w:val="Balloon Text"/>
    <w:basedOn w:val="Normal"/>
    <w:link w:val="BalloonTextChar"/>
    <w:uiPriority w:val="99"/>
    <w:semiHidden/>
    <w:unhideWhenUsed/>
    <w:rsid w:val="003F5939"/>
    <w:pPr>
      <w:spacing w:after="0" w:line="240" w:lineRule="auto"/>
    </w:pPr>
    <w:rPr>
      <w:rFonts w:ascii="Tahoma" w:hAnsi="Tahoma" w:cs="Tahoma"/>
      <w:sz w:val="16"/>
      <w:szCs w:val="16"/>
    </w:rPr>
  </w:style>
  <w:style w:type="character" w:customStyle="1" w:styleId="HeaderChar">
    <w:name w:val="Header Char"/>
    <w:basedOn w:val="DefaultParagraphFont"/>
    <w:link w:val="Header"/>
    <w:uiPriority w:val="99"/>
    <w:rsid w:val="003F5939"/>
  </w:style>
  <w:style w:type="paragraph" w:styleId="Header">
    <w:name w:val="header"/>
    <w:basedOn w:val="Normal"/>
    <w:link w:val="HeaderChar"/>
    <w:uiPriority w:val="99"/>
    <w:unhideWhenUsed/>
    <w:rsid w:val="003F59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5939"/>
  </w:style>
  <w:style w:type="paragraph" w:styleId="Footer">
    <w:name w:val="footer"/>
    <w:basedOn w:val="Normal"/>
    <w:link w:val="FooterChar"/>
    <w:uiPriority w:val="99"/>
    <w:unhideWhenUsed/>
    <w:rsid w:val="003F5939"/>
    <w:pPr>
      <w:tabs>
        <w:tab w:val="center" w:pos="4680"/>
        <w:tab w:val="right" w:pos="9360"/>
      </w:tabs>
      <w:spacing w:after="0" w:line="240" w:lineRule="auto"/>
    </w:pPr>
  </w:style>
  <w:style w:type="character" w:customStyle="1" w:styleId="BodyTextChar">
    <w:name w:val="Body Text Char"/>
    <w:basedOn w:val="DefaultParagraphFont"/>
    <w:link w:val="BodyText"/>
    <w:uiPriority w:val="99"/>
    <w:semiHidden/>
    <w:rsid w:val="003F5939"/>
  </w:style>
  <w:style w:type="paragraph" w:styleId="BodyText">
    <w:name w:val="Body Text"/>
    <w:basedOn w:val="Normal"/>
    <w:link w:val="BodyTextChar"/>
    <w:uiPriority w:val="99"/>
    <w:semiHidden/>
    <w:unhideWhenUsed/>
    <w:rsid w:val="003F5939"/>
    <w:pPr>
      <w:spacing w:after="120"/>
    </w:pPr>
  </w:style>
  <w:style w:type="character" w:styleId="CommentReference">
    <w:name w:val="annotation reference"/>
    <w:basedOn w:val="DefaultParagraphFont"/>
    <w:uiPriority w:val="99"/>
    <w:semiHidden/>
    <w:unhideWhenUsed/>
    <w:rsid w:val="003F5939"/>
    <w:rPr>
      <w:sz w:val="16"/>
      <w:szCs w:val="16"/>
    </w:rPr>
  </w:style>
  <w:style w:type="table" w:styleId="TableGrid">
    <w:name w:val="Table Grid"/>
    <w:basedOn w:val="TableNormal"/>
    <w:uiPriority w:val="59"/>
    <w:rsid w:val="00606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51">
    <w:name w:val="Düz Tablo 51"/>
    <w:basedOn w:val="TableNormal"/>
    <w:uiPriority w:val="45"/>
    <w:rsid w:val="004D4A30"/>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31">
    <w:name w:val="Düz Tablo 31"/>
    <w:basedOn w:val="TableNormal"/>
    <w:uiPriority w:val="43"/>
    <w:rsid w:val="000A05B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EB478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00271">
      <w:bodyDiv w:val="1"/>
      <w:marLeft w:val="0"/>
      <w:marRight w:val="0"/>
      <w:marTop w:val="0"/>
      <w:marBottom w:val="0"/>
      <w:divBdr>
        <w:top w:val="none" w:sz="0" w:space="0" w:color="auto"/>
        <w:left w:val="none" w:sz="0" w:space="0" w:color="auto"/>
        <w:bottom w:val="none" w:sz="0" w:space="0" w:color="auto"/>
        <w:right w:val="none" w:sz="0" w:space="0" w:color="auto"/>
      </w:divBdr>
      <w:divsChild>
        <w:div w:id="45255713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0656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11738">
      <w:bodyDiv w:val="1"/>
      <w:marLeft w:val="0"/>
      <w:marRight w:val="0"/>
      <w:marTop w:val="0"/>
      <w:marBottom w:val="0"/>
      <w:divBdr>
        <w:top w:val="none" w:sz="0" w:space="0" w:color="auto"/>
        <w:left w:val="none" w:sz="0" w:space="0" w:color="auto"/>
        <w:bottom w:val="none" w:sz="0" w:space="0" w:color="auto"/>
        <w:right w:val="none" w:sz="0" w:space="0" w:color="auto"/>
      </w:divBdr>
      <w:divsChild>
        <w:div w:id="27069594">
          <w:marLeft w:val="0"/>
          <w:marRight w:val="0"/>
          <w:marTop w:val="0"/>
          <w:marBottom w:val="0"/>
          <w:divBdr>
            <w:top w:val="none" w:sz="0" w:space="0" w:color="auto"/>
            <w:left w:val="none" w:sz="0" w:space="0" w:color="auto"/>
            <w:bottom w:val="none" w:sz="0" w:space="0" w:color="auto"/>
            <w:right w:val="none" w:sz="0" w:space="0" w:color="auto"/>
          </w:divBdr>
          <w:divsChild>
            <w:div w:id="37362654">
              <w:marLeft w:val="0"/>
              <w:marRight w:val="0"/>
              <w:marTop w:val="0"/>
              <w:marBottom w:val="0"/>
              <w:divBdr>
                <w:top w:val="none" w:sz="0" w:space="0" w:color="auto"/>
                <w:left w:val="none" w:sz="0" w:space="0" w:color="auto"/>
                <w:bottom w:val="none" w:sz="0" w:space="0" w:color="auto"/>
                <w:right w:val="none" w:sz="0" w:space="0" w:color="auto"/>
              </w:divBdr>
            </w:div>
            <w:div w:id="829103120">
              <w:marLeft w:val="0"/>
              <w:marRight w:val="0"/>
              <w:marTop w:val="0"/>
              <w:marBottom w:val="0"/>
              <w:divBdr>
                <w:top w:val="none" w:sz="0" w:space="0" w:color="auto"/>
                <w:left w:val="none" w:sz="0" w:space="0" w:color="auto"/>
                <w:bottom w:val="none" w:sz="0" w:space="0" w:color="auto"/>
                <w:right w:val="none" w:sz="0" w:space="0" w:color="auto"/>
              </w:divBdr>
            </w:div>
            <w:div w:id="330567107">
              <w:marLeft w:val="0"/>
              <w:marRight w:val="0"/>
              <w:marTop w:val="0"/>
              <w:marBottom w:val="0"/>
              <w:divBdr>
                <w:top w:val="none" w:sz="0" w:space="0" w:color="auto"/>
                <w:left w:val="none" w:sz="0" w:space="0" w:color="auto"/>
                <w:bottom w:val="none" w:sz="0" w:space="0" w:color="auto"/>
                <w:right w:val="none" w:sz="0" w:space="0" w:color="auto"/>
              </w:divBdr>
            </w:div>
            <w:div w:id="6759091">
              <w:marLeft w:val="0"/>
              <w:marRight w:val="0"/>
              <w:marTop w:val="0"/>
              <w:marBottom w:val="0"/>
              <w:divBdr>
                <w:top w:val="none" w:sz="0" w:space="0" w:color="auto"/>
                <w:left w:val="none" w:sz="0" w:space="0" w:color="auto"/>
                <w:bottom w:val="none" w:sz="0" w:space="0" w:color="auto"/>
                <w:right w:val="none" w:sz="0" w:space="0" w:color="auto"/>
              </w:divBdr>
            </w:div>
            <w:div w:id="1228345689">
              <w:marLeft w:val="0"/>
              <w:marRight w:val="0"/>
              <w:marTop w:val="0"/>
              <w:marBottom w:val="0"/>
              <w:divBdr>
                <w:top w:val="none" w:sz="0" w:space="0" w:color="auto"/>
                <w:left w:val="none" w:sz="0" w:space="0" w:color="auto"/>
                <w:bottom w:val="none" w:sz="0" w:space="0" w:color="auto"/>
                <w:right w:val="none" w:sz="0" w:space="0" w:color="auto"/>
              </w:divBdr>
            </w:div>
            <w:div w:id="88696032">
              <w:marLeft w:val="0"/>
              <w:marRight w:val="0"/>
              <w:marTop w:val="0"/>
              <w:marBottom w:val="0"/>
              <w:divBdr>
                <w:top w:val="none" w:sz="0" w:space="0" w:color="auto"/>
                <w:left w:val="none" w:sz="0" w:space="0" w:color="auto"/>
                <w:bottom w:val="none" w:sz="0" w:space="0" w:color="auto"/>
                <w:right w:val="none" w:sz="0" w:space="0" w:color="auto"/>
              </w:divBdr>
            </w:div>
            <w:div w:id="495651395">
              <w:marLeft w:val="0"/>
              <w:marRight w:val="0"/>
              <w:marTop w:val="0"/>
              <w:marBottom w:val="0"/>
              <w:divBdr>
                <w:top w:val="none" w:sz="0" w:space="0" w:color="auto"/>
                <w:left w:val="none" w:sz="0" w:space="0" w:color="auto"/>
                <w:bottom w:val="none" w:sz="0" w:space="0" w:color="auto"/>
                <w:right w:val="none" w:sz="0" w:space="0" w:color="auto"/>
              </w:divBdr>
            </w:div>
            <w:div w:id="1195650547">
              <w:marLeft w:val="0"/>
              <w:marRight w:val="0"/>
              <w:marTop w:val="0"/>
              <w:marBottom w:val="0"/>
              <w:divBdr>
                <w:top w:val="none" w:sz="0" w:space="0" w:color="auto"/>
                <w:left w:val="none" w:sz="0" w:space="0" w:color="auto"/>
                <w:bottom w:val="none" w:sz="0" w:space="0" w:color="auto"/>
                <w:right w:val="none" w:sz="0" w:space="0" w:color="auto"/>
              </w:divBdr>
            </w:div>
            <w:div w:id="1776288176">
              <w:marLeft w:val="0"/>
              <w:marRight w:val="0"/>
              <w:marTop w:val="0"/>
              <w:marBottom w:val="0"/>
              <w:divBdr>
                <w:top w:val="none" w:sz="0" w:space="0" w:color="auto"/>
                <w:left w:val="none" w:sz="0" w:space="0" w:color="auto"/>
                <w:bottom w:val="none" w:sz="0" w:space="0" w:color="auto"/>
                <w:right w:val="none" w:sz="0" w:space="0" w:color="auto"/>
              </w:divBdr>
            </w:div>
            <w:div w:id="1250507604">
              <w:marLeft w:val="0"/>
              <w:marRight w:val="0"/>
              <w:marTop w:val="0"/>
              <w:marBottom w:val="0"/>
              <w:divBdr>
                <w:top w:val="none" w:sz="0" w:space="0" w:color="auto"/>
                <w:left w:val="none" w:sz="0" w:space="0" w:color="auto"/>
                <w:bottom w:val="none" w:sz="0" w:space="0" w:color="auto"/>
                <w:right w:val="none" w:sz="0" w:space="0" w:color="auto"/>
              </w:divBdr>
            </w:div>
            <w:div w:id="217132641">
              <w:marLeft w:val="0"/>
              <w:marRight w:val="0"/>
              <w:marTop w:val="0"/>
              <w:marBottom w:val="0"/>
              <w:divBdr>
                <w:top w:val="none" w:sz="0" w:space="0" w:color="auto"/>
                <w:left w:val="none" w:sz="0" w:space="0" w:color="auto"/>
                <w:bottom w:val="none" w:sz="0" w:space="0" w:color="auto"/>
                <w:right w:val="none" w:sz="0" w:space="0" w:color="auto"/>
              </w:divBdr>
            </w:div>
            <w:div w:id="1661881527">
              <w:marLeft w:val="0"/>
              <w:marRight w:val="0"/>
              <w:marTop w:val="0"/>
              <w:marBottom w:val="0"/>
              <w:divBdr>
                <w:top w:val="none" w:sz="0" w:space="0" w:color="auto"/>
                <w:left w:val="none" w:sz="0" w:space="0" w:color="auto"/>
                <w:bottom w:val="none" w:sz="0" w:space="0" w:color="auto"/>
                <w:right w:val="none" w:sz="0" w:space="0" w:color="auto"/>
              </w:divBdr>
            </w:div>
            <w:div w:id="656348012">
              <w:marLeft w:val="0"/>
              <w:marRight w:val="0"/>
              <w:marTop w:val="0"/>
              <w:marBottom w:val="0"/>
              <w:divBdr>
                <w:top w:val="none" w:sz="0" w:space="0" w:color="auto"/>
                <w:left w:val="none" w:sz="0" w:space="0" w:color="auto"/>
                <w:bottom w:val="none" w:sz="0" w:space="0" w:color="auto"/>
                <w:right w:val="none" w:sz="0" w:space="0" w:color="auto"/>
              </w:divBdr>
            </w:div>
            <w:div w:id="500973840">
              <w:marLeft w:val="0"/>
              <w:marRight w:val="0"/>
              <w:marTop w:val="0"/>
              <w:marBottom w:val="0"/>
              <w:divBdr>
                <w:top w:val="none" w:sz="0" w:space="0" w:color="auto"/>
                <w:left w:val="none" w:sz="0" w:space="0" w:color="auto"/>
                <w:bottom w:val="none" w:sz="0" w:space="0" w:color="auto"/>
                <w:right w:val="none" w:sz="0" w:space="0" w:color="auto"/>
              </w:divBdr>
            </w:div>
            <w:div w:id="464860497">
              <w:marLeft w:val="0"/>
              <w:marRight w:val="0"/>
              <w:marTop w:val="0"/>
              <w:marBottom w:val="0"/>
              <w:divBdr>
                <w:top w:val="none" w:sz="0" w:space="0" w:color="auto"/>
                <w:left w:val="none" w:sz="0" w:space="0" w:color="auto"/>
                <w:bottom w:val="none" w:sz="0" w:space="0" w:color="auto"/>
                <w:right w:val="none" w:sz="0" w:space="0" w:color="auto"/>
              </w:divBdr>
            </w:div>
            <w:div w:id="1996838003">
              <w:marLeft w:val="0"/>
              <w:marRight w:val="0"/>
              <w:marTop w:val="0"/>
              <w:marBottom w:val="0"/>
              <w:divBdr>
                <w:top w:val="none" w:sz="0" w:space="0" w:color="auto"/>
                <w:left w:val="none" w:sz="0" w:space="0" w:color="auto"/>
                <w:bottom w:val="none" w:sz="0" w:space="0" w:color="auto"/>
                <w:right w:val="none" w:sz="0" w:space="0" w:color="auto"/>
              </w:divBdr>
            </w:div>
            <w:div w:id="1332102498">
              <w:marLeft w:val="0"/>
              <w:marRight w:val="0"/>
              <w:marTop w:val="0"/>
              <w:marBottom w:val="0"/>
              <w:divBdr>
                <w:top w:val="none" w:sz="0" w:space="0" w:color="auto"/>
                <w:left w:val="none" w:sz="0" w:space="0" w:color="auto"/>
                <w:bottom w:val="none" w:sz="0" w:space="0" w:color="auto"/>
                <w:right w:val="none" w:sz="0" w:space="0" w:color="auto"/>
              </w:divBdr>
            </w:div>
            <w:div w:id="1243638676">
              <w:marLeft w:val="0"/>
              <w:marRight w:val="0"/>
              <w:marTop w:val="0"/>
              <w:marBottom w:val="0"/>
              <w:divBdr>
                <w:top w:val="none" w:sz="0" w:space="0" w:color="auto"/>
                <w:left w:val="none" w:sz="0" w:space="0" w:color="auto"/>
                <w:bottom w:val="none" w:sz="0" w:space="0" w:color="auto"/>
                <w:right w:val="none" w:sz="0" w:space="0" w:color="auto"/>
              </w:divBdr>
            </w:div>
            <w:div w:id="721754505">
              <w:marLeft w:val="0"/>
              <w:marRight w:val="0"/>
              <w:marTop w:val="0"/>
              <w:marBottom w:val="0"/>
              <w:divBdr>
                <w:top w:val="none" w:sz="0" w:space="0" w:color="auto"/>
                <w:left w:val="none" w:sz="0" w:space="0" w:color="auto"/>
                <w:bottom w:val="none" w:sz="0" w:space="0" w:color="auto"/>
                <w:right w:val="none" w:sz="0" w:space="0" w:color="auto"/>
              </w:divBdr>
            </w:div>
            <w:div w:id="1015182786">
              <w:marLeft w:val="0"/>
              <w:marRight w:val="0"/>
              <w:marTop w:val="0"/>
              <w:marBottom w:val="0"/>
              <w:divBdr>
                <w:top w:val="none" w:sz="0" w:space="0" w:color="auto"/>
                <w:left w:val="none" w:sz="0" w:space="0" w:color="auto"/>
                <w:bottom w:val="none" w:sz="0" w:space="0" w:color="auto"/>
                <w:right w:val="none" w:sz="0" w:space="0" w:color="auto"/>
              </w:divBdr>
            </w:div>
            <w:div w:id="1370685728">
              <w:marLeft w:val="0"/>
              <w:marRight w:val="0"/>
              <w:marTop w:val="0"/>
              <w:marBottom w:val="0"/>
              <w:divBdr>
                <w:top w:val="none" w:sz="0" w:space="0" w:color="auto"/>
                <w:left w:val="none" w:sz="0" w:space="0" w:color="auto"/>
                <w:bottom w:val="none" w:sz="0" w:space="0" w:color="auto"/>
                <w:right w:val="none" w:sz="0" w:space="0" w:color="auto"/>
              </w:divBdr>
            </w:div>
            <w:div w:id="597952156">
              <w:marLeft w:val="0"/>
              <w:marRight w:val="0"/>
              <w:marTop w:val="0"/>
              <w:marBottom w:val="0"/>
              <w:divBdr>
                <w:top w:val="none" w:sz="0" w:space="0" w:color="auto"/>
                <w:left w:val="none" w:sz="0" w:space="0" w:color="auto"/>
                <w:bottom w:val="none" w:sz="0" w:space="0" w:color="auto"/>
                <w:right w:val="none" w:sz="0" w:space="0" w:color="auto"/>
              </w:divBdr>
            </w:div>
            <w:div w:id="469398028">
              <w:marLeft w:val="0"/>
              <w:marRight w:val="0"/>
              <w:marTop w:val="0"/>
              <w:marBottom w:val="0"/>
              <w:divBdr>
                <w:top w:val="none" w:sz="0" w:space="0" w:color="auto"/>
                <w:left w:val="none" w:sz="0" w:space="0" w:color="auto"/>
                <w:bottom w:val="none" w:sz="0" w:space="0" w:color="auto"/>
                <w:right w:val="none" w:sz="0" w:space="0" w:color="auto"/>
              </w:divBdr>
            </w:div>
            <w:div w:id="1562136000">
              <w:marLeft w:val="0"/>
              <w:marRight w:val="0"/>
              <w:marTop w:val="0"/>
              <w:marBottom w:val="0"/>
              <w:divBdr>
                <w:top w:val="none" w:sz="0" w:space="0" w:color="auto"/>
                <w:left w:val="none" w:sz="0" w:space="0" w:color="auto"/>
                <w:bottom w:val="none" w:sz="0" w:space="0" w:color="auto"/>
                <w:right w:val="none" w:sz="0" w:space="0" w:color="auto"/>
              </w:divBdr>
            </w:div>
            <w:div w:id="1311135530">
              <w:marLeft w:val="0"/>
              <w:marRight w:val="0"/>
              <w:marTop w:val="0"/>
              <w:marBottom w:val="0"/>
              <w:divBdr>
                <w:top w:val="none" w:sz="0" w:space="0" w:color="auto"/>
                <w:left w:val="none" w:sz="0" w:space="0" w:color="auto"/>
                <w:bottom w:val="none" w:sz="0" w:space="0" w:color="auto"/>
                <w:right w:val="none" w:sz="0" w:space="0" w:color="auto"/>
              </w:divBdr>
            </w:div>
            <w:div w:id="2026857977">
              <w:marLeft w:val="0"/>
              <w:marRight w:val="0"/>
              <w:marTop w:val="0"/>
              <w:marBottom w:val="0"/>
              <w:divBdr>
                <w:top w:val="none" w:sz="0" w:space="0" w:color="auto"/>
                <w:left w:val="none" w:sz="0" w:space="0" w:color="auto"/>
                <w:bottom w:val="none" w:sz="0" w:space="0" w:color="auto"/>
                <w:right w:val="none" w:sz="0" w:space="0" w:color="auto"/>
              </w:divBdr>
            </w:div>
            <w:div w:id="443887526">
              <w:marLeft w:val="0"/>
              <w:marRight w:val="0"/>
              <w:marTop w:val="0"/>
              <w:marBottom w:val="0"/>
              <w:divBdr>
                <w:top w:val="none" w:sz="0" w:space="0" w:color="auto"/>
                <w:left w:val="none" w:sz="0" w:space="0" w:color="auto"/>
                <w:bottom w:val="none" w:sz="0" w:space="0" w:color="auto"/>
                <w:right w:val="none" w:sz="0" w:space="0" w:color="auto"/>
              </w:divBdr>
            </w:div>
            <w:div w:id="135605590">
              <w:marLeft w:val="0"/>
              <w:marRight w:val="0"/>
              <w:marTop w:val="0"/>
              <w:marBottom w:val="0"/>
              <w:divBdr>
                <w:top w:val="none" w:sz="0" w:space="0" w:color="auto"/>
                <w:left w:val="none" w:sz="0" w:space="0" w:color="auto"/>
                <w:bottom w:val="none" w:sz="0" w:space="0" w:color="auto"/>
                <w:right w:val="none" w:sz="0" w:space="0" w:color="auto"/>
              </w:divBdr>
            </w:div>
            <w:div w:id="1690910158">
              <w:marLeft w:val="0"/>
              <w:marRight w:val="0"/>
              <w:marTop w:val="0"/>
              <w:marBottom w:val="0"/>
              <w:divBdr>
                <w:top w:val="none" w:sz="0" w:space="0" w:color="auto"/>
                <w:left w:val="none" w:sz="0" w:space="0" w:color="auto"/>
                <w:bottom w:val="none" w:sz="0" w:space="0" w:color="auto"/>
                <w:right w:val="none" w:sz="0" w:space="0" w:color="auto"/>
              </w:divBdr>
            </w:div>
            <w:div w:id="345525096">
              <w:marLeft w:val="0"/>
              <w:marRight w:val="0"/>
              <w:marTop w:val="0"/>
              <w:marBottom w:val="0"/>
              <w:divBdr>
                <w:top w:val="none" w:sz="0" w:space="0" w:color="auto"/>
                <w:left w:val="none" w:sz="0" w:space="0" w:color="auto"/>
                <w:bottom w:val="none" w:sz="0" w:space="0" w:color="auto"/>
                <w:right w:val="none" w:sz="0" w:space="0" w:color="auto"/>
              </w:divBdr>
            </w:div>
            <w:div w:id="1785416225">
              <w:marLeft w:val="0"/>
              <w:marRight w:val="0"/>
              <w:marTop w:val="0"/>
              <w:marBottom w:val="0"/>
              <w:divBdr>
                <w:top w:val="none" w:sz="0" w:space="0" w:color="auto"/>
                <w:left w:val="none" w:sz="0" w:space="0" w:color="auto"/>
                <w:bottom w:val="none" w:sz="0" w:space="0" w:color="auto"/>
                <w:right w:val="none" w:sz="0" w:space="0" w:color="auto"/>
              </w:divBdr>
            </w:div>
            <w:div w:id="13653862">
              <w:marLeft w:val="0"/>
              <w:marRight w:val="0"/>
              <w:marTop w:val="0"/>
              <w:marBottom w:val="0"/>
              <w:divBdr>
                <w:top w:val="none" w:sz="0" w:space="0" w:color="auto"/>
                <w:left w:val="none" w:sz="0" w:space="0" w:color="auto"/>
                <w:bottom w:val="none" w:sz="0" w:space="0" w:color="auto"/>
                <w:right w:val="none" w:sz="0" w:space="0" w:color="auto"/>
              </w:divBdr>
            </w:div>
            <w:div w:id="357585291">
              <w:marLeft w:val="0"/>
              <w:marRight w:val="0"/>
              <w:marTop w:val="0"/>
              <w:marBottom w:val="0"/>
              <w:divBdr>
                <w:top w:val="none" w:sz="0" w:space="0" w:color="auto"/>
                <w:left w:val="none" w:sz="0" w:space="0" w:color="auto"/>
                <w:bottom w:val="none" w:sz="0" w:space="0" w:color="auto"/>
                <w:right w:val="none" w:sz="0" w:space="0" w:color="auto"/>
              </w:divBdr>
            </w:div>
            <w:div w:id="1568806580">
              <w:marLeft w:val="0"/>
              <w:marRight w:val="0"/>
              <w:marTop w:val="0"/>
              <w:marBottom w:val="0"/>
              <w:divBdr>
                <w:top w:val="none" w:sz="0" w:space="0" w:color="auto"/>
                <w:left w:val="none" w:sz="0" w:space="0" w:color="auto"/>
                <w:bottom w:val="none" w:sz="0" w:space="0" w:color="auto"/>
                <w:right w:val="none" w:sz="0" w:space="0" w:color="auto"/>
              </w:divBdr>
            </w:div>
            <w:div w:id="2070301880">
              <w:marLeft w:val="0"/>
              <w:marRight w:val="0"/>
              <w:marTop w:val="0"/>
              <w:marBottom w:val="0"/>
              <w:divBdr>
                <w:top w:val="none" w:sz="0" w:space="0" w:color="auto"/>
                <w:left w:val="none" w:sz="0" w:space="0" w:color="auto"/>
                <w:bottom w:val="none" w:sz="0" w:space="0" w:color="auto"/>
                <w:right w:val="none" w:sz="0" w:space="0" w:color="auto"/>
              </w:divBdr>
            </w:div>
            <w:div w:id="1427728231">
              <w:marLeft w:val="0"/>
              <w:marRight w:val="0"/>
              <w:marTop w:val="0"/>
              <w:marBottom w:val="0"/>
              <w:divBdr>
                <w:top w:val="none" w:sz="0" w:space="0" w:color="auto"/>
                <w:left w:val="none" w:sz="0" w:space="0" w:color="auto"/>
                <w:bottom w:val="none" w:sz="0" w:space="0" w:color="auto"/>
                <w:right w:val="none" w:sz="0" w:space="0" w:color="auto"/>
              </w:divBdr>
            </w:div>
            <w:div w:id="284430503">
              <w:marLeft w:val="0"/>
              <w:marRight w:val="0"/>
              <w:marTop w:val="0"/>
              <w:marBottom w:val="0"/>
              <w:divBdr>
                <w:top w:val="none" w:sz="0" w:space="0" w:color="auto"/>
                <w:left w:val="none" w:sz="0" w:space="0" w:color="auto"/>
                <w:bottom w:val="none" w:sz="0" w:space="0" w:color="auto"/>
                <w:right w:val="none" w:sz="0" w:space="0" w:color="auto"/>
              </w:divBdr>
            </w:div>
            <w:div w:id="1629046988">
              <w:marLeft w:val="0"/>
              <w:marRight w:val="0"/>
              <w:marTop w:val="0"/>
              <w:marBottom w:val="0"/>
              <w:divBdr>
                <w:top w:val="none" w:sz="0" w:space="0" w:color="auto"/>
                <w:left w:val="none" w:sz="0" w:space="0" w:color="auto"/>
                <w:bottom w:val="none" w:sz="0" w:space="0" w:color="auto"/>
                <w:right w:val="none" w:sz="0" w:space="0" w:color="auto"/>
              </w:divBdr>
            </w:div>
            <w:div w:id="1582178862">
              <w:marLeft w:val="0"/>
              <w:marRight w:val="0"/>
              <w:marTop w:val="0"/>
              <w:marBottom w:val="0"/>
              <w:divBdr>
                <w:top w:val="none" w:sz="0" w:space="0" w:color="auto"/>
                <w:left w:val="none" w:sz="0" w:space="0" w:color="auto"/>
                <w:bottom w:val="none" w:sz="0" w:space="0" w:color="auto"/>
                <w:right w:val="none" w:sz="0" w:space="0" w:color="auto"/>
              </w:divBdr>
            </w:div>
            <w:div w:id="1095714207">
              <w:marLeft w:val="0"/>
              <w:marRight w:val="0"/>
              <w:marTop w:val="0"/>
              <w:marBottom w:val="0"/>
              <w:divBdr>
                <w:top w:val="none" w:sz="0" w:space="0" w:color="auto"/>
                <w:left w:val="none" w:sz="0" w:space="0" w:color="auto"/>
                <w:bottom w:val="none" w:sz="0" w:space="0" w:color="auto"/>
                <w:right w:val="none" w:sz="0" w:space="0" w:color="auto"/>
              </w:divBdr>
            </w:div>
            <w:div w:id="77212490">
              <w:marLeft w:val="0"/>
              <w:marRight w:val="0"/>
              <w:marTop w:val="0"/>
              <w:marBottom w:val="0"/>
              <w:divBdr>
                <w:top w:val="none" w:sz="0" w:space="0" w:color="auto"/>
                <w:left w:val="none" w:sz="0" w:space="0" w:color="auto"/>
                <w:bottom w:val="none" w:sz="0" w:space="0" w:color="auto"/>
                <w:right w:val="none" w:sz="0" w:space="0" w:color="auto"/>
              </w:divBdr>
            </w:div>
            <w:div w:id="1466855831">
              <w:marLeft w:val="0"/>
              <w:marRight w:val="0"/>
              <w:marTop w:val="0"/>
              <w:marBottom w:val="0"/>
              <w:divBdr>
                <w:top w:val="none" w:sz="0" w:space="0" w:color="auto"/>
                <w:left w:val="none" w:sz="0" w:space="0" w:color="auto"/>
                <w:bottom w:val="none" w:sz="0" w:space="0" w:color="auto"/>
                <w:right w:val="none" w:sz="0" w:space="0" w:color="auto"/>
              </w:divBdr>
            </w:div>
            <w:div w:id="1333952162">
              <w:marLeft w:val="0"/>
              <w:marRight w:val="0"/>
              <w:marTop w:val="0"/>
              <w:marBottom w:val="0"/>
              <w:divBdr>
                <w:top w:val="none" w:sz="0" w:space="0" w:color="auto"/>
                <w:left w:val="none" w:sz="0" w:space="0" w:color="auto"/>
                <w:bottom w:val="none" w:sz="0" w:space="0" w:color="auto"/>
                <w:right w:val="none" w:sz="0" w:space="0" w:color="auto"/>
              </w:divBdr>
            </w:div>
            <w:div w:id="1171719814">
              <w:marLeft w:val="0"/>
              <w:marRight w:val="0"/>
              <w:marTop w:val="0"/>
              <w:marBottom w:val="0"/>
              <w:divBdr>
                <w:top w:val="none" w:sz="0" w:space="0" w:color="auto"/>
                <w:left w:val="none" w:sz="0" w:space="0" w:color="auto"/>
                <w:bottom w:val="none" w:sz="0" w:space="0" w:color="auto"/>
                <w:right w:val="none" w:sz="0" w:space="0" w:color="auto"/>
              </w:divBdr>
            </w:div>
            <w:div w:id="1356349101">
              <w:marLeft w:val="0"/>
              <w:marRight w:val="0"/>
              <w:marTop w:val="0"/>
              <w:marBottom w:val="0"/>
              <w:divBdr>
                <w:top w:val="none" w:sz="0" w:space="0" w:color="auto"/>
                <w:left w:val="none" w:sz="0" w:space="0" w:color="auto"/>
                <w:bottom w:val="none" w:sz="0" w:space="0" w:color="auto"/>
                <w:right w:val="none" w:sz="0" w:space="0" w:color="auto"/>
              </w:divBdr>
            </w:div>
            <w:div w:id="493689115">
              <w:marLeft w:val="0"/>
              <w:marRight w:val="0"/>
              <w:marTop w:val="0"/>
              <w:marBottom w:val="0"/>
              <w:divBdr>
                <w:top w:val="none" w:sz="0" w:space="0" w:color="auto"/>
                <w:left w:val="none" w:sz="0" w:space="0" w:color="auto"/>
                <w:bottom w:val="none" w:sz="0" w:space="0" w:color="auto"/>
                <w:right w:val="none" w:sz="0" w:space="0" w:color="auto"/>
              </w:divBdr>
            </w:div>
            <w:div w:id="515997607">
              <w:marLeft w:val="0"/>
              <w:marRight w:val="0"/>
              <w:marTop w:val="0"/>
              <w:marBottom w:val="0"/>
              <w:divBdr>
                <w:top w:val="none" w:sz="0" w:space="0" w:color="auto"/>
                <w:left w:val="none" w:sz="0" w:space="0" w:color="auto"/>
                <w:bottom w:val="none" w:sz="0" w:space="0" w:color="auto"/>
                <w:right w:val="none" w:sz="0" w:space="0" w:color="auto"/>
              </w:divBdr>
            </w:div>
            <w:div w:id="1665888245">
              <w:marLeft w:val="0"/>
              <w:marRight w:val="0"/>
              <w:marTop w:val="0"/>
              <w:marBottom w:val="0"/>
              <w:divBdr>
                <w:top w:val="none" w:sz="0" w:space="0" w:color="auto"/>
                <w:left w:val="none" w:sz="0" w:space="0" w:color="auto"/>
                <w:bottom w:val="none" w:sz="0" w:space="0" w:color="auto"/>
                <w:right w:val="none" w:sz="0" w:space="0" w:color="auto"/>
              </w:divBdr>
            </w:div>
            <w:div w:id="720207848">
              <w:marLeft w:val="0"/>
              <w:marRight w:val="0"/>
              <w:marTop w:val="0"/>
              <w:marBottom w:val="0"/>
              <w:divBdr>
                <w:top w:val="none" w:sz="0" w:space="0" w:color="auto"/>
                <w:left w:val="none" w:sz="0" w:space="0" w:color="auto"/>
                <w:bottom w:val="none" w:sz="0" w:space="0" w:color="auto"/>
                <w:right w:val="none" w:sz="0" w:space="0" w:color="auto"/>
              </w:divBdr>
            </w:div>
            <w:div w:id="157311476">
              <w:marLeft w:val="0"/>
              <w:marRight w:val="0"/>
              <w:marTop w:val="0"/>
              <w:marBottom w:val="0"/>
              <w:divBdr>
                <w:top w:val="none" w:sz="0" w:space="0" w:color="auto"/>
                <w:left w:val="none" w:sz="0" w:space="0" w:color="auto"/>
                <w:bottom w:val="none" w:sz="0" w:space="0" w:color="auto"/>
                <w:right w:val="none" w:sz="0" w:space="0" w:color="auto"/>
              </w:divBdr>
            </w:div>
            <w:div w:id="1674576077">
              <w:marLeft w:val="0"/>
              <w:marRight w:val="0"/>
              <w:marTop w:val="0"/>
              <w:marBottom w:val="0"/>
              <w:divBdr>
                <w:top w:val="none" w:sz="0" w:space="0" w:color="auto"/>
                <w:left w:val="none" w:sz="0" w:space="0" w:color="auto"/>
                <w:bottom w:val="none" w:sz="0" w:space="0" w:color="auto"/>
                <w:right w:val="none" w:sz="0" w:space="0" w:color="auto"/>
              </w:divBdr>
            </w:div>
            <w:div w:id="1068722546">
              <w:marLeft w:val="0"/>
              <w:marRight w:val="0"/>
              <w:marTop w:val="0"/>
              <w:marBottom w:val="0"/>
              <w:divBdr>
                <w:top w:val="none" w:sz="0" w:space="0" w:color="auto"/>
                <w:left w:val="none" w:sz="0" w:space="0" w:color="auto"/>
                <w:bottom w:val="none" w:sz="0" w:space="0" w:color="auto"/>
                <w:right w:val="none" w:sz="0" w:space="0" w:color="auto"/>
              </w:divBdr>
            </w:div>
            <w:div w:id="1960066339">
              <w:marLeft w:val="0"/>
              <w:marRight w:val="0"/>
              <w:marTop w:val="0"/>
              <w:marBottom w:val="0"/>
              <w:divBdr>
                <w:top w:val="none" w:sz="0" w:space="0" w:color="auto"/>
                <w:left w:val="none" w:sz="0" w:space="0" w:color="auto"/>
                <w:bottom w:val="none" w:sz="0" w:space="0" w:color="auto"/>
                <w:right w:val="none" w:sz="0" w:space="0" w:color="auto"/>
              </w:divBdr>
            </w:div>
            <w:div w:id="1890610817">
              <w:marLeft w:val="0"/>
              <w:marRight w:val="0"/>
              <w:marTop w:val="0"/>
              <w:marBottom w:val="0"/>
              <w:divBdr>
                <w:top w:val="none" w:sz="0" w:space="0" w:color="auto"/>
                <w:left w:val="none" w:sz="0" w:space="0" w:color="auto"/>
                <w:bottom w:val="none" w:sz="0" w:space="0" w:color="auto"/>
                <w:right w:val="none" w:sz="0" w:space="0" w:color="auto"/>
              </w:divBdr>
            </w:div>
            <w:div w:id="2019693745">
              <w:marLeft w:val="0"/>
              <w:marRight w:val="0"/>
              <w:marTop w:val="0"/>
              <w:marBottom w:val="0"/>
              <w:divBdr>
                <w:top w:val="none" w:sz="0" w:space="0" w:color="auto"/>
                <w:left w:val="none" w:sz="0" w:space="0" w:color="auto"/>
                <w:bottom w:val="none" w:sz="0" w:space="0" w:color="auto"/>
                <w:right w:val="none" w:sz="0" w:space="0" w:color="auto"/>
              </w:divBdr>
            </w:div>
            <w:div w:id="1285960486">
              <w:marLeft w:val="0"/>
              <w:marRight w:val="0"/>
              <w:marTop w:val="0"/>
              <w:marBottom w:val="0"/>
              <w:divBdr>
                <w:top w:val="none" w:sz="0" w:space="0" w:color="auto"/>
                <w:left w:val="none" w:sz="0" w:space="0" w:color="auto"/>
                <w:bottom w:val="none" w:sz="0" w:space="0" w:color="auto"/>
                <w:right w:val="none" w:sz="0" w:space="0" w:color="auto"/>
              </w:divBdr>
            </w:div>
            <w:div w:id="1443379544">
              <w:marLeft w:val="0"/>
              <w:marRight w:val="0"/>
              <w:marTop w:val="0"/>
              <w:marBottom w:val="0"/>
              <w:divBdr>
                <w:top w:val="none" w:sz="0" w:space="0" w:color="auto"/>
                <w:left w:val="none" w:sz="0" w:space="0" w:color="auto"/>
                <w:bottom w:val="none" w:sz="0" w:space="0" w:color="auto"/>
                <w:right w:val="none" w:sz="0" w:space="0" w:color="auto"/>
              </w:divBdr>
            </w:div>
            <w:div w:id="284428932">
              <w:marLeft w:val="0"/>
              <w:marRight w:val="0"/>
              <w:marTop w:val="0"/>
              <w:marBottom w:val="0"/>
              <w:divBdr>
                <w:top w:val="none" w:sz="0" w:space="0" w:color="auto"/>
                <w:left w:val="none" w:sz="0" w:space="0" w:color="auto"/>
                <w:bottom w:val="none" w:sz="0" w:space="0" w:color="auto"/>
                <w:right w:val="none" w:sz="0" w:space="0" w:color="auto"/>
              </w:divBdr>
            </w:div>
            <w:div w:id="2074502180">
              <w:marLeft w:val="0"/>
              <w:marRight w:val="0"/>
              <w:marTop w:val="0"/>
              <w:marBottom w:val="0"/>
              <w:divBdr>
                <w:top w:val="none" w:sz="0" w:space="0" w:color="auto"/>
                <w:left w:val="none" w:sz="0" w:space="0" w:color="auto"/>
                <w:bottom w:val="none" w:sz="0" w:space="0" w:color="auto"/>
                <w:right w:val="none" w:sz="0" w:space="0" w:color="auto"/>
              </w:divBdr>
            </w:div>
            <w:div w:id="1747222353">
              <w:marLeft w:val="0"/>
              <w:marRight w:val="0"/>
              <w:marTop w:val="0"/>
              <w:marBottom w:val="0"/>
              <w:divBdr>
                <w:top w:val="none" w:sz="0" w:space="0" w:color="auto"/>
                <w:left w:val="none" w:sz="0" w:space="0" w:color="auto"/>
                <w:bottom w:val="none" w:sz="0" w:space="0" w:color="auto"/>
                <w:right w:val="none" w:sz="0" w:space="0" w:color="auto"/>
              </w:divBdr>
            </w:div>
            <w:div w:id="1864395285">
              <w:marLeft w:val="0"/>
              <w:marRight w:val="0"/>
              <w:marTop w:val="0"/>
              <w:marBottom w:val="0"/>
              <w:divBdr>
                <w:top w:val="none" w:sz="0" w:space="0" w:color="auto"/>
                <w:left w:val="none" w:sz="0" w:space="0" w:color="auto"/>
                <w:bottom w:val="none" w:sz="0" w:space="0" w:color="auto"/>
                <w:right w:val="none" w:sz="0" w:space="0" w:color="auto"/>
              </w:divBdr>
            </w:div>
            <w:div w:id="1155798495">
              <w:marLeft w:val="0"/>
              <w:marRight w:val="0"/>
              <w:marTop w:val="0"/>
              <w:marBottom w:val="0"/>
              <w:divBdr>
                <w:top w:val="none" w:sz="0" w:space="0" w:color="auto"/>
                <w:left w:val="none" w:sz="0" w:space="0" w:color="auto"/>
                <w:bottom w:val="none" w:sz="0" w:space="0" w:color="auto"/>
                <w:right w:val="none" w:sz="0" w:space="0" w:color="auto"/>
              </w:divBdr>
            </w:div>
            <w:div w:id="455949599">
              <w:marLeft w:val="0"/>
              <w:marRight w:val="0"/>
              <w:marTop w:val="0"/>
              <w:marBottom w:val="0"/>
              <w:divBdr>
                <w:top w:val="none" w:sz="0" w:space="0" w:color="auto"/>
                <w:left w:val="none" w:sz="0" w:space="0" w:color="auto"/>
                <w:bottom w:val="none" w:sz="0" w:space="0" w:color="auto"/>
                <w:right w:val="none" w:sz="0" w:space="0" w:color="auto"/>
              </w:divBdr>
            </w:div>
            <w:div w:id="1692336556">
              <w:marLeft w:val="0"/>
              <w:marRight w:val="0"/>
              <w:marTop w:val="0"/>
              <w:marBottom w:val="0"/>
              <w:divBdr>
                <w:top w:val="none" w:sz="0" w:space="0" w:color="auto"/>
                <w:left w:val="none" w:sz="0" w:space="0" w:color="auto"/>
                <w:bottom w:val="none" w:sz="0" w:space="0" w:color="auto"/>
                <w:right w:val="none" w:sz="0" w:space="0" w:color="auto"/>
              </w:divBdr>
            </w:div>
            <w:div w:id="429744028">
              <w:marLeft w:val="0"/>
              <w:marRight w:val="0"/>
              <w:marTop w:val="0"/>
              <w:marBottom w:val="0"/>
              <w:divBdr>
                <w:top w:val="none" w:sz="0" w:space="0" w:color="auto"/>
                <w:left w:val="none" w:sz="0" w:space="0" w:color="auto"/>
                <w:bottom w:val="none" w:sz="0" w:space="0" w:color="auto"/>
                <w:right w:val="none" w:sz="0" w:space="0" w:color="auto"/>
              </w:divBdr>
            </w:div>
            <w:div w:id="234320217">
              <w:marLeft w:val="0"/>
              <w:marRight w:val="0"/>
              <w:marTop w:val="0"/>
              <w:marBottom w:val="0"/>
              <w:divBdr>
                <w:top w:val="none" w:sz="0" w:space="0" w:color="auto"/>
                <w:left w:val="none" w:sz="0" w:space="0" w:color="auto"/>
                <w:bottom w:val="none" w:sz="0" w:space="0" w:color="auto"/>
                <w:right w:val="none" w:sz="0" w:space="0" w:color="auto"/>
              </w:divBdr>
            </w:div>
            <w:div w:id="297079336">
              <w:marLeft w:val="0"/>
              <w:marRight w:val="0"/>
              <w:marTop w:val="0"/>
              <w:marBottom w:val="0"/>
              <w:divBdr>
                <w:top w:val="none" w:sz="0" w:space="0" w:color="auto"/>
                <w:left w:val="none" w:sz="0" w:space="0" w:color="auto"/>
                <w:bottom w:val="none" w:sz="0" w:space="0" w:color="auto"/>
                <w:right w:val="none" w:sz="0" w:space="0" w:color="auto"/>
              </w:divBdr>
            </w:div>
            <w:div w:id="490222799">
              <w:marLeft w:val="0"/>
              <w:marRight w:val="0"/>
              <w:marTop w:val="0"/>
              <w:marBottom w:val="0"/>
              <w:divBdr>
                <w:top w:val="none" w:sz="0" w:space="0" w:color="auto"/>
                <w:left w:val="none" w:sz="0" w:space="0" w:color="auto"/>
                <w:bottom w:val="none" w:sz="0" w:space="0" w:color="auto"/>
                <w:right w:val="none" w:sz="0" w:space="0" w:color="auto"/>
              </w:divBdr>
            </w:div>
            <w:div w:id="319697742">
              <w:marLeft w:val="0"/>
              <w:marRight w:val="0"/>
              <w:marTop w:val="0"/>
              <w:marBottom w:val="0"/>
              <w:divBdr>
                <w:top w:val="none" w:sz="0" w:space="0" w:color="auto"/>
                <w:left w:val="none" w:sz="0" w:space="0" w:color="auto"/>
                <w:bottom w:val="none" w:sz="0" w:space="0" w:color="auto"/>
                <w:right w:val="none" w:sz="0" w:space="0" w:color="auto"/>
              </w:divBdr>
            </w:div>
            <w:div w:id="1303849560">
              <w:marLeft w:val="0"/>
              <w:marRight w:val="0"/>
              <w:marTop w:val="0"/>
              <w:marBottom w:val="0"/>
              <w:divBdr>
                <w:top w:val="none" w:sz="0" w:space="0" w:color="auto"/>
                <w:left w:val="none" w:sz="0" w:space="0" w:color="auto"/>
                <w:bottom w:val="none" w:sz="0" w:space="0" w:color="auto"/>
                <w:right w:val="none" w:sz="0" w:space="0" w:color="auto"/>
              </w:divBdr>
            </w:div>
            <w:div w:id="2138722292">
              <w:marLeft w:val="0"/>
              <w:marRight w:val="0"/>
              <w:marTop w:val="0"/>
              <w:marBottom w:val="0"/>
              <w:divBdr>
                <w:top w:val="none" w:sz="0" w:space="0" w:color="auto"/>
                <w:left w:val="none" w:sz="0" w:space="0" w:color="auto"/>
                <w:bottom w:val="none" w:sz="0" w:space="0" w:color="auto"/>
                <w:right w:val="none" w:sz="0" w:space="0" w:color="auto"/>
              </w:divBdr>
            </w:div>
            <w:div w:id="1397584990">
              <w:marLeft w:val="0"/>
              <w:marRight w:val="0"/>
              <w:marTop w:val="0"/>
              <w:marBottom w:val="0"/>
              <w:divBdr>
                <w:top w:val="none" w:sz="0" w:space="0" w:color="auto"/>
                <w:left w:val="none" w:sz="0" w:space="0" w:color="auto"/>
                <w:bottom w:val="none" w:sz="0" w:space="0" w:color="auto"/>
                <w:right w:val="none" w:sz="0" w:space="0" w:color="auto"/>
              </w:divBdr>
            </w:div>
            <w:div w:id="1944192088">
              <w:marLeft w:val="0"/>
              <w:marRight w:val="0"/>
              <w:marTop w:val="0"/>
              <w:marBottom w:val="0"/>
              <w:divBdr>
                <w:top w:val="none" w:sz="0" w:space="0" w:color="auto"/>
                <w:left w:val="none" w:sz="0" w:space="0" w:color="auto"/>
                <w:bottom w:val="none" w:sz="0" w:space="0" w:color="auto"/>
                <w:right w:val="none" w:sz="0" w:space="0" w:color="auto"/>
              </w:divBdr>
            </w:div>
            <w:div w:id="801117287">
              <w:marLeft w:val="0"/>
              <w:marRight w:val="0"/>
              <w:marTop w:val="0"/>
              <w:marBottom w:val="0"/>
              <w:divBdr>
                <w:top w:val="none" w:sz="0" w:space="0" w:color="auto"/>
                <w:left w:val="none" w:sz="0" w:space="0" w:color="auto"/>
                <w:bottom w:val="none" w:sz="0" w:space="0" w:color="auto"/>
                <w:right w:val="none" w:sz="0" w:space="0" w:color="auto"/>
              </w:divBdr>
            </w:div>
            <w:div w:id="1195311943">
              <w:marLeft w:val="0"/>
              <w:marRight w:val="0"/>
              <w:marTop w:val="0"/>
              <w:marBottom w:val="0"/>
              <w:divBdr>
                <w:top w:val="none" w:sz="0" w:space="0" w:color="auto"/>
                <w:left w:val="none" w:sz="0" w:space="0" w:color="auto"/>
                <w:bottom w:val="none" w:sz="0" w:space="0" w:color="auto"/>
                <w:right w:val="none" w:sz="0" w:space="0" w:color="auto"/>
              </w:divBdr>
            </w:div>
            <w:div w:id="1107696664">
              <w:marLeft w:val="0"/>
              <w:marRight w:val="0"/>
              <w:marTop w:val="0"/>
              <w:marBottom w:val="0"/>
              <w:divBdr>
                <w:top w:val="none" w:sz="0" w:space="0" w:color="auto"/>
                <w:left w:val="none" w:sz="0" w:space="0" w:color="auto"/>
                <w:bottom w:val="none" w:sz="0" w:space="0" w:color="auto"/>
                <w:right w:val="none" w:sz="0" w:space="0" w:color="auto"/>
              </w:divBdr>
            </w:div>
            <w:div w:id="1661082991">
              <w:marLeft w:val="0"/>
              <w:marRight w:val="0"/>
              <w:marTop w:val="0"/>
              <w:marBottom w:val="0"/>
              <w:divBdr>
                <w:top w:val="none" w:sz="0" w:space="0" w:color="auto"/>
                <w:left w:val="none" w:sz="0" w:space="0" w:color="auto"/>
                <w:bottom w:val="none" w:sz="0" w:space="0" w:color="auto"/>
                <w:right w:val="none" w:sz="0" w:space="0" w:color="auto"/>
              </w:divBdr>
            </w:div>
            <w:div w:id="903181118">
              <w:marLeft w:val="0"/>
              <w:marRight w:val="0"/>
              <w:marTop w:val="0"/>
              <w:marBottom w:val="0"/>
              <w:divBdr>
                <w:top w:val="none" w:sz="0" w:space="0" w:color="auto"/>
                <w:left w:val="none" w:sz="0" w:space="0" w:color="auto"/>
                <w:bottom w:val="none" w:sz="0" w:space="0" w:color="auto"/>
                <w:right w:val="none" w:sz="0" w:space="0" w:color="auto"/>
              </w:divBdr>
            </w:div>
            <w:div w:id="1138305238">
              <w:marLeft w:val="0"/>
              <w:marRight w:val="0"/>
              <w:marTop w:val="0"/>
              <w:marBottom w:val="0"/>
              <w:divBdr>
                <w:top w:val="none" w:sz="0" w:space="0" w:color="auto"/>
                <w:left w:val="none" w:sz="0" w:space="0" w:color="auto"/>
                <w:bottom w:val="none" w:sz="0" w:space="0" w:color="auto"/>
                <w:right w:val="none" w:sz="0" w:space="0" w:color="auto"/>
              </w:divBdr>
            </w:div>
            <w:div w:id="892733793">
              <w:marLeft w:val="0"/>
              <w:marRight w:val="0"/>
              <w:marTop w:val="0"/>
              <w:marBottom w:val="0"/>
              <w:divBdr>
                <w:top w:val="none" w:sz="0" w:space="0" w:color="auto"/>
                <w:left w:val="none" w:sz="0" w:space="0" w:color="auto"/>
                <w:bottom w:val="none" w:sz="0" w:space="0" w:color="auto"/>
                <w:right w:val="none" w:sz="0" w:space="0" w:color="auto"/>
              </w:divBdr>
            </w:div>
            <w:div w:id="1495874446">
              <w:marLeft w:val="0"/>
              <w:marRight w:val="0"/>
              <w:marTop w:val="0"/>
              <w:marBottom w:val="0"/>
              <w:divBdr>
                <w:top w:val="none" w:sz="0" w:space="0" w:color="auto"/>
                <w:left w:val="none" w:sz="0" w:space="0" w:color="auto"/>
                <w:bottom w:val="none" w:sz="0" w:space="0" w:color="auto"/>
                <w:right w:val="none" w:sz="0" w:space="0" w:color="auto"/>
              </w:divBdr>
            </w:div>
            <w:div w:id="1295873164">
              <w:marLeft w:val="0"/>
              <w:marRight w:val="0"/>
              <w:marTop w:val="0"/>
              <w:marBottom w:val="0"/>
              <w:divBdr>
                <w:top w:val="none" w:sz="0" w:space="0" w:color="auto"/>
                <w:left w:val="none" w:sz="0" w:space="0" w:color="auto"/>
                <w:bottom w:val="none" w:sz="0" w:space="0" w:color="auto"/>
                <w:right w:val="none" w:sz="0" w:space="0" w:color="auto"/>
              </w:divBdr>
            </w:div>
            <w:div w:id="1289435640">
              <w:marLeft w:val="0"/>
              <w:marRight w:val="0"/>
              <w:marTop w:val="0"/>
              <w:marBottom w:val="0"/>
              <w:divBdr>
                <w:top w:val="none" w:sz="0" w:space="0" w:color="auto"/>
                <w:left w:val="none" w:sz="0" w:space="0" w:color="auto"/>
                <w:bottom w:val="none" w:sz="0" w:space="0" w:color="auto"/>
                <w:right w:val="none" w:sz="0" w:space="0" w:color="auto"/>
              </w:divBdr>
            </w:div>
            <w:div w:id="23946493">
              <w:marLeft w:val="0"/>
              <w:marRight w:val="0"/>
              <w:marTop w:val="0"/>
              <w:marBottom w:val="0"/>
              <w:divBdr>
                <w:top w:val="none" w:sz="0" w:space="0" w:color="auto"/>
                <w:left w:val="none" w:sz="0" w:space="0" w:color="auto"/>
                <w:bottom w:val="none" w:sz="0" w:space="0" w:color="auto"/>
                <w:right w:val="none" w:sz="0" w:space="0" w:color="auto"/>
              </w:divBdr>
            </w:div>
            <w:div w:id="1449012935">
              <w:marLeft w:val="0"/>
              <w:marRight w:val="0"/>
              <w:marTop w:val="0"/>
              <w:marBottom w:val="0"/>
              <w:divBdr>
                <w:top w:val="none" w:sz="0" w:space="0" w:color="auto"/>
                <w:left w:val="none" w:sz="0" w:space="0" w:color="auto"/>
                <w:bottom w:val="none" w:sz="0" w:space="0" w:color="auto"/>
                <w:right w:val="none" w:sz="0" w:space="0" w:color="auto"/>
              </w:divBdr>
            </w:div>
            <w:div w:id="742920841">
              <w:marLeft w:val="0"/>
              <w:marRight w:val="0"/>
              <w:marTop w:val="0"/>
              <w:marBottom w:val="0"/>
              <w:divBdr>
                <w:top w:val="none" w:sz="0" w:space="0" w:color="auto"/>
                <w:left w:val="none" w:sz="0" w:space="0" w:color="auto"/>
                <w:bottom w:val="none" w:sz="0" w:space="0" w:color="auto"/>
                <w:right w:val="none" w:sz="0" w:space="0" w:color="auto"/>
              </w:divBdr>
            </w:div>
            <w:div w:id="633683742">
              <w:marLeft w:val="0"/>
              <w:marRight w:val="0"/>
              <w:marTop w:val="0"/>
              <w:marBottom w:val="0"/>
              <w:divBdr>
                <w:top w:val="none" w:sz="0" w:space="0" w:color="auto"/>
                <w:left w:val="none" w:sz="0" w:space="0" w:color="auto"/>
                <w:bottom w:val="none" w:sz="0" w:space="0" w:color="auto"/>
                <w:right w:val="none" w:sz="0" w:space="0" w:color="auto"/>
              </w:divBdr>
            </w:div>
            <w:div w:id="101537292">
              <w:marLeft w:val="0"/>
              <w:marRight w:val="0"/>
              <w:marTop w:val="0"/>
              <w:marBottom w:val="0"/>
              <w:divBdr>
                <w:top w:val="none" w:sz="0" w:space="0" w:color="auto"/>
                <w:left w:val="none" w:sz="0" w:space="0" w:color="auto"/>
                <w:bottom w:val="none" w:sz="0" w:space="0" w:color="auto"/>
                <w:right w:val="none" w:sz="0" w:space="0" w:color="auto"/>
              </w:divBdr>
            </w:div>
            <w:div w:id="538662766">
              <w:marLeft w:val="0"/>
              <w:marRight w:val="0"/>
              <w:marTop w:val="0"/>
              <w:marBottom w:val="0"/>
              <w:divBdr>
                <w:top w:val="none" w:sz="0" w:space="0" w:color="auto"/>
                <w:left w:val="none" w:sz="0" w:space="0" w:color="auto"/>
                <w:bottom w:val="none" w:sz="0" w:space="0" w:color="auto"/>
                <w:right w:val="none" w:sz="0" w:space="0" w:color="auto"/>
              </w:divBdr>
            </w:div>
            <w:div w:id="1172992905">
              <w:marLeft w:val="0"/>
              <w:marRight w:val="0"/>
              <w:marTop w:val="0"/>
              <w:marBottom w:val="0"/>
              <w:divBdr>
                <w:top w:val="none" w:sz="0" w:space="0" w:color="auto"/>
                <w:left w:val="none" w:sz="0" w:space="0" w:color="auto"/>
                <w:bottom w:val="none" w:sz="0" w:space="0" w:color="auto"/>
                <w:right w:val="none" w:sz="0" w:space="0" w:color="auto"/>
              </w:divBdr>
            </w:div>
            <w:div w:id="88475417">
              <w:marLeft w:val="0"/>
              <w:marRight w:val="0"/>
              <w:marTop w:val="0"/>
              <w:marBottom w:val="0"/>
              <w:divBdr>
                <w:top w:val="none" w:sz="0" w:space="0" w:color="auto"/>
                <w:left w:val="none" w:sz="0" w:space="0" w:color="auto"/>
                <w:bottom w:val="none" w:sz="0" w:space="0" w:color="auto"/>
                <w:right w:val="none" w:sz="0" w:space="0" w:color="auto"/>
              </w:divBdr>
            </w:div>
            <w:div w:id="1204754619">
              <w:marLeft w:val="0"/>
              <w:marRight w:val="0"/>
              <w:marTop w:val="0"/>
              <w:marBottom w:val="0"/>
              <w:divBdr>
                <w:top w:val="none" w:sz="0" w:space="0" w:color="auto"/>
                <w:left w:val="none" w:sz="0" w:space="0" w:color="auto"/>
                <w:bottom w:val="none" w:sz="0" w:space="0" w:color="auto"/>
                <w:right w:val="none" w:sz="0" w:space="0" w:color="auto"/>
              </w:divBdr>
            </w:div>
            <w:div w:id="1485469110">
              <w:marLeft w:val="0"/>
              <w:marRight w:val="0"/>
              <w:marTop w:val="0"/>
              <w:marBottom w:val="0"/>
              <w:divBdr>
                <w:top w:val="none" w:sz="0" w:space="0" w:color="auto"/>
                <w:left w:val="none" w:sz="0" w:space="0" w:color="auto"/>
                <w:bottom w:val="none" w:sz="0" w:space="0" w:color="auto"/>
                <w:right w:val="none" w:sz="0" w:space="0" w:color="auto"/>
              </w:divBdr>
            </w:div>
            <w:div w:id="1735811489">
              <w:marLeft w:val="0"/>
              <w:marRight w:val="0"/>
              <w:marTop w:val="0"/>
              <w:marBottom w:val="0"/>
              <w:divBdr>
                <w:top w:val="none" w:sz="0" w:space="0" w:color="auto"/>
                <w:left w:val="none" w:sz="0" w:space="0" w:color="auto"/>
                <w:bottom w:val="none" w:sz="0" w:space="0" w:color="auto"/>
                <w:right w:val="none" w:sz="0" w:space="0" w:color="auto"/>
              </w:divBdr>
            </w:div>
            <w:div w:id="359163843">
              <w:marLeft w:val="0"/>
              <w:marRight w:val="0"/>
              <w:marTop w:val="0"/>
              <w:marBottom w:val="0"/>
              <w:divBdr>
                <w:top w:val="none" w:sz="0" w:space="0" w:color="auto"/>
                <w:left w:val="none" w:sz="0" w:space="0" w:color="auto"/>
                <w:bottom w:val="none" w:sz="0" w:space="0" w:color="auto"/>
                <w:right w:val="none" w:sz="0" w:space="0" w:color="auto"/>
              </w:divBdr>
            </w:div>
            <w:div w:id="1148940908">
              <w:marLeft w:val="0"/>
              <w:marRight w:val="0"/>
              <w:marTop w:val="0"/>
              <w:marBottom w:val="0"/>
              <w:divBdr>
                <w:top w:val="none" w:sz="0" w:space="0" w:color="auto"/>
                <w:left w:val="none" w:sz="0" w:space="0" w:color="auto"/>
                <w:bottom w:val="none" w:sz="0" w:space="0" w:color="auto"/>
                <w:right w:val="none" w:sz="0" w:space="0" w:color="auto"/>
              </w:divBdr>
            </w:div>
            <w:div w:id="1339304949">
              <w:marLeft w:val="0"/>
              <w:marRight w:val="0"/>
              <w:marTop w:val="0"/>
              <w:marBottom w:val="0"/>
              <w:divBdr>
                <w:top w:val="none" w:sz="0" w:space="0" w:color="auto"/>
                <w:left w:val="none" w:sz="0" w:space="0" w:color="auto"/>
                <w:bottom w:val="none" w:sz="0" w:space="0" w:color="auto"/>
                <w:right w:val="none" w:sz="0" w:space="0" w:color="auto"/>
              </w:divBdr>
            </w:div>
            <w:div w:id="1655794183">
              <w:marLeft w:val="0"/>
              <w:marRight w:val="0"/>
              <w:marTop w:val="0"/>
              <w:marBottom w:val="0"/>
              <w:divBdr>
                <w:top w:val="none" w:sz="0" w:space="0" w:color="auto"/>
                <w:left w:val="none" w:sz="0" w:space="0" w:color="auto"/>
                <w:bottom w:val="none" w:sz="0" w:space="0" w:color="auto"/>
                <w:right w:val="none" w:sz="0" w:space="0" w:color="auto"/>
              </w:divBdr>
            </w:div>
            <w:div w:id="1098452628">
              <w:marLeft w:val="0"/>
              <w:marRight w:val="0"/>
              <w:marTop w:val="0"/>
              <w:marBottom w:val="0"/>
              <w:divBdr>
                <w:top w:val="none" w:sz="0" w:space="0" w:color="auto"/>
                <w:left w:val="none" w:sz="0" w:space="0" w:color="auto"/>
                <w:bottom w:val="none" w:sz="0" w:space="0" w:color="auto"/>
                <w:right w:val="none" w:sz="0" w:space="0" w:color="auto"/>
              </w:divBdr>
            </w:div>
            <w:div w:id="1341857397">
              <w:marLeft w:val="0"/>
              <w:marRight w:val="0"/>
              <w:marTop w:val="0"/>
              <w:marBottom w:val="0"/>
              <w:divBdr>
                <w:top w:val="none" w:sz="0" w:space="0" w:color="auto"/>
                <w:left w:val="none" w:sz="0" w:space="0" w:color="auto"/>
                <w:bottom w:val="none" w:sz="0" w:space="0" w:color="auto"/>
                <w:right w:val="none" w:sz="0" w:space="0" w:color="auto"/>
              </w:divBdr>
            </w:div>
            <w:div w:id="8141668">
              <w:marLeft w:val="0"/>
              <w:marRight w:val="0"/>
              <w:marTop w:val="0"/>
              <w:marBottom w:val="0"/>
              <w:divBdr>
                <w:top w:val="none" w:sz="0" w:space="0" w:color="auto"/>
                <w:left w:val="none" w:sz="0" w:space="0" w:color="auto"/>
                <w:bottom w:val="none" w:sz="0" w:space="0" w:color="auto"/>
                <w:right w:val="none" w:sz="0" w:space="0" w:color="auto"/>
              </w:divBdr>
            </w:div>
            <w:div w:id="2087722512">
              <w:marLeft w:val="0"/>
              <w:marRight w:val="0"/>
              <w:marTop w:val="0"/>
              <w:marBottom w:val="0"/>
              <w:divBdr>
                <w:top w:val="none" w:sz="0" w:space="0" w:color="auto"/>
                <w:left w:val="none" w:sz="0" w:space="0" w:color="auto"/>
                <w:bottom w:val="none" w:sz="0" w:space="0" w:color="auto"/>
                <w:right w:val="none" w:sz="0" w:space="0" w:color="auto"/>
              </w:divBdr>
            </w:div>
            <w:div w:id="1633436745">
              <w:marLeft w:val="0"/>
              <w:marRight w:val="0"/>
              <w:marTop w:val="0"/>
              <w:marBottom w:val="0"/>
              <w:divBdr>
                <w:top w:val="none" w:sz="0" w:space="0" w:color="auto"/>
                <w:left w:val="none" w:sz="0" w:space="0" w:color="auto"/>
                <w:bottom w:val="none" w:sz="0" w:space="0" w:color="auto"/>
                <w:right w:val="none" w:sz="0" w:space="0" w:color="auto"/>
              </w:divBdr>
            </w:div>
            <w:div w:id="1371565668">
              <w:marLeft w:val="0"/>
              <w:marRight w:val="0"/>
              <w:marTop w:val="0"/>
              <w:marBottom w:val="0"/>
              <w:divBdr>
                <w:top w:val="none" w:sz="0" w:space="0" w:color="auto"/>
                <w:left w:val="none" w:sz="0" w:space="0" w:color="auto"/>
                <w:bottom w:val="none" w:sz="0" w:space="0" w:color="auto"/>
                <w:right w:val="none" w:sz="0" w:space="0" w:color="auto"/>
              </w:divBdr>
            </w:div>
            <w:div w:id="619840557">
              <w:marLeft w:val="0"/>
              <w:marRight w:val="0"/>
              <w:marTop w:val="0"/>
              <w:marBottom w:val="0"/>
              <w:divBdr>
                <w:top w:val="none" w:sz="0" w:space="0" w:color="auto"/>
                <w:left w:val="none" w:sz="0" w:space="0" w:color="auto"/>
                <w:bottom w:val="none" w:sz="0" w:space="0" w:color="auto"/>
                <w:right w:val="none" w:sz="0" w:space="0" w:color="auto"/>
              </w:divBdr>
            </w:div>
            <w:div w:id="1239949106">
              <w:marLeft w:val="0"/>
              <w:marRight w:val="0"/>
              <w:marTop w:val="0"/>
              <w:marBottom w:val="0"/>
              <w:divBdr>
                <w:top w:val="none" w:sz="0" w:space="0" w:color="auto"/>
                <w:left w:val="none" w:sz="0" w:space="0" w:color="auto"/>
                <w:bottom w:val="none" w:sz="0" w:space="0" w:color="auto"/>
                <w:right w:val="none" w:sz="0" w:space="0" w:color="auto"/>
              </w:divBdr>
            </w:div>
            <w:div w:id="1630285322">
              <w:marLeft w:val="0"/>
              <w:marRight w:val="0"/>
              <w:marTop w:val="0"/>
              <w:marBottom w:val="0"/>
              <w:divBdr>
                <w:top w:val="none" w:sz="0" w:space="0" w:color="auto"/>
                <w:left w:val="none" w:sz="0" w:space="0" w:color="auto"/>
                <w:bottom w:val="none" w:sz="0" w:space="0" w:color="auto"/>
                <w:right w:val="none" w:sz="0" w:space="0" w:color="auto"/>
              </w:divBdr>
            </w:div>
            <w:div w:id="974065484">
              <w:marLeft w:val="0"/>
              <w:marRight w:val="0"/>
              <w:marTop w:val="0"/>
              <w:marBottom w:val="0"/>
              <w:divBdr>
                <w:top w:val="none" w:sz="0" w:space="0" w:color="auto"/>
                <w:left w:val="none" w:sz="0" w:space="0" w:color="auto"/>
                <w:bottom w:val="none" w:sz="0" w:space="0" w:color="auto"/>
                <w:right w:val="none" w:sz="0" w:space="0" w:color="auto"/>
              </w:divBdr>
            </w:div>
            <w:div w:id="1673407138">
              <w:marLeft w:val="0"/>
              <w:marRight w:val="0"/>
              <w:marTop w:val="0"/>
              <w:marBottom w:val="0"/>
              <w:divBdr>
                <w:top w:val="none" w:sz="0" w:space="0" w:color="auto"/>
                <w:left w:val="none" w:sz="0" w:space="0" w:color="auto"/>
                <w:bottom w:val="none" w:sz="0" w:space="0" w:color="auto"/>
                <w:right w:val="none" w:sz="0" w:space="0" w:color="auto"/>
              </w:divBdr>
            </w:div>
            <w:div w:id="788478326">
              <w:marLeft w:val="0"/>
              <w:marRight w:val="0"/>
              <w:marTop w:val="0"/>
              <w:marBottom w:val="0"/>
              <w:divBdr>
                <w:top w:val="none" w:sz="0" w:space="0" w:color="auto"/>
                <w:left w:val="none" w:sz="0" w:space="0" w:color="auto"/>
                <w:bottom w:val="none" w:sz="0" w:space="0" w:color="auto"/>
                <w:right w:val="none" w:sz="0" w:space="0" w:color="auto"/>
              </w:divBdr>
            </w:div>
            <w:div w:id="1918056995">
              <w:marLeft w:val="0"/>
              <w:marRight w:val="0"/>
              <w:marTop w:val="0"/>
              <w:marBottom w:val="0"/>
              <w:divBdr>
                <w:top w:val="none" w:sz="0" w:space="0" w:color="auto"/>
                <w:left w:val="none" w:sz="0" w:space="0" w:color="auto"/>
                <w:bottom w:val="none" w:sz="0" w:space="0" w:color="auto"/>
                <w:right w:val="none" w:sz="0" w:space="0" w:color="auto"/>
              </w:divBdr>
            </w:div>
            <w:div w:id="1804999221">
              <w:marLeft w:val="0"/>
              <w:marRight w:val="0"/>
              <w:marTop w:val="0"/>
              <w:marBottom w:val="0"/>
              <w:divBdr>
                <w:top w:val="none" w:sz="0" w:space="0" w:color="auto"/>
                <w:left w:val="none" w:sz="0" w:space="0" w:color="auto"/>
                <w:bottom w:val="none" w:sz="0" w:space="0" w:color="auto"/>
                <w:right w:val="none" w:sz="0" w:space="0" w:color="auto"/>
              </w:divBdr>
            </w:div>
            <w:div w:id="1999377632">
              <w:marLeft w:val="0"/>
              <w:marRight w:val="0"/>
              <w:marTop w:val="0"/>
              <w:marBottom w:val="0"/>
              <w:divBdr>
                <w:top w:val="none" w:sz="0" w:space="0" w:color="auto"/>
                <w:left w:val="none" w:sz="0" w:space="0" w:color="auto"/>
                <w:bottom w:val="none" w:sz="0" w:space="0" w:color="auto"/>
                <w:right w:val="none" w:sz="0" w:space="0" w:color="auto"/>
              </w:divBdr>
            </w:div>
            <w:div w:id="1585532525">
              <w:marLeft w:val="0"/>
              <w:marRight w:val="0"/>
              <w:marTop w:val="0"/>
              <w:marBottom w:val="0"/>
              <w:divBdr>
                <w:top w:val="none" w:sz="0" w:space="0" w:color="auto"/>
                <w:left w:val="none" w:sz="0" w:space="0" w:color="auto"/>
                <w:bottom w:val="none" w:sz="0" w:space="0" w:color="auto"/>
                <w:right w:val="none" w:sz="0" w:space="0" w:color="auto"/>
              </w:divBdr>
            </w:div>
            <w:div w:id="1466387508">
              <w:marLeft w:val="0"/>
              <w:marRight w:val="0"/>
              <w:marTop w:val="0"/>
              <w:marBottom w:val="0"/>
              <w:divBdr>
                <w:top w:val="none" w:sz="0" w:space="0" w:color="auto"/>
                <w:left w:val="none" w:sz="0" w:space="0" w:color="auto"/>
                <w:bottom w:val="none" w:sz="0" w:space="0" w:color="auto"/>
                <w:right w:val="none" w:sz="0" w:space="0" w:color="auto"/>
              </w:divBdr>
            </w:div>
            <w:div w:id="242497495">
              <w:marLeft w:val="0"/>
              <w:marRight w:val="0"/>
              <w:marTop w:val="0"/>
              <w:marBottom w:val="0"/>
              <w:divBdr>
                <w:top w:val="none" w:sz="0" w:space="0" w:color="auto"/>
                <w:left w:val="none" w:sz="0" w:space="0" w:color="auto"/>
                <w:bottom w:val="none" w:sz="0" w:space="0" w:color="auto"/>
                <w:right w:val="none" w:sz="0" w:space="0" w:color="auto"/>
              </w:divBdr>
            </w:div>
            <w:div w:id="1054500027">
              <w:marLeft w:val="0"/>
              <w:marRight w:val="0"/>
              <w:marTop w:val="0"/>
              <w:marBottom w:val="0"/>
              <w:divBdr>
                <w:top w:val="none" w:sz="0" w:space="0" w:color="auto"/>
                <w:left w:val="none" w:sz="0" w:space="0" w:color="auto"/>
                <w:bottom w:val="none" w:sz="0" w:space="0" w:color="auto"/>
                <w:right w:val="none" w:sz="0" w:space="0" w:color="auto"/>
              </w:divBdr>
            </w:div>
            <w:div w:id="272707890">
              <w:marLeft w:val="0"/>
              <w:marRight w:val="0"/>
              <w:marTop w:val="0"/>
              <w:marBottom w:val="0"/>
              <w:divBdr>
                <w:top w:val="none" w:sz="0" w:space="0" w:color="auto"/>
                <w:left w:val="none" w:sz="0" w:space="0" w:color="auto"/>
                <w:bottom w:val="none" w:sz="0" w:space="0" w:color="auto"/>
                <w:right w:val="none" w:sz="0" w:space="0" w:color="auto"/>
              </w:divBdr>
            </w:div>
            <w:div w:id="1428961214">
              <w:marLeft w:val="0"/>
              <w:marRight w:val="0"/>
              <w:marTop w:val="0"/>
              <w:marBottom w:val="0"/>
              <w:divBdr>
                <w:top w:val="none" w:sz="0" w:space="0" w:color="auto"/>
                <w:left w:val="none" w:sz="0" w:space="0" w:color="auto"/>
                <w:bottom w:val="none" w:sz="0" w:space="0" w:color="auto"/>
                <w:right w:val="none" w:sz="0" w:space="0" w:color="auto"/>
              </w:divBdr>
            </w:div>
            <w:div w:id="107433408">
              <w:marLeft w:val="0"/>
              <w:marRight w:val="0"/>
              <w:marTop w:val="0"/>
              <w:marBottom w:val="0"/>
              <w:divBdr>
                <w:top w:val="none" w:sz="0" w:space="0" w:color="auto"/>
                <w:left w:val="none" w:sz="0" w:space="0" w:color="auto"/>
                <w:bottom w:val="none" w:sz="0" w:space="0" w:color="auto"/>
                <w:right w:val="none" w:sz="0" w:space="0" w:color="auto"/>
              </w:divBdr>
            </w:div>
            <w:div w:id="1741442384">
              <w:marLeft w:val="0"/>
              <w:marRight w:val="0"/>
              <w:marTop w:val="0"/>
              <w:marBottom w:val="0"/>
              <w:divBdr>
                <w:top w:val="none" w:sz="0" w:space="0" w:color="auto"/>
                <w:left w:val="none" w:sz="0" w:space="0" w:color="auto"/>
                <w:bottom w:val="none" w:sz="0" w:space="0" w:color="auto"/>
                <w:right w:val="none" w:sz="0" w:space="0" w:color="auto"/>
              </w:divBdr>
            </w:div>
            <w:div w:id="113526858">
              <w:marLeft w:val="0"/>
              <w:marRight w:val="0"/>
              <w:marTop w:val="0"/>
              <w:marBottom w:val="0"/>
              <w:divBdr>
                <w:top w:val="none" w:sz="0" w:space="0" w:color="auto"/>
                <w:left w:val="none" w:sz="0" w:space="0" w:color="auto"/>
                <w:bottom w:val="none" w:sz="0" w:space="0" w:color="auto"/>
                <w:right w:val="none" w:sz="0" w:space="0" w:color="auto"/>
              </w:divBdr>
            </w:div>
            <w:div w:id="1401442079">
              <w:marLeft w:val="0"/>
              <w:marRight w:val="0"/>
              <w:marTop w:val="0"/>
              <w:marBottom w:val="0"/>
              <w:divBdr>
                <w:top w:val="none" w:sz="0" w:space="0" w:color="auto"/>
                <w:left w:val="none" w:sz="0" w:space="0" w:color="auto"/>
                <w:bottom w:val="none" w:sz="0" w:space="0" w:color="auto"/>
                <w:right w:val="none" w:sz="0" w:space="0" w:color="auto"/>
              </w:divBdr>
            </w:div>
            <w:div w:id="1808862015">
              <w:marLeft w:val="0"/>
              <w:marRight w:val="0"/>
              <w:marTop w:val="0"/>
              <w:marBottom w:val="0"/>
              <w:divBdr>
                <w:top w:val="none" w:sz="0" w:space="0" w:color="auto"/>
                <w:left w:val="none" w:sz="0" w:space="0" w:color="auto"/>
                <w:bottom w:val="none" w:sz="0" w:space="0" w:color="auto"/>
                <w:right w:val="none" w:sz="0" w:space="0" w:color="auto"/>
              </w:divBdr>
            </w:div>
            <w:div w:id="152183047">
              <w:marLeft w:val="0"/>
              <w:marRight w:val="0"/>
              <w:marTop w:val="0"/>
              <w:marBottom w:val="0"/>
              <w:divBdr>
                <w:top w:val="none" w:sz="0" w:space="0" w:color="auto"/>
                <w:left w:val="none" w:sz="0" w:space="0" w:color="auto"/>
                <w:bottom w:val="none" w:sz="0" w:space="0" w:color="auto"/>
                <w:right w:val="none" w:sz="0" w:space="0" w:color="auto"/>
              </w:divBdr>
            </w:div>
            <w:div w:id="285159108">
              <w:marLeft w:val="0"/>
              <w:marRight w:val="0"/>
              <w:marTop w:val="0"/>
              <w:marBottom w:val="0"/>
              <w:divBdr>
                <w:top w:val="none" w:sz="0" w:space="0" w:color="auto"/>
                <w:left w:val="none" w:sz="0" w:space="0" w:color="auto"/>
                <w:bottom w:val="none" w:sz="0" w:space="0" w:color="auto"/>
                <w:right w:val="none" w:sz="0" w:space="0" w:color="auto"/>
              </w:divBdr>
            </w:div>
            <w:div w:id="547644424">
              <w:marLeft w:val="0"/>
              <w:marRight w:val="0"/>
              <w:marTop w:val="0"/>
              <w:marBottom w:val="0"/>
              <w:divBdr>
                <w:top w:val="none" w:sz="0" w:space="0" w:color="auto"/>
                <w:left w:val="none" w:sz="0" w:space="0" w:color="auto"/>
                <w:bottom w:val="none" w:sz="0" w:space="0" w:color="auto"/>
                <w:right w:val="none" w:sz="0" w:space="0" w:color="auto"/>
              </w:divBdr>
            </w:div>
            <w:div w:id="861357967">
              <w:marLeft w:val="0"/>
              <w:marRight w:val="0"/>
              <w:marTop w:val="0"/>
              <w:marBottom w:val="0"/>
              <w:divBdr>
                <w:top w:val="none" w:sz="0" w:space="0" w:color="auto"/>
                <w:left w:val="none" w:sz="0" w:space="0" w:color="auto"/>
                <w:bottom w:val="none" w:sz="0" w:space="0" w:color="auto"/>
                <w:right w:val="none" w:sz="0" w:space="0" w:color="auto"/>
              </w:divBdr>
            </w:div>
            <w:div w:id="1684896976">
              <w:marLeft w:val="0"/>
              <w:marRight w:val="0"/>
              <w:marTop w:val="0"/>
              <w:marBottom w:val="0"/>
              <w:divBdr>
                <w:top w:val="none" w:sz="0" w:space="0" w:color="auto"/>
                <w:left w:val="none" w:sz="0" w:space="0" w:color="auto"/>
                <w:bottom w:val="none" w:sz="0" w:space="0" w:color="auto"/>
                <w:right w:val="none" w:sz="0" w:space="0" w:color="auto"/>
              </w:divBdr>
            </w:div>
            <w:div w:id="1885168302">
              <w:marLeft w:val="0"/>
              <w:marRight w:val="0"/>
              <w:marTop w:val="0"/>
              <w:marBottom w:val="0"/>
              <w:divBdr>
                <w:top w:val="none" w:sz="0" w:space="0" w:color="auto"/>
                <w:left w:val="none" w:sz="0" w:space="0" w:color="auto"/>
                <w:bottom w:val="none" w:sz="0" w:space="0" w:color="auto"/>
                <w:right w:val="none" w:sz="0" w:space="0" w:color="auto"/>
              </w:divBdr>
            </w:div>
            <w:div w:id="1141657890">
              <w:marLeft w:val="0"/>
              <w:marRight w:val="0"/>
              <w:marTop w:val="0"/>
              <w:marBottom w:val="0"/>
              <w:divBdr>
                <w:top w:val="none" w:sz="0" w:space="0" w:color="auto"/>
                <w:left w:val="none" w:sz="0" w:space="0" w:color="auto"/>
                <w:bottom w:val="none" w:sz="0" w:space="0" w:color="auto"/>
                <w:right w:val="none" w:sz="0" w:space="0" w:color="auto"/>
              </w:divBdr>
            </w:div>
            <w:div w:id="411581752">
              <w:marLeft w:val="0"/>
              <w:marRight w:val="0"/>
              <w:marTop w:val="0"/>
              <w:marBottom w:val="0"/>
              <w:divBdr>
                <w:top w:val="none" w:sz="0" w:space="0" w:color="auto"/>
                <w:left w:val="none" w:sz="0" w:space="0" w:color="auto"/>
                <w:bottom w:val="none" w:sz="0" w:space="0" w:color="auto"/>
                <w:right w:val="none" w:sz="0" w:space="0" w:color="auto"/>
              </w:divBdr>
            </w:div>
            <w:div w:id="741561565">
              <w:marLeft w:val="0"/>
              <w:marRight w:val="0"/>
              <w:marTop w:val="0"/>
              <w:marBottom w:val="0"/>
              <w:divBdr>
                <w:top w:val="none" w:sz="0" w:space="0" w:color="auto"/>
                <w:left w:val="none" w:sz="0" w:space="0" w:color="auto"/>
                <w:bottom w:val="none" w:sz="0" w:space="0" w:color="auto"/>
                <w:right w:val="none" w:sz="0" w:space="0" w:color="auto"/>
              </w:divBdr>
            </w:div>
            <w:div w:id="1097100167">
              <w:marLeft w:val="0"/>
              <w:marRight w:val="0"/>
              <w:marTop w:val="0"/>
              <w:marBottom w:val="0"/>
              <w:divBdr>
                <w:top w:val="none" w:sz="0" w:space="0" w:color="auto"/>
                <w:left w:val="none" w:sz="0" w:space="0" w:color="auto"/>
                <w:bottom w:val="none" w:sz="0" w:space="0" w:color="auto"/>
                <w:right w:val="none" w:sz="0" w:space="0" w:color="auto"/>
              </w:divBdr>
            </w:div>
            <w:div w:id="921989646">
              <w:marLeft w:val="0"/>
              <w:marRight w:val="0"/>
              <w:marTop w:val="0"/>
              <w:marBottom w:val="0"/>
              <w:divBdr>
                <w:top w:val="none" w:sz="0" w:space="0" w:color="auto"/>
                <w:left w:val="none" w:sz="0" w:space="0" w:color="auto"/>
                <w:bottom w:val="none" w:sz="0" w:space="0" w:color="auto"/>
                <w:right w:val="none" w:sz="0" w:space="0" w:color="auto"/>
              </w:divBdr>
            </w:div>
            <w:div w:id="810248289">
              <w:marLeft w:val="0"/>
              <w:marRight w:val="0"/>
              <w:marTop w:val="0"/>
              <w:marBottom w:val="0"/>
              <w:divBdr>
                <w:top w:val="none" w:sz="0" w:space="0" w:color="auto"/>
                <w:left w:val="none" w:sz="0" w:space="0" w:color="auto"/>
                <w:bottom w:val="none" w:sz="0" w:space="0" w:color="auto"/>
                <w:right w:val="none" w:sz="0" w:space="0" w:color="auto"/>
              </w:divBdr>
            </w:div>
            <w:div w:id="1892840849">
              <w:marLeft w:val="0"/>
              <w:marRight w:val="0"/>
              <w:marTop w:val="0"/>
              <w:marBottom w:val="0"/>
              <w:divBdr>
                <w:top w:val="none" w:sz="0" w:space="0" w:color="auto"/>
                <w:left w:val="none" w:sz="0" w:space="0" w:color="auto"/>
                <w:bottom w:val="none" w:sz="0" w:space="0" w:color="auto"/>
                <w:right w:val="none" w:sz="0" w:space="0" w:color="auto"/>
              </w:divBdr>
            </w:div>
            <w:div w:id="1663197772">
              <w:marLeft w:val="0"/>
              <w:marRight w:val="0"/>
              <w:marTop w:val="0"/>
              <w:marBottom w:val="0"/>
              <w:divBdr>
                <w:top w:val="none" w:sz="0" w:space="0" w:color="auto"/>
                <w:left w:val="none" w:sz="0" w:space="0" w:color="auto"/>
                <w:bottom w:val="none" w:sz="0" w:space="0" w:color="auto"/>
                <w:right w:val="none" w:sz="0" w:space="0" w:color="auto"/>
              </w:divBdr>
            </w:div>
            <w:div w:id="469902556">
              <w:marLeft w:val="0"/>
              <w:marRight w:val="0"/>
              <w:marTop w:val="0"/>
              <w:marBottom w:val="0"/>
              <w:divBdr>
                <w:top w:val="none" w:sz="0" w:space="0" w:color="auto"/>
                <w:left w:val="none" w:sz="0" w:space="0" w:color="auto"/>
                <w:bottom w:val="none" w:sz="0" w:space="0" w:color="auto"/>
                <w:right w:val="none" w:sz="0" w:space="0" w:color="auto"/>
              </w:divBdr>
            </w:div>
            <w:div w:id="358702422">
              <w:marLeft w:val="0"/>
              <w:marRight w:val="0"/>
              <w:marTop w:val="0"/>
              <w:marBottom w:val="0"/>
              <w:divBdr>
                <w:top w:val="none" w:sz="0" w:space="0" w:color="auto"/>
                <w:left w:val="none" w:sz="0" w:space="0" w:color="auto"/>
                <w:bottom w:val="none" w:sz="0" w:space="0" w:color="auto"/>
                <w:right w:val="none" w:sz="0" w:space="0" w:color="auto"/>
              </w:divBdr>
            </w:div>
            <w:div w:id="1221092531">
              <w:marLeft w:val="0"/>
              <w:marRight w:val="0"/>
              <w:marTop w:val="0"/>
              <w:marBottom w:val="0"/>
              <w:divBdr>
                <w:top w:val="none" w:sz="0" w:space="0" w:color="auto"/>
                <w:left w:val="none" w:sz="0" w:space="0" w:color="auto"/>
                <w:bottom w:val="none" w:sz="0" w:space="0" w:color="auto"/>
                <w:right w:val="none" w:sz="0" w:space="0" w:color="auto"/>
              </w:divBdr>
            </w:div>
            <w:div w:id="1455640264">
              <w:marLeft w:val="0"/>
              <w:marRight w:val="0"/>
              <w:marTop w:val="0"/>
              <w:marBottom w:val="0"/>
              <w:divBdr>
                <w:top w:val="none" w:sz="0" w:space="0" w:color="auto"/>
                <w:left w:val="none" w:sz="0" w:space="0" w:color="auto"/>
                <w:bottom w:val="none" w:sz="0" w:space="0" w:color="auto"/>
                <w:right w:val="none" w:sz="0" w:space="0" w:color="auto"/>
              </w:divBdr>
            </w:div>
            <w:div w:id="1678922627">
              <w:marLeft w:val="0"/>
              <w:marRight w:val="0"/>
              <w:marTop w:val="0"/>
              <w:marBottom w:val="0"/>
              <w:divBdr>
                <w:top w:val="none" w:sz="0" w:space="0" w:color="auto"/>
                <w:left w:val="none" w:sz="0" w:space="0" w:color="auto"/>
                <w:bottom w:val="none" w:sz="0" w:space="0" w:color="auto"/>
                <w:right w:val="none" w:sz="0" w:space="0" w:color="auto"/>
              </w:divBdr>
            </w:div>
            <w:div w:id="1577058357">
              <w:marLeft w:val="0"/>
              <w:marRight w:val="0"/>
              <w:marTop w:val="0"/>
              <w:marBottom w:val="0"/>
              <w:divBdr>
                <w:top w:val="none" w:sz="0" w:space="0" w:color="auto"/>
                <w:left w:val="none" w:sz="0" w:space="0" w:color="auto"/>
                <w:bottom w:val="none" w:sz="0" w:space="0" w:color="auto"/>
                <w:right w:val="none" w:sz="0" w:space="0" w:color="auto"/>
              </w:divBdr>
            </w:div>
            <w:div w:id="35013819">
              <w:marLeft w:val="0"/>
              <w:marRight w:val="0"/>
              <w:marTop w:val="0"/>
              <w:marBottom w:val="0"/>
              <w:divBdr>
                <w:top w:val="none" w:sz="0" w:space="0" w:color="auto"/>
                <w:left w:val="none" w:sz="0" w:space="0" w:color="auto"/>
                <w:bottom w:val="none" w:sz="0" w:space="0" w:color="auto"/>
                <w:right w:val="none" w:sz="0" w:space="0" w:color="auto"/>
              </w:divBdr>
            </w:div>
            <w:div w:id="115934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diagramData" Target="diagrams/data1.xml"/><Relationship Id="rId20" Type="http://schemas.openxmlformats.org/officeDocument/2006/relationships/diagramQuickStyle" Target="diagrams/quickStyle2.xml"/><Relationship Id="rId21" Type="http://schemas.openxmlformats.org/officeDocument/2006/relationships/diagramColors" Target="diagrams/colors2.xml"/><Relationship Id="rId22" Type="http://schemas.microsoft.com/office/2007/relationships/diagramDrawing" Target="diagrams/drawing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diagramLayout" Target="diagrams/layout1.xml"/><Relationship Id="rId11" Type="http://schemas.openxmlformats.org/officeDocument/2006/relationships/diagramQuickStyle" Target="diagrams/quickStyle1.xml"/><Relationship Id="rId12" Type="http://schemas.openxmlformats.org/officeDocument/2006/relationships/diagramColors" Target="diagrams/colors1.xml"/><Relationship Id="rId13" Type="http://schemas.microsoft.com/office/2007/relationships/diagramDrawing" Target="diagrams/drawing1.xm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emf"/><Relationship Id="rId17" Type="http://schemas.openxmlformats.org/officeDocument/2006/relationships/package" Target="embeddings/Microsoft_PowerPoint_____22.pptx"/><Relationship Id="rId18" Type="http://schemas.openxmlformats.org/officeDocument/2006/relationships/diagramData" Target="diagrams/data2.xml"/><Relationship Id="rId19" Type="http://schemas.openxmlformats.org/officeDocument/2006/relationships/diagramLayout" Target="diagrams/layout2.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creativecommons.org/licenses/by-nc/4.0/" TargetMode="External"/><Relationship Id="rId6" Type="http://schemas.openxmlformats.org/officeDocument/2006/relationships/image" Target="media/image1.png"/><Relationship Id="rId7" Type="http://schemas.openxmlformats.org/officeDocument/2006/relationships/image" Target="media/image2.emf"/><Relationship Id="rId8" Type="http://schemas.openxmlformats.org/officeDocument/2006/relationships/package" Target="embeddings/Microsoft_PowerPoint_____11.pptx"/></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CE6698-D8C1-4F5D-8A31-19CAE698461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87C8365B-FE05-4030-9B2C-B69D98D68DDF}">
      <dgm:prSet phldrT="[Metin]">
        <dgm:style>
          <a:lnRef idx="1">
            <a:schemeClr val="accent1"/>
          </a:lnRef>
          <a:fillRef idx="2">
            <a:schemeClr val="accent1"/>
          </a:fillRef>
          <a:effectRef idx="1">
            <a:schemeClr val="accent1"/>
          </a:effectRef>
          <a:fontRef idx="minor">
            <a:schemeClr val="dk1"/>
          </a:fontRef>
        </dgm:style>
      </dgm:prSet>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tr-TR"/>
            <a:t>Liver </a:t>
          </a:r>
          <a:r>
            <a:rPr lang="tr-TR" dirty="0" err="1"/>
            <a:t>Echinococcus</a:t>
          </a:r>
          <a:r>
            <a:rPr lang="tr-TR" dirty="0"/>
            <a:t> </a:t>
          </a:r>
          <a:r>
            <a:rPr lang="tr-TR" dirty="0" err="1"/>
            <a:t>Granulosus</a:t>
          </a:r>
          <a:r>
            <a:rPr lang="tr-TR" dirty="0"/>
            <a:t> </a:t>
          </a:r>
        </a:p>
        <a:p>
          <a:pPr defTabSz="1377950">
            <a:lnSpc>
              <a:spcPct val="90000"/>
            </a:lnSpc>
            <a:spcBef>
              <a:spcPct val="0"/>
            </a:spcBef>
            <a:spcAft>
              <a:spcPct val="35000"/>
            </a:spcAft>
          </a:pPr>
          <a:r>
            <a:rPr lang="tr-TR" dirty="0"/>
            <a:t> </a:t>
          </a:r>
        </a:p>
      </dgm:t>
    </dgm:pt>
    <dgm:pt modelId="{4ADF48C9-D339-4ABA-9328-03032ADC57B9}" type="parTrans" cxnId="{01800D37-A90F-48A6-BDA3-825DD8D9BAE0}">
      <dgm:prSet/>
      <dgm:spPr/>
      <dgm:t>
        <a:bodyPr/>
        <a:lstStyle/>
        <a:p>
          <a:endParaRPr lang="tr-TR"/>
        </a:p>
      </dgm:t>
    </dgm:pt>
    <dgm:pt modelId="{B3E45A9E-A004-4B1D-8643-82E61B4B5C59}" type="sibTrans" cxnId="{01800D37-A90F-48A6-BDA3-825DD8D9BAE0}">
      <dgm:prSet/>
      <dgm:spPr/>
      <dgm:t>
        <a:bodyPr/>
        <a:lstStyle/>
        <a:p>
          <a:endParaRPr lang="tr-TR"/>
        </a:p>
      </dgm:t>
    </dgm:pt>
    <dgm:pt modelId="{9A7E709C-D66F-435D-92D8-F098BED016E9}">
      <dgm:prSet phldrT="[Metin]">
        <dgm:style>
          <a:lnRef idx="1">
            <a:schemeClr val="accent1"/>
          </a:lnRef>
          <a:fillRef idx="2">
            <a:schemeClr val="accent1"/>
          </a:fillRef>
          <a:effectRef idx="1">
            <a:schemeClr val="accent1"/>
          </a:effectRef>
          <a:fontRef idx="minor">
            <a:schemeClr val="dk1"/>
          </a:fontRef>
        </dgm:style>
      </dgm:prSet>
      <dgm:spPr/>
      <dgm:t>
        <a:bodyPr/>
        <a:lstStyle/>
        <a:p>
          <a:r>
            <a:rPr lang="tr-TR" dirty="0"/>
            <a:t>CE1, CE3a</a:t>
          </a:r>
        </a:p>
        <a:p>
          <a:r>
            <a:rPr lang="tr-TR" dirty="0"/>
            <a:t>&gt;5 cm </a:t>
          </a:r>
        </a:p>
      </dgm:t>
    </dgm:pt>
    <dgm:pt modelId="{FBB89B95-5570-4188-95E0-C67BF97349A4}" type="parTrans" cxnId="{2F1270F3-2458-4AB3-8F7D-665C923B39A8}">
      <dgm:prSet/>
      <dgm:spPr/>
      <dgm:t>
        <a:bodyPr/>
        <a:lstStyle/>
        <a:p>
          <a:endParaRPr lang="tr-TR"/>
        </a:p>
      </dgm:t>
    </dgm:pt>
    <dgm:pt modelId="{9B78E896-E034-439F-9642-463EE0028C4B}" type="sibTrans" cxnId="{2F1270F3-2458-4AB3-8F7D-665C923B39A8}">
      <dgm:prSet/>
      <dgm:spPr/>
      <dgm:t>
        <a:bodyPr/>
        <a:lstStyle/>
        <a:p>
          <a:endParaRPr lang="tr-TR"/>
        </a:p>
      </dgm:t>
    </dgm:pt>
    <dgm:pt modelId="{E0A4729E-3207-4250-99AA-A693BC1CE22A}">
      <dgm:prSet phldrT="[Metin]">
        <dgm:style>
          <a:lnRef idx="1">
            <a:schemeClr val="accent1"/>
          </a:lnRef>
          <a:fillRef idx="2">
            <a:schemeClr val="accent1"/>
          </a:fillRef>
          <a:effectRef idx="1">
            <a:schemeClr val="accent1"/>
          </a:effectRef>
          <a:fontRef idx="minor">
            <a:schemeClr val="dk1"/>
          </a:fontRef>
        </dgm:style>
      </dgm:prSet>
      <dgm:spPr/>
      <dgm:t>
        <a:bodyPr/>
        <a:lstStyle/>
        <a:p>
          <a:r>
            <a:rPr lang="tr-TR" dirty="0"/>
            <a:t>CE1, CE3a</a:t>
          </a:r>
        </a:p>
        <a:p>
          <a:r>
            <a:rPr lang="tr-TR" dirty="0"/>
            <a:t>&lt;5 cm </a:t>
          </a:r>
        </a:p>
      </dgm:t>
    </dgm:pt>
    <dgm:pt modelId="{D4B1EEFE-7178-4CF1-A0BB-ADE9983968BC}" type="parTrans" cxnId="{CBBA46F4-A4B2-423D-A759-8D77A7E9F2D7}">
      <dgm:prSet/>
      <dgm:spPr/>
      <dgm:t>
        <a:bodyPr/>
        <a:lstStyle/>
        <a:p>
          <a:endParaRPr lang="tr-TR"/>
        </a:p>
      </dgm:t>
    </dgm:pt>
    <dgm:pt modelId="{06AAB2DF-BD72-4F75-85AF-2CF850C843FD}" type="sibTrans" cxnId="{CBBA46F4-A4B2-423D-A759-8D77A7E9F2D7}">
      <dgm:prSet/>
      <dgm:spPr/>
      <dgm:t>
        <a:bodyPr/>
        <a:lstStyle/>
        <a:p>
          <a:endParaRPr lang="tr-TR"/>
        </a:p>
      </dgm:t>
    </dgm:pt>
    <dgm:pt modelId="{03C2D9FA-1329-4108-8357-67AB8798B658}">
      <dgm:prSet phldrT="[Metin]">
        <dgm:style>
          <a:lnRef idx="1">
            <a:schemeClr val="accent1"/>
          </a:lnRef>
          <a:fillRef idx="2">
            <a:schemeClr val="accent1"/>
          </a:fillRef>
          <a:effectRef idx="1">
            <a:schemeClr val="accent1"/>
          </a:effectRef>
          <a:fontRef idx="minor">
            <a:schemeClr val="dk1"/>
          </a:fontRef>
        </dgm:style>
      </dgm:prSet>
      <dgm:spPr/>
      <dgm:t>
        <a:bodyPr/>
        <a:lstStyle/>
        <a:p>
          <a:r>
            <a:rPr lang="tr-TR" dirty="0"/>
            <a:t>CE2, CE3b</a:t>
          </a:r>
        </a:p>
      </dgm:t>
    </dgm:pt>
    <dgm:pt modelId="{C6211A42-5A77-4FBD-9AE7-4C645D82B17D}" type="parTrans" cxnId="{A37531F7-4100-41E1-9792-8079DC9BF2BF}">
      <dgm:prSet/>
      <dgm:spPr/>
      <dgm:t>
        <a:bodyPr/>
        <a:lstStyle/>
        <a:p>
          <a:endParaRPr lang="tr-TR"/>
        </a:p>
      </dgm:t>
    </dgm:pt>
    <dgm:pt modelId="{98710006-158A-4CEE-94F7-FB55B3463FA6}" type="sibTrans" cxnId="{A37531F7-4100-41E1-9792-8079DC9BF2BF}">
      <dgm:prSet/>
      <dgm:spPr/>
      <dgm:t>
        <a:bodyPr/>
        <a:lstStyle/>
        <a:p>
          <a:endParaRPr lang="tr-TR"/>
        </a:p>
      </dgm:t>
    </dgm:pt>
    <dgm:pt modelId="{B43DBD21-10A5-4B39-B080-C85189A2D363}">
      <dgm:prSet>
        <dgm:style>
          <a:lnRef idx="1">
            <a:schemeClr val="accent1"/>
          </a:lnRef>
          <a:fillRef idx="2">
            <a:schemeClr val="accent1"/>
          </a:fillRef>
          <a:effectRef idx="1">
            <a:schemeClr val="accent1"/>
          </a:effectRef>
          <a:fontRef idx="minor">
            <a:schemeClr val="dk1"/>
          </a:fontRef>
        </dgm:style>
      </dgm:prSet>
      <dgm:spPr/>
      <dgm:t>
        <a:bodyPr/>
        <a:lstStyle/>
        <a:p>
          <a:r>
            <a:rPr lang="tr-TR" dirty="0"/>
            <a:t>PAIR + </a:t>
          </a:r>
          <a:r>
            <a:rPr lang="tr-TR" dirty="0" err="1"/>
            <a:t>Albendazole</a:t>
          </a:r>
          <a:endParaRPr lang="tr-TR" dirty="0"/>
        </a:p>
      </dgm:t>
    </dgm:pt>
    <dgm:pt modelId="{99A81173-3E15-41EF-BB78-CE542FF6E7AC}" type="parTrans" cxnId="{AF885B0A-C1B3-4608-B848-F464D1C847E4}">
      <dgm:prSet/>
      <dgm:spPr/>
      <dgm:t>
        <a:bodyPr/>
        <a:lstStyle/>
        <a:p>
          <a:endParaRPr lang="tr-TR"/>
        </a:p>
      </dgm:t>
    </dgm:pt>
    <dgm:pt modelId="{539DEDA4-8423-4569-ACD2-5D23A13EA917}" type="sibTrans" cxnId="{AF885B0A-C1B3-4608-B848-F464D1C847E4}">
      <dgm:prSet/>
      <dgm:spPr/>
      <dgm:t>
        <a:bodyPr/>
        <a:lstStyle/>
        <a:p>
          <a:endParaRPr lang="tr-TR"/>
        </a:p>
      </dgm:t>
    </dgm:pt>
    <dgm:pt modelId="{985E536C-C753-45BF-8766-E7632468244D}">
      <dgm:prSet>
        <dgm:style>
          <a:lnRef idx="1">
            <a:schemeClr val="accent1"/>
          </a:lnRef>
          <a:fillRef idx="2">
            <a:schemeClr val="accent1"/>
          </a:fillRef>
          <a:effectRef idx="1">
            <a:schemeClr val="accent1"/>
          </a:effectRef>
          <a:fontRef idx="minor">
            <a:schemeClr val="dk1"/>
          </a:fontRef>
        </dgm:style>
      </dgm:prSet>
      <dgm:spPr/>
      <dgm:t>
        <a:bodyPr/>
        <a:lstStyle/>
        <a:p>
          <a:r>
            <a:rPr lang="tr-TR" dirty="0" err="1"/>
            <a:t>Albendazole</a:t>
          </a:r>
          <a:endParaRPr lang="tr-TR" dirty="0"/>
        </a:p>
      </dgm:t>
    </dgm:pt>
    <dgm:pt modelId="{F061DD3E-C327-431D-BF63-85A487C262DF}" type="parTrans" cxnId="{66CAE755-FE2E-4AF2-9688-EC891A59FB9C}">
      <dgm:prSet/>
      <dgm:spPr/>
      <dgm:t>
        <a:bodyPr/>
        <a:lstStyle/>
        <a:p>
          <a:endParaRPr lang="tr-TR"/>
        </a:p>
      </dgm:t>
    </dgm:pt>
    <dgm:pt modelId="{298ACCE8-56C3-4427-8868-3E1689126639}" type="sibTrans" cxnId="{66CAE755-FE2E-4AF2-9688-EC891A59FB9C}">
      <dgm:prSet/>
      <dgm:spPr/>
      <dgm:t>
        <a:bodyPr/>
        <a:lstStyle/>
        <a:p>
          <a:endParaRPr lang="tr-TR"/>
        </a:p>
      </dgm:t>
    </dgm:pt>
    <dgm:pt modelId="{A08FA5FB-2109-49E8-AA1F-76E9DDB5F972}">
      <dgm:prSet>
        <dgm:style>
          <a:lnRef idx="1">
            <a:schemeClr val="accent1"/>
          </a:lnRef>
          <a:fillRef idx="2">
            <a:schemeClr val="accent1"/>
          </a:fillRef>
          <a:effectRef idx="1">
            <a:schemeClr val="accent1"/>
          </a:effectRef>
          <a:fontRef idx="minor">
            <a:schemeClr val="dk1"/>
          </a:fontRef>
        </dgm:style>
      </dgm:prSet>
      <dgm:spPr/>
      <dgm:t>
        <a:bodyPr/>
        <a:lstStyle/>
        <a:p>
          <a:r>
            <a:rPr lang="tr-TR" dirty="0" err="1"/>
            <a:t>Catheterization</a:t>
          </a:r>
          <a:r>
            <a:rPr lang="tr-TR" dirty="0"/>
            <a:t> </a:t>
          </a:r>
          <a:r>
            <a:rPr lang="tr-TR" dirty="0" err="1"/>
            <a:t>or</a:t>
          </a:r>
          <a:r>
            <a:rPr lang="tr-TR" dirty="0"/>
            <a:t> </a:t>
          </a:r>
          <a:r>
            <a:rPr lang="tr-TR" dirty="0" err="1"/>
            <a:t>Surgery</a:t>
          </a:r>
          <a:r>
            <a:rPr lang="tr-TR" dirty="0"/>
            <a:t> + </a:t>
          </a:r>
          <a:r>
            <a:rPr lang="tr-TR" dirty="0" err="1"/>
            <a:t>Albendazole</a:t>
          </a:r>
          <a:endParaRPr lang="tr-TR" dirty="0"/>
        </a:p>
      </dgm:t>
    </dgm:pt>
    <dgm:pt modelId="{599FC15C-BE89-4716-AEBC-BC4C3F18E092}" type="parTrans" cxnId="{966B580B-68C1-411E-B3E2-92EA94373D55}">
      <dgm:prSet/>
      <dgm:spPr/>
      <dgm:t>
        <a:bodyPr/>
        <a:lstStyle/>
        <a:p>
          <a:endParaRPr lang="tr-TR"/>
        </a:p>
      </dgm:t>
    </dgm:pt>
    <dgm:pt modelId="{1A25C961-8849-4428-A157-5AA62A4213F3}" type="sibTrans" cxnId="{966B580B-68C1-411E-B3E2-92EA94373D55}">
      <dgm:prSet/>
      <dgm:spPr/>
      <dgm:t>
        <a:bodyPr/>
        <a:lstStyle/>
        <a:p>
          <a:endParaRPr lang="tr-TR"/>
        </a:p>
      </dgm:t>
    </dgm:pt>
    <dgm:pt modelId="{CEBF3E0D-7DB3-40D9-92AB-4523F41372C8}">
      <dgm:prSet>
        <dgm:style>
          <a:lnRef idx="1">
            <a:schemeClr val="accent1"/>
          </a:lnRef>
          <a:fillRef idx="2">
            <a:schemeClr val="accent1"/>
          </a:fillRef>
          <a:effectRef idx="1">
            <a:schemeClr val="accent1"/>
          </a:effectRef>
          <a:fontRef idx="minor">
            <a:schemeClr val="dk1"/>
          </a:fontRef>
        </dgm:style>
      </dgm:prSet>
      <dgm:spPr/>
      <dgm:t>
        <a:bodyPr/>
        <a:lstStyle/>
        <a:p>
          <a:r>
            <a:rPr lang="tr-TR" dirty="0"/>
            <a:t>CE4, CE5</a:t>
          </a:r>
        </a:p>
      </dgm:t>
    </dgm:pt>
    <dgm:pt modelId="{BAB5D9D4-677A-4147-9102-F58F2EDFD47F}" type="parTrans" cxnId="{F67CE3BF-78D4-43CF-B5C7-F1335EE1C82B}">
      <dgm:prSet/>
      <dgm:spPr/>
      <dgm:t>
        <a:bodyPr/>
        <a:lstStyle/>
        <a:p>
          <a:endParaRPr lang="tr-TR"/>
        </a:p>
      </dgm:t>
    </dgm:pt>
    <dgm:pt modelId="{0897D42F-E8DF-4556-9FCE-172A1D91484F}" type="sibTrans" cxnId="{F67CE3BF-78D4-43CF-B5C7-F1335EE1C82B}">
      <dgm:prSet/>
      <dgm:spPr/>
      <dgm:t>
        <a:bodyPr/>
        <a:lstStyle/>
        <a:p>
          <a:endParaRPr lang="tr-TR"/>
        </a:p>
      </dgm:t>
    </dgm:pt>
    <dgm:pt modelId="{8578A0EE-55EB-4FC4-9C1B-E03BD497B717}">
      <dgm:prSet>
        <dgm:style>
          <a:lnRef idx="1">
            <a:schemeClr val="accent1"/>
          </a:lnRef>
          <a:fillRef idx="2">
            <a:schemeClr val="accent1"/>
          </a:fillRef>
          <a:effectRef idx="1">
            <a:schemeClr val="accent1"/>
          </a:effectRef>
          <a:fontRef idx="minor">
            <a:schemeClr val="dk1"/>
          </a:fontRef>
        </dgm:style>
      </dgm:prSet>
      <dgm:spPr/>
      <dgm:t>
        <a:bodyPr/>
        <a:lstStyle/>
        <a:p>
          <a:r>
            <a:rPr lang="tr-TR" dirty="0"/>
            <a:t>Watch </a:t>
          </a:r>
          <a:r>
            <a:rPr lang="tr-TR" dirty="0" err="1"/>
            <a:t>and</a:t>
          </a:r>
          <a:r>
            <a:rPr lang="tr-TR" dirty="0"/>
            <a:t> </a:t>
          </a:r>
          <a:r>
            <a:rPr lang="tr-TR" dirty="0" err="1"/>
            <a:t>Wait</a:t>
          </a:r>
          <a:r>
            <a:rPr lang="tr-TR" dirty="0"/>
            <a:t> </a:t>
          </a:r>
        </a:p>
      </dgm:t>
    </dgm:pt>
    <dgm:pt modelId="{DEA8ADA2-651F-4256-9CCE-49AA23672F36}" type="parTrans" cxnId="{D85950C4-0F34-4A43-A43E-73F6AA9D9DDA}">
      <dgm:prSet/>
      <dgm:spPr/>
      <dgm:t>
        <a:bodyPr/>
        <a:lstStyle/>
        <a:p>
          <a:endParaRPr lang="tr-TR"/>
        </a:p>
      </dgm:t>
    </dgm:pt>
    <dgm:pt modelId="{6CDEA3E0-4BCF-44FD-AA99-3370B040F537}" type="sibTrans" cxnId="{D85950C4-0F34-4A43-A43E-73F6AA9D9DDA}">
      <dgm:prSet/>
      <dgm:spPr/>
      <dgm:t>
        <a:bodyPr/>
        <a:lstStyle/>
        <a:p>
          <a:endParaRPr lang="tr-TR"/>
        </a:p>
      </dgm:t>
    </dgm:pt>
    <dgm:pt modelId="{78AAAA42-6C28-4DDA-92F5-F50FD2A3E926}" type="pres">
      <dgm:prSet presAssocID="{81CE6698-D8C1-4F5D-8A31-19CAE6984611}" presName="hierChild1" presStyleCnt="0">
        <dgm:presLayoutVars>
          <dgm:orgChart val="1"/>
          <dgm:chPref val="1"/>
          <dgm:dir/>
          <dgm:animOne val="branch"/>
          <dgm:animLvl val="lvl"/>
          <dgm:resizeHandles/>
        </dgm:presLayoutVars>
      </dgm:prSet>
      <dgm:spPr/>
      <dgm:t>
        <a:bodyPr/>
        <a:lstStyle/>
        <a:p>
          <a:endParaRPr lang="zh-CN" altLang="en-US"/>
        </a:p>
      </dgm:t>
    </dgm:pt>
    <dgm:pt modelId="{E638283C-9D95-446D-96DD-6A8CA0B45967}" type="pres">
      <dgm:prSet presAssocID="{87C8365B-FE05-4030-9B2C-B69D98D68DDF}" presName="hierRoot1" presStyleCnt="0">
        <dgm:presLayoutVars>
          <dgm:hierBranch val="init"/>
        </dgm:presLayoutVars>
      </dgm:prSet>
      <dgm:spPr/>
    </dgm:pt>
    <dgm:pt modelId="{350BEC3B-C054-4DF7-B81B-3B22FDF934BD}" type="pres">
      <dgm:prSet presAssocID="{87C8365B-FE05-4030-9B2C-B69D98D68DDF}" presName="rootComposite1" presStyleCnt="0"/>
      <dgm:spPr/>
    </dgm:pt>
    <dgm:pt modelId="{C710BD0D-29FF-47D5-A7EB-EE07CD3052E7}" type="pres">
      <dgm:prSet presAssocID="{87C8365B-FE05-4030-9B2C-B69D98D68DDF}" presName="rootText1" presStyleLbl="node0" presStyleIdx="0" presStyleCnt="1" custScaleY="118288">
        <dgm:presLayoutVars>
          <dgm:chPref val="3"/>
        </dgm:presLayoutVars>
      </dgm:prSet>
      <dgm:spPr/>
      <dgm:t>
        <a:bodyPr/>
        <a:lstStyle/>
        <a:p>
          <a:endParaRPr lang="zh-CN" altLang="en-US"/>
        </a:p>
      </dgm:t>
    </dgm:pt>
    <dgm:pt modelId="{C19557B2-8D2E-4166-A1CF-970546F5F5DD}" type="pres">
      <dgm:prSet presAssocID="{87C8365B-FE05-4030-9B2C-B69D98D68DDF}" presName="rootConnector1" presStyleLbl="node1" presStyleIdx="0" presStyleCnt="0"/>
      <dgm:spPr/>
      <dgm:t>
        <a:bodyPr/>
        <a:lstStyle/>
        <a:p>
          <a:endParaRPr lang="zh-CN" altLang="en-US"/>
        </a:p>
      </dgm:t>
    </dgm:pt>
    <dgm:pt modelId="{90BCC363-7D5D-4F2D-B4BC-193673CB6031}" type="pres">
      <dgm:prSet presAssocID="{87C8365B-FE05-4030-9B2C-B69D98D68DDF}" presName="hierChild2" presStyleCnt="0"/>
      <dgm:spPr/>
    </dgm:pt>
    <dgm:pt modelId="{54E54A7D-BA3E-4E60-B089-CA6B4B12F8D7}" type="pres">
      <dgm:prSet presAssocID="{D4B1EEFE-7178-4CF1-A0BB-ADE9983968BC}" presName="Name37" presStyleLbl="parChTrans1D2" presStyleIdx="0" presStyleCnt="4"/>
      <dgm:spPr/>
      <dgm:t>
        <a:bodyPr/>
        <a:lstStyle/>
        <a:p>
          <a:endParaRPr lang="zh-CN" altLang="en-US"/>
        </a:p>
      </dgm:t>
    </dgm:pt>
    <dgm:pt modelId="{16C73925-5FEB-49B4-86F3-4E6AF9C8FF6B}" type="pres">
      <dgm:prSet presAssocID="{E0A4729E-3207-4250-99AA-A693BC1CE22A}" presName="hierRoot2" presStyleCnt="0">
        <dgm:presLayoutVars>
          <dgm:hierBranch val="init"/>
        </dgm:presLayoutVars>
      </dgm:prSet>
      <dgm:spPr/>
    </dgm:pt>
    <dgm:pt modelId="{83E29166-A64D-41C4-ADB1-ABE41B9A3B65}" type="pres">
      <dgm:prSet presAssocID="{E0A4729E-3207-4250-99AA-A693BC1CE22A}" presName="rootComposite" presStyleCnt="0"/>
      <dgm:spPr/>
    </dgm:pt>
    <dgm:pt modelId="{9171B661-EC13-4720-A714-F39176EAE3A9}" type="pres">
      <dgm:prSet presAssocID="{E0A4729E-3207-4250-99AA-A693BC1CE22A}" presName="rootText" presStyleLbl="node2" presStyleIdx="0" presStyleCnt="4">
        <dgm:presLayoutVars>
          <dgm:chPref val="3"/>
        </dgm:presLayoutVars>
      </dgm:prSet>
      <dgm:spPr/>
      <dgm:t>
        <a:bodyPr/>
        <a:lstStyle/>
        <a:p>
          <a:endParaRPr lang="zh-CN" altLang="en-US"/>
        </a:p>
      </dgm:t>
    </dgm:pt>
    <dgm:pt modelId="{816DF2D4-23B1-4B17-85E2-21D725F558F6}" type="pres">
      <dgm:prSet presAssocID="{E0A4729E-3207-4250-99AA-A693BC1CE22A}" presName="rootConnector" presStyleLbl="node2" presStyleIdx="0" presStyleCnt="4"/>
      <dgm:spPr/>
      <dgm:t>
        <a:bodyPr/>
        <a:lstStyle/>
        <a:p>
          <a:endParaRPr lang="zh-CN" altLang="en-US"/>
        </a:p>
      </dgm:t>
    </dgm:pt>
    <dgm:pt modelId="{D6DAE08C-390D-465D-B159-220ACE94C271}" type="pres">
      <dgm:prSet presAssocID="{E0A4729E-3207-4250-99AA-A693BC1CE22A}" presName="hierChild4" presStyleCnt="0"/>
      <dgm:spPr/>
    </dgm:pt>
    <dgm:pt modelId="{89AA24E8-139E-48A5-8947-81C1979C39A3}" type="pres">
      <dgm:prSet presAssocID="{F061DD3E-C327-431D-BF63-85A487C262DF}" presName="Name37" presStyleLbl="parChTrans1D3" presStyleIdx="0" presStyleCnt="4"/>
      <dgm:spPr/>
      <dgm:t>
        <a:bodyPr/>
        <a:lstStyle/>
        <a:p>
          <a:endParaRPr lang="zh-CN" altLang="en-US"/>
        </a:p>
      </dgm:t>
    </dgm:pt>
    <dgm:pt modelId="{2268A625-92D0-4B9B-9171-B00E4AB62469}" type="pres">
      <dgm:prSet presAssocID="{985E536C-C753-45BF-8766-E7632468244D}" presName="hierRoot2" presStyleCnt="0">
        <dgm:presLayoutVars>
          <dgm:hierBranch val="init"/>
        </dgm:presLayoutVars>
      </dgm:prSet>
      <dgm:spPr/>
    </dgm:pt>
    <dgm:pt modelId="{3CB91EC9-F002-45D0-A504-F2B77144612F}" type="pres">
      <dgm:prSet presAssocID="{985E536C-C753-45BF-8766-E7632468244D}" presName="rootComposite" presStyleCnt="0"/>
      <dgm:spPr/>
    </dgm:pt>
    <dgm:pt modelId="{10CB7703-FD33-4BE7-B630-933357023E4D}" type="pres">
      <dgm:prSet presAssocID="{985E536C-C753-45BF-8766-E7632468244D}" presName="rootText" presStyleLbl="node3" presStyleIdx="0" presStyleCnt="4">
        <dgm:presLayoutVars>
          <dgm:chPref val="3"/>
        </dgm:presLayoutVars>
      </dgm:prSet>
      <dgm:spPr/>
      <dgm:t>
        <a:bodyPr/>
        <a:lstStyle/>
        <a:p>
          <a:endParaRPr lang="zh-CN" altLang="en-US"/>
        </a:p>
      </dgm:t>
    </dgm:pt>
    <dgm:pt modelId="{2F60E645-FD2B-497E-87F8-75219606439E}" type="pres">
      <dgm:prSet presAssocID="{985E536C-C753-45BF-8766-E7632468244D}" presName="rootConnector" presStyleLbl="node3" presStyleIdx="0" presStyleCnt="4"/>
      <dgm:spPr/>
      <dgm:t>
        <a:bodyPr/>
        <a:lstStyle/>
        <a:p>
          <a:endParaRPr lang="zh-CN" altLang="en-US"/>
        </a:p>
      </dgm:t>
    </dgm:pt>
    <dgm:pt modelId="{D0E7597A-2990-457C-9608-4E8504CF552C}" type="pres">
      <dgm:prSet presAssocID="{985E536C-C753-45BF-8766-E7632468244D}" presName="hierChild4" presStyleCnt="0"/>
      <dgm:spPr/>
    </dgm:pt>
    <dgm:pt modelId="{BADBF164-7149-45C9-ADA5-86465EBE7097}" type="pres">
      <dgm:prSet presAssocID="{985E536C-C753-45BF-8766-E7632468244D}" presName="hierChild5" presStyleCnt="0"/>
      <dgm:spPr/>
    </dgm:pt>
    <dgm:pt modelId="{BE59AED2-6BA6-4084-8884-3BC2E9B7C71A}" type="pres">
      <dgm:prSet presAssocID="{E0A4729E-3207-4250-99AA-A693BC1CE22A}" presName="hierChild5" presStyleCnt="0"/>
      <dgm:spPr/>
    </dgm:pt>
    <dgm:pt modelId="{334D7295-551E-4A24-8F59-1A358A1EC9B1}" type="pres">
      <dgm:prSet presAssocID="{FBB89B95-5570-4188-95E0-C67BF97349A4}" presName="Name37" presStyleLbl="parChTrans1D2" presStyleIdx="1" presStyleCnt="4"/>
      <dgm:spPr/>
      <dgm:t>
        <a:bodyPr/>
        <a:lstStyle/>
        <a:p>
          <a:endParaRPr lang="zh-CN" altLang="en-US"/>
        </a:p>
      </dgm:t>
    </dgm:pt>
    <dgm:pt modelId="{5D1D2A30-9FDC-4ECD-A1C2-FB4670232394}" type="pres">
      <dgm:prSet presAssocID="{9A7E709C-D66F-435D-92D8-F098BED016E9}" presName="hierRoot2" presStyleCnt="0">
        <dgm:presLayoutVars>
          <dgm:hierBranch val="init"/>
        </dgm:presLayoutVars>
      </dgm:prSet>
      <dgm:spPr/>
    </dgm:pt>
    <dgm:pt modelId="{33B13942-EF0D-4105-8887-A923618B213E}" type="pres">
      <dgm:prSet presAssocID="{9A7E709C-D66F-435D-92D8-F098BED016E9}" presName="rootComposite" presStyleCnt="0"/>
      <dgm:spPr/>
    </dgm:pt>
    <dgm:pt modelId="{17C03A96-5690-43F2-9E42-4D26B1D47495}" type="pres">
      <dgm:prSet presAssocID="{9A7E709C-D66F-435D-92D8-F098BED016E9}" presName="rootText" presStyleLbl="node2" presStyleIdx="1" presStyleCnt="4" custLinFactNeighborX="3300">
        <dgm:presLayoutVars>
          <dgm:chPref val="3"/>
        </dgm:presLayoutVars>
      </dgm:prSet>
      <dgm:spPr/>
      <dgm:t>
        <a:bodyPr/>
        <a:lstStyle/>
        <a:p>
          <a:endParaRPr lang="zh-CN" altLang="en-US"/>
        </a:p>
      </dgm:t>
    </dgm:pt>
    <dgm:pt modelId="{BD969376-1A21-44CD-ADFD-0824CFD1E3B2}" type="pres">
      <dgm:prSet presAssocID="{9A7E709C-D66F-435D-92D8-F098BED016E9}" presName="rootConnector" presStyleLbl="node2" presStyleIdx="1" presStyleCnt="4"/>
      <dgm:spPr/>
      <dgm:t>
        <a:bodyPr/>
        <a:lstStyle/>
        <a:p>
          <a:endParaRPr lang="zh-CN" altLang="en-US"/>
        </a:p>
      </dgm:t>
    </dgm:pt>
    <dgm:pt modelId="{48073011-AA32-4A76-AD04-8048FB0A4B5C}" type="pres">
      <dgm:prSet presAssocID="{9A7E709C-D66F-435D-92D8-F098BED016E9}" presName="hierChild4" presStyleCnt="0"/>
      <dgm:spPr/>
    </dgm:pt>
    <dgm:pt modelId="{ADE6AAD4-02A0-4589-BF0F-6F375A81F94D}" type="pres">
      <dgm:prSet presAssocID="{99A81173-3E15-41EF-BB78-CE542FF6E7AC}" presName="Name37" presStyleLbl="parChTrans1D3" presStyleIdx="1" presStyleCnt="4"/>
      <dgm:spPr/>
      <dgm:t>
        <a:bodyPr/>
        <a:lstStyle/>
        <a:p>
          <a:endParaRPr lang="zh-CN" altLang="en-US"/>
        </a:p>
      </dgm:t>
    </dgm:pt>
    <dgm:pt modelId="{14C88B62-5ED2-4CE2-AD08-B26B3BC57A85}" type="pres">
      <dgm:prSet presAssocID="{B43DBD21-10A5-4B39-B080-C85189A2D363}" presName="hierRoot2" presStyleCnt="0">
        <dgm:presLayoutVars>
          <dgm:hierBranch val="init"/>
        </dgm:presLayoutVars>
      </dgm:prSet>
      <dgm:spPr/>
    </dgm:pt>
    <dgm:pt modelId="{B619B320-B2DD-4F10-932C-FB658A838C88}" type="pres">
      <dgm:prSet presAssocID="{B43DBD21-10A5-4B39-B080-C85189A2D363}" presName="rootComposite" presStyleCnt="0"/>
      <dgm:spPr/>
    </dgm:pt>
    <dgm:pt modelId="{A8C363A7-C702-4040-B1B2-15CEE0BCAB64}" type="pres">
      <dgm:prSet presAssocID="{B43DBD21-10A5-4B39-B080-C85189A2D363}" presName="rootText" presStyleLbl="node3" presStyleIdx="1" presStyleCnt="4">
        <dgm:presLayoutVars>
          <dgm:chPref val="3"/>
        </dgm:presLayoutVars>
      </dgm:prSet>
      <dgm:spPr/>
      <dgm:t>
        <a:bodyPr/>
        <a:lstStyle/>
        <a:p>
          <a:endParaRPr lang="zh-CN" altLang="en-US"/>
        </a:p>
      </dgm:t>
    </dgm:pt>
    <dgm:pt modelId="{3228ACBA-B0CA-4423-B7CE-384F4E5717A3}" type="pres">
      <dgm:prSet presAssocID="{B43DBD21-10A5-4B39-B080-C85189A2D363}" presName="rootConnector" presStyleLbl="node3" presStyleIdx="1" presStyleCnt="4"/>
      <dgm:spPr/>
      <dgm:t>
        <a:bodyPr/>
        <a:lstStyle/>
        <a:p>
          <a:endParaRPr lang="zh-CN" altLang="en-US"/>
        </a:p>
      </dgm:t>
    </dgm:pt>
    <dgm:pt modelId="{175E283D-EE55-4267-9772-A001D885A7BB}" type="pres">
      <dgm:prSet presAssocID="{B43DBD21-10A5-4B39-B080-C85189A2D363}" presName="hierChild4" presStyleCnt="0"/>
      <dgm:spPr/>
    </dgm:pt>
    <dgm:pt modelId="{9B95E8BC-1BE0-4989-9EF6-E04944C93821}" type="pres">
      <dgm:prSet presAssocID="{B43DBD21-10A5-4B39-B080-C85189A2D363}" presName="hierChild5" presStyleCnt="0"/>
      <dgm:spPr/>
    </dgm:pt>
    <dgm:pt modelId="{66EC2F67-5B53-4A56-AC8E-52FC9563E9FE}" type="pres">
      <dgm:prSet presAssocID="{9A7E709C-D66F-435D-92D8-F098BED016E9}" presName="hierChild5" presStyleCnt="0"/>
      <dgm:spPr/>
    </dgm:pt>
    <dgm:pt modelId="{40D6159D-D2EB-4E4B-B102-DADEC886B756}" type="pres">
      <dgm:prSet presAssocID="{C6211A42-5A77-4FBD-9AE7-4C645D82B17D}" presName="Name37" presStyleLbl="parChTrans1D2" presStyleIdx="2" presStyleCnt="4"/>
      <dgm:spPr/>
      <dgm:t>
        <a:bodyPr/>
        <a:lstStyle/>
        <a:p>
          <a:endParaRPr lang="zh-CN" altLang="en-US"/>
        </a:p>
      </dgm:t>
    </dgm:pt>
    <dgm:pt modelId="{90E5CBC4-B522-4AD8-A9D8-478625490685}" type="pres">
      <dgm:prSet presAssocID="{03C2D9FA-1329-4108-8357-67AB8798B658}" presName="hierRoot2" presStyleCnt="0">
        <dgm:presLayoutVars>
          <dgm:hierBranch val="init"/>
        </dgm:presLayoutVars>
      </dgm:prSet>
      <dgm:spPr/>
    </dgm:pt>
    <dgm:pt modelId="{B2AB25C9-D039-43BC-85D8-D42D556DFAB7}" type="pres">
      <dgm:prSet presAssocID="{03C2D9FA-1329-4108-8357-67AB8798B658}" presName="rootComposite" presStyleCnt="0"/>
      <dgm:spPr/>
    </dgm:pt>
    <dgm:pt modelId="{0FA5727E-515B-4FF4-9508-1C1F17F2F76B}" type="pres">
      <dgm:prSet presAssocID="{03C2D9FA-1329-4108-8357-67AB8798B658}" presName="rootText" presStyleLbl="node2" presStyleIdx="2" presStyleCnt="4">
        <dgm:presLayoutVars>
          <dgm:chPref val="3"/>
        </dgm:presLayoutVars>
      </dgm:prSet>
      <dgm:spPr/>
      <dgm:t>
        <a:bodyPr/>
        <a:lstStyle/>
        <a:p>
          <a:endParaRPr lang="zh-CN" altLang="en-US"/>
        </a:p>
      </dgm:t>
    </dgm:pt>
    <dgm:pt modelId="{CBF3B3F8-D8B5-4C31-A74C-35E30234C27C}" type="pres">
      <dgm:prSet presAssocID="{03C2D9FA-1329-4108-8357-67AB8798B658}" presName="rootConnector" presStyleLbl="node2" presStyleIdx="2" presStyleCnt="4"/>
      <dgm:spPr/>
      <dgm:t>
        <a:bodyPr/>
        <a:lstStyle/>
        <a:p>
          <a:endParaRPr lang="zh-CN" altLang="en-US"/>
        </a:p>
      </dgm:t>
    </dgm:pt>
    <dgm:pt modelId="{5F990B17-7161-450B-9A3D-9A5779FE20CD}" type="pres">
      <dgm:prSet presAssocID="{03C2D9FA-1329-4108-8357-67AB8798B658}" presName="hierChild4" presStyleCnt="0"/>
      <dgm:spPr/>
    </dgm:pt>
    <dgm:pt modelId="{88400C4B-D687-4309-823F-42C621D09599}" type="pres">
      <dgm:prSet presAssocID="{599FC15C-BE89-4716-AEBC-BC4C3F18E092}" presName="Name37" presStyleLbl="parChTrans1D3" presStyleIdx="2" presStyleCnt="4"/>
      <dgm:spPr/>
      <dgm:t>
        <a:bodyPr/>
        <a:lstStyle/>
        <a:p>
          <a:endParaRPr lang="zh-CN" altLang="en-US"/>
        </a:p>
      </dgm:t>
    </dgm:pt>
    <dgm:pt modelId="{C7E39CCD-399F-4C75-B703-E0AABE962528}" type="pres">
      <dgm:prSet presAssocID="{A08FA5FB-2109-49E8-AA1F-76E9DDB5F972}" presName="hierRoot2" presStyleCnt="0">
        <dgm:presLayoutVars>
          <dgm:hierBranch val="init"/>
        </dgm:presLayoutVars>
      </dgm:prSet>
      <dgm:spPr/>
    </dgm:pt>
    <dgm:pt modelId="{5F1C020F-F7F1-4166-983D-427EC8B07BBA}" type="pres">
      <dgm:prSet presAssocID="{A08FA5FB-2109-49E8-AA1F-76E9DDB5F972}" presName="rootComposite" presStyleCnt="0"/>
      <dgm:spPr/>
    </dgm:pt>
    <dgm:pt modelId="{487548B5-6706-4F96-91FC-D32C90F38608}" type="pres">
      <dgm:prSet presAssocID="{A08FA5FB-2109-49E8-AA1F-76E9DDB5F972}" presName="rootText" presStyleLbl="node3" presStyleIdx="2" presStyleCnt="4">
        <dgm:presLayoutVars>
          <dgm:chPref val="3"/>
        </dgm:presLayoutVars>
      </dgm:prSet>
      <dgm:spPr/>
      <dgm:t>
        <a:bodyPr/>
        <a:lstStyle/>
        <a:p>
          <a:endParaRPr lang="zh-CN" altLang="en-US"/>
        </a:p>
      </dgm:t>
    </dgm:pt>
    <dgm:pt modelId="{93824F34-4F3B-4944-8105-F176BC38298F}" type="pres">
      <dgm:prSet presAssocID="{A08FA5FB-2109-49E8-AA1F-76E9DDB5F972}" presName="rootConnector" presStyleLbl="node3" presStyleIdx="2" presStyleCnt="4"/>
      <dgm:spPr/>
      <dgm:t>
        <a:bodyPr/>
        <a:lstStyle/>
        <a:p>
          <a:endParaRPr lang="zh-CN" altLang="en-US"/>
        </a:p>
      </dgm:t>
    </dgm:pt>
    <dgm:pt modelId="{C5CCE7EB-F5CF-48B3-868B-A082B830D380}" type="pres">
      <dgm:prSet presAssocID="{A08FA5FB-2109-49E8-AA1F-76E9DDB5F972}" presName="hierChild4" presStyleCnt="0"/>
      <dgm:spPr/>
    </dgm:pt>
    <dgm:pt modelId="{1DD46DC1-AF14-445A-B76B-7AD2495E1F3C}" type="pres">
      <dgm:prSet presAssocID="{A08FA5FB-2109-49E8-AA1F-76E9DDB5F972}" presName="hierChild5" presStyleCnt="0"/>
      <dgm:spPr/>
    </dgm:pt>
    <dgm:pt modelId="{44E14918-53B8-4C75-A3E0-1D7529565783}" type="pres">
      <dgm:prSet presAssocID="{03C2D9FA-1329-4108-8357-67AB8798B658}" presName="hierChild5" presStyleCnt="0"/>
      <dgm:spPr/>
    </dgm:pt>
    <dgm:pt modelId="{418BE022-1F4A-4FF1-ADF5-A71512258D16}" type="pres">
      <dgm:prSet presAssocID="{BAB5D9D4-677A-4147-9102-F58F2EDFD47F}" presName="Name37" presStyleLbl="parChTrans1D2" presStyleIdx="3" presStyleCnt="4"/>
      <dgm:spPr/>
      <dgm:t>
        <a:bodyPr/>
        <a:lstStyle/>
        <a:p>
          <a:endParaRPr lang="zh-CN" altLang="en-US"/>
        </a:p>
      </dgm:t>
    </dgm:pt>
    <dgm:pt modelId="{A852B010-4A01-4DC7-B588-AA1FE82EC6F6}" type="pres">
      <dgm:prSet presAssocID="{CEBF3E0D-7DB3-40D9-92AB-4523F41372C8}" presName="hierRoot2" presStyleCnt="0">
        <dgm:presLayoutVars>
          <dgm:hierBranch val="init"/>
        </dgm:presLayoutVars>
      </dgm:prSet>
      <dgm:spPr/>
    </dgm:pt>
    <dgm:pt modelId="{A7DAA48E-D8F2-4B72-B22A-BE1349F23813}" type="pres">
      <dgm:prSet presAssocID="{CEBF3E0D-7DB3-40D9-92AB-4523F41372C8}" presName="rootComposite" presStyleCnt="0"/>
      <dgm:spPr/>
    </dgm:pt>
    <dgm:pt modelId="{8B5B390B-D158-44A0-AAF5-C261115B6C9F}" type="pres">
      <dgm:prSet presAssocID="{CEBF3E0D-7DB3-40D9-92AB-4523F41372C8}" presName="rootText" presStyleLbl="node2" presStyleIdx="3" presStyleCnt="4">
        <dgm:presLayoutVars>
          <dgm:chPref val="3"/>
        </dgm:presLayoutVars>
      </dgm:prSet>
      <dgm:spPr/>
      <dgm:t>
        <a:bodyPr/>
        <a:lstStyle/>
        <a:p>
          <a:endParaRPr lang="zh-CN" altLang="en-US"/>
        </a:p>
      </dgm:t>
    </dgm:pt>
    <dgm:pt modelId="{F8A3BC67-D42F-4B0F-BB31-2F20AE1EDCA3}" type="pres">
      <dgm:prSet presAssocID="{CEBF3E0D-7DB3-40D9-92AB-4523F41372C8}" presName="rootConnector" presStyleLbl="node2" presStyleIdx="3" presStyleCnt="4"/>
      <dgm:spPr/>
      <dgm:t>
        <a:bodyPr/>
        <a:lstStyle/>
        <a:p>
          <a:endParaRPr lang="zh-CN" altLang="en-US"/>
        </a:p>
      </dgm:t>
    </dgm:pt>
    <dgm:pt modelId="{6844D82A-88BB-4ED1-AFAF-6B0D362B9DFA}" type="pres">
      <dgm:prSet presAssocID="{CEBF3E0D-7DB3-40D9-92AB-4523F41372C8}" presName="hierChild4" presStyleCnt="0"/>
      <dgm:spPr/>
    </dgm:pt>
    <dgm:pt modelId="{E0988EBC-F5E1-4421-B3BD-2592D493A6FE}" type="pres">
      <dgm:prSet presAssocID="{DEA8ADA2-651F-4256-9CCE-49AA23672F36}" presName="Name37" presStyleLbl="parChTrans1D3" presStyleIdx="3" presStyleCnt="4"/>
      <dgm:spPr/>
      <dgm:t>
        <a:bodyPr/>
        <a:lstStyle/>
        <a:p>
          <a:endParaRPr lang="zh-CN" altLang="en-US"/>
        </a:p>
      </dgm:t>
    </dgm:pt>
    <dgm:pt modelId="{7AC47CEA-69A0-4E38-BBC1-85C81CA7406A}" type="pres">
      <dgm:prSet presAssocID="{8578A0EE-55EB-4FC4-9C1B-E03BD497B717}" presName="hierRoot2" presStyleCnt="0">
        <dgm:presLayoutVars>
          <dgm:hierBranch val="init"/>
        </dgm:presLayoutVars>
      </dgm:prSet>
      <dgm:spPr/>
    </dgm:pt>
    <dgm:pt modelId="{71C75F95-A99B-4852-95ED-1822AF0DF033}" type="pres">
      <dgm:prSet presAssocID="{8578A0EE-55EB-4FC4-9C1B-E03BD497B717}" presName="rootComposite" presStyleCnt="0"/>
      <dgm:spPr/>
    </dgm:pt>
    <dgm:pt modelId="{F63537E6-C263-4FB2-9EB2-34A8D67D4DB0}" type="pres">
      <dgm:prSet presAssocID="{8578A0EE-55EB-4FC4-9C1B-E03BD497B717}" presName="rootText" presStyleLbl="node3" presStyleIdx="3" presStyleCnt="4">
        <dgm:presLayoutVars>
          <dgm:chPref val="3"/>
        </dgm:presLayoutVars>
      </dgm:prSet>
      <dgm:spPr/>
      <dgm:t>
        <a:bodyPr/>
        <a:lstStyle/>
        <a:p>
          <a:endParaRPr lang="zh-CN" altLang="en-US"/>
        </a:p>
      </dgm:t>
    </dgm:pt>
    <dgm:pt modelId="{5D674BBB-704F-45ED-9995-1ECFBF32FECF}" type="pres">
      <dgm:prSet presAssocID="{8578A0EE-55EB-4FC4-9C1B-E03BD497B717}" presName="rootConnector" presStyleLbl="node3" presStyleIdx="3" presStyleCnt="4"/>
      <dgm:spPr/>
      <dgm:t>
        <a:bodyPr/>
        <a:lstStyle/>
        <a:p>
          <a:endParaRPr lang="zh-CN" altLang="en-US"/>
        </a:p>
      </dgm:t>
    </dgm:pt>
    <dgm:pt modelId="{04212DE8-EBC2-42CB-9465-7B056AA5D80A}" type="pres">
      <dgm:prSet presAssocID="{8578A0EE-55EB-4FC4-9C1B-E03BD497B717}" presName="hierChild4" presStyleCnt="0"/>
      <dgm:spPr/>
    </dgm:pt>
    <dgm:pt modelId="{6FEF2AD4-17C6-43C4-A533-6042F95B7271}" type="pres">
      <dgm:prSet presAssocID="{8578A0EE-55EB-4FC4-9C1B-E03BD497B717}" presName="hierChild5" presStyleCnt="0"/>
      <dgm:spPr/>
    </dgm:pt>
    <dgm:pt modelId="{771E611E-0D4C-4954-8626-B04D0D642042}" type="pres">
      <dgm:prSet presAssocID="{CEBF3E0D-7DB3-40D9-92AB-4523F41372C8}" presName="hierChild5" presStyleCnt="0"/>
      <dgm:spPr/>
    </dgm:pt>
    <dgm:pt modelId="{223B3A0A-C7E5-4169-BDDA-E9196E5C48C2}" type="pres">
      <dgm:prSet presAssocID="{87C8365B-FE05-4030-9B2C-B69D98D68DDF}" presName="hierChild3" presStyleCnt="0"/>
      <dgm:spPr/>
    </dgm:pt>
  </dgm:ptLst>
  <dgm:cxnLst>
    <dgm:cxn modelId="{9DAFEA61-541F-4F9C-B40C-1C35FC5EE172}" type="presOf" srcId="{03C2D9FA-1329-4108-8357-67AB8798B658}" destId="{0FA5727E-515B-4FF4-9508-1C1F17F2F76B}" srcOrd="0" destOrd="0" presId="urn:microsoft.com/office/officeart/2005/8/layout/orgChart1"/>
    <dgm:cxn modelId="{45A8AD2D-8085-4CF2-8F7F-1DE610116BCE}" type="presOf" srcId="{FBB89B95-5570-4188-95E0-C67BF97349A4}" destId="{334D7295-551E-4A24-8F59-1A358A1EC9B1}" srcOrd="0" destOrd="0" presId="urn:microsoft.com/office/officeart/2005/8/layout/orgChart1"/>
    <dgm:cxn modelId="{7A92FDBE-65D5-41B5-8E07-309105CDD694}" type="presOf" srcId="{C6211A42-5A77-4FBD-9AE7-4C645D82B17D}" destId="{40D6159D-D2EB-4E4B-B102-DADEC886B756}" srcOrd="0" destOrd="0" presId="urn:microsoft.com/office/officeart/2005/8/layout/orgChart1"/>
    <dgm:cxn modelId="{7F31590F-6D0E-433A-AF2B-7FB4D075C209}" type="presOf" srcId="{B43DBD21-10A5-4B39-B080-C85189A2D363}" destId="{A8C363A7-C702-4040-B1B2-15CEE0BCAB64}" srcOrd="0" destOrd="0" presId="urn:microsoft.com/office/officeart/2005/8/layout/orgChart1"/>
    <dgm:cxn modelId="{16FC2D46-1733-407F-9522-E84FDE70231B}" type="presOf" srcId="{87C8365B-FE05-4030-9B2C-B69D98D68DDF}" destId="{C19557B2-8D2E-4166-A1CF-970546F5F5DD}" srcOrd="1" destOrd="0" presId="urn:microsoft.com/office/officeart/2005/8/layout/orgChart1"/>
    <dgm:cxn modelId="{39EB993C-3D4F-40D3-97ED-5B66788850D4}" type="presOf" srcId="{E0A4729E-3207-4250-99AA-A693BC1CE22A}" destId="{9171B661-EC13-4720-A714-F39176EAE3A9}" srcOrd="0" destOrd="0" presId="urn:microsoft.com/office/officeart/2005/8/layout/orgChart1"/>
    <dgm:cxn modelId="{F67CE3BF-78D4-43CF-B5C7-F1335EE1C82B}" srcId="{87C8365B-FE05-4030-9B2C-B69D98D68DDF}" destId="{CEBF3E0D-7DB3-40D9-92AB-4523F41372C8}" srcOrd="3" destOrd="0" parTransId="{BAB5D9D4-677A-4147-9102-F58F2EDFD47F}" sibTransId="{0897D42F-E8DF-4556-9FCE-172A1D91484F}"/>
    <dgm:cxn modelId="{5795A18D-8C09-45C1-AC7E-75044CAB686C}" type="presOf" srcId="{985E536C-C753-45BF-8766-E7632468244D}" destId="{2F60E645-FD2B-497E-87F8-75219606439E}" srcOrd="1" destOrd="0" presId="urn:microsoft.com/office/officeart/2005/8/layout/orgChart1"/>
    <dgm:cxn modelId="{836F42D2-F76D-4A4E-A40E-FB5927EE904E}" type="presOf" srcId="{9A7E709C-D66F-435D-92D8-F098BED016E9}" destId="{17C03A96-5690-43F2-9E42-4D26B1D47495}" srcOrd="0" destOrd="0" presId="urn:microsoft.com/office/officeart/2005/8/layout/orgChart1"/>
    <dgm:cxn modelId="{2F1270F3-2458-4AB3-8F7D-665C923B39A8}" srcId="{87C8365B-FE05-4030-9B2C-B69D98D68DDF}" destId="{9A7E709C-D66F-435D-92D8-F098BED016E9}" srcOrd="1" destOrd="0" parTransId="{FBB89B95-5570-4188-95E0-C67BF97349A4}" sibTransId="{9B78E896-E034-439F-9642-463EE0028C4B}"/>
    <dgm:cxn modelId="{01800D37-A90F-48A6-BDA3-825DD8D9BAE0}" srcId="{81CE6698-D8C1-4F5D-8A31-19CAE6984611}" destId="{87C8365B-FE05-4030-9B2C-B69D98D68DDF}" srcOrd="0" destOrd="0" parTransId="{4ADF48C9-D339-4ABA-9328-03032ADC57B9}" sibTransId="{B3E45A9E-A004-4B1D-8643-82E61B4B5C59}"/>
    <dgm:cxn modelId="{966B580B-68C1-411E-B3E2-92EA94373D55}" srcId="{03C2D9FA-1329-4108-8357-67AB8798B658}" destId="{A08FA5FB-2109-49E8-AA1F-76E9DDB5F972}" srcOrd="0" destOrd="0" parTransId="{599FC15C-BE89-4716-AEBC-BC4C3F18E092}" sibTransId="{1A25C961-8849-4428-A157-5AA62A4213F3}"/>
    <dgm:cxn modelId="{159DFD09-D2A8-431A-A02C-6316E3DB7A35}" type="presOf" srcId="{81CE6698-D8C1-4F5D-8A31-19CAE6984611}" destId="{78AAAA42-6C28-4DDA-92F5-F50FD2A3E926}" srcOrd="0" destOrd="0" presId="urn:microsoft.com/office/officeart/2005/8/layout/orgChart1"/>
    <dgm:cxn modelId="{6EDA7480-35D8-45CD-B42C-B405AF60BE6D}" type="presOf" srcId="{CEBF3E0D-7DB3-40D9-92AB-4523F41372C8}" destId="{8B5B390B-D158-44A0-AAF5-C261115B6C9F}" srcOrd="0" destOrd="0" presId="urn:microsoft.com/office/officeart/2005/8/layout/orgChart1"/>
    <dgm:cxn modelId="{4B913267-762D-4FAC-BA5D-42A1F051E15E}" type="presOf" srcId="{9A7E709C-D66F-435D-92D8-F098BED016E9}" destId="{BD969376-1A21-44CD-ADFD-0824CFD1E3B2}" srcOrd="1" destOrd="0" presId="urn:microsoft.com/office/officeart/2005/8/layout/orgChart1"/>
    <dgm:cxn modelId="{35781BC9-2D62-456A-97DB-BC8EBD350B65}" type="presOf" srcId="{8578A0EE-55EB-4FC4-9C1B-E03BD497B717}" destId="{5D674BBB-704F-45ED-9995-1ECFBF32FECF}" srcOrd="1" destOrd="0" presId="urn:microsoft.com/office/officeart/2005/8/layout/orgChart1"/>
    <dgm:cxn modelId="{1C2F41B0-A9C4-43F6-BA65-4F8821AEEF31}" type="presOf" srcId="{B43DBD21-10A5-4B39-B080-C85189A2D363}" destId="{3228ACBA-B0CA-4423-B7CE-384F4E5717A3}" srcOrd="1" destOrd="0" presId="urn:microsoft.com/office/officeart/2005/8/layout/orgChart1"/>
    <dgm:cxn modelId="{0EA1E90E-16BF-4B45-AF48-83BB28229475}" type="presOf" srcId="{87C8365B-FE05-4030-9B2C-B69D98D68DDF}" destId="{C710BD0D-29FF-47D5-A7EB-EE07CD3052E7}" srcOrd="0" destOrd="0" presId="urn:microsoft.com/office/officeart/2005/8/layout/orgChart1"/>
    <dgm:cxn modelId="{D85950C4-0F34-4A43-A43E-73F6AA9D9DDA}" srcId="{CEBF3E0D-7DB3-40D9-92AB-4523F41372C8}" destId="{8578A0EE-55EB-4FC4-9C1B-E03BD497B717}" srcOrd="0" destOrd="0" parTransId="{DEA8ADA2-651F-4256-9CCE-49AA23672F36}" sibTransId="{6CDEA3E0-4BCF-44FD-AA99-3370B040F537}"/>
    <dgm:cxn modelId="{4CBBCE0B-53A1-424B-ACBF-3FE987A23209}" type="presOf" srcId="{E0A4729E-3207-4250-99AA-A693BC1CE22A}" destId="{816DF2D4-23B1-4B17-85E2-21D725F558F6}" srcOrd="1" destOrd="0" presId="urn:microsoft.com/office/officeart/2005/8/layout/orgChart1"/>
    <dgm:cxn modelId="{A6C0671A-BF16-481E-9510-52C1ACBD6F29}" type="presOf" srcId="{F061DD3E-C327-431D-BF63-85A487C262DF}" destId="{89AA24E8-139E-48A5-8947-81C1979C39A3}" srcOrd="0" destOrd="0" presId="urn:microsoft.com/office/officeart/2005/8/layout/orgChart1"/>
    <dgm:cxn modelId="{345D576A-0712-4A31-8B71-DC32055390FC}" type="presOf" srcId="{CEBF3E0D-7DB3-40D9-92AB-4523F41372C8}" destId="{F8A3BC67-D42F-4B0F-BB31-2F20AE1EDCA3}" srcOrd="1" destOrd="0" presId="urn:microsoft.com/office/officeart/2005/8/layout/orgChart1"/>
    <dgm:cxn modelId="{9777317D-1D11-49B7-94D8-0D83F345DFF0}" type="presOf" srcId="{985E536C-C753-45BF-8766-E7632468244D}" destId="{10CB7703-FD33-4BE7-B630-933357023E4D}" srcOrd="0" destOrd="0" presId="urn:microsoft.com/office/officeart/2005/8/layout/orgChart1"/>
    <dgm:cxn modelId="{0ADDED7A-E411-4373-B211-79075EE6BE1B}" type="presOf" srcId="{A08FA5FB-2109-49E8-AA1F-76E9DDB5F972}" destId="{93824F34-4F3B-4944-8105-F176BC38298F}" srcOrd="1" destOrd="0" presId="urn:microsoft.com/office/officeart/2005/8/layout/orgChart1"/>
    <dgm:cxn modelId="{CBBA46F4-A4B2-423D-A759-8D77A7E9F2D7}" srcId="{87C8365B-FE05-4030-9B2C-B69D98D68DDF}" destId="{E0A4729E-3207-4250-99AA-A693BC1CE22A}" srcOrd="0" destOrd="0" parTransId="{D4B1EEFE-7178-4CF1-A0BB-ADE9983968BC}" sibTransId="{06AAB2DF-BD72-4F75-85AF-2CF850C843FD}"/>
    <dgm:cxn modelId="{AF885B0A-C1B3-4608-B848-F464D1C847E4}" srcId="{9A7E709C-D66F-435D-92D8-F098BED016E9}" destId="{B43DBD21-10A5-4B39-B080-C85189A2D363}" srcOrd="0" destOrd="0" parTransId="{99A81173-3E15-41EF-BB78-CE542FF6E7AC}" sibTransId="{539DEDA4-8423-4569-ACD2-5D23A13EA917}"/>
    <dgm:cxn modelId="{66CAE755-FE2E-4AF2-9688-EC891A59FB9C}" srcId="{E0A4729E-3207-4250-99AA-A693BC1CE22A}" destId="{985E536C-C753-45BF-8766-E7632468244D}" srcOrd="0" destOrd="0" parTransId="{F061DD3E-C327-431D-BF63-85A487C262DF}" sibTransId="{298ACCE8-56C3-4427-8868-3E1689126639}"/>
    <dgm:cxn modelId="{24E688DA-FE2F-4D13-9655-BB3ECCF78F3E}" type="presOf" srcId="{D4B1EEFE-7178-4CF1-A0BB-ADE9983968BC}" destId="{54E54A7D-BA3E-4E60-B089-CA6B4B12F8D7}" srcOrd="0" destOrd="0" presId="urn:microsoft.com/office/officeart/2005/8/layout/orgChart1"/>
    <dgm:cxn modelId="{5C9DD134-AB7B-42F0-B432-F42750F5BFE9}" type="presOf" srcId="{599FC15C-BE89-4716-AEBC-BC4C3F18E092}" destId="{88400C4B-D687-4309-823F-42C621D09599}" srcOrd="0" destOrd="0" presId="urn:microsoft.com/office/officeart/2005/8/layout/orgChart1"/>
    <dgm:cxn modelId="{49E26A7C-C8FE-4EFB-A90B-9FCFCDB32526}" type="presOf" srcId="{BAB5D9D4-677A-4147-9102-F58F2EDFD47F}" destId="{418BE022-1F4A-4FF1-ADF5-A71512258D16}" srcOrd="0" destOrd="0" presId="urn:microsoft.com/office/officeart/2005/8/layout/orgChart1"/>
    <dgm:cxn modelId="{007E252B-BEB9-47E5-BBC8-D99CE64DA66D}" type="presOf" srcId="{99A81173-3E15-41EF-BB78-CE542FF6E7AC}" destId="{ADE6AAD4-02A0-4589-BF0F-6F375A81F94D}" srcOrd="0" destOrd="0" presId="urn:microsoft.com/office/officeart/2005/8/layout/orgChart1"/>
    <dgm:cxn modelId="{B706096A-C82F-4F52-81E6-3D8848EA13A3}" type="presOf" srcId="{A08FA5FB-2109-49E8-AA1F-76E9DDB5F972}" destId="{487548B5-6706-4F96-91FC-D32C90F38608}" srcOrd="0" destOrd="0" presId="urn:microsoft.com/office/officeart/2005/8/layout/orgChart1"/>
    <dgm:cxn modelId="{79498A8F-AF23-4797-AA29-7FA9303EAFD1}" type="presOf" srcId="{8578A0EE-55EB-4FC4-9C1B-E03BD497B717}" destId="{F63537E6-C263-4FB2-9EB2-34A8D67D4DB0}" srcOrd="0" destOrd="0" presId="urn:microsoft.com/office/officeart/2005/8/layout/orgChart1"/>
    <dgm:cxn modelId="{A7264271-68D1-4C17-BD3E-1457D2CF3EB2}" type="presOf" srcId="{DEA8ADA2-651F-4256-9CCE-49AA23672F36}" destId="{E0988EBC-F5E1-4421-B3BD-2592D493A6FE}" srcOrd="0" destOrd="0" presId="urn:microsoft.com/office/officeart/2005/8/layout/orgChart1"/>
    <dgm:cxn modelId="{66C6A4BA-6710-4ED1-B7B4-4A58E54ACC8B}" type="presOf" srcId="{03C2D9FA-1329-4108-8357-67AB8798B658}" destId="{CBF3B3F8-D8B5-4C31-A74C-35E30234C27C}" srcOrd="1" destOrd="0" presId="urn:microsoft.com/office/officeart/2005/8/layout/orgChart1"/>
    <dgm:cxn modelId="{A37531F7-4100-41E1-9792-8079DC9BF2BF}" srcId="{87C8365B-FE05-4030-9B2C-B69D98D68DDF}" destId="{03C2D9FA-1329-4108-8357-67AB8798B658}" srcOrd="2" destOrd="0" parTransId="{C6211A42-5A77-4FBD-9AE7-4C645D82B17D}" sibTransId="{98710006-158A-4CEE-94F7-FB55B3463FA6}"/>
    <dgm:cxn modelId="{AFA2B959-1C34-43B4-A2CB-BC5331A4A993}" type="presParOf" srcId="{78AAAA42-6C28-4DDA-92F5-F50FD2A3E926}" destId="{E638283C-9D95-446D-96DD-6A8CA0B45967}" srcOrd="0" destOrd="0" presId="urn:microsoft.com/office/officeart/2005/8/layout/orgChart1"/>
    <dgm:cxn modelId="{C25B786D-8A34-45AC-9C97-578AB5A23ACC}" type="presParOf" srcId="{E638283C-9D95-446D-96DD-6A8CA0B45967}" destId="{350BEC3B-C054-4DF7-B81B-3B22FDF934BD}" srcOrd="0" destOrd="0" presId="urn:microsoft.com/office/officeart/2005/8/layout/orgChart1"/>
    <dgm:cxn modelId="{A1C38B94-2325-4881-8F75-0F9C8D901E24}" type="presParOf" srcId="{350BEC3B-C054-4DF7-B81B-3B22FDF934BD}" destId="{C710BD0D-29FF-47D5-A7EB-EE07CD3052E7}" srcOrd="0" destOrd="0" presId="urn:microsoft.com/office/officeart/2005/8/layout/orgChart1"/>
    <dgm:cxn modelId="{FA34C763-09E0-4637-BCBB-2A25FBDC9B5A}" type="presParOf" srcId="{350BEC3B-C054-4DF7-B81B-3B22FDF934BD}" destId="{C19557B2-8D2E-4166-A1CF-970546F5F5DD}" srcOrd="1" destOrd="0" presId="urn:microsoft.com/office/officeart/2005/8/layout/orgChart1"/>
    <dgm:cxn modelId="{FBD4E2A4-BDB9-4D07-88AB-393F41774674}" type="presParOf" srcId="{E638283C-9D95-446D-96DD-6A8CA0B45967}" destId="{90BCC363-7D5D-4F2D-B4BC-193673CB6031}" srcOrd="1" destOrd="0" presId="urn:microsoft.com/office/officeart/2005/8/layout/orgChart1"/>
    <dgm:cxn modelId="{EBE2D509-E58B-4D78-B809-D5504617A725}" type="presParOf" srcId="{90BCC363-7D5D-4F2D-B4BC-193673CB6031}" destId="{54E54A7D-BA3E-4E60-B089-CA6B4B12F8D7}" srcOrd="0" destOrd="0" presId="urn:microsoft.com/office/officeart/2005/8/layout/orgChart1"/>
    <dgm:cxn modelId="{799E5CAA-F3DD-4CE1-9A57-137B1850BCA4}" type="presParOf" srcId="{90BCC363-7D5D-4F2D-B4BC-193673CB6031}" destId="{16C73925-5FEB-49B4-86F3-4E6AF9C8FF6B}" srcOrd="1" destOrd="0" presId="urn:microsoft.com/office/officeart/2005/8/layout/orgChart1"/>
    <dgm:cxn modelId="{718D0A5C-5E1B-4F3B-AE86-539B34EF6E17}" type="presParOf" srcId="{16C73925-5FEB-49B4-86F3-4E6AF9C8FF6B}" destId="{83E29166-A64D-41C4-ADB1-ABE41B9A3B65}" srcOrd="0" destOrd="0" presId="urn:microsoft.com/office/officeart/2005/8/layout/orgChart1"/>
    <dgm:cxn modelId="{E5C0D28F-B613-436C-9A7E-1BB6431D0D45}" type="presParOf" srcId="{83E29166-A64D-41C4-ADB1-ABE41B9A3B65}" destId="{9171B661-EC13-4720-A714-F39176EAE3A9}" srcOrd="0" destOrd="0" presId="urn:microsoft.com/office/officeart/2005/8/layout/orgChart1"/>
    <dgm:cxn modelId="{E225D567-8203-4FF5-8049-D3AB8E526923}" type="presParOf" srcId="{83E29166-A64D-41C4-ADB1-ABE41B9A3B65}" destId="{816DF2D4-23B1-4B17-85E2-21D725F558F6}" srcOrd="1" destOrd="0" presId="urn:microsoft.com/office/officeart/2005/8/layout/orgChart1"/>
    <dgm:cxn modelId="{0DA83CC2-006E-45AC-BE4D-62637330C7F4}" type="presParOf" srcId="{16C73925-5FEB-49B4-86F3-4E6AF9C8FF6B}" destId="{D6DAE08C-390D-465D-B159-220ACE94C271}" srcOrd="1" destOrd="0" presId="urn:microsoft.com/office/officeart/2005/8/layout/orgChart1"/>
    <dgm:cxn modelId="{9DB8DB87-4252-4F6F-954C-97575673C717}" type="presParOf" srcId="{D6DAE08C-390D-465D-B159-220ACE94C271}" destId="{89AA24E8-139E-48A5-8947-81C1979C39A3}" srcOrd="0" destOrd="0" presId="urn:microsoft.com/office/officeart/2005/8/layout/orgChart1"/>
    <dgm:cxn modelId="{287716A4-619A-43CE-9B2D-8C1C9A3AF927}" type="presParOf" srcId="{D6DAE08C-390D-465D-B159-220ACE94C271}" destId="{2268A625-92D0-4B9B-9171-B00E4AB62469}" srcOrd="1" destOrd="0" presId="urn:microsoft.com/office/officeart/2005/8/layout/orgChart1"/>
    <dgm:cxn modelId="{7046257F-F3D3-4B99-841B-ABF48876E51F}" type="presParOf" srcId="{2268A625-92D0-4B9B-9171-B00E4AB62469}" destId="{3CB91EC9-F002-45D0-A504-F2B77144612F}" srcOrd="0" destOrd="0" presId="urn:microsoft.com/office/officeart/2005/8/layout/orgChart1"/>
    <dgm:cxn modelId="{93CAAA8E-696D-4380-A482-2C7BF334CE59}" type="presParOf" srcId="{3CB91EC9-F002-45D0-A504-F2B77144612F}" destId="{10CB7703-FD33-4BE7-B630-933357023E4D}" srcOrd="0" destOrd="0" presId="urn:microsoft.com/office/officeart/2005/8/layout/orgChart1"/>
    <dgm:cxn modelId="{27F55A6F-55D8-42D4-B568-AC5149475AF6}" type="presParOf" srcId="{3CB91EC9-F002-45D0-A504-F2B77144612F}" destId="{2F60E645-FD2B-497E-87F8-75219606439E}" srcOrd="1" destOrd="0" presId="urn:microsoft.com/office/officeart/2005/8/layout/orgChart1"/>
    <dgm:cxn modelId="{43E3AE2F-622E-4D4B-876A-C1FA201096E7}" type="presParOf" srcId="{2268A625-92D0-4B9B-9171-B00E4AB62469}" destId="{D0E7597A-2990-457C-9608-4E8504CF552C}" srcOrd="1" destOrd="0" presId="urn:microsoft.com/office/officeart/2005/8/layout/orgChart1"/>
    <dgm:cxn modelId="{52928641-8CE8-4F98-BCCE-45A3170B788C}" type="presParOf" srcId="{2268A625-92D0-4B9B-9171-B00E4AB62469}" destId="{BADBF164-7149-45C9-ADA5-86465EBE7097}" srcOrd="2" destOrd="0" presId="urn:microsoft.com/office/officeart/2005/8/layout/orgChart1"/>
    <dgm:cxn modelId="{820F2CC6-198E-4250-B1E6-B8BA2517B94A}" type="presParOf" srcId="{16C73925-5FEB-49B4-86F3-4E6AF9C8FF6B}" destId="{BE59AED2-6BA6-4084-8884-3BC2E9B7C71A}" srcOrd="2" destOrd="0" presId="urn:microsoft.com/office/officeart/2005/8/layout/orgChart1"/>
    <dgm:cxn modelId="{535B91A3-F76A-42C3-B634-6A6D16CC0098}" type="presParOf" srcId="{90BCC363-7D5D-4F2D-B4BC-193673CB6031}" destId="{334D7295-551E-4A24-8F59-1A358A1EC9B1}" srcOrd="2" destOrd="0" presId="urn:microsoft.com/office/officeart/2005/8/layout/orgChart1"/>
    <dgm:cxn modelId="{A6A28B07-8FEC-4E55-B3BB-401FC655F74B}" type="presParOf" srcId="{90BCC363-7D5D-4F2D-B4BC-193673CB6031}" destId="{5D1D2A30-9FDC-4ECD-A1C2-FB4670232394}" srcOrd="3" destOrd="0" presId="urn:microsoft.com/office/officeart/2005/8/layout/orgChart1"/>
    <dgm:cxn modelId="{D7D83779-C8FF-42B5-B941-7E6A72436F35}" type="presParOf" srcId="{5D1D2A30-9FDC-4ECD-A1C2-FB4670232394}" destId="{33B13942-EF0D-4105-8887-A923618B213E}" srcOrd="0" destOrd="0" presId="urn:microsoft.com/office/officeart/2005/8/layout/orgChart1"/>
    <dgm:cxn modelId="{9C41BB8A-036D-401C-86CE-927FB2482348}" type="presParOf" srcId="{33B13942-EF0D-4105-8887-A923618B213E}" destId="{17C03A96-5690-43F2-9E42-4D26B1D47495}" srcOrd="0" destOrd="0" presId="urn:microsoft.com/office/officeart/2005/8/layout/orgChart1"/>
    <dgm:cxn modelId="{19FA903A-4782-466D-BE9C-BE20DFCF9361}" type="presParOf" srcId="{33B13942-EF0D-4105-8887-A923618B213E}" destId="{BD969376-1A21-44CD-ADFD-0824CFD1E3B2}" srcOrd="1" destOrd="0" presId="urn:microsoft.com/office/officeart/2005/8/layout/orgChart1"/>
    <dgm:cxn modelId="{6131065B-E52E-417B-B8CB-5719E27A6B09}" type="presParOf" srcId="{5D1D2A30-9FDC-4ECD-A1C2-FB4670232394}" destId="{48073011-AA32-4A76-AD04-8048FB0A4B5C}" srcOrd="1" destOrd="0" presId="urn:microsoft.com/office/officeart/2005/8/layout/orgChart1"/>
    <dgm:cxn modelId="{9EDEAEA3-91FB-46F9-BB19-E8CFAF0C0799}" type="presParOf" srcId="{48073011-AA32-4A76-AD04-8048FB0A4B5C}" destId="{ADE6AAD4-02A0-4589-BF0F-6F375A81F94D}" srcOrd="0" destOrd="0" presId="urn:microsoft.com/office/officeart/2005/8/layout/orgChart1"/>
    <dgm:cxn modelId="{6A7C66F3-42BE-46A6-A13F-D2EA433435E5}" type="presParOf" srcId="{48073011-AA32-4A76-AD04-8048FB0A4B5C}" destId="{14C88B62-5ED2-4CE2-AD08-B26B3BC57A85}" srcOrd="1" destOrd="0" presId="urn:microsoft.com/office/officeart/2005/8/layout/orgChart1"/>
    <dgm:cxn modelId="{435E46A3-22CF-48EA-89AF-83086E5DD7A0}" type="presParOf" srcId="{14C88B62-5ED2-4CE2-AD08-B26B3BC57A85}" destId="{B619B320-B2DD-4F10-932C-FB658A838C88}" srcOrd="0" destOrd="0" presId="urn:microsoft.com/office/officeart/2005/8/layout/orgChart1"/>
    <dgm:cxn modelId="{8C09CA17-0793-40F6-A56A-626DCCBD4382}" type="presParOf" srcId="{B619B320-B2DD-4F10-932C-FB658A838C88}" destId="{A8C363A7-C702-4040-B1B2-15CEE0BCAB64}" srcOrd="0" destOrd="0" presId="urn:microsoft.com/office/officeart/2005/8/layout/orgChart1"/>
    <dgm:cxn modelId="{082C5485-0A08-4FF7-8E76-7817512B50F7}" type="presParOf" srcId="{B619B320-B2DD-4F10-932C-FB658A838C88}" destId="{3228ACBA-B0CA-4423-B7CE-384F4E5717A3}" srcOrd="1" destOrd="0" presId="urn:microsoft.com/office/officeart/2005/8/layout/orgChart1"/>
    <dgm:cxn modelId="{7BC213DD-F7E8-47AD-AF7B-DA2FEB9323FE}" type="presParOf" srcId="{14C88B62-5ED2-4CE2-AD08-B26B3BC57A85}" destId="{175E283D-EE55-4267-9772-A001D885A7BB}" srcOrd="1" destOrd="0" presId="urn:microsoft.com/office/officeart/2005/8/layout/orgChart1"/>
    <dgm:cxn modelId="{DBA1C574-AC76-445B-BF59-EFC2D38D4E81}" type="presParOf" srcId="{14C88B62-5ED2-4CE2-AD08-B26B3BC57A85}" destId="{9B95E8BC-1BE0-4989-9EF6-E04944C93821}" srcOrd="2" destOrd="0" presId="urn:microsoft.com/office/officeart/2005/8/layout/orgChart1"/>
    <dgm:cxn modelId="{BE75CEEE-C034-4C49-8FBF-7F5CB910E4BD}" type="presParOf" srcId="{5D1D2A30-9FDC-4ECD-A1C2-FB4670232394}" destId="{66EC2F67-5B53-4A56-AC8E-52FC9563E9FE}" srcOrd="2" destOrd="0" presId="urn:microsoft.com/office/officeart/2005/8/layout/orgChart1"/>
    <dgm:cxn modelId="{D7AE744B-2915-4312-AF8C-2D88543235B3}" type="presParOf" srcId="{90BCC363-7D5D-4F2D-B4BC-193673CB6031}" destId="{40D6159D-D2EB-4E4B-B102-DADEC886B756}" srcOrd="4" destOrd="0" presId="urn:microsoft.com/office/officeart/2005/8/layout/orgChart1"/>
    <dgm:cxn modelId="{36CD12E8-3BCF-40D6-82EF-F1A35AC0516F}" type="presParOf" srcId="{90BCC363-7D5D-4F2D-B4BC-193673CB6031}" destId="{90E5CBC4-B522-4AD8-A9D8-478625490685}" srcOrd="5" destOrd="0" presId="urn:microsoft.com/office/officeart/2005/8/layout/orgChart1"/>
    <dgm:cxn modelId="{C9F5211D-D9CC-4241-ABFC-9413694430D3}" type="presParOf" srcId="{90E5CBC4-B522-4AD8-A9D8-478625490685}" destId="{B2AB25C9-D039-43BC-85D8-D42D556DFAB7}" srcOrd="0" destOrd="0" presId="urn:microsoft.com/office/officeart/2005/8/layout/orgChart1"/>
    <dgm:cxn modelId="{B8458705-9A09-4CDA-A846-059F2B965F49}" type="presParOf" srcId="{B2AB25C9-D039-43BC-85D8-D42D556DFAB7}" destId="{0FA5727E-515B-4FF4-9508-1C1F17F2F76B}" srcOrd="0" destOrd="0" presId="urn:microsoft.com/office/officeart/2005/8/layout/orgChart1"/>
    <dgm:cxn modelId="{16C8A56D-6F27-4F9D-8594-16F3595684B8}" type="presParOf" srcId="{B2AB25C9-D039-43BC-85D8-D42D556DFAB7}" destId="{CBF3B3F8-D8B5-4C31-A74C-35E30234C27C}" srcOrd="1" destOrd="0" presId="urn:microsoft.com/office/officeart/2005/8/layout/orgChart1"/>
    <dgm:cxn modelId="{C30E6303-A02C-46D8-915B-68A28A601602}" type="presParOf" srcId="{90E5CBC4-B522-4AD8-A9D8-478625490685}" destId="{5F990B17-7161-450B-9A3D-9A5779FE20CD}" srcOrd="1" destOrd="0" presId="urn:microsoft.com/office/officeart/2005/8/layout/orgChart1"/>
    <dgm:cxn modelId="{04CF517F-164D-45D2-BD31-407B47A3C25A}" type="presParOf" srcId="{5F990B17-7161-450B-9A3D-9A5779FE20CD}" destId="{88400C4B-D687-4309-823F-42C621D09599}" srcOrd="0" destOrd="0" presId="urn:microsoft.com/office/officeart/2005/8/layout/orgChart1"/>
    <dgm:cxn modelId="{44F39F73-6311-4479-BD85-2F9C9A18D0C0}" type="presParOf" srcId="{5F990B17-7161-450B-9A3D-9A5779FE20CD}" destId="{C7E39CCD-399F-4C75-B703-E0AABE962528}" srcOrd="1" destOrd="0" presId="urn:microsoft.com/office/officeart/2005/8/layout/orgChart1"/>
    <dgm:cxn modelId="{145A3DA3-75A7-4386-89C1-3F10725BC97D}" type="presParOf" srcId="{C7E39CCD-399F-4C75-B703-E0AABE962528}" destId="{5F1C020F-F7F1-4166-983D-427EC8B07BBA}" srcOrd="0" destOrd="0" presId="urn:microsoft.com/office/officeart/2005/8/layout/orgChart1"/>
    <dgm:cxn modelId="{C88ECAEB-19E8-4AA3-9756-743E9BBDAAE2}" type="presParOf" srcId="{5F1C020F-F7F1-4166-983D-427EC8B07BBA}" destId="{487548B5-6706-4F96-91FC-D32C90F38608}" srcOrd="0" destOrd="0" presId="urn:microsoft.com/office/officeart/2005/8/layout/orgChart1"/>
    <dgm:cxn modelId="{51BF3820-A167-46C4-BAB8-C711BB05D978}" type="presParOf" srcId="{5F1C020F-F7F1-4166-983D-427EC8B07BBA}" destId="{93824F34-4F3B-4944-8105-F176BC38298F}" srcOrd="1" destOrd="0" presId="urn:microsoft.com/office/officeart/2005/8/layout/orgChart1"/>
    <dgm:cxn modelId="{6D12F04D-2A97-4C89-A717-192F98E6F31C}" type="presParOf" srcId="{C7E39CCD-399F-4C75-B703-E0AABE962528}" destId="{C5CCE7EB-F5CF-48B3-868B-A082B830D380}" srcOrd="1" destOrd="0" presId="urn:microsoft.com/office/officeart/2005/8/layout/orgChart1"/>
    <dgm:cxn modelId="{C9208710-512E-4EDF-A8D6-1D27AD2603EA}" type="presParOf" srcId="{C7E39CCD-399F-4C75-B703-E0AABE962528}" destId="{1DD46DC1-AF14-445A-B76B-7AD2495E1F3C}" srcOrd="2" destOrd="0" presId="urn:microsoft.com/office/officeart/2005/8/layout/orgChart1"/>
    <dgm:cxn modelId="{3C557B13-A06F-4617-B1A6-5943F5B83E7F}" type="presParOf" srcId="{90E5CBC4-B522-4AD8-A9D8-478625490685}" destId="{44E14918-53B8-4C75-A3E0-1D7529565783}" srcOrd="2" destOrd="0" presId="urn:microsoft.com/office/officeart/2005/8/layout/orgChart1"/>
    <dgm:cxn modelId="{1DCB0D04-9E6D-4E65-862D-A2D13704B96E}" type="presParOf" srcId="{90BCC363-7D5D-4F2D-B4BC-193673CB6031}" destId="{418BE022-1F4A-4FF1-ADF5-A71512258D16}" srcOrd="6" destOrd="0" presId="urn:microsoft.com/office/officeart/2005/8/layout/orgChart1"/>
    <dgm:cxn modelId="{3BECE0DF-C60C-47DC-956F-D3D86F34F3D0}" type="presParOf" srcId="{90BCC363-7D5D-4F2D-B4BC-193673CB6031}" destId="{A852B010-4A01-4DC7-B588-AA1FE82EC6F6}" srcOrd="7" destOrd="0" presId="urn:microsoft.com/office/officeart/2005/8/layout/orgChart1"/>
    <dgm:cxn modelId="{3392C577-7A4E-4557-B502-F7122C4F677A}" type="presParOf" srcId="{A852B010-4A01-4DC7-B588-AA1FE82EC6F6}" destId="{A7DAA48E-D8F2-4B72-B22A-BE1349F23813}" srcOrd="0" destOrd="0" presId="urn:microsoft.com/office/officeart/2005/8/layout/orgChart1"/>
    <dgm:cxn modelId="{004B7F05-DA25-4D0C-911C-EC340D600842}" type="presParOf" srcId="{A7DAA48E-D8F2-4B72-B22A-BE1349F23813}" destId="{8B5B390B-D158-44A0-AAF5-C261115B6C9F}" srcOrd="0" destOrd="0" presId="urn:microsoft.com/office/officeart/2005/8/layout/orgChart1"/>
    <dgm:cxn modelId="{8789083A-7D3D-4B7B-B845-BADF10C7E29B}" type="presParOf" srcId="{A7DAA48E-D8F2-4B72-B22A-BE1349F23813}" destId="{F8A3BC67-D42F-4B0F-BB31-2F20AE1EDCA3}" srcOrd="1" destOrd="0" presId="urn:microsoft.com/office/officeart/2005/8/layout/orgChart1"/>
    <dgm:cxn modelId="{3084B3C0-0ACC-4BC6-ACC6-C8A06FB3F3E2}" type="presParOf" srcId="{A852B010-4A01-4DC7-B588-AA1FE82EC6F6}" destId="{6844D82A-88BB-4ED1-AFAF-6B0D362B9DFA}" srcOrd="1" destOrd="0" presId="urn:microsoft.com/office/officeart/2005/8/layout/orgChart1"/>
    <dgm:cxn modelId="{B403AE04-D73E-4414-851A-12E5EFA11EEE}" type="presParOf" srcId="{6844D82A-88BB-4ED1-AFAF-6B0D362B9DFA}" destId="{E0988EBC-F5E1-4421-B3BD-2592D493A6FE}" srcOrd="0" destOrd="0" presId="urn:microsoft.com/office/officeart/2005/8/layout/orgChart1"/>
    <dgm:cxn modelId="{84A23CEB-F114-4398-AAA6-BB04A2160685}" type="presParOf" srcId="{6844D82A-88BB-4ED1-AFAF-6B0D362B9DFA}" destId="{7AC47CEA-69A0-4E38-BBC1-85C81CA7406A}" srcOrd="1" destOrd="0" presId="urn:microsoft.com/office/officeart/2005/8/layout/orgChart1"/>
    <dgm:cxn modelId="{68BC9549-0A96-40B4-B3D8-E10222A300F9}" type="presParOf" srcId="{7AC47CEA-69A0-4E38-BBC1-85C81CA7406A}" destId="{71C75F95-A99B-4852-95ED-1822AF0DF033}" srcOrd="0" destOrd="0" presId="urn:microsoft.com/office/officeart/2005/8/layout/orgChart1"/>
    <dgm:cxn modelId="{47DBE143-E5D9-4D7B-B9B3-34FC9D826608}" type="presParOf" srcId="{71C75F95-A99B-4852-95ED-1822AF0DF033}" destId="{F63537E6-C263-4FB2-9EB2-34A8D67D4DB0}" srcOrd="0" destOrd="0" presId="urn:microsoft.com/office/officeart/2005/8/layout/orgChart1"/>
    <dgm:cxn modelId="{1D1CC713-4116-42A1-88F2-AD47A4D5CBE1}" type="presParOf" srcId="{71C75F95-A99B-4852-95ED-1822AF0DF033}" destId="{5D674BBB-704F-45ED-9995-1ECFBF32FECF}" srcOrd="1" destOrd="0" presId="urn:microsoft.com/office/officeart/2005/8/layout/orgChart1"/>
    <dgm:cxn modelId="{4B27F6D2-2888-4A81-A414-06845B063725}" type="presParOf" srcId="{7AC47CEA-69A0-4E38-BBC1-85C81CA7406A}" destId="{04212DE8-EBC2-42CB-9465-7B056AA5D80A}" srcOrd="1" destOrd="0" presId="urn:microsoft.com/office/officeart/2005/8/layout/orgChart1"/>
    <dgm:cxn modelId="{EBE7CF8D-1E49-4AF2-AE96-59CA42E6E09D}" type="presParOf" srcId="{7AC47CEA-69A0-4E38-BBC1-85C81CA7406A}" destId="{6FEF2AD4-17C6-43C4-A533-6042F95B7271}" srcOrd="2" destOrd="0" presId="urn:microsoft.com/office/officeart/2005/8/layout/orgChart1"/>
    <dgm:cxn modelId="{7F637EA6-2FE6-43C6-B275-E811E32BE4E6}" type="presParOf" srcId="{A852B010-4A01-4DC7-B588-AA1FE82EC6F6}" destId="{771E611E-0D4C-4954-8626-B04D0D642042}" srcOrd="2" destOrd="0" presId="urn:microsoft.com/office/officeart/2005/8/layout/orgChart1"/>
    <dgm:cxn modelId="{B10EA59F-EC4B-4AFA-BEB3-D94D54E6BE0F}" type="presParOf" srcId="{E638283C-9D95-446D-96DD-6A8CA0B45967}" destId="{223B3A0A-C7E5-4169-BDDA-E9196E5C48C2}"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1CE6698-D8C1-4F5D-8A31-19CAE698461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87C8365B-FE05-4030-9B2C-B69D98D68DDF}">
      <dgm:prSet phldrT="[Metin]">
        <dgm:style>
          <a:lnRef idx="1">
            <a:schemeClr val="accent1"/>
          </a:lnRef>
          <a:fillRef idx="2">
            <a:schemeClr val="accent1"/>
          </a:fillRef>
          <a:effectRef idx="1">
            <a:schemeClr val="accent1"/>
          </a:effectRef>
          <a:fontRef idx="minor">
            <a:schemeClr val="dk1"/>
          </a:fontRef>
        </dgm:style>
      </dgm:prSet>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tr-TR" dirty="0" err="1"/>
            <a:t>Liver</a:t>
          </a:r>
          <a:r>
            <a:rPr lang="tr-TR" dirty="0"/>
            <a:t> </a:t>
          </a:r>
          <a:r>
            <a:rPr lang="tr-TR" b="0" dirty="0" err="1"/>
            <a:t>Echinococcus</a:t>
          </a:r>
          <a:r>
            <a:rPr lang="tr-TR" b="0" dirty="0"/>
            <a:t> </a:t>
          </a:r>
          <a:r>
            <a:rPr lang="tr-TR" b="0" dirty="0" err="1"/>
            <a:t>Multilocularis</a:t>
          </a:r>
          <a:r>
            <a:rPr lang="tr-TR" b="0" dirty="0"/>
            <a:t> </a:t>
          </a:r>
        </a:p>
      </dgm:t>
    </dgm:pt>
    <dgm:pt modelId="{4ADF48C9-D339-4ABA-9328-03032ADC57B9}" type="parTrans" cxnId="{01800D37-A90F-48A6-BDA3-825DD8D9BAE0}">
      <dgm:prSet/>
      <dgm:spPr/>
      <dgm:t>
        <a:bodyPr/>
        <a:lstStyle/>
        <a:p>
          <a:endParaRPr lang="tr-TR"/>
        </a:p>
      </dgm:t>
    </dgm:pt>
    <dgm:pt modelId="{B3E45A9E-A004-4B1D-8643-82E61B4B5C59}" type="sibTrans" cxnId="{01800D37-A90F-48A6-BDA3-825DD8D9BAE0}">
      <dgm:prSet/>
      <dgm:spPr/>
      <dgm:t>
        <a:bodyPr/>
        <a:lstStyle/>
        <a:p>
          <a:endParaRPr lang="tr-TR"/>
        </a:p>
      </dgm:t>
    </dgm:pt>
    <dgm:pt modelId="{9A7E709C-D66F-435D-92D8-F098BED016E9}">
      <dgm:prSet phldrT="[Metin]">
        <dgm:style>
          <a:lnRef idx="1">
            <a:schemeClr val="accent1"/>
          </a:lnRef>
          <a:fillRef idx="2">
            <a:schemeClr val="accent1"/>
          </a:fillRef>
          <a:effectRef idx="1">
            <a:schemeClr val="accent1"/>
          </a:effectRef>
          <a:fontRef idx="minor">
            <a:schemeClr val="dk1"/>
          </a:fontRef>
        </dgm:style>
      </dgm:prSet>
      <dgm:spPr/>
      <dgm:t>
        <a:bodyPr/>
        <a:lstStyle/>
        <a:p>
          <a:r>
            <a:rPr lang="tr-TR" dirty="0"/>
            <a:t>P3N1M0, P4N0M0, P4N1M1</a:t>
          </a:r>
        </a:p>
      </dgm:t>
    </dgm:pt>
    <dgm:pt modelId="{FBB89B95-5570-4188-95E0-C67BF97349A4}" type="parTrans" cxnId="{2F1270F3-2458-4AB3-8F7D-665C923B39A8}">
      <dgm:prSet/>
      <dgm:spPr/>
      <dgm:t>
        <a:bodyPr/>
        <a:lstStyle/>
        <a:p>
          <a:endParaRPr lang="tr-TR"/>
        </a:p>
      </dgm:t>
    </dgm:pt>
    <dgm:pt modelId="{9B78E896-E034-439F-9642-463EE0028C4B}" type="sibTrans" cxnId="{2F1270F3-2458-4AB3-8F7D-665C923B39A8}">
      <dgm:prSet/>
      <dgm:spPr/>
      <dgm:t>
        <a:bodyPr/>
        <a:lstStyle/>
        <a:p>
          <a:endParaRPr lang="tr-TR"/>
        </a:p>
      </dgm:t>
    </dgm:pt>
    <dgm:pt modelId="{E0A4729E-3207-4250-99AA-A693BC1CE22A}">
      <dgm:prSet phldrT="[Metin]">
        <dgm:style>
          <a:lnRef idx="1">
            <a:schemeClr val="accent1"/>
          </a:lnRef>
          <a:fillRef idx="2">
            <a:schemeClr val="accent1"/>
          </a:fillRef>
          <a:effectRef idx="1">
            <a:schemeClr val="accent1"/>
          </a:effectRef>
          <a:fontRef idx="minor">
            <a:schemeClr val="dk1"/>
          </a:fontRef>
        </dgm:style>
      </dgm:prSet>
      <dgm:spPr/>
      <dgm:t>
        <a:bodyPr/>
        <a:lstStyle/>
        <a:p>
          <a:r>
            <a:rPr lang="tr-TR" dirty="0"/>
            <a:t> P1N0M0, P2N0M0, P3N0M0</a:t>
          </a:r>
        </a:p>
      </dgm:t>
    </dgm:pt>
    <dgm:pt modelId="{D4B1EEFE-7178-4CF1-A0BB-ADE9983968BC}" type="parTrans" cxnId="{CBBA46F4-A4B2-423D-A759-8D77A7E9F2D7}">
      <dgm:prSet/>
      <dgm:spPr/>
      <dgm:t>
        <a:bodyPr/>
        <a:lstStyle/>
        <a:p>
          <a:endParaRPr lang="tr-TR"/>
        </a:p>
      </dgm:t>
    </dgm:pt>
    <dgm:pt modelId="{06AAB2DF-BD72-4F75-85AF-2CF850C843FD}" type="sibTrans" cxnId="{CBBA46F4-A4B2-423D-A759-8D77A7E9F2D7}">
      <dgm:prSet/>
      <dgm:spPr/>
      <dgm:t>
        <a:bodyPr/>
        <a:lstStyle/>
        <a:p>
          <a:endParaRPr lang="tr-TR"/>
        </a:p>
      </dgm:t>
    </dgm:pt>
    <dgm:pt modelId="{03C2D9FA-1329-4108-8357-67AB8798B658}">
      <dgm:prSet phldrT="[Metin]">
        <dgm:style>
          <a:lnRef idx="1">
            <a:schemeClr val="accent1"/>
          </a:lnRef>
          <a:fillRef idx="2">
            <a:schemeClr val="accent1"/>
          </a:fillRef>
          <a:effectRef idx="1">
            <a:schemeClr val="accent1"/>
          </a:effectRef>
          <a:fontRef idx="minor">
            <a:schemeClr val="dk1"/>
          </a:fontRef>
        </dgm:style>
      </dgm:prSet>
      <dgm:spPr/>
      <dgm:t>
        <a:bodyPr/>
        <a:lstStyle/>
        <a:p>
          <a:pPr defTabSz="1111250">
            <a:lnSpc>
              <a:spcPct val="90000"/>
            </a:lnSpc>
            <a:spcBef>
              <a:spcPct val="0"/>
            </a:spcBef>
            <a:spcAft>
              <a:spcPct val="35000"/>
            </a:spcAft>
          </a:pPr>
          <a:r>
            <a:rPr lang="tr-TR" dirty="0"/>
            <a:t>- </a:t>
          </a:r>
          <a:r>
            <a:rPr lang="tr-TR" dirty="0" err="1"/>
            <a:t>Serious</a:t>
          </a:r>
          <a:r>
            <a:rPr lang="tr-TR" dirty="0"/>
            <a:t> </a:t>
          </a:r>
          <a:r>
            <a:rPr lang="tr-TR" dirty="0" err="1"/>
            <a:t>liver</a:t>
          </a:r>
          <a:r>
            <a:rPr lang="tr-TR" dirty="0"/>
            <a:t> </a:t>
          </a:r>
          <a:r>
            <a:rPr lang="tr-TR" dirty="0" err="1"/>
            <a:t>failure</a:t>
          </a:r>
          <a:endParaRPr lang="tr-TR" dirty="0"/>
        </a:p>
        <a:p>
          <a:pPr defTabSz="1111250">
            <a:lnSpc>
              <a:spcPct val="90000"/>
            </a:lnSpc>
            <a:spcBef>
              <a:spcPct val="0"/>
            </a:spcBef>
            <a:spcAft>
              <a:spcPct val="35000"/>
            </a:spcAft>
          </a:pPr>
          <a:r>
            <a:rPr lang="tr-TR" dirty="0"/>
            <a:t>- </a:t>
          </a:r>
          <a:r>
            <a:rPr lang="tr-TR" dirty="0" err="1"/>
            <a:t>Recurrent</a:t>
          </a:r>
          <a:r>
            <a:rPr lang="tr-TR" dirty="0"/>
            <a:t> </a:t>
          </a:r>
          <a:r>
            <a:rPr lang="tr-TR" dirty="0" err="1"/>
            <a:t>cholangitis</a:t>
          </a:r>
          <a:endParaRPr lang="tr-TR" dirty="0"/>
        </a:p>
        <a:p>
          <a:pPr defTabSz="1111250">
            <a:lnSpc>
              <a:spcPct val="90000"/>
            </a:lnSpc>
            <a:spcBef>
              <a:spcPct val="0"/>
            </a:spcBef>
            <a:spcAft>
              <a:spcPct val="35000"/>
            </a:spcAft>
          </a:pPr>
          <a:r>
            <a:rPr lang="tr-TR" dirty="0"/>
            <a:t>- Not </a:t>
          </a:r>
          <a:r>
            <a:rPr lang="tr-TR" dirty="0" err="1"/>
            <a:t>Suitable</a:t>
          </a:r>
          <a:r>
            <a:rPr lang="tr-TR" dirty="0"/>
            <a:t> </a:t>
          </a:r>
          <a:r>
            <a:rPr lang="tr-TR" dirty="0" err="1"/>
            <a:t>for</a:t>
          </a:r>
          <a:r>
            <a:rPr lang="tr-TR" dirty="0"/>
            <a:t> </a:t>
          </a:r>
          <a:r>
            <a:rPr lang="tr-TR" dirty="0" err="1"/>
            <a:t>Radical</a:t>
          </a:r>
          <a:r>
            <a:rPr lang="tr-TR" dirty="0"/>
            <a:t> </a:t>
          </a:r>
          <a:r>
            <a:rPr lang="tr-TR" dirty="0" err="1"/>
            <a:t>Resection</a:t>
          </a:r>
          <a:endParaRPr lang="tr-TR" dirty="0"/>
        </a:p>
      </dgm:t>
    </dgm:pt>
    <dgm:pt modelId="{C6211A42-5A77-4FBD-9AE7-4C645D82B17D}" type="parTrans" cxnId="{A37531F7-4100-41E1-9792-8079DC9BF2BF}">
      <dgm:prSet/>
      <dgm:spPr/>
      <dgm:t>
        <a:bodyPr/>
        <a:lstStyle/>
        <a:p>
          <a:endParaRPr lang="tr-TR"/>
        </a:p>
      </dgm:t>
    </dgm:pt>
    <dgm:pt modelId="{98710006-158A-4CEE-94F7-FB55B3463FA6}" type="sibTrans" cxnId="{A37531F7-4100-41E1-9792-8079DC9BF2BF}">
      <dgm:prSet/>
      <dgm:spPr/>
      <dgm:t>
        <a:bodyPr/>
        <a:lstStyle/>
        <a:p>
          <a:endParaRPr lang="tr-TR"/>
        </a:p>
      </dgm:t>
    </dgm:pt>
    <dgm:pt modelId="{B43DBD21-10A5-4B39-B080-C85189A2D363}">
      <dgm:prSet>
        <dgm:style>
          <a:lnRef idx="1">
            <a:schemeClr val="accent1"/>
          </a:lnRef>
          <a:fillRef idx="2">
            <a:schemeClr val="accent1"/>
          </a:fillRef>
          <a:effectRef idx="1">
            <a:schemeClr val="accent1"/>
          </a:effectRef>
          <a:fontRef idx="minor">
            <a:schemeClr val="dk1"/>
          </a:fontRef>
        </dgm:style>
      </dgm:prSet>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tr-TR" dirty="0" err="1"/>
            <a:t>Continuous</a:t>
          </a:r>
          <a:r>
            <a:rPr lang="tr-TR" dirty="0"/>
            <a:t> </a:t>
          </a:r>
          <a:r>
            <a:rPr lang="tr-TR" dirty="0" err="1"/>
            <a:t>Albendazole</a:t>
          </a:r>
          <a:r>
            <a:rPr lang="tr-TR" dirty="0"/>
            <a:t> ± </a:t>
          </a:r>
          <a:r>
            <a:rPr lang="tr-TR" dirty="0" err="1"/>
            <a:t>Surgery</a:t>
          </a:r>
          <a:endParaRPr lang="tr-TR" dirty="0"/>
        </a:p>
        <a:p>
          <a:pPr defTabSz="1022350">
            <a:lnSpc>
              <a:spcPct val="90000"/>
            </a:lnSpc>
            <a:spcBef>
              <a:spcPct val="0"/>
            </a:spcBef>
            <a:spcAft>
              <a:spcPct val="35000"/>
            </a:spcAft>
          </a:pPr>
          <a:endParaRPr lang="tr-TR" dirty="0"/>
        </a:p>
      </dgm:t>
    </dgm:pt>
    <dgm:pt modelId="{99A81173-3E15-41EF-BB78-CE542FF6E7AC}" type="parTrans" cxnId="{AF885B0A-C1B3-4608-B848-F464D1C847E4}">
      <dgm:prSet/>
      <dgm:spPr/>
      <dgm:t>
        <a:bodyPr/>
        <a:lstStyle/>
        <a:p>
          <a:endParaRPr lang="tr-TR"/>
        </a:p>
      </dgm:t>
    </dgm:pt>
    <dgm:pt modelId="{539DEDA4-8423-4569-ACD2-5D23A13EA917}" type="sibTrans" cxnId="{AF885B0A-C1B3-4608-B848-F464D1C847E4}">
      <dgm:prSet/>
      <dgm:spPr/>
      <dgm:t>
        <a:bodyPr/>
        <a:lstStyle/>
        <a:p>
          <a:endParaRPr lang="tr-TR"/>
        </a:p>
      </dgm:t>
    </dgm:pt>
    <dgm:pt modelId="{985E536C-C753-45BF-8766-E7632468244D}">
      <dgm:prSet>
        <dgm:style>
          <a:lnRef idx="1">
            <a:schemeClr val="accent1"/>
          </a:lnRef>
          <a:fillRef idx="2">
            <a:schemeClr val="accent1"/>
          </a:fillRef>
          <a:effectRef idx="1">
            <a:schemeClr val="accent1"/>
          </a:effectRef>
          <a:fontRef idx="minor">
            <a:schemeClr val="dk1"/>
          </a:fontRef>
        </dgm:style>
      </dgm:prSet>
      <dgm:spPr/>
      <dgm:t>
        <a:bodyPr/>
        <a:lstStyle/>
        <a:p>
          <a:r>
            <a:rPr lang="tr-TR" dirty="0" err="1"/>
            <a:t>Radical</a:t>
          </a:r>
          <a:r>
            <a:rPr lang="tr-TR" dirty="0"/>
            <a:t> </a:t>
          </a:r>
          <a:r>
            <a:rPr lang="tr-TR" dirty="0" err="1"/>
            <a:t>Surgical</a:t>
          </a:r>
          <a:r>
            <a:rPr lang="tr-TR" dirty="0"/>
            <a:t> </a:t>
          </a:r>
          <a:r>
            <a:rPr lang="tr-TR" dirty="0" err="1"/>
            <a:t>Resection</a:t>
          </a:r>
          <a:r>
            <a:rPr lang="tr-TR" dirty="0"/>
            <a:t> + </a:t>
          </a:r>
          <a:r>
            <a:rPr lang="tr-TR" dirty="0" err="1"/>
            <a:t>Albendazole</a:t>
          </a:r>
          <a:endParaRPr lang="tr-TR" dirty="0"/>
        </a:p>
      </dgm:t>
    </dgm:pt>
    <dgm:pt modelId="{F061DD3E-C327-431D-BF63-85A487C262DF}" type="parTrans" cxnId="{66CAE755-FE2E-4AF2-9688-EC891A59FB9C}">
      <dgm:prSet/>
      <dgm:spPr/>
      <dgm:t>
        <a:bodyPr/>
        <a:lstStyle/>
        <a:p>
          <a:endParaRPr lang="tr-TR"/>
        </a:p>
      </dgm:t>
    </dgm:pt>
    <dgm:pt modelId="{298ACCE8-56C3-4427-8868-3E1689126639}" type="sibTrans" cxnId="{66CAE755-FE2E-4AF2-9688-EC891A59FB9C}">
      <dgm:prSet/>
      <dgm:spPr/>
      <dgm:t>
        <a:bodyPr/>
        <a:lstStyle/>
        <a:p>
          <a:endParaRPr lang="tr-TR"/>
        </a:p>
      </dgm:t>
    </dgm:pt>
    <dgm:pt modelId="{A08FA5FB-2109-49E8-AA1F-76E9DDB5F972}">
      <dgm:prSet>
        <dgm:style>
          <a:lnRef idx="1">
            <a:schemeClr val="accent1"/>
          </a:lnRef>
          <a:fillRef idx="2">
            <a:schemeClr val="accent1"/>
          </a:fillRef>
          <a:effectRef idx="1">
            <a:schemeClr val="accent1"/>
          </a:effectRef>
          <a:fontRef idx="minor">
            <a:schemeClr val="dk1"/>
          </a:fontRef>
        </dgm:style>
      </dgm:prSet>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tr-TR" dirty="0" err="1"/>
            <a:t>Liver</a:t>
          </a:r>
          <a:r>
            <a:rPr lang="tr-TR" dirty="0"/>
            <a:t> </a:t>
          </a:r>
          <a:r>
            <a:rPr lang="tr-TR" dirty="0" err="1"/>
            <a:t>Transplantation</a:t>
          </a:r>
          <a:endParaRPr lang="tr-TR" dirty="0"/>
        </a:p>
        <a:p>
          <a:endParaRPr lang="tr-TR" dirty="0"/>
        </a:p>
      </dgm:t>
    </dgm:pt>
    <dgm:pt modelId="{599FC15C-BE89-4716-AEBC-BC4C3F18E092}" type="parTrans" cxnId="{966B580B-68C1-411E-B3E2-92EA94373D55}">
      <dgm:prSet/>
      <dgm:spPr/>
      <dgm:t>
        <a:bodyPr/>
        <a:lstStyle/>
        <a:p>
          <a:endParaRPr lang="tr-TR"/>
        </a:p>
      </dgm:t>
    </dgm:pt>
    <dgm:pt modelId="{1A25C961-8849-4428-A157-5AA62A4213F3}" type="sibTrans" cxnId="{966B580B-68C1-411E-B3E2-92EA94373D55}">
      <dgm:prSet/>
      <dgm:spPr/>
      <dgm:t>
        <a:bodyPr/>
        <a:lstStyle/>
        <a:p>
          <a:endParaRPr lang="tr-TR"/>
        </a:p>
      </dgm:t>
    </dgm:pt>
    <dgm:pt modelId="{78AAAA42-6C28-4DDA-92F5-F50FD2A3E926}" type="pres">
      <dgm:prSet presAssocID="{81CE6698-D8C1-4F5D-8A31-19CAE6984611}" presName="hierChild1" presStyleCnt="0">
        <dgm:presLayoutVars>
          <dgm:orgChart val="1"/>
          <dgm:chPref val="1"/>
          <dgm:dir/>
          <dgm:animOne val="branch"/>
          <dgm:animLvl val="lvl"/>
          <dgm:resizeHandles/>
        </dgm:presLayoutVars>
      </dgm:prSet>
      <dgm:spPr/>
      <dgm:t>
        <a:bodyPr/>
        <a:lstStyle/>
        <a:p>
          <a:endParaRPr lang="zh-CN" altLang="en-US"/>
        </a:p>
      </dgm:t>
    </dgm:pt>
    <dgm:pt modelId="{E638283C-9D95-446D-96DD-6A8CA0B45967}" type="pres">
      <dgm:prSet presAssocID="{87C8365B-FE05-4030-9B2C-B69D98D68DDF}" presName="hierRoot1" presStyleCnt="0">
        <dgm:presLayoutVars>
          <dgm:hierBranch val="init"/>
        </dgm:presLayoutVars>
      </dgm:prSet>
      <dgm:spPr/>
    </dgm:pt>
    <dgm:pt modelId="{350BEC3B-C054-4DF7-B81B-3B22FDF934BD}" type="pres">
      <dgm:prSet presAssocID="{87C8365B-FE05-4030-9B2C-B69D98D68DDF}" presName="rootComposite1" presStyleCnt="0"/>
      <dgm:spPr/>
    </dgm:pt>
    <dgm:pt modelId="{C710BD0D-29FF-47D5-A7EB-EE07CD3052E7}" type="pres">
      <dgm:prSet presAssocID="{87C8365B-FE05-4030-9B2C-B69D98D68DDF}" presName="rootText1" presStyleLbl="node0" presStyleIdx="0" presStyleCnt="1" custScaleY="118288">
        <dgm:presLayoutVars>
          <dgm:chPref val="3"/>
        </dgm:presLayoutVars>
      </dgm:prSet>
      <dgm:spPr/>
      <dgm:t>
        <a:bodyPr/>
        <a:lstStyle/>
        <a:p>
          <a:endParaRPr lang="zh-CN" altLang="en-US"/>
        </a:p>
      </dgm:t>
    </dgm:pt>
    <dgm:pt modelId="{C19557B2-8D2E-4166-A1CF-970546F5F5DD}" type="pres">
      <dgm:prSet presAssocID="{87C8365B-FE05-4030-9B2C-B69D98D68DDF}" presName="rootConnector1" presStyleLbl="node1" presStyleIdx="0" presStyleCnt="0"/>
      <dgm:spPr/>
      <dgm:t>
        <a:bodyPr/>
        <a:lstStyle/>
        <a:p>
          <a:endParaRPr lang="zh-CN" altLang="en-US"/>
        </a:p>
      </dgm:t>
    </dgm:pt>
    <dgm:pt modelId="{90BCC363-7D5D-4F2D-B4BC-193673CB6031}" type="pres">
      <dgm:prSet presAssocID="{87C8365B-FE05-4030-9B2C-B69D98D68DDF}" presName="hierChild2" presStyleCnt="0"/>
      <dgm:spPr/>
    </dgm:pt>
    <dgm:pt modelId="{54E54A7D-BA3E-4E60-B089-CA6B4B12F8D7}" type="pres">
      <dgm:prSet presAssocID="{D4B1EEFE-7178-4CF1-A0BB-ADE9983968BC}" presName="Name37" presStyleLbl="parChTrans1D2" presStyleIdx="0" presStyleCnt="3"/>
      <dgm:spPr/>
      <dgm:t>
        <a:bodyPr/>
        <a:lstStyle/>
        <a:p>
          <a:endParaRPr lang="zh-CN" altLang="en-US"/>
        </a:p>
      </dgm:t>
    </dgm:pt>
    <dgm:pt modelId="{16C73925-5FEB-49B4-86F3-4E6AF9C8FF6B}" type="pres">
      <dgm:prSet presAssocID="{E0A4729E-3207-4250-99AA-A693BC1CE22A}" presName="hierRoot2" presStyleCnt="0">
        <dgm:presLayoutVars>
          <dgm:hierBranch val="init"/>
        </dgm:presLayoutVars>
      </dgm:prSet>
      <dgm:spPr/>
    </dgm:pt>
    <dgm:pt modelId="{83E29166-A64D-41C4-ADB1-ABE41B9A3B65}" type="pres">
      <dgm:prSet presAssocID="{E0A4729E-3207-4250-99AA-A693BC1CE22A}" presName="rootComposite" presStyleCnt="0"/>
      <dgm:spPr/>
    </dgm:pt>
    <dgm:pt modelId="{9171B661-EC13-4720-A714-F39176EAE3A9}" type="pres">
      <dgm:prSet presAssocID="{E0A4729E-3207-4250-99AA-A693BC1CE22A}" presName="rootText" presStyleLbl="node2" presStyleIdx="0" presStyleCnt="3">
        <dgm:presLayoutVars>
          <dgm:chPref val="3"/>
        </dgm:presLayoutVars>
      </dgm:prSet>
      <dgm:spPr/>
      <dgm:t>
        <a:bodyPr/>
        <a:lstStyle/>
        <a:p>
          <a:endParaRPr lang="zh-CN" altLang="en-US"/>
        </a:p>
      </dgm:t>
    </dgm:pt>
    <dgm:pt modelId="{816DF2D4-23B1-4B17-85E2-21D725F558F6}" type="pres">
      <dgm:prSet presAssocID="{E0A4729E-3207-4250-99AA-A693BC1CE22A}" presName="rootConnector" presStyleLbl="node2" presStyleIdx="0" presStyleCnt="3"/>
      <dgm:spPr/>
      <dgm:t>
        <a:bodyPr/>
        <a:lstStyle/>
        <a:p>
          <a:endParaRPr lang="zh-CN" altLang="en-US"/>
        </a:p>
      </dgm:t>
    </dgm:pt>
    <dgm:pt modelId="{D6DAE08C-390D-465D-B159-220ACE94C271}" type="pres">
      <dgm:prSet presAssocID="{E0A4729E-3207-4250-99AA-A693BC1CE22A}" presName="hierChild4" presStyleCnt="0"/>
      <dgm:spPr/>
    </dgm:pt>
    <dgm:pt modelId="{89AA24E8-139E-48A5-8947-81C1979C39A3}" type="pres">
      <dgm:prSet presAssocID="{F061DD3E-C327-431D-BF63-85A487C262DF}" presName="Name37" presStyleLbl="parChTrans1D3" presStyleIdx="0" presStyleCnt="3"/>
      <dgm:spPr/>
      <dgm:t>
        <a:bodyPr/>
        <a:lstStyle/>
        <a:p>
          <a:endParaRPr lang="zh-CN" altLang="en-US"/>
        </a:p>
      </dgm:t>
    </dgm:pt>
    <dgm:pt modelId="{2268A625-92D0-4B9B-9171-B00E4AB62469}" type="pres">
      <dgm:prSet presAssocID="{985E536C-C753-45BF-8766-E7632468244D}" presName="hierRoot2" presStyleCnt="0">
        <dgm:presLayoutVars>
          <dgm:hierBranch val="init"/>
        </dgm:presLayoutVars>
      </dgm:prSet>
      <dgm:spPr/>
    </dgm:pt>
    <dgm:pt modelId="{3CB91EC9-F002-45D0-A504-F2B77144612F}" type="pres">
      <dgm:prSet presAssocID="{985E536C-C753-45BF-8766-E7632468244D}" presName="rootComposite" presStyleCnt="0"/>
      <dgm:spPr/>
    </dgm:pt>
    <dgm:pt modelId="{10CB7703-FD33-4BE7-B630-933357023E4D}" type="pres">
      <dgm:prSet presAssocID="{985E536C-C753-45BF-8766-E7632468244D}" presName="rootText" presStyleLbl="node3" presStyleIdx="0" presStyleCnt="3">
        <dgm:presLayoutVars>
          <dgm:chPref val="3"/>
        </dgm:presLayoutVars>
      </dgm:prSet>
      <dgm:spPr/>
      <dgm:t>
        <a:bodyPr/>
        <a:lstStyle/>
        <a:p>
          <a:endParaRPr lang="zh-CN" altLang="en-US"/>
        </a:p>
      </dgm:t>
    </dgm:pt>
    <dgm:pt modelId="{2F60E645-FD2B-497E-87F8-75219606439E}" type="pres">
      <dgm:prSet presAssocID="{985E536C-C753-45BF-8766-E7632468244D}" presName="rootConnector" presStyleLbl="node3" presStyleIdx="0" presStyleCnt="3"/>
      <dgm:spPr/>
      <dgm:t>
        <a:bodyPr/>
        <a:lstStyle/>
        <a:p>
          <a:endParaRPr lang="zh-CN" altLang="en-US"/>
        </a:p>
      </dgm:t>
    </dgm:pt>
    <dgm:pt modelId="{D0E7597A-2990-457C-9608-4E8504CF552C}" type="pres">
      <dgm:prSet presAssocID="{985E536C-C753-45BF-8766-E7632468244D}" presName="hierChild4" presStyleCnt="0"/>
      <dgm:spPr/>
    </dgm:pt>
    <dgm:pt modelId="{BADBF164-7149-45C9-ADA5-86465EBE7097}" type="pres">
      <dgm:prSet presAssocID="{985E536C-C753-45BF-8766-E7632468244D}" presName="hierChild5" presStyleCnt="0"/>
      <dgm:spPr/>
    </dgm:pt>
    <dgm:pt modelId="{BE59AED2-6BA6-4084-8884-3BC2E9B7C71A}" type="pres">
      <dgm:prSet presAssocID="{E0A4729E-3207-4250-99AA-A693BC1CE22A}" presName="hierChild5" presStyleCnt="0"/>
      <dgm:spPr/>
    </dgm:pt>
    <dgm:pt modelId="{334D7295-551E-4A24-8F59-1A358A1EC9B1}" type="pres">
      <dgm:prSet presAssocID="{FBB89B95-5570-4188-95E0-C67BF97349A4}" presName="Name37" presStyleLbl="parChTrans1D2" presStyleIdx="1" presStyleCnt="3"/>
      <dgm:spPr/>
      <dgm:t>
        <a:bodyPr/>
        <a:lstStyle/>
        <a:p>
          <a:endParaRPr lang="zh-CN" altLang="en-US"/>
        </a:p>
      </dgm:t>
    </dgm:pt>
    <dgm:pt modelId="{5D1D2A30-9FDC-4ECD-A1C2-FB4670232394}" type="pres">
      <dgm:prSet presAssocID="{9A7E709C-D66F-435D-92D8-F098BED016E9}" presName="hierRoot2" presStyleCnt="0">
        <dgm:presLayoutVars>
          <dgm:hierBranch val="init"/>
        </dgm:presLayoutVars>
      </dgm:prSet>
      <dgm:spPr/>
    </dgm:pt>
    <dgm:pt modelId="{33B13942-EF0D-4105-8887-A923618B213E}" type="pres">
      <dgm:prSet presAssocID="{9A7E709C-D66F-435D-92D8-F098BED016E9}" presName="rootComposite" presStyleCnt="0"/>
      <dgm:spPr/>
    </dgm:pt>
    <dgm:pt modelId="{17C03A96-5690-43F2-9E42-4D26B1D47495}" type="pres">
      <dgm:prSet presAssocID="{9A7E709C-D66F-435D-92D8-F098BED016E9}" presName="rootText" presStyleLbl="node2" presStyleIdx="1" presStyleCnt="3" custLinFactNeighborX="3300">
        <dgm:presLayoutVars>
          <dgm:chPref val="3"/>
        </dgm:presLayoutVars>
      </dgm:prSet>
      <dgm:spPr/>
      <dgm:t>
        <a:bodyPr/>
        <a:lstStyle/>
        <a:p>
          <a:endParaRPr lang="zh-CN" altLang="en-US"/>
        </a:p>
      </dgm:t>
    </dgm:pt>
    <dgm:pt modelId="{BD969376-1A21-44CD-ADFD-0824CFD1E3B2}" type="pres">
      <dgm:prSet presAssocID="{9A7E709C-D66F-435D-92D8-F098BED016E9}" presName="rootConnector" presStyleLbl="node2" presStyleIdx="1" presStyleCnt="3"/>
      <dgm:spPr/>
      <dgm:t>
        <a:bodyPr/>
        <a:lstStyle/>
        <a:p>
          <a:endParaRPr lang="zh-CN" altLang="en-US"/>
        </a:p>
      </dgm:t>
    </dgm:pt>
    <dgm:pt modelId="{48073011-AA32-4A76-AD04-8048FB0A4B5C}" type="pres">
      <dgm:prSet presAssocID="{9A7E709C-D66F-435D-92D8-F098BED016E9}" presName="hierChild4" presStyleCnt="0"/>
      <dgm:spPr/>
    </dgm:pt>
    <dgm:pt modelId="{ADE6AAD4-02A0-4589-BF0F-6F375A81F94D}" type="pres">
      <dgm:prSet presAssocID="{99A81173-3E15-41EF-BB78-CE542FF6E7AC}" presName="Name37" presStyleLbl="parChTrans1D3" presStyleIdx="1" presStyleCnt="3"/>
      <dgm:spPr/>
      <dgm:t>
        <a:bodyPr/>
        <a:lstStyle/>
        <a:p>
          <a:endParaRPr lang="zh-CN" altLang="en-US"/>
        </a:p>
      </dgm:t>
    </dgm:pt>
    <dgm:pt modelId="{14C88B62-5ED2-4CE2-AD08-B26B3BC57A85}" type="pres">
      <dgm:prSet presAssocID="{B43DBD21-10A5-4B39-B080-C85189A2D363}" presName="hierRoot2" presStyleCnt="0">
        <dgm:presLayoutVars>
          <dgm:hierBranch val="init"/>
        </dgm:presLayoutVars>
      </dgm:prSet>
      <dgm:spPr/>
    </dgm:pt>
    <dgm:pt modelId="{B619B320-B2DD-4F10-932C-FB658A838C88}" type="pres">
      <dgm:prSet presAssocID="{B43DBD21-10A5-4B39-B080-C85189A2D363}" presName="rootComposite" presStyleCnt="0"/>
      <dgm:spPr/>
    </dgm:pt>
    <dgm:pt modelId="{A8C363A7-C702-4040-B1B2-15CEE0BCAB64}" type="pres">
      <dgm:prSet presAssocID="{B43DBD21-10A5-4B39-B080-C85189A2D363}" presName="rootText" presStyleLbl="node3" presStyleIdx="1" presStyleCnt="3">
        <dgm:presLayoutVars>
          <dgm:chPref val="3"/>
        </dgm:presLayoutVars>
      </dgm:prSet>
      <dgm:spPr/>
      <dgm:t>
        <a:bodyPr/>
        <a:lstStyle/>
        <a:p>
          <a:endParaRPr lang="zh-CN" altLang="en-US"/>
        </a:p>
      </dgm:t>
    </dgm:pt>
    <dgm:pt modelId="{3228ACBA-B0CA-4423-B7CE-384F4E5717A3}" type="pres">
      <dgm:prSet presAssocID="{B43DBD21-10A5-4B39-B080-C85189A2D363}" presName="rootConnector" presStyleLbl="node3" presStyleIdx="1" presStyleCnt="3"/>
      <dgm:spPr/>
      <dgm:t>
        <a:bodyPr/>
        <a:lstStyle/>
        <a:p>
          <a:endParaRPr lang="zh-CN" altLang="en-US"/>
        </a:p>
      </dgm:t>
    </dgm:pt>
    <dgm:pt modelId="{175E283D-EE55-4267-9772-A001D885A7BB}" type="pres">
      <dgm:prSet presAssocID="{B43DBD21-10A5-4B39-B080-C85189A2D363}" presName="hierChild4" presStyleCnt="0"/>
      <dgm:spPr/>
    </dgm:pt>
    <dgm:pt modelId="{9B95E8BC-1BE0-4989-9EF6-E04944C93821}" type="pres">
      <dgm:prSet presAssocID="{B43DBD21-10A5-4B39-B080-C85189A2D363}" presName="hierChild5" presStyleCnt="0"/>
      <dgm:spPr/>
    </dgm:pt>
    <dgm:pt modelId="{66EC2F67-5B53-4A56-AC8E-52FC9563E9FE}" type="pres">
      <dgm:prSet presAssocID="{9A7E709C-D66F-435D-92D8-F098BED016E9}" presName="hierChild5" presStyleCnt="0"/>
      <dgm:spPr/>
    </dgm:pt>
    <dgm:pt modelId="{40D6159D-D2EB-4E4B-B102-DADEC886B756}" type="pres">
      <dgm:prSet presAssocID="{C6211A42-5A77-4FBD-9AE7-4C645D82B17D}" presName="Name37" presStyleLbl="parChTrans1D2" presStyleIdx="2" presStyleCnt="3"/>
      <dgm:spPr/>
      <dgm:t>
        <a:bodyPr/>
        <a:lstStyle/>
        <a:p>
          <a:endParaRPr lang="zh-CN" altLang="en-US"/>
        </a:p>
      </dgm:t>
    </dgm:pt>
    <dgm:pt modelId="{90E5CBC4-B522-4AD8-A9D8-478625490685}" type="pres">
      <dgm:prSet presAssocID="{03C2D9FA-1329-4108-8357-67AB8798B658}" presName="hierRoot2" presStyleCnt="0">
        <dgm:presLayoutVars>
          <dgm:hierBranch val="init"/>
        </dgm:presLayoutVars>
      </dgm:prSet>
      <dgm:spPr/>
    </dgm:pt>
    <dgm:pt modelId="{B2AB25C9-D039-43BC-85D8-D42D556DFAB7}" type="pres">
      <dgm:prSet presAssocID="{03C2D9FA-1329-4108-8357-67AB8798B658}" presName="rootComposite" presStyleCnt="0"/>
      <dgm:spPr/>
    </dgm:pt>
    <dgm:pt modelId="{0FA5727E-515B-4FF4-9508-1C1F17F2F76B}" type="pres">
      <dgm:prSet presAssocID="{03C2D9FA-1329-4108-8357-67AB8798B658}" presName="rootText" presStyleLbl="node2" presStyleIdx="2" presStyleCnt="3">
        <dgm:presLayoutVars>
          <dgm:chPref val="3"/>
        </dgm:presLayoutVars>
      </dgm:prSet>
      <dgm:spPr/>
      <dgm:t>
        <a:bodyPr/>
        <a:lstStyle/>
        <a:p>
          <a:endParaRPr lang="zh-CN" altLang="en-US"/>
        </a:p>
      </dgm:t>
    </dgm:pt>
    <dgm:pt modelId="{CBF3B3F8-D8B5-4C31-A74C-35E30234C27C}" type="pres">
      <dgm:prSet presAssocID="{03C2D9FA-1329-4108-8357-67AB8798B658}" presName="rootConnector" presStyleLbl="node2" presStyleIdx="2" presStyleCnt="3"/>
      <dgm:spPr/>
      <dgm:t>
        <a:bodyPr/>
        <a:lstStyle/>
        <a:p>
          <a:endParaRPr lang="zh-CN" altLang="en-US"/>
        </a:p>
      </dgm:t>
    </dgm:pt>
    <dgm:pt modelId="{5F990B17-7161-450B-9A3D-9A5779FE20CD}" type="pres">
      <dgm:prSet presAssocID="{03C2D9FA-1329-4108-8357-67AB8798B658}" presName="hierChild4" presStyleCnt="0"/>
      <dgm:spPr/>
    </dgm:pt>
    <dgm:pt modelId="{88400C4B-D687-4309-823F-42C621D09599}" type="pres">
      <dgm:prSet presAssocID="{599FC15C-BE89-4716-AEBC-BC4C3F18E092}" presName="Name37" presStyleLbl="parChTrans1D3" presStyleIdx="2" presStyleCnt="3"/>
      <dgm:spPr/>
      <dgm:t>
        <a:bodyPr/>
        <a:lstStyle/>
        <a:p>
          <a:endParaRPr lang="zh-CN" altLang="en-US"/>
        </a:p>
      </dgm:t>
    </dgm:pt>
    <dgm:pt modelId="{C7E39CCD-399F-4C75-B703-E0AABE962528}" type="pres">
      <dgm:prSet presAssocID="{A08FA5FB-2109-49E8-AA1F-76E9DDB5F972}" presName="hierRoot2" presStyleCnt="0">
        <dgm:presLayoutVars>
          <dgm:hierBranch val="init"/>
        </dgm:presLayoutVars>
      </dgm:prSet>
      <dgm:spPr/>
    </dgm:pt>
    <dgm:pt modelId="{5F1C020F-F7F1-4166-983D-427EC8B07BBA}" type="pres">
      <dgm:prSet presAssocID="{A08FA5FB-2109-49E8-AA1F-76E9DDB5F972}" presName="rootComposite" presStyleCnt="0"/>
      <dgm:spPr/>
    </dgm:pt>
    <dgm:pt modelId="{487548B5-6706-4F96-91FC-D32C90F38608}" type="pres">
      <dgm:prSet presAssocID="{A08FA5FB-2109-49E8-AA1F-76E9DDB5F972}" presName="rootText" presStyleLbl="node3" presStyleIdx="2" presStyleCnt="3">
        <dgm:presLayoutVars>
          <dgm:chPref val="3"/>
        </dgm:presLayoutVars>
      </dgm:prSet>
      <dgm:spPr/>
      <dgm:t>
        <a:bodyPr/>
        <a:lstStyle/>
        <a:p>
          <a:endParaRPr lang="zh-CN" altLang="en-US"/>
        </a:p>
      </dgm:t>
    </dgm:pt>
    <dgm:pt modelId="{93824F34-4F3B-4944-8105-F176BC38298F}" type="pres">
      <dgm:prSet presAssocID="{A08FA5FB-2109-49E8-AA1F-76E9DDB5F972}" presName="rootConnector" presStyleLbl="node3" presStyleIdx="2" presStyleCnt="3"/>
      <dgm:spPr/>
      <dgm:t>
        <a:bodyPr/>
        <a:lstStyle/>
        <a:p>
          <a:endParaRPr lang="zh-CN" altLang="en-US"/>
        </a:p>
      </dgm:t>
    </dgm:pt>
    <dgm:pt modelId="{C5CCE7EB-F5CF-48B3-868B-A082B830D380}" type="pres">
      <dgm:prSet presAssocID="{A08FA5FB-2109-49E8-AA1F-76E9DDB5F972}" presName="hierChild4" presStyleCnt="0"/>
      <dgm:spPr/>
    </dgm:pt>
    <dgm:pt modelId="{1DD46DC1-AF14-445A-B76B-7AD2495E1F3C}" type="pres">
      <dgm:prSet presAssocID="{A08FA5FB-2109-49E8-AA1F-76E9DDB5F972}" presName="hierChild5" presStyleCnt="0"/>
      <dgm:spPr/>
    </dgm:pt>
    <dgm:pt modelId="{44E14918-53B8-4C75-A3E0-1D7529565783}" type="pres">
      <dgm:prSet presAssocID="{03C2D9FA-1329-4108-8357-67AB8798B658}" presName="hierChild5" presStyleCnt="0"/>
      <dgm:spPr/>
    </dgm:pt>
    <dgm:pt modelId="{223B3A0A-C7E5-4169-BDDA-E9196E5C48C2}" type="pres">
      <dgm:prSet presAssocID="{87C8365B-FE05-4030-9B2C-B69D98D68DDF}" presName="hierChild3" presStyleCnt="0"/>
      <dgm:spPr/>
    </dgm:pt>
  </dgm:ptLst>
  <dgm:cxnLst>
    <dgm:cxn modelId="{8FA0D968-DB32-4F85-AAEC-712F194233C1}" type="presOf" srcId="{C6211A42-5A77-4FBD-9AE7-4C645D82B17D}" destId="{40D6159D-D2EB-4E4B-B102-DADEC886B756}" srcOrd="0" destOrd="0" presId="urn:microsoft.com/office/officeart/2005/8/layout/orgChart1"/>
    <dgm:cxn modelId="{1198321E-DC31-48A3-B92B-1161CA9CB73D}" type="presOf" srcId="{599FC15C-BE89-4716-AEBC-BC4C3F18E092}" destId="{88400C4B-D687-4309-823F-42C621D09599}" srcOrd="0" destOrd="0" presId="urn:microsoft.com/office/officeart/2005/8/layout/orgChart1"/>
    <dgm:cxn modelId="{9722B06C-7255-4FA8-8886-5DC6A8B8C847}" type="presOf" srcId="{985E536C-C753-45BF-8766-E7632468244D}" destId="{2F60E645-FD2B-497E-87F8-75219606439E}" srcOrd="1" destOrd="0" presId="urn:microsoft.com/office/officeart/2005/8/layout/orgChart1"/>
    <dgm:cxn modelId="{E7C6F8B5-2FF4-4998-A2BF-5DE0C55B295A}" type="presOf" srcId="{A08FA5FB-2109-49E8-AA1F-76E9DDB5F972}" destId="{487548B5-6706-4F96-91FC-D32C90F38608}" srcOrd="0" destOrd="0" presId="urn:microsoft.com/office/officeart/2005/8/layout/orgChart1"/>
    <dgm:cxn modelId="{F2E493FF-18D4-42A1-B64E-F5CA33926403}" type="presOf" srcId="{A08FA5FB-2109-49E8-AA1F-76E9DDB5F972}" destId="{93824F34-4F3B-4944-8105-F176BC38298F}" srcOrd="1" destOrd="0" presId="urn:microsoft.com/office/officeart/2005/8/layout/orgChart1"/>
    <dgm:cxn modelId="{DF170307-0078-4095-8F3E-899027880A38}" type="presOf" srcId="{87C8365B-FE05-4030-9B2C-B69D98D68DDF}" destId="{C710BD0D-29FF-47D5-A7EB-EE07CD3052E7}" srcOrd="0" destOrd="0" presId="urn:microsoft.com/office/officeart/2005/8/layout/orgChart1"/>
    <dgm:cxn modelId="{C47D437B-75FF-4A35-9A79-55B65A2BBC89}" type="presOf" srcId="{9A7E709C-D66F-435D-92D8-F098BED016E9}" destId="{BD969376-1A21-44CD-ADFD-0824CFD1E3B2}" srcOrd="1" destOrd="0" presId="urn:microsoft.com/office/officeart/2005/8/layout/orgChart1"/>
    <dgm:cxn modelId="{630A2887-7887-49B7-AEA1-F3B1D9EF036D}" type="presOf" srcId="{87C8365B-FE05-4030-9B2C-B69D98D68DDF}" destId="{C19557B2-8D2E-4166-A1CF-970546F5F5DD}" srcOrd="1" destOrd="0" presId="urn:microsoft.com/office/officeart/2005/8/layout/orgChart1"/>
    <dgm:cxn modelId="{2F1270F3-2458-4AB3-8F7D-665C923B39A8}" srcId="{87C8365B-FE05-4030-9B2C-B69D98D68DDF}" destId="{9A7E709C-D66F-435D-92D8-F098BED016E9}" srcOrd="1" destOrd="0" parTransId="{FBB89B95-5570-4188-95E0-C67BF97349A4}" sibTransId="{9B78E896-E034-439F-9642-463EE0028C4B}"/>
    <dgm:cxn modelId="{01800D37-A90F-48A6-BDA3-825DD8D9BAE0}" srcId="{81CE6698-D8C1-4F5D-8A31-19CAE6984611}" destId="{87C8365B-FE05-4030-9B2C-B69D98D68DDF}" srcOrd="0" destOrd="0" parTransId="{4ADF48C9-D339-4ABA-9328-03032ADC57B9}" sibTransId="{B3E45A9E-A004-4B1D-8643-82E61B4B5C59}"/>
    <dgm:cxn modelId="{B8E89847-4555-47A8-8515-F2400E0FA4F1}" type="presOf" srcId="{99A81173-3E15-41EF-BB78-CE542FF6E7AC}" destId="{ADE6AAD4-02A0-4589-BF0F-6F375A81F94D}" srcOrd="0" destOrd="0" presId="urn:microsoft.com/office/officeart/2005/8/layout/orgChart1"/>
    <dgm:cxn modelId="{3174A2AA-A38B-4126-B904-C77638658928}" type="presOf" srcId="{B43DBD21-10A5-4B39-B080-C85189A2D363}" destId="{3228ACBA-B0CA-4423-B7CE-384F4E5717A3}" srcOrd="1" destOrd="0" presId="urn:microsoft.com/office/officeart/2005/8/layout/orgChart1"/>
    <dgm:cxn modelId="{966B580B-68C1-411E-B3E2-92EA94373D55}" srcId="{03C2D9FA-1329-4108-8357-67AB8798B658}" destId="{A08FA5FB-2109-49E8-AA1F-76E9DDB5F972}" srcOrd="0" destOrd="0" parTransId="{599FC15C-BE89-4716-AEBC-BC4C3F18E092}" sibTransId="{1A25C961-8849-4428-A157-5AA62A4213F3}"/>
    <dgm:cxn modelId="{875DF48F-9977-4369-AE3B-51E0934962CB}" type="presOf" srcId="{03C2D9FA-1329-4108-8357-67AB8798B658}" destId="{CBF3B3F8-D8B5-4C31-A74C-35E30234C27C}" srcOrd="1" destOrd="0" presId="urn:microsoft.com/office/officeart/2005/8/layout/orgChart1"/>
    <dgm:cxn modelId="{F3B090AD-EB14-4EDB-9409-77486585D302}" type="presOf" srcId="{B43DBD21-10A5-4B39-B080-C85189A2D363}" destId="{A8C363A7-C702-4040-B1B2-15CEE0BCAB64}" srcOrd="0" destOrd="0" presId="urn:microsoft.com/office/officeart/2005/8/layout/orgChart1"/>
    <dgm:cxn modelId="{DDC3B9E2-B6FC-4E38-83B3-C6E4AB0AD8CA}" type="presOf" srcId="{E0A4729E-3207-4250-99AA-A693BC1CE22A}" destId="{816DF2D4-23B1-4B17-85E2-21D725F558F6}" srcOrd="1" destOrd="0" presId="urn:microsoft.com/office/officeart/2005/8/layout/orgChart1"/>
    <dgm:cxn modelId="{D19BE273-3D77-4D86-8BC8-533293AFC690}" type="presOf" srcId="{81CE6698-D8C1-4F5D-8A31-19CAE6984611}" destId="{78AAAA42-6C28-4DDA-92F5-F50FD2A3E926}" srcOrd="0" destOrd="0" presId="urn:microsoft.com/office/officeart/2005/8/layout/orgChart1"/>
    <dgm:cxn modelId="{CBBA46F4-A4B2-423D-A759-8D77A7E9F2D7}" srcId="{87C8365B-FE05-4030-9B2C-B69D98D68DDF}" destId="{E0A4729E-3207-4250-99AA-A693BC1CE22A}" srcOrd="0" destOrd="0" parTransId="{D4B1EEFE-7178-4CF1-A0BB-ADE9983968BC}" sibTransId="{06AAB2DF-BD72-4F75-85AF-2CF850C843FD}"/>
    <dgm:cxn modelId="{AF885B0A-C1B3-4608-B848-F464D1C847E4}" srcId="{9A7E709C-D66F-435D-92D8-F098BED016E9}" destId="{B43DBD21-10A5-4B39-B080-C85189A2D363}" srcOrd="0" destOrd="0" parTransId="{99A81173-3E15-41EF-BB78-CE542FF6E7AC}" sibTransId="{539DEDA4-8423-4569-ACD2-5D23A13EA917}"/>
    <dgm:cxn modelId="{66CAE755-FE2E-4AF2-9688-EC891A59FB9C}" srcId="{E0A4729E-3207-4250-99AA-A693BC1CE22A}" destId="{985E536C-C753-45BF-8766-E7632468244D}" srcOrd="0" destOrd="0" parTransId="{F061DD3E-C327-431D-BF63-85A487C262DF}" sibTransId="{298ACCE8-56C3-4427-8868-3E1689126639}"/>
    <dgm:cxn modelId="{B8AFE84E-33B9-4449-BAD7-B9F612752FE6}" type="presOf" srcId="{F061DD3E-C327-431D-BF63-85A487C262DF}" destId="{89AA24E8-139E-48A5-8947-81C1979C39A3}" srcOrd="0" destOrd="0" presId="urn:microsoft.com/office/officeart/2005/8/layout/orgChart1"/>
    <dgm:cxn modelId="{2405529D-F0E8-4085-873F-A79CFD8B8A09}" type="presOf" srcId="{FBB89B95-5570-4188-95E0-C67BF97349A4}" destId="{334D7295-551E-4A24-8F59-1A358A1EC9B1}" srcOrd="0" destOrd="0" presId="urn:microsoft.com/office/officeart/2005/8/layout/orgChart1"/>
    <dgm:cxn modelId="{BDCCE411-2192-420D-864C-F87A103030AF}" type="presOf" srcId="{D4B1EEFE-7178-4CF1-A0BB-ADE9983968BC}" destId="{54E54A7D-BA3E-4E60-B089-CA6B4B12F8D7}" srcOrd="0" destOrd="0" presId="urn:microsoft.com/office/officeart/2005/8/layout/orgChart1"/>
    <dgm:cxn modelId="{5939BD10-E128-4818-A5BA-337A685A815B}" type="presOf" srcId="{03C2D9FA-1329-4108-8357-67AB8798B658}" destId="{0FA5727E-515B-4FF4-9508-1C1F17F2F76B}" srcOrd="0" destOrd="0" presId="urn:microsoft.com/office/officeart/2005/8/layout/orgChart1"/>
    <dgm:cxn modelId="{1B24A25A-6923-4167-A941-DDBA022B2DE6}" type="presOf" srcId="{E0A4729E-3207-4250-99AA-A693BC1CE22A}" destId="{9171B661-EC13-4720-A714-F39176EAE3A9}" srcOrd="0" destOrd="0" presId="urn:microsoft.com/office/officeart/2005/8/layout/orgChart1"/>
    <dgm:cxn modelId="{1C0188AD-605B-4ADF-AF17-F239E37EF893}" type="presOf" srcId="{9A7E709C-D66F-435D-92D8-F098BED016E9}" destId="{17C03A96-5690-43F2-9E42-4D26B1D47495}" srcOrd="0" destOrd="0" presId="urn:microsoft.com/office/officeart/2005/8/layout/orgChart1"/>
    <dgm:cxn modelId="{DD547AF4-ADD3-4222-990A-DAA40F066425}" type="presOf" srcId="{985E536C-C753-45BF-8766-E7632468244D}" destId="{10CB7703-FD33-4BE7-B630-933357023E4D}" srcOrd="0" destOrd="0" presId="urn:microsoft.com/office/officeart/2005/8/layout/orgChart1"/>
    <dgm:cxn modelId="{A37531F7-4100-41E1-9792-8079DC9BF2BF}" srcId="{87C8365B-FE05-4030-9B2C-B69D98D68DDF}" destId="{03C2D9FA-1329-4108-8357-67AB8798B658}" srcOrd="2" destOrd="0" parTransId="{C6211A42-5A77-4FBD-9AE7-4C645D82B17D}" sibTransId="{98710006-158A-4CEE-94F7-FB55B3463FA6}"/>
    <dgm:cxn modelId="{A13E1E86-EBB5-450E-97E3-0BBE1043FD21}" type="presParOf" srcId="{78AAAA42-6C28-4DDA-92F5-F50FD2A3E926}" destId="{E638283C-9D95-446D-96DD-6A8CA0B45967}" srcOrd="0" destOrd="0" presId="urn:microsoft.com/office/officeart/2005/8/layout/orgChart1"/>
    <dgm:cxn modelId="{2E6428C3-13B9-4AF9-A4BC-9DBF0D42595F}" type="presParOf" srcId="{E638283C-9D95-446D-96DD-6A8CA0B45967}" destId="{350BEC3B-C054-4DF7-B81B-3B22FDF934BD}" srcOrd="0" destOrd="0" presId="urn:microsoft.com/office/officeart/2005/8/layout/orgChart1"/>
    <dgm:cxn modelId="{FAD1FD00-0778-484C-8D0B-CC789C0C4DEE}" type="presParOf" srcId="{350BEC3B-C054-4DF7-B81B-3B22FDF934BD}" destId="{C710BD0D-29FF-47D5-A7EB-EE07CD3052E7}" srcOrd="0" destOrd="0" presId="urn:microsoft.com/office/officeart/2005/8/layout/orgChart1"/>
    <dgm:cxn modelId="{531513AA-88EB-4904-8653-AE1024F7E16D}" type="presParOf" srcId="{350BEC3B-C054-4DF7-B81B-3B22FDF934BD}" destId="{C19557B2-8D2E-4166-A1CF-970546F5F5DD}" srcOrd="1" destOrd="0" presId="urn:microsoft.com/office/officeart/2005/8/layout/orgChart1"/>
    <dgm:cxn modelId="{24644875-9422-47C0-977F-973334275192}" type="presParOf" srcId="{E638283C-9D95-446D-96DD-6A8CA0B45967}" destId="{90BCC363-7D5D-4F2D-B4BC-193673CB6031}" srcOrd="1" destOrd="0" presId="urn:microsoft.com/office/officeart/2005/8/layout/orgChart1"/>
    <dgm:cxn modelId="{5C6FFE04-AE00-46CE-A815-4E3EF3B31A94}" type="presParOf" srcId="{90BCC363-7D5D-4F2D-B4BC-193673CB6031}" destId="{54E54A7D-BA3E-4E60-B089-CA6B4B12F8D7}" srcOrd="0" destOrd="0" presId="urn:microsoft.com/office/officeart/2005/8/layout/orgChart1"/>
    <dgm:cxn modelId="{02305F21-7FF4-4631-A4F9-EF7BBFFF9427}" type="presParOf" srcId="{90BCC363-7D5D-4F2D-B4BC-193673CB6031}" destId="{16C73925-5FEB-49B4-86F3-4E6AF9C8FF6B}" srcOrd="1" destOrd="0" presId="urn:microsoft.com/office/officeart/2005/8/layout/orgChart1"/>
    <dgm:cxn modelId="{AEE43B71-7518-4CB7-AE06-A4D21ABC2BA1}" type="presParOf" srcId="{16C73925-5FEB-49B4-86F3-4E6AF9C8FF6B}" destId="{83E29166-A64D-41C4-ADB1-ABE41B9A3B65}" srcOrd="0" destOrd="0" presId="urn:microsoft.com/office/officeart/2005/8/layout/orgChart1"/>
    <dgm:cxn modelId="{7E3F9889-A631-4F75-B615-82B3136E8A54}" type="presParOf" srcId="{83E29166-A64D-41C4-ADB1-ABE41B9A3B65}" destId="{9171B661-EC13-4720-A714-F39176EAE3A9}" srcOrd="0" destOrd="0" presId="urn:microsoft.com/office/officeart/2005/8/layout/orgChart1"/>
    <dgm:cxn modelId="{980218F1-F61B-4253-9480-0EB7F20E2B5D}" type="presParOf" srcId="{83E29166-A64D-41C4-ADB1-ABE41B9A3B65}" destId="{816DF2D4-23B1-4B17-85E2-21D725F558F6}" srcOrd="1" destOrd="0" presId="urn:microsoft.com/office/officeart/2005/8/layout/orgChart1"/>
    <dgm:cxn modelId="{53F23963-57EA-469A-8BA6-2E662B0E56F7}" type="presParOf" srcId="{16C73925-5FEB-49B4-86F3-4E6AF9C8FF6B}" destId="{D6DAE08C-390D-465D-B159-220ACE94C271}" srcOrd="1" destOrd="0" presId="urn:microsoft.com/office/officeart/2005/8/layout/orgChart1"/>
    <dgm:cxn modelId="{5E253D62-1DE4-46B4-BA65-BC5210DD201A}" type="presParOf" srcId="{D6DAE08C-390D-465D-B159-220ACE94C271}" destId="{89AA24E8-139E-48A5-8947-81C1979C39A3}" srcOrd="0" destOrd="0" presId="urn:microsoft.com/office/officeart/2005/8/layout/orgChart1"/>
    <dgm:cxn modelId="{006FAB31-AB1D-4795-9780-A200470BA17F}" type="presParOf" srcId="{D6DAE08C-390D-465D-B159-220ACE94C271}" destId="{2268A625-92D0-4B9B-9171-B00E4AB62469}" srcOrd="1" destOrd="0" presId="urn:microsoft.com/office/officeart/2005/8/layout/orgChart1"/>
    <dgm:cxn modelId="{7C6F1ABA-4ED3-4DD6-9CF1-D93F352B1F7E}" type="presParOf" srcId="{2268A625-92D0-4B9B-9171-B00E4AB62469}" destId="{3CB91EC9-F002-45D0-A504-F2B77144612F}" srcOrd="0" destOrd="0" presId="urn:microsoft.com/office/officeart/2005/8/layout/orgChart1"/>
    <dgm:cxn modelId="{6FB958B4-AB86-476F-8D00-653EDD87F525}" type="presParOf" srcId="{3CB91EC9-F002-45D0-A504-F2B77144612F}" destId="{10CB7703-FD33-4BE7-B630-933357023E4D}" srcOrd="0" destOrd="0" presId="urn:microsoft.com/office/officeart/2005/8/layout/orgChart1"/>
    <dgm:cxn modelId="{8FC8A065-C66B-4014-9058-D921DAC71E91}" type="presParOf" srcId="{3CB91EC9-F002-45D0-A504-F2B77144612F}" destId="{2F60E645-FD2B-497E-87F8-75219606439E}" srcOrd="1" destOrd="0" presId="urn:microsoft.com/office/officeart/2005/8/layout/orgChart1"/>
    <dgm:cxn modelId="{3D52D291-5EB7-4B67-AAB0-C2A543494057}" type="presParOf" srcId="{2268A625-92D0-4B9B-9171-B00E4AB62469}" destId="{D0E7597A-2990-457C-9608-4E8504CF552C}" srcOrd="1" destOrd="0" presId="urn:microsoft.com/office/officeart/2005/8/layout/orgChart1"/>
    <dgm:cxn modelId="{F0F2F173-5A78-49D7-AAA2-D8D94F225B5E}" type="presParOf" srcId="{2268A625-92D0-4B9B-9171-B00E4AB62469}" destId="{BADBF164-7149-45C9-ADA5-86465EBE7097}" srcOrd="2" destOrd="0" presId="urn:microsoft.com/office/officeart/2005/8/layout/orgChart1"/>
    <dgm:cxn modelId="{FC3B9E23-D1D6-42A8-9AC8-94F804EF05D1}" type="presParOf" srcId="{16C73925-5FEB-49B4-86F3-4E6AF9C8FF6B}" destId="{BE59AED2-6BA6-4084-8884-3BC2E9B7C71A}" srcOrd="2" destOrd="0" presId="urn:microsoft.com/office/officeart/2005/8/layout/orgChart1"/>
    <dgm:cxn modelId="{E2C82682-76C8-4277-ABBD-51EE38ECA2E6}" type="presParOf" srcId="{90BCC363-7D5D-4F2D-B4BC-193673CB6031}" destId="{334D7295-551E-4A24-8F59-1A358A1EC9B1}" srcOrd="2" destOrd="0" presId="urn:microsoft.com/office/officeart/2005/8/layout/orgChart1"/>
    <dgm:cxn modelId="{30654ABE-53E7-43D6-9FCA-1BB1CAE27172}" type="presParOf" srcId="{90BCC363-7D5D-4F2D-B4BC-193673CB6031}" destId="{5D1D2A30-9FDC-4ECD-A1C2-FB4670232394}" srcOrd="3" destOrd="0" presId="urn:microsoft.com/office/officeart/2005/8/layout/orgChart1"/>
    <dgm:cxn modelId="{EB601632-AD07-4CD6-AAF9-92937C07C8C6}" type="presParOf" srcId="{5D1D2A30-9FDC-4ECD-A1C2-FB4670232394}" destId="{33B13942-EF0D-4105-8887-A923618B213E}" srcOrd="0" destOrd="0" presId="urn:microsoft.com/office/officeart/2005/8/layout/orgChart1"/>
    <dgm:cxn modelId="{6EEB830B-CFFF-44F0-9EA5-6CA039A02BF6}" type="presParOf" srcId="{33B13942-EF0D-4105-8887-A923618B213E}" destId="{17C03A96-5690-43F2-9E42-4D26B1D47495}" srcOrd="0" destOrd="0" presId="urn:microsoft.com/office/officeart/2005/8/layout/orgChart1"/>
    <dgm:cxn modelId="{0BE8C00B-7386-4DAC-8809-D939582448E2}" type="presParOf" srcId="{33B13942-EF0D-4105-8887-A923618B213E}" destId="{BD969376-1A21-44CD-ADFD-0824CFD1E3B2}" srcOrd="1" destOrd="0" presId="urn:microsoft.com/office/officeart/2005/8/layout/orgChart1"/>
    <dgm:cxn modelId="{D64AEA8E-DE53-4774-966D-949F728869CA}" type="presParOf" srcId="{5D1D2A30-9FDC-4ECD-A1C2-FB4670232394}" destId="{48073011-AA32-4A76-AD04-8048FB0A4B5C}" srcOrd="1" destOrd="0" presId="urn:microsoft.com/office/officeart/2005/8/layout/orgChart1"/>
    <dgm:cxn modelId="{AD82CDCB-A196-4E84-BD42-D559F670EE85}" type="presParOf" srcId="{48073011-AA32-4A76-AD04-8048FB0A4B5C}" destId="{ADE6AAD4-02A0-4589-BF0F-6F375A81F94D}" srcOrd="0" destOrd="0" presId="urn:microsoft.com/office/officeart/2005/8/layout/orgChart1"/>
    <dgm:cxn modelId="{44A568CD-6226-404D-9712-F38F7E431CF6}" type="presParOf" srcId="{48073011-AA32-4A76-AD04-8048FB0A4B5C}" destId="{14C88B62-5ED2-4CE2-AD08-B26B3BC57A85}" srcOrd="1" destOrd="0" presId="urn:microsoft.com/office/officeart/2005/8/layout/orgChart1"/>
    <dgm:cxn modelId="{0E458DDF-79CE-485C-847D-9E0B70C7872E}" type="presParOf" srcId="{14C88B62-5ED2-4CE2-AD08-B26B3BC57A85}" destId="{B619B320-B2DD-4F10-932C-FB658A838C88}" srcOrd="0" destOrd="0" presId="urn:microsoft.com/office/officeart/2005/8/layout/orgChart1"/>
    <dgm:cxn modelId="{B3A348DA-229F-4819-9895-42EF1462AACE}" type="presParOf" srcId="{B619B320-B2DD-4F10-932C-FB658A838C88}" destId="{A8C363A7-C702-4040-B1B2-15CEE0BCAB64}" srcOrd="0" destOrd="0" presId="urn:microsoft.com/office/officeart/2005/8/layout/orgChart1"/>
    <dgm:cxn modelId="{D567A40F-68DE-42A9-8D84-C5E625FAA412}" type="presParOf" srcId="{B619B320-B2DD-4F10-932C-FB658A838C88}" destId="{3228ACBA-B0CA-4423-B7CE-384F4E5717A3}" srcOrd="1" destOrd="0" presId="urn:microsoft.com/office/officeart/2005/8/layout/orgChart1"/>
    <dgm:cxn modelId="{1211B4BF-C9DE-4807-ADED-2342E2177937}" type="presParOf" srcId="{14C88B62-5ED2-4CE2-AD08-B26B3BC57A85}" destId="{175E283D-EE55-4267-9772-A001D885A7BB}" srcOrd="1" destOrd="0" presId="urn:microsoft.com/office/officeart/2005/8/layout/orgChart1"/>
    <dgm:cxn modelId="{9653877D-4ADD-462A-AC95-525D8E42FFF9}" type="presParOf" srcId="{14C88B62-5ED2-4CE2-AD08-B26B3BC57A85}" destId="{9B95E8BC-1BE0-4989-9EF6-E04944C93821}" srcOrd="2" destOrd="0" presId="urn:microsoft.com/office/officeart/2005/8/layout/orgChart1"/>
    <dgm:cxn modelId="{1A0AD472-C809-426F-ADC0-C6E29E201A8A}" type="presParOf" srcId="{5D1D2A30-9FDC-4ECD-A1C2-FB4670232394}" destId="{66EC2F67-5B53-4A56-AC8E-52FC9563E9FE}" srcOrd="2" destOrd="0" presId="urn:microsoft.com/office/officeart/2005/8/layout/orgChart1"/>
    <dgm:cxn modelId="{C302A537-28AC-4089-AE2E-38C7FCC7C87B}" type="presParOf" srcId="{90BCC363-7D5D-4F2D-B4BC-193673CB6031}" destId="{40D6159D-D2EB-4E4B-B102-DADEC886B756}" srcOrd="4" destOrd="0" presId="urn:microsoft.com/office/officeart/2005/8/layout/orgChart1"/>
    <dgm:cxn modelId="{EFA7849F-7F4F-471C-AD27-9EB6D27B5D34}" type="presParOf" srcId="{90BCC363-7D5D-4F2D-B4BC-193673CB6031}" destId="{90E5CBC4-B522-4AD8-A9D8-478625490685}" srcOrd="5" destOrd="0" presId="urn:microsoft.com/office/officeart/2005/8/layout/orgChart1"/>
    <dgm:cxn modelId="{C1542AB5-67D5-4C62-8F70-E4A373558EAB}" type="presParOf" srcId="{90E5CBC4-B522-4AD8-A9D8-478625490685}" destId="{B2AB25C9-D039-43BC-85D8-D42D556DFAB7}" srcOrd="0" destOrd="0" presId="urn:microsoft.com/office/officeart/2005/8/layout/orgChart1"/>
    <dgm:cxn modelId="{85F6DC5C-CE55-4D14-81CC-0AD1DD6DC41D}" type="presParOf" srcId="{B2AB25C9-D039-43BC-85D8-D42D556DFAB7}" destId="{0FA5727E-515B-4FF4-9508-1C1F17F2F76B}" srcOrd="0" destOrd="0" presId="urn:microsoft.com/office/officeart/2005/8/layout/orgChart1"/>
    <dgm:cxn modelId="{B5CA1459-E527-4186-8438-19CA3F1FCA18}" type="presParOf" srcId="{B2AB25C9-D039-43BC-85D8-D42D556DFAB7}" destId="{CBF3B3F8-D8B5-4C31-A74C-35E30234C27C}" srcOrd="1" destOrd="0" presId="urn:microsoft.com/office/officeart/2005/8/layout/orgChart1"/>
    <dgm:cxn modelId="{17A549F0-22E7-4B76-B391-0239328650A7}" type="presParOf" srcId="{90E5CBC4-B522-4AD8-A9D8-478625490685}" destId="{5F990B17-7161-450B-9A3D-9A5779FE20CD}" srcOrd="1" destOrd="0" presId="urn:microsoft.com/office/officeart/2005/8/layout/orgChart1"/>
    <dgm:cxn modelId="{91B25836-23AB-477E-BBFC-72E9E62420EF}" type="presParOf" srcId="{5F990B17-7161-450B-9A3D-9A5779FE20CD}" destId="{88400C4B-D687-4309-823F-42C621D09599}" srcOrd="0" destOrd="0" presId="urn:microsoft.com/office/officeart/2005/8/layout/orgChart1"/>
    <dgm:cxn modelId="{76E655F7-BE7E-4B13-AD10-A0B1AD9E40F6}" type="presParOf" srcId="{5F990B17-7161-450B-9A3D-9A5779FE20CD}" destId="{C7E39CCD-399F-4C75-B703-E0AABE962528}" srcOrd="1" destOrd="0" presId="urn:microsoft.com/office/officeart/2005/8/layout/orgChart1"/>
    <dgm:cxn modelId="{E786A150-9B2F-404F-965B-5FB4F28577E1}" type="presParOf" srcId="{C7E39CCD-399F-4C75-B703-E0AABE962528}" destId="{5F1C020F-F7F1-4166-983D-427EC8B07BBA}" srcOrd="0" destOrd="0" presId="urn:microsoft.com/office/officeart/2005/8/layout/orgChart1"/>
    <dgm:cxn modelId="{A42B957C-7BC8-4959-BCE1-81CE1EB6CE58}" type="presParOf" srcId="{5F1C020F-F7F1-4166-983D-427EC8B07BBA}" destId="{487548B5-6706-4F96-91FC-D32C90F38608}" srcOrd="0" destOrd="0" presId="urn:microsoft.com/office/officeart/2005/8/layout/orgChart1"/>
    <dgm:cxn modelId="{4078C615-1200-46E6-B387-E069774E019B}" type="presParOf" srcId="{5F1C020F-F7F1-4166-983D-427EC8B07BBA}" destId="{93824F34-4F3B-4944-8105-F176BC38298F}" srcOrd="1" destOrd="0" presId="urn:microsoft.com/office/officeart/2005/8/layout/orgChart1"/>
    <dgm:cxn modelId="{A84C3676-7A18-429D-B054-A35AF0E153F8}" type="presParOf" srcId="{C7E39CCD-399F-4C75-B703-E0AABE962528}" destId="{C5CCE7EB-F5CF-48B3-868B-A082B830D380}" srcOrd="1" destOrd="0" presId="urn:microsoft.com/office/officeart/2005/8/layout/orgChart1"/>
    <dgm:cxn modelId="{2E846655-A116-4EB0-8A7F-6D464E9BB2A7}" type="presParOf" srcId="{C7E39CCD-399F-4C75-B703-E0AABE962528}" destId="{1DD46DC1-AF14-445A-B76B-7AD2495E1F3C}" srcOrd="2" destOrd="0" presId="urn:microsoft.com/office/officeart/2005/8/layout/orgChart1"/>
    <dgm:cxn modelId="{291E9CBA-5597-4823-A343-0107D874A0ED}" type="presParOf" srcId="{90E5CBC4-B522-4AD8-A9D8-478625490685}" destId="{44E14918-53B8-4C75-A3E0-1D7529565783}" srcOrd="2" destOrd="0" presId="urn:microsoft.com/office/officeart/2005/8/layout/orgChart1"/>
    <dgm:cxn modelId="{B467477F-7756-4919-BB46-D9114A524682}" type="presParOf" srcId="{E638283C-9D95-446D-96DD-6A8CA0B45967}" destId="{223B3A0A-C7E5-4169-BDDA-E9196E5C48C2}"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988EBC-F5E1-4421-B3BD-2592D493A6FE}">
      <dsp:nvSpPr>
        <dsp:cNvPr id="0" name=""/>
        <dsp:cNvSpPr/>
      </dsp:nvSpPr>
      <dsp:spPr>
        <a:xfrm>
          <a:off x="3260811" y="1796689"/>
          <a:ext cx="131071" cy="401951"/>
        </a:xfrm>
        <a:custGeom>
          <a:avLst/>
          <a:gdLst/>
          <a:ahLst/>
          <a:cxnLst/>
          <a:rect l="0" t="0" r="0" b="0"/>
          <a:pathLst>
            <a:path>
              <a:moveTo>
                <a:pt x="0" y="0"/>
              </a:moveTo>
              <a:lnTo>
                <a:pt x="0" y="401951"/>
              </a:lnTo>
              <a:lnTo>
                <a:pt x="131071" y="4019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8BE022-1F4A-4FF1-ADF5-A71512258D16}">
      <dsp:nvSpPr>
        <dsp:cNvPr id="0" name=""/>
        <dsp:cNvSpPr/>
      </dsp:nvSpPr>
      <dsp:spPr>
        <a:xfrm>
          <a:off x="2024374" y="1176286"/>
          <a:ext cx="1585959" cy="183499"/>
        </a:xfrm>
        <a:custGeom>
          <a:avLst/>
          <a:gdLst/>
          <a:ahLst/>
          <a:cxnLst/>
          <a:rect l="0" t="0" r="0" b="0"/>
          <a:pathLst>
            <a:path>
              <a:moveTo>
                <a:pt x="0" y="0"/>
              </a:moveTo>
              <a:lnTo>
                <a:pt x="0" y="91749"/>
              </a:lnTo>
              <a:lnTo>
                <a:pt x="1585959" y="91749"/>
              </a:lnTo>
              <a:lnTo>
                <a:pt x="1585959" y="1834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400C4B-D687-4309-823F-42C621D09599}">
      <dsp:nvSpPr>
        <dsp:cNvPr id="0" name=""/>
        <dsp:cNvSpPr/>
      </dsp:nvSpPr>
      <dsp:spPr>
        <a:xfrm>
          <a:off x="2203504" y="1796689"/>
          <a:ext cx="131071" cy="401951"/>
        </a:xfrm>
        <a:custGeom>
          <a:avLst/>
          <a:gdLst/>
          <a:ahLst/>
          <a:cxnLst/>
          <a:rect l="0" t="0" r="0" b="0"/>
          <a:pathLst>
            <a:path>
              <a:moveTo>
                <a:pt x="0" y="0"/>
              </a:moveTo>
              <a:lnTo>
                <a:pt x="0" y="401951"/>
              </a:lnTo>
              <a:lnTo>
                <a:pt x="131071" y="4019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D6159D-D2EB-4E4B-B102-DADEC886B756}">
      <dsp:nvSpPr>
        <dsp:cNvPr id="0" name=""/>
        <dsp:cNvSpPr/>
      </dsp:nvSpPr>
      <dsp:spPr>
        <a:xfrm>
          <a:off x="2024374" y="1176286"/>
          <a:ext cx="528653" cy="183499"/>
        </a:xfrm>
        <a:custGeom>
          <a:avLst/>
          <a:gdLst/>
          <a:ahLst/>
          <a:cxnLst/>
          <a:rect l="0" t="0" r="0" b="0"/>
          <a:pathLst>
            <a:path>
              <a:moveTo>
                <a:pt x="0" y="0"/>
              </a:moveTo>
              <a:lnTo>
                <a:pt x="0" y="91749"/>
              </a:lnTo>
              <a:lnTo>
                <a:pt x="528653" y="91749"/>
              </a:lnTo>
              <a:lnTo>
                <a:pt x="528653" y="1834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E6AAD4-02A0-4589-BF0F-6F375A81F94D}">
      <dsp:nvSpPr>
        <dsp:cNvPr id="0" name=""/>
        <dsp:cNvSpPr/>
      </dsp:nvSpPr>
      <dsp:spPr>
        <a:xfrm>
          <a:off x="1175033" y="1796689"/>
          <a:ext cx="102235" cy="401951"/>
        </a:xfrm>
        <a:custGeom>
          <a:avLst/>
          <a:gdLst/>
          <a:ahLst/>
          <a:cxnLst/>
          <a:rect l="0" t="0" r="0" b="0"/>
          <a:pathLst>
            <a:path>
              <a:moveTo>
                <a:pt x="0" y="0"/>
              </a:moveTo>
              <a:lnTo>
                <a:pt x="0" y="401951"/>
              </a:lnTo>
              <a:lnTo>
                <a:pt x="102235" y="4019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4D7295-551E-4A24-8F59-1A358A1EC9B1}">
      <dsp:nvSpPr>
        <dsp:cNvPr id="0" name=""/>
        <dsp:cNvSpPr/>
      </dsp:nvSpPr>
      <dsp:spPr>
        <a:xfrm>
          <a:off x="1524556" y="1176286"/>
          <a:ext cx="499817" cy="183499"/>
        </a:xfrm>
        <a:custGeom>
          <a:avLst/>
          <a:gdLst/>
          <a:ahLst/>
          <a:cxnLst/>
          <a:rect l="0" t="0" r="0" b="0"/>
          <a:pathLst>
            <a:path>
              <a:moveTo>
                <a:pt x="499817" y="0"/>
              </a:moveTo>
              <a:lnTo>
                <a:pt x="499817" y="91749"/>
              </a:lnTo>
              <a:lnTo>
                <a:pt x="0" y="91749"/>
              </a:lnTo>
              <a:lnTo>
                <a:pt x="0" y="1834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AA24E8-139E-48A5-8947-81C1979C39A3}">
      <dsp:nvSpPr>
        <dsp:cNvPr id="0" name=""/>
        <dsp:cNvSpPr/>
      </dsp:nvSpPr>
      <dsp:spPr>
        <a:xfrm>
          <a:off x="88891" y="1796689"/>
          <a:ext cx="131071" cy="401951"/>
        </a:xfrm>
        <a:custGeom>
          <a:avLst/>
          <a:gdLst/>
          <a:ahLst/>
          <a:cxnLst/>
          <a:rect l="0" t="0" r="0" b="0"/>
          <a:pathLst>
            <a:path>
              <a:moveTo>
                <a:pt x="0" y="0"/>
              </a:moveTo>
              <a:lnTo>
                <a:pt x="0" y="401951"/>
              </a:lnTo>
              <a:lnTo>
                <a:pt x="131071" y="4019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E54A7D-BA3E-4E60-B089-CA6B4B12F8D7}">
      <dsp:nvSpPr>
        <dsp:cNvPr id="0" name=""/>
        <dsp:cNvSpPr/>
      </dsp:nvSpPr>
      <dsp:spPr>
        <a:xfrm>
          <a:off x="438414" y="1176286"/>
          <a:ext cx="1585959" cy="183499"/>
        </a:xfrm>
        <a:custGeom>
          <a:avLst/>
          <a:gdLst/>
          <a:ahLst/>
          <a:cxnLst/>
          <a:rect l="0" t="0" r="0" b="0"/>
          <a:pathLst>
            <a:path>
              <a:moveTo>
                <a:pt x="1585959" y="0"/>
              </a:moveTo>
              <a:lnTo>
                <a:pt x="1585959" y="91749"/>
              </a:lnTo>
              <a:lnTo>
                <a:pt x="0" y="91749"/>
              </a:lnTo>
              <a:lnTo>
                <a:pt x="0" y="1834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10BD0D-29FF-47D5-A7EB-EE07CD3052E7}">
      <dsp:nvSpPr>
        <dsp:cNvPr id="0" name=""/>
        <dsp:cNvSpPr/>
      </dsp:nvSpPr>
      <dsp:spPr>
        <a:xfrm>
          <a:off x="1587470" y="659482"/>
          <a:ext cx="873807" cy="516804"/>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5080" tIns="5080" rIns="5080" bIns="508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tr-TR" sz="800" kern="1200"/>
            <a:t>Liver </a:t>
          </a:r>
          <a:r>
            <a:rPr lang="tr-TR" sz="800" kern="1200" dirty="0" err="1"/>
            <a:t>Echinococcus</a:t>
          </a:r>
          <a:r>
            <a:rPr lang="tr-TR" sz="800" kern="1200" dirty="0"/>
            <a:t> </a:t>
          </a:r>
          <a:r>
            <a:rPr lang="tr-TR" sz="800" kern="1200" dirty="0" err="1"/>
            <a:t>Granulosus</a:t>
          </a:r>
          <a:r>
            <a:rPr lang="tr-TR" sz="800" kern="1200" dirty="0"/>
            <a:t> </a:t>
          </a:r>
        </a:p>
        <a:p>
          <a:pPr lvl="0" algn="ctr" defTabSz="1377950">
            <a:lnSpc>
              <a:spcPct val="90000"/>
            </a:lnSpc>
            <a:spcBef>
              <a:spcPct val="0"/>
            </a:spcBef>
            <a:spcAft>
              <a:spcPct val="35000"/>
            </a:spcAft>
          </a:pPr>
          <a:r>
            <a:rPr lang="tr-TR" sz="800" kern="1200" dirty="0"/>
            <a:t> </a:t>
          </a:r>
        </a:p>
      </dsp:txBody>
      <dsp:txXfrm>
        <a:off x="1587470" y="659482"/>
        <a:ext cx="873807" cy="516804"/>
      </dsp:txXfrm>
    </dsp:sp>
    <dsp:sp modelId="{9171B661-EC13-4720-A714-F39176EAE3A9}">
      <dsp:nvSpPr>
        <dsp:cNvPr id="0" name=""/>
        <dsp:cNvSpPr/>
      </dsp:nvSpPr>
      <dsp:spPr>
        <a:xfrm>
          <a:off x="1510" y="1359786"/>
          <a:ext cx="873807" cy="436903"/>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dirty="0"/>
            <a:t>CE1, CE3a</a:t>
          </a:r>
        </a:p>
        <a:p>
          <a:pPr lvl="0" algn="ctr" defTabSz="355600">
            <a:lnSpc>
              <a:spcPct val="90000"/>
            </a:lnSpc>
            <a:spcBef>
              <a:spcPct val="0"/>
            </a:spcBef>
            <a:spcAft>
              <a:spcPct val="35000"/>
            </a:spcAft>
          </a:pPr>
          <a:r>
            <a:rPr lang="tr-TR" sz="800" kern="1200" dirty="0"/>
            <a:t>&lt;5 cm </a:t>
          </a:r>
        </a:p>
      </dsp:txBody>
      <dsp:txXfrm>
        <a:off x="1510" y="1359786"/>
        <a:ext cx="873807" cy="436903"/>
      </dsp:txXfrm>
    </dsp:sp>
    <dsp:sp modelId="{10CB7703-FD33-4BE7-B630-933357023E4D}">
      <dsp:nvSpPr>
        <dsp:cNvPr id="0" name=""/>
        <dsp:cNvSpPr/>
      </dsp:nvSpPr>
      <dsp:spPr>
        <a:xfrm>
          <a:off x="219962" y="1980189"/>
          <a:ext cx="873807" cy="436903"/>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dirty="0" err="1"/>
            <a:t>Albendazole</a:t>
          </a:r>
          <a:endParaRPr lang="tr-TR" sz="800" kern="1200" dirty="0"/>
        </a:p>
      </dsp:txBody>
      <dsp:txXfrm>
        <a:off x="219962" y="1980189"/>
        <a:ext cx="873807" cy="436903"/>
      </dsp:txXfrm>
    </dsp:sp>
    <dsp:sp modelId="{17C03A96-5690-43F2-9E42-4D26B1D47495}">
      <dsp:nvSpPr>
        <dsp:cNvPr id="0" name=""/>
        <dsp:cNvSpPr/>
      </dsp:nvSpPr>
      <dsp:spPr>
        <a:xfrm>
          <a:off x="1087652" y="1359786"/>
          <a:ext cx="873807" cy="436903"/>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dirty="0"/>
            <a:t>CE1, CE3a</a:t>
          </a:r>
        </a:p>
        <a:p>
          <a:pPr lvl="0" algn="ctr" defTabSz="355600">
            <a:lnSpc>
              <a:spcPct val="90000"/>
            </a:lnSpc>
            <a:spcBef>
              <a:spcPct val="0"/>
            </a:spcBef>
            <a:spcAft>
              <a:spcPct val="35000"/>
            </a:spcAft>
          </a:pPr>
          <a:r>
            <a:rPr lang="tr-TR" sz="800" kern="1200" dirty="0"/>
            <a:t>&gt;5 cm </a:t>
          </a:r>
        </a:p>
      </dsp:txBody>
      <dsp:txXfrm>
        <a:off x="1087652" y="1359786"/>
        <a:ext cx="873807" cy="436903"/>
      </dsp:txXfrm>
    </dsp:sp>
    <dsp:sp modelId="{A8C363A7-C702-4040-B1B2-15CEE0BCAB64}">
      <dsp:nvSpPr>
        <dsp:cNvPr id="0" name=""/>
        <dsp:cNvSpPr/>
      </dsp:nvSpPr>
      <dsp:spPr>
        <a:xfrm>
          <a:off x="1277269" y="1980189"/>
          <a:ext cx="873807" cy="436903"/>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dirty="0"/>
            <a:t>PAIR + </a:t>
          </a:r>
          <a:r>
            <a:rPr lang="tr-TR" sz="800" kern="1200" dirty="0" err="1"/>
            <a:t>Albendazole</a:t>
          </a:r>
          <a:endParaRPr lang="tr-TR" sz="800" kern="1200" dirty="0"/>
        </a:p>
      </dsp:txBody>
      <dsp:txXfrm>
        <a:off x="1277269" y="1980189"/>
        <a:ext cx="873807" cy="436903"/>
      </dsp:txXfrm>
    </dsp:sp>
    <dsp:sp modelId="{0FA5727E-515B-4FF4-9508-1C1F17F2F76B}">
      <dsp:nvSpPr>
        <dsp:cNvPr id="0" name=""/>
        <dsp:cNvSpPr/>
      </dsp:nvSpPr>
      <dsp:spPr>
        <a:xfrm>
          <a:off x="2116123" y="1359786"/>
          <a:ext cx="873807" cy="436903"/>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dirty="0"/>
            <a:t>CE2, CE3b</a:t>
          </a:r>
        </a:p>
      </dsp:txBody>
      <dsp:txXfrm>
        <a:off x="2116123" y="1359786"/>
        <a:ext cx="873807" cy="436903"/>
      </dsp:txXfrm>
    </dsp:sp>
    <dsp:sp modelId="{487548B5-6706-4F96-91FC-D32C90F38608}">
      <dsp:nvSpPr>
        <dsp:cNvPr id="0" name=""/>
        <dsp:cNvSpPr/>
      </dsp:nvSpPr>
      <dsp:spPr>
        <a:xfrm>
          <a:off x="2334575" y="1980189"/>
          <a:ext cx="873807" cy="436903"/>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dirty="0" err="1"/>
            <a:t>Catheterization</a:t>
          </a:r>
          <a:r>
            <a:rPr lang="tr-TR" sz="800" kern="1200" dirty="0"/>
            <a:t> </a:t>
          </a:r>
          <a:r>
            <a:rPr lang="tr-TR" sz="800" kern="1200" dirty="0" err="1"/>
            <a:t>or</a:t>
          </a:r>
          <a:r>
            <a:rPr lang="tr-TR" sz="800" kern="1200" dirty="0"/>
            <a:t> </a:t>
          </a:r>
          <a:r>
            <a:rPr lang="tr-TR" sz="800" kern="1200" dirty="0" err="1"/>
            <a:t>Surgery</a:t>
          </a:r>
          <a:r>
            <a:rPr lang="tr-TR" sz="800" kern="1200" dirty="0"/>
            <a:t> + </a:t>
          </a:r>
          <a:r>
            <a:rPr lang="tr-TR" sz="800" kern="1200" dirty="0" err="1"/>
            <a:t>Albendazole</a:t>
          </a:r>
          <a:endParaRPr lang="tr-TR" sz="800" kern="1200" dirty="0"/>
        </a:p>
      </dsp:txBody>
      <dsp:txXfrm>
        <a:off x="2334575" y="1980189"/>
        <a:ext cx="873807" cy="436903"/>
      </dsp:txXfrm>
    </dsp:sp>
    <dsp:sp modelId="{8B5B390B-D158-44A0-AAF5-C261115B6C9F}">
      <dsp:nvSpPr>
        <dsp:cNvPr id="0" name=""/>
        <dsp:cNvSpPr/>
      </dsp:nvSpPr>
      <dsp:spPr>
        <a:xfrm>
          <a:off x="3173430" y="1359786"/>
          <a:ext cx="873807" cy="436903"/>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dirty="0"/>
            <a:t>CE4, CE5</a:t>
          </a:r>
        </a:p>
      </dsp:txBody>
      <dsp:txXfrm>
        <a:off x="3173430" y="1359786"/>
        <a:ext cx="873807" cy="436903"/>
      </dsp:txXfrm>
    </dsp:sp>
    <dsp:sp modelId="{F63537E6-C263-4FB2-9EB2-34A8D67D4DB0}">
      <dsp:nvSpPr>
        <dsp:cNvPr id="0" name=""/>
        <dsp:cNvSpPr/>
      </dsp:nvSpPr>
      <dsp:spPr>
        <a:xfrm>
          <a:off x="3391882" y="1980189"/>
          <a:ext cx="873807" cy="436903"/>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dirty="0"/>
            <a:t>Watch </a:t>
          </a:r>
          <a:r>
            <a:rPr lang="tr-TR" sz="800" kern="1200" dirty="0" err="1"/>
            <a:t>and</a:t>
          </a:r>
          <a:r>
            <a:rPr lang="tr-TR" sz="800" kern="1200" dirty="0"/>
            <a:t> </a:t>
          </a:r>
          <a:r>
            <a:rPr lang="tr-TR" sz="800" kern="1200" dirty="0" err="1"/>
            <a:t>Wait</a:t>
          </a:r>
          <a:r>
            <a:rPr lang="tr-TR" sz="800" kern="1200" dirty="0"/>
            <a:t> </a:t>
          </a:r>
        </a:p>
      </dsp:txBody>
      <dsp:txXfrm>
        <a:off x="3391882" y="1980189"/>
        <a:ext cx="873807" cy="4369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400C4B-D687-4309-823F-42C621D09599}">
      <dsp:nvSpPr>
        <dsp:cNvPr id="0" name=""/>
        <dsp:cNvSpPr/>
      </dsp:nvSpPr>
      <dsp:spPr>
        <a:xfrm>
          <a:off x="3177765" y="2010946"/>
          <a:ext cx="189019" cy="579660"/>
        </a:xfrm>
        <a:custGeom>
          <a:avLst/>
          <a:gdLst/>
          <a:ahLst/>
          <a:cxnLst/>
          <a:rect l="0" t="0" r="0" b="0"/>
          <a:pathLst>
            <a:path>
              <a:moveTo>
                <a:pt x="0" y="0"/>
              </a:moveTo>
              <a:lnTo>
                <a:pt x="0" y="579660"/>
              </a:lnTo>
              <a:lnTo>
                <a:pt x="189019" y="5796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D6159D-D2EB-4E4B-B102-DADEC886B756}">
      <dsp:nvSpPr>
        <dsp:cNvPr id="0" name=""/>
        <dsp:cNvSpPr/>
      </dsp:nvSpPr>
      <dsp:spPr>
        <a:xfrm>
          <a:off x="2157058" y="1116252"/>
          <a:ext cx="1524760" cy="264627"/>
        </a:xfrm>
        <a:custGeom>
          <a:avLst/>
          <a:gdLst/>
          <a:ahLst/>
          <a:cxnLst/>
          <a:rect l="0" t="0" r="0" b="0"/>
          <a:pathLst>
            <a:path>
              <a:moveTo>
                <a:pt x="0" y="0"/>
              </a:moveTo>
              <a:lnTo>
                <a:pt x="0" y="132313"/>
              </a:lnTo>
              <a:lnTo>
                <a:pt x="1524760" y="132313"/>
              </a:lnTo>
              <a:lnTo>
                <a:pt x="1524760" y="2646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E6AAD4-02A0-4589-BF0F-6F375A81F94D}">
      <dsp:nvSpPr>
        <dsp:cNvPr id="0" name=""/>
        <dsp:cNvSpPr/>
      </dsp:nvSpPr>
      <dsp:spPr>
        <a:xfrm>
          <a:off x="1694589" y="2010946"/>
          <a:ext cx="147435" cy="579660"/>
        </a:xfrm>
        <a:custGeom>
          <a:avLst/>
          <a:gdLst/>
          <a:ahLst/>
          <a:cxnLst/>
          <a:rect l="0" t="0" r="0" b="0"/>
          <a:pathLst>
            <a:path>
              <a:moveTo>
                <a:pt x="0" y="0"/>
              </a:moveTo>
              <a:lnTo>
                <a:pt x="0" y="579660"/>
              </a:lnTo>
              <a:lnTo>
                <a:pt x="147435" y="5796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4D7295-551E-4A24-8F59-1A358A1EC9B1}">
      <dsp:nvSpPr>
        <dsp:cNvPr id="0" name=""/>
        <dsp:cNvSpPr/>
      </dsp:nvSpPr>
      <dsp:spPr>
        <a:xfrm>
          <a:off x="2111338" y="1116252"/>
          <a:ext cx="91440" cy="264627"/>
        </a:xfrm>
        <a:custGeom>
          <a:avLst/>
          <a:gdLst/>
          <a:ahLst/>
          <a:cxnLst/>
          <a:rect l="0" t="0" r="0" b="0"/>
          <a:pathLst>
            <a:path>
              <a:moveTo>
                <a:pt x="45720" y="0"/>
              </a:moveTo>
              <a:lnTo>
                <a:pt x="45720" y="132313"/>
              </a:lnTo>
              <a:lnTo>
                <a:pt x="87304" y="132313"/>
              </a:lnTo>
              <a:lnTo>
                <a:pt x="87304" y="2646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AA24E8-139E-48A5-8947-81C1979C39A3}">
      <dsp:nvSpPr>
        <dsp:cNvPr id="0" name=""/>
        <dsp:cNvSpPr/>
      </dsp:nvSpPr>
      <dsp:spPr>
        <a:xfrm>
          <a:off x="128245" y="2010946"/>
          <a:ext cx="189019" cy="579660"/>
        </a:xfrm>
        <a:custGeom>
          <a:avLst/>
          <a:gdLst/>
          <a:ahLst/>
          <a:cxnLst/>
          <a:rect l="0" t="0" r="0" b="0"/>
          <a:pathLst>
            <a:path>
              <a:moveTo>
                <a:pt x="0" y="0"/>
              </a:moveTo>
              <a:lnTo>
                <a:pt x="0" y="579660"/>
              </a:lnTo>
              <a:lnTo>
                <a:pt x="189019" y="5796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E54A7D-BA3E-4E60-B089-CA6B4B12F8D7}">
      <dsp:nvSpPr>
        <dsp:cNvPr id="0" name=""/>
        <dsp:cNvSpPr/>
      </dsp:nvSpPr>
      <dsp:spPr>
        <a:xfrm>
          <a:off x="632298" y="1116252"/>
          <a:ext cx="1524760" cy="264627"/>
        </a:xfrm>
        <a:custGeom>
          <a:avLst/>
          <a:gdLst/>
          <a:ahLst/>
          <a:cxnLst/>
          <a:rect l="0" t="0" r="0" b="0"/>
          <a:pathLst>
            <a:path>
              <a:moveTo>
                <a:pt x="1524760" y="0"/>
              </a:moveTo>
              <a:lnTo>
                <a:pt x="1524760" y="132313"/>
              </a:lnTo>
              <a:lnTo>
                <a:pt x="0" y="132313"/>
              </a:lnTo>
              <a:lnTo>
                <a:pt x="0" y="2646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10BD0D-29FF-47D5-A7EB-EE07CD3052E7}">
      <dsp:nvSpPr>
        <dsp:cNvPr id="0" name=""/>
        <dsp:cNvSpPr/>
      </dsp:nvSpPr>
      <dsp:spPr>
        <a:xfrm>
          <a:off x="1526992" y="370959"/>
          <a:ext cx="1260132" cy="745292"/>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5715" tIns="5715" rIns="5715" bIns="5715"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tr-TR" sz="900" kern="1200" dirty="0" err="1"/>
            <a:t>Liver</a:t>
          </a:r>
          <a:r>
            <a:rPr lang="tr-TR" sz="900" kern="1200" dirty="0"/>
            <a:t> </a:t>
          </a:r>
          <a:r>
            <a:rPr lang="tr-TR" sz="900" b="0" kern="1200" dirty="0" err="1"/>
            <a:t>Echinococcus</a:t>
          </a:r>
          <a:r>
            <a:rPr lang="tr-TR" sz="900" b="0" kern="1200" dirty="0"/>
            <a:t> </a:t>
          </a:r>
          <a:r>
            <a:rPr lang="tr-TR" sz="900" b="0" kern="1200" dirty="0" err="1"/>
            <a:t>Multilocularis</a:t>
          </a:r>
          <a:r>
            <a:rPr lang="tr-TR" sz="900" b="0" kern="1200" dirty="0"/>
            <a:t> </a:t>
          </a:r>
        </a:p>
      </dsp:txBody>
      <dsp:txXfrm>
        <a:off x="1526992" y="370959"/>
        <a:ext cx="1260132" cy="745292"/>
      </dsp:txXfrm>
    </dsp:sp>
    <dsp:sp modelId="{9171B661-EC13-4720-A714-F39176EAE3A9}">
      <dsp:nvSpPr>
        <dsp:cNvPr id="0" name=""/>
        <dsp:cNvSpPr/>
      </dsp:nvSpPr>
      <dsp:spPr>
        <a:xfrm>
          <a:off x="2232" y="1380880"/>
          <a:ext cx="1260132" cy="630066"/>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dirty="0"/>
            <a:t> P1N0M0, P2N0M0, P3N0M0</a:t>
          </a:r>
        </a:p>
      </dsp:txBody>
      <dsp:txXfrm>
        <a:off x="2232" y="1380880"/>
        <a:ext cx="1260132" cy="630066"/>
      </dsp:txXfrm>
    </dsp:sp>
    <dsp:sp modelId="{10CB7703-FD33-4BE7-B630-933357023E4D}">
      <dsp:nvSpPr>
        <dsp:cNvPr id="0" name=""/>
        <dsp:cNvSpPr/>
      </dsp:nvSpPr>
      <dsp:spPr>
        <a:xfrm>
          <a:off x="317265" y="2275574"/>
          <a:ext cx="1260132" cy="630066"/>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dirty="0" err="1"/>
            <a:t>Radical</a:t>
          </a:r>
          <a:r>
            <a:rPr lang="tr-TR" sz="900" kern="1200" dirty="0"/>
            <a:t> </a:t>
          </a:r>
          <a:r>
            <a:rPr lang="tr-TR" sz="900" kern="1200" dirty="0" err="1"/>
            <a:t>Surgical</a:t>
          </a:r>
          <a:r>
            <a:rPr lang="tr-TR" sz="900" kern="1200" dirty="0"/>
            <a:t> </a:t>
          </a:r>
          <a:r>
            <a:rPr lang="tr-TR" sz="900" kern="1200" dirty="0" err="1"/>
            <a:t>Resection</a:t>
          </a:r>
          <a:r>
            <a:rPr lang="tr-TR" sz="900" kern="1200" dirty="0"/>
            <a:t> + </a:t>
          </a:r>
          <a:r>
            <a:rPr lang="tr-TR" sz="900" kern="1200" dirty="0" err="1"/>
            <a:t>Albendazole</a:t>
          </a:r>
          <a:endParaRPr lang="tr-TR" sz="900" kern="1200" dirty="0"/>
        </a:p>
      </dsp:txBody>
      <dsp:txXfrm>
        <a:off x="317265" y="2275574"/>
        <a:ext cx="1260132" cy="630066"/>
      </dsp:txXfrm>
    </dsp:sp>
    <dsp:sp modelId="{17C03A96-5690-43F2-9E42-4D26B1D47495}">
      <dsp:nvSpPr>
        <dsp:cNvPr id="0" name=""/>
        <dsp:cNvSpPr/>
      </dsp:nvSpPr>
      <dsp:spPr>
        <a:xfrm>
          <a:off x="1568576" y="1380880"/>
          <a:ext cx="1260132" cy="630066"/>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dirty="0"/>
            <a:t>P3N1M0, P4N0M0, P4N1M1</a:t>
          </a:r>
        </a:p>
      </dsp:txBody>
      <dsp:txXfrm>
        <a:off x="1568576" y="1380880"/>
        <a:ext cx="1260132" cy="630066"/>
      </dsp:txXfrm>
    </dsp:sp>
    <dsp:sp modelId="{A8C363A7-C702-4040-B1B2-15CEE0BCAB64}">
      <dsp:nvSpPr>
        <dsp:cNvPr id="0" name=""/>
        <dsp:cNvSpPr/>
      </dsp:nvSpPr>
      <dsp:spPr>
        <a:xfrm>
          <a:off x="1842025" y="2275574"/>
          <a:ext cx="1260132" cy="630066"/>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5715" tIns="5715" rIns="5715" bIns="5715"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tr-TR" sz="900" kern="1200" dirty="0" err="1"/>
            <a:t>Continuous</a:t>
          </a:r>
          <a:r>
            <a:rPr lang="tr-TR" sz="900" kern="1200" dirty="0"/>
            <a:t> </a:t>
          </a:r>
          <a:r>
            <a:rPr lang="tr-TR" sz="900" kern="1200" dirty="0" err="1"/>
            <a:t>Albendazole</a:t>
          </a:r>
          <a:r>
            <a:rPr lang="tr-TR" sz="900" kern="1200" dirty="0"/>
            <a:t> ± </a:t>
          </a:r>
          <a:r>
            <a:rPr lang="tr-TR" sz="900" kern="1200" dirty="0" err="1"/>
            <a:t>Surgery</a:t>
          </a:r>
          <a:endParaRPr lang="tr-TR" sz="900" kern="1200" dirty="0"/>
        </a:p>
        <a:p>
          <a:pPr lvl="0" algn="ctr" defTabSz="1022350">
            <a:lnSpc>
              <a:spcPct val="90000"/>
            </a:lnSpc>
            <a:spcBef>
              <a:spcPct val="0"/>
            </a:spcBef>
            <a:spcAft>
              <a:spcPct val="35000"/>
            </a:spcAft>
          </a:pPr>
          <a:endParaRPr lang="tr-TR" sz="900" kern="1200" dirty="0"/>
        </a:p>
      </dsp:txBody>
      <dsp:txXfrm>
        <a:off x="1842025" y="2275574"/>
        <a:ext cx="1260132" cy="630066"/>
      </dsp:txXfrm>
    </dsp:sp>
    <dsp:sp modelId="{0FA5727E-515B-4FF4-9508-1C1F17F2F76B}">
      <dsp:nvSpPr>
        <dsp:cNvPr id="0" name=""/>
        <dsp:cNvSpPr/>
      </dsp:nvSpPr>
      <dsp:spPr>
        <a:xfrm>
          <a:off x="3051752" y="1380880"/>
          <a:ext cx="1260132" cy="630066"/>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5715" tIns="5715" rIns="5715" bIns="5715" numCol="1" spcCol="1270" anchor="ctr" anchorCtr="0">
          <a:noAutofit/>
        </a:bodyPr>
        <a:lstStyle/>
        <a:p>
          <a:pPr lvl="0" algn="ctr" defTabSz="1111250">
            <a:lnSpc>
              <a:spcPct val="90000"/>
            </a:lnSpc>
            <a:spcBef>
              <a:spcPct val="0"/>
            </a:spcBef>
            <a:spcAft>
              <a:spcPct val="35000"/>
            </a:spcAft>
          </a:pPr>
          <a:r>
            <a:rPr lang="tr-TR" sz="900" kern="1200" dirty="0"/>
            <a:t>- </a:t>
          </a:r>
          <a:r>
            <a:rPr lang="tr-TR" sz="900" kern="1200" dirty="0" err="1"/>
            <a:t>Serious</a:t>
          </a:r>
          <a:r>
            <a:rPr lang="tr-TR" sz="900" kern="1200" dirty="0"/>
            <a:t> </a:t>
          </a:r>
          <a:r>
            <a:rPr lang="tr-TR" sz="900" kern="1200" dirty="0" err="1"/>
            <a:t>liver</a:t>
          </a:r>
          <a:r>
            <a:rPr lang="tr-TR" sz="900" kern="1200" dirty="0"/>
            <a:t> </a:t>
          </a:r>
          <a:r>
            <a:rPr lang="tr-TR" sz="900" kern="1200" dirty="0" err="1"/>
            <a:t>failure</a:t>
          </a:r>
          <a:endParaRPr lang="tr-TR" sz="900" kern="1200" dirty="0"/>
        </a:p>
        <a:p>
          <a:pPr lvl="0" algn="ctr" defTabSz="1111250">
            <a:lnSpc>
              <a:spcPct val="90000"/>
            </a:lnSpc>
            <a:spcBef>
              <a:spcPct val="0"/>
            </a:spcBef>
            <a:spcAft>
              <a:spcPct val="35000"/>
            </a:spcAft>
          </a:pPr>
          <a:r>
            <a:rPr lang="tr-TR" sz="900" kern="1200" dirty="0"/>
            <a:t>- </a:t>
          </a:r>
          <a:r>
            <a:rPr lang="tr-TR" sz="900" kern="1200" dirty="0" err="1"/>
            <a:t>Recurrent</a:t>
          </a:r>
          <a:r>
            <a:rPr lang="tr-TR" sz="900" kern="1200" dirty="0"/>
            <a:t> </a:t>
          </a:r>
          <a:r>
            <a:rPr lang="tr-TR" sz="900" kern="1200" dirty="0" err="1"/>
            <a:t>cholangitis</a:t>
          </a:r>
          <a:endParaRPr lang="tr-TR" sz="900" kern="1200" dirty="0"/>
        </a:p>
        <a:p>
          <a:pPr lvl="0" algn="ctr" defTabSz="1111250">
            <a:lnSpc>
              <a:spcPct val="90000"/>
            </a:lnSpc>
            <a:spcBef>
              <a:spcPct val="0"/>
            </a:spcBef>
            <a:spcAft>
              <a:spcPct val="35000"/>
            </a:spcAft>
          </a:pPr>
          <a:r>
            <a:rPr lang="tr-TR" sz="900" kern="1200" dirty="0"/>
            <a:t>- Not </a:t>
          </a:r>
          <a:r>
            <a:rPr lang="tr-TR" sz="900" kern="1200" dirty="0" err="1"/>
            <a:t>Suitable</a:t>
          </a:r>
          <a:r>
            <a:rPr lang="tr-TR" sz="900" kern="1200" dirty="0"/>
            <a:t> </a:t>
          </a:r>
          <a:r>
            <a:rPr lang="tr-TR" sz="900" kern="1200" dirty="0" err="1"/>
            <a:t>for</a:t>
          </a:r>
          <a:r>
            <a:rPr lang="tr-TR" sz="900" kern="1200" dirty="0"/>
            <a:t> </a:t>
          </a:r>
          <a:r>
            <a:rPr lang="tr-TR" sz="900" kern="1200" dirty="0" err="1"/>
            <a:t>Radical</a:t>
          </a:r>
          <a:r>
            <a:rPr lang="tr-TR" sz="900" kern="1200" dirty="0"/>
            <a:t> </a:t>
          </a:r>
          <a:r>
            <a:rPr lang="tr-TR" sz="900" kern="1200" dirty="0" err="1"/>
            <a:t>Resection</a:t>
          </a:r>
          <a:endParaRPr lang="tr-TR" sz="900" kern="1200" dirty="0"/>
        </a:p>
      </dsp:txBody>
      <dsp:txXfrm>
        <a:off x="3051752" y="1380880"/>
        <a:ext cx="1260132" cy="630066"/>
      </dsp:txXfrm>
    </dsp:sp>
    <dsp:sp modelId="{487548B5-6706-4F96-91FC-D32C90F38608}">
      <dsp:nvSpPr>
        <dsp:cNvPr id="0" name=""/>
        <dsp:cNvSpPr/>
      </dsp:nvSpPr>
      <dsp:spPr>
        <a:xfrm>
          <a:off x="3366785" y="2275574"/>
          <a:ext cx="1260132" cy="630066"/>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5715" tIns="5715" rIns="5715" bIns="5715"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tr-TR" sz="900" kern="1200" dirty="0" err="1"/>
            <a:t>Liver</a:t>
          </a:r>
          <a:r>
            <a:rPr lang="tr-TR" sz="900" kern="1200" dirty="0"/>
            <a:t> </a:t>
          </a:r>
          <a:r>
            <a:rPr lang="tr-TR" sz="900" kern="1200" dirty="0" err="1"/>
            <a:t>Transplantation</a:t>
          </a:r>
          <a:endParaRPr lang="tr-TR" sz="900" kern="1200" dirty="0"/>
        </a:p>
        <a:p>
          <a:pPr lvl="0" algn="ctr">
            <a:spcBef>
              <a:spcPct val="0"/>
            </a:spcBef>
          </a:pPr>
          <a:endParaRPr lang="tr-TR" sz="900" kern="1200" dirty="0"/>
        </a:p>
      </dsp:txBody>
      <dsp:txXfrm>
        <a:off x="3366785" y="2275574"/>
        <a:ext cx="1260132" cy="63006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42</Pages>
  <Words>10523</Words>
  <Characters>59984</Characters>
  <Application>Microsoft Macintosh Word</Application>
  <DocSecurity>0</DocSecurity>
  <Lines>499</Lines>
  <Paragraphs>140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70367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dc:creator>
  <cp:lastModifiedBy>Na Ma</cp:lastModifiedBy>
  <cp:revision>2</cp:revision>
  <dcterms:created xsi:type="dcterms:W3CDTF">2016-07-12T04:20:00Z</dcterms:created>
  <dcterms:modified xsi:type="dcterms:W3CDTF">2016-07-12T04:20:00Z</dcterms:modified>
</cp:coreProperties>
</file>