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8921" w14:textId="77777777" w:rsidR="00102C0B" w:rsidRPr="00075263" w:rsidRDefault="00102C0B" w:rsidP="00075263">
      <w:pPr>
        <w:spacing w:after="0" w:line="360" w:lineRule="auto"/>
        <w:jc w:val="both"/>
        <w:rPr>
          <w:rFonts w:ascii="Book Antiqua" w:hAnsi="Book Antiqua"/>
          <w:b/>
          <w:sz w:val="24"/>
          <w:szCs w:val="24"/>
        </w:rPr>
      </w:pPr>
      <w:r w:rsidRPr="00075263">
        <w:rPr>
          <w:rFonts w:ascii="Book Antiqua" w:hAnsi="Book Antiqua"/>
          <w:b/>
          <w:sz w:val="24"/>
          <w:szCs w:val="24"/>
        </w:rPr>
        <w:t xml:space="preserve">Name of Journal: </w:t>
      </w:r>
      <w:r w:rsidRPr="00075263">
        <w:rPr>
          <w:rFonts w:ascii="Book Antiqua" w:hAnsi="Book Antiqua"/>
          <w:b/>
          <w:i/>
          <w:iCs/>
          <w:sz w:val="24"/>
          <w:szCs w:val="24"/>
        </w:rPr>
        <w:t>World Journal of Gastrointestinal Endoscopy</w:t>
      </w:r>
    </w:p>
    <w:p w14:paraId="33077F85" w14:textId="77777777" w:rsidR="00102C0B" w:rsidRPr="00075263" w:rsidRDefault="00102C0B" w:rsidP="00075263">
      <w:pPr>
        <w:spacing w:after="0" w:line="360" w:lineRule="auto"/>
        <w:jc w:val="both"/>
        <w:rPr>
          <w:rFonts w:ascii="Book Antiqua" w:hAnsi="Book Antiqua"/>
          <w:b/>
          <w:sz w:val="24"/>
          <w:szCs w:val="24"/>
          <w:lang w:eastAsia="zh-CN"/>
        </w:rPr>
      </w:pPr>
      <w:r w:rsidRPr="00075263">
        <w:rPr>
          <w:rFonts w:ascii="Book Antiqua" w:hAnsi="Book Antiqua"/>
          <w:b/>
          <w:sz w:val="24"/>
          <w:szCs w:val="24"/>
        </w:rPr>
        <w:t xml:space="preserve">ESPS Manuscript NO: </w:t>
      </w:r>
      <w:r w:rsidRPr="00075263">
        <w:rPr>
          <w:rFonts w:ascii="Book Antiqua" w:hAnsi="Book Antiqua"/>
          <w:b/>
          <w:sz w:val="24"/>
          <w:szCs w:val="24"/>
          <w:lang w:eastAsia="zh-CN"/>
        </w:rPr>
        <w:t>26850</w:t>
      </w:r>
    </w:p>
    <w:p w14:paraId="41B3E490" w14:textId="0E4E3D86" w:rsidR="00A5481B" w:rsidRPr="00075263" w:rsidRDefault="00102C0B" w:rsidP="00075263">
      <w:pPr>
        <w:keepNext/>
        <w:keepLines/>
        <w:spacing w:after="0" w:line="360" w:lineRule="auto"/>
        <w:jc w:val="both"/>
        <w:rPr>
          <w:rFonts w:ascii="Book Antiqua" w:hAnsi="Book Antiqua"/>
          <w:b/>
          <w:sz w:val="24"/>
          <w:szCs w:val="24"/>
          <w:lang w:eastAsia="zh-CN"/>
        </w:rPr>
      </w:pPr>
      <w:r w:rsidRPr="00075263">
        <w:rPr>
          <w:rFonts w:ascii="Book Antiqua" w:hAnsi="Book Antiqua"/>
          <w:b/>
          <w:sz w:val="24"/>
          <w:szCs w:val="24"/>
        </w:rPr>
        <w:t>Manuscript Type:</w:t>
      </w:r>
      <w:r w:rsidRPr="00075263">
        <w:rPr>
          <w:rFonts w:ascii="Book Antiqua" w:hAnsi="Book Antiqua"/>
          <w:b/>
          <w:sz w:val="24"/>
          <w:szCs w:val="24"/>
          <w:lang w:eastAsia="zh-CN"/>
        </w:rPr>
        <w:t xml:space="preserve"> </w:t>
      </w:r>
      <w:r w:rsidR="00EC63D3" w:rsidRPr="00075263">
        <w:rPr>
          <w:rFonts w:ascii="Book Antiqua" w:hAnsi="Book Antiqua"/>
          <w:b/>
          <w:sz w:val="24"/>
          <w:szCs w:val="24"/>
          <w:lang w:eastAsia="zh-CN"/>
        </w:rPr>
        <w:t>Original Article</w:t>
      </w:r>
    </w:p>
    <w:p w14:paraId="2D543A96" w14:textId="77777777" w:rsidR="00102C0B" w:rsidRPr="00075263" w:rsidRDefault="00102C0B" w:rsidP="00075263">
      <w:pPr>
        <w:keepNext/>
        <w:keepLines/>
        <w:spacing w:after="0" w:line="360" w:lineRule="auto"/>
        <w:jc w:val="both"/>
        <w:rPr>
          <w:rFonts w:ascii="Book Antiqua" w:hAnsi="Book Antiqua"/>
          <w:b/>
          <w:sz w:val="24"/>
          <w:szCs w:val="24"/>
          <w:lang w:eastAsia="zh-CN"/>
        </w:rPr>
      </w:pPr>
    </w:p>
    <w:p w14:paraId="135850E8" w14:textId="77777777" w:rsidR="00102C0B" w:rsidRPr="00075263" w:rsidRDefault="00102C0B" w:rsidP="00075263">
      <w:pPr>
        <w:keepNext/>
        <w:keepLines/>
        <w:spacing w:after="0" w:line="360" w:lineRule="auto"/>
        <w:jc w:val="both"/>
        <w:rPr>
          <w:rFonts w:ascii="Book Antiqua" w:eastAsia="Arial" w:hAnsi="Book Antiqua" w:cs="Times New Roman"/>
          <w:b/>
          <w:i/>
          <w:sz w:val="24"/>
          <w:szCs w:val="24"/>
          <w:lang w:eastAsia="zh-CN"/>
        </w:rPr>
      </w:pPr>
      <w:r w:rsidRPr="00075263">
        <w:rPr>
          <w:rFonts w:ascii="Book Antiqua" w:hAnsi="Book Antiqua"/>
          <w:b/>
          <w:i/>
          <w:sz w:val="24"/>
          <w:szCs w:val="24"/>
        </w:rPr>
        <w:t>Retrospective Study</w:t>
      </w:r>
    </w:p>
    <w:p w14:paraId="3E24818A" w14:textId="12D33151" w:rsidR="00B13A88" w:rsidRPr="00075263" w:rsidRDefault="00527D8A" w:rsidP="00075263">
      <w:pPr>
        <w:keepNext/>
        <w:keepLines/>
        <w:spacing w:after="0" w:line="360" w:lineRule="auto"/>
        <w:jc w:val="both"/>
        <w:rPr>
          <w:rFonts w:ascii="Book Antiqua" w:hAnsi="Book Antiqua" w:cs="Times New Roman"/>
          <w:b/>
          <w:sz w:val="24"/>
          <w:szCs w:val="24"/>
          <w:lang w:eastAsia="zh-CN"/>
        </w:rPr>
      </w:pPr>
      <w:r w:rsidRPr="00075263">
        <w:rPr>
          <w:rFonts w:ascii="Book Antiqua" w:eastAsia="Arial" w:hAnsi="Book Antiqua" w:cs="Times New Roman"/>
          <w:b/>
          <w:sz w:val="24"/>
          <w:szCs w:val="24"/>
        </w:rPr>
        <w:t xml:space="preserve">Bleeding risk with </w:t>
      </w:r>
      <w:proofErr w:type="spellStart"/>
      <w:r w:rsidRPr="00075263">
        <w:rPr>
          <w:rFonts w:ascii="Book Antiqua" w:eastAsia="Arial" w:hAnsi="Book Antiqua" w:cs="Times New Roman"/>
          <w:b/>
          <w:sz w:val="24"/>
          <w:szCs w:val="24"/>
        </w:rPr>
        <w:t>clopidogrel</w:t>
      </w:r>
      <w:proofErr w:type="spellEnd"/>
      <w:r w:rsidRPr="00075263">
        <w:rPr>
          <w:rFonts w:ascii="Book Antiqua" w:eastAsia="Arial" w:hAnsi="Book Antiqua" w:cs="Times New Roman"/>
          <w:b/>
          <w:sz w:val="24"/>
          <w:szCs w:val="24"/>
        </w:rPr>
        <w:t xml:space="preserve"> </w:t>
      </w:r>
      <w:r w:rsidR="005D6D96" w:rsidRPr="00075263">
        <w:rPr>
          <w:rFonts w:ascii="Book Antiqua" w:eastAsia="Arial" w:hAnsi="Book Antiqua" w:cs="Times New Roman"/>
          <w:b/>
          <w:sz w:val="24"/>
          <w:szCs w:val="24"/>
        </w:rPr>
        <w:t>and</w:t>
      </w:r>
      <w:r w:rsidR="00883B15" w:rsidRPr="00075263">
        <w:rPr>
          <w:rFonts w:ascii="Book Antiqua" w:eastAsia="Arial" w:hAnsi="Book Antiqua" w:cs="Times New Roman"/>
          <w:b/>
          <w:sz w:val="24"/>
          <w:szCs w:val="24"/>
        </w:rPr>
        <w:t xml:space="preserve"> percutaneous endoscopic </w:t>
      </w:r>
      <w:r w:rsidRPr="00075263">
        <w:rPr>
          <w:rFonts w:ascii="Book Antiqua" w:eastAsia="Arial" w:hAnsi="Book Antiqua" w:cs="Times New Roman"/>
          <w:b/>
          <w:sz w:val="24"/>
          <w:szCs w:val="24"/>
        </w:rPr>
        <w:t>gastrostomy</w:t>
      </w:r>
    </w:p>
    <w:p w14:paraId="198A59E3" w14:textId="77777777" w:rsidR="00883B15" w:rsidRPr="00075263" w:rsidRDefault="00883B15" w:rsidP="00075263">
      <w:pPr>
        <w:keepNext/>
        <w:keepLines/>
        <w:spacing w:after="0" w:line="360" w:lineRule="auto"/>
        <w:jc w:val="both"/>
        <w:rPr>
          <w:rFonts w:ascii="Book Antiqua" w:hAnsi="Book Antiqua" w:cs="Times New Roman"/>
          <w:b/>
          <w:sz w:val="24"/>
          <w:szCs w:val="24"/>
          <w:lang w:eastAsia="zh-CN"/>
        </w:rPr>
      </w:pPr>
    </w:p>
    <w:p w14:paraId="4B17A9D2" w14:textId="6ACB4547" w:rsidR="009E5907" w:rsidRPr="00075263" w:rsidRDefault="009E5907" w:rsidP="00075263">
      <w:pPr>
        <w:keepNext/>
        <w:keepLines/>
        <w:spacing w:after="0" w:line="360" w:lineRule="auto"/>
        <w:jc w:val="both"/>
        <w:rPr>
          <w:rFonts w:ascii="Book Antiqua" w:hAnsi="Book Antiqua"/>
          <w:sz w:val="24"/>
          <w:szCs w:val="24"/>
          <w:lang w:eastAsia="zh-CN"/>
        </w:rPr>
      </w:pPr>
      <w:proofErr w:type="spellStart"/>
      <w:r w:rsidRPr="00075263">
        <w:rPr>
          <w:rFonts w:ascii="Book Antiqua" w:hAnsi="Book Antiqua"/>
          <w:sz w:val="24"/>
          <w:szCs w:val="24"/>
        </w:rPr>
        <w:t>Sohail</w:t>
      </w:r>
      <w:proofErr w:type="spellEnd"/>
      <w:r w:rsidRPr="00075263">
        <w:rPr>
          <w:rFonts w:ascii="Book Antiqua" w:hAnsi="Book Antiqua"/>
          <w:sz w:val="24"/>
          <w:szCs w:val="24"/>
        </w:rPr>
        <w:t xml:space="preserve"> </w:t>
      </w:r>
      <w:r w:rsidRPr="00075263">
        <w:rPr>
          <w:rFonts w:ascii="Book Antiqua" w:hAnsi="Book Antiqua"/>
          <w:sz w:val="24"/>
          <w:szCs w:val="24"/>
          <w:lang w:eastAsia="zh-CN"/>
        </w:rPr>
        <w:t xml:space="preserve">U </w:t>
      </w:r>
      <w:r w:rsidRPr="00075263">
        <w:rPr>
          <w:rFonts w:ascii="Book Antiqua" w:hAnsi="Book Antiqua"/>
          <w:i/>
          <w:sz w:val="24"/>
          <w:szCs w:val="24"/>
          <w:lang w:eastAsia="zh-CN"/>
        </w:rPr>
        <w:t xml:space="preserve">et al. </w:t>
      </w:r>
      <w:r w:rsidRPr="00075263">
        <w:rPr>
          <w:rFonts w:ascii="Book Antiqua" w:hAnsi="Book Antiqua"/>
          <w:sz w:val="24"/>
          <w:szCs w:val="24"/>
        </w:rPr>
        <w:t xml:space="preserve">Percutaneous endoscopic gastrostomy on </w:t>
      </w:r>
      <w:proofErr w:type="spellStart"/>
      <w:r w:rsidRPr="00075263">
        <w:rPr>
          <w:rFonts w:ascii="Book Antiqua" w:hAnsi="Book Antiqua"/>
          <w:sz w:val="24"/>
          <w:szCs w:val="24"/>
        </w:rPr>
        <w:t>clopidogrel</w:t>
      </w:r>
      <w:proofErr w:type="spellEnd"/>
    </w:p>
    <w:p w14:paraId="5034130C" w14:textId="77777777" w:rsidR="00B10437" w:rsidRPr="00075263" w:rsidRDefault="00B10437" w:rsidP="00075263">
      <w:pPr>
        <w:keepNext/>
        <w:keepLines/>
        <w:spacing w:after="0" w:line="360" w:lineRule="auto"/>
        <w:jc w:val="both"/>
        <w:rPr>
          <w:rFonts w:ascii="Book Antiqua" w:hAnsi="Book Antiqua" w:cs="Times New Roman"/>
          <w:b/>
          <w:sz w:val="24"/>
          <w:szCs w:val="24"/>
          <w:lang w:eastAsia="zh-CN"/>
        </w:rPr>
      </w:pPr>
    </w:p>
    <w:p w14:paraId="6C439CB0" w14:textId="31572FFE" w:rsidR="008C153A" w:rsidRPr="00075263" w:rsidRDefault="00102C0B" w:rsidP="00075263">
      <w:pPr>
        <w:pStyle w:val="Normal1"/>
        <w:spacing w:after="0" w:line="360" w:lineRule="auto"/>
        <w:jc w:val="both"/>
        <w:rPr>
          <w:rFonts w:ascii="Book Antiqua" w:hAnsi="Book Antiqua"/>
          <w:b/>
          <w:sz w:val="24"/>
          <w:szCs w:val="24"/>
        </w:rPr>
      </w:pPr>
      <w:proofErr w:type="spellStart"/>
      <w:r w:rsidRPr="00075263">
        <w:rPr>
          <w:rFonts w:ascii="Book Antiqua" w:hAnsi="Book Antiqua"/>
          <w:b/>
          <w:sz w:val="24"/>
          <w:szCs w:val="24"/>
        </w:rPr>
        <w:t>Umair</w:t>
      </w:r>
      <w:proofErr w:type="spellEnd"/>
      <w:r w:rsidRPr="00075263">
        <w:rPr>
          <w:rFonts w:ascii="Book Antiqua" w:hAnsi="Book Antiqua"/>
          <w:b/>
          <w:sz w:val="24"/>
          <w:szCs w:val="24"/>
        </w:rPr>
        <w:t xml:space="preserve"> </w:t>
      </w:r>
      <w:proofErr w:type="spellStart"/>
      <w:r w:rsidRPr="00075263">
        <w:rPr>
          <w:rFonts w:ascii="Book Antiqua" w:hAnsi="Book Antiqua"/>
          <w:b/>
          <w:sz w:val="24"/>
          <w:szCs w:val="24"/>
        </w:rPr>
        <w:t>Sohail</w:t>
      </w:r>
      <w:proofErr w:type="spellEnd"/>
      <w:r w:rsidRPr="00075263">
        <w:rPr>
          <w:rFonts w:ascii="Book Antiqua" w:hAnsi="Book Antiqua"/>
          <w:b/>
          <w:sz w:val="24"/>
          <w:szCs w:val="24"/>
        </w:rPr>
        <w:t xml:space="preserve">, Chela </w:t>
      </w:r>
      <w:proofErr w:type="spellStart"/>
      <w:r w:rsidRPr="00075263">
        <w:rPr>
          <w:rFonts w:ascii="Book Antiqua" w:hAnsi="Book Antiqua"/>
          <w:b/>
          <w:sz w:val="24"/>
          <w:szCs w:val="24"/>
        </w:rPr>
        <w:t>Harleen</w:t>
      </w:r>
      <w:proofErr w:type="spellEnd"/>
      <w:r w:rsidRPr="00075263">
        <w:rPr>
          <w:rFonts w:ascii="Book Antiqua" w:hAnsi="Book Antiqua"/>
          <w:b/>
          <w:sz w:val="24"/>
          <w:szCs w:val="24"/>
        </w:rPr>
        <w:t xml:space="preserve">, Amin O Mahdi, </w:t>
      </w:r>
      <w:proofErr w:type="spellStart"/>
      <w:r w:rsidRPr="00075263">
        <w:rPr>
          <w:rFonts w:ascii="Book Antiqua" w:hAnsi="Book Antiqua"/>
          <w:b/>
          <w:sz w:val="24"/>
          <w:szCs w:val="24"/>
        </w:rPr>
        <w:t>Murtaza</w:t>
      </w:r>
      <w:proofErr w:type="spellEnd"/>
      <w:r w:rsidRPr="00075263">
        <w:rPr>
          <w:rFonts w:ascii="Book Antiqua" w:hAnsi="Book Antiqua"/>
          <w:b/>
          <w:sz w:val="24"/>
          <w:szCs w:val="24"/>
        </w:rPr>
        <w:t xml:space="preserve"> </w:t>
      </w:r>
      <w:proofErr w:type="spellStart"/>
      <w:r w:rsidRPr="00075263">
        <w:rPr>
          <w:rFonts w:ascii="Book Antiqua" w:hAnsi="Book Antiqua"/>
          <w:b/>
          <w:sz w:val="24"/>
          <w:szCs w:val="24"/>
        </w:rPr>
        <w:t>Arif</w:t>
      </w:r>
      <w:proofErr w:type="spellEnd"/>
      <w:r w:rsidRPr="00075263">
        <w:rPr>
          <w:rFonts w:ascii="Book Antiqua" w:hAnsi="Book Antiqua"/>
          <w:b/>
          <w:sz w:val="24"/>
          <w:szCs w:val="24"/>
        </w:rPr>
        <w:t xml:space="preserve">, Douglas L Nguyen, Matthew L </w:t>
      </w:r>
      <w:proofErr w:type="spellStart"/>
      <w:r w:rsidRPr="00075263">
        <w:rPr>
          <w:rFonts w:ascii="Book Antiqua" w:hAnsi="Book Antiqua"/>
          <w:b/>
          <w:sz w:val="24"/>
          <w:szCs w:val="24"/>
        </w:rPr>
        <w:t>Bechtold</w:t>
      </w:r>
      <w:proofErr w:type="spellEnd"/>
    </w:p>
    <w:p w14:paraId="78D8DF10" w14:textId="77777777" w:rsidR="00870226" w:rsidRPr="00075263" w:rsidRDefault="00870226" w:rsidP="00075263">
      <w:pPr>
        <w:pStyle w:val="Normal1"/>
        <w:spacing w:after="0" w:line="360" w:lineRule="auto"/>
        <w:jc w:val="both"/>
        <w:rPr>
          <w:rFonts w:ascii="Book Antiqua" w:hAnsi="Book Antiqua"/>
          <w:b/>
          <w:sz w:val="24"/>
          <w:szCs w:val="24"/>
        </w:rPr>
      </w:pPr>
    </w:p>
    <w:p w14:paraId="637FC729" w14:textId="51C0CB49" w:rsidR="00883B15" w:rsidRPr="00075263" w:rsidRDefault="008C153A" w:rsidP="00075263">
      <w:pPr>
        <w:pStyle w:val="Normal1"/>
        <w:spacing w:after="0" w:line="360" w:lineRule="auto"/>
        <w:jc w:val="both"/>
        <w:rPr>
          <w:rStyle w:val="normalchar1"/>
          <w:rFonts w:ascii="Book Antiqua" w:hAnsi="Book Antiqua"/>
          <w:sz w:val="24"/>
          <w:szCs w:val="24"/>
        </w:rPr>
      </w:pPr>
      <w:proofErr w:type="spellStart"/>
      <w:r w:rsidRPr="00075263">
        <w:rPr>
          <w:rFonts w:ascii="Book Antiqua" w:hAnsi="Book Antiqua"/>
          <w:b/>
          <w:sz w:val="24"/>
          <w:szCs w:val="24"/>
        </w:rPr>
        <w:t>Umair</w:t>
      </w:r>
      <w:proofErr w:type="spellEnd"/>
      <w:r w:rsidRPr="00075263">
        <w:rPr>
          <w:rFonts w:ascii="Book Antiqua" w:hAnsi="Book Antiqua"/>
          <w:b/>
          <w:sz w:val="24"/>
          <w:szCs w:val="24"/>
        </w:rPr>
        <w:t xml:space="preserve"> </w:t>
      </w:r>
      <w:proofErr w:type="spellStart"/>
      <w:r w:rsidRPr="00075263">
        <w:rPr>
          <w:rFonts w:ascii="Book Antiqua" w:hAnsi="Book Antiqua"/>
          <w:b/>
          <w:sz w:val="24"/>
          <w:szCs w:val="24"/>
        </w:rPr>
        <w:t>Sohail</w:t>
      </w:r>
      <w:proofErr w:type="spellEnd"/>
      <w:r w:rsidRPr="00075263">
        <w:rPr>
          <w:rFonts w:ascii="Book Antiqua" w:hAnsi="Book Antiqua"/>
          <w:b/>
          <w:sz w:val="24"/>
          <w:szCs w:val="24"/>
        </w:rPr>
        <w:t xml:space="preserve">, Chela </w:t>
      </w:r>
      <w:proofErr w:type="spellStart"/>
      <w:r w:rsidRPr="00075263">
        <w:rPr>
          <w:rFonts w:ascii="Book Antiqua" w:hAnsi="Book Antiqua"/>
          <w:b/>
          <w:sz w:val="24"/>
          <w:szCs w:val="24"/>
        </w:rPr>
        <w:t>Harleen</w:t>
      </w:r>
      <w:proofErr w:type="spellEnd"/>
      <w:r w:rsidRPr="00075263">
        <w:rPr>
          <w:rFonts w:ascii="Book Antiqua" w:hAnsi="Book Antiqua"/>
          <w:b/>
          <w:sz w:val="24"/>
          <w:szCs w:val="24"/>
        </w:rPr>
        <w:t xml:space="preserve">, Amin O Mahdi, </w:t>
      </w:r>
      <w:proofErr w:type="spellStart"/>
      <w:r w:rsidRPr="00075263">
        <w:rPr>
          <w:rFonts w:ascii="Book Antiqua" w:hAnsi="Book Antiqua"/>
          <w:b/>
          <w:sz w:val="24"/>
          <w:szCs w:val="24"/>
        </w:rPr>
        <w:t>Murtaza</w:t>
      </w:r>
      <w:proofErr w:type="spellEnd"/>
      <w:r w:rsidRPr="00075263">
        <w:rPr>
          <w:rFonts w:ascii="Book Antiqua" w:hAnsi="Book Antiqua"/>
          <w:b/>
          <w:sz w:val="24"/>
          <w:szCs w:val="24"/>
        </w:rPr>
        <w:t xml:space="preserve"> </w:t>
      </w:r>
      <w:proofErr w:type="spellStart"/>
      <w:r w:rsidRPr="00075263">
        <w:rPr>
          <w:rFonts w:ascii="Book Antiqua" w:hAnsi="Book Antiqua"/>
          <w:b/>
          <w:sz w:val="24"/>
          <w:szCs w:val="24"/>
        </w:rPr>
        <w:t>Arif</w:t>
      </w:r>
      <w:proofErr w:type="spellEnd"/>
      <w:r w:rsidRPr="00075263">
        <w:rPr>
          <w:rFonts w:ascii="Book Antiqua" w:hAnsi="Book Antiqua"/>
          <w:b/>
          <w:sz w:val="24"/>
          <w:szCs w:val="24"/>
        </w:rPr>
        <w:t xml:space="preserve">, Matthew L </w:t>
      </w:r>
      <w:proofErr w:type="spellStart"/>
      <w:r w:rsidRPr="00075263">
        <w:rPr>
          <w:rFonts w:ascii="Book Antiqua" w:hAnsi="Book Antiqua"/>
          <w:b/>
          <w:sz w:val="24"/>
          <w:szCs w:val="24"/>
        </w:rPr>
        <w:t>Bechtold</w:t>
      </w:r>
      <w:proofErr w:type="spellEnd"/>
      <w:r w:rsidRPr="00075263">
        <w:rPr>
          <w:rFonts w:ascii="Book Antiqua" w:hAnsi="Book Antiqua"/>
          <w:b/>
          <w:sz w:val="24"/>
          <w:szCs w:val="24"/>
        </w:rPr>
        <w:t xml:space="preserve">, </w:t>
      </w:r>
      <w:r w:rsidR="00883B15" w:rsidRPr="00075263">
        <w:rPr>
          <w:rStyle w:val="normalchar1"/>
          <w:rFonts w:ascii="Book Antiqua" w:hAnsi="Book Antiqua"/>
          <w:sz w:val="24"/>
          <w:szCs w:val="24"/>
        </w:rPr>
        <w:t>Department of M</w:t>
      </w:r>
      <w:r w:rsidR="00923459" w:rsidRPr="00075263">
        <w:rPr>
          <w:rStyle w:val="normalchar1"/>
          <w:rFonts w:ascii="Book Antiqua" w:hAnsi="Book Antiqua"/>
          <w:sz w:val="24"/>
          <w:szCs w:val="24"/>
        </w:rPr>
        <w:t>edicine, University of Missouri</w:t>
      </w:r>
      <w:r w:rsidR="00BD3489" w:rsidRPr="00075263">
        <w:rPr>
          <w:rStyle w:val="normalchar1"/>
          <w:rFonts w:ascii="Book Antiqua" w:hAnsi="Book Antiqua"/>
          <w:sz w:val="24"/>
          <w:szCs w:val="24"/>
        </w:rPr>
        <w:t>,</w:t>
      </w:r>
      <w:r w:rsidR="00863943" w:rsidRPr="00075263">
        <w:rPr>
          <w:rStyle w:val="normalchar1"/>
          <w:rFonts w:ascii="Book Antiqua" w:hAnsi="Book Antiqua"/>
          <w:sz w:val="24"/>
          <w:szCs w:val="24"/>
        </w:rPr>
        <w:t xml:space="preserve"> Columbia, MO 65212</w:t>
      </w:r>
      <w:r w:rsidR="00BD3489" w:rsidRPr="00075263">
        <w:rPr>
          <w:rStyle w:val="normalchar1"/>
          <w:rFonts w:ascii="Book Antiqua" w:hAnsi="Book Antiqua"/>
          <w:sz w:val="24"/>
          <w:szCs w:val="24"/>
        </w:rPr>
        <w:t>, United States</w:t>
      </w:r>
    </w:p>
    <w:p w14:paraId="730C2DBE" w14:textId="77777777" w:rsidR="00190042" w:rsidRPr="00075263" w:rsidRDefault="00190042" w:rsidP="00075263">
      <w:pPr>
        <w:pStyle w:val="Normal1"/>
        <w:spacing w:after="0" w:line="360" w:lineRule="auto"/>
        <w:jc w:val="both"/>
        <w:rPr>
          <w:rStyle w:val="normalchar1"/>
          <w:rFonts w:ascii="Book Antiqua" w:hAnsi="Book Antiqua"/>
          <w:b/>
          <w:sz w:val="24"/>
          <w:szCs w:val="24"/>
        </w:rPr>
      </w:pPr>
    </w:p>
    <w:p w14:paraId="380868C1" w14:textId="33785592" w:rsidR="00923459" w:rsidRPr="00075263" w:rsidRDefault="008C153A" w:rsidP="00075263">
      <w:pPr>
        <w:pStyle w:val="Normal1"/>
        <w:spacing w:after="0" w:line="360" w:lineRule="auto"/>
        <w:jc w:val="both"/>
        <w:rPr>
          <w:rStyle w:val="normalchar1"/>
          <w:rFonts w:ascii="Book Antiqua" w:hAnsi="Book Antiqua"/>
          <w:sz w:val="24"/>
          <w:szCs w:val="24"/>
        </w:rPr>
      </w:pPr>
      <w:r w:rsidRPr="00075263">
        <w:rPr>
          <w:rFonts w:ascii="Book Antiqua" w:hAnsi="Book Antiqua"/>
          <w:b/>
          <w:sz w:val="24"/>
          <w:szCs w:val="24"/>
        </w:rPr>
        <w:t xml:space="preserve">Douglas L Nguyen, </w:t>
      </w:r>
      <w:r w:rsidR="00923459" w:rsidRPr="00075263">
        <w:rPr>
          <w:rStyle w:val="normalchar1"/>
          <w:rFonts w:ascii="Book Antiqua" w:hAnsi="Book Antiqua"/>
          <w:sz w:val="24"/>
          <w:szCs w:val="24"/>
        </w:rPr>
        <w:t>Department of Medicine, University of California</w:t>
      </w:r>
      <w:r w:rsidR="00BD3489" w:rsidRPr="00075263">
        <w:rPr>
          <w:rStyle w:val="normalchar1"/>
          <w:rFonts w:ascii="Book Antiqua" w:hAnsi="Book Antiqua"/>
          <w:sz w:val="24"/>
          <w:szCs w:val="24"/>
        </w:rPr>
        <w:t>,</w:t>
      </w:r>
      <w:r w:rsidR="00863943" w:rsidRPr="00075263">
        <w:rPr>
          <w:rStyle w:val="normalchar1"/>
          <w:rFonts w:ascii="Book Antiqua" w:hAnsi="Book Antiqua"/>
          <w:sz w:val="24"/>
          <w:szCs w:val="24"/>
        </w:rPr>
        <w:t xml:space="preserve"> Irvine, CA 92697</w:t>
      </w:r>
      <w:r w:rsidR="00BD3489" w:rsidRPr="00075263">
        <w:rPr>
          <w:rStyle w:val="normalchar1"/>
          <w:rFonts w:ascii="Book Antiqua" w:hAnsi="Book Antiqua"/>
          <w:sz w:val="24"/>
          <w:szCs w:val="24"/>
        </w:rPr>
        <w:t>, United States</w:t>
      </w:r>
    </w:p>
    <w:p w14:paraId="2668317C" w14:textId="77777777" w:rsidR="00870226" w:rsidRPr="00075263" w:rsidRDefault="00870226" w:rsidP="00075263">
      <w:pPr>
        <w:spacing w:after="0" w:line="360" w:lineRule="auto"/>
        <w:jc w:val="both"/>
        <w:rPr>
          <w:rFonts w:ascii="Book Antiqua" w:hAnsi="Book Antiqua"/>
          <w:b/>
          <w:sz w:val="24"/>
          <w:szCs w:val="24"/>
          <w:lang w:eastAsia="zh-CN"/>
        </w:rPr>
      </w:pPr>
    </w:p>
    <w:p w14:paraId="4C9C2BC7" w14:textId="6A30A359" w:rsidR="006A6A8C" w:rsidRPr="00075263" w:rsidRDefault="00870226" w:rsidP="00075263">
      <w:pPr>
        <w:spacing w:after="0" w:line="360" w:lineRule="auto"/>
        <w:jc w:val="both"/>
        <w:rPr>
          <w:rFonts w:ascii="Book Antiqua" w:hAnsi="Book Antiqua"/>
          <w:sz w:val="24"/>
          <w:szCs w:val="24"/>
          <w:lang w:eastAsia="zh-CN"/>
        </w:rPr>
      </w:pPr>
      <w:r w:rsidRPr="00075263">
        <w:rPr>
          <w:rFonts w:ascii="Book Antiqua" w:hAnsi="Book Antiqua"/>
          <w:b/>
          <w:sz w:val="24"/>
          <w:szCs w:val="24"/>
        </w:rPr>
        <w:t>Author contributions:</w:t>
      </w:r>
      <w:r w:rsidRPr="00075263">
        <w:rPr>
          <w:rFonts w:ascii="Book Antiqua" w:hAnsi="Book Antiqua"/>
          <w:sz w:val="24"/>
          <w:szCs w:val="24"/>
        </w:rPr>
        <w:t xml:space="preserve"> </w:t>
      </w:r>
      <w:proofErr w:type="spellStart"/>
      <w:r w:rsidRPr="00075263">
        <w:rPr>
          <w:rFonts w:ascii="Book Antiqua" w:hAnsi="Book Antiqua"/>
          <w:sz w:val="24"/>
          <w:szCs w:val="24"/>
        </w:rPr>
        <w:t>Sohail</w:t>
      </w:r>
      <w:proofErr w:type="spellEnd"/>
      <w:r w:rsidRPr="00075263">
        <w:rPr>
          <w:rFonts w:ascii="Book Antiqua" w:hAnsi="Book Antiqua"/>
          <w:sz w:val="24"/>
          <w:szCs w:val="24"/>
          <w:lang w:eastAsia="zh-CN"/>
        </w:rPr>
        <w:t xml:space="preserve"> U, </w:t>
      </w:r>
      <w:proofErr w:type="spellStart"/>
      <w:r w:rsidRPr="00075263">
        <w:rPr>
          <w:rFonts w:ascii="Book Antiqua" w:hAnsi="Book Antiqua"/>
          <w:sz w:val="24"/>
          <w:szCs w:val="24"/>
        </w:rPr>
        <w:t>Arif</w:t>
      </w:r>
      <w:proofErr w:type="spellEnd"/>
      <w:r w:rsidRPr="00075263">
        <w:rPr>
          <w:rFonts w:ascii="Book Antiqua" w:hAnsi="Book Antiqua"/>
          <w:sz w:val="24"/>
          <w:szCs w:val="24"/>
          <w:lang w:eastAsia="zh-CN"/>
        </w:rPr>
        <w:t xml:space="preserve"> M and </w:t>
      </w:r>
      <w:proofErr w:type="spellStart"/>
      <w:r w:rsidRPr="00075263">
        <w:rPr>
          <w:rFonts w:ascii="Book Antiqua" w:hAnsi="Book Antiqua"/>
          <w:sz w:val="24"/>
          <w:szCs w:val="24"/>
        </w:rPr>
        <w:t>Bechtold</w:t>
      </w:r>
      <w:proofErr w:type="spellEnd"/>
      <w:r w:rsidRPr="00075263">
        <w:rPr>
          <w:rFonts w:ascii="Book Antiqua" w:hAnsi="Book Antiqua"/>
          <w:sz w:val="24"/>
          <w:szCs w:val="24"/>
          <w:lang w:eastAsia="zh-CN"/>
        </w:rPr>
        <w:t xml:space="preserve"> ML contributed to </w:t>
      </w:r>
      <w:r w:rsidRPr="00075263">
        <w:rPr>
          <w:rFonts w:ascii="Book Antiqua" w:hAnsi="Book Antiqua"/>
          <w:sz w:val="24"/>
          <w:szCs w:val="24"/>
        </w:rPr>
        <w:t xml:space="preserve">conception </w:t>
      </w:r>
      <w:r w:rsidRPr="00075263">
        <w:rPr>
          <w:rFonts w:ascii="Book Antiqua" w:hAnsi="Book Antiqua"/>
          <w:sz w:val="24"/>
          <w:szCs w:val="24"/>
          <w:lang w:eastAsia="zh-CN"/>
        </w:rPr>
        <w:t>and</w:t>
      </w:r>
      <w:r w:rsidRPr="00075263">
        <w:rPr>
          <w:rFonts w:ascii="Book Antiqua" w:hAnsi="Book Antiqua"/>
          <w:sz w:val="24"/>
          <w:szCs w:val="24"/>
        </w:rPr>
        <w:t xml:space="preserve"> d</w:t>
      </w:r>
      <w:r w:rsidR="006A6A8C" w:rsidRPr="00075263">
        <w:rPr>
          <w:rFonts w:ascii="Book Antiqua" w:hAnsi="Book Antiqua"/>
          <w:sz w:val="24"/>
          <w:szCs w:val="24"/>
        </w:rPr>
        <w:t>esign</w:t>
      </w:r>
      <w:r w:rsidRPr="00075263">
        <w:rPr>
          <w:rFonts w:ascii="Book Antiqua" w:hAnsi="Book Antiqua"/>
          <w:sz w:val="24"/>
          <w:szCs w:val="24"/>
          <w:lang w:eastAsia="zh-CN"/>
        </w:rPr>
        <w:t>;</w:t>
      </w:r>
      <w:r w:rsidRPr="00075263">
        <w:rPr>
          <w:rFonts w:ascii="Book Antiqua" w:hAnsi="Book Antiqua"/>
          <w:sz w:val="24"/>
          <w:szCs w:val="24"/>
        </w:rPr>
        <w:t xml:space="preserve"> </w:t>
      </w:r>
      <w:proofErr w:type="spellStart"/>
      <w:r w:rsidRPr="00075263">
        <w:rPr>
          <w:rFonts w:ascii="Book Antiqua" w:hAnsi="Book Antiqua"/>
          <w:sz w:val="24"/>
          <w:szCs w:val="24"/>
        </w:rPr>
        <w:t>Sohail</w:t>
      </w:r>
      <w:proofErr w:type="spellEnd"/>
      <w:r w:rsidRPr="00075263">
        <w:rPr>
          <w:rFonts w:ascii="Book Antiqua" w:hAnsi="Book Antiqua"/>
          <w:sz w:val="24"/>
          <w:szCs w:val="24"/>
          <w:lang w:eastAsia="zh-CN"/>
        </w:rPr>
        <w:t xml:space="preserve"> U, </w:t>
      </w:r>
      <w:proofErr w:type="spellStart"/>
      <w:r w:rsidRPr="00075263">
        <w:rPr>
          <w:rFonts w:ascii="Book Antiqua" w:hAnsi="Book Antiqua"/>
          <w:sz w:val="24"/>
          <w:szCs w:val="24"/>
        </w:rPr>
        <w:t>Harleen</w:t>
      </w:r>
      <w:proofErr w:type="spellEnd"/>
      <w:r w:rsidRPr="00075263">
        <w:rPr>
          <w:rFonts w:ascii="Book Antiqua" w:hAnsi="Book Antiqua"/>
          <w:sz w:val="24"/>
          <w:szCs w:val="24"/>
          <w:lang w:eastAsia="zh-CN"/>
        </w:rPr>
        <w:t xml:space="preserve"> C</w:t>
      </w:r>
      <w:r w:rsidRPr="00075263">
        <w:rPr>
          <w:rFonts w:ascii="Book Antiqua" w:hAnsi="Book Antiqua"/>
          <w:sz w:val="24"/>
          <w:szCs w:val="24"/>
        </w:rPr>
        <w:t xml:space="preserve"> </w:t>
      </w:r>
      <w:r w:rsidRPr="00075263">
        <w:rPr>
          <w:rFonts w:ascii="Book Antiqua" w:hAnsi="Book Antiqua"/>
          <w:sz w:val="24"/>
          <w:szCs w:val="24"/>
          <w:lang w:eastAsia="zh-CN"/>
        </w:rPr>
        <w:t>and</w:t>
      </w:r>
      <w:r w:rsidRPr="00075263">
        <w:rPr>
          <w:rFonts w:ascii="Book Antiqua" w:hAnsi="Book Antiqua"/>
          <w:sz w:val="24"/>
          <w:szCs w:val="24"/>
        </w:rPr>
        <w:t xml:space="preserve"> Mahdi</w:t>
      </w:r>
      <w:r w:rsidRPr="00075263">
        <w:rPr>
          <w:rFonts w:ascii="Book Antiqua" w:hAnsi="Book Antiqua"/>
          <w:sz w:val="24"/>
          <w:szCs w:val="24"/>
          <w:lang w:eastAsia="zh-CN"/>
        </w:rPr>
        <w:t xml:space="preserve"> AO contributed to </w:t>
      </w:r>
      <w:r w:rsidRPr="00075263">
        <w:rPr>
          <w:rFonts w:ascii="Book Antiqua" w:hAnsi="Book Antiqua"/>
          <w:sz w:val="24"/>
          <w:szCs w:val="24"/>
        </w:rPr>
        <w:t>acquisition of d</w:t>
      </w:r>
      <w:r w:rsidR="006A6A8C" w:rsidRPr="00075263">
        <w:rPr>
          <w:rFonts w:ascii="Book Antiqua" w:hAnsi="Book Antiqua"/>
          <w:sz w:val="24"/>
          <w:szCs w:val="24"/>
        </w:rPr>
        <w:t>ata</w:t>
      </w:r>
      <w:r w:rsidRPr="00075263">
        <w:rPr>
          <w:rFonts w:ascii="Book Antiqua" w:hAnsi="Book Antiqua"/>
          <w:sz w:val="24"/>
          <w:szCs w:val="24"/>
          <w:lang w:eastAsia="zh-CN"/>
        </w:rPr>
        <w:t xml:space="preserve"> and </w:t>
      </w:r>
      <w:r w:rsidRPr="00075263">
        <w:rPr>
          <w:rFonts w:ascii="Book Antiqua" w:hAnsi="Book Antiqua"/>
          <w:sz w:val="24"/>
          <w:szCs w:val="24"/>
        </w:rPr>
        <w:t>drafting of manuscript</w:t>
      </w:r>
      <w:r w:rsidRPr="00075263">
        <w:rPr>
          <w:rFonts w:ascii="Book Antiqua" w:hAnsi="Book Antiqua"/>
          <w:sz w:val="24"/>
          <w:szCs w:val="24"/>
          <w:lang w:eastAsia="zh-CN"/>
        </w:rPr>
        <w:t>;</w:t>
      </w:r>
      <w:r w:rsidRPr="00075263">
        <w:rPr>
          <w:rFonts w:ascii="Book Antiqua" w:hAnsi="Book Antiqua"/>
          <w:sz w:val="24"/>
          <w:szCs w:val="24"/>
        </w:rPr>
        <w:t xml:space="preserve"> </w:t>
      </w:r>
      <w:proofErr w:type="spellStart"/>
      <w:r w:rsidRPr="00075263">
        <w:rPr>
          <w:rFonts w:ascii="Book Antiqua" w:hAnsi="Book Antiqua"/>
          <w:sz w:val="24"/>
          <w:szCs w:val="24"/>
        </w:rPr>
        <w:t>Sohail</w:t>
      </w:r>
      <w:proofErr w:type="spellEnd"/>
      <w:r w:rsidRPr="00075263">
        <w:rPr>
          <w:rFonts w:ascii="Book Antiqua" w:hAnsi="Book Antiqua"/>
          <w:sz w:val="24"/>
          <w:szCs w:val="24"/>
          <w:lang w:eastAsia="zh-CN"/>
        </w:rPr>
        <w:t xml:space="preserve"> U, </w:t>
      </w:r>
      <w:proofErr w:type="spellStart"/>
      <w:r w:rsidRPr="00075263">
        <w:rPr>
          <w:rFonts w:ascii="Book Antiqua" w:hAnsi="Book Antiqua"/>
          <w:sz w:val="24"/>
          <w:szCs w:val="24"/>
        </w:rPr>
        <w:t>Arif</w:t>
      </w:r>
      <w:proofErr w:type="spellEnd"/>
      <w:r w:rsidRPr="00075263">
        <w:rPr>
          <w:rFonts w:ascii="Book Antiqua" w:hAnsi="Book Antiqua"/>
          <w:sz w:val="24"/>
          <w:szCs w:val="24"/>
          <w:lang w:eastAsia="zh-CN"/>
        </w:rPr>
        <w:t xml:space="preserve"> M, </w:t>
      </w:r>
      <w:r w:rsidRPr="00075263">
        <w:rPr>
          <w:rFonts w:ascii="Book Antiqua" w:hAnsi="Book Antiqua"/>
          <w:sz w:val="24"/>
          <w:szCs w:val="24"/>
        </w:rPr>
        <w:t>Nguyen</w:t>
      </w:r>
      <w:r w:rsidRPr="00075263">
        <w:rPr>
          <w:rFonts w:ascii="Book Antiqua" w:hAnsi="Book Antiqua"/>
          <w:sz w:val="24"/>
          <w:szCs w:val="24"/>
          <w:lang w:eastAsia="zh-CN"/>
        </w:rPr>
        <w:t xml:space="preserve"> DL and </w:t>
      </w:r>
      <w:proofErr w:type="spellStart"/>
      <w:r w:rsidRPr="00075263">
        <w:rPr>
          <w:rFonts w:ascii="Book Antiqua" w:hAnsi="Book Antiqua"/>
          <w:sz w:val="24"/>
          <w:szCs w:val="24"/>
        </w:rPr>
        <w:t>Bechtold</w:t>
      </w:r>
      <w:proofErr w:type="spellEnd"/>
      <w:r w:rsidRPr="00075263">
        <w:rPr>
          <w:rFonts w:ascii="Book Antiqua" w:hAnsi="Book Antiqua"/>
          <w:sz w:val="24"/>
          <w:szCs w:val="24"/>
          <w:lang w:eastAsia="zh-CN"/>
        </w:rPr>
        <w:t xml:space="preserve"> ML contributed to </w:t>
      </w:r>
      <w:r w:rsidRPr="00075263">
        <w:rPr>
          <w:rFonts w:ascii="Book Antiqua" w:hAnsi="Book Antiqua"/>
          <w:sz w:val="24"/>
          <w:szCs w:val="24"/>
        </w:rPr>
        <w:t xml:space="preserve">analysis </w:t>
      </w:r>
      <w:r w:rsidRPr="00075263">
        <w:rPr>
          <w:rFonts w:ascii="Book Antiqua" w:hAnsi="Book Antiqua"/>
          <w:sz w:val="24"/>
          <w:szCs w:val="24"/>
          <w:lang w:eastAsia="zh-CN"/>
        </w:rPr>
        <w:t>and</w:t>
      </w:r>
      <w:r w:rsidRPr="00075263">
        <w:rPr>
          <w:rFonts w:ascii="Book Antiqua" w:hAnsi="Book Antiqua"/>
          <w:sz w:val="24"/>
          <w:szCs w:val="24"/>
        </w:rPr>
        <w:t xml:space="preserve"> interpretation of da</w:t>
      </w:r>
      <w:r w:rsidR="006A6A8C" w:rsidRPr="00075263">
        <w:rPr>
          <w:rFonts w:ascii="Book Antiqua" w:hAnsi="Book Antiqua"/>
          <w:sz w:val="24"/>
          <w:szCs w:val="24"/>
        </w:rPr>
        <w:t>ta</w:t>
      </w:r>
      <w:r w:rsidRPr="00075263">
        <w:rPr>
          <w:rFonts w:ascii="Book Antiqua" w:hAnsi="Book Antiqua"/>
          <w:sz w:val="24"/>
          <w:szCs w:val="24"/>
          <w:lang w:eastAsia="zh-CN"/>
        </w:rPr>
        <w:t xml:space="preserve">; </w:t>
      </w:r>
      <w:proofErr w:type="spellStart"/>
      <w:r w:rsidR="00190042" w:rsidRPr="00075263">
        <w:rPr>
          <w:rFonts w:ascii="Book Antiqua" w:hAnsi="Book Antiqua"/>
          <w:sz w:val="24"/>
          <w:szCs w:val="24"/>
        </w:rPr>
        <w:t>Arif</w:t>
      </w:r>
      <w:proofErr w:type="spellEnd"/>
      <w:r w:rsidR="00190042" w:rsidRPr="00075263">
        <w:rPr>
          <w:rFonts w:ascii="Book Antiqua" w:hAnsi="Book Antiqua"/>
          <w:sz w:val="24"/>
          <w:szCs w:val="24"/>
          <w:lang w:eastAsia="zh-CN"/>
        </w:rPr>
        <w:t xml:space="preserve"> M, </w:t>
      </w:r>
      <w:r w:rsidR="00190042" w:rsidRPr="00075263">
        <w:rPr>
          <w:rFonts w:ascii="Book Antiqua" w:hAnsi="Book Antiqua"/>
          <w:sz w:val="24"/>
          <w:szCs w:val="24"/>
        </w:rPr>
        <w:t>Nguyen</w:t>
      </w:r>
      <w:r w:rsidR="00190042" w:rsidRPr="00075263">
        <w:rPr>
          <w:rFonts w:ascii="Book Antiqua" w:hAnsi="Book Antiqua"/>
          <w:sz w:val="24"/>
          <w:szCs w:val="24"/>
          <w:lang w:eastAsia="zh-CN"/>
        </w:rPr>
        <w:t xml:space="preserve"> DL and </w:t>
      </w:r>
      <w:proofErr w:type="spellStart"/>
      <w:r w:rsidR="00190042" w:rsidRPr="00075263">
        <w:rPr>
          <w:rFonts w:ascii="Book Antiqua" w:hAnsi="Book Antiqua"/>
          <w:sz w:val="24"/>
          <w:szCs w:val="24"/>
        </w:rPr>
        <w:t>Bechtold</w:t>
      </w:r>
      <w:proofErr w:type="spellEnd"/>
      <w:r w:rsidR="00190042" w:rsidRPr="00075263">
        <w:rPr>
          <w:rFonts w:ascii="Book Antiqua" w:hAnsi="Book Antiqua"/>
          <w:sz w:val="24"/>
          <w:szCs w:val="24"/>
          <w:lang w:eastAsia="zh-CN"/>
        </w:rPr>
        <w:t xml:space="preserve"> ML contributed to </w:t>
      </w:r>
      <w:r w:rsidR="00190042" w:rsidRPr="00075263">
        <w:rPr>
          <w:rFonts w:ascii="Book Antiqua" w:hAnsi="Book Antiqua"/>
          <w:sz w:val="24"/>
          <w:szCs w:val="24"/>
        </w:rPr>
        <w:t>critical revision of manuscript</w:t>
      </w:r>
      <w:r w:rsidR="00190042" w:rsidRPr="00075263">
        <w:rPr>
          <w:rFonts w:ascii="Book Antiqua" w:hAnsi="Book Antiqua"/>
          <w:sz w:val="24"/>
          <w:szCs w:val="24"/>
          <w:lang w:eastAsia="zh-CN"/>
        </w:rPr>
        <w:t>;</w:t>
      </w:r>
      <w:r w:rsidR="00190042" w:rsidRPr="00075263">
        <w:rPr>
          <w:rFonts w:ascii="Book Antiqua" w:hAnsi="Book Antiqua"/>
          <w:sz w:val="24"/>
          <w:szCs w:val="24"/>
        </w:rPr>
        <w:t xml:space="preserve"> </w:t>
      </w:r>
      <w:r w:rsidRPr="00075263">
        <w:rPr>
          <w:rFonts w:ascii="Book Antiqua" w:hAnsi="Book Antiqua"/>
          <w:sz w:val="24"/>
          <w:szCs w:val="24"/>
        </w:rPr>
        <w:t>Nguyen</w:t>
      </w:r>
      <w:r w:rsidRPr="00075263">
        <w:rPr>
          <w:rFonts w:ascii="Book Antiqua" w:hAnsi="Book Antiqua"/>
          <w:sz w:val="24"/>
          <w:szCs w:val="24"/>
          <w:lang w:eastAsia="zh-CN"/>
        </w:rPr>
        <w:t xml:space="preserve"> DL and </w:t>
      </w:r>
      <w:proofErr w:type="spellStart"/>
      <w:r w:rsidRPr="00075263">
        <w:rPr>
          <w:rFonts w:ascii="Book Antiqua" w:hAnsi="Book Antiqua"/>
          <w:sz w:val="24"/>
          <w:szCs w:val="24"/>
        </w:rPr>
        <w:t>Bechtold</w:t>
      </w:r>
      <w:proofErr w:type="spellEnd"/>
      <w:r w:rsidRPr="00075263">
        <w:rPr>
          <w:rFonts w:ascii="Book Antiqua" w:hAnsi="Book Antiqua"/>
          <w:sz w:val="24"/>
          <w:szCs w:val="24"/>
          <w:lang w:eastAsia="zh-CN"/>
        </w:rPr>
        <w:t xml:space="preserve"> ML contributed to </w:t>
      </w:r>
      <w:r w:rsidRPr="00075263">
        <w:rPr>
          <w:rFonts w:ascii="Book Antiqua" w:hAnsi="Book Antiqua"/>
          <w:sz w:val="24"/>
          <w:szCs w:val="24"/>
        </w:rPr>
        <w:t>statistical expe</w:t>
      </w:r>
      <w:r w:rsidR="006A6A8C" w:rsidRPr="00075263">
        <w:rPr>
          <w:rFonts w:ascii="Book Antiqua" w:hAnsi="Book Antiqua"/>
          <w:sz w:val="24"/>
          <w:szCs w:val="24"/>
        </w:rPr>
        <w:t>rtise</w:t>
      </w:r>
      <w:r w:rsidRPr="00075263">
        <w:rPr>
          <w:rFonts w:ascii="Book Antiqua" w:hAnsi="Book Antiqua"/>
          <w:sz w:val="24"/>
          <w:szCs w:val="24"/>
          <w:lang w:eastAsia="zh-CN"/>
        </w:rPr>
        <w:t xml:space="preserve">; </w:t>
      </w:r>
      <w:proofErr w:type="spellStart"/>
      <w:r w:rsidRPr="00075263">
        <w:rPr>
          <w:rFonts w:ascii="Book Antiqua" w:hAnsi="Book Antiqua"/>
          <w:sz w:val="24"/>
          <w:szCs w:val="24"/>
        </w:rPr>
        <w:t>Bechtold</w:t>
      </w:r>
      <w:proofErr w:type="spellEnd"/>
      <w:r w:rsidRPr="00075263">
        <w:rPr>
          <w:rFonts w:ascii="Book Antiqua" w:hAnsi="Book Antiqua"/>
          <w:sz w:val="24"/>
          <w:szCs w:val="24"/>
          <w:lang w:eastAsia="zh-CN"/>
        </w:rPr>
        <w:t xml:space="preserve"> ML contributed to </w:t>
      </w:r>
      <w:r w:rsidRPr="00075263">
        <w:rPr>
          <w:rFonts w:ascii="Book Antiqua" w:hAnsi="Book Antiqua"/>
          <w:sz w:val="24"/>
          <w:szCs w:val="24"/>
        </w:rPr>
        <w:t>o</w:t>
      </w:r>
      <w:r w:rsidR="006A6A8C" w:rsidRPr="00075263">
        <w:rPr>
          <w:rFonts w:ascii="Book Antiqua" w:hAnsi="Book Antiqua"/>
          <w:sz w:val="24"/>
          <w:szCs w:val="24"/>
        </w:rPr>
        <w:t>verall supervision of project</w:t>
      </w:r>
      <w:r w:rsidRPr="00075263">
        <w:rPr>
          <w:rFonts w:ascii="Book Antiqua" w:hAnsi="Book Antiqua"/>
          <w:sz w:val="24"/>
          <w:szCs w:val="24"/>
          <w:lang w:eastAsia="zh-CN"/>
        </w:rPr>
        <w:t>.</w:t>
      </w:r>
    </w:p>
    <w:p w14:paraId="07347343" w14:textId="16760596" w:rsidR="00190042" w:rsidRPr="00075263" w:rsidRDefault="00190042" w:rsidP="00075263">
      <w:pPr>
        <w:spacing w:after="0" w:line="360" w:lineRule="auto"/>
        <w:jc w:val="both"/>
        <w:rPr>
          <w:rFonts w:ascii="Book Antiqua" w:hAnsi="Book Antiqua"/>
          <w:b/>
          <w:sz w:val="24"/>
          <w:szCs w:val="24"/>
          <w:lang w:eastAsia="zh-CN"/>
        </w:rPr>
      </w:pPr>
    </w:p>
    <w:p w14:paraId="750845E9" w14:textId="6B5BDCAF" w:rsidR="005478BC" w:rsidRPr="00075263" w:rsidRDefault="00DC5AE8" w:rsidP="00075263">
      <w:pPr>
        <w:spacing w:after="0" w:line="360" w:lineRule="auto"/>
        <w:jc w:val="both"/>
        <w:rPr>
          <w:rFonts w:ascii="Book Antiqua" w:hAnsi="Book Antiqua"/>
          <w:sz w:val="24"/>
          <w:szCs w:val="24"/>
          <w:lang w:eastAsia="zh-CN"/>
        </w:rPr>
      </w:pPr>
      <w:r w:rsidRPr="00075263">
        <w:rPr>
          <w:rFonts w:ascii="Book Antiqua" w:hAnsi="Book Antiqua"/>
          <w:b/>
          <w:sz w:val="24"/>
          <w:szCs w:val="24"/>
        </w:rPr>
        <w:t>Institutional review board statement</w:t>
      </w:r>
      <w:r w:rsidRPr="00075263">
        <w:rPr>
          <w:rFonts w:ascii="Book Antiqua" w:hAnsi="Book Antiqua"/>
          <w:b/>
          <w:iCs/>
          <w:sz w:val="24"/>
          <w:szCs w:val="24"/>
        </w:rPr>
        <w:t>:</w:t>
      </w:r>
      <w:r w:rsidRPr="00075263">
        <w:rPr>
          <w:rFonts w:ascii="Book Antiqua" w:hAnsi="Book Antiqua"/>
          <w:sz w:val="24"/>
          <w:szCs w:val="24"/>
        </w:rPr>
        <w:t xml:space="preserve"> </w:t>
      </w:r>
      <w:r w:rsidR="005478BC" w:rsidRPr="00075263">
        <w:rPr>
          <w:rFonts w:ascii="Book Antiqua" w:hAnsi="Book Antiqua"/>
          <w:sz w:val="24"/>
          <w:szCs w:val="24"/>
        </w:rPr>
        <w:t>IRB reviewed and approved this project as a record review.</w:t>
      </w:r>
    </w:p>
    <w:p w14:paraId="5E3B7C99" w14:textId="77777777" w:rsidR="00DC5AE8" w:rsidRPr="00075263" w:rsidRDefault="00DC5AE8" w:rsidP="00075263">
      <w:pPr>
        <w:spacing w:after="0" w:line="360" w:lineRule="auto"/>
        <w:jc w:val="both"/>
        <w:rPr>
          <w:rFonts w:ascii="Book Antiqua" w:hAnsi="Book Antiqua"/>
          <w:sz w:val="24"/>
          <w:szCs w:val="24"/>
          <w:lang w:eastAsia="zh-CN"/>
        </w:rPr>
      </w:pPr>
    </w:p>
    <w:p w14:paraId="114F2FD8" w14:textId="2B27F37E" w:rsidR="005478BC" w:rsidRPr="00075263" w:rsidRDefault="00DC5AE8" w:rsidP="00075263">
      <w:pPr>
        <w:spacing w:after="0" w:line="360" w:lineRule="auto"/>
        <w:jc w:val="both"/>
        <w:rPr>
          <w:rFonts w:ascii="Book Antiqua" w:hAnsi="Book Antiqua"/>
          <w:sz w:val="24"/>
          <w:szCs w:val="24"/>
        </w:rPr>
      </w:pPr>
      <w:r w:rsidRPr="00075263">
        <w:rPr>
          <w:rFonts w:ascii="Book Antiqua" w:hAnsi="Book Antiqua"/>
          <w:b/>
          <w:sz w:val="24"/>
          <w:szCs w:val="24"/>
        </w:rPr>
        <w:lastRenderedPageBreak/>
        <w:t>Informed consent statement</w:t>
      </w:r>
      <w:r w:rsidRPr="00075263">
        <w:rPr>
          <w:rFonts w:ascii="Book Antiqua" w:hAnsi="Book Antiqua"/>
          <w:b/>
          <w:iCs/>
          <w:sz w:val="24"/>
          <w:szCs w:val="24"/>
        </w:rPr>
        <w:t>:</w:t>
      </w:r>
      <w:r w:rsidRPr="00075263">
        <w:rPr>
          <w:rFonts w:ascii="Book Antiqua" w:hAnsi="Book Antiqua"/>
          <w:b/>
          <w:iCs/>
          <w:sz w:val="24"/>
          <w:szCs w:val="24"/>
          <w:lang w:eastAsia="zh-CN"/>
        </w:rPr>
        <w:t xml:space="preserve"> </w:t>
      </w:r>
      <w:r w:rsidR="005478BC" w:rsidRPr="00075263">
        <w:rPr>
          <w:rFonts w:ascii="Book Antiqua" w:hAnsi="Book Antiqua"/>
          <w:sz w:val="24"/>
          <w:szCs w:val="24"/>
        </w:rPr>
        <w:t>Given the nature of the retrospective record review, no informed consent was mandated per IRB.</w:t>
      </w:r>
    </w:p>
    <w:p w14:paraId="023680A0" w14:textId="77777777" w:rsidR="00190042" w:rsidRPr="00075263" w:rsidRDefault="00190042" w:rsidP="00075263">
      <w:pPr>
        <w:pStyle w:val="Normal1"/>
        <w:spacing w:after="0" w:line="360" w:lineRule="auto"/>
        <w:jc w:val="both"/>
        <w:rPr>
          <w:rFonts w:ascii="Book Antiqua" w:hAnsi="Book Antiqua"/>
          <w:b/>
          <w:sz w:val="24"/>
          <w:szCs w:val="24"/>
        </w:rPr>
      </w:pPr>
    </w:p>
    <w:p w14:paraId="20BAD37F" w14:textId="0C368BE4" w:rsidR="00DC5AE8" w:rsidRPr="00075263" w:rsidRDefault="00DC5AE8" w:rsidP="00075263">
      <w:pPr>
        <w:pStyle w:val="Normal1"/>
        <w:spacing w:after="0" w:line="360" w:lineRule="auto"/>
        <w:jc w:val="both"/>
        <w:rPr>
          <w:rFonts w:ascii="Book Antiqua" w:hAnsi="Book Antiqua"/>
          <w:sz w:val="24"/>
          <w:szCs w:val="24"/>
        </w:rPr>
      </w:pPr>
      <w:r w:rsidRPr="00075263">
        <w:rPr>
          <w:rFonts w:ascii="Book Antiqua" w:hAnsi="Book Antiqua"/>
          <w:b/>
          <w:sz w:val="24"/>
          <w:szCs w:val="24"/>
        </w:rPr>
        <w:t>Conflict-of-interest statement</w:t>
      </w:r>
      <w:r w:rsidRPr="00075263">
        <w:rPr>
          <w:rFonts w:ascii="Book Antiqua" w:hAnsi="Book Antiqua" w:cs="TimesNewRomanPS-BoldItalicMT"/>
          <w:b/>
          <w:iCs/>
          <w:sz w:val="24"/>
          <w:szCs w:val="24"/>
        </w:rPr>
        <w:t>:</w:t>
      </w:r>
      <w:r w:rsidRPr="00075263">
        <w:rPr>
          <w:rFonts w:ascii="Book Antiqua" w:hAnsi="Book Antiqua"/>
          <w:sz w:val="24"/>
          <w:szCs w:val="24"/>
        </w:rPr>
        <w:t xml:space="preserve"> No conflicts of interest noted.</w:t>
      </w:r>
    </w:p>
    <w:p w14:paraId="5E0083EB" w14:textId="77777777" w:rsidR="00DC5AE8" w:rsidRPr="00075263" w:rsidRDefault="00DC5AE8" w:rsidP="00075263">
      <w:pPr>
        <w:pStyle w:val="Normal1"/>
        <w:spacing w:after="0" w:line="360" w:lineRule="auto"/>
        <w:jc w:val="both"/>
        <w:rPr>
          <w:rFonts w:ascii="Book Antiqua" w:hAnsi="Book Antiqua"/>
          <w:b/>
          <w:sz w:val="24"/>
          <w:szCs w:val="24"/>
        </w:rPr>
      </w:pPr>
    </w:p>
    <w:p w14:paraId="76EA235B" w14:textId="371FE77D" w:rsidR="00870226" w:rsidRPr="00075263" w:rsidRDefault="00DC5AE8" w:rsidP="00075263">
      <w:pPr>
        <w:pStyle w:val="Normal1"/>
        <w:spacing w:after="0" w:line="360" w:lineRule="auto"/>
        <w:jc w:val="both"/>
        <w:rPr>
          <w:rFonts w:ascii="Book Antiqua" w:hAnsi="Book Antiqua"/>
          <w:b/>
          <w:sz w:val="24"/>
          <w:szCs w:val="24"/>
        </w:rPr>
      </w:pPr>
      <w:r w:rsidRPr="00075263">
        <w:rPr>
          <w:rFonts w:ascii="Book Antiqua" w:hAnsi="Book Antiqua"/>
          <w:b/>
          <w:sz w:val="24"/>
          <w:szCs w:val="24"/>
        </w:rPr>
        <w:t>Data sharing statement</w:t>
      </w:r>
      <w:r w:rsidRPr="00075263">
        <w:rPr>
          <w:rFonts w:ascii="Book Antiqua" w:hAnsi="Book Antiqua" w:cs="TimesNewRomanPS-BoldItalicMT"/>
          <w:b/>
          <w:iCs/>
          <w:sz w:val="24"/>
          <w:szCs w:val="24"/>
        </w:rPr>
        <w:t>:</w:t>
      </w:r>
      <w:r w:rsidRPr="00075263">
        <w:rPr>
          <w:rFonts w:ascii="Book Antiqua" w:hAnsi="Book Antiqua"/>
          <w:b/>
          <w:sz w:val="24"/>
          <w:szCs w:val="24"/>
        </w:rPr>
        <w:t xml:space="preserve"> </w:t>
      </w:r>
      <w:r w:rsidR="00870226" w:rsidRPr="00075263">
        <w:rPr>
          <w:rFonts w:ascii="Book Antiqua" w:hAnsi="Book Antiqua"/>
          <w:sz w:val="24"/>
          <w:szCs w:val="24"/>
        </w:rPr>
        <w:t xml:space="preserve">Dataset is available from the corresponding author, Matthew </w:t>
      </w:r>
      <w:proofErr w:type="spellStart"/>
      <w:r w:rsidR="00870226" w:rsidRPr="00075263">
        <w:rPr>
          <w:rFonts w:ascii="Book Antiqua" w:hAnsi="Book Antiqua"/>
          <w:sz w:val="24"/>
          <w:szCs w:val="24"/>
        </w:rPr>
        <w:t>Bechtold</w:t>
      </w:r>
      <w:proofErr w:type="spellEnd"/>
      <w:r w:rsidR="00870226" w:rsidRPr="00075263">
        <w:rPr>
          <w:rFonts w:ascii="Book Antiqua" w:hAnsi="Book Antiqua"/>
          <w:sz w:val="24"/>
          <w:szCs w:val="24"/>
        </w:rPr>
        <w:t xml:space="preserve"> at </w:t>
      </w:r>
      <w:hyperlink r:id="rId8" w:history="1">
        <w:r w:rsidR="00870226" w:rsidRPr="00075263">
          <w:rPr>
            <w:rStyle w:val="a5"/>
            <w:rFonts w:ascii="Book Antiqua" w:hAnsi="Book Antiqua"/>
            <w:color w:val="auto"/>
            <w:sz w:val="24"/>
            <w:szCs w:val="24"/>
            <w:u w:val="none"/>
          </w:rPr>
          <w:t>bechtoldm@health.missouri.edu</w:t>
        </w:r>
      </w:hyperlink>
      <w:r w:rsidR="00870226" w:rsidRPr="00075263">
        <w:rPr>
          <w:rFonts w:ascii="Book Antiqua" w:hAnsi="Book Antiqua"/>
          <w:sz w:val="24"/>
          <w:szCs w:val="24"/>
        </w:rPr>
        <w:t>. Given that is a retrospective study, informed consent was not obtained for data sharing but data was anonymized and project approved by the IRB.</w:t>
      </w:r>
    </w:p>
    <w:p w14:paraId="62A1FAFF" w14:textId="77777777" w:rsidR="00C92474" w:rsidRPr="00075263" w:rsidRDefault="00C92474" w:rsidP="00075263">
      <w:pPr>
        <w:pStyle w:val="Normal1"/>
        <w:spacing w:after="0" w:line="360" w:lineRule="auto"/>
        <w:jc w:val="both"/>
        <w:rPr>
          <w:rFonts w:ascii="Book Antiqua" w:hAnsi="Book Antiqua"/>
          <w:b/>
          <w:sz w:val="24"/>
          <w:szCs w:val="24"/>
        </w:rPr>
      </w:pPr>
    </w:p>
    <w:p w14:paraId="7F1FFC06" w14:textId="77777777" w:rsidR="00DC5AE8" w:rsidRPr="00075263" w:rsidRDefault="00DC5AE8" w:rsidP="00075263">
      <w:pPr>
        <w:adjustRightInd w:val="0"/>
        <w:snapToGrid w:val="0"/>
        <w:spacing w:after="0" w:line="360" w:lineRule="auto"/>
        <w:jc w:val="both"/>
        <w:rPr>
          <w:rFonts w:ascii="Book Antiqua" w:hAnsi="Book Antiqua" w:cs="宋体"/>
          <w:sz w:val="24"/>
          <w:szCs w:val="24"/>
        </w:rPr>
      </w:pPr>
      <w:r w:rsidRPr="00075263">
        <w:rPr>
          <w:rFonts w:ascii="Book Antiqua" w:hAnsi="Book Antiqua"/>
          <w:b/>
          <w:sz w:val="24"/>
          <w:szCs w:val="24"/>
        </w:rPr>
        <w:t xml:space="preserve">Open-Access: </w:t>
      </w:r>
      <w:r w:rsidRPr="00075263">
        <w:rPr>
          <w:rFonts w:ascii="Book Antiqua" w:hAnsi="Book Antiqua"/>
          <w:sz w:val="24"/>
          <w:szCs w:val="24"/>
        </w:rPr>
        <w:t xml:space="preserve">This is an </w:t>
      </w:r>
      <w:r w:rsidRPr="00075263">
        <w:rPr>
          <w:rFonts w:ascii="Book Antiqua" w:hAnsi="Book Antiqua" w:cs="宋体"/>
          <w:sz w:val="24"/>
          <w:szCs w:val="24"/>
        </w:rPr>
        <w:t xml:space="preserve">open-access article that was </w:t>
      </w:r>
      <w:r w:rsidRPr="00075263">
        <w:rPr>
          <w:rFonts w:ascii="Book Antiqua" w:hAnsi="Book Antiqua"/>
          <w:sz w:val="24"/>
          <w:szCs w:val="24"/>
        </w:rPr>
        <w:t xml:space="preserve">selected by an in-house editor and fully peer-reviewed by external reviewers. It is </w:t>
      </w:r>
      <w:r w:rsidRPr="00075263">
        <w:rPr>
          <w:rFonts w:ascii="Book Antiqua" w:hAnsi="Book Antiqua" w:cs="宋体"/>
          <w:sz w:val="24"/>
          <w:szCs w:val="24"/>
        </w:rPr>
        <w:t xml:space="preserve">distributed in accordance with </w:t>
      </w:r>
      <w:r w:rsidRPr="0007526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D1C295" w14:textId="77777777" w:rsidR="00DC5AE8" w:rsidRPr="00075263" w:rsidRDefault="00DC5AE8" w:rsidP="00075263">
      <w:pPr>
        <w:pStyle w:val="Normal1"/>
        <w:spacing w:after="0" w:line="360" w:lineRule="auto"/>
        <w:jc w:val="both"/>
        <w:rPr>
          <w:rFonts w:ascii="Book Antiqua" w:hAnsi="Book Antiqua"/>
          <w:b/>
          <w:sz w:val="24"/>
          <w:szCs w:val="24"/>
        </w:rPr>
      </w:pPr>
    </w:p>
    <w:p w14:paraId="09147EAD" w14:textId="75916BC1" w:rsidR="00DC5AE8" w:rsidRPr="00075263" w:rsidRDefault="00DC5AE8" w:rsidP="00075263">
      <w:pPr>
        <w:pStyle w:val="Normal1"/>
        <w:spacing w:after="0" w:line="360" w:lineRule="auto"/>
        <w:jc w:val="both"/>
        <w:rPr>
          <w:rFonts w:ascii="Book Antiqua" w:hAnsi="Book Antiqua" w:cs="宋体"/>
          <w:sz w:val="24"/>
          <w:szCs w:val="24"/>
        </w:rPr>
      </w:pPr>
      <w:r w:rsidRPr="00075263">
        <w:rPr>
          <w:rFonts w:ascii="Book Antiqua" w:hAnsi="Book Antiqua" w:cs="宋体"/>
          <w:b/>
          <w:sz w:val="24"/>
          <w:szCs w:val="24"/>
        </w:rPr>
        <w:t>Manuscript source:</w:t>
      </w:r>
      <w:r w:rsidRPr="00075263">
        <w:rPr>
          <w:rFonts w:ascii="Book Antiqua" w:hAnsi="Book Antiqua" w:cs="宋体"/>
          <w:sz w:val="24"/>
          <w:szCs w:val="24"/>
        </w:rPr>
        <w:t> Invited manuscript</w:t>
      </w:r>
    </w:p>
    <w:p w14:paraId="66DFD2CE" w14:textId="77777777" w:rsidR="00DC5AE8" w:rsidRPr="00075263" w:rsidRDefault="00DC5AE8" w:rsidP="00075263">
      <w:pPr>
        <w:pStyle w:val="Normal1"/>
        <w:spacing w:after="0" w:line="360" w:lineRule="auto"/>
        <w:jc w:val="both"/>
        <w:rPr>
          <w:rFonts w:ascii="Book Antiqua" w:hAnsi="Book Antiqua" w:cs="宋体"/>
          <w:sz w:val="24"/>
          <w:szCs w:val="24"/>
        </w:rPr>
      </w:pPr>
    </w:p>
    <w:p w14:paraId="48C10663" w14:textId="60AC4294" w:rsidR="00DC5AE8" w:rsidRPr="00075263" w:rsidRDefault="00DC5AE8" w:rsidP="00075263">
      <w:pPr>
        <w:spacing w:after="0" w:line="360" w:lineRule="auto"/>
        <w:jc w:val="both"/>
        <w:rPr>
          <w:rFonts w:ascii="Book Antiqua" w:hAnsi="Book Antiqua"/>
          <w:sz w:val="24"/>
          <w:szCs w:val="24"/>
        </w:rPr>
      </w:pPr>
      <w:r w:rsidRPr="00075263">
        <w:rPr>
          <w:rFonts w:ascii="Book Antiqua" w:hAnsi="Book Antiqua"/>
          <w:b/>
          <w:sz w:val="24"/>
          <w:szCs w:val="24"/>
        </w:rPr>
        <w:t xml:space="preserve">Correspondence to: </w:t>
      </w:r>
      <w:r w:rsidRPr="00075263">
        <w:rPr>
          <w:rFonts w:ascii="Book Antiqua" w:eastAsia="Times New Roman" w:hAnsi="Book Antiqua" w:cs="Times New Roman"/>
          <w:b/>
          <w:bCs/>
          <w:iCs/>
          <w:sz w:val="24"/>
          <w:szCs w:val="24"/>
        </w:rPr>
        <w:t xml:space="preserve">Matthew L </w:t>
      </w:r>
      <w:proofErr w:type="spellStart"/>
      <w:r w:rsidRPr="00075263">
        <w:rPr>
          <w:rFonts w:ascii="Book Antiqua" w:eastAsia="Times New Roman" w:hAnsi="Book Antiqua" w:cs="Times New Roman"/>
          <w:b/>
          <w:bCs/>
          <w:iCs/>
          <w:sz w:val="24"/>
          <w:szCs w:val="24"/>
        </w:rPr>
        <w:t>Bechtold</w:t>
      </w:r>
      <w:proofErr w:type="spellEnd"/>
      <w:r w:rsidRPr="00075263">
        <w:rPr>
          <w:rFonts w:ascii="Book Antiqua" w:hAnsi="Book Antiqua" w:cs="Times New Roman"/>
          <w:b/>
          <w:bCs/>
          <w:iCs/>
          <w:sz w:val="24"/>
          <w:szCs w:val="24"/>
          <w:lang w:eastAsia="zh-CN"/>
        </w:rPr>
        <w:t>,</w:t>
      </w:r>
      <w:r w:rsidRPr="00075263">
        <w:rPr>
          <w:rFonts w:ascii="Book Antiqua" w:eastAsia="Times New Roman" w:hAnsi="Book Antiqua" w:cs="Times New Roman"/>
          <w:b/>
          <w:bCs/>
          <w:iCs/>
          <w:sz w:val="24"/>
          <w:szCs w:val="24"/>
        </w:rPr>
        <w:t xml:space="preserve"> MD, FACP, FASGE, FACG, AGAF</w:t>
      </w:r>
      <w:r w:rsidRPr="00075263">
        <w:rPr>
          <w:rFonts w:ascii="Book Antiqua" w:hAnsi="Book Antiqua" w:cs="Times New Roman"/>
          <w:b/>
          <w:bCs/>
          <w:iCs/>
          <w:sz w:val="24"/>
          <w:szCs w:val="24"/>
          <w:lang w:eastAsia="zh-CN"/>
        </w:rPr>
        <w:t>,</w:t>
      </w:r>
      <w:r w:rsidRPr="00075263">
        <w:rPr>
          <w:rFonts w:ascii="Book Antiqua" w:hAnsi="Book Antiqua" w:cs="Times New Roman"/>
          <w:bCs/>
          <w:iCs/>
          <w:sz w:val="24"/>
          <w:szCs w:val="24"/>
          <w:lang w:eastAsia="zh-CN"/>
        </w:rPr>
        <w:t xml:space="preserve"> </w:t>
      </w:r>
      <w:r w:rsidRPr="00075263">
        <w:rPr>
          <w:rFonts w:ascii="Book Antiqua" w:eastAsia="Times New Roman" w:hAnsi="Book Antiqua" w:cs="Times New Roman"/>
          <w:sz w:val="24"/>
          <w:szCs w:val="24"/>
        </w:rPr>
        <w:t xml:space="preserve">Division of Gastroenterology </w:t>
      </w:r>
      <w:r w:rsidRPr="00075263">
        <w:rPr>
          <w:rFonts w:ascii="Book Antiqua" w:hAnsi="Book Antiqua" w:cs="Times New Roman"/>
          <w:sz w:val="24"/>
          <w:szCs w:val="24"/>
          <w:lang w:eastAsia="zh-CN"/>
        </w:rPr>
        <w:t>and</w:t>
      </w:r>
      <w:r w:rsidRPr="00075263">
        <w:rPr>
          <w:rFonts w:ascii="Book Antiqua" w:eastAsia="Times New Roman" w:hAnsi="Book Antiqua" w:cs="Times New Roman"/>
          <w:sz w:val="24"/>
          <w:szCs w:val="24"/>
        </w:rPr>
        <w:t xml:space="preserve"> Hepatology</w:t>
      </w:r>
      <w:r w:rsidRPr="00075263">
        <w:rPr>
          <w:rFonts w:ascii="Book Antiqua" w:hAnsi="Book Antiqua" w:cs="Times New Roman"/>
          <w:sz w:val="24"/>
          <w:szCs w:val="24"/>
          <w:lang w:eastAsia="zh-CN"/>
        </w:rPr>
        <w:t xml:space="preserve">, </w:t>
      </w:r>
      <w:r w:rsidRPr="00075263">
        <w:rPr>
          <w:rFonts w:ascii="Book Antiqua" w:eastAsia="Times New Roman" w:hAnsi="Book Antiqua" w:cs="Times New Roman"/>
          <w:sz w:val="24"/>
          <w:szCs w:val="24"/>
        </w:rPr>
        <w:t>Department of Medicine</w:t>
      </w:r>
      <w:r w:rsidRPr="00075263">
        <w:rPr>
          <w:rFonts w:ascii="Book Antiqua" w:hAnsi="Book Antiqua" w:cs="Times New Roman"/>
          <w:sz w:val="24"/>
          <w:szCs w:val="24"/>
          <w:lang w:eastAsia="zh-CN"/>
        </w:rPr>
        <w:t>,</w:t>
      </w:r>
      <w:r w:rsidRPr="00075263">
        <w:rPr>
          <w:rStyle w:val="normalchar1"/>
          <w:rFonts w:ascii="Book Antiqua" w:hAnsi="Book Antiqua"/>
          <w:sz w:val="24"/>
          <w:szCs w:val="24"/>
        </w:rPr>
        <w:t xml:space="preserve"> University of Missouri,</w:t>
      </w:r>
      <w:r w:rsidRPr="00075263">
        <w:rPr>
          <w:rFonts w:ascii="Book Antiqua" w:eastAsia="Times New Roman" w:hAnsi="Book Antiqua" w:cs="Times New Roman"/>
          <w:sz w:val="24"/>
          <w:szCs w:val="24"/>
        </w:rPr>
        <w:t xml:space="preserve"> CE405, DC043.00</w:t>
      </w:r>
      <w:r w:rsidRPr="00075263">
        <w:rPr>
          <w:rFonts w:ascii="Book Antiqua" w:hAnsi="Book Antiqua" w:cs="Times New Roman"/>
          <w:sz w:val="24"/>
          <w:szCs w:val="24"/>
          <w:lang w:eastAsia="zh-CN"/>
        </w:rPr>
        <w:t xml:space="preserve">, </w:t>
      </w:r>
      <w:r w:rsidRPr="00075263">
        <w:rPr>
          <w:rFonts w:ascii="Book Antiqua" w:eastAsia="Times New Roman" w:hAnsi="Book Antiqua" w:cs="Times New Roman"/>
          <w:sz w:val="24"/>
          <w:szCs w:val="24"/>
        </w:rPr>
        <w:t>Five Hospital Drive</w:t>
      </w:r>
      <w:r w:rsidRPr="00075263">
        <w:rPr>
          <w:rFonts w:ascii="Book Antiqua" w:hAnsi="Book Antiqua" w:cs="Times New Roman"/>
          <w:sz w:val="24"/>
          <w:szCs w:val="24"/>
          <w:lang w:eastAsia="zh-CN"/>
        </w:rPr>
        <w:t>,</w:t>
      </w:r>
      <w:r w:rsidRPr="00075263">
        <w:rPr>
          <w:rStyle w:val="normalchar1"/>
          <w:rFonts w:ascii="Book Antiqua" w:hAnsi="Book Antiqua"/>
          <w:sz w:val="24"/>
          <w:szCs w:val="24"/>
        </w:rPr>
        <w:t xml:space="preserve"> Columbia, MO 65212, United States</w:t>
      </w:r>
      <w:r w:rsidRPr="00075263">
        <w:rPr>
          <w:rStyle w:val="normalchar1"/>
          <w:rFonts w:ascii="Book Antiqua" w:hAnsi="Book Antiqua"/>
          <w:sz w:val="24"/>
          <w:szCs w:val="24"/>
          <w:lang w:eastAsia="zh-CN"/>
        </w:rPr>
        <w:t>.</w:t>
      </w:r>
      <w:r w:rsidRPr="00075263">
        <w:rPr>
          <w:rFonts w:ascii="Book Antiqua" w:hAnsi="Book Antiqua"/>
          <w:sz w:val="24"/>
          <w:szCs w:val="24"/>
        </w:rPr>
        <w:t xml:space="preserve"> </w:t>
      </w:r>
      <w:hyperlink r:id="rId9" w:history="1">
        <w:r w:rsidRPr="00075263">
          <w:rPr>
            <w:rStyle w:val="a5"/>
            <w:rFonts w:ascii="Book Antiqua" w:hAnsi="Book Antiqua" w:cs="Times New Roman"/>
            <w:color w:val="auto"/>
            <w:kern w:val="28"/>
            <w:sz w:val="24"/>
            <w:szCs w:val="24"/>
            <w:u w:val="none"/>
            <w:lang w:val="fr-FR"/>
          </w:rPr>
          <w:t>bechtoldm@health.missouri.edu</w:t>
        </w:r>
      </w:hyperlink>
      <w:r w:rsidRPr="00075263">
        <w:rPr>
          <w:rFonts w:ascii="Book Antiqua" w:eastAsia="Times New Roman" w:hAnsi="Book Antiqua" w:cs="Times New Roman"/>
          <w:sz w:val="24"/>
          <w:szCs w:val="24"/>
        </w:rPr>
        <w:br/>
      </w:r>
      <w:r w:rsidRPr="00075263">
        <w:rPr>
          <w:rFonts w:ascii="Book Antiqua" w:hAnsi="Book Antiqua"/>
          <w:b/>
          <w:sz w:val="24"/>
          <w:szCs w:val="24"/>
        </w:rPr>
        <w:t xml:space="preserve">Telephone:  </w:t>
      </w:r>
      <w:r w:rsidRPr="00075263">
        <w:rPr>
          <w:rFonts w:ascii="Book Antiqua" w:hAnsi="Book Antiqua"/>
          <w:sz w:val="24"/>
          <w:szCs w:val="24"/>
          <w:lang w:eastAsia="zh-CN"/>
        </w:rPr>
        <w:t>+1-</w:t>
      </w:r>
      <w:r w:rsidRPr="00075263">
        <w:rPr>
          <w:rFonts w:ascii="Book Antiqua" w:hAnsi="Book Antiqua"/>
          <w:sz w:val="24"/>
          <w:szCs w:val="24"/>
        </w:rPr>
        <w:t>573</w:t>
      </w:r>
      <w:r w:rsidRPr="00075263">
        <w:rPr>
          <w:rFonts w:ascii="Book Antiqua" w:hAnsi="Book Antiqua"/>
          <w:sz w:val="24"/>
          <w:szCs w:val="24"/>
          <w:lang w:eastAsia="zh-CN"/>
        </w:rPr>
        <w:t>-</w:t>
      </w:r>
      <w:r w:rsidRPr="00075263">
        <w:rPr>
          <w:rFonts w:ascii="Book Antiqua" w:hAnsi="Book Antiqua"/>
          <w:sz w:val="24"/>
          <w:szCs w:val="24"/>
        </w:rPr>
        <w:t>8821013</w:t>
      </w:r>
    </w:p>
    <w:p w14:paraId="301ED4F7" w14:textId="77777777" w:rsidR="00DC5AE8" w:rsidRPr="00075263" w:rsidRDefault="00DC5AE8" w:rsidP="00075263">
      <w:pPr>
        <w:spacing w:after="0" w:line="360" w:lineRule="auto"/>
        <w:jc w:val="both"/>
        <w:rPr>
          <w:rFonts w:ascii="Book Antiqua" w:hAnsi="Book Antiqua"/>
          <w:sz w:val="24"/>
          <w:szCs w:val="24"/>
        </w:rPr>
      </w:pPr>
      <w:r w:rsidRPr="00075263">
        <w:rPr>
          <w:rFonts w:ascii="Book Antiqua" w:hAnsi="Book Antiqua"/>
          <w:b/>
          <w:sz w:val="24"/>
          <w:szCs w:val="24"/>
        </w:rPr>
        <w:t xml:space="preserve">Fax: </w:t>
      </w:r>
      <w:r w:rsidRPr="00075263">
        <w:rPr>
          <w:rFonts w:ascii="Book Antiqua" w:hAnsi="Book Antiqua"/>
          <w:sz w:val="24"/>
          <w:szCs w:val="24"/>
          <w:lang w:eastAsia="zh-CN"/>
        </w:rPr>
        <w:t>+1-</w:t>
      </w:r>
      <w:r w:rsidRPr="00075263">
        <w:rPr>
          <w:rFonts w:ascii="Book Antiqua" w:hAnsi="Book Antiqua"/>
          <w:sz w:val="24"/>
          <w:szCs w:val="24"/>
        </w:rPr>
        <w:t>573</w:t>
      </w:r>
      <w:r w:rsidRPr="00075263">
        <w:rPr>
          <w:rFonts w:ascii="Book Antiqua" w:hAnsi="Book Antiqua"/>
          <w:sz w:val="24"/>
          <w:szCs w:val="24"/>
          <w:lang w:eastAsia="zh-CN"/>
        </w:rPr>
        <w:t>-</w:t>
      </w:r>
      <w:r w:rsidRPr="00075263">
        <w:rPr>
          <w:rFonts w:ascii="Book Antiqua" w:hAnsi="Book Antiqua"/>
          <w:sz w:val="24"/>
          <w:szCs w:val="24"/>
        </w:rPr>
        <w:t>8844595</w:t>
      </w:r>
    </w:p>
    <w:p w14:paraId="33A7273E" w14:textId="77777777" w:rsidR="00DC5AE8" w:rsidRPr="00075263" w:rsidRDefault="00DC5AE8" w:rsidP="00075263">
      <w:pPr>
        <w:pStyle w:val="Normal1"/>
        <w:spacing w:after="0" w:line="360" w:lineRule="auto"/>
        <w:jc w:val="both"/>
        <w:rPr>
          <w:rFonts w:ascii="Book Antiqua" w:hAnsi="Book Antiqua"/>
          <w:b/>
          <w:sz w:val="24"/>
          <w:szCs w:val="24"/>
        </w:rPr>
      </w:pPr>
    </w:p>
    <w:p w14:paraId="39ECB22A" w14:textId="7C64B197" w:rsidR="00DC5AE8" w:rsidRPr="00075263" w:rsidRDefault="00DC5AE8" w:rsidP="00075263">
      <w:pPr>
        <w:spacing w:after="0" w:line="360" w:lineRule="auto"/>
        <w:jc w:val="both"/>
        <w:rPr>
          <w:rFonts w:ascii="Book Antiqua" w:hAnsi="Book Antiqua"/>
          <w:b/>
          <w:sz w:val="24"/>
          <w:szCs w:val="24"/>
        </w:rPr>
      </w:pPr>
      <w:r w:rsidRPr="00075263">
        <w:rPr>
          <w:rFonts w:ascii="Book Antiqua" w:hAnsi="Book Antiqua"/>
          <w:b/>
          <w:sz w:val="24"/>
          <w:szCs w:val="24"/>
        </w:rPr>
        <w:t xml:space="preserve">Received: </w:t>
      </w:r>
      <w:r w:rsidR="00C81BA7" w:rsidRPr="00075263">
        <w:rPr>
          <w:rFonts w:ascii="Book Antiqua" w:hAnsi="Book Antiqua"/>
          <w:sz w:val="24"/>
          <w:szCs w:val="24"/>
          <w:lang w:eastAsia="zh-CN"/>
        </w:rPr>
        <w:t>April 28, 2016</w:t>
      </w:r>
      <w:r w:rsidRPr="00075263">
        <w:rPr>
          <w:rFonts w:ascii="Book Antiqua" w:hAnsi="Book Antiqua"/>
          <w:sz w:val="24"/>
          <w:szCs w:val="24"/>
        </w:rPr>
        <w:t xml:space="preserve"> </w:t>
      </w:r>
    </w:p>
    <w:p w14:paraId="487BC79B" w14:textId="4FD0DC25" w:rsidR="00DC5AE8" w:rsidRPr="00075263" w:rsidRDefault="00DC5AE8" w:rsidP="00075263">
      <w:pPr>
        <w:spacing w:after="0" w:line="360" w:lineRule="auto"/>
        <w:jc w:val="both"/>
        <w:rPr>
          <w:rFonts w:ascii="Book Antiqua" w:hAnsi="Book Antiqua"/>
          <w:b/>
          <w:sz w:val="24"/>
          <w:szCs w:val="24"/>
        </w:rPr>
      </w:pPr>
      <w:r w:rsidRPr="00075263">
        <w:rPr>
          <w:rFonts w:ascii="Book Antiqua" w:hAnsi="Book Antiqua"/>
          <w:b/>
          <w:sz w:val="24"/>
          <w:szCs w:val="24"/>
        </w:rPr>
        <w:t>Peer-review started:</w:t>
      </w:r>
      <w:r w:rsidR="00C81BA7" w:rsidRPr="00075263">
        <w:rPr>
          <w:rFonts w:ascii="Book Antiqua" w:hAnsi="Book Antiqua"/>
          <w:sz w:val="24"/>
          <w:szCs w:val="24"/>
        </w:rPr>
        <w:t xml:space="preserve"> </w:t>
      </w:r>
      <w:r w:rsidR="00C81BA7" w:rsidRPr="00075263">
        <w:rPr>
          <w:rFonts w:ascii="Book Antiqua" w:hAnsi="Book Antiqua"/>
          <w:sz w:val="24"/>
          <w:szCs w:val="24"/>
          <w:lang w:eastAsia="zh-CN"/>
        </w:rPr>
        <w:t>April 29, 2016</w:t>
      </w:r>
    </w:p>
    <w:p w14:paraId="4FA550B0" w14:textId="1A9A673D" w:rsidR="00DC5AE8" w:rsidRPr="00075263" w:rsidRDefault="00DC5AE8" w:rsidP="00075263">
      <w:pPr>
        <w:spacing w:after="0" w:line="360" w:lineRule="auto"/>
        <w:jc w:val="both"/>
        <w:rPr>
          <w:rFonts w:ascii="Book Antiqua" w:hAnsi="Book Antiqua"/>
          <w:b/>
          <w:sz w:val="24"/>
          <w:szCs w:val="24"/>
          <w:lang w:eastAsia="zh-CN"/>
        </w:rPr>
      </w:pPr>
      <w:r w:rsidRPr="00075263">
        <w:rPr>
          <w:rFonts w:ascii="Book Antiqua" w:hAnsi="Book Antiqua"/>
          <w:b/>
          <w:sz w:val="24"/>
          <w:szCs w:val="24"/>
        </w:rPr>
        <w:lastRenderedPageBreak/>
        <w:t>First decision:</w:t>
      </w:r>
      <w:r w:rsidR="00C81BA7" w:rsidRPr="00075263">
        <w:rPr>
          <w:rFonts w:ascii="Book Antiqua" w:hAnsi="Book Antiqua"/>
          <w:b/>
          <w:sz w:val="24"/>
          <w:szCs w:val="24"/>
          <w:lang w:eastAsia="zh-CN"/>
        </w:rPr>
        <w:t xml:space="preserve"> </w:t>
      </w:r>
      <w:r w:rsidR="00C81BA7" w:rsidRPr="00075263">
        <w:rPr>
          <w:rFonts w:ascii="Book Antiqua" w:hAnsi="Book Antiqua"/>
          <w:sz w:val="24"/>
          <w:szCs w:val="24"/>
          <w:lang w:eastAsia="zh-CN"/>
        </w:rPr>
        <w:t>May 17, 2016</w:t>
      </w:r>
    </w:p>
    <w:p w14:paraId="14153F70" w14:textId="307742F0" w:rsidR="00DC5AE8" w:rsidRPr="00075263" w:rsidRDefault="00DC5AE8" w:rsidP="00075263">
      <w:pPr>
        <w:spacing w:after="0" w:line="360" w:lineRule="auto"/>
        <w:jc w:val="both"/>
        <w:rPr>
          <w:rFonts w:ascii="Book Antiqua" w:hAnsi="Book Antiqua"/>
          <w:b/>
          <w:sz w:val="24"/>
          <w:szCs w:val="24"/>
        </w:rPr>
      </w:pPr>
      <w:r w:rsidRPr="00075263">
        <w:rPr>
          <w:rFonts w:ascii="Book Antiqua" w:hAnsi="Book Antiqua"/>
          <w:b/>
          <w:sz w:val="24"/>
          <w:szCs w:val="24"/>
        </w:rPr>
        <w:t>Revised:</w:t>
      </w:r>
      <w:r w:rsidRPr="00075263">
        <w:rPr>
          <w:rFonts w:ascii="Book Antiqua" w:hAnsi="Book Antiqua"/>
          <w:sz w:val="24"/>
          <w:szCs w:val="24"/>
        </w:rPr>
        <w:t xml:space="preserve"> </w:t>
      </w:r>
      <w:r w:rsidR="00C81BA7" w:rsidRPr="00075263">
        <w:rPr>
          <w:rFonts w:ascii="Book Antiqua" w:hAnsi="Book Antiqua"/>
          <w:sz w:val="24"/>
          <w:szCs w:val="24"/>
          <w:lang w:eastAsia="zh-CN"/>
        </w:rPr>
        <w:t>June 1, 2016</w:t>
      </w:r>
      <w:r w:rsidRPr="00075263">
        <w:rPr>
          <w:rFonts w:ascii="Book Antiqua" w:hAnsi="Book Antiqua"/>
          <w:sz w:val="24"/>
          <w:szCs w:val="24"/>
        </w:rPr>
        <w:t xml:space="preserve"> </w:t>
      </w:r>
    </w:p>
    <w:p w14:paraId="0E2F7AD1" w14:textId="0BAD13A3" w:rsidR="00DC5AE8" w:rsidRPr="008E04E0" w:rsidRDefault="001812A6" w:rsidP="008E04E0">
      <w:pPr>
        <w:rPr>
          <w:rFonts w:ascii="Book Antiqua" w:hAnsi="Book Antiqua" w:hint="eastAsia"/>
          <w:iCs/>
          <w:sz w:val="24"/>
          <w:lang w:eastAsia="zh-CN"/>
        </w:rPr>
      </w:pPr>
      <w:r>
        <w:rPr>
          <w:rFonts w:ascii="Book Antiqua" w:hAnsi="Book Antiqua"/>
          <w:b/>
          <w:sz w:val="24"/>
          <w:szCs w:val="24"/>
        </w:rPr>
        <w:t>Accepted:</w:t>
      </w:r>
      <w:r w:rsidR="00DC5AE8" w:rsidRPr="00075263">
        <w:rPr>
          <w:rFonts w:ascii="Book Antiqua" w:hAnsi="Book Antiqua"/>
          <w:b/>
          <w:sz w:val="24"/>
          <w:szCs w:val="24"/>
        </w:rPr>
        <w:t xml:space="preserve"> </w:t>
      </w:r>
      <w:r>
        <w:rPr>
          <w:rStyle w:val="ac"/>
        </w:rPr>
        <w:t>June 27</w:t>
      </w:r>
      <w:r w:rsidRPr="00235CD4">
        <w:rPr>
          <w:rStyle w:val="ac"/>
        </w:rPr>
        <w:t>,</w:t>
      </w:r>
      <w:r>
        <w:rPr>
          <w:rStyle w:val="ac"/>
        </w:rPr>
        <w:t xml:space="preserve"> 2016</w:t>
      </w:r>
    </w:p>
    <w:p w14:paraId="4E875035" w14:textId="77777777" w:rsidR="00DC5AE8" w:rsidRPr="00075263" w:rsidRDefault="00DC5AE8" w:rsidP="00075263">
      <w:pPr>
        <w:spacing w:after="0" w:line="360" w:lineRule="auto"/>
        <w:jc w:val="both"/>
        <w:rPr>
          <w:rFonts w:ascii="Book Antiqua" w:hAnsi="Book Antiqua"/>
          <w:b/>
          <w:sz w:val="24"/>
          <w:szCs w:val="24"/>
        </w:rPr>
      </w:pPr>
      <w:r w:rsidRPr="00075263">
        <w:rPr>
          <w:rFonts w:ascii="Book Antiqua" w:hAnsi="Book Antiqua"/>
          <w:b/>
          <w:sz w:val="24"/>
          <w:szCs w:val="24"/>
        </w:rPr>
        <w:t>Article in press</w:t>
      </w:r>
      <w:bookmarkStart w:id="0" w:name="_GoBack"/>
      <w:bookmarkEnd w:id="0"/>
      <w:r w:rsidRPr="00075263">
        <w:rPr>
          <w:rFonts w:ascii="Book Antiqua" w:hAnsi="Book Antiqua"/>
          <w:b/>
          <w:sz w:val="24"/>
          <w:szCs w:val="24"/>
        </w:rPr>
        <w:t>:</w:t>
      </w:r>
      <w:r w:rsidRPr="00075263">
        <w:rPr>
          <w:rFonts w:ascii="Book Antiqua" w:hAnsi="Book Antiqua"/>
          <w:sz w:val="24"/>
          <w:szCs w:val="24"/>
        </w:rPr>
        <w:t xml:space="preserve">    </w:t>
      </w:r>
    </w:p>
    <w:p w14:paraId="381CE882" w14:textId="77777777" w:rsidR="00DC5AE8" w:rsidRPr="00075263" w:rsidRDefault="00DC5AE8" w:rsidP="00075263">
      <w:pPr>
        <w:spacing w:after="0" w:line="360" w:lineRule="auto"/>
        <w:jc w:val="both"/>
        <w:rPr>
          <w:rFonts w:ascii="Book Antiqua" w:hAnsi="Book Antiqua"/>
          <w:b/>
          <w:sz w:val="24"/>
          <w:szCs w:val="24"/>
        </w:rPr>
      </w:pPr>
      <w:r w:rsidRPr="00075263">
        <w:rPr>
          <w:rFonts w:ascii="Book Antiqua" w:hAnsi="Book Antiqua"/>
          <w:b/>
          <w:sz w:val="24"/>
          <w:szCs w:val="24"/>
        </w:rPr>
        <w:t xml:space="preserve">Published online: </w:t>
      </w:r>
    </w:p>
    <w:p w14:paraId="29DCC8C5" w14:textId="77777777" w:rsidR="00DC5AE8" w:rsidRPr="00075263" w:rsidRDefault="00DC5AE8" w:rsidP="00075263">
      <w:pPr>
        <w:pStyle w:val="Normal1"/>
        <w:spacing w:after="0" w:line="360" w:lineRule="auto"/>
        <w:jc w:val="both"/>
        <w:rPr>
          <w:rFonts w:ascii="Book Antiqua" w:hAnsi="Book Antiqua"/>
          <w:b/>
          <w:sz w:val="24"/>
          <w:szCs w:val="24"/>
        </w:rPr>
      </w:pPr>
    </w:p>
    <w:p w14:paraId="0F60DD6C" w14:textId="77777777" w:rsidR="00C81BA7" w:rsidRPr="00075263" w:rsidRDefault="00C81BA7" w:rsidP="00075263">
      <w:pPr>
        <w:spacing w:after="0" w:line="360" w:lineRule="auto"/>
        <w:jc w:val="both"/>
        <w:rPr>
          <w:rFonts w:ascii="Book Antiqua" w:eastAsia="宋体" w:hAnsi="Book Antiqua" w:cs="Times New Roman"/>
          <w:b/>
          <w:sz w:val="24"/>
          <w:szCs w:val="24"/>
          <w:lang w:eastAsia="zh-CN"/>
        </w:rPr>
      </w:pPr>
      <w:r w:rsidRPr="00075263">
        <w:rPr>
          <w:rFonts w:ascii="Book Antiqua" w:hAnsi="Book Antiqua"/>
          <w:b/>
          <w:sz w:val="24"/>
          <w:szCs w:val="24"/>
        </w:rPr>
        <w:br w:type="page"/>
      </w:r>
    </w:p>
    <w:p w14:paraId="7B26F56E" w14:textId="6A4FB85E" w:rsidR="00E63BB8" w:rsidRPr="00075263" w:rsidRDefault="00E63BB8" w:rsidP="00075263">
      <w:pPr>
        <w:pStyle w:val="Normal1"/>
        <w:spacing w:after="0" w:line="360" w:lineRule="auto"/>
        <w:jc w:val="both"/>
        <w:rPr>
          <w:rFonts w:ascii="Book Antiqua" w:hAnsi="Book Antiqua"/>
          <w:b/>
          <w:sz w:val="24"/>
          <w:szCs w:val="24"/>
        </w:rPr>
      </w:pPr>
      <w:r w:rsidRPr="00075263">
        <w:rPr>
          <w:rFonts w:ascii="Book Antiqua" w:hAnsi="Book Antiqua"/>
          <w:b/>
          <w:sz w:val="24"/>
          <w:szCs w:val="24"/>
        </w:rPr>
        <w:lastRenderedPageBreak/>
        <w:t>A</w:t>
      </w:r>
      <w:r w:rsidR="006B3A07" w:rsidRPr="00075263">
        <w:rPr>
          <w:rFonts w:ascii="Book Antiqua" w:hAnsi="Book Antiqua"/>
          <w:b/>
          <w:sz w:val="24"/>
          <w:szCs w:val="24"/>
        </w:rPr>
        <w:t>bstract</w:t>
      </w:r>
    </w:p>
    <w:p w14:paraId="20A27346" w14:textId="11E38ED3" w:rsidR="00B13A88" w:rsidRPr="00075263" w:rsidRDefault="006B3A07" w:rsidP="00075263">
      <w:pPr>
        <w:spacing w:after="0" w:line="360" w:lineRule="auto"/>
        <w:jc w:val="both"/>
        <w:rPr>
          <w:rFonts w:ascii="Book Antiqua" w:hAnsi="Book Antiqua" w:cs="Times New Roman"/>
          <w:sz w:val="24"/>
          <w:szCs w:val="24"/>
          <w:lang w:eastAsia="zh-CN"/>
        </w:rPr>
      </w:pPr>
      <w:r w:rsidRPr="00075263">
        <w:rPr>
          <w:rFonts w:ascii="Book Antiqua" w:eastAsia="Arial" w:hAnsi="Book Antiqua" w:cs="Times New Roman"/>
          <w:b/>
          <w:sz w:val="24"/>
          <w:szCs w:val="24"/>
        </w:rPr>
        <w:t>AIM:</w:t>
      </w:r>
      <w:r w:rsidR="00643F68" w:rsidRPr="00075263">
        <w:rPr>
          <w:rFonts w:ascii="Book Antiqua" w:eastAsia="Arial" w:hAnsi="Book Antiqua" w:cs="Times New Roman"/>
          <w:b/>
          <w:sz w:val="24"/>
          <w:szCs w:val="24"/>
        </w:rPr>
        <w:t xml:space="preserve"> </w:t>
      </w:r>
      <w:r w:rsidR="00863943" w:rsidRPr="00075263">
        <w:rPr>
          <w:rFonts w:ascii="Book Antiqua" w:eastAsia="Arial" w:hAnsi="Book Antiqua" w:cs="Times New Roman"/>
          <w:sz w:val="24"/>
          <w:szCs w:val="24"/>
        </w:rPr>
        <w:t xml:space="preserve">To compare </w:t>
      </w:r>
      <w:r w:rsidR="001812A6">
        <w:rPr>
          <w:rFonts w:ascii="Book Antiqua" w:eastAsia="Arial" w:hAnsi="Book Antiqua" w:cs="Times New Roman"/>
          <w:sz w:val="24"/>
          <w:szCs w:val="24"/>
        </w:rPr>
        <w:t>b</w:t>
      </w:r>
      <w:r w:rsidR="00643F68" w:rsidRPr="00075263">
        <w:rPr>
          <w:rFonts w:ascii="Book Antiqua" w:eastAsia="Arial" w:hAnsi="Book Antiqua" w:cs="Times New Roman"/>
          <w:sz w:val="24"/>
          <w:szCs w:val="24"/>
        </w:rPr>
        <w:t>leeding within 48 h</w:t>
      </w:r>
      <w:r w:rsidR="00A47499" w:rsidRPr="00075263">
        <w:rPr>
          <w:rFonts w:ascii="Book Antiqua" w:eastAsia="Arial" w:hAnsi="Book Antiqua" w:cs="Times New Roman"/>
          <w:sz w:val="24"/>
          <w:szCs w:val="24"/>
        </w:rPr>
        <w:t xml:space="preserve"> in patients </w:t>
      </w:r>
      <w:r w:rsidR="004E522D" w:rsidRPr="00075263">
        <w:rPr>
          <w:rFonts w:ascii="Book Antiqua" w:eastAsia="Arial" w:hAnsi="Book Antiqua" w:cs="Times New Roman"/>
          <w:sz w:val="24"/>
          <w:szCs w:val="24"/>
        </w:rPr>
        <w:t xml:space="preserve">undergoing </w:t>
      </w:r>
      <w:r w:rsidR="00075263" w:rsidRPr="00075263">
        <w:rPr>
          <w:rFonts w:ascii="Book Antiqua" w:eastAsia="Arial" w:hAnsi="Book Antiqua" w:cs="Times New Roman"/>
          <w:sz w:val="24"/>
          <w:szCs w:val="24"/>
        </w:rPr>
        <w:t>percutaneous endoscopic gastrostomy (PEG)</w:t>
      </w:r>
      <w:r w:rsidR="004E522D" w:rsidRPr="00075263">
        <w:rPr>
          <w:rFonts w:ascii="Book Antiqua" w:eastAsia="Arial" w:hAnsi="Book Antiqua" w:cs="Times New Roman"/>
          <w:sz w:val="24"/>
          <w:szCs w:val="24"/>
        </w:rPr>
        <w:t xml:space="preserve"> with or without</w:t>
      </w:r>
      <w:r w:rsidR="00643F68" w:rsidRPr="00075263">
        <w:rPr>
          <w:rFonts w:ascii="Book Antiqua" w:eastAsia="Arial" w:hAnsi="Book Antiqua" w:cs="Times New Roman"/>
          <w:sz w:val="24"/>
          <w:szCs w:val="24"/>
        </w:rPr>
        <w:t xml:space="preserve"> </w:t>
      </w:r>
      <w:proofErr w:type="spellStart"/>
      <w:r w:rsidR="00B62DB3" w:rsidRPr="00075263">
        <w:rPr>
          <w:rFonts w:ascii="Book Antiqua" w:eastAsia="Arial" w:hAnsi="Book Antiqua" w:cs="Times New Roman"/>
          <w:sz w:val="24"/>
          <w:szCs w:val="24"/>
        </w:rPr>
        <w:t>c</w:t>
      </w:r>
      <w:r w:rsidR="00A47499" w:rsidRPr="00075263">
        <w:rPr>
          <w:rFonts w:ascii="Book Antiqua" w:eastAsia="Arial" w:hAnsi="Book Antiqua" w:cs="Times New Roman"/>
          <w:sz w:val="24"/>
          <w:szCs w:val="24"/>
        </w:rPr>
        <w:t>lopidogrel</w:t>
      </w:r>
      <w:proofErr w:type="spellEnd"/>
      <w:r w:rsidR="00643F68" w:rsidRPr="00075263">
        <w:rPr>
          <w:rFonts w:ascii="Book Antiqua" w:eastAsia="Arial" w:hAnsi="Book Antiqua" w:cs="Times New Roman"/>
          <w:sz w:val="24"/>
          <w:szCs w:val="24"/>
        </w:rPr>
        <w:t>.</w:t>
      </w:r>
    </w:p>
    <w:p w14:paraId="704C1DE0" w14:textId="77777777" w:rsidR="006B3A07" w:rsidRPr="00075263" w:rsidRDefault="006B3A07" w:rsidP="00075263">
      <w:pPr>
        <w:spacing w:after="0" w:line="360" w:lineRule="auto"/>
        <w:jc w:val="both"/>
        <w:rPr>
          <w:rFonts w:ascii="Book Antiqua" w:hAnsi="Book Antiqua" w:cs="Times New Roman"/>
          <w:sz w:val="24"/>
          <w:szCs w:val="24"/>
          <w:lang w:eastAsia="zh-CN"/>
        </w:rPr>
      </w:pPr>
    </w:p>
    <w:p w14:paraId="132D1714" w14:textId="639A63D4" w:rsidR="00B13A88" w:rsidRPr="00075263" w:rsidRDefault="006B3A07" w:rsidP="00075263">
      <w:pPr>
        <w:spacing w:after="0" w:line="360" w:lineRule="auto"/>
        <w:jc w:val="both"/>
        <w:rPr>
          <w:rFonts w:ascii="Book Antiqua" w:hAnsi="Book Antiqua" w:cs="Times New Roman"/>
          <w:sz w:val="24"/>
          <w:szCs w:val="24"/>
          <w:lang w:eastAsia="zh-CN"/>
        </w:rPr>
      </w:pPr>
      <w:r w:rsidRPr="00075263">
        <w:rPr>
          <w:rFonts w:ascii="Book Antiqua" w:eastAsia="Arial" w:hAnsi="Book Antiqua" w:cs="Times New Roman"/>
          <w:b/>
          <w:sz w:val="24"/>
          <w:szCs w:val="24"/>
        </w:rPr>
        <w:t xml:space="preserve">METHODS: </w:t>
      </w:r>
      <w:r w:rsidR="00F54DEB" w:rsidRPr="00075263">
        <w:rPr>
          <w:rFonts w:ascii="Book Antiqua" w:eastAsia="Arial" w:hAnsi="Book Antiqua" w:cs="Times New Roman"/>
          <w:sz w:val="24"/>
          <w:szCs w:val="24"/>
        </w:rPr>
        <w:t xml:space="preserve">After </w:t>
      </w:r>
      <w:r w:rsidR="00075263" w:rsidRPr="00075263">
        <w:rPr>
          <w:rFonts w:ascii="Book Antiqua" w:hAnsi="Book Antiqua"/>
          <w:sz w:val="24"/>
          <w:szCs w:val="24"/>
        </w:rPr>
        <w:t>institutional review board</w:t>
      </w:r>
      <w:r w:rsidR="00075263" w:rsidRPr="00075263">
        <w:rPr>
          <w:rFonts w:ascii="Book Antiqua" w:eastAsia="Arial" w:hAnsi="Book Antiqua" w:cs="Times New Roman"/>
          <w:sz w:val="24"/>
          <w:szCs w:val="24"/>
        </w:rPr>
        <w:t xml:space="preserve"> </w:t>
      </w:r>
      <w:r w:rsidR="00075263" w:rsidRPr="00075263">
        <w:rPr>
          <w:rFonts w:ascii="Book Antiqua" w:hAnsi="Book Antiqua" w:cs="Times New Roman"/>
          <w:sz w:val="24"/>
          <w:szCs w:val="24"/>
          <w:lang w:eastAsia="zh-CN"/>
        </w:rPr>
        <w:t>(</w:t>
      </w:r>
      <w:r w:rsidR="00F54DEB" w:rsidRPr="00075263">
        <w:rPr>
          <w:rFonts w:ascii="Book Antiqua" w:eastAsia="Arial" w:hAnsi="Book Antiqua" w:cs="Times New Roman"/>
          <w:sz w:val="24"/>
          <w:szCs w:val="24"/>
        </w:rPr>
        <w:t>IRB</w:t>
      </w:r>
      <w:r w:rsidR="00075263" w:rsidRPr="00075263">
        <w:rPr>
          <w:rFonts w:ascii="Book Antiqua" w:hAnsi="Book Antiqua" w:cs="Times New Roman"/>
          <w:sz w:val="24"/>
          <w:szCs w:val="24"/>
          <w:lang w:eastAsia="zh-CN"/>
        </w:rPr>
        <w:t>)</w:t>
      </w:r>
      <w:r w:rsidR="00F54DEB" w:rsidRPr="00075263">
        <w:rPr>
          <w:rFonts w:ascii="Book Antiqua" w:eastAsia="Arial" w:hAnsi="Book Antiqua" w:cs="Times New Roman"/>
          <w:sz w:val="24"/>
          <w:szCs w:val="24"/>
        </w:rPr>
        <w:t xml:space="preserve"> approval, a r</w:t>
      </w:r>
      <w:r w:rsidR="00643F68" w:rsidRPr="00075263">
        <w:rPr>
          <w:rFonts w:ascii="Book Antiqua" w:eastAsia="Arial" w:hAnsi="Book Antiqua" w:cs="Times New Roman"/>
          <w:sz w:val="24"/>
          <w:szCs w:val="24"/>
        </w:rPr>
        <w:t xml:space="preserve">etrospective study </w:t>
      </w:r>
      <w:r w:rsidR="00F54DEB" w:rsidRPr="00075263">
        <w:rPr>
          <w:rFonts w:ascii="Book Antiqua" w:eastAsia="Arial" w:hAnsi="Book Antiqua" w:cs="Times New Roman"/>
          <w:sz w:val="24"/>
          <w:szCs w:val="24"/>
        </w:rPr>
        <w:t>involving</w:t>
      </w:r>
      <w:r w:rsidR="00643F68" w:rsidRPr="00075263">
        <w:rPr>
          <w:rFonts w:ascii="Book Antiqua" w:eastAsia="Arial" w:hAnsi="Book Antiqua" w:cs="Times New Roman"/>
          <w:sz w:val="24"/>
          <w:szCs w:val="24"/>
        </w:rPr>
        <w:t xml:space="preserve"> a single center was </w:t>
      </w:r>
      <w:r w:rsidR="00F54DEB" w:rsidRPr="00075263">
        <w:rPr>
          <w:rFonts w:ascii="Book Antiqua" w:eastAsia="Arial" w:hAnsi="Book Antiqua" w:cs="Times New Roman"/>
          <w:sz w:val="24"/>
          <w:szCs w:val="24"/>
        </w:rPr>
        <w:t xml:space="preserve">conducted on </w:t>
      </w:r>
      <w:r w:rsidR="00643F68" w:rsidRPr="00075263">
        <w:rPr>
          <w:rFonts w:ascii="Book Antiqua" w:eastAsia="Arial" w:hAnsi="Book Antiqua" w:cs="Times New Roman"/>
          <w:sz w:val="24"/>
          <w:szCs w:val="24"/>
        </w:rPr>
        <w:t xml:space="preserve">adult patients </w:t>
      </w:r>
      <w:r w:rsidR="00F54DEB" w:rsidRPr="00075263">
        <w:rPr>
          <w:rFonts w:ascii="Book Antiqua" w:eastAsia="Arial" w:hAnsi="Book Antiqua" w:cs="Times New Roman"/>
          <w:sz w:val="24"/>
          <w:szCs w:val="24"/>
        </w:rPr>
        <w:t xml:space="preserve">having </w:t>
      </w:r>
      <w:r w:rsidR="00643F68" w:rsidRPr="00075263">
        <w:rPr>
          <w:rFonts w:ascii="Book Antiqua" w:eastAsia="Arial" w:hAnsi="Book Antiqua" w:cs="Times New Roman"/>
          <w:sz w:val="24"/>
          <w:szCs w:val="24"/>
        </w:rPr>
        <w:t xml:space="preserve">PEG </w:t>
      </w:r>
      <w:r w:rsidR="00F54DEB" w:rsidRPr="00075263">
        <w:rPr>
          <w:rFonts w:ascii="Book Antiqua" w:eastAsia="Arial" w:hAnsi="Book Antiqua" w:cs="Times New Roman"/>
          <w:sz w:val="24"/>
          <w:szCs w:val="24"/>
        </w:rPr>
        <w:t>(</w:t>
      </w:r>
      <w:r w:rsidR="004E522D" w:rsidRPr="00075263">
        <w:rPr>
          <w:rFonts w:ascii="Book Antiqua" w:eastAsia="Arial" w:hAnsi="Book Antiqua" w:cs="Times New Roman"/>
          <w:sz w:val="24"/>
          <w:szCs w:val="24"/>
        </w:rPr>
        <w:t>1/</w:t>
      </w:r>
      <w:r w:rsidR="00F54DEB" w:rsidRPr="00075263">
        <w:rPr>
          <w:rFonts w:ascii="Book Antiqua" w:eastAsia="Arial" w:hAnsi="Book Antiqua" w:cs="Times New Roman"/>
          <w:sz w:val="24"/>
          <w:szCs w:val="24"/>
        </w:rPr>
        <w:t>08</w:t>
      </w:r>
      <w:r w:rsidR="004E522D" w:rsidRPr="00075263">
        <w:rPr>
          <w:rFonts w:ascii="Book Antiqua" w:eastAsia="Arial" w:hAnsi="Book Antiqua" w:cs="Times New Roman"/>
          <w:sz w:val="24"/>
          <w:szCs w:val="24"/>
        </w:rPr>
        <w:t>-1/</w:t>
      </w:r>
      <w:r w:rsidR="00F54DEB" w:rsidRPr="00075263">
        <w:rPr>
          <w:rFonts w:ascii="Book Antiqua" w:eastAsia="Arial" w:hAnsi="Book Antiqua" w:cs="Times New Roman"/>
          <w:sz w:val="24"/>
          <w:szCs w:val="24"/>
        </w:rPr>
        <w:t>14).</w:t>
      </w:r>
      <w:r w:rsidR="00016463" w:rsidRPr="00075263">
        <w:rPr>
          <w:rFonts w:ascii="Book Antiqua" w:eastAsia="Arial" w:hAnsi="Book Antiqua" w:cs="Times New Roman"/>
          <w:sz w:val="24"/>
          <w:szCs w:val="24"/>
        </w:rPr>
        <w:t xml:space="preserve"> Patients were divided into two groups: </w:t>
      </w:r>
      <w:proofErr w:type="spellStart"/>
      <w:r w:rsidR="00016463" w:rsidRPr="00075263">
        <w:rPr>
          <w:rFonts w:ascii="Book Antiqua" w:eastAsia="Arial" w:hAnsi="Book Antiqua" w:cs="Times New Roman"/>
          <w:sz w:val="24"/>
          <w:szCs w:val="24"/>
        </w:rPr>
        <w:t>Clopidogrel</w:t>
      </w:r>
      <w:proofErr w:type="spellEnd"/>
      <w:r w:rsidR="00016463" w:rsidRPr="00075263">
        <w:rPr>
          <w:rFonts w:ascii="Book Antiqua" w:eastAsia="Arial" w:hAnsi="Book Antiqua" w:cs="Times New Roman"/>
          <w:sz w:val="24"/>
          <w:szCs w:val="24"/>
        </w:rPr>
        <w:t xml:space="preserve"> group consisting of those patients taking </w:t>
      </w:r>
      <w:proofErr w:type="spellStart"/>
      <w:r w:rsidR="00016463" w:rsidRPr="00075263">
        <w:rPr>
          <w:rFonts w:ascii="Book Antiqua" w:eastAsia="Arial" w:hAnsi="Book Antiqua" w:cs="Times New Roman"/>
          <w:sz w:val="24"/>
          <w:szCs w:val="24"/>
        </w:rPr>
        <w:t>clopidogrel</w:t>
      </w:r>
      <w:proofErr w:type="spellEnd"/>
      <w:r w:rsidR="00016463" w:rsidRPr="00075263">
        <w:rPr>
          <w:rFonts w:ascii="Book Antiqua" w:eastAsia="Arial" w:hAnsi="Book Antiqua" w:cs="Times New Roman"/>
          <w:sz w:val="24"/>
          <w:szCs w:val="24"/>
        </w:rPr>
        <w:t xml:space="preserve"> within 5 d </w:t>
      </w:r>
      <w:r w:rsidR="004E522D" w:rsidRPr="00075263">
        <w:rPr>
          <w:rFonts w:ascii="Book Antiqua" w:eastAsia="Arial" w:hAnsi="Book Antiqua" w:cs="Times New Roman"/>
          <w:sz w:val="24"/>
          <w:szCs w:val="24"/>
        </w:rPr>
        <w:t>of</w:t>
      </w:r>
      <w:r w:rsidR="00016463" w:rsidRPr="00075263">
        <w:rPr>
          <w:rFonts w:ascii="Book Antiqua" w:eastAsia="Arial" w:hAnsi="Book Antiqua" w:cs="Times New Roman"/>
          <w:sz w:val="24"/>
          <w:szCs w:val="24"/>
        </w:rPr>
        <w:t xml:space="preserve"> PEG and the non-</w:t>
      </w:r>
      <w:proofErr w:type="spellStart"/>
      <w:r w:rsidR="00016463" w:rsidRPr="00075263">
        <w:rPr>
          <w:rFonts w:ascii="Book Antiqua" w:eastAsia="Arial" w:hAnsi="Book Antiqua" w:cs="Times New Roman"/>
          <w:sz w:val="24"/>
          <w:szCs w:val="24"/>
        </w:rPr>
        <w:t>clopidogrel</w:t>
      </w:r>
      <w:proofErr w:type="spellEnd"/>
      <w:r w:rsidR="00016463" w:rsidRPr="00075263">
        <w:rPr>
          <w:rFonts w:ascii="Book Antiqua" w:eastAsia="Arial" w:hAnsi="Book Antiqua" w:cs="Times New Roman"/>
          <w:sz w:val="24"/>
          <w:szCs w:val="24"/>
        </w:rPr>
        <w:t xml:space="preserve"> group including those patients not taking </w:t>
      </w:r>
      <w:proofErr w:type="spellStart"/>
      <w:r w:rsidR="00016463" w:rsidRPr="00075263">
        <w:rPr>
          <w:rFonts w:ascii="Book Antiqua" w:eastAsia="Arial" w:hAnsi="Book Antiqua" w:cs="Times New Roman"/>
          <w:sz w:val="24"/>
          <w:szCs w:val="24"/>
        </w:rPr>
        <w:t>clopidogrel</w:t>
      </w:r>
      <w:proofErr w:type="spellEnd"/>
      <w:r w:rsidR="00016463" w:rsidRPr="00075263">
        <w:rPr>
          <w:rFonts w:ascii="Book Antiqua" w:eastAsia="Arial" w:hAnsi="Book Antiqua" w:cs="Times New Roman"/>
          <w:sz w:val="24"/>
          <w:szCs w:val="24"/>
        </w:rPr>
        <w:t xml:space="preserve"> within 5 d of the PEG.</w:t>
      </w:r>
    </w:p>
    <w:p w14:paraId="3322FB8F" w14:textId="77777777" w:rsidR="006B3A07" w:rsidRPr="00075263" w:rsidRDefault="006B3A07" w:rsidP="00075263">
      <w:pPr>
        <w:spacing w:after="0" w:line="360" w:lineRule="auto"/>
        <w:jc w:val="both"/>
        <w:rPr>
          <w:rFonts w:ascii="Book Antiqua" w:hAnsi="Book Antiqua" w:cs="Times New Roman"/>
          <w:sz w:val="24"/>
          <w:szCs w:val="24"/>
          <w:lang w:eastAsia="zh-CN"/>
        </w:rPr>
      </w:pPr>
    </w:p>
    <w:p w14:paraId="43DB1B27" w14:textId="28B55E79" w:rsidR="00016463" w:rsidRPr="00075263" w:rsidRDefault="006B3A07" w:rsidP="00075263">
      <w:pPr>
        <w:spacing w:after="0" w:line="360" w:lineRule="auto"/>
        <w:jc w:val="both"/>
        <w:rPr>
          <w:rFonts w:ascii="Book Antiqua" w:hAnsi="Book Antiqua" w:cs="Times New Roman"/>
          <w:sz w:val="24"/>
          <w:szCs w:val="24"/>
          <w:lang w:eastAsia="zh-CN"/>
        </w:rPr>
      </w:pPr>
      <w:r w:rsidRPr="00075263">
        <w:rPr>
          <w:rFonts w:ascii="Book Antiqua" w:eastAsia="Arial" w:hAnsi="Book Antiqua" w:cs="Times New Roman"/>
          <w:b/>
          <w:sz w:val="24"/>
          <w:szCs w:val="24"/>
        </w:rPr>
        <w:t xml:space="preserve">RESULTS: </w:t>
      </w:r>
      <w:r w:rsidR="00075263" w:rsidRPr="00075263">
        <w:rPr>
          <w:rFonts w:ascii="Book Antiqua" w:eastAsia="Arial" w:hAnsi="Book Antiqua" w:cs="Times New Roman"/>
          <w:sz w:val="24"/>
          <w:szCs w:val="24"/>
        </w:rPr>
        <w:t>Three hundred and nineteen</w:t>
      </w:r>
      <w:r w:rsidR="00F54DEB" w:rsidRPr="00075263">
        <w:rPr>
          <w:rFonts w:ascii="Book Antiqua" w:eastAsia="Arial" w:hAnsi="Book Antiqua" w:cs="Times New Roman"/>
          <w:sz w:val="24"/>
          <w:szCs w:val="24"/>
        </w:rPr>
        <w:t xml:space="preserve"> PEG</w:t>
      </w:r>
      <w:r w:rsidR="00643F68" w:rsidRPr="00075263">
        <w:rPr>
          <w:rFonts w:ascii="Book Antiqua" w:eastAsia="Arial" w:hAnsi="Book Antiqua" w:cs="Times New Roman"/>
          <w:sz w:val="24"/>
          <w:szCs w:val="24"/>
        </w:rPr>
        <w:t xml:space="preserve"> patients </w:t>
      </w:r>
      <w:r w:rsidR="00A47499" w:rsidRPr="00075263">
        <w:rPr>
          <w:rFonts w:ascii="Book Antiqua" w:eastAsia="Arial" w:hAnsi="Book Antiqua" w:cs="Times New Roman"/>
          <w:sz w:val="24"/>
          <w:szCs w:val="24"/>
        </w:rPr>
        <w:t xml:space="preserve">were </w:t>
      </w:r>
      <w:r w:rsidR="004E522D" w:rsidRPr="00075263">
        <w:rPr>
          <w:rFonts w:ascii="Book Antiqua" w:eastAsia="Arial" w:hAnsi="Book Antiqua" w:cs="Times New Roman"/>
          <w:sz w:val="24"/>
          <w:szCs w:val="24"/>
        </w:rPr>
        <w:t>found.</w:t>
      </w:r>
      <w:r w:rsidR="00F54DEB" w:rsidRPr="00075263">
        <w:rPr>
          <w:rFonts w:ascii="Book Antiqua" w:eastAsia="Arial" w:hAnsi="Book Antiqua" w:cs="Times New Roman"/>
          <w:sz w:val="24"/>
          <w:szCs w:val="24"/>
        </w:rPr>
        <w:t xml:space="preserve"> </w:t>
      </w:r>
      <w:r w:rsidR="00075263" w:rsidRPr="00075263">
        <w:rPr>
          <w:rFonts w:ascii="Book Antiqua" w:eastAsia="Arial" w:hAnsi="Book Antiqua" w:cs="Times New Roman"/>
          <w:sz w:val="24"/>
          <w:szCs w:val="24"/>
        </w:rPr>
        <w:t>One hundred and sixty-eight</w:t>
      </w:r>
      <w:r w:rsidR="00F54DEB" w:rsidRPr="00075263">
        <w:rPr>
          <w:rFonts w:ascii="Book Antiqua" w:eastAsia="Arial" w:hAnsi="Book Antiqua" w:cs="Times New Roman"/>
          <w:sz w:val="24"/>
          <w:szCs w:val="24"/>
        </w:rPr>
        <w:t xml:space="preserve"> males</w:t>
      </w:r>
      <w:r w:rsidR="004E522D" w:rsidRPr="00075263">
        <w:rPr>
          <w:rFonts w:ascii="Book Antiqua" w:eastAsia="Arial" w:hAnsi="Book Antiqua" w:cs="Times New Roman"/>
          <w:sz w:val="24"/>
          <w:szCs w:val="24"/>
        </w:rPr>
        <w:t xml:space="preserve"> and </w:t>
      </w:r>
      <w:r w:rsidR="00643F68" w:rsidRPr="00075263">
        <w:rPr>
          <w:rFonts w:ascii="Book Antiqua" w:eastAsia="Arial" w:hAnsi="Book Antiqua" w:cs="Times New Roman"/>
          <w:sz w:val="24"/>
          <w:szCs w:val="24"/>
        </w:rPr>
        <w:t>151 females</w:t>
      </w:r>
      <w:r w:rsidR="004E522D" w:rsidRPr="00075263">
        <w:rPr>
          <w:rFonts w:ascii="Book Antiqua" w:eastAsia="Arial" w:hAnsi="Book Antiqua" w:cs="Times New Roman"/>
          <w:sz w:val="24"/>
          <w:szCs w:val="24"/>
        </w:rPr>
        <w:t xml:space="preserve"> with</w:t>
      </w:r>
      <w:r w:rsidR="00F54DEB" w:rsidRPr="00075263">
        <w:rPr>
          <w:rFonts w:ascii="Book Antiqua" w:eastAsia="Arial" w:hAnsi="Book Antiqua" w:cs="Times New Roman"/>
          <w:sz w:val="24"/>
          <w:szCs w:val="24"/>
        </w:rPr>
        <w:t xml:space="preserve"> </w:t>
      </w:r>
      <w:r w:rsidR="004E522D" w:rsidRPr="00075263">
        <w:rPr>
          <w:rFonts w:ascii="Book Antiqua" w:eastAsia="Arial" w:hAnsi="Book Antiqua" w:cs="Times New Roman"/>
          <w:sz w:val="24"/>
          <w:szCs w:val="24"/>
        </w:rPr>
        <w:t xml:space="preserve">mean </w:t>
      </w:r>
      <w:r w:rsidR="00A43951" w:rsidRPr="00A43951">
        <w:rPr>
          <w:rFonts w:ascii="Book Antiqua" w:eastAsia="Arial" w:hAnsi="Book Antiqua" w:cs="Times New Roman"/>
          <w:sz w:val="24"/>
          <w:szCs w:val="24"/>
        </w:rPr>
        <w:t>body mass index</w:t>
      </w:r>
      <w:r w:rsidR="004E522D" w:rsidRPr="00075263">
        <w:rPr>
          <w:rFonts w:ascii="Book Antiqua" w:eastAsia="Arial" w:hAnsi="Book Antiqua" w:cs="Times New Roman"/>
          <w:sz w:val="24"/>
          <w:szCs w:val="24"/>
        </w:rPr>
        <w:t xml:space="preserve"> 28.47 ± 9.75 kg/m</w:t>
      </w:r>
      <w:r w:rsidR="004E522D" w:rsidRPr="00075263">
        <w:rPr>
          <w:rFonts w:ascii="Book Antiqua" w:eastAsia="Arial" w:hAnsi="Book Antiqua" w:cs="Times New Roman"/>
          <w:sz w:val="24"/>
          <w:szCs w:val="24"/>
          <w:vertAlign w:val="superscript"/>
        </w:rPr>
        <w:t>2</w:t>
      </w:r>
      <w:r w:rsidR="004E522D" w:rsidRPr="00075263">
        <w:rPr>
          <w:rFonts w:ascii="Book Antiqua" w:eastAsia="Arial" w:hAnsi="Book Antiqua" w:cs="Times New Roman"/>
          <w:sz w:val="24"/>
          <w:szCs w:val="24"/>
        </w:rPr>
        <w:t xml:space="preserve"> and </w:t>
      </w:r>
      <w:r w:rsidR="00643F68" w:rsidRPr="00075263">
        <w:rPr>
          <w:rFonts w:ascii="Book Antiqua" w:eastAsia="Arial" w:hAnsi="Book Antiqua" w:cs="Times New Roman"/>
          <w:sz w:val="24"/>
          <w:szCs w:val="24"/>
        </w:rPr>
        <w:t xml:space="preserve">mean age </w:t>
      </w:r>
      <w:r w:rsidR="004E522D" w:rsidRPr="00075263">
        <w:rPr>
          <w:rFonts w:ascii="Book Antiqua" w:eastAsia="Arial" w:hAnsi="Book Antiqua" w:cs="Times New Roman"/>
          <w:sz w:val="24"/>
          <w:szCs w:val="24"/>
        </w:rPr>
        <w:t>65.03 ± 16.11 years were identified</w:t>
      </w:r>
      <w:r w:rsidR="00643F68" w:rsidRPr="00075263">
        <w:rPr>
          <w:rFonts w:ascii="Book Antiqua" w:eastAsia="Arial" w:hAnsi="Book Antiqua" w:cs="Times New Roman"/>
          <w:sz w:val="24"/>
          <w:szCs w:val="24"/>
        </w:rPr>
        <w:t xml:space="preserve">. </w:t>
      </w:r>
      <w:r w:rsidR="00075263" w:rsidRPr="00075263">
        <w:rPr>
          <w:rFonts w:ascii="Book Antiqua" w:eastAsia="Arial" w:hAnsi="Book Antiqua" w:cs="Times New Roman"/>
          <w:sz w:val="24"/>
          <w:szCs w:val="24"/>
        </w:rPr>
        <w:t>Thirty-three</w:t>
      </w:r>
      <w:r w:rsidR="00643F68" w:rsidRPr="00075263">
        <w:rPr>
          <w:rFonts w:ascii="Book Antiqua" w:eastAsia="Arial" w:hAnsi="Book Antiqua" w:cs="Times New Roman"/>
          <w:sz w:val="24"/>
          <w:szCs w:val="24"/>
        </w:rPr>
        <w:t xml:space="preserve"> patients were </w:t>
      </w:r>
      <w:r w:rsidR="00F54DEB" w:rsidRPr="00075263">
        <w:rPr>
          <w:rFonts w:ascii="Book Antiqua" w:eastAsia="Arial" w:hAnsi="Book Antiqua" w:cs="Times New Roman"/>
          <w:sz w:val="24"/>
          <w:szCs w:val="24"/>
        </w:rPr>
        <w:t xml:space="preserve">on </w:t>
      </w:r>
      <w:proofErr w:type="spellStart"/>
      <w:r w:rsidR="00643F68" w:rsidRPr="00075263">
        <w:rPr>
          <w:rFonts w:ascii="Book Antiqua" w:eastAsia="Arial" w:hAnsi="Book Antiqua" w:cs="Times New Roman"/>
          <w:sz w:val="24"/>
          <w:szCs w:val="24"/>
        </w:rPr>
        <w:t>clopidogrel</w:t>
      </w:r>
      <w:proofErr w:type="spellEnd"/>
      <w:r w:rsidR="00643F68" w:rsidRPr="00075263">
        <w:rPr>
          <w:rFonts w:ascii="Book Antiqua" w:eastAsia="Arial" w:hAnsi="Book Antiqua" w:cs="Times New Roman"/>
          <w:sz w:val="24"/>
          <w:szCs w:val="24"/>
        </w:rPr>
        <w:t xml:space="preserve"> prior to </w:t>
      </w:r>
      <w:r w:rsidR="004E522D" w:rsidRPr="00075263">
        <w:rPr>
          <w:rFonts w:ascii="Book Antiqua" w:eastAsia="Arial" w:hAnsi="Book Antiqua" w:cs="Times New Roman"/>
          <w:sz w:val="24"/>
          <w:szCs w:val="24"/>
        </w:rPr>
        <w:t>PEG</w:t>
      </w:r>
      <w:r w:rsidR="00F54DEB" w:rsidRPr="00075263">
        <w:rPr>
          <w:rFonts w:ascii="Book Antiqua" w:eastAsia="Arial" w:hAnsi="Book Antiqua" w:cs="Times New Roman"/>
          <w:sz w:val="24"/>
          <w:szCs w:val="24"/>
        </w:rPr>
        <w:t xml:space="preserve"> with </w:t>
      </w:r>
      <w:r w:rsidR="00643F68" w:rsidRPr="00075263">
        <w:rPr>
          <w:rFonts w:ascii="Book Antiqua" w:eastAsia="Arial" w:hAnsi="Book Antiqua" w:cs="Times New Roman"/>
          <w:sz w:val="24"/>
          <w:szCs w:val="24"/>
        </w:rPr>
        <w:t xml:space="preserve">286 patients </w:t>
      </w:r>
      <w:r w:rsidR="00F54DEB" w:rsidRPr="00075263">
        <w:rPr>
          <w:rFonts w:ascii="Book Antiqua" w:eastAsia="Arial" w:hAnsi="Book Antiqua" w:cs="Times New Roman"/>
          <w:sz w:val="24"/>
          <w:szCs w:val="24"/>
        </w:rPr>
        <w:t>not on</w:t>
      </w:r>
      <w:r w:rsidR="00643F68" w:rsidRPr="00075263">
        <w:rPr>
          <w:rFonts w:ascii="Book Antiqua" w:eastAsia="Arial" w:hAnsi="Book Antiqua" w:cs="Times New Roman"/>
          <w:sz w:val="24"/>
          <w:szCs w:val="24"/>
        </w:rPr>
        <w:t xml:space="preserve"> </w:t>
      </w:r>
      <w:proofErr w:type="spellStart"/>
      <w:r w:rsidR="00643F68" w:rsidRPr="00075263">
        <w:rPr>
          <w:rFonts w:ascii="Book Antiqua" w:eastAsia="Arial" w:hAnsi="Book Antiqua" w:cs="Times New Roman"/>
          <w:sz w:val="24"/>
          <w:szCs w:val="24"/>
        </w:rPr>
        <w:t>clopidogrel</w:t>
      </w:r>
      <w:proofErr w:type="spellEnd"/>
      <w:r w:rsidR="00643F68" w:rsidRPr="00075263">
        <w:rPr>
          <w:rFonts w:ascii="Book Antiqua" w:eastAsia="Arial" w:hAnsi="Book Antiqua" w:cs="Times New Roman"/>
          <w:sz w:val="24"/>
          <w:szCs w:val="24"/>
        </w:rPr>
        <w:t xml:space="preserve">. </w:t>
      </w:r>
      <w:r w:rsidR="004E522D" w:rsidRPr="00075263">
        <w:rPr>
          <w:rFonts w:ascii="Book Antiqua" w:eastAsia="Arial" w:hAnsi="Book Antiqua" w:cs="Times New Roman"/>
          <w:sz w:val="24"/>
          <w:szCs w:val="24"/>
        </w:rPr>
        <w:t>No</w:t>
      </w:r>
      <w:r w:rsidR="00643F68" w:rsidRPr="00075263">
        <w:rPr>
          <w:rFonts w:ascii="Book Antiqua" w:eastAsia="Arial" w:hAnsi="Book Antiqua" w:cs="Times New Roman"/>
          <w:sz w:val="24"/>
          <w:szCs w:val="24"/>
        </w:rPr>
        <w:t xml:space="preserve"> patients in </w:t>
      </w:r>
      <w:r w:rsidR="004E522D" w:rsidRPr="00075263">
        <w:rPr>
          <w:rFonts w:ascii="Book Antiqua" w:eastAsia="Arial" w:hAnsi="Book Antiqua" w:cs="Times New Roman"/>
          <w:sz w:val="24"/>
          <w:szCs w:val="24"/>
        </w:rPr>
        <w:t xml:space="preserve">either </w:t>
      </w:r>
      <w:r w:rsidR="00643F68" w:rsidRPr="00075263">
        <w:rPr>
          <w:rFonts w:ascii="Book Antiqua" w:eastAsia="Arial" w:hAnsi="Book Antiqua" w:cs="Times New Roman"/>
          <w:sz w:val="24"/>
          <w:szCs w:val="24"/>
        </w:rPr>
        <w:t xml:space="preserve">group developed </w:t>
      </w:r>
      <w:r w:rsidR="00F54DEB" w:rsidRPr="00075263">
        <w:rPr>
          <w:rFonts w:ascii="Book Antiqua" w:eastAsia="Arial" w:hAnsi="Book Antiqua" w:cs="Times New Roman"/>
          <w:sz w:val="24"/>
          <w:szCs w:val="24"/>
        </w:rPr>
        <w:t xml:space="preserve">hematochezia, </w:t>
      </w:r>
      <w:r w:rsidR="00200036" w:rsidRPr="00075263">
        <w:rPr>
          <w:rFonts w:ascii="Book Antiqua" w:eastAsia="Arial" w:hAnsi="Book Antiqua" w:cs="Times New Roman"/>
          <w:sz w:val="24"/>
          <w:szCs w:val="24"/>
        </w:rPr>
        <w:t xml:space="preserve">melena, or </w:t>
      </w:r>
      <w:r w:rsidR="00F54DEB" w:rsidRPr="00075263">
        <w:rPr>
          <w:rFonts w:ascii="Book Antiqua" w:eastAsia="Arial" w:hAnsi="Book Antiqua" w:cs="Times New Roman"/>
          <w:sz w:val="24"/>
          <w:szCs w:val="24"/>
        </w:rPr>
        <w:t xml:space="preserve">hematemesis </w:t>
      </w:r>
      <w:r w:rsidR="00643F68" w:rsidRPr="00075263">
        <w:rPr>
          <w:rFonts w:ascii="Book Antiqua" w:eastAsia="Arial" w:hAnsi="Book Antiqua" w:cs="Times New Roman"/>
          <w:sz w:val="24"/>
          <w:szCs w:val="24"/>
        </w:rPr>
        <w:t>within 48</w:t>
      </w:r>
      <w:r w:rsidR="00B62DB3" w:rsidRPr="00075263">
        <w:rPr>
          <w:rFonts w:ascii="Book Antiqua" w:eastAsia="Arial" w:hAnsi="Book Antiqua" w:cs="Times New Roman"/>
          <w:sz w:val="24"/>
          <w:szCs w:val="24"/>
        </w:rPr>
        <w:t xml:space="preserve"> h </w:t>
      </w:r>
      <w:r w:rsidR="00200036" w:rsidRPr="00075263">
        <w:rPr>
          <w:rFonts w:ascii="Book Antiqua" w:eastAsia="Arial" w:hAnsi="Book Antiqua" w:cs="Times New Roman"/>
          <w:sz w:val="24"/>
          <w:szCs w:val="24"/>
        </w:rPr>
        <w:t xml:space="preserve">of </w:t>
      </w:r>
      <w:r w:rsidR="00F54DEB" w:rsidRPr="00075263">
        <w:rPr>
          <w:rFonts w:ascii="Book Antiqua" w:eastAsia="Arial" w:hAnsi="Book Antiqua" w:cs="Times New Roman"/>
          <w:sz w:val="24"/>
          <w:szCs w:val="24"/>
        </w:rPr>
        <w:t>PEG</w:t>
      </w:r>
      <w:r w:rsidR="00B62DB3" w:rsidRPr="00075263">
        <w:rPr>
          <w:rFonts w:ascii="Book Antiqua" w:eastAsia="Arial" w:hAnsi="Book Antiqua" w:cs="Times New Roman"/>
          <w:sz w:val="24"/>
          <w:szCs w:val="24"/>
        </w:rPr>
        <w:t xml:space="preserve">. </w:t>
      </w:r>
      <w:r w:rsidR="00016463" w:rsidRPr="00075263">
        <w:rPr>
          <w:rFonts w:ascii="Book Antiqua" w:eastAsia="Arial" w:hAnsi="Book Antiqua" w:cs="Times New Roman"/>
          <w:sz w:val="24"/>
          <w:szCs w:val="24"/>
        </w:rPr>
        <w:t>No statistical differences were observed between the two groups with 48 h</w:t>
      </w:r>
      <w:r w:rsidR="00075263" w:rsidRPr="00075263">
        <w:rPr>
          <w:rFonts w:ascii="Book Antiqua" w:eastAsia="Arial" w:hAnsi="Book Antiqua" w:cs="Times New Roman"/>
          <w:sz w:val="24"/>
          <w:szCs w:val="24"/>
        </w:rPr>
        <w:t xml:space="preserve"> for hemoglobin</w:t>
      </w:r>
      <w:r w:rsidR="00016463" w:rsidRPr="00075263">
        <w:rPr>
          <w:rFonts w:ascii="Book Antiqua" w:eastAsia="Arial" w:hAnsi="Book Antiqua" w:cs="Times New Roman"/>
          <w:sz w:val="24"/>
          <w:szCs w:val="24"/>
        </w:rPr>
        <w:t xml:space="preserve"> decrease of &gt; 2 g/</w:t>
      </w:r>
      <w:proofErr w:type="spellStart"/>
      <w:r w:rsidR="00016463" w:rsidRPr="00075263">
        <w:rPr>
          <w:rFonts w:ascii="Book Antiqua" w:eastAsia="Arial" w:hAnsi="Book Antiqua" w:cs="Times New Roman"/>
          <w:sz w:val="24"/>
          <w:szCs w:val="24"/>
        </w:rPr>
        <w:t>dL</w:t>
      </w:r>
      <w:proofErr w:type="spellEnd"/>
      <w:r w:rsidR="00016463" w:rsidRPr="00075263">
        <w:rPr>
          <w:rFonts w:ascii="Book Antiqua" w:eastAsia="Arial" w:hAnsi="Book Antiqua" w:cs="Times New Roman"/>
          <w:sz w:val="24"/>
          <w:szCs w:val="24"/>
        </w:rPr>
        <w:t xml:space="preserve"> (2 </w:t>
      </w:r>
      <w:proofErr w:type="spellStart"/>
      <w:r w:rsidR="00016463" w:rsidRPr="00075263">
        <w:rPr>
          <w:rFonts w:ascii="Book Antiqua" w:eastAsia="Arial" w:hAnsi="Book Antiqua" w:cs="Times New Roman"/>
          <w:i/>
          <w:sz w:val="24"/>
          <w:szCs w:val="24"/>
        </w:rPr>
        <w:t>vs</w:t>
      </w:r>
      <w:proofErr w:type="spellEnd"/>
      <w:r w:rsidR="00016463" w:rsidRPr="00075263">
        <w:rPr>
          <w:rFonts w:ascii="Book Antiqua" w:eastAsia="Arial" w:hAnsi="Book Antiqua" w:cs="Times New Roman"/>
          <w:sz w:val="24"/>
          <w:szCs w:val="24"/>
        </w:rPr>
        <w:t xml:space="preserve"> 5 patients; </w:t>
      </w:r>
      <w:r w:rsidR="00075263" w:rsidRPr="00075263">
        <w:rPr>
          <w:rFonts w:ascii="Book Antiqua" w:eastAsia="Arial" w:hAnsi="Book Antiqua" w:cs="Times New Roman"/>
          <w:i/>
          <w:sz w:val="24"/>
          <w:szCs w:val="24"/>
        </w:rPr>
        <w:t>P</w:t>
      </w:r>
      <w:r w:rsidR="00075263" w:rsidRPr="00075263">
        <w:rPr>
          <w:rFonts w:ascii="Book Antiqua" w:hAnsi="Book Antiqua" w:cs="Times New Roman"/>
          <w:i/>
          <w:sz w:val="24"/>
          <w:szCs w:val="24"/>
          <w:lang w:eastAsia="zh-CN"/>
        </w:rPr>
        <w:t xml:space="preserve"> </w:t>
      </w:r>
      <w:r w:rsidR="00016463" w:rsidRPr="00075263">
        <w:rPr>
          <w:rFonts w:ascii="Book Antiqua" w:eastAsia="Arial" w:hAnsi="Book Antiqua" w:cs="Times New Roman"/>
          <w:sz w:val="24"/>
          <w:szCs w:val="24"/>
        </w:rPr>
        <w:t>=</w:t>
      </w:r>
      <w:r w:rsidR="00075263" w:rsidRPr="00075263">
        <w:rPr>
          <w:rFonts w:ascii="Book Antiqua" w:hAnsi="Book Antiqua" w:cs="Times New Roman"/>
          <w:sz w:val="24"/>
          <w:szCs w:val="24"/>
          <w:lang w:eastAsia="zh-CN"/>
        </w:rPr>
        <w:t xml:space="preserve"> </w:t>
      </w:r>
      <w:r w:rsidR="00016463" w:rsidRPr="00075263">
        <w:rPr>
          <w:rFonts w:ascii="Book Antiqua" w:eastAsia="Arial" w:hAnsi="Book Antiqua" w:cs="Times New Roman"/>
          <w:sz w:val="24"/>
          <w:szCs w:val="24"/>
        </w:rPr>
        <w:t xml:space="preserve">0.16), blood transfusions (2 </w:t>
      </w:r>
      <w:r w:rsidR="00016463" w:rsidRPr="00075263">
        <w:rPr>
          <w:rFonts w:ascii="Book Antiqua" w:eastAsia="Arial" w:hAnsi="Book Antiqua" w:cs="Times New Roman"/>
          <w:i/>
          <w:sz w:val="24"/>
          <w:szCs w:val="24"/>
        </w:rPr>
        <w:t>vs</w:t>
      </w:r>
      <w:r w:rsidR="00016463" w:rsidRPr="00075263">
        <w:rPr>
          <w:rFonts w:ascii="Book Antiqua" w:eastAsia="Arial" w:hAnsi="Book Antiqua" w:cs="Times New Roman"/>
          <w:sz w:val="24"/>
          <w:szCs w:val="24"/>
        </w:rPr>
        <w:t xml:space="preserve"> 7 patients;</w:t>
      </w:r>
      <w:r w:rsidR="00075263" w:rsidRPr="00075263">
        <w:rPr>
          <w:rFonts w:ascii="Book Antiqua" w:eastAsia="Arial" w:hAnsi="Book Antiqua" w:cs="Times New Roman"/>
          <w:i/>
          <w:sz w:val="24"/>
          <w:szCs w:val="24"/>
        </w:rPr>
        <w:t xml:space="preserve"> P</w:t>
      </w:r>
      <w:r w:rsidR="00075263" w:rsidRPr="00075263">
        <w:rPr>
          <w:rFonts w:ascii="Book Antiqua" w:hAnsi="Book Antiqua" w:cs="Times New Roman"/>
          <w:i/>
          <w:sz w:val="24"/>
          <w:szCs w:val="24"/>
          <w:lang w:eastAsia="zh-CN"/>
        </w:rPr>
        <w:t xml:space="preserve"> </w:t>
      </w:r>
      <w:r w:rsidR="00016463" w:rsidRPr="00075263">
        <w:rPr>
          <w:rFonts w:ascii="Book Antiqua" w:eastAsia="Arial" w:hAnsi="Book Antiqua" w:cs="Times New Roman"/>
          <w:sz w:val="24"/>
          <w:szCs w:val="24"/>
        </w:rPr>
        <w:t>=</w:t>
      </w:r>
      <w:r w:rsidR="00075263" w:rsidRPr="00075263">
        <w:rPr>
          <w:rFonts w:ascii="Book Antiqua" w:hAnsi="Book Antiqua" w:cs="Times New Roman"/>
          <w:sz w:val="24"/>
          <w:szCs w:val="24"/>
          <w:lang w:eastAsia="zh-CN"/>
        </w:rPr>
        <w:t xml:space="preserve"> </w:t>
      </w:r>
      <w:r w:rsidR="00016463" w:rsidRPr="00075263">
        <w:rPr>
          <w:rFonts w:ascii="Book Antiqua" w:eastAsia="Arial" w:hAnsi="Book Antiqua" w:cs="Times New Roman"/>
          <w:sz w:val="24"/>
          <w:szCs w:val="24"/>
        </w:rPr>
        <w:t xml:space="preserve">0.24), and repeat endoscopy for possible gastrointestinal bleeding (no patients in either group). </w:t>
      </w:r>
    </w:p>
    <w:p w14:paraId="76C02188" w14:textId="77777777" w:rsidR="006B3A07" w:rsidRPr="00075263" w:rsidRDefault="006B3A07" w:rsidP="00075263">
      <w:pPr>
        <w:spacing w:after="0" w:line="360" w:lineRule="auto"/>
        <w:jc w:val="both"/>
        <w:rPr>
          <w:rFonts w:ascii="Book Antiqua" w:hAnsi="Book Antiqua" w:cs="Times New Roman"/>
          <w:sz w:val="24"/>
          <w:szCs w:val="24"/>
          <w:lang w:eastAsia="zh-CN"/>
        </w:rPr>
      </w:pPr>
    </w:p>
    <w:p w14:paraId="47AD8C8C" w14:textId="2B9463A9" w:rsidR="00B13A88" w:rsidRPr="00075263" w:rsidRDefault="006B3A07" w:rsidP="00075263">
      <w:pPr>
        <w:spacing w:after="0" w:line="360" w:lineRule="auto"/>
        <w:jc w:val="both"/>
        <w:rPr>
          <w:rFonts w:ascii="Book Antiqua" w:hAnsi="Book Antiqua" w:cs="Times New Roman"/>
          <w:sz w:val="24"/>
          <w:szCs w:val="24"/>
          <w:lang w:eastAsia="zh-CN"/>
        </w:rPr>
      </w:pPr>
      <w:r w:rsidRPr="00075263">
        <w:rPr>
          <w:rFonts w:ascii="Book Antiqua" w:eastAsia="Arial" w:hAnsi="Book Antiqua" w:cs="Times New Roman"/>
          <w:b/>
          <w:sz w:val="24"/>
          <w:szCs w:val="24"/>
        </w:rPr>
        <w:t xml:space="preserve">CONCLUSION: </w:t>
      </w:r>
      <w:r w:rsidR="00016463" w:rsidRPr="00075263">
        <w:rPr>
          <w:rFonts w:ascii="Book Antiqua" w:eastAsia="Arial" w:hAnsi="Book Antiqua" w:cs="Times New Roman"/>
          <w:sz w:val="24"/>
          <w:szCs w:val="24"/>
        </w:rPr>
        <w:t xml:space="preserve">Based on the results, no significant post-procedure bleeding was observed in patients undergoing PEG with recent use of </w:t>
      </w:r>
      <w:proofErr w:type="spellStart"/>
      <w:r w:rsidR="00016463" w:rsidRPr="00075263">
        <w:rPr>
          <w:rFonts w:ascii="Book Antiqua" w:eastAsia="Arial" w:hAnsi="Book Antiqua" w:cs="Times New Roman"/>
          <w:sz w:val="24"/>
          <w:szCs w:val="24"/>
        </w:rPr>
        <w:t>clopidogrel</w:t>
      </w:r>
      <w:proofErr w:type="spellEnd"/>
      <w:r w:rsidR="00016463" w:rsidRPr="00075263">
        <w:rPr>
          <w:rFonts w:ascii="Book Antiqua" w:eastAsia="Arial" w:hAnsi="Book Antiqua" w:cs="Times New Roman"/>
          <w:sz w:val="24"/>
          <w:szCs w:val="24"/>
        </w:rPr>
        <w:t xml:space="preserve">. </w:t>
      </w:r>
    </w:p>
    <w:p w14:paraId="48F05ACA" w14:textId="77777777" w:rsidR="00075263" w:rsidRPr="00075263" w:rsidRDefault="00075263" w:rsidP="00075263">
      <w:pPr>
        <w:spacing w:after="0" w:line="360" w:lineRule="auto"/>
        <w:jc w:val="both"/>
        <w:rPr>
          <w:rFonts w:ascii="Book Antiqua" w:hAnsi="Book Antiqua" w:cs="Times New Roman"/>
          <w:sz w:val="24"/>
          <w:szCs w:val="24"/>
          <w:lang w:eastAsia="zh-CN"/>
        </w:rPr>
      </w:pPr>
    </w:p>
    <w:p w14:paraId="67F5A77B" w14:textId="658C9D7B" w:rsidR="009E0977" w:rsidRPr="00075263" w:rsidRDefault="00643F68" w:rsidP="00075263">
      <w:pPr>
        <w:spacing w:after="0" w:line="360" w:lineRule="auto"/>
        <w:jc w:val="both"/>
        <w:rPr>
          <w:rFonts w:ascii="Book Antiqua" w:hAnsi="Book Antiqua" w:cs="Times New Roman"/>
          <w:sz w:val="24"/>
          <w:szCs w:val="24"/>
          <w:lang w:eastAsia="zh-CN"/>
        </w:rPr>
      </w:pPr>
      <w:r w:rsidRPr="00075263">
        <w:rPr>
          <w:rFonts w:ascii="Book Antiqua" w:eastAsia="Arial" w:hAnsi="Book Antiqua" w:cs="Times New Roman"/>
          <w:b/>
          <w:sz w:val="24"/>
          <w:szCs w:val="24"/>
        </w:rPr>
        <w:t>Key</w:t>
      </w:r>
      <w:r w:rsidR="006B3A07" w:rsidRPr="00075263">
        <w:rPr>
          <w:rFonts w:ascii="Book Antiqua" w:hAnsi="Book Antiqua" w:cs="Times New Roman"/>
          <w:b/>
          <w:sz w:val="24"/>
          <w:szCs w:val="24"/>
          <w:lang w:eastAsia="zh-CN"/>
        </w:rPr>
        <w:t xml:space="preserve"> </w:t>
      </w:r>
      <w:r w:rsidRPr="00075263">
        <w:rPr>
          <w:rFonts w:ascii="Book Antiqua" w:eastAsia="Arial" w:hAnsi="Book Antiqua" w:cs="Times New Roman"/>
          <w:b/>
          <w:sz w:val="24"/>
          <w:szCs w:val="24"/>
        </w:rPr>
        <w:t xml:space="preserve">words: </w:t>
      </w:r>
      <w:r w:rsidRPr="00075263">
        <w:rPr>
          <w:rFonts w:ascii="Book Antiqua" w:eastAsia="Arial" w:hAnsi="Book Antiqua" w:cs="Times New Roman"/>
          <w:sz w:val="24"/>
          <w:szCs w:val="24"/>
        </w:rPr>
        <w:t>Percutaneous endoscopic gastrostomy</w:t>
      </w:r>
      <w:r w:rsidR="00B62DB3"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w:t>
      </w:r>
      <w:proofErr w:type="spellStart"/>
      <w:r w:rsidR="00075263" w:rsidRPr="00075263">
        <w:rPr>
          <w:rFonts w:ascii="Book Antiqua" w:eastAsia="Arial" w:hAnsi="Book Antiqua" w:cs="Times New Roman"/>
          <w:sz w:val="24"/>
          <w:szCs w:val="24"/>
        </w:rPr>
        <w:t>C</w:t>
      </w:r>
      <w:r w:rsidR="00B62DB3" w:rsidRPr="00075263">
        <w:rPr>
          <w:rFonts w:ascii="Book Antiqua" w:eastAsia="Arial" w:hAnsi="Book Antiqua" w:cs="Times New Roman"/>
          <w:sz w:val="24"/>
          <w:szCs w:val="24"/>
        </w:rPr>
        <w:t>lopidogrel</w:t>
      </w:r>
      <w:proofErr w:type="spellEnd"/>
      <w:r w:rsidR="00B62DB3" w:rsidRPr="00075263">
        <w:rPr>
          <w:rFonts w:ascii="Book Antiqua" w:eastAsia="Arial" w:hAnsi="Book Antiqua" w:cs="Times New Roman"/>
          <w:sz w:val="24"/>
          <w:szCs w:val="24"/>
        </w:rPr>
        <w:t xml:space="preserve">; </w:t>
      </w:r>
      <w:r w:rsidR="00075263" w:rsidRPr="00075263">
        <w:rPr>
          <w:rFonts w:ascii="Book Antiqua" w:eastAsia="Arial" w:hAnsi="Book Antiqua" w:cs="Times New Roman"/>
          <w:sz w:val="24"/>
          <w:szCs w:val="24"/>
        </w:rPr>
        <w:t>B</w:t>
      </w:r>
      <w:r w:rsidR="00B62DB3" w:rsidRPr="00075263">
        <w:rPr>
          <w:rFonts w:ascii="Book Antiqua" w:eastAsia="Arial" w:hAnsi="Book Antiqua" w:cs="Times New Roman"/>
          <w:sz w:val="24"/>
          <w:szCs w:val="24"/>
        </w:rPr>
        <w:t>leeding</w:t>
      </w:r>
      <w:r w:rsidR="009E0977" w:rsidRPr="00075263">
        <w:rPr>
          <w:rFonts w:ascii="Book Antiqua" w:eastAsia="Arial" w:hAnsi="Book Antiqua" w:cs="Times New Roman"/>
          <w:sz w:val="24"/>
          <w:szCs w:val="24"/>
        </w:rPr>
        <w:t xml:space="preserve">; </w:t>
      </w:r>
      <w:r w:rsidR="00075263" w:rsidRPr="00075263">
        <w:rPr>
          <w:rFonts w:ascii="Book Antiqua" w:eastAsia="Arial" w:hAnsi="Book Antiqua" w:cs="Times New Roman"/>
          <w:sz w:val="24"/>
          <w:szCs w:val="24"/>
        </w:rPr>
        <w:t>C</w:t>
      </w:r>
      <w:r w:rsidR="009E0977" w:rsidRPr="00075263">
        <w:rPr>
          <w:rFonts w:ascii="Book Antiqua" w:eastAsia="Arial" w:hAnsi="Book Antiqua" w:cs="Times New Roman"/>
          <w:sz w:val="24"/>
          <w:szCs w:val="24"/>
        </w:rPr>
        <w:t>omplications</w:t>
      </w:r>
      <w:r w:rsidR="009416BB" w:rsidRPr="00075263">
        <w:rPr>
          <w:rFonts w:ascii="Book Antiqua" w:eastAsia="Arial" w:hAnsi="Book Antiqua" w:cs="Times New Roman"/>
          <w:sz w:val="24"/>
          <w:szCs w:val="24"/>
        </w:rPr>
        <w:t xml:space="preserve">; </w:t>
      </w:r>
      <w:proofErr w:type="spellStart"/>
      <w:r w:rsidR="00075263" w:rsidRPr="00075263">
        <w:rPr>
          <w:rFonts w:ascii="Book Antiqua" w:eastAsia="Arial" w:hAnsi="Book Antiqua" w:cs="Times New Roman"/>
          <w:sz w:val="24"/>
          <w:szCs w:val="24"/>
        </w:rPr>
        <w:t>A</w:t>
      </w:r>
      <w:r w:rsidR="009416BB" w:rsidRPr="00075263">
        <w:rPr>
          <w:rFonts w:ascii="Book Antiqua" w:eastAsia="Arial" w:hAnsi="Book Antiqua" w:cs="Times New Roman"/>
          <w:sz w:val="24"/>
          <w:szCs w:val="24"/>
        </w:rPr>
        <w:t>ntiplatelets</w:t>
      </w:r>
      <w:proofErr w:type="spellEnd"/>
    </w:p>
    <w:p w14:paraId="271F0556" w14:textId="77777777" w:rsidR="00075263" w:rsidRPr="00075263" w:rsidRDefault="00075263" w:rsidP="00075263">
      <w:pPr>
        <w:spacing w:after="0" w:line="360" w:lineRule="auto"/>
        <w:jc w:val="both"/>
        <w:rPr>
          <w:rFonts w:ascii="Book Antiqua" w:hAnsi="Book Antiqua" w:cs="Times New Roman"/>
          <w:sz w:val="24"/>
          <w:szCs w:val="24"/>
          <w:lang w:eastAsia="zh-CN"/>
        </w:rPr>
      </w:pPr>
    </w:p>
    <w:p w14:paraId="25113CD3" w14:textId="77777777" w:rsidR="00075263" w:rsidRPr="00075263" w:rsidRDefault="00075263" w:rsidP="00075263">
      <w:pPr>
        <w:spacing w:after="0" w:line="360" w:lineRule="auto"/>
        <w:jc w:val="both"/>
        <w:rPr>
          <w:rFonts w:ascii="Book Antiqua" w:hAnsi="Book Antiqua" w:cs="Arial"/>
          <w:sz w:val="24"/>
          <w:szCs w:val="24"/>
        </w:rPr>
      </w:pPr>
      <w:proofErr w:type="gramStart"/>
      <w:r w:rsidRPr="00075263">
        <w:rPr>
          <w:rFonts w:ascii="Book Antiqua" w:hAnsi="Book Antiqua"/>
          <w:b/>
          <w:sz w:val="24"/>
          <w:szCs w:val="24"/>
        </w:rPr>
        <w:t xml:space="preserve">© </w:t>
      </w:r>
      <w:r w:rsidRPr="00075263">
        <w:rPr>
          <w:rFonts w:ascii="Book Antiqua" w:hAnsi="Book Antiqua" w:cs="Arial"/>
          <w:b/>
          <w:sz w:val="24"/>
          <w:szCs w:val="24"/>
        </w:rPr>
        <w:t>The Author(s) 2016.</w:t>
      </w:r>
      <w:proofErr w:type="gramEnd"/>
      <w:r w:rsidRPr="00075263">
        <w:rPr>
          <w:rFonts w:ascii="Book Antiqua" w:hAnsi="Book Antiqua" w:cs="Arial"/>
          <w:sz w:val="24"/>
          <w:szCs w:val="24"/>
        </w:rPr>
        <w:t xml:space="preserve"> </w:t>
      </w:r>
      <w:proofErr w:type="gramStart"/>
      <w:r w:rsidRPr="00075263">
        <w:rPr>
          <w:rFonts w:ascii="Book Antiqua" w:hAnsi="Book Antiqua" w:cs="Arial"/>
          <w:sz w:val="24"/>
          <w:szCs w:val="24"/>
        </w:rPr>
        <w:t xml:space="preserve">Published by </w:t>
      </w:r>
      <w:proofErr w:type="spellStart"/>
      <w:r w:rsidRPr="00075263">
        <w:rPr>
          <w:rFonts w:ascii="Book Antiqua" w:hAnsi="Book Antiqua" w:cs="Arial"/>
          <w:sz w:val="24"/>
          <w:szCs w:val="24"/>
        </w:rPr>
        <w:t>Baishideng</w:t>
      </w:r>
      <w:proofErr w:type="spellEnd"/>
      <w:r w:rsidRPr="00075263">
        <w:rPr>
          <w:rFonts w:ascii="Book Antiqua" w:hAnsi="Book Antiqua" w:cs="Arial"/>
          <w:sz w:val="24"/>
          <w:szCs w:val="24"/>
        </w:rPr>
        <w:t xml:space="preserve"> Publishing Group Inc.</w:t>
      </w:r>
      <w:proofErr w:type="gramEnd"/>
      <w:r w:rsidRPr="00075263">
        <w:rPr>
          <w:rFonts w:ascii="Book Antiqua" w:hAnsi="Book Antiqua" w:cs="Arial"/>
          <w:sz w:val="24"/>
          <w:szCs w:val="24"/>
        </w:rPr>
        <w:t xml:space="preserve"> All rights reserved.</w:t>
      </w:r>
    </w:p>
    <w:p w14:paraId="5E826CB8" w14:textId="77777777" w:rsidR="00075263" w:rsidRPr="00075263" w:rsidRDefault="00075263" w:rsidP="00075263">
      <w:pPr>
        <w:spacing w:after="0" w:line="360" w:lineRule="auto"/>
        <w:jc w:val="both"/>
        <w:rPr>
          <w:rFonts w:ascii="Book Antiqua" w:hAnsi="Book Antiqua" w:cs="Times New Roman"/>
          <w:sz w:val="24"/>
          <w:szCs w:val="24"/>
          <w:lang w:eastAsia="zh-CN"/>
        </w:rPr>
      </w:pPr>
    </w:p>
    <w:p w14:paraId="5627049B" w14:textId="3E4F38CF" w:rsidR="00B13A88" w:rsidRPr="00075263" w:rsidRDefault="009E0977" w:rsidP="00075263">
      <w:pPr>
        <w:spacing w:after="0" w:line="360" w:lineRule="auto"/>
        <w:jc w:val="both"/>
        <w:rPr>
          <w:rFonts w:ascii="Book Antiqua" w:hAnsi="Book Antiqua" w:cs="Times New Roman"/>
          <w:sz w:val="24"/>
          <w:szCs w:val="24"/>
          <w:lang w:eastAsia="zh-CN"/>
        </w:rPr>
      </w:pPr>
      <w:r w:rsidRPr="00075263">
        <w:rPr>
          <w:rFonts w:ascii="Book Antiqua" w:eastAsia="Arial" w:hAnsi="Book Antiqua" w:cs="Times New Roman"/>
          <w:b/>
          <w:sz w:val="24"/>
          <w:szCs w:val="24"/>
        </w:rPr>
        <w:lastRenderedPageBreak/>
        <w:t>Core</w:t>
      </w:r>
      <w:r w:rsidR="00075263" w:rsidRPr="00075263">
        <w:rPr>
          <w:rFonts w:ascii="Book Antiqua" w:eastAsia="Arial" w:hAnsi="Book Antiqua" w:cs="Times New Roman"/>
          <w:b/>
          <w:sz w:val="24"/>
          <w:szCs w:val="24"/>
        </w:rPr>
        <w:t xml:space="preserve"> t</w:t>
      </w:r>
      <w:r w:rsidRPr="00075263">
        <w:rPr>
          <w:rFonts w:ascii="Book Antiqua" w:eastAsia="Arial" w:hAnsi="Book Antiqua" w:cs="Times New Roman"/>
          <w:b/>
          <w:sz w:val="24"/>
          <w:szCs w:val="24"/>
        </w:rPr>
        <w:t xml:space="preserve">ip: </w:t>
      </w:r>
      <w:r w:rsidR="00311673" w:rsidRPr="00075263">
        <w:rPr>
          <w:rFonts w:ascii="Book Antiqua" w:eastAsia="Arial" w:hAnsi="Book Antiqua" w:cs="Times New Roman"/>
          <w:sz w:val="24"/>
          <w:szCs w:val="24"/>
        </w:rPr>
        <w:t xml:space="preserve">Percutaneous endoscopic gastrostomy </w:t>
      </w:r>
      <w:r w:rsidR="00075263" w:rsidRPr="00075263">
        <w:rPr>
          <w:rFonts w:ascii="Book Antiqua" w:eastAsia="Arial" w:hAnsi="Book Antiqua" w:cs="Times New Roman"/>
          <w:sz w:val="24"/>
          <w:szCs w:val="24"/>
        </w:rPr>
        <w:t>(PEG)</w:t>
      </w:r>
      <w:r w:rsidR="00075263">
        <w:rPr>
          <w:rFonts w:ascii="Book Antiqua" w:hAnsi="Book Antiqua" w:cs="Times New Roman" w:hint="eastAsia"/>
          <w:sz w:val="24"/>
          <w:szCs w:val="24"/>
          <w:lang w:eastAsia="zh-CN"/>
        </w:rPr>
        <w:t xml:space="preserve"> </w:t>
      </w:r>
      <w:r w:rsidR="00A9629F" w:rsidRPr="00075263">
        <w:rPr>
          <w:rFonts w:ascii="Book Antiqua" w:eastAsia="Arial" w:hAnsi="Book Antiqua" w:cs="Times New Roman"/>
          <w:sz w:val="24"/>
          <w:szCs w:val="24"/>
        </w:rPr>
        <w:t>is a common but invasive procedure</w:t>
      </w:r>
      <w:r w:rsidR="00311673" w:rsidRPr="00075263">
        <w:rPr>
          <w:rFonts w:ascii="Book Antiqua" w:eastAsia="Arial" w:hAnsi="Book Antiqua" w:cs="Times New Roman"/>
          <w:sz w:val="24"/>
          <w:szCs w:val="24"/>
        </w:rPr>
        <w:t xml:space="preserve">. In the past, many medications were held prior to the procedure to reduce the risk of potential bleeding complication, such as </w:t>
      </w:r>
      <w:proofErr w:type="spellStart"/>
      <w:r w:rsidR="00311673" w:rsidRPr="00075263">
        <w:rPr>
          <w:rFonts w:ascii="Book Antiqua" w:eastAsia="Arial" w:hAnsi="Book Antiqua" w:cs="Times New Roman"/>
          <w:sz w:val="24"/>
          <w:szCs w:val="24"/>
        </w:rPr>
        <w:t>clopidogrel</w:t>
      </w:r>
      <w:proofErr w:type="spellEnd"/>
      <w:r w:rsidR="00311673" w:rsidRPr="00075263">
        <w:rPr>
          <w:rFonts w:ascii="Book Antiqua" w:eastAsia="Arial" w:hAnsi="Book Antiqua" w:cs="Times New Roman"/>
          <w:sz w:val="24"/>
          <w:szCs w:val="24"/>
        </w:rPr>
        <w:t xml:space="preserve">. Much debate has been performed regarding the need for cessation of </w:t>
      </w:r>
      <w:proofErr w:type="spellStart"/>
      <w:r w:rsidR="00311673" w:rsidRPr="00075263">
        <w:rPr>
          <w:rFonts w:ascii="Book Antiqua" w:eastAsia="Arial" w:hAnsi="Book Antiqua" w:cs="Times New Roman"/>
          <w:sz w:val="24"/>
          <w:szCs w:val="24"/>
        </w:rPr>
        <w:t>clopidogrel</w:t>
      </w:r>
      <w:proofErr w:type="spellEnd"/>
      <w:r w:rsidR="00311673" w:rsidRPr="00075263">
        <w:rPr>
          <w:rFonts w:ascii="Book Antiqua" w:eastAsia="Arial" w:hAnsi="Book Antiqua" w:cs="Times New Roman"/>
          <w:sz w:val="24"/>
          <w:szCs w:val="24"/>
        </w:rPr>
        <w:t xml:space="preserve"> prior to </w:t>
      </w:r>
      <w:r w:rsidR="00075263" w:rsidRPr="00075263">
        <w:rPr>
          <w:rFonts w:ascii="Book Antiqua" w:eastAsia="Arial" w:hAnsi="Book Antiqua" w:cs="Times New Roman"/>
          <w:sz w:val="24"/>
          <w:szCs w:val="24"/>
        </w:rPr>
        <w:t>PEG</w:t>
      </w:r>
      <w:r w:rsidR="00311673" w:rsidRPr="00075263">
        <w:rPr>
          <w:rFonts w:ascii="Book Antiqua" w:eastAsia="Arial" w:hAnsi="Book Antiqua" w:cs="Times New Roman"/>
          <w:sz w:val="24"/>
          <w:szCs w:val="24"/>
        </w:rPr>
        <w:t xml:space="preserve"> placement with little evidence</w:t>
      </w:r>
      <w:r w:rsidR="00A9629F" w:rsidRPr="00075263">
        <w:rPr>
          <w:rFonts w:ascii="Book Antiqua" w:eastAsia="Arial" w:hAnsi="Book Antiqua" w:cs="Times New Roman"/>
          <w:sz w:val="24"/>
          <w:szCs w:val="24"/>
        </w:rPr>
        <w:t xml:space="preserve"> found </w:t>
      </w:r>
      <w:r w:rsidR="00311673" w:rsidRPr="00075263">
        <w:rPr>
          <w:rFonts w:ascii="Book Antiqua" w:eastAsia="Arial" w:hAnsi="Book Antiqua" w:cs="Times New Roman"/>
          <w:sz w:val="24"/>
          <w:szCs w:val="24"/>
        </w:rPr>
        <w:t xml:space="preserve">in the literature. This manuscript showed that </w:t>
      </w:r>
      <w:proofErr w:type="spellStart"/>
      <w:r w:rsidR="00311673" w:rsidRPr="00075263">
        <w:rPr>
          <w:rFonts w:ascii="Book Antiqua" w:eastAsia="Arial" w:hAnsi="Book Antiqua" w:cs="Times New Roman"/>
          <w:sz w:val="24"/>
          <w:szCs w:val="24"/>
        </w:rPr>
        <w:t>clopidogrel</w:t>
      </w:r>
      <w:proofErr w:type="spellEnd"/>
      <w:r w:rsidR="00311673" w:rsidRPr="00075263">
        <w:rPr>
          <w:rFonts w:ascii="Book Antiqua" w:eastAsia="Arial" w:hAnsi="Book Antiqua" w:cs="Times New Roman"/>
          <w:sz w:val="24"/>
          <w:szCs w:val="24"/>
        </w:rPr>
        <w:t xml:space="preserve"> </w:t>
      </w:r>
      <w:r w:rsidR="00A9629F" w:rsidRPr="00075263">
        <w:rPr>
          <w:rFonts w:ascii="Book Antiqua" w:eastAsia="Arial" w:hAnsi="Book Antiqua" w:cs="Times New Roman"/>
          <w:sz w:val="24"/>
          <w:szCs w:val="24"/>
        </w:rPr>
        <w:t xml:space="preserve">use </w:t>
      </w:r>
      <w:r w:rsidR="00311673" w:rsidRPr="00075263">
        <w:rPr>
          <w:rFonts w:ascii="Book Antiqua" w:eastAsia="Arial" w:hAnsi="Book Antiqua" w:cs="Times New Roman"/>
          <w:sz w:val="24"/>
          <w:szCs w:val="24"/>
        </w:rPr>
        <w:t xml:space="preserve">in patients undergoing PEG placement had no increased </w:t>
      </w:r>
      <w:r w:rsidR="00A9629F" w:rsidRPr="00075263">
        <w:rPr>
          <w:rFonts w:ascii="Book Antiqua" w:eastAsia="Arial" w:hAnsi="Book Antiqua" w:cs="Times New Roman"/>
          <w:sz w:val="24"/>
          <w:szCs w:val="24"/>
        </w:rPr>
        <w:t xml:space="preserve">early </w:t>
      </w:r>
      <w:r w:rsidR="002E01C4" w:rsidRPr="00075263">
        <w:rPr>
          <w:rFonts w:ascii="Book Antiqua" w:eastAsia="Arial" w:hAnsi="Book Antiqua" w:cs="Times New Roman"/>
          <w:sz w:val="24"/>
          <w:szCs w:val="24"/>
        </w:rPr>
        <w:t>post-procedure bleeding</w:t>
      </w:r>
      <w:r w:rsidR="00A9629F" w:rsidRPr="00075263">
        <w:rPr>
          <w:rFonts w:ascii="Book Antiqua" w:eastAsia="Arial" w:hAnsi="Book Antiqua" w:cs="Times New Roman"/>
          <w:sz w:val="24"/>
          <w:szCs w:val="24"/>
        </w:rPr>
        <w:t xml:space="preserve"> risk</w:t>
      </w:r>
      <w:r w:rsidR="00311673" w:rsidRPr="00075263">
        <w:rPr>
          <w:rFonts w:ascii="Book Antiqua" w:eastAsia="Arial" w:hAnsi="Book Antiqua" w:cs="Times New Roman"/>
          <w:sz w:val="24"/>
          <w:szCs w:val="24"/>
        </w:rPr>
        <w:t xml:space="preserve">. </w:t>
      </w:r>
    </w:p>
    <w:p w14:paraId="624B2C38" w14:textId="77777777" w:rsidR="00075263" w:rsidRPr="00075263" w:rsidRDefault="00075263" w:rsidP="00075263">
      <w:pPr>
        <w:keepNext/>
        <w:keepLines/>
        <w:spacing w:after="0" w:line="360" w:lineRule="auto"/>
        <w:jc w:val="both"/>
        <w:rPr>
          <w:rFonts w:ascii="Book Antiqua" w:hAnsi="Book Antiqua" w:cs="Times New Roman"/>
          <w:sz w:val="24"/>
          <w:szCs w:val="24"/>
          <w:lang w:eastAsia="zh-CN"/>
        </w:rPr>
      </w:pPr>
    </w:p>
    <w:p w14:paraId="21105A10" w14:textId="55A51F82" w:rsidR="00075263" w:rsidRPr="00075263" w:rsidRDefault="00075263" w:rsidP="00075263">
      <w:pPr>
        <w:keepNext/>
        <w:keepLines/>
        <w:spacing w:after="0" w:line="360" w:lineRule="auto"/>
        <w:jc w:val="both"/>
        <w:rPr>
          <w:rFonts w:ascii="Book Antiqua" w:hAnsi="Book Antiqua" w:cs="Times New Roman"/>
          <w:sz w:val="24"/>
          <w:szCs w:val="24"/>
          <w:lang w:eastAsia="zh-CN"/>
        </w:rPr>
      </w:pPr>
      <w:proofErr w:type="spellStart"/>
      <w:r w:rsidRPr="00075263">
        <w:rPr>
          <w:rFonts w:ascii="Book Antiqua" w:hAnsi="Book Antiqua"/>
          <w:sz w:val="24"/>
          <w:szCs w:val="24"/>
        </w:rPr>
        <w:t>Sohail</w:t>
      </w:r>
      <w:proofErr w:type="spellEnd"/>
      <w:r w:rsidRPr="00075263">
        <w:rPr>
          <w:rFonts w:ascii="Book Antiqua" w:hAnsi="Book Antiqua"/>
          <w:sz w:val="24"/>
          <w:szCs w:val="24"/>
        </w:rPr>
        <w:t xml:space="preserve"> U, </w:t>
      </w:r>
      <w:proofErr w:type="spellStart"/>
      <w:r w:rsidRPr="00075263">
        <w:rPr>
          <w:rFonts w:ascii="Book Antiqua" w:hAnsi="Book Antiqua"/>
          <w:sz w:val="24"/>
          <w:szCs w:val="24"/>
        </w:rPr>
        <w:t>Harleen</w:t>
      </w:r>
      <w:proofErr w:type="spellEnd"/>
      <w:r w:rsidRPr="00075263">
        <w:rPr>
          <w:rFonts w:ascii="Book Antiqua" w:hAnsi="Book Antiqua"/>
          <w:sz w:val="24"/>
          <w:szCs w:val="24"/>
        </w:rPr>
        <w:t xml:space="preserve"> C, Mahdi AO, </w:t>
      </w:r>
      <w:proofErr w:type="spellStart"/>
      <w:r w:rsidRPr="00075263">
        <w:rPr>
          <w:rFonts w:ascii="Book Antiqua" w:hAnsi="Book Antiqua"/>
          <w:sz w:val="24"/>
          <w:szCs w:val="24"/>
        </w:rPr>
        <w:t>Arif</w:t>
      </w:r>
      <w:proofErr w:type="spellEnd"/>
      <w:r w:rsidRPr="00075263">
        <w:rPr>
          <w:rFonts w:ascii="Book Antiqua" w:hAnsi="Book Antiqua"/>
          <w:sz w:val="24"/>
          <w:szCs w:val="24"/>
        </w:rPr>
        <w:t xml:space="preserve"> M, Nguyen DL, </w:t>
      </w:r>
      <w:proofErr w:type="spellStart"/>
      <w:r w:rsidRPr="00075263">
        <w:rPr>
          <w:rFonts w:ascii="Book Antiqua" w:hAnsi="Book Antiqua"/>
          <w:sz w:val="24"/>
          <w:szCs w:val="24"/>
        </w:rPr>
        <w:t>Bechtold</w:t>
      </w:r>
      <w:proofErr w:type="spellEnd"/>
      <w:r w:rsidRPr="00075263">
        <w:rPr>
          <w:rFonts w:ascii="Book Antiqua" w:hAnsi="Book Antiqua"/>
          <w:sz w:val="24"/>
          <w:szCs w:val="24"/>
        </w:rPr>
        <w:t xml:space="preserve"> ML.</w:t>
      </w:r>
      <w:r w:rsidRPr="00075263">
        <w:rPr>
          <w:rFonts w:ascii="Book Antiqua" w:eastAsia="Arial" w:hAnsi="Book Antiqua" w:cs="Times New Roman"/>
          <w:sz w:val="24"/>
          <w:szCs w:val="24"/>
        </w:rPr>
        <w:t xml:space="preserve"> Bleeding risk with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and percutaneous endoscopic gastrostomy</w:t>
      </w:r>
      <w:r w:rsidRPr="00075263">
        <w:rPr>
          <w:rFonts w:ascii="Book Antiqua" w:hAnsi="Book Antiqua" w:cs="Times New Roman"/>
          <w:sz w:val="24"/>
          <w:szCs w:val="24"/>
          <w:lang w:eastAsia="zh-CN"/>
        </w:rPr>
        <w:t>.</w:t>
      </w:r>
      <w:r w:rsidRPr="00075263">
        <w:rPr>
          <w:rFonts w:ascii="Book Antiqua" w:hAnsi="Book Antiqua"/>
          <w:i/>
          <w:iCs/>
          <w:sz w:val="24"/>
          <w:szCs w:val="24"/>
        </w:rPr>
        <w:t xml:space="preserve"> World J </w:t>
      </w:r>
      <w:proofErr w:type="spellStart"/>
      <w:r w:rsidRPr="00075263">
        <w:rPr>
          <w:rFonts w:ascii="Book Antiqua" w:hAnsi="Book Antiqua"/>
          <w:i/>
          <w:iCs/>
          <w:sz w:val="24"/>
          <w:szCs w:val="24"/>
        </w:rPr>
        <w:t>Gastrointest</w:t>
      </w:r>
      <w:proofErr w:type="spellEnd"/>
      <w:r w:rsidRPr="00075263">
        <w:rPr>
          <w:rFonts w:ascii="Book Antiqua" w:hAnsi="Book Antiqua"/>
          <w:i/>
          <w:iCs/>
          <w:sz w:val="24"/>
          <w:szCs w:val="24"/>
        </w:rPr>
        <w:t xml:space="preserve"> </w:t>
      </w:r>
      <w:proofErr w:type="spellStart"/>
      <w:r w:rsidRPr="00075263">
        <w:rPr>
          <w:rFonts w:ascii="Book Antiqua" w:hAnsi="Book Antiqua"/>
          <w:i/>
          <w:iCs/>
          <w:sz w:val="24"/>
          <w:szCs w:val="24"/>
        </w:rPr>
        <w:t>Endosc</w:t>
      </w:r>
      <w:proofErr w:type="spellEnd"/>
      <w:r w:rsidRPr="00075263">
        <w:rPr>
          <w:rFonts w:ascii="Book Antiqua" w:hAnsi="Book Antiqua"/>
          <w:i/>
          <w:iCs/>
          <w:sz w:val="24"/>
          <w:szCs w:val="24"/>
          <w:lang w:eastAsia="zh-CN"/>
        </w:rPr>
        <w:t xml:space="preserve"> </w:t>
      </w:r>
      <w:r w:rsidRPr="00075263">
        <w:rPr>
          <w:rFonts w:ascii="Book Antiqua" w:hAnsi="Book Antiqua"/>
          <w:iCs/>
          <w:sz w:val="24"/>
          <w:szCs w:val="24"/>
          <w:lang w:eastAsia="zh-CN"/>
        </w:rPr>
        <w:t xml:space="preserve">2016; </w:t>
      </w:r>
      <w:proofErr w:type="gramStart"/>
      <w:r w:rsidRPr="00075263">
        <w:rPr>
          <w:rFonts w:ascii="Book Antiqua" w:hAnsi="Book Antiqua"/>
          <w:iCs/>
          <w:sz w:val="24"/>
          <w:szCs w:val="24"/>
          <w:lang w:eastAsia="zh-CN"/>
        </w:rPr>
        <w:t>In</w:t>
      </w:r>
      <w:proofErr w:type="gramEnd"/>
      <w:r w:rsidRPr="00075263">
        <w:rPr>
          <w:rFonts w:ascii="Book Antiqua" w:hAnsi="Book Antiqua"/>
          <w:iCs/>
          <w:sz w:val="24"/>
          <w:szCs w:val="24"/>
          <w:lang w:eastAsia="zh-CN"/>
        </w:rPr>
        <w:t xml:space="preserve"> press</w:t>
      </w:r>
    </w:p>
    <w:p w14:paraId="7A036A7B" w14:textId="77777777" w:rsidR="00075263" w:rsidRPr="00075263" w:rsidRDefault="00075263" w:rsidP="00075263">
      <w:pPr>
        <w:spacing w:after="0" w:line="360" w:lineRule="auto"/>
        <w:jc w:val="both"/>
        <w:rPr>
          <w:rFonts w:ascii="Book Antiqua" w:hAnsi="Book Antiqua" w:cs="Times New Roman"/>
          <w:sz w:val="24"/>
          <w:szCs w:val="24"/>
          <w:lang w:eastAsia="zh-CN"/>
        </w:rPr>
      </w:pPr>
    </w:p>
    <w:p w14:paraId="0D41AFD4" w14:textId="77777777" w:rsidR="00075263" w:rsidRPr="00075263" w:rsidRDefault="00075263" w:rsidP="00075263">
      <w:pPr>
        <w:spacing w:after="0" w:line="360" w:lineRule="auto"/>
        <w:jc w:val="both"/>
        <w:rPr>
          <w:rFonts w:ascii="Book Antiqua" w:eastAsia="Arial" w:hAnsi="Book Antiqua" w:cs="Times New Roman"/>
          <w:b/>
          <w:sz w:val="24"/>
          <w:szCs w:val="24"/>
        </w:rPr>
      </w:pPr>
      <w:r w:rsidRPr="00075263">
        <w:rPr>
          <w:rFonts w:ascii="Book Antiqua" w:eastAsia="Arial" w:hAnsi="Book Antiqua" w:cs="Times New Roman"/>
          <w:b/>
          <w:sz w:val="24"/>
          <w:szCs w:val="24"/>
        </w:rPr>
        <w:br w:type="page"/>
      </w:r>
    </w:p>
    <w:p w14:paraId="629A1B72" w14:textId="3AB6AE18" w:rsidR="00B13A88" w:rsidRPr="00075263" w:rsidRDefault="00B62DB3" w:rsidP="00075263">
      <w:pPr>
        <w:spacing w:after="0" w:line="360" w:lineRule="auto"/>
        <w:jc w:val="both"/>
        <w:rPr>
          <w:rFonts w:ascii="Book Antiqua" w:eastAsia="Arial" w:hAnsi="Book Antiqua" w:cs="Times New Roman"/>
          <w:sz w:val="24"/>
          <w:szCs w:val="24"/>
        </w:rPr>
      </w:pPr>
      <w:r w:rsidRPr="00075263">
        <w:rPr>
          <w:rFonts w:ascii="Book Antiqua" w:eastAsia="Arial" w:hAnsi="Book Antiqua" w:cs="Times New Roman"/>
          <w:b/>
          <w:sz w:val="24"/>
          <w:szCs w:val="24"/>
        </w:rPr>
        <w:lastRenderedPageBreak/>
        <w:t>I</w:t>
      </w:r>
      <w:r w:rsidR="00E63BB8" w:rsidRPr="00075263">
        <w:rPr>
          <w:rFonts w:ascii="Book Antiqua" w:eastAsia="Arial" w:hAnsi="Book Antiqua" w:cs="Times New Roman"/>
          <w:b/>
          <w:sz w:val="24"/>
          <w:szCs w:val="24"/>
        </w:rPr>
        <w:t>NTRODUCTION</w:t>
      </w:r>
    </w:p>
    <w:p w14:paraId="4D1BD93A" w14:textId="61EADDDC" w:rsidR="00461028" w:rsidRPr="00075263" w:rsidRDefault="00643F68" w:rsidP="00075263">
      <w:pPr>
        <w:spacing w:after="0" w:line="360" w:lineRule="auto"/>
        <w:jc w:val="both"/>
        <w:rPr>
          <w:rFonts w:ascii="Book Antiqua" w:eastAsia="Arial" w:hAnsi="Book Antiqua" w:cs="Times New Roman"/>
          <w:sz w:val="24"/>
          <w:szCs w:val="24"/>
          <w:vertAlign w:val="superscript"/>
        </w:rPr>
      </w:pPr>
      <w:r w:rsidRPr="00075263">
        <w:rPr>
          <w:rFonts w:ascii="Book Antiqua" w:eastAsia="Arial" w:hAnsi="Book Antiqua" w:cs="Times New Roman"/>
          <w:sz w:val="24"/>
          <w:szCs w:val="24"/>
        </w:rPr>
        <w:t>Percutaneous endoscopic gastrostomy (PEG) is most commonly performed to provide nutritional support to patients who fail to swallow for a long time r</w:t>
      </w:r>
      <w:r w:rsidR="00DC0F5F" w:rsidRPr="00075263">
        <w:rPr>
          <w:rFonts w:ascii="Book Antiqua" w:eastAsia="Arial" w:hAnsi="Book Antiqua" w:cs="Times New Roman"/>
          <w:sz w:val="24"/>
          <w:szCs w:val="24"/>
        </w:rPr>
        <w:t xml:space="preserve">equiring tube feeding </w:t>
      </w:r>
      <w:proofErr w:type="gramStart"/>
      <w:r w:rsidR="00DC0F5F" w:rsidRPr="00075263">
        <w:rPr>
          <w:rFonts w:ascii="Book Antiqua" w:eastAsia="Arial" w:hAnsi="Book Antiqua" w:cs="Times New Roman"/>
          <w:sz w:val="24"/>
          <w:szCs w:val="24"/>
        </w:rPr>
        <w:t>support</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1]</w:t>
      </w:r>
      <w:r w:rsidRPr="00075263">
        <w:rPr>
          <w:rFonts w:ascii="Book Antiqua" w:eastAsia="Arial" w:hAnsi="Book Antiqua" w:cs="Times New Roman"/>
          <w:sz w:val="24"/>
          <w:szCs w:val="24"/>
        </w:rPr>
        <w:t>. This procedure was first report</w:t>
      </w:r>
      <w:r w:rsidR="00B62DB3" w:rsidRPr="00075263">
        <w:rPr>
          <w:rFonts w:ascii="Book Antiqua" w:eastAsia="Arial" w:hAnsi="Book Antiqua" w:cs="Times New Roman"/>
          <w:sz w:val="24"/>
          <w:szCs w:val="24"/>
        </w:rPr>
        <w:t xml:space="preserve">ed by </w:t>
      </w:r>
      <w:proofErr w:type="spellStart"/>
      <w:r w:rsidR="00B62DB3" w:rsidRPr="00075263">
        <w:rPr>
          <w:rFonts w:ascii="Book Antiqua" w:eastAsia="Arial" w:hAnsi="Book Antiqua" w:cs="Times New Roman"/>
          <w:sz w:val="24"/>
          <w:szCs w:val="24"/>
        </w:rPr>
        <w:t>Gauderer</w:t>
      </w:r>
      <w:proofErr w:type="spellEnd"/>
      <w:r w:rsidR="00B62DB3" w:rsidRPr="00075263">
        <w:rPr>
          <w:rFonts w:ascii="Book Antiqua" w:eastAsia="Arial" w:hAnsi="Book Antiqua" w:cs="Times New Roman"/>
          <w:sz w:val="24"/>
          <w:szCs w:val="24"/>
        </w:rPr>
        <w:t xml:space="preserve"> </w:t>
      </w:r>
      <w:r w:rsidR="00B62DB3" w:rsidRPr="00075263">
        <w:rPr>
          <w:rFonts w:ascii="Book Antiqua" w:eastAsia="Arial" w:hAnsi="Book Antiqua" w:cs="Times New Roman"/>
          <w:i/>
          <w:sz w:val="24"/>
          <w:szCs w:val="24"/>
        </w:rPr>
        <w:t>et al</w:t>
      </w:r>
      <w:r w:rsidR="00075263" w:rsidRPr="00075263">
        <w:rPr>
          <w:rFonts w:ascii="Book Antiqua" w:eastAsia="Arial" w:hAnsi="Book Antiqua" w:cs="Times New Roman"/>
          <w:sz w:val="24"/>
          <w:szCs w:val="24"/>
          <w:vertAlign w:val="superscript"/>
        </w:rPr>
        <w:t>[2]</w:t>
      </w:r>
      <w:r w:rsidR="00DC0F5F" w:rsidRPr="00075263">
        <w:rPr>
          <w:rFonts w:ascii="Book Antiqua" w:eastAsia="Arial" w:hAnsi="Book Antiqua" w:cs="Times New Roman"/>
          <w:sz w:val="24"/>
          <w:szCs w:val="24"/>
        </w:rPr>
        <w:t xml:space="preserve"> in 1980</w:t>
      </w:r>
      <w:r w:rsidR="00E22D4D"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Since then</w:t>
      </w:r>
      <w:r w:rsidR="00DC0F5F"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PEG has become an important technique for inserting feeding tubes in patients with swallowing difficulties who require long term nutritional support without underg</w:t>
      </w:r>
      <w:r w:rsidR="007A21F7" w:rsidRPr="00075263">
        <w:rPr>
          <w:rFonts w:ascii="Book Antiqua" w:eastAsia="Arial" w:hAnsi="Book Antiqua" w:cs="Times New Roman"/>
          <w:sz w:val="24"/>
          <w:szCs w:val="24"/>
        </w:rPr>
        <w:t xml:space="preserve">oing </w:t>
      </w:r>
      <w:proofErr w:type="gramStart"/>
      <w:r w:rsidR="007A21F7" w:rsidRPr="00075263">
        <w:rPr>
          <w:rFonts w:ascii="Book Antiqua" w:eastAsia="Arial" w:hAnsi="Book Antiqua" w:cs="Times New Roman"/>
          <w:sz w:val="24"/>
          <w:szCs w:val="24"/>
        </w:rPr>
        <w:t>laparotomy</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2,3]</w:t>
      </w:r>
      <w:r w:rsidRPr="00075263">
        <w:rPr>
          <w:rFonts w:ascii="Book Antiqua" w:eastAsia="Arial" w:hAnsi="Book Antiqua" w:cs="Times New Roman"/>
          <w:sz w:val="24"/>
          <w:szCs w:val="24"/>
        </w:rPr>
        <w:t xml:space="preserve">. The placement of PEG </w:t>
      </w:r>
      <w:r w:rsidR="007A21F7" w:rsidRPr="00075263">
        <w:rPr>
          <w:rFonts w:ascii="Book Antiqua" w:eastAsia="Arial" w:hAnsi="Book Antiqua" w:cs="Times New Roman"/>
          <w:sz w:val="24"/>
          <w:szCs w:val="24"/>
        </w:rPr>
        <w:t>tube</w:t>
      </w:r>
      <w:r w:rsidRPr="00075263">
        <w:rPr>
          <w:rFonts w:ascii="Book Antiqua" w:eastAsia="Arial" w:hAnsi="Book Antiqua" w:cs="Times New Roman"/>
          <w:sz w:val="24"/>
          <w:szCs w:val="24"/>
        </w:rPr>
        <w:t xml:space="preserve"> is classified among high-risk endoscopic procedure because of the risk of associated clinically significant bleeding. The </w:t>
      </w:r>
      <w:r w:rsidR="007A21F7" w:rsidRPr="00075263">
        <w:rPr>
          <w:rFonts w:ascii="Book Antiqua" w:eastAsia="Arial" w:hAnsi="Book Antiqua" w:cs="Times New Roman"/>
          <w:sz w:val="24"/>
          <w:szCs w:val="24"/>
        </w:rPr>
        <w:t xml:space="preserve">enteric </w:t>
      </w:r>
      <w:r w:rsidRPr="00075263">
        <w:rPr>
          <w:rFonts w:ascii="Book Antiqua" w:eastAsia="Arial" w:hAnsi="Book Antiqua" w:cs="Times New Roman"/>
          <w:sz w:val="24"/>
          <w:szCs w:val="24"/>
        </w:rPr>
        <w:t xml:space="preserve">tube can be placed surgically, under radiological guidance or by endoscopic technique. When compared, the endoscopic technique </w:t>
      </w:r>
      <w:r w:rsidR="0021341E" w:rsidRPr="00075263">
        <w:rPr>
          <w:rFonts w:ascii="Book Antiqua" w:eastAsia="Arial" w:hAnsi="Book Antiqua" w:cs="Times New Roman"/>
          <w:sz w:val="24"/>
          <w:szCs w:val="24"/>
        </w:rPr>
        <w:t>has the least</w:t>
      </w:r>
      <w:r w:rsidR="006657AA" w:rsidRPr="00075263">
        <w:rPr>
          <w:rFonts w:ascii="Book Antiqua" w:eastAsia="Arial" w:hAnsi="Book Antiqua" w:cs="Times New Roman"/>
          <w:sz w:val="24"/>
          <w:szCs w:val="24"/>
        </w:rPr>
        <w:t xml:space="preserve"> overall </w:t>
      </w:r>
      <w:proofErr w:type="gramStart"/>
      <w:r w:rsidR="006657AA" w:rsidRPr="00075263">
        <w:rPr>
          <w:rFonts w:ascii="Book Antiqua" w:eastAsia="Arial" w:hAnsi="Book Antiqua" w:cs="Times New Roman"/>
          <w:sz w:val="24"/>
          <w:szCs w:val="24"/>
        </w:rPr>
        <w:t>risk</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4]</w:t>
      </w:r>
      <w:r w:rsidR="006657AA"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w:t>
      </w:r>
      <w:r w:rsidR="00C93C53" w:rsidRPr="00075263">
        <w:rPr>
          <w:rFonts w:ascii="Book Antiqua" w:eastAsia="Arial" w:hAnsi="Book Antiqua" w:cs="Times New Roman"/>
          <w:sz w:val="24"/>
          <w:szCs w:val="24"/>
        </w:rPr>
        <w:t xml:space="preserve">Due to </w:t>
      </w:r>
      <w:r w:rsidR="0021341E" w:rsidRPr="00075263">
        <w:rPr>
          <w:rFonts w:ascii="Book Antiqua" w:eastAsia="Arial" w:hAnsi="Book Antiqua" w:cs="Times New Roman"/>
          <w:sz w:val="24"/>
          <w:szCs w:val="24"/>
        </w:rPr>
        <w:t xml:space="preserve">having </w:t>
      </w:r>
      <w:r w:rsidR="00C93C53" w:rsidRPr="00075263">
        <w:rPr>
          <w:rFonts w:ascii="Book Antiqua" w:eastAsia="Arial" w:hAnsi="Book Antiqua" w:cs="Times New Roman"/>
          <w:sz w:val="24"/>
          <w:szCs w:val="24"/>
        </w:rPr>
        <w:t>the least overall risk</w:t>
      </w:r>
      <w:r w:rsidRPr="00075263">
        <w:rPr>
          <w:rFonts w:ascii="Book Antiqua" w:eastAsia="Arial" w:hAnsi="Book Antiqua" w:cs="Times New Roman"/>
          <w:sz w:val="24"/>
          <w:szCs w:val="24"/>
        </w:rPr>
        <w:t xml:space="preserve">, it is considered to be the technique of choice. </w:t>
      </w:r>
      <w:r w:rsidR="0021341E" w:rsidRPr="00075263">
        <w:rPr>
          <w:rFonts w:ascii="Book Antiqua" w:eastAsia="Arial" w:hAnsi="Book Antiqua" w:cs="Times New Roman"/>
          <w:sz w:val="24"/>
          <w:szCs w:val="24"/>
        </w:rPr>
        <w:t xml:space="preserve">However, </w:t>
      </w:r>
      <w:r w:rsidR="00C93C53" w:rsidRPr="00075263">
        <w:rPr>
          <w:rFonts w:ascii="Book Antiqua" w:eastAsia="Arial" w:hAnsi="Book Antiqua" w:cs="Times New Roman"/>
          <w:sz w:val="24"/>
          <w:szCs w:val="24"/>
        </w:rPr>
        <w:t>e</w:t>
      </w:r>
      <w:r w:rsidRPr="00075263">
        <w:rPr>
          <w:rFonts w:ascii="Book Antiqua" w:eastAsia="Arial" w:hAnsi="Book Antiqua" w:cs="Times New Roman"/>
          <w:sz w:val="24"/>
          <w:szCs w:val="24"/>
        </w:rPr>
        <w:t xml:space="preserve">ndoscopic procedures </w:t>
      </w:r>
      <w:r w:rsidR="0021341E" w:rsidRPr="00075263">
        <w:rPr>
          <w:rFonts w:ascii="Book Antiqua" w:eastAsia="Arial" w:hAnsi="Book Antiqua" w:cs="Times New Roman"/>
          <w:sz w:val="24"/>
          <w:szCs w:val="24"/>
        </w:rPr>
        <w:t xml:space="preserve">may be low or high risk procedures. </w:t>
      </w:r>
      <w:r w:rsidRPr="00075263">
        <w:rPr>
          <w:rFonts w:ascii="Book Antiqua" w:eastAsia="Arial" w:hAnsi="Book Antiqua" w:cs="Times New Roman"/>
          <w:sz w:val="24"/>
          <w:szCs w:val="24"/>
        </w:rPr>
        <w:t xml:space="preserve">High risk endoscopic procedures are ones which are associated with the risk of bleeding being &gt; 1%. </w:t>
      </w:r>
      <w:r w:rsidR="0021341E" w:rsidRPr="00075263">
        <w:rPr>
          <w:rFonts w:ascii="Book Antiqua" w:eastAsia="Arial" w:hAnsi="Book Antiqua" w:cs="Times New Roman"/>
          <w:sz w:val="24"/>
          <w:szCs w:val="24"/>
        </w:rPr>
        <w:t>PEG</w:t>
      </w:r>
      <w:r w:rsidR="00B62DB3" w:rsidRPr="00075263">
        <w:rPr>
          <w:rFonts w:ascii="Book Antiqua" w:eastAsia="Arial" w:hAnsi="Book Antiqua" w:cs="Times New Roman"/>
          <w:sz w:val="24"/>
          <w:szCs w:val="24"/>
        </w:rPr>
        <w:t xml:space="preserve"> is considered a high </w:t>
      </w:r>
      <w:r w:rsidRPr="00075263">
        <w:rPr>
          <w:rFonts w:ascii="Book Antiqua" w:eastAsia="Arial" w:hAnsi="Book Antiqua" w:cs="Times New Roman"/>
          <w:sz w:val="24"/>
          <w:szCs w:val="24"/>
        </w:rPr>
        <w:t>risk procedure an</w:t>
      </w:r>
      <w:r w:rsidR="00B62DB3" w:rsidRPr="00075263">
        <w:rPr>
          <w:rFonts w:ascii="Book Antiqua" w:eastAsia="Arial" w:hAnsi="Book Antiqua" w:cs="Times New Roman"/>
          <w:sz w:val="24"/>
          <w:szCs w:val="24"/>
        </w:rPr>
        <w:t>d carries a 2.5</w:t>
      </w:r>
      <w:r w:rsidRPr="00075263">
        <w:rPr>
          <w:rFonts w:ascii="Book Antiqua" w:eastAsia="Arial" w:hAnsi="Book Antiqua" w:cs="Times New Roman"/>
          <w:sz w:val="24"/>
          <w:szCs w:val="24"/>
        </w:rPr>
        <w:t xml:space="preserve">% risk of </w:t>
      </w:r>
      <w:proofErr w:type="gramStart"/>
      <w:r w:rsidRPr="00075263">
        <w:rPr>
          <w:rFonts w:ascii="Book Antiqua" w:eastAsia="Arial" w:hAnsi="Book Antiqua" w:cs="Times New Roman"/>
          <w:sz w:val="24"/>
          <w:szCs w:val="24"/>
        </w:rPr>
        <w:t>complications</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3]</w:t>
      </w:r>
      <w:r w:rsidRPr="00075263">
        <w:rPr>
          <w:rFonts w:ascii="Book Antiqua" w:eastAsia="Arial" w:hAnsi="Book Antiqua" w:cs="Times New Roman"/>
          <w:sz w:val="24"/>
          <w:szCs w:val="24"/>
        </w:rPr>
        <w:t>. PEG tube is usually required in patients who are elderly and have multiple comorbidities. These patients are usually on</w:t>
      </w:r>
      <w:r w:rsidR="00B62DB3" w:rsidRPr="00075263">
        <w:rPr>
          <w:rFonts w:ascii="Book Antiqua" w:eastAsia="Arial" w:hAnsi="Book Antiqua" w:cs="Times New Roman"/>
          <w:sz w:val="24"/>
          <w:szCs w:val="24"/>
        </w:rPr>
        <w:t xml:space="preserve"> antithrombotic agents or anti</w:t>
      </w:r>
      <w:r w:rsidRPr="00075263">
        <w:rPr>
          <w:rFonts w:ascii="Book Antiqua" w:eastAsia="Arial" w:hAnsi="Book Antiqua" w:cs="Times New Roman"/>
          <w:sz w:val="24"/>
          <w:szCs w:val="24"/>
        </w:rPr>
        <w:t>coagulants and hence are</w:t>
      </w:r>
      <w:r w:rsidR="00B62DB3" w:rsidRPr="00075263">
        <w:rPr>
          <w:rFonts w:ascii="Book Antiqua" w:eastAsia="Arial" w:hAnsi="Book Antiqua" w:cs="Times New Roman"/>
          <w:sz w:val="24"/>
          <w:szCs w:val="24"/>
        </w:rPr>
        <w:t xml:space="preserve"> at increased risk of procedure-</w:t>
      </w:r>
      <w:r w:rsidRPr="00075263">
        <w:rPr>
          <w:rFonts w:ascii="Book Antiqua" w:eastAsia="Arial" w:hAnsi="Book Antiqua" w:cs="Times New Roman"/>
          <w:sz w:val="24"/>
          <w:szCs w:val="24"/>
        </w:rPr>
        <w:t>related bleeding. At the same time, holding the antiplatelet or anticoagulant agents could have potential thromboembolic complications from the underlying pro-th</w:t>
      </w:r>
      <w:r w:rsidR="00B62DB3" w:rsidRPr="00075263">
        <w:rPr>
          <w:rFonts w:ascii="Book Antiqua" w:eastAsia="Arial" w:hAnsi="Book Antiqua" w:cs="Times New Roman"/>
          <w:sz w:val="24"/>
          <w:szCs w:val="24"/>
        </w:rPr>
        <w:t xml:space="preserve">rombotic state. </w:t>
      </w:r>
      <w:r w:rsidR="0021341E" w:rsidRPr="00075263">
        <w:rPr>
          <w:rFonts w:ascii="Book Antiqua" w:eastAsia="Arial" w:hAnsi="Book Antiqua" w:cs="Times New Roman"/>
          <w:sz w:val="24"/>
          <w:szCs w:val="24"/>
        </w:rPr>
        <w:t xml:space="preserve">These medications </w:t>
      </w:r>
      <w:r w:rsidRPr="00075263">
        <w:rPr>
          <w:rFonts w:ascii="Book Antiqua" w:eastAsia="Arial" w:hAnsi="Book Antiqua" w:cs="Times New Roman"/>
          <w:sz w:val="24"/>
          <w:szCs w:val="24"/>
        </w:rPr>
        <w:t>for various cerebrovascular, cardiovascular</w:t>
      </w:r>
      <w:r w:rsidR="0021341E"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and hematological disorders has drastically </w:t>
      </w:r>
      <w:proofErr w:type="gramStart"/>
      <w:r w:rsidRPr="00075263">
        <w:rPr>
          <w:rFonts w:ascii="Book Antiqua" w:eastAsia="Arial" w:hAnsi="Book Antiqua" w:cs="Times New Roman"/>
          <w:sz w:val="24"/>
          <w:szCs w:val="24"/>
        </w:rPr>
        <w:t>increased</w:t>
      </w:r>
      <w:r w:rsidR="0049739A" w:rsidRPr="00075263">
        <w:rPr>
          <w:rFonts w:ascii="Book Antiqua" w:eastAsia="Arial" w:hAnsi="Book Antiqua" w:cs="Times New Roman"/>
          <w:sz w:val="24"/>
          <w:szCs w:val="24"/>
          <w:vertAlign w:val="superscript"/>
        </w:rPr>
        <w:t>[</w:t>
      </w:r>
      <w:proofErr w:type="gramEnd"/>
      <w:r w:rsidR="0049739A" w:rsidRPr="00075263">
        <w:rPr>
          <w:rFonts w:ascii="Book Antiqua" w:eastAsia="Arial" w:hAnsi="Book Antiqua" w:cs="Times New Roman"/>
          <w:sz w:val="24"/>
          <w:szCs w:val="24"/>
          <w:vertAlign w:val="superscript"/>
        </w:rPr>
        <w:t>3]</w:t>
      </w:r>
      <w:r w:rsidR="006657AA" w:rsidRPr="00075263">
        <w:rPr>
          <w:rFonts w:ascii="Book Antiqua" w:eastAsia="Arial" w:hAnsi="Book Antiqua" w:cs="Times New Roman"/>
          <w:sz w:val="24"/>
          <w:szCs w:val="24"/>
        </w:rPr>
        <w:t>.</w:t>
      </w:r>
      <w:r w:rsidR="00126405" w:rsidRPr="00075263">
        <w:rPr>
          <w:rFonts w:ascii="Book Antiqua" w:eastAsia="Arial" w:hAnsi="Book Antiqua" w:cs="Times New Roman"/>
          <w:b/>
          <w:i/>
          <w:sz w:val="24"/>
          <w:szCs w:val="24"/>
        </w:rPr>
        <w:t xml:space="preserve"> </w:t>
      </w:r>
      <w:r w:rsidRPr="00075263">
        <w:rPr>
          <w:rFonts w:ascii="Book Antiqua" w:eastAsia="Arial" w:hAnsi="Book Antiqua" w:cs="Times New Roman"/>
          <w:sz w:val="24"/>
          <w:szCs w:val="24"/>
        </w:rPr>
        <w:t>These</w:t>
      </w:r>
      <w:r w:rsidR="0021341E" w:rsidRPr="00075263">
        <w:rPr>
          <w:rFonts w:ascii="Book Antiqua" w:eastAsia="Arial" w:hAnsi="Book Antiqua" w:cs="Times New Roman"/>
          <w:sz w:val="24"/>
          <w:szCs w:val="24"/>
        </w:rPr>
        <w:t xml:space="preserve"> agents significantly increase</w:t>
      </w:r>
      <w:r w:rsidRPr="00075263">
        <w:rPr>
          <w:rFonts w:ascii="Book Antiqua" w:eastAsia="Arial" w:hAnsi="Book Antiqua" w:cs="Times New Roman"/>
          <w:sz w:val="24"/>
          <w:szCs w:val="24"/>
        </w:rPr>
        <w:t xml:space="preserve"> g</w:t>
      </w:r>
      <w:r w:rsidR="00B62DB3" w:rsidRPr="00075263">
        <w:rPr>
          <w:rFonts w:ascii="Book Antiqua" w:eastAsia="Arial" w:hAnsi="Book Antiqua" w:cs="Times New Roman"/>
          <w:sz w:val="24"/>
          <w:szCs w:val="24"/>
        </w:rPr>
        <w:t>astrointestinal (GI) bleeding</w:t>
      </w:r>
      <w:r w:rsidR="0021341E" w:rsidRPr="00075263">
        <w:rPr>
          <w:rFonts w:ascii="Book Antiqua" w:eastAsia="Arial" w:hAnsi="Book Antiqua" w:cs="Times New Roman"/>
          <w:sz w:val="24"/>
          <w:szCs w:val="24"/>
        </w:rPr>
        <w:t xml:space="preserve"> risk</w:t>
      </w:r>
      <w:r w:rsidR="00B62DB3"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However</w:t>
      </w:r>
      <w:r w:rsidR="00C93C53"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a recent study revealed that the incidence of bleeding after a PEG placement appears to be similar at 2.8%</w:t>
      </w:r>
      <w:r w:rsidR="00075263" w:rsidRPr="00075263">
        <w:rPr>
          <w:rFonts w:ascii="Book Antiqua" w:eastAsia="Arial" w:hAnsi="Book Antiqua" w:cs="Times New Roman"/>
          <w:sz w:val="24"/>
          <w:szCs w:val="24"/>
          <w:vertAlign w:val="superscript"/>
        </w:rPr>
        <w:t>[5]</w:t>
      </w:r>
      <w:r w:rsidR="00126405" w:rsidRPr="00075263">
        <w:rPr>
          <w:rFonts w:ascii="Book Antiqua" w:eastAsia="Arial" w:hAnsi="Book Antiqua" w:cs="Times New Roman"/>
          <w:sz w:val="24"/>
          <w:szCs w:val="24"/>
        </w:rPr>
        <w:t>.</w:t>
      </w:r>
      <w:r w:rsidRPr="00075263">
        <w:rPr>
          <w:rFonts w:ascii="Book Antiqua" w:eastAsia="Arial" w:hAnsi="Book Antiqua" w:cs="Times New Roman"/>
          <w:sz w:val="24"/>
          <w:szCs w:val="24"/>
        </w:rPr>
        <w:t>Based on lite</w:t>
      </w:r>
      <w:r w:rsidR="00B62DB3" w:rsidRPr="00075263">
        <w:rPr>
          <w:rFonts w:ascii="Book Antiqua" w:eastAsia="Arial" w:hAnsi="Book Antiqua" w:cs="Times New Roman"/>
          <w:sz w:val="24"/>
          <w:szCs w:val="24"/>
        </w:rPr>
        <w:t xml:space="preserve">rature review, </w:t>
      </w:r>
      <w:r w:rsidR="0021341E" w:rsidRPr="00075263">
        <w:rPr>
          <w:rFonts w:ascii="Book Antiqua" w:eastAsia="Arial" w:hAnsi="Book Antiqua" w:cs="Times New Roman"/>
          <w:sz w:val="24"/>
          <w:szCs w:val="24"/>
        </w:rPr>
        <w:t xml:space="preserve">PEG </w:t>
      </w:r>
      <w:r w:rsidR="00B62DB3" w:rsidRPr="00075263">
        <w:rPr>
          <w:rFonts w:ascii="Book Antiqua" w:eastAsia="Arial" w:hAnsi="Book Antiqua" w:cs="Times New Roman"/>
          <w:sz w:val="24"/>
          <w:szCs w:val="24"/>
        </w:rPr>
        <w:t>post-</w:t>
      </w:r>
      <w:r w:rsidRPr="00075263">
        <w:rPr>
          <w:rFonts w:ascii="Book Antiqua" w:eastAsia="Arial" w:hAnsi="Book Antiqua" w:cs="Times New Roman"/>
          <w:sz w:val="24"/>
          <w:szCs w:val="24"/>
        </w:rPr>
        <w:t>procedu</w:t>
      </w:r>
      <w:r w:rsidR="00B62DB3" w:rsidRPr="00075263">
        <w:rPr>
          <w:rFonts w:ascii="Book Antiqua" w:eastAsia="Arial" w:hAnsi="Book Antiqua" w:cs="Times New Roman"/>
          <w:sz w:val="24"/>
          <w:szCs w:val="24"/>
        </w:rPr>
        <w:t>re bleeding</w:t>
      </w:r>
      <w:r w:rsidR="0021341E" w:rsidRPr="00075263">
        <w:rPr>
          <w:rFonts w:ascii="Book Antiqua" w:eastAsia="Arial" w:hAnsi="Book Antiqua" w:cs="Times New Roman"/>
          <w:sz w:val="24"/>
          <w:szCs w:val="24"/>
        </w:rPr>
        <w:t xml:space="preserve"> risk</w:t>
      </w:r>
      <w:r w:rsidR="00B62DB3" w:rsidRPr="00075263">
        <w:rPr>
          <w:rFonts w:ascii="Book Antiqua" w:eastAsia="Arial" w:hAnsi="Book Antiqua" w:cs="Times New Roman"/>
          <w:sz w:val="24"/>
          <w:szCs w:val="24"/>
        </w:rPr>
        <w:t xml:space="preserve"> </w:t>
      </w:r>
      <w:r w:rsidR="006657AA" w:rsidRPr="00075263">
        <w:rPr>
          <w:rFonts w:ascii="Book Antiqua" w:eastAsia="Arial" w:hAnsi="Book Antiqua" w:cs="Times New Roman"/>
          <w:sz w:val="24"/>
          <w:szCs w:val="24"/>
        </w:rPr>
        <w:t>is</w:t>
      </w:r>
      <w:r w:rsidR="0021341E" w:rsidRPr="00075263">
        <w:rPr>
          <w:rFonts w:ascii="Book Antiqua" w:eastAsia="Arial" w:hAnsi="Book Antiqua" w:cs="Times New Roman"/>
          <w:sz w:val="24"/>
          <w:szCs w:val="24"/>
        </w:rPr>
        <w:t xml:space="preserve"> estimated to be 2</w:t>
      </w:r>
      <w:r w:rsidR="00075263">
        <w:rPr>
          <w:rFonts w:ascii="Book Antiqua" w:hAnsi="Book Antiqua" w:cs="Times New Roman" w:hint="eastAsia"/>
          <w:sz w:val="24"/>
          <w:szCs w:val="24"/>
          <w:lang w:eastAsia="zh-CN"/>
        </w:rPr>
        <w:t>%</w:t>
      </w:r>
      <w:r w:rsidR="0021341E" w:rsidRPr="00075263">
        <w:rPr>
          <w:rFonts w:ascii="Book Antiqua" w:eastAsia="Arial" w:hAnsi="Book Antiqua" w:cs="Times New Roman"/>
          <w:sz w:val="24"/>
          <w:szCs w:val="24"/>
        </w:rPr>
        <w:t>-</w:t>
      </w:r>
      <w:r w:rsidR="00B62DB3" w:rsidRPr="00075263">
        <w:rPr>
          <w:rFonts w:ascii="Book Antiqua" w:eastAsia="Arial" w:hAnsi="Book Antiqua" w:cs="Times New Roman"/>
          <w:sz w:val="24"/>
          <w:szCs w:val="24"/>
        </w:rPr>
        <w:t>2.5</w:t>
      </w:r>
      <w:r w:rsidR="006657AA" w:rsidRPr="00075263">
        <w:rPr>
          <w:rFonts w:ascii="Book Antiqua" w:eastAsia="Arial" w:hAnsi="Book Antiqua" w:cs="Times New Roman"/>
          <w:sz w:val="24"/>
          <w:szCs w:val="24"/>
        </w:rPr>
        <w:t>%</w:t>
      </w:r>
      <w:r w:rsidR="00075263" w:rsidRPr="00075263">
        <w:rPr>
          <w:rFonts w:ascii="Book Antiqua" w:eastAsia="Arial" w:hAnsi="Book Antiqua" w:cs="Times New Roman"/>
          <w:sz w:val="24"/>
          <w:szCs w:val="24"/>
          <w:vertAlign w:val="superscript"/>
        </w:rPr>
        <w:t>[6,7]</w:t>
      </w:r>
      <w:r w:rsidR="006657AA" w:rsidRPr="00075263">
        <w:rPr>
          <w:rFonts w:ascii="Book Antiqua" w:eastAsia="Arial" w:hAnsi="Book Antiqua" w:cs="Times New Roman"/>
          <w:sz w:val="24"/>
          <w:szCs w:val="24"/>
        </w:rPr>
        <w:t>.</w:t>
      </w:r>
      <w:r w:rsidR="00272FD6" w:rsidRPr="00075263">
        <w:rPr>
          <w:rFonts w:ascii="Book Antiqua" w:eastAsia="Arial" w:hAnsi="Book Antiqua" w:cs="Times New Roman"/>
          <w:sz w:val="24"/>
          <w:szCs w:val="24"/>
        </w:rPr>
        <w:t xml:space="preserve"> </w:t>
      </w:r>
      <w:r w:rsidR="0021341E" w:rsidRPr="00075263">
        <w:rPr>
          <w:rFonts w:ascii="Book Antiqua" w:eastAsia="Arial" w:hAnsi="Book Antiqua" w:cs="Times New Roman"/>
          <w:sz w:val="24"/>
          <w:szCs w:val="24"/>
        </w:rPr>
        <w:t>According to current</w:t>
      </w:r>
      <w:r w:rsidRPr="00075263">
        <w:rPr>
          <w:rFonts w:ascii="Book Antiqua" w:eastAsia="Arial" w:hAnsi="Book Antiqua" w:cs="Times New Roman"/>
          <w:sz w:val="24"/>
          <w:szCs w:val="24"/>
        </w:rPr>
        <w:t xml:space="preserve"> guidelines</w:t>
      </w:r>
      <w:r w:rsidR="0021341E" w:rsidRPr="00075263">
        <w:rPr>
          <w:rFonts w:ascii="Book Antiqua" w:eastAsia="Arial" w:hAnsi="Book Antiqua" w:cs="Times New Roman"/>
          <w:sz w:val="24"/>
          <w:szCs w:val="24"/>
        </w:rPr>
        <w:t xml:space="preserve">, </w:t>
      </w:r>
      <w:proofErr w:type="spellStart"/>
      <w:r w:rsidRPr="00075263">
        <w:rPr>
          <w:rFonts w:ascii="Book Antiqua" w:eastAsia="Arial" w:hAnsi="Book Antiqua" w:cs="Times New Roman"/>
          <w:sz w:val="24"/>
          <w:szCs w:val="24"/>
        </w:rPr>
        <w:t>clopidogrel</w:t>
      </w:r>
      <w:proofErr w:type="spellEnd"/>
      <w:r w:rsidR="0021341E" w:rsidRPr="00075263">
        <w:rPr>
          <w:rFonts w:ascii="Book Antiqua" w:eastAsia="Arial" w:hAnsi="Book Antiqua" w:cs="Times New Roman"/>
          <w:sz w:val="24"/>
          <w:szCs w:val="24"/>
        </w:rPr>
        <w:t xml:space="preserve"> discontinuation for 7-</w:t>
      </w:r>
      <w:r w:rsidRPr="00075263">
        <w:rPr>
          <w:rFonts w:ascii="Book Antiqua" w:eastAsia="Arial" w:hAnsi="Book Antiqua" w:cs="Times New Roman"/>
          <w:sz w:val="24"/>
          <w:szCs w:val="24"/>
        </w:rPr>
        <w:t xml:space="preserve">10 d prior to </w:t>
      </w:r>
      <w:r w:rsidR="0021341E" w:rsidRPr="00075263">
        <w:rPr>
          <w:rFonts w:ascii="Book Antiqua" w:eastAsia="Arial" w:hAnsi="Book Antiqua" w:cs="Times New Roman"/>
          <w:sz w:val="24"/>
          <w:szCs w:val="24"/>
        </w:rPr>
        <w:t>PEG</w:t>
      </w:r>
      <w:r w:rsidRPr="00075263">
        <w:rPr>
          <w:rFonts w:ascii="Book Antiqua" w:eastAsia="Arial" w:hAnsi="Book Antiqua" w:cs="Times New Roman"/>
          <w:sz w:val="24"/>
          <w:szCs w:val="24"/>
        </w:rPr>
        <w:t xml:space="preserve"> in patients with under</w:t>
      </w:r>
      <w:r w:rsidR="00461028" w:rsidRPr="00075263">
        <w:rPr>
          <w:rFonts w:ascii="Book Antiqua" w:eastAsia="Arial" w:hAnsi="Book Antiqua" w:cs="Times New Roman"/>
          <w:sz w:val="24"/>
          <w:szCs w:val="24"/>
        </w:rPr>
        <w:t>lying low thromboembolic risks</w:t>
      </w:r>
      <w:r w:rsidR="0021341E" w:rsidRPr="00075263">
        <w:rPr>
          <w:rFonts w:ascii="Book Antiqua" w:eastAsia="Arial" w:hAnsi="Book Antiqua" w:cs="Times New Roman"/>
          <w:sz w:val="24"/>
          <w:szCs w:val="24"/>
        </w:rPr>
        <w:t xml:space="preserve"> is </w:t>
      </w:r>
      <w:proofErr w:type="gramStart"/>
      <w:r w:rsidR="0021341E" w:rsidRPr="00075263">
        <w:rPr>
          <w:rFonts w:ascii="Book Antiqua" w:eastAsia="Arial" w:hAnsi="Book Antiqua" w:cs="Times New Roman"/>
          <w:sz w:val="24"/>
          <w:szCs w:val="24"/>
        </w:rPr>
        <w:t>recommended</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6-8]</w:t>
      </w:r>
      <w:r w:rsidR="00461028" w:rsidRPr="00075263">
        <w:rPr>
          <w:rFonts w:ascii="Book Antiqua" w:eastAsia="Arial" w:hAnsi="Book Antiqua" w:cs="Times New Roman"/>
          <w:b/>
          <w:i/>
          <w:sz w:val="24"/>
          <w:szCs w:val="24"/>
        </w:rPr>
        <w:t>.</w:t>
      </w:r>
    </w:p>
    <w:p w14:paraId="406966BA" w14:textId="4C37521E" w:rsidR="00B13A88" w:rsidRPr="00075263" w:rsidRDefault="00643F68" w:rsidP="00075263">
      <w:pPr>
        <w:spacing w:after="0" w:line="360" w:lineRule="auto"/>
        <w:jc w:val="both"/>
        <w:rPr>
          <w:rFonts w:ascii="Book Antiqua" w:eastAsia="Arial" w:hAnsi="Book Antiqua" w:cs="Times New Roman"/>
          <w:sz w:val="24"/>
          <w:szCs w:val="24"/>
        </w:rPr>
      </w:pPr>
      <w:r w:rsidRPr="00075263">
        <w:rPr>
          <w:rFonts w:ascii="Book Antiqua" w:eastAsia="Arial" w:hAnsi="Book Antiqua" w:cs="Times New Roman"/>
          <w:sz w:val="24"/>
          <w:szCs w:val="24"/>
        </w:rPr>
        <w:t>In case of high underlying thromboembolic risk, it is recommended to consider pos</w:t>
      </w:r>
      <w:r w:rsidR="00C93C53" w:rsidRPr="00075263">
        <w:rPr>
          <w:rFonts w:ascii="Book Antiqua" w:eastAsia="Arial" w:hAnsi="Book Antiqua" w:cs="Times New Roman"/>
          <w:sz w:val="24"/>
          <w:szCs w:val="24"/>
        </w:rPr>
        <w:t>tponing the procedure until it is</w:t>
      </w:r>
      <w:r w:rsidRPr="00075263">
        <w:rPr>
          <w:rFonts w:ascii="Book Antiqua" w:eastAsia="Arial" w:hAnsi="Book Antiqua" w:cs="Times New Roman"/>
          <w:sz w:val="24"/>
          <w:szCs w:val="24"/>
        </w:rPr>
        <w:t xml:space="preserve"> safe to hold the </w:t>
      </w:r>
      <w:proofErr w:type="spellStart"/>
      <w:r w:rsidRPr="00075263">
        <w:rPr>
          <w:rFonts w:ascii="Book Antiqua" w:eastAsia="Arial" w:hAnsi="Book Antiqua" w:cs="Times New Roman"/>
          <w:sz w:val="24"/>
          <w:szCs w:val="24"/>
        </w:rPr>
        <w:t>thienopyridines</w:t>
      </w:r>
      <w:proofErr w:type="spellEnd"/>
      <w:r w:rsidR="00C93C53" w:rsidRPr="00075263">
        <w:rPr>
          <w:rFonts w:ascii="Book Antiqua" w:eastAsia="Arial" w:hAnsi="Book Antiqua" w:cs="Times New Roman"/>
          <w:sz w:val="24"/>
          <w:szCs w:val="24"/>
        </w:rPr>
        <w:t xml:space="preserve"> </w:t>
      </w:r>
      <w:r w:rsidR="00B62DB3" w:rsidRPr="00075263">
        <w:rPr>
          <w:rFonts w:ascii="Book Antiqua" w:eastAsia="Arial" w:hAnsi="Book Antiqua" w:cs="Times New Roman"/>
          <w:sz w:val="24"/>
          <w:szCs w:val="24"/>
        </w:rPr>
        <w:t>(</w:t>
      </w:r>
      <w:proofErr w:type="spellStart"/>
      <w:r w:rsidR="00B62DB3" w:rsidRPr="00075263">
        <w:rPr>
          <w:rFonts w:ascii="Book Antiqua" w:eastAsia="Arial" w:hAnsi="Book Antiqua" w:cs="Times New Roman"/>
          <w:sz w:val="24"/>
          <w:szCs w:val="24"/>
        </w:rPr>
        <w:t>clopidogrel</w:t>
      </w:r>
      <w:proofErr w:type="spellEnd"/>
      <w:r w:rsidR="00B62DB3" w:rsidRPr="00075263">
        <w:rPr>
          <w:rFonts w:ascii="Book Antiqua" w:eastAsia="Arial" w:hAnsi="Book Antiqua" w:cs="Times New Roman"/>
          <w:sz w:val="24"/>
          <w:szCs w:val="24"/>
        </w:rPr>
        <w:t xml:space="preserve">, </w:t>
      </w:r>
      <w:r w:rsidRPr="00075263">
        <w:rPr>
          <w:rFonts w:ascii="Book Antiqua" w:eastAsia="Arial" w:hAnsi="Book Antiqua" w:cs="Times New Roman"/>
          <w:i/>
          <w:sz w:val="24"/>
          <w:szCs w:val="24"/>
        </w:rPr>
        <w:t>etc</w:t>
      </w:r>
      <w:r w:rsidR="00075263">
        <w:rPr>
          <w:rFonts w:ascii="Book Antiqua" w:hAnsi="Book Antiqua" w:cs="Times New Roman" w:hint="eastAsia"/>
          <w:sz w:val="24"/>
          <w:szCs w:val="24"/>
          <w:lang w:eastAsia="zh-CN"/>
        </w:rPr>
        <w:t>.</w:t>
      </w:r>
      <w:r w:rsidRPr="00075263">
        <w:rPr>
          <w:rFonts w:ascii="Book Antiqua" w:eastAsia="Arial" w:hAnsi="Book Antiqua" w:cs="Times New Roman"/>
          <w:sz w:val="24"/>
          <w:szCs w:val="24"/>
        </w:rPr>
        <w:t>). They should be held for 7-10 d when the underlying risk is lo</w:t>
      </w:r>
      <w:r w:rsidR="00B62DB3" w:rsidRPr="00075263">
        <w:rPr>
          <w:rFonts w:ascii="Book Antiqua" w:eastAsia="Arial" w:hAnsi="Book Antiqua" w:cs="Times New Roman"/>
          <w:sz w:val="24"/>
          <w:szCs w:val="24"/>
        </w:rPr>
        <w:t>w. In patients taking dual anti</w:t>
      </w:r>
      <w:r w:rsidRPr="00075263">
        <w:rPr>
          <w:rFonts w:ascii="Book Antiqua" w:eastAsia="Arial" w:hAnsi="Book Antiqua" w:cs="Times New Roman"/>
          <w:sz w:val="24"/>
          <w:szCs w:val="24"/>
        </w:rPr>
        <w:t xml:space="preserve">platelet therapy, </w:t>
      </w:r>
      <w:r w:rsidR="00C93C53" w:rsidRPr="00075263">
        <w:rPr>
          <w:rFonts w:ascii="Book Antiqua" w:eastAsia="Arial" w:hAnsi="Book Antiqua" w:cs="Times New Roman"/>
          <w:sz w:val="24"/>
          <w:szCs w:val="24"/>
        </w:rPr>
        <w:t>it is safe to</w:t>
      </w:r>
      <w:r w:rsidRPr="00075263">
        <w:rPr>
          <w:rFonts w:ascii="Book Antiqua" w:eastAsia="Arial" w:hAnsi="Book Antiqua" w:cs="Times New Roman"/>
          <w:sz w:val="24"/>
          <w:szCs w:val="24"/>
        </w:rPr>
        <w:t xml:space="preserve"> cont</w:t>
      </w:r>
      <w:r w:rsidR="00B62DB3" w:rsidRPr="00075263">
        <w:rPr>
          <w:rFonts w:ascii="Book Antiqua" w:eastAsia="Arial" w:hAnsi="Book Antiqua" w:cs="Times New Roman"/>
          <w:sz w:val="24"/>
          <w:szCs w:val="24"/>
        </w:rPr>
        <w:t xml:space="preserve">inue aspirin while holding the </w:t>
      </w:r>
      <w:proofErr w:type="spellStart"/>
      <w:r w:rsidR="00B62DB3" w:rsidRPr="00075263">
        <w:rPr>
          <w:rFonts w:ascii="Book Antiqua" w:eastAsia="Arial" w:hAnsi="Book Antiqua" w:cs="Times New Roman"/>
          <w:sz w:val="24"/>
          <w:szCs w:val="24"/>
        </w:rPr>
        <w:t>c</w:t>
      </w:r>
      <w:r w:rsidRPr="00075263">
        <w:rPr>
          <w:rFonts w:ascii="Book Antiqua" w:eastAsia="Arial" w:hAnsi="Book Antiqua" w:cs="Times New Roman"/>
          <w:sz w:val="24"/>
          <w:szCs w:val="24"/>
        </w:rPr>
        <w:t>lopidogrel</w:t>
      </w:r>
      <w:proofErr w:type="spellEnd"/>
      <w:r w:rsidRPr="00075263">
        <w:rPr>
          <w:rFonts w:ascii="Book Antiqua" w:eastAsia="Arial" w:hAnsi="Book Antiqua" w:cs="Times New Roman"/>
          <w:sz w:val="24"/>
          <w:szCs w:val="24"/>
        </w:rPr>
        <w:t xml:space="preserve">. In cases </w:t>
      </w:r>
      <w:r w:rsidRPr="00075263">
        <w:rPr>
          <w:rFonts w:ascii="Book Antiqua" w:eastAsia="Arial" w:hAnsi="Book Antiqua" w:cs="Times New Roman"/>
          <w:sz w:val="24"/>
          <w:szCs w:val="24"/>
        </w:rPr>
        <w:lastRenderedPageBreak/>
        <w:t xml:space="preserve">where patients are on </w:t>
      </w:r>
      <w:proofErr w:type="spellStart"/>
      <w:r w:rsidRPr="00075263">
        <w:rPr>
          <w:rFonts w:ascii="Book Antiqua" w:eastAsia="Arial" w:hAnsi="Book Antiqua" w:cs="Times New Roman"/>
          <w:sz w:val="24"/>
          <w:szCs w:val="24"/>
        </w:rPr>
        <w:t>monotherapy</w:t>
      </w:r>
      <w:proofErr w:type="spellEnd"/>
      <w:r w:rsidRPr="00075263">
        <w:rPr>
          <w:rFonts w:ascii="Book Antiqua" w:eastAsia="Arial" w:hAnsi="Book Antiqua" w:cs="Times New Roman"/>
          <w:sz w:val="24"/>
          <w:szCs w:val="24"/>
        </w:rPr>
        <w:t xml:space="preserve"> with </w:t>
      </w:r>
      <w:proofErr w:type="spellStart"/>
      <w:r w:rsidRPr="00075263">
        <w:rPr>
          <w:rFonts w:ascii="Book Antiqua" w:eastAsia="Arial" w:hAnsi="Book Antiqua" w:cs="Times New Roman"/>
          <w:sz w:val="24"/>
          <w:szCs w:val="24"/>
        </w:rPr>
        <w:t>thienopyridines</w:t>
      </w:r>
      <w:proofErr w:type="spellEnd"/>
      <w:r w:rsidRPr="00075263">
        <w:rPr>
          <w:rFonts w:ascii="Book Antiqua" w:eastAsia="Arial" w:hAnsi="Book Antiqua" w:cs="Times New Roman"/>
          <w:sz w:val="24"/>
          <w:szCs w:val="24"/>
        </w:rPr>
        <w:t xml:space="preserve">, </w:t>
      </w:r>
      <w:r w:rsidR="00C93C53" w:rsidRPr="00075263">
        <w:rPr>
          <w:rFonts w:ascii="Book Antiqua" w:eastAsia="Arial" w:hAnsi="Book Antiqua" w:cs="Times New Roman"/>
          <w:sz w:val="24"/>
          <w:szCs w:val="24"/>
        </w:rPr>
        <w:t xml:space="preserve">these patients can be started on </w:t>
      </w:r>
      <w:r w:rsidRPr="00075263">
        <w:rPr>
          <w:rFonts w:ascii="Book Antiqua" w:eastAsia="Arial" w:hAnsi="Book Antiqua" w:cs="Times New Roman"/>
          <w:sz w:val="24"/>
          <w:szCs w:val="24"/>
        </w:rPr>
        <w:t xml:space="preserve">aspirin during </w:t>
      </w:r>
      <w:proofErr w:type="spellStart"/>
      <w:r w:rsidRPr="00075263">
        <w:rPr>
          <w:rFonts w:ascii="Book Antiqua" w:eastAsia="Arial" w:hAnsi="Book Antiqua" w:cs="Times New Roman"/>
          <w:sz w:val="24"/>
          <w:szCs w:val="24"/>
        </w:rPr>
        <w:t>peri</w:t>
      </w:r>
      <w:proofErr w:type="spellEnd"/>
      <w:r w:rsidRPr="00075263">
        <w:rPr>
          <w:rFonts w:ascii="Book Antiqua" w:eastAsia="Arial" w:hAnsi="Book Antiqua" w:cs="Times New Roman"/>
          <w:sz w:val="24"/>
          <w:szCs w:val="24"/>
        </w:rPr>
        <w:t xml:space="preserve">-procedure period. </w:t>
      </w:r>
    </w:p>
    <w:p w14:paraId="2696D38D" w14:textId="5134E904" w:rsidR="00B13A88" w:rsidRPr="00075263" w:rsidRDefault="00643F68" w:rsidP="00075263">
      <w:pPr>
        <w:spacing w:after="0" w:line="360" w:lineRule="auto"/>
        <w:ind w:firstLineChars="100" w:firstLine="240"/>
        <w:jc w:val="both"/>
        <w:rPr>
          <w:rFonts w:ascii="Book Antiqua" w:eastAsia="Arial" w:hAnsi="Book Antiqua" w:cs="Times New Roman"/>
          <w:sz w:val="24"/>
          <w:szCs w:val="24"/>
        </w:rPr>
      </w:pPr>
      <w:r w:rsidRPr="00075263">
        <w:rPr>
          <w:rFonts w:ascii="Book Antiqua" w:eastAsia="Arial" w:hAnsi="Book Antiqua" w:cs="Times New Roman"/>
          <w:sz w:val="24"/>
          <w:szCs w:val="24"/>
        </w:rPr>
        <w:t>The patterns of clinical practice for the ma</w:t>
      </w:r>
      <w:r w:rsidR="004308CB" w:rsidRPr="00075263">
        <w:rPr>
          <w:rFonts w:ascii="Book Antiqua" w:eastAsia="Arial" w:hAnsi="Book Antiqua" w:cs="Times New Roman"/>
          <w:sz w:val="24"/>
          <w:szCs w:val="24"/>
        </w:rPr>
        <w:t xml:space="preserve">nagement of </w:t>
      </w:r>
      <w:r w:rsidR="0021341E" w:rsidRPr="00075263">
        <w:rPr>
          <w:rFonts w:ascii="Book Antiqua" w:eastAsia="Arial" w:hAnsi="Book Antiqua" w:cs="Times New Roman"/>
          <w:sz w:val="24"/>
          <w:szCs w:val="24"/>
        </w:rPr>
        <w:t xml:space="preserve">these medications differ </w:t>
      </w:r>
      <w:r w:rsidRPr="00075263">
        <w:rPr>
          <w:rFonts w:ascii="Book Antiqua" w:eastAsia="Arial" w:hAnsi="Book Antiqua" w:cs="Times New Roman"/>
          <w:sz w:val="24"/>
          <w:szCs w:val="24"/>
        </w:rPr>
        <w:t xml:space="preserve">from these recommendations. </w:t>
      </w:r>
      <w:r w:rsidR="00B91C6C" w:rsidRPr="00075263">
        <w:rPr>
          <w:rFonts w:ascii="Book Antiqua" w:eastAsia="Arial" w:hAnsi="Book Antiqua" w:cs="Times New Roman"/>
          <w:sz w:val="24"/>
          <w:szCs w:val="24"/>
        </w:rPr>
        <w:t>Differences</w:t>
      </w:r>
      <w:r w:rsidRPr="00075263">
        <w:rPr>
          <w:rFonts w:ascii="Book Antiqua" w:eastAsia="Arial" w:hAnsi="Book Antiqua" w:cs="Times New Roman"/>
          <w:sz w:val="24"/>
          <w:szCs w:val="24"/>
        </w:rPr>
        <w:t xml:space="preserve"> also exist in the patterns of practice among gastroenterologists themselves in the use of these agents.  An international survey that was conducted in 2008 revealed that differences exist between Western and Eastern countries with regards to management of these </w:t>
      </w:r>
      <w:proofErr w:type="gramStart"/>
      <w:r w:rsidRPr="00075263">
        <w:rPr>
          <w:rFonts w:ascii="Book Antiqua" w:eastAsia="Arial" w:hAnsi="Book Antiqua" w:cs="Times New Roman"/>
          <w:sz w:val="24"/>
          <w:szCs w:val="24"/>
        </w:rPr>
        <w:t>agents</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9]</w:t>
      </w:r>
      <w:r w:rsidR="00FF699E"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w:t>
      </w:r>
    </w:p>
    <w:p w14:paraId="033E83DF" w14:textId="77777777" w:rsidR="00B13A88" w:rsidRDefault="0021341E" w:rsidP="00075263">
      <w:pPr>
        <w:spacing w:after="0" w:line="360" w:lineRule="auto"/>
        <w:ind w:firstLineChars="100" w:firstLine="240"/>
        <w:jc w:val="both"/>
        <w:rPr>
          <w:rFonts w:ascii="Book Antiqua" w:hAnsi="Book Antiqua" w:cs="Times New Roman"/>
          <w:sz w:val="24"/>
          <w:szCs w:val="24"/>
          <w:lang w:eastAsia="zh-CN"/>
        </w:rPr>
      </w:pPr>
      <w:r w:rsidRPr="00075263">
        <w:rPr>
          <w:rFonts w:ascii="Book Antiqua" w:eastAsia="Arial" w:hAnsi="Book Antiqua" w:cs="Times New Roman"/>
          <w:sz w:val="24"/>
          <w:szCs w:val="24"/>
        </w:rPr>
        <w:t xml:space="preserve">To further evaluate the use of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in PEG placement, we performed</w:t>
      </w:r>
      <w:r w:rsidR="00643F68" w:rsidRPr="00075263">
        <w:rPr>
          <w:rFonts w:ascii="Book Antiqua" w:eastAsia="Arial" w:hAnsi="Book Antiqua" w:cs="Times New Roman"/>
          <w:sz w:val="24"/>
          <w:szCs w:val="24"/>
        </w:rPr>
        <w:t xml:space="preserve"> a retrospective study </w:t>
      </w:r>
      <w:r w:rsidR="00AB6620" w:rsidRPr="00075263">
        <w:rPr>
          <w:rFonts w:ascii="Book Antiqua" w:eastAsia="Arial" w:hAnsi="Book Antiqua" w:cs="Times New Roman"/>
          <w:sz w:val="24"/>
          <w:szCs w:val="24"/>
        </w:rPr>
        <w:t xml:space="preserve">examining the potential post-procedure </w:t>
      </w:r>
      <w:r w:rsidRPr="00075263">
        <w:rPr>
          <w:rFonts w:ascii="Book Antiqua" w:eastAsia="Arial" w:hAnsi="Book Antiqua" w:cs="Times New Roman"/>
          <w:sz w:val="24"/>
          <w:szCs w:val="24"/>
        </w:rPr>
        <w:t>risk</w:t>
      </w:r>
      <w:r w:rsidR="00AB6620" w:rsidRPr="00075263">
        <w:rPr>
          <w:rFonts w:ascii="Book Antiqua" w:eastAsia="Arial" w:hAnsi="Book Antiqua" w:cs="Times New Roman"/>
          <w:sz w:val="24"/>
          <w:szCs w:val="24"/>
        </w:rPr>
        <w:t>s</w:t>
      </w:r>
      <w:r w:rsidRPr="00075263">
        <w:rPr>
          <w:rFonts w:ascii="Book Antiqua" w:eastAsia="Arial" w:hAnsi="Book Antiqua" w:cs="Times New Roman"/>
          <w:sz w:val="24"/>
          <w:szCs w:val="24"/>
        </w:rPr>
        <w:t xml:space="preserve"> of bleeding.</w:t>
      </w:r>
    </w:p>
    <w:p w14:paraId="75DC1C56" w14:textId="77777777" w:rsidR="00075263" w:rsidRPr="00075263" w:rsidRDefault="00075263" w:rsidP="00075263">
      <w:pPr>
        <w:spacing w:after="0" w:line="360" w:lineRule="auto"/>
        <w:jc w:val="both"/>
        <w:rPr>
          <w:rFonts w:ascii="Book Antiqua" w:hAnsi="Book Antiqua" w:cs="Times New Roman"/>
          <w:sz w:val="24"/>
          <w:szCs w:val="24"/>
          <w:lang w:eastAsia="zh-CN"/>
        </w:rPr>
      </w:pPr>
    </w:p>
    <w:p w14:paraId="1055A59B" w14:textId="77777777" w:rsidR="00B13A88" w:rsidRPr="00075263" w:rsidRDefault="009E0977" w:rsidP="00075263">
      <w:pPr>
        <w:spacing w:after="0" w:line="360" w:lineRule="auto"/>
        <w:jc w:val="both"/>
        <w:rPr>
          <w:rFonts w:ascii="Book Antiqua" w:eastAsia="Arial" w:hAnsi="Book Antiqua" w:cs="Times New Roman"/>
          <w:sz w:val="24"/>
          <w:szCs w:val="24"/>
        </w:rPr>
      </w:pPr>
      <w:r w:rsidRPr="00075263">
        <w:rPr>
          <w:rFonts w:ascii="Book Antiqua" w:eastAsia="Arial" w:hAnsi="Book Antiqua" w:cs="Times New Roman"/>
          <w:b/>
          <w:sz w:val="24"/>
          <w:szCs w:val="24"/>
        </w:rPr>
        <w:t xml:space="preserve">MATERIALS AND </w:t>
      </w:r>
      <w:r w:rsidR="00B62DB3" w:rsidRPr="00075263">
        <w:rPr>
          <w:rFonts w:ascii="Book Antiqua" w:eastAsia="Arial" w:hAnsi="Book Antiqua" w:cs="Times New Roman"/>
          <w:b/>
          <w:sz w:val="24"/>
          <w:szCs w:val="24"/>
        </w:rPr>
        <w:t>METHODS</w:t>
      </w:r>
    </w:p>
    <w:p w14:paraId="40BEE980" w14:textId="2DD1E4AF" w:rsidR="00B13A88" w:rsidRPr="00075263" w:rsidRDefault="00643F68" w:rsidP="00075263">
      <w:pPr>
        <w:spacing w:after="0" w:line="360" w:lineRule="auto"/>
        <w:jc w:val="both"/>
        <w:rPr>
          <w:rFonts w:ascii="Book Antiqua" w:eastAsia="Arial" w:hAnsi="Book Antiqua" w:cs="Times New Roman"/>
          <w:sz w:val="24"/>
          <w:szCs w:val="24"/>
        </w:rPr>
      </w:pPr>
      <w:r w:rsidRPr="00075263">
        <w:rPr>
          <w:rFonts w:ascii="Book Antiqua" w:eastAsia="Arial" w:hAnsi="Book Antiqua" w:cs="Times New Roman"/>
          <w:sz w:val="24"/>
          <w:szCs w:val="24"/>
        </w:rPr>
        <w:t>A retrospective study</w:t>
      </w:r>
      <w:r w:rsidR="00AB6620" w:rsidRPr="00075263">
        <w:rPr>
          <w:rFonts w:ascii="Book Antiqua" w:eastAsia="Arial" w:hAnsi="Book Antiqua" w:cs="Times New Roman"/>
          <w:sz w:val="24"/>
          <w:szCs w:val="24"/>
        </w:rPr>
        <w:t xml:space="preserve"> was conducted</w:t>
      </w:r>
      <w:r w:rsidRPr="00075263">
        <w:rPr>
          <w:rFonts w:ascii="Book Antiqua" w:eastAsia="Arial" w:hAnsi="Book Antiqua" w:cs="Times New Roman"/>
          <w:sz w:val="24"/>
          <w:szCs w:val="24"/>
        </w:rPr>
        <w:t xml:space="preserve"> a</w:t>
      </w:r>
      <w:r w:rsidR="00AB6620" w:rsidRPr="00075263">
        <w:rPr>
          <w:rFonts w:ascii="Book Antiqua" w:eastAsia="Arial" w:hAnsi="Book Antiqua" w:cs="Times New Roman"/>
          <w:sz w:val="24"/>
          <w:szCs w:val="24"/>
        </w:rPr>
        <w:t>t a single tertiary-care center on all adult patients having PEG placement (January 2008</w:t>
      </w:r>
      <w:r w:rsidR="00075263">
        <w:rPr>
          <w:rFonts w:ascii="Book Antiqua" w:hAnsi="Book Antiqua" w:cs="Times New Roman" w:hint="eastAsia"/>
          <w:sz w:val="24"/>
          <w:szCs w:val="24"/>
          <w:lang w:eastAsia="zh-CN"/>
        </w:rPr>
        <w:t>-</w:t>
      </w:r>
      <w:r w:rsidR="00AB6620" w:rsidRPr="00075263">
        <w:rPr>
          <w:rFonts w:ascii="Book Antiqua" w:eastAsia="Arial" w:hAnsi="Book Antiqua" w:cs="Times New Roman"/>
          <w:sz w:val="24"/>
          <w:szCs w:val="24"/>
        </w:rPr>
        <w:t xml:space="preserve">January 2014). </w:t>
      </w:r>
      <w:r w:rsidR="00075263" w:rsidRPr="00075263">
        <w:rPr>
          <w:rFonts w:ascii="Book Antiqua" w:hAnsi="Book Antiqua"/>
          <w:sz w:val="24"/>
          <w:szCs w:val="24"/>
        </w:rPr>
        <w:t>Institutional review board</w:t>
      </w:r>
      <w:r w:rsidRPr="00075263">
        <w:rPr>
          <w:rFonts w:ascii="Book Antiqua" w:eastAsia="Arial" w:hAnsi="Book Antiqua" w:cs="Times New Roman"/>
          <w:sz w:val="24"/>
          <w:szCs w:val="24"/>
        </w:rPr>
        <w:t xml:space="preserve"> approval was obtained. PEG was performed by using the standard </w:t>
      </w:r>
      <w:r w:rsidR="006179E4" w:rsidRPr="00075263">
        <w:rPr>
          <w:rFonts w:ascii="Book Antiqua" w:eastAsia="Arial" w:hAnsi="Book Antiqua" w:cs="Times New Roman"/>
          <w:sz w:val="24"/>
          <w:szCs w:val="24"/>
        </w:rPr>
        <w:t xml:space="preserve">push or pull </w:t>
      </w:r>
      <w:proofErr w:type="gramStart"/>
      <w:r w:rsidR="006179E4" w:rsidRPr="00075263">
        <w:rPr>
          <w:rFonts w:ascii="Book Antiqua" w:eastAsia="Arial" w:hAnsi="Book Antiqua" w:cs="Times New Roman"/>
          <w:sz w:val="24"/>
          <w:szCs w:val="24"/>
        </w:rPr>
        <w:t>technique</w:t>
      </w:r>
      <w:r w:rsidR="00075263" w:rsidRPr="00075263">
        <w:rPr>
          <w:rFonts w:ascii="Book Antiqua" w:eastAsia="Arial" w:hAnsi="Book Antiqua" w:cs="Times New Roman"/>
          <w:sz w:val="24"/>
          <w:szCs w:val="24"/>
          <w:vertAlign w:val="superscript"/>
        </w:rPr>
        <w:t>[</w:t>
      </w:r>
      <w:proofErr w:type="gramEnd"/>
      <w:r w:rsidR="00075263" w:rsidRPr="00075263">
        <w:rPr>
          <w:rFonts w:ascii="Book Antiqua" w:eastAsia="Arial" w:hAnsi="Book Antiqua" w:cs="Times New Roman"/>
          <w:sz w:val="24"/>
          <w:szCs w:val="24"/>
          <w:vertAlign w:val="superscript"/>
        </w:rPr>
        <w:t>2]</w:t>
      </w:r>
      <w:r w:rsidR="006179E4" w:rsidRPr="00075263">
        <w:rPr>
          <w:rFonts w:ascii="Book Antiqua" w:eastAsia="Arial" w:hAnsi="Book Antiqua" w:cs="Times New Roman"/>
          <w:sz w:val="24"/>
          <w:szCs w:val="24"/>
        </w:rPr>
        <w:t>.</w:t>
      </w:r>
      <w:r w:rsidR="00DE2507"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The procedure was performed by th</w:t>
      </w:r>
      <w:r w:rsidR="00AC3CD3" w:rsidRPr="00075263">
        <w:rPr>
          <w:rFonts w:ascii="Book Antiqua" w:eastAsia="Arial" w:hAnsi="Book Antiqua" w:cs="Times New Roman"/>
          <w:sz w:val="24"/>
          <w:szCs w:val="24"/>
        </w:rPr>
        <w:t xml:space="preserve">e attending gastroenterologist and the gastroenterology fellow </w:t>
      </w:r>
      <w:r w:rsidRPr="00075263">
        <w:rPr>
          <w:rFonts w:ascii="Book Antiqua" w:eastAsia="Arial" w:hAnsi="Book Antiqua" w:cs="Times New Roman"/>
          <w:sz w:val="24"/>
          <w:szCs w:val="24"/>
        </w:rPr>
        <w:t xml:space="preserve">at </w:t>
      </w:r>
      <w:r w:rsidR="00A137C2" w:rsidRPr="00075263">
        <w:rPr>
          <w:rFonts w:ascii="Book Antiqua" w:eastAsia="Arial" w:hAnsi="Book Antiqua" w:cs="Times New Roman"/>
          <w:sz w:val="24"/>
          <w:szCs w:val="24"/>
        </w:rPr>
        <w:t>our tertiary-</w:t>
      </w:r>
      <w:r w:rsidR="00AC3CD3" w:rsidRPr="00075263">
        <w:rPr>
          <w:rFonts w:ascii="Book Antiqua" w:eastAsia="Arial" w:hAnsi="Book Antiqua" w:cs="Times New Roman"/>
          <w:sz w:val="24"/>
          <w:szCs w:val="24"/>
        </w:rPr>
        <w:t>care</w:t>
      </w:r>
      <w:r w:rsidRPr="00075263">
        <w:rPr>
          <w:rFonts w:ascii="Book Antiqua" w:eastAsia="Arial" w:hAnsi="Book Antiqua" w:cs="Times New Roman"/>
          <w:sz w:val="24"/>
          <w:szCs w:val="24"/>
        </w:rPr>
        <w:t xml:space="preserve"> center. </w:t>
      </w:r>
      <w:r w:rsidR="00A137C2" w:rsidRPr="00075263">
        <w:rPr>
          <w:rFonts w:ascii="Book Antiqua" w:eastAsia="Arial" w:hAnsi="Book Antiqua" w:cs="Times New Roman"/>
          <w:sz w:val="24"/>
          <w:szCs w:val="24"/>
        </w:rPr>
        <w:t xml:space="preserve">All </w:t>
      </w:r>
      <w:r w:rsidRPr="00075263">
        <w:rPr>
          <w:rFonts w:ascii="Book Antiqua" w:eastAsia="Arial" w:hAnsi="Book Antiqua" w:cs="Times New Roman"/>
          <w:sz w:val="24"/>
          <w:szCs w:val="24"/>
        </w:rPr>
        <w:t xml:space="preserve">patients </w:t>
      </w:r>
      <w:r w:rsidR="00A137C2" w:rsidRPr="00075263">
        <w:rPr>
          <w:rFonts w:ascii="Book Antiqua" w:eastAsia="Arial" w:hAnsi="Book Antiqua" w:cs="Times New Roman"/>
          <w:sz w:val="24"/>
          <w:szCs w:val="24"/>
        </w:rPr>
        <w:t>were</w:t>
      </w:r>
      <w:r w:rsidRPr="00075263">
        <w:rPr>
          <w:rFonts w:ascii="Book Antiqua" w:eastAsia="Arial" w:hAnsi="Book Antiqua" w:cs="Times New Roman"/>
          <w:sz w:val="24"/>
          <w:szCs w:val="24"/>
        </w:rPr>
        <w:t xml:space="preserve"> nothing per mouth from midnight </w:t>
      </w:r>
      <w:r w:rsidR="00A137C2" w:rsidRPr="00075263">
        <w:rPr>
          <w:rFonts w:ascii="Book Antiqua" w:eastAsia="Arial" w:hAnsi="Book Antiqua" w:cs="Times New Roman"/>
          <w:sz w:val="24"/>
          <w:szCs w:val="24"/>
        </w:rPr>
        <w:t>to the procedure</w:t>
      </w:r>
      <w:r w:rsidRPr="00075263">
        <w:rPr>
          <w:rFonts w:ascii="Book Antiqua" w:eastAsia="Arial" w:hAnsi="Book Antiqua" w:cs="Times New Roman"/>
          <w:sz w:val="24"/>
          <w:szCs w:val="24"/>
        </w:rPr>
        <w:t xml:space="preserve"> and received a prophylactic antibiotic 30 min prior to the procedure (if not already receiving antibiotic treatment at the time of PEG insertion</w:t>
      </w:r>
      <w:r w:rsidR="00323FC6" w:rsidRPr="00075263">
        <w:rPr>
          <w:rFonts w:ascii="Book Antiqua" w:eastAsia="Arial" w:hAnsi="Book Antiqua" w:cs="Times New Roman"/>
          <w:sz w:val="24"/>
          <w:szCs w:val="24"/>
        </w:rPr>
        <w:t xml:space="preserve"> for any other reason)</w:t>
      </w:r>
      <w:r w:rsidRPr="00075263">
        <w:rPr>
          <w:rFonts w:ascii="Book Antiqua" w:eastAsia="Arial" w:hAnsi="Book Antiqua" w:cs="Times New Roman"/>
          <w:sz w:val="24"/>
          <w:szCs w:val="24"/>
        </w:rPr>
        <w:t>.</w:t>
      </w:r>
    </w:p>
    <w:p w14:paraId="7710BB33" w14:textId="50E757AE" w:rsidR="00A9629F" w:rsidRPr="00075263" w:rsidRDefault="00323FC6" w:rsidP="00075263">
      <w:pPr>
        <w:spacing w:after="0" w:line="360" w:lineRule="auto"/>
        <w:ind w:firstLineChars="100" w:firstLine="240"/>
        <w:jc w:val="both"/>
        <w:rPr>
          <w:rFonts w:ascii="Book Antiqua" w:eastAsia="Arial" w:hAnsi="Book Antiqua" w:cs="Times New Roman"/>
          <w:sz w:val="24"/>
          <w:szCs w:val="24"/>
        </w:rPr>
      </w:pPr>
      <w:r w:rsidRPr="00075263">
        <w:rPr>
          <w:rFonts w:ascii="Book Antiqua" w:eastAsia="Arial" w:hAnsi="Book Antiqua" w:cs="Times New Roman"/>
          <w:sz w:val="24"/>
          <w:szCs w:val="24"/>
        </w:rPr>
        <w:t>The d</w:t>
      </w:r>
      <w:r w:rsidR="00643F68" w:rsidRPr="00075263">
        <w:rPr>
          <w:rFonts w:ascii="Book Antiqua" w:eastAsia="Arial" w:hAnsi="Book Antiqua" w:cs="Times New Roman"/>
          <w:sz w:val="24"/>
          <w:szCs w:val="24"/>
        </w:rPr>
        <w:t xml:space="preserve">ata pertaining to the several </w:t>
      </w:r>
      <w:r w:rsidRPr="00075263">
        <w:rPr>
          <w:rFonts w:ascii="Book Antiqua" w:eastAsia="Arial" w:hAnsi="Book Antiqua" w:cs="Times New Roman"/>
          <w:sz w:val="24"/>
          <w:szCs w:val="24"/>
        </w:rPr>
        <w:t>parameters</w:t>
      </w:r>
      <w:r w:rsidR="00643F68" w:rsidRPr="00075263">
        <w:rPr>
          <w:rFonts w:ascii="Book Antiqua" w:eastAsia="Arial" w:hAnsi="Book Antiqua" w:cs="Times New Roman"/>
          <w:sz w:val="24"/>
          <w:szCs w:val="24"/>
        </w:rPr>
        <w:t xml:space="preserve"> was collected. These included patient demographics, indication for PEG</w:t>
      </w:r>
      <w:r w:rsidRPr="00075263">
        <w:rPr>
          <w:rFonts w:ascii="Book Antiqua" w:eastAsia="Arial" w:hAnsi="Book Antiqua" w:cs="Times New Roman"/>
          <w:sz w:val="24"/>
          <w:szCs w:val="24"/>
        </w:rPr>
        <w:t xml:space="preserve"> placement</w:t>
      </w:r>
      <w:r w:rsidR="00643F68" w:rsidRPr="00075263">
        <w:rPr>
          <w:rFonts w:ascii="Book Antiqua" w:eastAsia="Arial" w:hAnsi="Book Antiqua" w:cs="Times New Roman"/>
          <w:sz w:val="24"/>
          <w:szCs w:val="24"/>
        </w:rPr>
        <w:t xml:space="preserve">, comorbid illnesses, </w:t>
      </w:r>
      <w:r w:rsidRPr="00075263">
        <w:rPr>
          <w:rFonts w:ascii="Book Antiqua" w:eastAsia="Arial" w:hAnsi="Book Antiqua" w:cs="Times New Roman"/>
          <w:sz w:val="24"/>
          <w:szCs w:val="24"/>
        </w:rPr>
        <w:t>and laboratory</w:t>
      </w:r>
      <w:r w:rsidR="00643F68" w:rsidRPr="00075263">
        <w:rPr>
          <w:rFonts w:ascii="Book Antiqua" w:eastAsia="Arial" w:hAnsi="Book Antiqua" w:cs="Times New Roman"/>
          <w:sz w:val="24"/>
          <w:szCs w:val="24"/>
        </w:rPr>
        <w:t xml:space="preserve"> data</w:t>
      </w:r>
      <w:r w:rsidR="00AB6620"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 xml:space="preserve"> including hematology profile (hemoglobin, platelet</w:t>
      </w:r>
      <w:r w:rsidR="00A137C2" w:rsidRPr="00075263">
        <w:rPr>
          <w:rFonts w:ascii="Book Antiqua" w:eastAsia="Arial" w:hAnsi="Book Antiqua" w:cs="Times New Roman"/>
          <w:sz w:val="24"/>
          <w:szCs w:val="24"/>
        </w:rPr>
        <w:t>s</w:t>
      </w:r>
      <w:r w:rsidR="00643F68" w:rsidRPr="00075263">
        <w:rPr>
          <w:rFonts w:ascii="Book Antiqua" w:eastAsia="Arial" w:hAnsi="Book Antiqua" w:cs="Times New Roman"/>
          <w:sz w:val="24"/>
          <w:szCs w:val="24"/>
        </w:rPr>
        <w:t>, and coagulation values). The use of each antiplatelet drug was noted and data regarding the timing of the last dose prior to PEG</w:t>
      </w:r>
      <w:r w:rsidR="00A137C2"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placement</w:t>
      </w:r>
      <w:r w:rsidR="00643F68" w:rsidRPr="00075263">
        <w:rPr>
          <w:rFonts w:ascii="Book Antiqua" w:eastAsia="Arial" w:hAnsi="Book Antiqua" w:cs="Times New Roman"/>
          <w:sz w:val="24"/>
          <w:szCs w:val="24"/>
        </w:rPr>
        <w:t xml:space="preserve"> and the first dose following </w:t>
      </w:r>
      <w:r w:rsidR="00AB6620" w:rsidRPr="00075263">
        <w:rPr>
          <w:rFonts w:ascii="Book Antiqua" w:eastAsia="Arial" w:hAnsi="Book Antiqua" w:cs="Times New Roman"/>
          <w:sz w:val="24"/>
          <w:szCs w:val="24"/>
        </w:rPr>
        <w:t>PEG</w:t>
      </w:r>
      <w:r w:rsidR="00643F68" w:rsidRPr="00075263">
        <w:rPr>
          <w:rFonts w:ascii="Book Antiqua" w:eastAsia="Arial" w:hAnsi="Book Antiqua" w:cs="Times New Roman"/>
          <w:sz w:val="24"/>
          <w:szCs w:val="24"/>
        </w:rPr>
        <w:t xml:space="preserve"> was also recorded.</w:t>
      </w:r>
      <w:r w:rsidR="00A9629F" w:rsidRPr="00075263">
        <w:rPr>
          <w:rFonts w:ascii="Book Antiqua" w:eastAsia="Arial" w:hAnsi="Book Antiqua" w:cs="Times New Roman"/>
          <w:sz w:val="24"/>
          <w:szCs w:val="24"/>
        </w:rPr>
        <w:t xml:space="preserve"> Patients were divided into two groups: </w:t>
      </w:r>
      <w:proofErr w:type="spellStart"/>
      <w:r w:rsidR="00A9629F" w:rsidRPr="00075263">
        <w:rPr>
          <w:rFonts w:ascii="Book Antiqua" w:eastAsia="Arial" w:hAnsi="Book Antiqua" w:cs="Times New Roman"/>
          <w:sz w:val="24"/>
          <w:szCs w:val="24"/>
        </w:rPr>
        <w:t>Clopidogrel</w:t>
      </w:r>
      <w:proofErr w:type="spellEnd"/>
      <w:r w:rsidR="00A9629F" w:rsidRPr="00075263">
        <w:rPr>
          <w:rFonts w:ascii="Book Antiqua" w:eastAsia="Arial" w:hAnsi="Book Antiqua" w:cs="Times New Roman"/>
          <w:sz w:val="24"/>
          <w:szCs w:val="24"/>
        </w:rPr>
        <w:t xml:space="preserve"> group consisting of those patients taking </w:t>
      </w:r>
      <w:proofErr w:type="spellStart"/>
      <w:r w:rsidR="00A9629F" w:rsidRPr="00075263">
        <w:rPr>
          <w:rFonts w:ascii="Book Antiqua" w:eastAsia="Arial" w:hAnsi="Book Antiqua" w:cs="Times New Roman"/>
          <w:sz w:val="24"/>
          <w:szCs w:val="24"/>
        </w:rPr>
        <w:t>clopidogrel</w:t>
      </w:r>
      <w:proofErr w:type="spellEnd"/>
      <w:r w:rsidR="00A9629F" w:rsidRPr="00075263">
        <w:rPr>
          <w:rFonts w:ascii="Book Antiqua" w:eastAsia="Arial" w:hAnsi="Book Antiqua" w:cs="Times New Roman"/>
          <w:sz w:val="24"/>
          <w:szCs w:val="24"/>
        </w:rPr>
        <w:t xml:space="preserve"> within 5 d prior to the PEG and the non-</w:t>
      </w:r>
      <w:proofErr w:type="spellStart"/>
      <w:r w:rsidR="00A9629F" w:rsidRPr="00075263">
        <w:rPr>
          <w:rFonts w:ascii="Book Antiqua" w:eastAsia="Arial" w:hAnsi="Book Antiqua" w:cs="Times New Roman"/>
          <w:sz w:val="24"/>
          <w:szCs w:val="24"/>
        </w:rPr>
        <w:t>clopidogrel</w:t>
      </w:r>
      <w:proofErr w:type="spellEnd"/>
      <w:r w:rsidR="00A9629F" w:rsidRPr="00075263">
        <w:rPr>
          <w:rFonts w:ascii="Book Antiqua" w:eastAsia="Arial" w:hAnsi="Book Antiqua" w:cs="Times New Roman"/>
          <w:sz w:val="24"/>
          <w:szCs w:val="24"/>
        </w:rPr>
        <w:t xml:space="preserve"> group including those patients not taking </w:t>
      </w:r>
      <w:proofErr w:type="spellStart"/>
      <w:r w:rsidR="00A9629F" w:rsidRPr="00075263">
        <w:rPr>
          <w:rFonts w:ascii="Book Antiqua" w:eastAsia="Arial" w:hAnsi="Book Antiqua" w:cs="Times New Roman"/>
          <w:sz w:val="24"/>
          <w:szCs w:val="24"/>
        </w:rPr>
        <w:t>clopidogrel</w:t>
      </w:r>
      <w:proofErr w:type="spellEnd"/>
      <w:r w:rsidR="00A9629F" w:rsidRPr="00075263">
        <w:rPr>
          <w:rFonts w:ascii="Book Antiqua" w:eastAsia="Arial" w:hAnsi="Book Antiqua" w:cs="Times New Roman"/>
          <w:sz w:val="24"/>
          <w:szCs w:val="24"/>
        </w:rPr>
        <w:t xml:space="preserve"> within 5 d of the PEG.</w:t>
      </w:r>
    </w:p>
    <w:p w14:paraId="57EA7C5A" w14:textId="1C102866" w:rsidR="00B13A88" w:rsidRPr="00075263" w:rsidRDefault="00200036" w:rsidP="00075263">
      <w:pPr>
        <w:spacing w:after="0" w:line="360" w:lineRule="auto"/>
        <w:ind w:firstLineChars="100" w:firstLine="240"/>
        <w:jc w:val="both"/>
        <w:rPr>
          <w:rFonts w:ascii="Book Antiqua" w:eastAsia="Arial" w:hAnsi="Book Antiqua" w:cs="Times New Roman"/>
          <w:sz w:val="24"/>
          <w:szCs w:val="24"/>
        </w:rPr>
      </w:pPr>
      <w:r w:rsidRPr="00075263">
        <w:rPr>
          <w:rFonts w:ascii="Book Antiqua" w:eastAsia="Arial" w:hAnsi="Book Antiqua" w:cs="Times New Roman"/>
          <w:sz w:val="24"/>
          <w:szCs w:val="24"/>
        </w:rPr>
        <w:t>P</w:t>
      </w:r>
      <w:r w:rsidR="00643F68" w:rsidRPr="00075263">
        <w:rPr>
          <w:rFonts w:ascii="Book Antiqua" w:eastAsia="Arial" w:hAnsi="Book Antiqua" w:cs="Times New Roman"/>
          <w:sz w:val="24"/>
          <w:szCs w:val="24"/>
        </w:rPr>
        <w:t xml:space="preserve">rocedure-related complications, </w:t>
      </w:r>
      <w:r w:rsidRPr="00075263">
        <w:rPr>
          <w:rFonts w:ascii="Book Antiqua" w:eastAsia="Arial" w:hAnsi="Book Antiqua" w:cs="Times New Roman"/>
          <w:sz w:val="24"/>
          <w:szCs w:val="24"/>
        </w:rPr>
        <w:t xml:space="preserve">repeat endoscopy, and </w:t>
      </w:r>
      <w:r w:rsidR="00643F68" w:rsidRPr="00075263">
        <w:rPr>
          <w:rFonts w:ascii="Book Antiqua" w:eastAsia="Arial" w:hAnsi="Book Antiqua" w:cs="Times New Roman"/>
          <w:sz w:val="24"/>
          <w:szCs w:val="24"/>
        </w:rPr>
        <w:t>blood transfu</w:t>
      </w:r>
      <w:r w:rsidR="00AB6620" w:rsidRPr="00075263">
        <w:rPr>
          <w:rFonts w:ascii="Book Antiqua" w:eastAsia="Arial" w:hAnsi="Book Antiqua" w:cs="Times New Roman"/>
          <w:sz w:val="24"/>
          <w:szCs w:val="24"/>
        </w:rPr>
        <w:t>sions</w:t>
      </w:r>
      <w:r w:rsidR="00643F68"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 xml:space="preserve">&lt; </w:t>
      </w:r>
      <w:r w:rsidR="00643F68" w:rsidRPr="00075263">
        <w:rPr>
          <w:rFonts w:ascii="Book Antiqua" w:eastAsia="Arial" w:hAnsi="Book Antiqua" w:cs="Times New Roman"/>
          <w:sz w:val="24"/>
          <w:szCs w:val="24"/>
        </w:rPr>
        <w:t xml:space="preserve">48 h </w:t>
      </w:r>
      <w:r w:rsidR="00AB6620" w:rsidRPr="00075263">
        <w:rPr>
          <w:rFonts w:ascii="Book Antiqua" w:eastAsia="Arial" w:hAnsi="Book Antiqua" w:cs="Times New Roman"/>
          <w:sz w:val="24"/>
          <w:szCs w:val="24"/>
        </w:rPr>
        <w:t>of PEG was</w:t>
      </w:r>
      <w:r w:rsidR="00643F68" w:rsidRPr="00075263">
        <w:rPr>
          <w:rFonts w:ascii="Book Antiqua" w:eastAsia="Arial" w:hAnsi="Book Antiqua" w:cs="Times New Roman"/>
          <w:sz w:val="24"/>
          <w:szCs w:val="24"/>
        </w:rPr>
        <w:t xml:space="preserve"> </w:t>
      </w:r>
      <w:r w:rsidR="00A137C2" w:rsidRPr="00075263">
        <w:rPr>
          <w:rFonts w:ascii="Book Antiqua" w:eastAsia="Arial" w:hAnsi="Book Antiqua" w:cs="Times New Roman"/>
          <w:sz w:val="24"/>
          <w:szCs w:val="24"/>
        </w:rPr>
        <w:t>collected</w:t>
      </w:r>
      <w:r w:rsidR="00643F68" w:rsidRPr="00075263">
        <w:rPr>
          <w:rFonts w:ascii="Book Antiqua" w:eastAsia="Arial" w:hAnsi="Book Antiqua" w:cs="Times New Roman"/>
          <w:sz w:val="24"/>
          <w:szCs w:val="24"/>
        </w:rPr>
        <w:t>. The complications were classified as early (</w:t>
      </w:r>
      <w:r w:rsidR="00AB6620" w:rsidRPr="00075263">
        <w:rPr>
          <w:rFonts w:ascii="Book Antiqua" w:eastAsia="Arial" w:hAnsi="Book Antiqua" w:cs="Times New Roman"/>
          <w:sz w:val="24"/>
          <w:szCs w:val="24"/>
        </w:rPr>
        <w:t>&lt;</w:t>
      </w:r>
      <w:r w:rsidR="00643F68" w:rsidRPr="00075263">
        <w:rPr>
          <w:rFonts w:ascii="Book Antiqua" w:eastAsia="Arial" w:hAnsi="Book Antiqua" w:cs="Times New Roman"/>
          <w:sz w:val="24"/>
          <w:szCs w:val="24"/>
        </w:rPr>
        <w:t xml:space="preserve"> 48 h of PEG placement) </w:t>
      </w:r>
      <w:r w:rsidR="00643F68" w:rsidRPr="0049739A">
        <w:rPr>
          <w:rFonts w:ascii="Book Antiqua" w:eastAsia="Arial" w:hAnsi="Book Antiqua" w:cs="Times New Roman"/>
          <w:i/>
          <w:sz w:val="24"/>
          <w:szCs w:val="24"/>
        </w:rPr>
        <w:lastRenderedPageBreak/>
        <w:t>vs</w:t>
      </w:r>
      <w:r w:rsidR="00643F68" w:rsidRPr="00075263">
        <w:rPr>
          <w:rFonts w:ascii="Book Antiqua" w:eastAsia="Arial" w:hAnsi="Book Antiqua" w:cs="Times New Roman"/>
          <w:sz w:val="24"/>
          <w:szCs w:val="24"/>
        </w:rPr>
        <w:t xml:space="preserve"> late (</w:t>
      </w:r>
      <w:r w:rsidR="00AB6620" w:rsidRPr="00075263">
        <w:rPr>
          <w:rFonts w:ascii="Book Antiqua" w:eastAsia="Arial" w:hAnsi="Book Antiqua" w:cs="Times New Roman"/>
          <w:sz w:val="24"/>
          <w:szCs w:val="24"/>
        </w:rPr>
        <w:t>&gt;</w:t>
      </w:r>
      <w:r w:rsidR="00643F68" w:rsidRPr="00075263">
        <w:rPr>
          <w:rFonts w:ascii="Book Antiqua" w:eastAsia="Arial" w:hAnsi="Book Antiqua" w:cs="Times New Roman"/>
          <w:sz w:val="24"/>
          <w:szCs w:val="24"/>
        </w:rPr>
        <w:t xml:space="preserve"> 48 h</w:t>
      </w:r>
      <w:r w:rsidR="00A137C2" w:rsidRPr="00075263">
        <w:rPr>
          <w:rFonts w:ascii="Book Antiqua" w:eastAsia="Arial" w:hAnsi="Book Antiqua" w:cs="Times New Roman"/>
          <w:sz w:val="24"/>
          <w:szCs w:val="24"/>
        </w:rPr>
        <w:t xml:space="preserve">). </w:t>
      </w:r>
      <w:r w:rsidR="00075263" w:rsidRPr="00075263">
        <w:rPr>
          <w:rFonts w:ascii="Book Antiqua" w:eastAsia="Arial" w:hAnsi="Book Antiqua" w:cs="Times New Roman"/>
          <w:sz w:val="24"/>
          <w:szCs w:val="24"/>
        </w:rPr>
        <w:t>GI</w:t>
      </w:r>
      <w:r w:rsidR="001A26F1" w:rsidRPr="00075263">
        <w:rPr>
          <w:rFonts w:ascii="Book Antiqua" w:eastAsia="Arial" w:hAnsi="Book Antiqua" w:cs="Times New Roman"/>
          <w:sz w:val="24"/>
          <w:szCs w:val="24"/>
        </w:rPr>
        <w:t xml:space="preserve"> </w:t>
      </w:r>
      <w:r w:rsidR="00643F68" w:rsidRPr="00075263">
        <w:rPr>
          <w:rFonts w:ascii="Book Antiqua" w:eastAsia="Arial" w:hAnsi="Book Antiqua" w:cs="Times New Roman"/>
          <w:sz w:val="24"/>
          <w:szCs w:val="24"/>
        </w:rPr>
        <w:t>bleeding was defined as</w:t>
      </w:r>
      <w:r w:rsidR="001A26F1" w:rsidRPr="00075263">
        <w:rPr>
          <w:rFonts w:ascii="Book Antiqua" w:eastAsia="Arial" w:hAnsi="Book Antiqua" w:cs="Times New Roman"/>
          <w:sz w:val="24"/>
          <w:szCs w:val="24"/>
        </w:rPr>
        <w:t xml:space="preserve"> </w:t>
      </w:r>
      <w:r w:rsidR="00075263" w:rsidRPr="00075263">
        <w:rPr>
          <w:rFonts w:ascii="Book Antiqua" w:eastAsia="Arial" w:hAnsi="Book Antiqua" w:cs="Times New Roman"/>
          <w:sz w:val="24"/>
          <w:szCs w:val="24"/>
        </w:rPr>
        <w:t>hemoglobin (</w:t>
      </w:r>
      <w:proofErr w:type="spellStart"/>
      <w:r w:rsidR="00075263" w:rsidRPr="00075263">
        <w:rPr>
          <w:rFonts w:ascii="Book Antiqua" w:eastAsia="Arial" w:hAnsi="Book Antiqua" w:cs="Times New Roman"/>
          <w:sz w:val="24"/>
          <w:szCs w:val="24"/>
        </w:rPr>
        <w:t>hgb</w:t>
      </w:r>
      <w:proofErr w:type="spellEnd"/>
      <w:r w:rsidR="00075263" w:rsidRPr="00075263">
        <w:rPr>
          <w:rFonts w:ascii="Book Antiqua" w:eastAsia="Arial" w:hAnsi="Book Antiqua" w:cs="Times New Roman"/>
          <w:sz w:val="24"/>
          <w:szCs w:val="24"/>
        </w:rPr>
        <w:t>)</w:t>
      </w:r>
      <w:r w:rsidR="001A26F1" w:rsidRPr="00075263">
        <w:rPr>
          <w:rFonts w:ascii="Book Antiqua" w:eastAsia="Arial" w:hAnsi="Book Antiqua" w:cs="Times New Roman"/>
          <w:sz w:val="24"/>
          <w:szCs w:val="24"/>
        </w:rPr>
        <w:t xml:space="preserve"> drop &gt; 2 g/</w:t>
      </w:r>
      <w:proofErr w:type="spellStart"/>
      <w:r w:rsidR="001A26F1" w:rsidRPr="00075263">
        <w:rPr>
          <w:rFonts w:ascii="Book Antiqua" w:eastAsia="Arial" w:hAnsi="Book Antiqua" w:cs="Times New Roman"/>
          <w:sz w:val="24"/>
          <w:szCs w:val="24"/>
        </w:rPr>
        <w:t>dL</w:t>
      </w:r>
      <w:proofErr w:type="spellEnd"/>
      <w:r w:rsidR="001A26F1" w:rsidRPr="00075263">
        <w:rPr>
          <w:rFonts w:ascii="Book Antiqua" w:eastAsia="Arial" w:hAnsi="Book Antiqua" w:cs="Times New Roman"/>
          <w:sz w:val="24"/>
          <w:szCs w:val="24"/>
        </w:rPr>
        <w:t xml:space="preserve"> from baseline, observation of GI bleeding (hematochezia, melena, hematemesis), required</w:t>
      </w:r>
      <w:r w:rsidR="00643F68" w:rsidRPr="00075263">
        <w:rPr>
          <w:rFonts w:ascii="Book Antiqua" w:eastAsia="Arial" w:hAnsi="Book Antiqua" w:cs="Times New Roman"/>
          <w:sz w:val="24"/>
          <w:szCs w:val="24"/>
        </w:rPr>
        <w:t xml:space="preserve"> blood transfusion, and endoscopic hemostasis. The severity of bleeding was defined as mild (clinical evidence of bleeding, no transfusion required), moderate (transfusion required, less than 4 units, but no surgery required) and severe (transfusion of more than 5 units, radiological or surgical intervention).</w:t>
      </w:r>
    </w:p>
    <w:p w14:paraId="59B16707" w14:textId="0AC62A6E" w:rsidR="00B13A88" w:rsidRDefault="00643F68" w:rsidP="00075263">
      <w:pPr>
        <w:spacing w:after="0" w:line="360" w:lineRule="auto"/>
        <w:ind w:firstLineChars="100" w:firstLine="240"/>
        <w:jc w:val="both"/>
        <w:rPr>
          <w:rFonts w:ascii="Book Antiqua" w:hAnsi="Book Antiqua" w:cs="Times New Roman"/>
          <w:sz w:val="24"/>
          <w:szCs w:val="24"/>
          <w:lang w:eastAsia="zh-CN"/>
        </w:rPr>
      </w:pPr>
      <w:r w:rsidRPr="00075263">
        <w:rPr>
          <w:rFonts w:ascii="Book Antiqua" w:eastAsia="Arial" w:hAnsi="Book Antiqua" w:cs="Times New Roman"/>
          <w:sz w:val="24"/>
          <w:szCs w:val="24"/>
        </w:rPr>
        <w:t xml:space="preserve">Statistical analysis was </w:t>
      </w:r>
      <w:r w:rsidR="001A26F1" w:rsidRPr="00075263">
        <w:rPr>
          <w:rFonts w:ascii="Book Antiqua" w:eastAsia="Arial" w:hAnsi="Book Antiqua" w:cs="Times New Roman"/>
          <w:sz w:val="24"/>
          <w:szCs w:val="24"/>
        </w:rPr>
        <w:t xml:space="preserve">conducted </w:t>
      </w:r>
      <w:r w:rsidRPr="00075263">
        <w:rPr>
          <w:rFonts w:ascii="Book Antiqua" w:eastAsia="Arial" w:hAnsi="Book Antiqua" w:cs="Times New Roman"/>
          <w:sz w:val="24"/>
          <w:szCs w:val="24"/>
        </w:rPr>
        <w:t>using</w:t>
      </w:r>
      <w:r w:rsidR="001A26F1" w:rsidRPr="00075263">
        <w:rPr>
          <w:rFonts w:ascii="Book Antiqua" w:eastAsia="Arial" w:hAnsi="Book Antiqua" w:cs="Times New Roman"/>
          <w:sz w:val="24"/>
          <w:szCs w:val="24"/>
        </w:rPr>
        <w:t xml:space="preserve"> the following: D</w:t>
      </w:r>
      <w:r w:rsidRPr="00075263">
        <w:rPr>
          <w:rFonts w:ascii="Book Antiqua" w:eastAsia="Arial" w:hAnsi="Book Antiqua" w:cs="Times New Roman"/>
          <w:sz w:val="24"/>
          <w:szCs w:val="24"/>
        </w:rPr>
        <w:t>escriptive statistics</w:t>
      </w:r>
      <w:r w:rsidR="001A26F1" w:rsidRPr="00075263">
        <w:rPr>
          <w:rFonts w:ascii="Book Antiqua" w:eastAsia="Arial" w:hAnsi="Book Antiqua" w:cs="Times New Roman"/>
          <w:sz w:val="24"/>
          <w:szCs w:val="24"/>
        </w:rPr>
        <w:t xml:space="preserve"> (demographics), </w:t>
      </w:r>
      <w:r w:rsidRPr="00075263">
        <w:rPr>
          <w:rFonts w:ascii="Book Antiqua" w:eastAsia="Arial" w:hAnsi="Book Antiqua" w:cs="Times New Roman"/>
          <w:sz w:val="24"/>
          <w:szCs w:val="24"/>
        </w:rPr>
        <w:t xml:space="preserve">two-tailed unpaired t-test </w:t>
      </w:r>
      <w:r w:rsidR="001A26F1" w:rsidRPr="00075263">
        <w:rPr>
          <w:rFonts w:ascii="Book Antiqua" w:eastAsia="Arial" w:hAnsi="Book Antiqua" w:cs="Times New Roman"/>
          <w:sz w:val="24"/>
          <w:szCs w:val="24"/>
        </w:rPr>
        <w:t>(</w:t>
      </w:r>
      <w:r w:rsidRPr="00075263">
        <w:rPr>
          <w:rFonts w:ascii="Book Antiqua" w:eastAsia="Arial" w:hAnsi="Book Antiqua" w:cs="Times New Roman"/>
          <w:sz w:val="24"/>
          <w:szCs w:val="24"/>
        </w:rPr>
        <w:t>continuous data</w:t>
      </w:r>
      <w:r w:rsidR="001A26F1" w:rsidRPr="00075263">
        <w:rPr>
          <w:rFonts w:ascii="Book Antiqua" w:eastAsia="Arial" w:hAnsi="Book Antiqua" w:cs="Times New Roman"/>
          <w:sz w:val="24"/>
          <w:szCs w:val="24"/>
        </w:rPr>
        <w:t>)</w:t>
      </w:r>
      <w:r w:rsidRPr="00075263">
        <w:rPr>
          <w:rFonts w:ascii="Book Antiqua" w:eastAsia="Arial" w:hAnsi="Book Antiqua" w:cs="Times New Roman"/>
          <w:sz w:val="24"/>
          <w:szCs w:val="24"/>
        </w:rPr>
        <w:t>, and Fisher’s exact test</w:t>
      </w:r>
      <w:r w:rsidR="001A26F1"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categorical data</w:t>
      </w:r>
      <w:r w:rsidR="001A26F1" w:rsidRPr="00075263">
        <w:rPr>
          <w:rFonts w:ascii="Book Antiqua" w:eastAsia="Arial" w:hAnsi="Book Antiqua" w:cs="Times New Roman"/>
          <w:sz w:val="24"/>
          <w:szCs w:val="24"/>
        </w:rPr>
        <w:t>). S</w:t>
      </w:r>
      <w:r w:rsidRPr="00075263">
        <w:rPr>
          <w:rFonts w:ascii="Book Antiqua" w:eastAsia="Arial" w:hAnsi="Book Antiqua" w:cs="Times New Roman"/>
          <w:sz w:val="24"/>
          <w:szCs w:val="24"/>
        </w:rPr>
        <w:t xml:space="preserve">tatistical significance </w:t>
      </w:r>
      <w:r w:rsidR="001A26F1" w:rsidRPr="00075263">
        <w:rPr>
          <w:rFonts w:ascii="Book Antiqua" w:eastAsia="Arial" w:hAnsi="Book Antiqua" w:cs="Times New Roman"/>
          <w:sz w:val="24"/>
          <w:szCs w:val="24"/>
        </w:rPr>
        <w:t xml:space="preserve">was </w:t>
      </w:r>
      <w:r w:rsidR="00200036" w:rsidRPr="00075263">
        <w:rPr>
          <w:rFonts w:ascii="Book Antiqua" w:eastAsia="Arial" w:hAnsi="Book Antiqua" w:cs="Times New Roman"/>
          <w:sz w:val="24"/>
          <w:szCs w:val="24"/>
        </w:rPr>
        <w:t>significant at</w:t>
      </w:r>
      <w:r w:rsidRPr="00075263">
        <w:rPr>
          <w:rFonts w:ascii="Book Antiqua" w:eastAsia="Arial" w:hAnsi="Book Antiqua" w:cs="Times New Roman"/>
          <w:sz w:val="24"/>
          <w:szCs w:val="24"/>
        </w:rPr>
        <w:t xml:space="preserve"> </w:t>
      </w:r>
      <w:r w:rsidR="00075263" w:rsidRPr="00075263">
        <w:rPr>
          <w:rFonts w:ascii="Book Antiqua" w:eastAsia="Arial" w:hAnsi="Book Antiqua" w:cs="Times New Roman"/>
          <w:i/>
          <w:sz w:val="24"/>
          <w:szCs w:val="24"/>
        </w:rPr>
        <w:t>P</w:t>
      </w:r>
      <w:r w:rsidR="00A137C2"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&lt;</w:t>
      </w:r>
      <w:r w:rsidR="00A137C2"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0.05.</w:t>
      </w:r>
      <w:r w:rsidR="00923459" w:rsidRPr="00075263">
        <w:rPr>
          <w:rFonts w:ascii="Book Antiqua" w:eastAsia="Arial" w:hAnsi="Book Antiqua" w:cs="Times New Roman"/>
          <w:sz w:val="24"/>
          <w:szCs w:val="24"/>
        </w:rPr>
        <w:t xml:space="preserve"> Statistics were reviewed by two biostatisticians (MLB and DLN).</w:t>
      </w:r>
    </w:p>
    <w:p w14:paraId="6F567687" w14:textId="77777777" w:rsidR="00075263" w:rsidRPr="00075263" w:rsidRDefault="00075263" w:rsidP="00075263">
      <w:pPr>
        <w:spacing w:after="0" w:line="360" w:lineRule="auto"/>
        <w:ind w:firstLineChars="100" w:firstLine="240"/>
        <w:jc w:val="both"/>
        <w:rPr>
          <w:rFonts w:ascii="Book Antiqua" w:hAnsi="Book Antiqua" w:cs="Times New Roman"/>
          <w:sz w:val="24"/>
          <w:szCs w:val="24"/>
          <w:lang w:eastAsia="zh-CN"/>
        </w:rPr>
      </w:pPr>
    </w:p>
    <w:p w14:paraId="05CA6BB0" w14:textId="77777777" w:rsidR="00B13A88" w:rsidRPr="00075263" w:rsidRDefault="00A137C2" w:rsidP="00075263">
      <w:pPr>
        <w:spacing w:after="0" w:line="360" w:lineRule="auto"/>
        <w:jc w:val="both"/>
        <w:rPr>
          <w:rFonts w:ascii="Book Antiqua" w:eastAsia="Arial" w:hAnsi="Book Antiqua" w:cs="Times New Roman"/>
          <w:b/>
          <w:sz w:val="24"/>
          <w:szCs w:val="24"/>
        </w:rPr>
      </w:pPr>
      <w:r w:rsidRPr="00075263">
        <w:rPr>
          <w:rFonts w:ascii="Book Antiqua" w:eastAsia="Arial" w:hAnsi="Book Antiqua" w:cs="Times New Roman"/>
          <w:b/>
          <w:sz w:val="24"/>
          <w:szCs w:val="24"/>
        </w:rPr>
        <w:t>RESULTS</w:t>
      </w:r>
    </w:p>
    <w:p w14:paraId="4191E0E1" w14:textId="2D75B95F" w:rsidR="00B13A88" w:rsidRDefault="006351FE" w:rsidP="00075263">
      <w:pPr>
        <w:spacing w:after="0" w:line="360" w:lineRule="auto"/>
        <w:jc w:val="both"/>
        <w:rPr>
          <w:rFonts w:ascii="Book Antiqua" w:hAnsi="Book Antiqua" w:cs="Times New Roman"/>
          <w:b/>
          <w:sz w:val="24"/>
          <w:szCs w:val="24"/>
          <w:lang w:eastAsia="zh-CN"/>
        </w:rPr>
      </w:pPr>
      <w:r w:rsidRPr="006351FE">
        <w:rPr>
          <w:rFonts w:ascii="Book Antiqua" w:eastAsia="Arial" w:hAnsi="Book Antiqua" w:cs="Times New Roman"/>
          <w:sz w:val="24"/>
          <w:szCs w:val="24"/>
        </w:rPr>
        <w:t>Three hundred and nineteen</w:t>
      </w:r>
      <w:r w:rsidR="00643F68" w:rsidRPr="00075263">
        <w:rPr>
          <w:rFonts w:ascii="Book Antiqua" w:eastAsia="Arial" w:hAnsi="Book Antiqua" w:cs="Times New Roman"/>
          <w:sz w:val="24"/>
          <w:szCs w:val="24"/>
        </w:rPr>
        <w:t xml:space="preserve"> patients </w:t>
      </w:r>
      <w:r w:rsidR="00C52C8D" w:rsidRPr="00075263">
        <w:rPr>
          <w:rFonts w:ascii="Book Antiqua" w:eastAsia="Arial" w:hAnsi="Book Antiqua" w:cs="Times New Roman"/>
          <w:sz w:val="24"/>
          <w:szCs w:val="24"/>
        </w:rPr>
        <w:t>with</w:t>
      </w:r>
      <w:r w:rsidR="00643F68" w:rsidRPr="00075263">
        <w:rPr>
          <w:rFonts w:ascii="Book Antiqua" w:eastAsia="Arial" w:hAnsi="Book Antiqua" w:cs="Times New Roman"/>
          <w:sz w:val="24"/>
          <w:szCs w:val="24"/>
        </w:rPr>
        <w:t xml:space="preserve"> PEG placement were iden</w:t>
      </w:r>
      <w:r w:rsidR="00C52C8D" w:rsidRPr="00075263">
        <w:rPr>
          <w:rFonts w:ascii="Book Antiqua" w:eastAsia="Arial" w:hAnsi="Book Antiqua" w:cs="Times New Roman"/>
          <w:sz w:val="24"/>
          <w:szCs w:val="24"/>
        </w:rPr>
        <w:t xml:space="preserve">tified, consisting of 168 males, 151 females, </w:t>
      </w:r>
      <w:r w:rsidR="00643F68" w:rsidRPr="00075263">
        <w:rPr>
          <w:rFonts w:ascii="Book Antiqua" w:eastAsia="Arial" w:hAnsi="Book Antiqua" w:cs="Times New Roman"/>
          <w:sz w:val="24"/>
          <w:szCs w:val="24"/>
        </w:rPr>
        <w:t xml:space="preserve">mean age </w:t>
      </w:r>
      <w:r w:rsidR="00C52C8D" w:rsidRPr="00075263">
        <w:rPr>
          <w:rFonts w:ascii="Book Antiqua" w:eastAsia="Arial" w:hAnsi="Book Antiqua" w:cs="Times New Roman"/>
          <w:sz w:val="24"/>
          <w:szCs w:val="24"/>
        </w:rPr>
        <w:t xml:space="preserve">65.03 ± 16.11 years, </w:t>
      </w:r>
      <w:r w:rsidR="00643F68" w:rsidRPr="00075263">
        <w:rPr>
          <w:rFonts w:ascii="Book Antiqua" w:eastAsia="Arial" w:hAnsi="Book Antiqua" w:cs="Times New Roman"/>
          <w:sz w:val="24"/>
          <w:szCs w:val="24"/>
        </w:rPr>
        <w:t>and mean BMI 28.47 ± 9.75 kg/m</w:t>
      </w:r>
      <w:r w:rsidR="00643F68" w:rsidRPr="00075263">
        <w:rPr>
          <w:rFonts w:ascii="Book Antiqua" w:eastAsia="Arial" w:hAnsi="Book Antiqua" w:cs="Times New Roman"/>
          <w:sz w:val="24"/>
          <w:szCs w:val="24"/>
          <w:vertAlign w:val="superscript"/>
        </w:rPr>
        <w:t>2</w:t>
      </w:r>
      <w:r>
        <w:rPr>
          <w:rFonts w:ascii="Book Antiqua" w:hAnsi="Book Antiqua" w:cs="Times New Roman" w:hint="eastAsia"/>
          <w:sz w:val="24"/>
          <w:szCs w:val="24"/>
          <w:vertAlign w:val="superscript"/>
          <w:lang w:eastAsia="zh-CN"/>
        </w:rPr>
        <w:t xml:space="preserve"> </w:t>
      </w:r>
      <w:r w:rsidRPr="006351FE">
        <w:rPr>
          <w:rFonts w:ascii="Book Antiqua" w:hAnsi="Book Antiqua" w:cs="Times New Roman" w:hint="eastAsia"/>
          <w:sz w:val="24"/>
          <w:szCs w:val="24"/>
          <w:lang w:eastAsia="zh-CN"/>
        </w:rPr>
        <w:t>(</w:t>
      </w:r>
      <w:r w:rsidRPr="006351FE">
        <w:rPr>
          <w:rFonts w:ascii="Book Antiqua" w:eastAsia="Arial" w:hAnsi="Book Antiqua" w:cs="Times New Roman"/>
          <w:sz w:val="24"/>
          <w:szCs w:val="24"/>
        </w:rPr>
        <w:t>Table 1</w:t>
      </w:r>
      <w:r w:rsidRPr="006351FE">
        <w:rPr>
          <w:rFonts w:ascii="Book Antiqua" w:hAnsi="Book Antiqua" w:cs="Times New Roman" w:hint="eastAsia"/>
          <w:sz w:val="24"/>
          <w:szCs w:val="24"/>
          <w:lang w:eastAsia="zh-CN"/>
        </w:rPr>
        <w:t>)</w:t>
      </w:r>
      <w:r w:rsidR="00643F68" w:rsidRPr="00075263">
        <w:rPr>
          <w:rFonts w:ascii="Book Antiqua" w:eastAsia="Arial" w:hAnsi="Book Antiqua" w:cs="Times New Roman"/>
          <w:sz w:val="24"/>
          <w:szCs w:val="24"/>
        </w:rPr>
        <w:t>.</w:t>
      </w:r>
      <w:r w:rsidR="00286BFD" w:rsidRPr="00075263">
        <w:rPr>
          <w:rFonts w:ascii="Book Antiqua" w:eastAsia="Arial" w:hAnsi="Book Antiqua" w:cs="Times New Roman"/>
          <w:sz w:val="24"/>
          <w:szCs w:val="24"/>
        </w:rPr>
        <w:t xml:space="preserve"> </w:t>
      </w:r>
      <w:r w:rsidRPr="006351FE">
        <w:rPr>
          <w:rFonts w:ascii="Book Antiqua" w:eastAsia="Arial" w:hAnsi="Book Antiqua" w:cs="Times New Roman"/>
          <w:sz w:val="24"/>
          <w:szCs w:val="24"/>
        </w:rPr>
        <w:t>Thirty-three</w:t>
      </w:r>
      <w:r w:rsidR="00643F68" w:rsidRPr="00075263">
        <w:rPr>
          <w:rFonts w:ascii="Book Antiqua" w:eastAsia="Arial" w:hAnsi="Book Antiqua" w:cs="Times New Roman"/>
          <w:sz w:val="24"/>
          <w:szCs w:val="24"/>
        </w:rPr>
        <w:t xml:space="preserve"> patients were using </w:t>
      </w:r>
      <w:proofErr w:type="spellStart"/>
      <w:r w:rsidR="00643F68" w:rsidRPr="00075263">
        <w:rPr>
          <w:rFonts w:ascii="Book Antiqua" w:eastAsia="Arial" w:hAnsi="Book Antiqua" w:cs="Times New Roman"/>
          <w:sz w:val="24"/>
          <w:szCs w:val="24"/>
        </w:rPr>
        <w:t>clopidogrel</w:t>
      </w:r>
      <w:proofErr w:type="spellEnd"/>
      <w:r w:rsidR="00C52C8D" w:rsidRPr="00075263">
        <w:rPr>
          <w:rFonts w:ascii="Book Antiqua" w:eastAsia="Arial" w:hAnsi="Book Antiqua" w:cs="Times New Roman"/>
          <w:sz w:val="24"/>
          <w:szCs w:val="24"/>
        </w:rPr>
        <w:t xml:space="preserve"> (mean age 71.21 ± 11.43 years)</w:t>
      </w:r>
      <w:r w:rsidR="00F02633"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 xml:space="preserve"> Thirty patients out of these </w:t>
      </w:r>
      <w:r w:rsidR="00A137C2" w:rsidRPr="00075263">
        <w:rPr>
          <w:rFonts w:ascii="Book Antiqua" w:eastAsia="Arial" w:hAnsi="Book Antiqua" w:cs="Times New Roman"/>
          <w:sz w:val="24"/>
          <w:szCs w:val="24"/>
        </w:rPr>
        <w:t xml:space="preserve">33 patients received a dose of </w:t>
      </w:r>
      <w:proofErr w:type="spellStart"/>
      <w:r w:rsidR="00A137C2" w:rsidRPr="00075263">
        <w:rPr>
          <w:rFonts w:ascii="Book Antiqua" w:eastAsia="Arial" w:hAnsi="Book Antiqua" w:cs="Times New Roman"/>
          <w:sz w:val="24"/>
          <w:szCs w:val="24"/>
        </w:rPr>
        <w:t>c</w:t>
      </w:r>
      <w:r w:rsidR="00643F68" w:rsidRPr="00075263">
        <w:rPr>
          <w:rFonts w:ascii="Book Antiqua" w:eastAsia="Arial" w:hAnsi="Book Antiqua" w:cs="Times New Roman"/>
          <w:sz w:val="24"/>
          <w:szCs w:val="24"/>
        </w:rPr>
        <w:t>lopidogrel</w:t>
      </w:r>
      <w:proofErr w:type="spellEnd"/>
      <w:r w:rsidR="00643F68" w:rsidRPr="00075263">
        <w:rPr>
          <w:rFonts w:ascii="Book Antiqua" w:eastAsia="Arial" w:hAnsi="Book Antiqua" w:cs="Times New Roman"/>
          <w:sz w:val="24"/>
          <w:szCs w:val="24"/>
        </w:rPr>
        <w:t xml:space="preserve"> within 5 d prior to </w:t>
      </w:r>
      <w:r w:rsidR="00F02633" w:rsidRPr="00075263">
        <w:rPr>
          <w:rFonts w:ascii="Book Antiqua" w:eastAsia="Arial" w:hAnsi="Book Antiqua" w:cs="Times New Roman"/>
          <w:sz w:val="24"/>
          <w:szCs w:val="24"/>
        </w:rPr>
        <w:t>the actual day of the procedure, whereas three patients out of 33 received a dose of Plavix within 7 d prior to the procedure.</w:t>
      </w:r>
      <w:r w:rsidRPr="006351FE">
        <w:t xml:space="preserve"> </w:t>
      </w:r>
      <w:r w:rsidRPr="006351FE">
        <w:rPr>
          <w:rFonts w:ascii="Book Antiqua" w:eastAsia="Arial" w:hAnsi="Book Antiqua" w:cs="Times New Roman"/>
          <w:sz w:val="24"/>
          <w:szCs w:val="24"/>
        </w:rPr>
        <w:t>Two hundred and eighty-six</w:t>
      </w:r>
      <w:r w:rsidR="00643F68" w:rsidRPr="00075263">
        <w:rPr>
          <w:rFonts w:ascii="Book Antiqua" w:eastAsia="Arial" w:hAnsi="Book Antiqua" w:cs="Times New Roman"/>
          <w:sz w:val="24"/>
          <w:szCs w:val="24"/>
        </w:rPr>
        <w:t xml:space="preserve"> patients were not taking </w:t>
      </w:r>
      <w:proofErr w:type="spellStart"/>
      <w:r w:rsidR="00643F68" w:rsidRPr="00075263">
        <w:rPr>
          <w:rFonts w:ascii="Book Antiqua" w:eastAsia="Arial" w:hAnsi="Book Antiqua" w:cs="Times New Roman"/>
          <w:sz w:val="24"/>
          <w:szCs w:val="24"/>
        </w:rPr>
        <w:t>clopidogrel</w:t>
      </w:r>
      <w:proofErr w:type="spellEnd"/>
      <w:r w:rsidR="007F177E" w:rsidRPr="00075263">
        <w:rPr>
          <w:rFonts w:ascii="Book Antiqua" w:eastAsia="Arial" w:hAnsi="Book Antiqua" w:cs="Times New Roman"/>
          <w:sz w:val="24"/>
          <w:szCs w:val="24"/>
        </w:rPr>
        <w:t xml:space="preserve"> (mean age 64.37 ± 16.44 years)</w:t>
      </w:r>
      <w:r w:rsidR="00643F68" w:rsidRPr="00075263">
        <w:rPr>
          <w:rFonts w:ascii="Book Antiqua" w:eastAsia="Arial" w:hAnsi="Book Antiqua" w:cs="Times New Roman"/>
          <w:sz w:val="24"/>
          <w:szCs w:val="24"/>
        </w:rPr>
        <w:t xml:space="preserve">. </w:t>
      </w:r>
      <w:r w:rsidR="007F177E" w:rsidRPr="00075263">
        <w:rPr>
          <w:rFonts w:ascii="Book Antiqua" w:eastAsia="Arial" w:hAnsi="Book Antiqua" w:cs="Times New Roman"/>
          <w:sz w:val="24"/>
          <w:szCs w:val="24"/>
        </w:rPr>
        <w:t xml:space="preserve">Within 48 h of PEG, no </w:t>
      </w:r>
      <w:r w:rsidR="00643F68" w:rsidRPr="00075263">
        <w:rPr>
          <w:rFonts w:ascii="Book Antiqua" w:eastAsia="Arial" w:hAnsi="Book Antiqua" w:cs="Times New Roman"/>
          <w:sz w:val="24"/>
          <w:szCs w:val="24"/>
        </w:rPr>
        <w:t xml:space="preserve">patients in </w:t>
      </w:r>
      <w:r w:rsidR="007F177E" w:rsidRPr="00075263">
        <w:rPr>
          <w:rFonts w:ascii="Book Antiqua" w:eastAsia="Arial" w:hAnsi="Book Antiqua" w:cs="Times New Roman"/>
          <w:sz w:val="24"/>
          <w:szCs w:val="24"/>
        </w:rPr>
        <w:t>either group</w:t>
      </w:r>
      <w:r w:rsidR="00643F68" w:rsidRPr="00075263">
        <w:rPr>
          <w:rFonts w:ascii="Book Antiqua" w:eastAsia="Arial" w:hAnsi="Book Antiqua" w:cs="Times New Roman"/>
          <w:sz w:val="24"/>
          <w:szCs w:val="24"/>
        </w:rPr>
        <w:t xml:space="preserve"> developed</w:t>
      </w:r>
      <w:r w:rsidR="007F177E" w:rsidRPr="00075263">
        <w:rPr>
          <w:rFonts w:ascii="Book Antiqua" w:eastAsia="Arial" w:hAnsi="Book Antiqua" w:cs="Times New Roman"/>
          <w:sz w:val="24"/>
          <w:szCs w:val="24"/>
        </w:rPr>
        <w:t xml:space="preserve"> hematochezia, hematemesis, or melena</w:t>
      </w:r>
      <w:r w:rsidR="00A43951" w:rsidRPr="00A43951">
        <w:rPr>
          <w:rFonts w:ascii="Book Antiqua" w:eastAsia="Arial" w:hAnsi="Book Antiqua" w:cs="Times New Roman"/>
          <w:sz w:val="24"/>
          <w:szCs w:val="24"/>
        </w:rPr>
        <w:t xml:space="preserve"> </w:t>
      </w:r>
      <w:r w:rsidR="00A43951" w:rsidRPr="00A43951">
        <w:rPr>
          <w:rFonts w:ascii="Book Antiqua" w:hAnsi="Book Antiqua" w:cs="Times New Roman" w:hint="eastAsia"/>
          <w:sz w:val="24"/>
          <w:szCs w:val="24"/>
          <w:lang w:eastAsia="zh-CN"/>
        </w:rPr>
        <w:t>(</w:t>
      </w:r>
      <w:r w:rsidR="00A43951" w:rsidRPr="00A43951">
        <w:rPr>
          <w:rFonts w:ascii="Book Antiqua" w:eastAsia="Arial" w:hAnsi="Book Antiqua" w:cs="Times New Roman"/>
          <w:sz w:val="24"/>
          <w:szCs w:val="24"/>
        </w:rPr>
        <w:t>Table 2</w:t>
      </w:r>
      <w:r w:rsidR="00A43951" w:rsidRPr="00A43951">
        <w:rPr>
          <w:rFonts w:ascii="Book Antiqua" w:hAnsi="Book Antiqua" w:cs="Times New Roman" w:hint="eastAsia"/>
          <w:sz w:val="24"/>
          <w:szCs w:val="24"/>
          <w:lang w:eastAsia="zh-CN"/>
        </w:rPr>
        <w:t>)</w:t>
      </w:r>
      <w:r w:rsidR="007F177E" w:rsidRPr="00075263">
        <w:rPr>
          <w:rFonts w:ascii="Book Antiqua" w:eastAsia="Arial" w:hAnsi="Book Antiqua" w:cs="Times New Roman"/>
          <w:sz w:val="24"/>
          <w:szCs w:val="24"/>
        </w:rPr>
        <w:t>.</w:t>
      </w:r>
      <w:r w:rsidR="00286BFD" w:rsidRPr="00A43951">
        <w:rPr>
          <w:rFonts w:ascii="Book Antiqua" w:eastAsia="Arial" w:hAnsi="Book Antiqua" w:cs="Times New Roman"/>
          <w:sz w:val="24"/>
          <w:szCs w:val="24"/>
        </w:rPr>
        <w:t xml:space="preserve"> </w:t>
      </w:r>
      <w:r w:rsidR="007F177E" w:rsidRPr="00075263">
        <w:rPr>
          <w:rFonts w:ascii="Book Antiqua" w:eastAsia="Arial" w:hAnsi="Book Antiqua" w:cs="Times New Roman"/>
          <w:sz w:val="24"/>
          <w:szCs w:val="24"/>
        </w:rPr>
        <w:t xml:space="preserve">Within 48 h of PEG, decrease in </w:t>
      </w:r>
      <w:proofErr w:type="spellStart"/>
      <w:r w:rsidR="007F177E" w:rsidRPr="00075263">
        <w:rPr>
          <w:rFonts w:ascii="Book Antiqua" w:eastAsia="Arial" w:hAnsi="Book Antiqua" w:cs="Times New Roman"/>
          <w:sz w:val="24"/>
          <w:szCs w:val="24"/>
        </w:rPr>
        <w:t>h</w:t>
      </w:r>
      <w:r w:rsidR="00A137C2" w:rsidRPr="00075263">
        <w:rPr>
          <w:rFonts w:ascii="Book Antiqua" w:eastAsia="Arial" w:hAnsi="Book Antiqua" w:cs="Times New Roman"/>
          <w:sz w:val="24"/>
          <w:szCs w:val="24"/>
        </w:rPr>
        <w:t>g</w:t>
      </w:r>
      <w:r w:rsidR="00643F68" w:rsidRPr="00075263">
        <w:rPr>
          <w:rFonts w:ascii="Book Antiqua" w:eastAsia="Arial" w:hAnsi="Book Antiqua" w:cs="Times New Roman"/>
          <w:sz w:val="24"/>
          <w:szCs w:val="24"/>
        </w:rPr>
        <w:t>b</w:t>
      </w:r>
      <w:proofErr w:type="spellEnd"/>
      <w:r w:rsidR="00C96219" w:rsidRPr="00075263">
        <w:rPr>
          <w:rFonts w:ascii="Book Antiqua" w:eastAsia="Arial" w:hAnsi="Book Antiqua" w:cs="Times New Roman"/>
          <w:sz w:val="24"/>
          <w:szCs w:val="24"/>
        </w:rPr>
        <w:t xml:space="preserve"> of &gt;</w:t>
      </w:r>
      <w:r w:rsidR="007F177E" w:rsidRPr="00075263">
        <w:rPr>
          <w:rFonts w:ascii="Book Antiqua" w:eastAsia="Arial" w:hAnsi="Book Antiqua" w:cs="Times New Roman"/>
          <w:sz w:val="24"/>
          <w:szCs w:val="24"/>
        </w:rPr>
        <w:t xml:space="preserve"> </w:t>
      </w:r>
      <w:r w:rsidR="00643F68" w:rsidRPr="00075263">
        <w:rPr>
          <w:rFonts w:ascii="Book Antiqua" w:eastAsia="Arial" w:hAnsi="Book Antiqua" w:cs="Times New Roman"/>
          <w:sz w:val="24"/>
          <w:szCs w:val="24"/>
        </w:rPr>
        <w:t>2</w:t>
      </w:r>
      <w:r w:rsidR="00A137C2" w:rsidRPr="00075263">
        <w:rPr>
          <w:rFonts w:ascii="Book Antiqua" w:eastAsia="Arial" w:hAnsi="Book Antiqua" w:cs="Times New Roman"/>
          <w:sz w:val="24"/>
          <w:szCs w:val="24"/>
        </w:rPr>
        <w:t xml:space="preserve"> </w:t>
      </w:r>
      <w:r w:rsidR="00643F68" w:rsidRPr="00075263">
        <w:rPr>
          <w:rFonts w:ascii="Book Antiqua" w:eastAsia="Arial" w:hAnsi="Book Antiqua" w:cs="Times New Roman"/>
          <w:sz w:val="24"/>
          <w:szCs w:val="24"/>
        </w:rPr>
        <w:t>g/</w:t>
      </w:r>
      <w:proofErr w:type="spellStart"/>
      <w:r w:rsidR="00643F68" w:rsidRPr="00075263">
        <w:rPr>
          <w:rFonts w:ascii="Book Antiqua" w:eastAsia="Arial" w:hAnsi="Book Antiqua" w:cs="Times New Roman"/>
          <w:sz w:val="24"/>
          <w:szCs w:val="24"/>
        </w:rPr>
        <w:t>dL</w:t>
      </w:r>
      <w:proofErr w:type="spellEnd"/>
      <w:r w:rsidR="00643F68" w:rsidRPr="00075263">
        <w:rPr>
          <w:rFonts w:ascii="Book Antiqua" w:eastAsia="Arial" w:hAnsi="Book Antiqua" w:cs="Times New Roman"/>
          <w:sz w:val="24"/>
          <w:szCs w:val="24"/>
        </w:rPr>
        <w:t xml:space="preserve"> was </w:t>
      </w:r>
      <w:r w:rsidR="007F177E" w:rsidRPr="00075263">
        <w:rPr>
          <w:rFonts w:ascii="Book Antiqua" w:eastAsia="Arial" w:hAnsi="Book Antiqua" w:cs="Times New Roman"/>
          <w:sz w:val="24"/>
          <w:szCs w:val="24"/>
        </w:rPr>
        <w:t>identified</w:t>
      </w:r>
      <w:r w:rsidR="00643F68" w:rsidRPr="00075263">
        <w:rPr>
          <w:rFonts w:ascii="Book Antiqua" w:eastAsia="Arial" w:hAnsi="Book Antiqua" w:cs="Times New Roman"/>
          <w:sz w:val="24"/>
          <w:szCs w:val="24"/>
        </w:rPr>
        <w:t xml:space="preserve"> in 2 patients </w:t>
      </w:r>
      <w:r w:rsidR="007F177E" w:rsidRPr="00075263">
        <w:rPr>
          <w:rFonts w:ascii="Book Antiqua" w:eastAsia="Arial" w:hAnsi="Book Antiqua" w:cs="Times New Roman"/>
          <w:sz w:val="24"/>
          <w:szCs w:val="24"/>
        </w:rPr>
        <w:t>(</w:t>
      </w:r>
      <w:proofErr w:type="spellStart"/>
      <w:r w:rsidR="00643F68" w:rsidRPr="00075263">
        <w:rPr>
          <w:rFonts w:ascii="Book Antiqua" w:eastAsia="Arial" w:hAnsi="Book Antiqua" w:cs="Times New Roman"/>
          <w:sz w:val="24"/>
          <w:szCs w:val="24"/>
        </w:rPr>
        <w:t>clopidogrel</w:t>
      </w:r>
      <w:proofErr w:type="spellEnd"/>
      <w:r w:rsidR="00643F68" w:rsidRPr="00075263">
        <w:rPr>
          <w:rFonts w:ascii="Book Antiqua" w:eastAsia="Arial" w:hAnsi="Book Antiqua" w:cs="Times New Roman"/>
          <w:sz w:val="24"/>
          <w:szCs w:val="24"/>
        </w:rPr>
        <w:t xml:space="preserve"> group</w:t>
      </w:r>
      <w:r w:rsidR="007F177E"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 xml:space="preserve"> </w:t>
      </w:r>
      <w:proofErr w:type="spellStart"/>
      <w:r w:rsidR="0049739A" w:rsidRPr="0049739A">
        <w:rPr>
          <w:rFonts w:ascii="Book Antiqua" w:eastAsia="Arial" w:hAnsi="Book Antiqua" w:cs="Times New Roman"/>
          <w:i/>
          <w:sz w:val="24"/>
          <w:szCs w:val="24"/>
        </w:rPr>
        <w:t>vs</w:t>
      </w:r>
      <w:proofErr w:type="spellEnd"/>
      <w:r w:rsidR="00643F68" w:rsidRPr="00075263">
        <w:rPr>
          <w:rFonts w:ascii="Book Antiqua" w:eastAsia="Arial" w:hAnsi="Book Antiqua" w:cs="Times New Roman"/>
          <w:sz w:val="24"/>
          <w:szCs w:val="24"/>
        </w:rPr>
        <w:t xml:space="preserve"> 5 patients </w:t>
      </w:r>
      <w:r w:rsidR="007F177E"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non-</w:t>
      </w:r>
      <w:proofErr w:type="spellStart"/>
      <w:r w:rsidR="00643F68" w:rsidRPr="00075263">
        <w:rPr>
          <w:rFonts w:ascii="Book Antiqua" w:eastAsia="Arial" w:hAnsi="Book Antiqua" w:cs="Times New Roman"/>
          <w:sz w:val="24"/>
          <w:szCs w:val="24"/>
        </w:rPr>
        <w:t>clopidogrel</w:t>
      </w:r>
      <w:proofErr w:type="spellEnd"/>
      <w:r w:rsidR="00643F68" w:rsidRPr="00075263">
        <w:rPr>
          <w:rFonts w:ascii="Book Antiqua" w:eastAsia="Arial" w:hAnsi="Book Antiqua" w:cs="Times New Roman"/>
          <w:sz w:val="24"/>
          <w:szCs w:val="24"/>
        </w:rPr>
        <w:t xml:space="preserve"> group</w:t>
      </w:r>
      <w:r w:rsidR="007F177E"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 xml:space="preserve"> (</w:t>
      </w:r>
      <w:r w:rsidR="00A43951" w:rsidRPr="00A43951">
        <w:rPr>
          <w:rFonts w:ascii="Book Antiqua" w:eastAsia="Arial" w:hAnsi="Book Antiqua" w:cs="Times New Roman"/>
          <w:i/>
          <w:sz w:val="24"/>
          <w:szCs w:val="24"/>
        </w:rPr>
        <w:t>P</w:t>
      </w:r>
      <w:r w:rsidR="00A43951">
        <w:rPr>
          <w:rFonts w:ascii="Book Antiqua" w:hAnsi="Book Antiqua" w:cs="Times New Roman" w:hint="eastAsia"/>
          <w:sz w:val="24"/>
          <w:szCs w:val="24"/>
          <w:lang w:eastAsia="zh-CN"/>
        </w:rPr>
        <w:t xml:space="preserve"> </w:t>
      </w:r>
      <w:r w:rsidR="00643F68" w:rsidRPr="00075263">
        <w:rPr>
          <w:rFonts w:ascii="Book Antiqua" w:eastAsia="Arial" w:hAnsi="Book Antiqua" w:cs="Times New Roman"/>
          <w:sz w:val="24"/>
          <w:szCs w:val="24"/>
        </w:rPr>
        <w:t>=</w:t>
      </w:r>
      <w:r w:rsidR="00A43951">
        <w:rPr>
          <w:rFonts w:ascii="Book Antiqua" w:hAnsi="Book Antiqua" w:cs="Times New Roman" w:hint="eastAsia"/>
          <w:sz w:val="24"/>
          <w:szCs w:val="24"/>
          <w:lang w:eastAsia="zh-CN"/>
        </w:rPr>
        <w:t xml:space="preserve"> </w:t>
      </w:r>
      <w:r w:rsidR="00643F68" w:rsidRPr="00075263">
        <w:rPr>
          <w:rFonts w:ascii="Book Antiqua" w:eastAsia="Arial" w:hAnsi="Book Antiqua" w:cs="Times New Roman"/>
          <w:sz w:val="24"/>
          <w:szCs w:val="24"/>
        </w:rPr>
        <w:t xml:space="preserve">0.16). Blood transfusion within 48 h was </w:t>
      </w:r>
      <w:r w:rsidR="007F177E" w:rsidRPr="00075263">
        <w:rPr>
          <w:rFonts w:ascii="Book Antiqua" w:eastAsia="Arial" w:hAnsi="Book Antiqua" w:cs="Times New Roman"/>
          <w:sz w:val="24"/>
          <w:szCs w:val="24"/>
        </w:rPr>
        <w:t>necessary in 2 patients (</w:t>
      </w:r>
      <w:proofErr w:type="spellStart"/>
      <w:r w:rsidR="00643F68" w:rsidRPr="00075263">
        <w:rPr>
          <w:rFonts w:ascii="Book Antiqua" w:eastAsia="Arial" w:hAnsi="Book Antiqua" w:cs="Times New Roman"/>
          <w:sz w:val="24"/>
          <w:szCs w:val="24"/>
        </w:rPr>
        <w:t>clopidogrel</w:t>
      </w:r>
      <w:proofErr w:type="spellEnd"/>
      <w:r w:rsidR="00643F68" w:rsidRPr="00075263">
        <w:rPr>
          <w:rFonts w:ascii="Book Antiqua" w:eastAsia="Arial" w:hAnsi="Book Antiqua" w:cs="Times New Roman"/>
          <w:sz w:val="24"/>
          <w:szCs w:val="24"/>
        </w:rPr>
        <w:t xml:space="preserve"> group</w:t>
      </w:r>
      <w:r w:rsidR="007F177E" w:rsidRPr="00075263">
        <w:rPr>
          <w:rFonts w:ascii="Book Antiqua" w:eastAsia="Arial" w:hAnsi="Book Antiqua" w:cs="Times New Roman"/>
          <w:sz w:val="24"/>
          <w:szCs w:val="24"/>
        </w:rPr>
        <w:t>)</w:t>
      </w:r>
      <w:r w:rsidR="00643F68" w:rsidRPr="00A43951">
        <w:rPr>
          <w:rFonts w:ascii="Book Antiqua" w:eastAsia="Arial" w:hAnsi="Book Antiqua" w:cs="Times New Roman"/>
          <w:i/>
          <w:sz w:val="24"/>
          <w:szCs w:val="24"/>
        </w:rPr>
        <w:t xml:space="preserve"> </w:t>
      </w:r>
      <w:proofErr w:type="spellStart"/>
      <w:r w:rsidR="007F177E" w:rsidRPr="00A43951">
        <w:rPr>
          <w:rFonts w:ascii="Book Antiqua" w:eastAsia="Arial" w:hAnsi="Book Antiqua" w:cs="Times New Roman"/>
          <w:i/>
          <w:sz w:val="24"/>
          <w:szCs w:val="24"/>
        </w:rPr>
        <w:t>vs</w:t>
      </w:r>
      <w:proofErr w:type="spellEnd"/>
      <w:r w:rsidR="00643F68" w:rsidRPr="00075263">
        <w:rPr>
          <w:rFonts w:ascii="Book Antiqua" w:eastAsia="Arial" w:hAnsi="Book Antiqua" w:cs="Times New Roman"/>
          <w:sz w:val="24"/>
          <w:szCs w:val="24"/>
        </w:rPr>
        <w:t xml:space="preserve"> 7 patients </w:t>
      </w:r>
      <w:r w:rsidR="007F177E"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non-</w:t>
      </w:r>
      <w:proofErr w:type="spellStart"/>
      <w:r w:rsidR="00643F68" w:rsidRPr="00075263">
        <w:rPr>
          <w:rFonts w:ascii="Book Antiqua" w:eastAsia="Arial" w:hAnsi="Book Antiqua" w:cs="Times New Roman"/>
          <w:sz w:val="24"/>
          <w:szCs w:val="24"/>
        </w:rPr>
        <w:t>clopidogrel</w:t>
      </w:r>
      <w:proofErr w:type="spellEnd"/>
      <w:r w:rsidR="00643F68" w:rsidRPr="00075263">
        <w:rPr>
          <w:rFonts w:ascii="Book Antiqua" w:eastAsia="Arial" w:hAnsi="Book Antiqua" w:cs="Times New Roman"/>
          <w:sz w:val="24"/>
          <w:szCs w:val="24"/>
        </w:rPr>
        <w:t xml:space="preserve"> group</w:t>
      </w:r>
      <w:r w:rsidR="007F177E"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 xml:space="preserve"> (</w:t>
      </w:r>
      <w:r w:rsidR="00A43951" w:rsidRPr="00A43951">
        <w:rPr>
          <w:rFonts w:ascii="Book Antiqua" w:eastAsia="Arial" w:hAnsi="Book Antiqua" w:cs="Times New Roman"/>
          <w:i/>
          <w:sz w:val="24"/>
          <w:szCs w:val="24"/>
        </w:rPr>
        <w:t>P</w:t>
      </w:r>
      <w:r w:rsidR="00A43951" w:rsidRPr="00075263">
        <w:rPr>
          <w:rFonts w:ascii="Book Antiqua" w:eastAsia="Arial" w:hAnsi="Book Antiqua" w:cs="Times New Roman"/>
          <w:sz w:val="24"/>
          <w:szCs w:val="24"/>
        </w:rPr>
        <w:t xml:space="preserve"> </w:t>
      </w:r>
      <w:r w:rsidR="00643F68" w:rsidRPr="00075263">
        <w:rPr>
          <w:rFonts w:ascii="Book Antiqua" w:eastAsia="Arial" w:hAnsi="Book Antiqua" w:cs="Times New Roman"/>
          <w:sz w:val="24"/>
          <w:szCs w:val="24"/>
        </w:rPr>
        <w:t>=</w:t>
      </w:r>
      <w:r w:rsidR="00A43951">
        <w:rPr>
          <w:rFonts w:ascii="Book Antiqua" w:hAnsi="Book Antiqua" w:cs="Times New Roman" w:hint="eastAsia"/>
          <w:sz w:val="24"/>
          <w:szCs w:val="24"/>
          <w:lang w:eastAsia="zh-CN"/>
        </w:rPr>
        <w:t xml:space="preserve"> </w:t>
      </w:r>
      <w:r w:rsidR="00643F68" w:rsidRPr="00075263">
        <w:rPr>
          <w:rFonts w:ascii="Book Antiqua" w:eastAsia="Arial" w:hAnsi="Book Antiqua" w:cs="Times New Roman"/>
          <w:sz w:val="24"/>
          <w:szCs w:val="24"/>
        </w:rPr>
        <w:t xml:space="preserve">0.24). </w:t>
      </w:r>
      <w:r w:rsidR="007F177E" w:rsidRPr="00075263">
        <w:rPr>
          <w:rFonts w:ascii="Book Antiqua" w:eastAsia="Arial" w:hAnsi="Book Antiqua" w:cs="Times New Roman"/>
          <w:sz w:val="24"/>
          <w:szCs w:val="24"/>
        </w:rPr>
        <w:t>No</w:t>
      </w:r>
      <w:r w:rsidR="00643F68" w:rsidRPr="00075263">
        <w:rPr>
          <w:rFonts w:ascii="Book Antiqua" w:eastAsia="Arial" w:hAnsi="Book Antiqua" w:cs="Times New Roman"/>
          <w:sz w:val="24"/>
          <w:szCs w:val="24"/>
        </w:rPr>
        <w:t xml:space="preserve"> patients </w:t>
      </w:r>
      <w:r w:rsidR="007F177E" w:rsidRPr="00075263">
        <w:rPr>
          <w:rFonts w:ascii="Book Antiqua" w:eastAsia="Arial" w:hAnsi="Book Antiqua" w:cs="Times New Roman"/>
          <w:sz w:val="24"/>
          <w:szCs w:val="24"/>
        </w:rPr>
        <w:t>underwent</w:t>
      </w:r>
      <w:r w:rsidR="00643F68" w:rsidRPr="00075263">
        <w:rPr>
          <w:rFonts w:ascii="Book Antiqua" w:eastAsia="Arial" w:hAnsi="Book Antiqua" w:cs="Times New Roman"/>
          <w:sz w:val="24"/>
          <w:szCs w:val="24"/>
        </w:rPr>
        <w:t xml:space="preserve"> repeat endoscopy for GI bleeding</w:t>
      </w:r>
      <w:r w:rsidR="00286BFD" w:rsidRPr="00075263">
        <w:rPr>
          <w:rFonts w:ascii="Book Antiqua" w:eastAsia="Arial" w:hAnsi="Book Antiqua" w:cs="Times New Roman"/>
          <w:sz w:val="24"/>
          <w:szCs w:val="24"/>
        </w:rPr>
        <w:t>.</w:t>
      </w:r>
      <w:r w:rsidR="00286BFD" w:rsidRPr="00075263">
        <w:rPr>
          <w:rFonts w:ascii="Book Antiqua" w:eastAsia="Arial" w:hAnsi="Book Antiqua" w:cs="Times New Roman"/>
          <w:b/>
          <w:sz w:val="24"/>
          <w:szCs w:val="24"/>
        </w:rPr>
        <w:t xml:space="preserve"> </w:t>
      </w:r>
    </w:p>
    <w:p w14:paraId="2C0D33C4" w14:textId="77777777" w:rsidR="00A43951" w:rsidRPr="00A43951" w:rsidRDefault="00A43951" w:rsidP="00075263">
      <w:pPr>
        <w:spacing w:after="0" w:line="360" w:lineRule="auto"/>
        <w:jc w:val="both"/>
        <w:rPr>
          <w:rFonts w:ascii="Book Antiqua" w:hAnsi="Book Antiqua" w:cs="Times New Roman"/>
          <w:sz w:val="24"/>
          <w:szCs w:val="24"/>
          <w:lang w:eastAsia="zh-CN"/>
        </w:rPr>
      </w:pPr>
    </w:p>
    <w:p w14:paraId="146CFC72" w14:textId="77777777" w:rsidR="00C53E73" w:rsidRPr="00075263" w:rsidRDefault="00C53E73" w:rsidP="00075263">
      <w:pPr>
        <w:spacing w:after="0" w:line="360" w:lineRule="auto"/>
        <w:jc w:val="both"/>
        <w:rPr>
          <w:rFonts w:ascii="Book Antiqua" w:eastAsia="Arial" w:hAnsi="Book Antiqua" w:cs="Times New Roman"/>
          <w:sz w:val="24"/>
          <w:szCs w:val="24"/>
        </w:rPr>
      </w:pPr>
      <w:r w:rsidRPr="00075263">
        <w:rPr>
          <w:rFonts w:ascii="Book Antiqua" w:eastAsia="Arial" w:hAnsi="Book Antiqua" w:cs="Times New Roman"/>
          <w:b/>
          <w:sz w:val="24"/>
          <w:szCs w:val="24"/>
        </w:rPr>
        <w:t>DISCUSSION</w:t>
      </w:r>
    </w:p>
    <w:p w14:paraId="581F17B8" w14:textId="589FCC9F" w:rsidR="00863943" w:rsidRPr="00075263" w:rsidRDefault="00643F68" w:rsidP="00075263">
      <w:pPr>
        <w:spacing w:after="0" w:line="360" w:lineRule="auto"/>
        <w:jc w:val="both"/>
        <w:rPr>
          <w:rFonts w:ascii="Book Antiqua" w:eastAsia="Arial" w:hAnsi="Book Antiqua" w:cs="Times New Roman"/>
          <w:sz w:val="24"/>
          <w:szCs w:val="24"/>
          <w:vertAlign w:val="superscript"/>
        </w:rPr>
      </w:pPr>
      <w:r w:rsidRPr="00075263">
        <w:rPr>
          <w:rFonts w:ascii="Book Antiqua" w:eastAsia="Arial" w:hAnsi="Book Antiqua" w:cs="Times New Roman"/>
          <w:sz w:val="24"/>
          <w:szCs w:val="24"/>
        </w:rPr>
        <w:t xml:space="preserve">PEG over the years has emerged as a </w:t>
      </w:r>
      <w:r w:rsidR="00C53E73" w:rsidRPr="00075263">
        <w:rPr>
          <w:rFonts w:ascii="Book Antiqua" w:eastAsia="Arial" w:hAnsi="Book Antiqua" w:cs="Times New Roman"/>
          <w:sz w:val="24"/>
          <w:szCs w:val="24"/>
        </w:rPr>
        <w:t>popular method to provide long-</w:t>
      </w:r>
      <w:r w:rsidRPr="00075263">
        <w:rPr>
          <w:rFonts w:ascii="Book Antiqua" w:eastAsia="Arial" w:hAnsi="Book Antiqua" w:cs="Times New Roman"/>
          <w:sz w:val="24"/>
          <w:szCs w:val="24"/>
        </w:rPr>
        <w:t>term entera</w:t>
      </w:r>
      <w:r w:rsidR="00C53E73" w:rsidRPr="00075263">
        <w:rPr>
          <w:rFonts w:ascii="Book Antiqua" w:eastAsia="Arial" w:hAnsi="Book Antiqua" w:cs="Times New Roman"/>
          <w:sz w:val="24"/>
          <w:szCs w:val="24"/>
        </w:rPr>
        <w:t xml:space="preserve">l nutrition to patients. A PEG </w:t>
      </w:r>
      <w:r w:rsidRPr="00075263">
        <w:rPr>
          <w:rFonts w:ascii="Book Antiqua" w:eastAsia="Arial" w:hAnsi="Book Antiqua" w:cs="Times New Roman"/>
          <w:sz w:val="24"/>
          <w:szCs w:val="24"/>
        </w:rPr>
        <w:t xml:space="preserve">is required in those with inadequate intake of nutrition but have a normally functioning GI </w:t>
      </w:r>
      <w:proofErr w:type="gramStart"/>
      <w:r w:rsidRPr="00075263">
        <w:rPr>
          <w:rFonts w:ascii="Book Antiqua" w:eastAsia="Arial" w:hAnsi="Book Antiqua" w:cs="Times New Roman"/>
          <w:sz w:val="24"/>
          <w:szCs w:val="24"/>
        </w:rPr>
        <w:t>tr</w:t>
      </w:r>
      <w:r w:rsidR="001655A3" w:rsidRPr="00075263">
        <w:rPr>
          <w:rFonts w:ascii="Book Antiqua" w:eastAsia="Arial" w:hAnsi="Book Antiqua" w:cs="Times New Roman"/>
          <w:sz w:val="24"/>
          <w:szCs w:val="24"/>
        </w:rPr>
        <w:t>act</w:t>
      </w:r>
      <w:r w:rsidR="00A43951" w:rsidRPr="00075263">
        <w:rPr>
          <w:rFonts w:ascii="Book Antiqua" w:eastAsia="Arial" w:hAnsi="Book Antiqua" w:cs="Times New Roman"/>
          <w:sz w:val="24"/>
          <w:szCs w:val="24"/>
          <w:vertAlign w:val="superscript"/>
        </w:rPr>
        <w:t>[</w:t>
      </w:r>
      <w:proofErr w:type="gramEnd"/>
      <w:r w:rsidR="00A43951" w:rsidRPr="00075263">
        <w:rPr>
          <w:rFonts w:ascii="Book Antiqua" w:eastAsia="Arial" w:hAnsi="Book Antiqua" w:cs="Times New Roman"/>
          <w:sz w:val="24"/>
          <w:szCs w:val="24"/>
          <w:vertAlign w:val="superscript"/>
        </w:rPr>
        <w:t>1]</w:t>
      </w:r>
      <w:r w:rsidR="00FF2466" w:rsidRPr="00075263">
        <w:rPr>
          <w:rFonts w:ascii="Book Antiqua" w:eastAsia="Arial" w:hAnsi="Book Antiqua" w:cs="Times New Roman"/>
          <w:sz w:val="24"/>
          <w:szCs w:val="24"/>
        </w:rPr>
        <w:t>.</w:t>
      </w:r>
    </w:p>
    <w:p w14:paraId="341D59B0" w14:textId="34B4EDB6" w:rsidR="00C53E73" w:rsidRPr="00075263" w:rsidRDefault="00643F68" w:rsidP="00A43951">
      <w:pPr>
        <w:spacing w:after="0" w:line="360" w:lineRule="auto"/>
        <w:ind w:firstLineChars="100" w:firstLine="240"/>
        <w:jc w:val="both"/>
        <w:rPr>
          <w:rFonts w:ascii="Book Antiqua" w:eastAsia="Arial" w:hAnsi="Book Antiqua" w:cs="Times New Roman"/>
          <w:sz w:val="24"/>
          <w:szCs w:val="24"/>
        </w:rPr>
      </w:pPr>
      <w:r w:rsidRPr="00075263">
        <w:rPr>
          <w:rFonts w:ascii="Book Antiqua" w:eastAsia="Arial" w:hAnsi="Book Antiqua" w:cs="Times New Roman"/>
          <w:sz w:val="24"/>
          <w:szCs w:val="24"/>
        </w:rPr>
        <w:lastRenderedPageBreak/>
        <w:t xml:space="preserve">Some of the common indications for placement of a PEG include: </w:t>
      </w:r>
      <w:r w:rsidR="00A43951" w:rsidRPr="00075263">
        <w:rPr>
          <w:rFonts w:ascii="Book Antiqua" w:eastAsia="Arial" w:hAnsi="Book Antiqua" w:cs="Times New Roman"/>
          <w:sz w:val="24"/>
          <w:szCs w:val="24"/>
        </w:rPr>
        <w:t>N</w:t>
      </w:r>
      <w:r w:rsidRPr="00075263">
        <w:rPr>
          <w:rFonts w:ascii="Book Antiqua" w:eastAsia="Arial" w:hAnsi="Book Antiqua" w:cs="Times New Roman"/>
          <w:sz w:val="24"/>
          <w:szCs w:val="24"/>
        </w:rPr>
        <w:t xml:space="preserve">eurological disorders that impair the normal physiology of swallowing, malignancies involving the oropharynx or the esophagus and facial </w:t>
      </w:r>
      <w:proofErr w:type="gramStart"/>
      <w:r w:rsidRPr="00075263">
        <w:rPr>
          <w:rFonts w:ascii="Book Antiqua" w:eastAsia="Arial" w:hAnsi="Book Antiqua" w:cs="Times New Roman"/>
          <w:sz w:val="24"/>
          <w:szCs w:val="24"/>
        </w:rPr>
        <w:t>trauma</w:t>
      </w:r>
      <w:r w:rsidR="00A43951" w:rsidRPr="00075263">
        <w:rPr>
          <w:rFonts w:ascii="Book Antiqua" w:eastAsia="Arial" w:hAnsi="Book Antiqua" w:cs="Times New Roman"/>
          <w:sz w:val="24"/>
          <w:szCs w:val="24"/>
          <w:vertAlign w:val="superscript"/>
        </w:rPr>
        <w:t>[</w:t>
      </w:r>
      <w:proofErr w:type="gramEnd"/>
      <w:r w:rsidR="00A43951" w:rsidRPr="00075263">
        <w:rPr>
          <w:rFonts w:ascii="Book Antiqua" w:eastAsia="Arial" w:hAnsi="Book Antiqua" w:cs="Times New Roman"/>
          <w:sz w:val="24"/>
          <w:szCs w:val="24"/>
          <w:vertAlign w:val="superscript"/>
        </w:rPr>
        <w:t>10</w:t>
      </w:r>
      <w:r w:rsidR="00A43951">
        <w:rPr>
          <w:rFonts w:ascii="Book Antiqua" w:hAnsi="Book Antiqua" w:cs="Times New Roman" w:hint="eastAsia"/>
          <w:sz w:val="24"/>
          <w:szCs w:val="24"/>
          <w:vertAlign w:val="superscript"/>
          <w:lang w:eastAsia="zh-CN"/>
        </w:rPr>
        <w:t>-</w:t>
      </w:r>
      <w:r w:rsidR="00A43951" w:rsidRPr="00075263">
        <w:rPr>
          <w:rFonts w:ascii="Book Antiqua" w:eastAsia="Arial" w:hAnsi="Book Antiqua" w:cs="Times New Roman"/>
          <w:sz w:val="24"/>
          <w:szCs w:val="24"/>
          <w:vertAlign w:val="superscript"/>
        </w:rPr>
        <w:t>12]</w:t>
      </w:r>
      <w:r w:rsidR="00FF2466"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There are several options available when considering </w:t>
      </w:r>
      <w:r w:rsidR="0063365C" w:rsidRPr="00075263">
        <w:rPr>
          <w:rFonts w:ascii="Book Antiqua" w:eastAsia="Arial" w:hAnsi="Book Antiqua" w:cs="Times New Roman"/>
          <w:sz w:val="24"/>
          <w:szCs w:val="24"/>
        </w:rPr>
        <w:t xml:space="preserve">placement of a gastrostomy tube. </w:t>
      </w:r>
      <w:r w:rsidR="00CB7D8B" w:rsidRPr="00075263">
        <w:rPr>
          <w:rFonts w:ascii="Book Antiqua" w:eastAsia="Arial" w:hAnsi="Book Antiqua" w:cs="Times New Roman"/>
          <w:sz w:val="24"/>
          <w:szCs w:val="24"/>
        </w:rPr>
        <w:t>H</w:t>
      </w:r>
      <w:r w:rsidRPr="00075263">
        <w:rPr>
          <w:rFonts w:ascii="Book Antiqua" w:eastAsia="Arial" w:hAnsi="Book Antiqua" w:cs="Times New Roman"/>
          <w:sz w:val="24"/>
          <w:szCs w:val="24"/>
        </w:rPr>
        <w:t>owever</w:t>
      </w:r>
      <w:r w:rsidR="00CB7D8B"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the endoscopic technique is preferred</w:t>
      </w:r>
      <w:r w:rsidR="00C53E73" w:rsidRPr="00075263">
        <w:rPr>
          <w:rFonts w:ascii="Book Antiqua" w:eastAsia="Arial" w:hAnsi="Book Antiqua" w:cs="Times New Roman"/>
          <w:sz w:val="24"/>
          <w:szCs w:val="24"/>
        </w:rPr>
        <w:t xml:space="preserve"> due </w:t>
      </w:r>
      <w:r w:rsidRPr="00075263">
        <w:rPr>
          <w:rFonts w:ascii="Book Antiqua" w:eastAsia="Arial" w:hAnsi="Book Antiqua" w:cs="Times New Roman"/>
          <w:sz w:val="24"/>
          <w:szCs w:val="24"/>
        </w:rPr>
        <w:t>lower incidence of complications</w:t>
      </w:r>
      <w:r w:rsidR="001655A3" w:rsidRPr="00075263">
        <w:rPr>
          <w:rFonts w:ascii="Book Antiqua" w:eastAsia="Arial" w:hAnsi="Book Antiqua" w:cs="Times New Roman"/>
          <w:sz w:val="24"/>
          <w:szCs w:val="24"/>
        </w:rPr>
        <w:t xml:space="preserve"> and is more cost effective</w:t>
      </w:r>
      <w:r w:rsidR="00C53E73" w:rsidRPr="00075263">
        <w:rPr>
          <w:rFonts w:ascii="Book Antiqua" w:eastAsia="Arial" w:hAnsi="Book Antiqua" w:cs="Times New Roman"/>
          <w:sz w:val="24"/>
          <w:szCs w:val="24"/>
        </w:rPr>
        <w:t xml:space="preserve"> than open surgical </w:t>
      </w:r>
      <w:proofErr w:type="gramStart"/>
      <w:r w:rsidR="00C53E73" w:rsidRPr="00075263">
        <w:rPr>
          <w:rFonts w:ascii="Book Antiqua" w:eastAsia="Arial" w:hAnsi="Book Antiqua" w:cs="Times New Roman"/>
          <w:sz w:val="24"/>
          <w:szCs w:val="24"/>
        </w:rPr>
        <w:t>gastrostomy</w:t>
      </w:r>
      <w:r w:rsidR="00A43951" w:rsidRPr="00075263">
        <w:rPr>
          <w:rFonts w:ascii="Book Antiqua" w:eastAsia="Arial" w:hAnsi="Book Antiqua" w:cs="Times New Roman"/>
          <w:sz w:val="24"/>
          <w:szCs w:val="24"/>
          <w:vertAlign w:val="superscript"/>
        </w:rPr>
        <w:t>[</w:t>
      </w:r>
      <w:proofErr w:type="gramEnd"/>
      <w:r w:rsidR="00A43951" w:rsidRPr="00075263">
        <w:rPr>
          <w:rFonts w:ascii="Book Antiqua" w:eastAsia="Arial" w:hAnsi="Book Antiqua" w:cs="Times New Roman"/>
          <w:sz w:val="24"/>
          <w:szCs w:val="24"/>
          <w:vertAlign w:val="superscript"/>
        </w:rPr>
        <w:t>13]</w:t>
      </w:r>
      <w:r w:rsidR="00FF2466" w:rsidRPr="00075263">
        <w:rPr>
          <w:rFonts w:ascii="Book Antiqua" w:eastAsia="Arial" w:hAnsi="Book Antiqua" w:cs="Times New Roman"/>
          <w:sz w:val="24"/>
          <w:szCs w:val="24"/>
        </w:rPr>
        <w:t>.</w:t>
      </w:r>
      <w:r w:rsidRPr="00075263">
        <w:rPr>
          <w:rFonts w:ascii="Book Antiqua" w:eastAsia="Arial" w:hAnsi="Book Antiqua" w:cs="Times New Roman"/>
          <w:sz w:val="24"/>
          <w:szCs w:val="24"/>
        </w:rPr>
        <w:t xml:space="preserve"> </w:t>
      </w:r>
      <w:r w:rsidR="00CB7D8B" w:rsidRPr="00075263">
        <w:rPr>
          <w:rFonts w:ascii="Book Antiqua" w:eastAsia="Arial" w:hAnsi="Book Antiqua" w:cs="Times New Roman"/>
          <w:sz w:val="24"/>
          <w:szCs w:val="24"/>
        </w:rPr>
        <w:t>Even</w:t>
      </w:r>
      <w:r w:rsidRPr="00075263">
        <w:rPr>
          <w:rFonts w:ascii="Book Antiqua" w:eastAsia="Arial" w:hAnsi="Book Antiqua" w:cs="Times New Roman"/>
          <w:sz w:val="24"/>
          <w:szCs w:val="24"/>
        </w:rPr>
        <w:t xml:space="preserve"> though the incidence is less, there are still several complications reported that are secondary to PEG </w:t>
      </w:r>
      <w:proofErr w:type="gramStart"/>
      <w:r w:rsidRPr="00075263">
        <w:rPr>
          <w:rFonts w:ascii="Book Antiqua" w:eastAsia="Arial" w:hAnsi="Book Antiqua" w:cs="Times New Roman"/>
          <w:sz w:val="24"/>
          <w:szCs w:val="24"/>
        </w:rPr>
        <w:t>placement</w:t>
      </w:r>
      <w:r w:rsidR="00A43951" w:rsidRPr="00075263">
        <w:rPr>
          <w:rFonts w:ascii="Book Antiqua" w:eastAsia="Arial" w:hAnsi="Book Antiqua" w:cs="Times New Roman"/>
          <w:sz w:val="24"/>
          <w:szCs w:val="24"/>
          <w:vertAlign w:val="superscript"/>
        </w:rPr>
        <w:t>[</w:t>
      </w:r>
      <w:proofErr w:type="gramEnd"/>
      <w:r w:rsidR="00A43951" w:rsidRPr="00075263">
        <w:rPr>
          <w:rFonts w:ascii="Book Antiqua" w:eastAsia="Arial" w:hAnsi="Book Antiqua" w:cs="Times New Roman"/>
          <w:sz w:val="24"/>
          <w:szCs w:val="24"/>
          <w:vertAlign w:val="superscript"/>
        </w:rPr>
        <w:t>14</w:t>
      </w:r>
      <w:r w:rsidR="00A43951">
        <w:rPr>
          <w:rFonts w:ascii="Book Antiqua" w:hAnsi="Book Antiqua" w:cs="Times New Roman" w:hint="eastAsia"/>
          <w:sz w:val="24"/>
          <w:szCs w:val="24"/>
          <w:vertAlign w:val="superscript"/>
          <w:lang w:eastAsia="zh-CN"/>
        </w:rPr>
        <w:t>-</w:t>
      </w:r>
      <w:r w:rsidR="00A43951" w:rsidRPr="00075263">
        <w:rPr>
          <w:rFonts w:ascii="Book Antiqua" w:eastAsia="Arial" w:hAnsi="Book Antiqua" w:cs="Times New Roman"/>
          <w:sz w:val="24"/>
          <w:szCs w:val="24"/>
          <w:vertAlign w:val="superscript"/>
        </w:rPr>
        <w:t>17]</w:t>
      </w:r>
      <w:r w:rsidR="00C53E73" w:rsidRPr="00075263">
        <w:rPr>
          <w:rFonts w:ascii="Book Antiqua" w:eastAsia="Arial" w:hAnsi="Book Antiqua" w:cs="Times New Roman"/>
          <w:sz w:val="24"/>
          <w:szCs w:val="24"/>
        </w:rPr>
        <w:t>.</w:t>
      </w:r>
      <w:r w:rsidR="00362417" w:rsidRPr="00075263">
        <w:rPr>
          <w:rFonts w:ascii="Book Antiqua" w:eastAsia="Arial" w:hAnsi="Book Antiqua" w:cs="Times New Roman"/>
          <w:sz w:val="24"/>
          <w:szCs w:val="24"/>
        </w:rPr>
        <w:t xml:space="preserve"> </w:t>
      </w:r>
      <w:r w:rsidRPr="00075263">
        <w:rPr>
          <w:rFonts w:ascii="Book Antiqua" w:eastAsia="Arial" w:hAnsi="Book Antiqua" w:cs="Times New Roman"/>
          <w:sz w:val="24"/>
          <w:szCs w:val="24"/>
        </w:rPr>
        <w:t>In a meta</w:t>
      </w:r>
      <w:r w:rsidR="00AE784D" w:rsidRPr="00075263">
        <w:rPr>
          <w:rFonts w:ascii="Book Antiqua" w:eastAsia="Arial" w:hAnsi="Book Antiqua" w:cs="Times New Roman"/>
          <w:sz w:val="24"/>
          <w:szCs w:val="24"/>
        </w:rPr>
        <w:t>-an</w:t>
      </w:r>
      <w:r w:rsidRPr="00075263">
        <w:rPr>
          <w:rFonts w:ascii="Book Antiqua" w:eastAsia="Arial" w:hAnsi="Book Antiqua" w:cs="Times New Roman"/>
          <w:sz w:val="24"/>
          <w:szCs w:val="24"/>
        </w:rPr>
        <w:t>alysis</w:t>
      </w:r>
      <w:r w:rsidR="00AE784D" w:rsidRPr="00075263">
        <w:rPr>
          <w:rFonts w:ascii="Book Antiqua" w:eastAsia="Arial" w:hAnsi="Book Antiqua" w:cs="Times New Roman"/>
          <w:sz w:val="24"/>
          <w:szCs w:val="24"/>
        </w:rPr>
        <w:t xml:space="preserve"> performed by Wollman </w:t>
      </w:r>
      <w:r w:rsidR="00AE784D" w:rsidRPr="0049739A">
        <w:rPr>
          <w:rFonts w:ascii="Book Antiqua" w:eastAsia="Arial" w:hAnsi="Book Antiqua" w:cs="Times New Roman"/>
          <w:i/>
          <w:sz w:val="24"/>
          <w:szCs w:val="24"/>
        </w:rPr>
        <w:t xml:space="preserve">et </w:t>
      </w:r>
      <w:proofErr w:type="gramStart"/>
      <w:r w:rsidR="00AE784D" w:rsidRPr="0049739A">
        <w:rPr>
          <w:rFonts w:ascii="Book Antiqua" w:eastAsia="Arial" w:hAnsi="Book Antiqua" w:cs="Times New Roman"/>
          <w:i/>
          <w:sz w:val="24"/>
          <w:szCs w:val="24"/>
        </w:rPr>
        <w:t>al</w:t>
      </w:r>
      <w:r w:rsidR="0049739A" w:rsidRPr="00075263">
        <w:rPr>
          <w:rFonts w:ascii="Book Antiqua" w:eastAsia="Arial" w:hAnsi="Book Antiqua" w:cs="Times New Roman"/>
          <w:sz w:val="24"/>
          <w:szCs w:val="24"/>
          <w:vertAlign w:val="superscript"/>
        </w:rPr>
        <w:t>[</w:t>
      </w:r>
      <w:proofErr w:type="gramEnd"/>
      <w:r w:rsidR="0049739A" w:rsidRPr="00075263">
        <w:rPr>
          <w:rFonts w:ascii="Book Antiqua" w:eastAsia="Arial" w:hAnsi="Book Antiqua" w:cs="Times New Roman"/>
          <w:sz w:val="24"/>
          <w:szCs w:val="24"/>
          <w:vertAlign w:val="superscript"/>
        </w:rPr>
        <w:t>18]</w:t>
      </w:r>
      <w:r w:rsidRPr="00075263">
        <w:rPr>
          <w:rFonts w:ascii="Book Antiqua" w:eastAsia="Arial" w:hAnsi="Book Antiqua" w:cs="Times New Roman"/>
          <w:sz w:val="24"/>
          <w:szCs w:val="24"/>
        </w:rPr>
        <w:t xml:space="preserve">, the procedure-related mortality </w:t>
      </w:r>
      <w:r w:rsidR="00A43951">
        <w:rPr>
          <w:rFonts w:ascii="Book Antiqua" w:eastAsia="Arial" w:hAnsi="Book Antiqua" w:cs="Times New Roman"/>
          <w:sz w:val="24"/>
          <w:szCs w:val="24"/>
        </w:rPr>
        <w:t>was noted as 0.5% and the 30-d</w:t>
      </w:r>
      <w:r w:rsidRPr="00075263">
        <w:rPr>
          <w:rFonts w:ascii="Book Antiqua" w:eastAsia="Arial" w:hAnsi="Book Antiqua" w:cs="Times New Roman"/>
          <w:sz w:val="24"/>
          <w:szCs w:val="24"/>
        </w:rPr>
        <w:t xml:space="preserve"> </w:t>
      </w:r>
      <w:r w:rsidR="001655A3" w:rsidRPr="00075263">
        <w:rPr>
          <w:rFonts w:ascii="Book Antiqua" w:eastAsia="Arial" w:hAnsi="Book Antiqua" w:cs="Times New Roman"/>
          <w:sz w:val="24"/>
          <w:szCs w:val="24"/>
        </w:rPr>
        <w:t>all-cause mortality was 15%</w:t>
      </w:r>
      <w:r w:rsidRPr="00075263">
        <w:rPr>
          <w:rFonts w:ascii="Book Antiqua" w:eastAsia="Arial" w:hAnsi="Book Antiqua" w:cs="Times New Roman"/>
          <w:sz w:val="24"/>
          <w:szCs w:val="24"/>
        </w:rPr>
        <w:t xml:space="preserve">. </w:t>
      </w:r>
      <w:r w:rsidR="00C53E73" w:rsidRPr="00075263">
        <w:rPr>
          <w:rFonts w:ascii="Book Antiqua" w:eastAsia="Arial" w:hAnsi="Book Antiqua" w:cs="Times New Roman"/>
          <w:sz w:val="24"/>
          <w:szCs w:val="24"/>
        </w:rPr>
        <w:t>Bleeding is one of the complicating factors contributing to mortality.</w:t>
      </w:r>
    </w:p>
    <w:p w14:paraId="65067839" w14:textId="755C9025" w:rsidR="00460869" w:rsidRPr="00075263" w:rsidRDefault="00643F68" w:rsidP="00A43951">
      <w:pPr>
        <w:spacing w:after="0" w:line="360" w:lineRule="auto"/>
        <w:ind w:firstLineChars="100" w:firstLine="240"/>
        <w:jc w:val="both"/>
        <w:rPr>
          <w:rFonts w:ascii="Book Antiqua" w:eastAsia="Arial" w:hAnsi="Book Antiqua" w:cs="Times New Roman"/>
          <w:sz w:val="24"/>
          <w:szCs w:val="24"/>
        </w:rPr>
      </w:pPr>
      <w:r w:rsidRPr="00075263">
        <w:rPr>
          <w:rFonts w:ascii="Book Antiqua" w:eastAsia="Arial" w:hAnsi="Book Antiqua" w:cs="Times New Roman"/>
          <w:sz w:val="24"/>
          <w:szCs w:val="24"/>
        </w:rPr>
        <w:t xml:space="preserve">Our study focused on the risk of post-PEG placement early bleeding in patients that were already on </w:t>
      </w:r>
      <w:proofErr w:type="spellStart"/>
      <w:r w:rsidRPr="00075263">
        <w:rPr>
          <w:rFonts w:ascii="Book Antiqua" w:eastAsia="Arial" w:hAnsi="Book Antiqua" w:cs="Times New Roman"/>
          <w:sz w:val="24"/>
          <w:szCs w:val="24"/>
        </w:rPr>
        <w:t>clopidogrel</w:t>
      </w:r>
      <w:proofErr w:type="spellEnd"/>
      <w:r w:rsidR="007E749E" w:rsidRPr="00075263">
        <w:rPr>
          <w:rFonts w:ascii="Book Antiqua" w:eastAsia="Arial" w:hAnsi="Book Antiqua" w:cs="Times New Roman"/>
          <w:sz w:val="24"/>
          <w:szCs w:val="24"/>
        </w:rPr>
        <w:t xml:space="preserve"> as compared to those not taking </w:t>
      </w:r>
      <w:proofErr w:type="spellStart"/>
      <w:r w:rsidR="007E749E"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The study did not reveal any significant increase in the risk of early post-procedure bleeding (</w:t>
      </w:r>
      <w:r w:rsidR="007E749E" w:rsidRPr="00075263">
        <w:rPr>
          <w:rFonts w:ascii="Book Antiqua" w:eastAsia="Arial" w:hAnsi="Book Antiqua" w:cs="Times New Roman"/>
          <w:sz w:val="24"/>
          <w:szCs w:val="24"/>
        </w:rPr>
        <w:t>occurring</w:t>
      </w:r>
      <w:r w:rsidRPr="00075263">
        <w:rPr>
          <w:rFonts w:ascii="Book Antiqua" w:eastAsia="Arial" w:hAnsi="Book Antiqua" w:cs="Times New Roman"/>
          <w:sz w:val="24"/>
          <w:szCs w:val="24"/>
        </w:rPr>
        <w:t xml:space="preserve"> within 48 h after the procedure) in patients who were taking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When the data was analyzed according to age (above and below the age of 60) and </w:t>
      </w:r>
      <w:r w:rsidR="00A43951" w:rsidRPr="00A43951">
        <w:rPr>
          <w:rFonts w:ascii="Book Antiqua" w:eastAsia="Arial" w:hAnsi="Book Antiqua" w:cs="Times New Roman"/>
          <w:sz w:val="24"/>
          <w:szCs w:val="24"/>
        </w:rPr>
        <w:t>body mass index</w:t>
      </w:r>
      <w:r w:rsidR="00A43951" w:rsidRPr="00075263">
        <w:rPr>
          <w:rFonts w:ascii="Book Antiqua" w:eastAsia="Arial" w:hAnsi="Book Antiqua" w:cs="Times New Roman"/>
          <w:sz w:val="24"/>
          <w:szCs w:val="24"/>
        </w:rPr>
        <w:t xml:space="preserve"> </w:t>
      </w:r>
      <w:r w:rsidR="00A43951">
        <w:rPr>
          <w:rFonts w:ascii="Book Antiqua" w:hAnsi="Book Antiqua" w:cs="Times New Roman" w:hint="eastAsia"/>
          <w:sz w:val="24"/>
          <w:szCs w:val="24"/>
          <w:lang w:eastAsia="zh-CN"/>
        </w:rPr>
        <w:t>(</w:t>
      </w:r>
      <w:r w:rsidRPr="00075263">
        <w:rPr>
          <w:rFonts w:ascii="Book Antiqua" w:eastAsia="Arial" w:hAnsi="Book Antiqua" w:cs="Times New Roman"/>
          <w:sz w:val="24"/>
          <w:szCs w:val="24"/>
        </w:rPr>
        <w:t>BMI</w:t>
      </w:r>
      <w:r w:rsidR="00A43951">
        <w:rPr>
          <w:rFonts w:ascii="Book Antiqua" w:hAnsi="Book Antiqua" w:cs="Times New Roman" w:hint="eastAsia"/>
          <w:sz w:val="24"/>
          <w:szCs w:val="24"/>
          <w:lang w:eastAsia="zh-CN"/>
        </w:rPr>
        <w:t>)</w:t>
      </w:r>
      <w:r w:rsidRPr="00075263">
        <w:rPr>
          <w:rFonts w:ascii="Book Antiqua" w:eastAsia="Arial" w:hAnsi="Book Antiqua" w:cs="Times New Roman"/>
          <w:sz w:val="24"/>
          <w:szCs w:val="24"/>
        </w:rPr>
        <w:t xml:space="preserve"> (more than or less than BMI of 30), there was also no significant differences in the bleeding risks or need for blood transfusions. </w:t>
      </w:r>
      <w:r w:rsidR="00C53E73" w:rsidRPr="00075263">
        <w:rPr>
          <w:rFonts w:ascii="Book Antiqua" w:eastAsia="Arial" w:hAnsi="Book Antiqua" w:cs="Times New Roman"/>
          <w:sz w:val="24"/>
          <w:szCs w:val="24"/>
        </w:rPr>
        <w:t xml:space="preserve">With this data, the use of </w:t>
      </w:r>
      <w:proofErr w:type="spellStart"/>
      <w:r w:rsidR="00C53E73" w:rsidRPr="00075263">
        <w:rPr>
          <w:rFonts w:ascii="Book Antiqua" w:eastAsia="Arial" w:hAnsi="Book Antiqua" w:cs="Times New Roman"/>
          <w:sz w:val="24"/>
          <w:szCs w:val="24"/>
        </w:rPr>
        <w:t>clopidogrel</w:t>
      </w:r>
      <w:proofErr w:type="spellEnd"/>
      <w:r w:rsidR="00C53E73" w:rsidRPr="00075263">
        <w:rPr>
          <w:rFonts w:ascii="Book Antiqua" w:eastAsia="Arial" w:hAnsi="Book Antiqua" w:cs="Times New Roman"/>
          <w:sz w:val="24"/>
          <w:szCs w:val="24"/>
        </w:rPr>
        <w:t xml:space="preserve"> should not be considered a contraindication to PEG placement. </w:t>
      </w:r>
      <w:r w:rsidR="007115BA" w:rsidRPr="00075263">
        <w:rPr>
          <w:rFonts w:ascii="Book Antiqua" w:eastAsia="Arial" w:hAnsi="Book Antiqua" w:cs="Times New Roman"/>
          <w:sz w:val="24"/>
          <w:szCs w:val="24"/>
        </w:rPr>
        <w:t>However, other parameters must be considered prior to PEG in this patient population.</w:t>
      </w:r>
    </w:p>
    <w:p w14:paraId="443F00E4" w14:textId="7C81A43B" w:rsidR="00B13A88" w:rsidRPr="00075263" w:rsidRDefault="007115BA" w:rsidP="00A43951">
      <w:pPr>
        <w:spacing w:after="0" w:line="360" w:lineRule="auto"/>
        <w:ind w:firstLineChars="100" w:firstLine="240"/>
        <w:jc w:val="both"/>
        <w:rPr>
          <w:rFonts w:ascii="Book Antiqua" w:eastAsia="Arial" w:hAnsi="Book Antiqua" w:cs="Times New Roman"/>
          <w:sz w:val="24"/>
          <w:szCs w:val="24"/>
        </w:rPr>
      </w:pPr>
      <w:r w:rsidRPr="00075263">
        <w:rPr>
          <w:rFonts w:ascii="Book Antiqua" w:eastAsia="Arial" w:hAnsi="Book Antiqua" w:cs="Times New Roman"/>
          <w:sz w:val="24"/>
          <w:szCs w:val="24"/>
        </w:rPr>
        <w:t>First</w:t>
      </w:r>
      <w:r w:rsidR="00C53E73" w:rsidRPr="00075263">
        <w:rPr>
          <w:rFonts w:ascii="Book Antiqua" w:eastAsia="Arial" w:hAnsi="Book Antiqua" w:cs="Times New Roman"/>
          <w:sz w:val="24"/>
          <w:szCs w:val="24"/>
        </w:rPr>
        <w:t>, p</w:t>
      </w:r>
      <w:r w:rsidR="00643F68" w:rsidRPr="00075263">
        <w:rPr>
          <w:rFonts w:ascii="Book Antiqua" w:eastAsia="Arial" w:hAnsi="Book Antiqua" w:cs="Times New Roman"/>
          <w:sz w:val="24"/>
          <w:szCs w:val="24"/>
        </w:rPr>
        <w:t xml:space="preserve">rior to performing any endoscopic procedure, the risks and benefits should be </w:t>
      </w:r>
      <w:r w:rsidRPr="00075263">
        <w:rPr>
          <w:rFonts w:ascii="Book Antiqua" w:eastAsia="Arial" w:hAnsi="Book Antiqua" w:cs="Times New Roman"/>
          <w:sz w:val="24"/>
          <w:szCs w:val="24"/>
        </w:rPr>
        <w:t xml:space="preserve">thoroughly </w:t>
      </w:r>
      <w:r w:rsidR="00643F68" w:rsidRPr="00075263">
        <w:rPr>
          <w:rFonts w:ascii="Book Antiqua" w:eastAsia="Arial" w:hAnsi="Book Antiqua" w:cs="Times New Roman"/>
          <w:sz w:val="24"/>
          <w:szCs w:val="24"/>
        </w:rPr>
        <w:t>reviewed</w:t>
      </w:r>
      <w:r w:rsidRPr="00075263">
        <w:rPr>
          <w:rFonts w:ascii="Book Antiqua" w:eastAsia="Arial" w:hAnsi="Book Antiqua" w:cs="Times New Roman"/>
          <w:sz w:val="24"/>
          <w:szCs w:val="24"/>
        </w:rPr>
        <w:t xml:space="preserve">, including risk of </w:t>
      </w:r>
      <w:proofErr w:type="gramStart"/>
      <w:r w:rsidRPr="00075263">
        <w:rPr>
          <w:rFonts w:ascii="Book Antiqua" w:eastAsia="Arial" w:hAnsi="Book Antiqua" w:cs="Times New Roman"/>
          <w:sz w:val="24"/>
          <w:szCs w:val="24"/>
        </w:rPr>
        <w:t>bleeding</w:t>
      </w:r>
      <w:r w:rsidR="00A43951" w:rsidRPr="00075263">
        <w:rPr>
          <w:rFonts w:ascii="Book Antiqua" w:eastAsia="Arial" w:hAnsi="Book Antiqua" w:cs="Times New Roman"/>
          <w:sz w:val="24"/>
          <w:szCs w:val="24"/>
          <w:vertAlign w:val="superscript"/>
        </w:rPr>
        <w:t>[</w:t>
      </w:r>
      <w:proofErr w:type="gramEnd"/>
      <w:r w:rsidR="00A43951" w:rsidRPr="00075263">
        <w:rPr>
          <w:rFonts w:ascii="Book Antiqua" w:eastAsia="Arial" w:hAnsi="Book Antiqua" w:cs="Times New Roman"/>
          <w:sz w:val="24"/>
          <w:szCs w:val="24"/>
          <w:vertAlign w:val="superscript"/>
        </w:rPr>
        <w:t>6,7]</w:t>
      </w:r>
      <w:r w:rsidR="009F3F19" w:rsidRPr="00075263">
        <w:rPr>
          <w:rFonts w:ascii="Book Antiqua" w:eastAsia="Arial" w:hAnsi="Book Antiqua" w:cs="Times New Roman"/>
          <w:sz w:val="24"/>
          <w:szCs w:val="24"/>
        </w:rPr>
        <w:t>.</w:t>
      </w:r>
      <w:r w:rsidR="009F3F19" w:rsidRPr="00075263">
        <w:rPr>
          <w:rFonts w:ascii="Book Antiqua" w:eastAsia="Arial" w:hAnsi="Book Antiqua" w:cs="Times New Roman"/>
          <w:sz w:val="24"/>
          <w:szCs w:val="24"/>
          <w:vertAlign w:val="superscript"/>
        </w:rPr>
        <w:t xml:space="preserve"> </w:t>
      </w:r>
      <w:r w:rsidRPr="00075263">
        <w:rPr>
          <w:rFonts w:ascii="Book Antiqua" w:eastAsia="Arial" w:hAnsi="Book Antiqua" w:cs="Times New Roman"/>
          <w:sz w:val="24"/>
          <w:szCs w:val="24"/>
        </w:rPr>
        <w:t xml:space="preserve">Second, careful </w:t>
      </w:r>
      <w:r w:rsidR="00643F68" w:rsidRPr="00075263">
        <w:rPr>
          <w:rFonts w:ascii="Book Antiqua" w:eastAsia="Arial" w:hAnsi="Book Antiqua" w:cs="Times New Roman"/>
          <w:sz w:val="24"/>
          <w:szCs w:val="24"/>
        </w:rPr>
        <w:t xml:space="preserve">consideration </w:t>
      </w:r>
      <w:r w:rsidRPr="00075263">
        <w:rPr>
          <w:rFonts w:ascii="Book Antiqua" w:eastAsia="Arial" w:hAnsi="Book Antiqua" w:cs="Times New Roman"/>
          <w:sz w:val="24"/>
          <w:szCs w:val="24"/>
        </w:rPr>
        <w:t xml:space="preserve">to </w:t>
      </w:r>
      <w:r w:rsidR="00643F68" w:rsidRPr="00075263">
        <w:rPr>
          <w:rFonts w:ascii="Book Antiqua" w:eastAsia="Arial" w:hAnsi="Book Antiqua" w:cs="Times New Roman"/>
          <w:sz w:val="24"/>
          <w:szCs w:val="24"/>
        </w:rPr>
        <w:t>the clinical impact of withhold</w:t>
      </w:r>
      <w:r w:rsidR="007E749E" w:rsidRPr="00075263">
        <w:rPr>
          <w:rFonts w:ascii="Book Antiqua" w:eastAsia="Arial" w:hAnsi="Book Antiqua" w:cs="Times New Roman"/>
          <w:sz w:val="24"/>
          <w:szCs w:val="24"/>
        </w:rPr>
        <w:t>ing an antithrombotic agent</w:t>
      </w:r>
      <w:r w:rsidRPr="00075263">
        <w:rPr>
          <w:rFonts w:ascii="Book Antiqua" w:eastAsia="Arial" w:hAnsi="Book Antiqua" w:cs="Times New Roman"/>
          <w:sz w:val="24"/>
          <w:szCs w:val="24"/>
        </w:rPr>
        <w:t xml:space="preserve"> must be performed</w:t>
      </w:r>
      <w:r w:rsidR="00643F68" w:rsidRPr="00075263">
        <w:rPr>
          <w:rFonts w:ascii="Book Antiqua" w:eastAsia="Arial" w:hAnsi="Book Antiqua" w:cs="Times New Roman"/>
          <w:sz w:val="24"/>
          <w:szCs w:val="24"/>
        </w:rPr>
        <w:t>. Hence</w:t>
      </w:r>
      <w:r w:rsidRPr="00075263">
        <w:rPr>
          <w:rFonts w:ascii="Book Antiqua" w:eastAsia="Arial" w:hAnsi="Book Antiqua" w:cs="Times New Roman"/>
          <w:sz w:val="24"/>
          <w:szCs w:val="24"/>
        </w:rPr>
        <w:t>,</w:t>
      </w:r>
      <w:r w:rsidR="00643F68" w:rsidRPr="00075263">
        <w:rPr>
          <w:rFonts w:ascii="Book Antiqua" w:eastAsia="Arial" w:hAnsi="Book Antiqua" w:cs="Times New Roman"/>
          <w:sz w:val="24"/>
          <w:szCs w:val="24"/>
        </w:rPr>
        <w:t xml:space="preserve"> each case should be individually evaluated and the decision made after evaluating the pros and cons of proceeding with procedure and holding any anti</w:t>
      </w:r>
      <w:r w:rsidR="007E749E" w:rsidRPr="00075263">
        <w:rPr>
          <w:rFonts w:ascii="Book Antiqua" w:eastAsia="Arial" w:hAnsi="Book Antiqua" w:cs="Times New Roman"/>
          <w:sz w:val="24"/>
          <w:szCs w:val="24"/>
        </w:rPr>
        <w:t>thrombotic agents</w:t>
      </w:r>
      <w:r w:rsidR="00643F68" w:rsidRPr="00075263">
        <w:rPr>
          <w:rFonts w:ascii="Book Antiqua" w:eastAsia="Arial" w:hAnsi="Book Antiqua" w:cs="Times New Roman"/>
          <w:sz w:val="24"/>
          <w:szCs w:val="24"/>
        </w:rPr>
        <w:t xml:space="preserve">. </w:t>
      </w:r>
    </w:p>
    <w:p w14:paraId="40121108" w14:textId="0260AF09" w:rsidR="00AB398B" w:rsidRDefault="00AB398B" w:rsidP="00A43951">
      <w:pPr>
        <w:spacing w:after="0" w:line="360" w:lineRule="auto"/>
        <w:ind w:firstLineChars="100" w:firstLine="240"/>
        <w:jc w:val="both"/>
        <w:rPr>
          <w:rFonts w:ascii="Book Antiqua" w:hAnsi="Book Antiqua" w:cs="Times New Roman"/>
          <w:sz w:val="24"/>
          <w:szCs w:val="24"/>
          <w:lang w:eastAsia="zh-CN"/>
        </w:rPr>
      </w:pPr>
      <w:r w:rsidRPr="00075263">
        <w:rPr>
          <w:rFonts w:ascii="Book Antiqua" w:eastAsia="Arial" w:hAnsi="Book Antiqua" w:cs="Times New Roman"/>
          <w:sz w:val="24"/>
          <w:szCs w:val="24"/>
        </w:rPr>
        <w:t>As with any study, strengths and limitations were observed. The strengths include a large amount of patients undergoing PEG placement at a sin</w:t>
      </w:r>
      <w:r w:rsidR="007F177E" w:rsidRPr="00075263">
        <w:rPr>
          <w:rFonts w:ascii="Book Antiqua" w:eastAsia="Arial" w:hAnsi="Book Antiqua" w:cs="Times New Roman"/>
          <w:sz w:val="24"/>
          <w:szCs w:val="24"/>
        </w:rPr>
        <w:t>gle tertiary-care center over 6 years</w:t>
      </w:r>
      <w:r w:rsidRPr="00075263">
        <w:rPr>
          <w:rFonts w:ascii="Book Antiqua" w:eastAsia="Arial" w:hAnsi="Book Antiqua" w:cs="Times New Roman"/>
          <w:sz w:val="24"/>
          <w:szCs w:val="24"/>
        </w:rPr>
        <w:t>. However, limitations are observed as well and should be considered when interpretin</w:t>
      </w:r>
      <w:r w:rsidR="007F177E" w:rsidRPr="00075263">
        <w:rPr>
          <w:rFonts w:ascii="Book Antiqua" w:eastAsia="Arial" w:hAnsi="Book Antiqua" w:cs="Times New Roman"/>
          <w:sz w:val="24"/>
          <w:szCs w:val="24"/>
        </w:rPr>
        <w:t xml:space="preserve">g the results. First, this is </w:t>
      </w:r>
      <w:r w:rsidRPr="00075263">
        <w:rPr>
          <w:rFonts w:ascii="Book Antiqua" w:eastAsia="Arial" w:hAnsi="Book Antiqua" w:cs="Times New Roman"/>
          <w:sz w:val="24"/>
          <w:szCs w:val="24"/>
        </w:rPr>
        <w:t xml:space="preserve">retrospective study and not a randomized controlled trial. Certain biases may be involved in accordance to a retrospective study </w:t>
      </w:r>
      <w:r w:rsidRPr="00075263">
        <w:rPr>
          <w:rFonts w:ascii="Book Antiqua" w:eastAsia="Arial" w:hAnsi="Book Antiqua" w:cs="Times New Roman"/>
          <w:sz w:val="24"/>
          <w:szCs w:val="24"/>
        </w:rPr>
        <w:lastRenderedPageBreak/>
        <w:t xml:space="preserve">but efforts were done to try to minimize those biases. Second, given the small sample size of patients undergoing PEG while on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w:t>
      </w:r>
      <w:r w:rsidRPr="00A43951">
        <w:rPr>
          <w:rFonts w:ascii="Book Antiqua" w:eastAsia="Arial" w:hAnsi="Book Antiqua" w:cs="Times New Roman"/>
          <w:i/>
          <w:sz w:val="24"/>
          <w:szCs w:val="24"/>
        </w:rPr>
        <w:t>n</w:t>
      </w:r>
      <w:r w:rsidR="00A43951">
        <w:rPr>
          <w:rFonts w:ascii="Book Antiqua" w:hAnsi="Book Antiqua" w:cs="Times New Roman" w:hint="eastAsia"/>
          <w:sz w:val="24"/>
          <w:szCs w:val="24"/>
          <w:lang w:eastAsia="zh-CN"/>
        </w:rPr>
        <w:t xml:space="preserve"> </w:t>
      </w:r>
      <w:r w:rsidRPr="00075263">
        <w:rPr>
          <w:rFonts w:ascii="Book Antiqua" w:eastAsia="Arial" w:hAnsi="Book Antiqua" w:cs="Times New Roman"/>
          <w:sz w:val="24"/>
          <w:szCs w:val="24"/>
        </w:rPr>
        <w:t>=</w:t>
      </w:r>
      <w:r w:rsidR="00A43951">
        <w:rPr>
          <w:rFonts w:ascii="Book Antiqua" w:hAnsi="Book Antiqua" w:cs="Times New Roman" w:hint="eastAsia"/>
          <w:sz w:val="24"/>
          <w:szCs w:val="24"/>
          <w:lang w:eastAsia="zh-CN"/>
        </w:rPr>
        <w:t xml:space="preserve"> </w:t>
      </w:r>
      <w:r w:rsidRPr="00075263">
        <w:rPr>
          <w:rFonts w:ascii="Book Antiqua" w:eastAsia="Arial" w:hAnsi="Book Antiqua" w:cs="Times New Roman"/>
          <w:sz w:val="24"/>
          <w:szCs w:val="24"/>
        </w:rPr>
        <w:t xml:space="preserve">33), a type II statistical error may be present which indicates the study lacked the power to detect a significant difference between the two groups. However, given that PEG placement has traditionally been withheld on patient who have been on recent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a limited number of patients underwent PEG with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w:t>
      </w:r>
      <w:r w:rsidR="008E2A6F" w:rsidRPr="00075263">
        <w:rPr>
          <w:rFonts w:ascii="Book Antiqua" w:eastAsia="Arial" w:hAnsi="Book Antiqua" w:cs="Times New Roman"/>
          <w:sz w:val="24"/>
          <w:szCs w:val="24"/>
        </w:rPr>
        <w:t>o</w:t>
      </w:r>
      <w:r w:rsidRPr="00075263">
        <w:rPr>
          <w:rFonts w:ascii="Book Antiqua" w:eastAsia="Arial" w:hAnsi="Book Antiqua" w:cs="Times New Roman"/>
          <w:sz w:val="24"/>
          <w:szCs w:val="24"/>
        </w:rPr>
        <w:t xml:space="preserve">ver the 6-year period and all of those patients were included in the study. Based on this possibility, results should be interpreted with caution and further larger studies are required to evaluate the overall effect of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and PEG placement.</w:t>
      </w:r>
    </w:p>
    <w:p w14:paraId="6775BB2F" w14:textId="77777777" w:rsidR="00875F78" w:rsidRDefault="00875F78" w:rsidP="00A43951">
      <w:pPr>
        <w:spacing w:after="0" w:line="360" w:lineRule="auto"/>
        <w:ind w:firstLineChars="98" w:firstLine="235"/>
        <w:jc w:val="both"/>
        <w:rPr>
          <w:rFonts w:ascii="Book Antiqua" w:hAnsi="Book Antiqua" w:cs="Times New Roman"/>
          <w:sz w:val="24"/>
          <w:szCs w:val="24"/>
          <w:lang w:eastAsia="zh-CN"/>
        </w:rPr>
      </w:pPr>
      <w:r w:rsidRPr="00075263">
        <w:rPr>
          <w:rFonts w:ascii="Book Antiqua" w:eastAsia="Arial" w:hAnsi="Book Antiqua" w:cs="Times New Roman"/>
          <w:sz w:val="24"/>
          <w:szCs w:val="24"/>
        </w:rPr>
        <w:t xml:space="preserve">In conclusion, bleeding is a potential complication of PEG placement. Our retrospective study </w:t>
      </w:r>
      <w:r w:rsidR="007F177E" w:rsidRPr="00075263">
        <w:rPr>
          <w:rFonts w:ascii="Book Antiqua" w:eastAsia="Arial" w:hAnsi="Book Antiqua" w:cs="Times New Roman"/>
          <w:sz w:val="24"/>
          <w:szCs w:val="24"/>
        </w:rPr>
        <w:t>demonstrated</w:t>
      </w:r>
      <w:r w:rsidRPr="00075263">
        <w:rPr>
          <w:rFonts w:ascii="Book Antiqua" w:eastAsia="Arial" w:hAnsi="Book Antiqua" w:cs="Times New Roman"/>
          <w:sz w:val="24"/>
          <w:szCs w:val="24"/>
        </w:rPr>
        <w:t xml:space="preserve"> no statistic</w:t>
      </w:r>
      <w:r w:rsidR="007F177E" w:rsidRPr="00075263">
        <w:rPr>
          <w:rFonts w:ascii="Book Antiqua" w:eastAsia="Arial" w:hAnsi="Book Antiqua" w:cs="Times New Roman"/>
          <w:sz w:val="24"/>
          <w:szCs w:val="24"/>
        </w:rPr>
        <w:t>ally significant increase in bleeding</w:t>
      </w:r>
      <w:r w:rsidRPr="00075263">
        <w:rPr>
          <w:rFonts w:ascii="Book Antiqua" w:eastAsia="Arial" w:hAnsi="Book Antiqua" w:cs="Times New Roman"/>
          <w:sz w:val="24"/>
          <w:szCs w:val="24"/>
        </w:rPr>
        <w:t xml:space="preserve"> risk or requirement of blood transfusions in patients who were on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for PEG placement. Therefore, </w:t>
      </w:r>
      <w:proofErr w:type="spellStart"/>
      <w:r w:rsidRPr="00075263">
        <w:rPr>
          <w:rFonts w:ascii="Book Antiqua" w:eastAsia="Arial" w:hAnsi="Book Antiqua" w:cs="Times New Roman"/>
          <w:sz w:val="24"/>
          <w:szCs w:val="24"/>
        </w:rPr>
        <w:t>clopidogrel</w:t>
      </w:r>
      <w:proofErr w:type="spellEnd"/>
      <w:r w:rsidRPr="00075263">
        <w:rPr>
          <w:rFonts w:ascii="Book Antiqua" w:eastAsia="Arial" w:hAnsi="Book Antiqua" w:cs="Times New Roman"/>
          <w:sz w:val="24"/>
          <w:szCs w:val="24"/>
        </w:rPr>
        <w:t xml:space="preserve"> did not </w:t>
      </w:r>
      <w:r w:rsidR="007F177E" w:rsidRPr="00075263">
        <w:rPr>
          <w:rFonts w:ascii="Book Antiqua" w:eastAsia="Arial" w:hAnsi="Book Antiqua" w:cs="Times New Roman"/>
          <w:sz w:val="24"/>
          <w:szCs w:val="24"/>
        </w:rPr>
        <w:t xml:space="preserve">increase bleeding risk despite cessation </w:t>
      </w:r>
      <w:r w:rsidRPr="00075263">
        <w:rPr>
          <w:rFonts w:ascii="Book Antiqua" w:eastAsia="Arial" w:hAnsi="Book Antiqua" w:cs="Times New Roman"/>
          <w:sz w:val="24"/>
          <w:szCs w:val="24"/>
        </w:rPr>
        <w:t xml:space="preserve">for a shorter time period as recommended by current guidelines. </w:t>
      </w:r>
    </w:p>
    <w:p w14:paraId="16945E97" w14:textId="77777777" w:rsidR="0031181C" w:rsidRPr="0031181C" w:rsidRDefault="0031181C" w:rsidP="0031181C">
      <w:pPr>
        <w:spacing w:after="0" w:line="360" w:lineRule="auto"/>
        <w:jc w:val="both"/>
        <w:rPr>
          <w:rFonts w:ascii="Book Antiqua" w:hAnsi="Book Antiqua" w:cs="Times New Roman"/>
          <w:sz w:val="24"/>
          <w:szCs w:val="24"/>
          <w:lang w:eastAsia="zh-CN"/>
        </w:rPr>
      </w:pPr>
    </w:p>
    <w:p w14:paraId="2A9AFAE1" w14:textId="77777777" w:rsidR="009F3F19" w:rsidRPr="00BE6B9E" w:rsidRDefault="00875F78" w:rsidP="00BE6B9E">
      <w:pPr>
        <w:spacing w:after="0" w:line="360" w:lineRule="auto"/>
        <w:jc w:val="both"/>
        <w:rPr>
          <w:rFonts w:ascii="Book Antiqua" w:hAnsi="Book Antiqua"/>
          <w:b/>
          <w:sz w:val="24"/>
          <w:szCs w:val="24"/>
        </w:rPr>
      </w:pPr>
      <w:r w:rsidRPr="00BE6B9E">
        <w:rPr>
          <w:rFonts w:ascii="Book Antiqua" w:hAnsi="Book Antiqua"/>
          <w:b/>
          <w:sz w:val="24"/>
          <w:szCs w:val="24"/>
        </w:rPr>
        <w:t>COMMENTS</w:t>
      </w:r>
    </w:p>
    <w:p w14:paraId="7264F8B2" w14:textId="0F1D77B4" w:rsidR="0031181C" w:rsidRPr="00BE6B9E" w:rsidRDefault="0031181C" w:rsidP="00BE6B9E">
      <w:pPr>
        <w:spacing w:after="0" w:line="360" w:lineRule="auto"/>
        <w:jc w:val="both"/>
        <w:rPr>
          <w:rFonts w:ascii="Book Antiqua" w:hAnsi="Book Antiqua"/>
          <w:b/>
          <w:i/>
          <w:sz w:val="24"/>
          <w:szCs w:val="24"/>
        </w:rPr>
      </w:pPr>
      <w:r w:rsidRPr="00BE6B9E">
        <w:rPr>
          <w:rFonts w:ascii="Book Antiqua" w:hAnsi="Book Antiqua"/>
          <w:b/>
          <w:i/>
          <w:sz w:val="24"/>
          <w:szCs w:val="24"/>
        </w:rPr>
        <w:t>Background</w:t>
      </w:r>
    </w:p>
    <w:p w14:paraId="10DC10BA" w14:textId="6779B5B7" w:rsidR="0031181C" w:rsidRPr="00BE6B9E" w:rsidRDefault="00DF7B41" w:rsidP="00BE6B9E">
      <w:pPr>
        <w:spacing w:after="0" w:line="360" w:lineRule="auto"/>
        <w:jc w:val="both"/>
        <w:rPr>
          <w:rFonts w:ascii="Book Antiqua" w:hAnsi="Book Antiqua"/>
          <w:sz w:val="24"/>
          <w:szCs w:val="24"/>
          <w:lang w:eastAsia="zh-CN"/>
        </w:rPr>
      </w:pPr>
      <w:r w:rsidRPr="00BE6B9E">
        <w:rPr>
          <w:rFonts w:ascii="Book Antiqua" w:hAnsi="Book Antiqua"/>
          <w:sz w:val="24"/>
          <w:szCs w:val="24"/>
        </w:rPr>
        <w:t xml:space="preserve">Percutaneous endoscopic gastrostomy is a common procedure for patients who require enteral supplemental nutrition. In the past, any medications that could lead to increased bleeding risk were held prior to the </w:t>
      </w:r>
      <w:r w:rsidR="0031181C" w:rsidRPr="00BE6B9E">
        <w:rPr>
          <w:rFonts w:ascii="Book Antiqua" w:eastAsia="Arial" w:hAnsi="Book Antiqua" w:cs="Times New Roman"/>
          <w:sz w:val="24"/>
          <w:szCs w:val="24"/>
        </w:rPr>
        <w:t xml:space="preserve">percutaneous endoscopic gastrostomy (PEG) </w:t>
      </w:r>
      <w:r w:rsidRPr="00BE6B9E">
        <w:rPr>
          <w:rFonts w:ascii="Book Antiqua" w:hAnsi="Book Antiqua"/>
          <w:sz w:val="24"/>
          <w:szCs w:val="24"/>
        </w:rPr>
        <w:t xml:space="preserve">placement. However, recently, this practice has been challenged, especially with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with little evidence in the literature.</w:t>
      </w:r>
    </w:p>
    <w:p w14:paraId="4475C8BF" w14:textId="657A6A76" w:rsidR="00DF7B41" w:rsidRPr="00BE6B9E" w:rsidRDefault="00875F78" w:rsidP="00BE6B9E">
      <w:pPr>
        <w:spacing w:after="0" w:line="360" w:lineRule="auto"/>
        <w:jc w:val="both"/>
        <w:rPr>
          <w:rFonts w:ascii="Book Antiqua" w:hAnsi="Book Antiqua"/>
          <w:sz w:val="24"/>
          <w:szCs w:val="24"/>
        </w:rPr>
      </w:pPr>
      <w:r w:rsidRPr="00BE6B9E">
        <w:rPr>
          <w:rFonts w:ascii="Book Antiqua" w:hAnsi="Book Antiqua"/>
          <w:sz w:val="24"/>
          <w:szCs w:val="24"/>
        </w:rPr>
        <w:tab/>
      </w:r>
    </w:p>
    <w:p w14:paraId="68598EE8" w14:textId="6079A077" w:rsidR="0031181C" w:rsidRPr="00BE6B9E" w:rsidRDefault="00875F78" w:rsidP="00BE6B9E">
      <w:pPr>
        <w:spacing w:after="0" w:line="360" w:lineRule="auto"/>
        <w:jc w:val="both"/>
        <w:rPr>
          <w:rFonts w:ascii="Book Antiqua" w:hAnsi="Book Antiqua"/>
          <w:b/>
          <w:i/>
          <w:sz w:val="24"/>
          <w:szCs w:val="24"/>
          <w:lang w:eastAsia="zh-CN"/>
        </w:rPr>
      </w:pPr>
      <w:r w:rsidRPr="00BE6B9E">
        <w:rPr>
          <w:rFonts w:ascii="Book Antiqua" w:hAnsi="Book Antiqua"/>
          <w:b/>
          <w:i/>
          <w:sz w:val="24"/>
          <w:szCs w:val="24"/>
        </w:rPr>
        <w:t xml:space="preserve">Research </w:t>
      </w:r>
      <w:r w:rsidR="001812A6" w:rsidRPr="00BE6B9E">
        <w:rPr>
          <w:rFonts w:ascii="Book Antiqua" w:hAnsi="Book Antiqua"/>
          <w:b/>
          <w:i/>
          <w:sz w:val="24"/>
          <w:szCs w:val="24"/>
        </w:rPr>
        <w:t>frontiers</w:t>
      </w:r>
    </w:p>
    <w:p w14:paraId="6B30EC84" w14:textId="16C7284A" w:rsidR="00DF7B41" w:rsidRPr="00BE6B9E" w:rsidRDefault="00DF7B41" w:rsidP="00BE6B9E">
      <w:pPr>
        <w:spacing w:after="0" w:line="360" w:lineRule="auto"/>
        <w:jc w:val="both"/>
        <w:rPr>
          <w:rFonts w:ascii="Book Antiqua" w:hAnsi="Book Antiqua"/>
          <w:sz w:val="24"/>
          <w:szCs w:val="24"/>
          <w:lang w:eastAsia="zh-CN"/>
        </w:rPr>
      </w:pPr>
      <w:r w:rsidRPr="00BE6B9E">
        <w:rPr>
          <w:rFonts w:ascii="Book Antiqua" w:hAnsi="Book Antiqua"/>
          <w:sz w:val="24"/>
          <w:szCs w:val="24"/>
        </w:rPr>
        <w:t xml:space="preserve">Little evidence is in the literature regarding the use of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during PEG placement. This retrospective study evaluates the use of concomitant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and PEG placement in a tertiary-care hospital in regards to post-procedure bleeding.</w:t>
      </w:r>
      <w:r w:rsidR="007636E6" w:rsidRPr="00BE6B9E">
        <w:rPr>
          <w:rFonts w:ascii="Book Antiqua" w:hAnsi="Book Antiqua" w:hint="eastAsia"/>
          <w:sz w:val="24"/>
          <w:szCs w:val="24"/>
          <w:lang w:eastAsia="zh-CN"/>
        </w:rPr>
        <w:t xml:space="preserve"> </w:t>
      </w:r>
      <w:r w:rsidRPr="00BE6B9E">
        <w:rPr>
          <w:rFonts w:ascii="Book Antiqua" w:hAnsi="Book Antiqua"/>
          <w:sz w:val="24"/>
          <w:szCs w:val="24"/>
        </w:rPr>
        <w:t>Very few publications are available in the literature to evaluate this subject. Two publications that are related are below.</w:t>
      </w:r>
      <w:r w:rsidR="007636E6" w:rsidRPr="00BE6B9E">
        <w:rPr>
          <w:rFonts w:ascii="Book Antiqua" w:hAnsi="Book Antiqua" w:hint="eastAsia"/>
          <w:sz w:val="24"/>
          <w:szCs w:val="24"/>
          <w:lang w:eastAsia="zh-CN"/>
        </w:rPr>
        <w:t xml:space="preserve"> </w:t>
      </w:r>
      <w:proofErr w:type="spellStart"/>
      <w:r w:rsidRPr="00BE6B9E">
        <w:rPr>
          <w:rFonts w:ascii="Book Antiqua" w:hAnsi="Book Antiqua"/>
          <w:sz w:val="24"/>
          <w:szCs w:val="24"/>
        </w:rPr>
        <w:t>Lucendo</w:t>
      </w:r>
      <w:proofErr w:type="spellEnd"/>
      <w:r w:rsidRPr="00BE6B9E">
        <w:rPr>
          <w:rFonts w:ascii="Book Antiqua" w:hAnsi="Book Antiqua"/>
          <w:sz w:val="24"/>
          <w:szCs w:val="24"/>
        </w:rPr>
        <w:t xml:space="preserve"> AJ, Sánchez-</w:t>
      </w:r>
      <w:proofErr w:type="spellStart"/>
      <w:r w:rsidRPr="00BE6B9E">
        <w:rPr>
          <w:rFonts w:ascii="Book Antiqua" w:hAnsi="Book Antiqua"/>
          <w:sz w:val="24"/>
          <w:szCs w:val="24"/>
        </w:rPr>
        <w:t>Casanueva</w:t>
      </w:r>
      <w:proofErr w:type="spellEnd"/>
      <w:r w:rsidRPr="00BE6B9E">
        <w:rPr>
          <w:rFonts w:ascii="Book Antiqua" w:hAnsi="Book Antiqua"/>
          <w:sz w:val="24"/>
          <w:szCs w:val="24"/>
        </w:rPr>
        <w:t xml:space="preserve"> T, Redondo O, </w:t>
      </w:r>
      <w:proofErr w:type="spellStart"/>
      <w:r w:rsidRPr="00BE6B9E">
        <w:rPr>
          <w:rFonts w:ascii="Book Antiqua" w:hAnsi="Book Antiqua"/>
          <w:sz w:val="24"/>
          <w:szCs w:val="24"/>
        </w:rPr>
        <w:t>Tenías</w:t>
      </w:r>
      <w:proofErr w:type="spellEnd"/>
      <w:r w:rsidRPr="00BE6B9E">
        <w:rPr>
          <w:rFonts w:ascii="Book Antiqua" w:hAnsi="Book Antiqua"/>
          <w:sz w:val="24"/>
          <w:szCs w:val="24"/>
        </w:rPr>
        <w:t xml:space="preserve"> JM, </w:t>
      </w:r>
      <w:r w:rsidRPr="00BE6B9E">
        <w:rPr>
          <w:rFonts w:ascii="Book Antiqua" w:hAnsi="Book Antiqua"/>
          <w:sz w:val="24"/>
          <w:szCs w:val="24"/>
        </w:rPr>
        <w:lastRenderedPageBreak/>
        <w:t xml:space="preserve">Arias Á. </w:t>
      </w:r>
      <w:hyperlink r:id="rId10" w:history="1">
        <w:r w:rsidRPr="00BE6B9E">
          <w:rPr>
            <w:rStyle w:val="a5"/>
            <w:rFonts w:ascii="Book Antiqua" w:hAnsi="Book Antiqua"/>
            <w:color w:val="auto"/>
            <w:sz w:val="24"/>
            <w:szCs w:val="24"/>
            <w:u w:val="none"/>
          </w:rPr>
          <w:t>Risk of bleeding in patients undergoing percutaneous endoscopic gastrotrostomy (</w:t>
        </w:r>
        <w:r w:rsidRPr="00BE6B9E">
          <w:rPr>
            <w:rStyle w:val="a5"/>
            <w:rFonts w:ascii="Book Antiqua" w:hAnsi="Book Antiqua"/>
            <w:bCs/>
            <w:color w:val="auto"/>
            <w:sz w:val="24"/>
            <w:szCs w:val="24"/>
            <w:u w:val="none"/>
          </w:rPr>
          <w:t>PEG</w:t>
        </w:r>
        <w:r w:rsidRPr="00BE6B9E">
          <w:rPr>
            <w:rStyle w:val="a5"/>
            <w:rFonts w:ascii="Book Antiqua" w:hAnsi="Book Antiqua"/>
            <w:color w:val="auto"/>
            <w:sz w:val="24"/>
            <w:szCs w:val="24"/>
            <w:u w:val="none"/>
          </w:rPr>
          <w:t>) tube insertion under antiplatelet therapy: a systematic review with a meta-analysis.</w:t>
        </w:r>
      </w:hyperlink>
      <w:r w:rsidRPr="00BE6B9E">
        <w:rPr>
          <w:rFonts w:ascii="Book Antiqua" w:hAnsi="Book Antiqua"/>
          <w:sz w:val="24"/>
          <w:szCs w:val="24"/>
        </w:rPr>
        <w:t xml:space="preserve"> </w:t>
      </w:r>
      <w:r w:rsidRPr="00BE6B9E">
        <w:rPr>
          <w:rStyle w:val="jrnl"/>
          <w:rFonts w:ascii="Book Antiqua" w:hAnsi="Book Antiqua"/>
          <w:i/>
          <w:sz w:val="24"/>
          <w:szCs w:val="24"/>
        </w:rPr>
        <w:t xml:space="preserve">Rev </w:t>
      </w:r>
      <w:proofErr w:type="spellStart"/>
      <w:r w:rsidRPr="00BE6B9E">
        <w:rPr>
          <w:rStyle w:val="jrnl"/>
          <w:rFonts w:ascii="Book Antiqua" w:hAnsi="Book Antiqua"/>
          <w:i/>
          <w:sz w:val="24"/>
          <w:szCs w:val="24"/>
        </w:rPr>
        <w:t>Esp</w:t>
      </w:r>
      <w:proofErr w:type="spellEnd"/>
      <w:r w:rsidRPr="00BE6B9E">
        <w:rPr>
          <w:rStyle w:val="jrnl"/>
          <w:rFonts w:ascii="Book Antiqua" w:hAnsi="Book Antiqua"/>
          <w:i/>
          <w:sz w:val="24"/>
          <w:szCs w:val="24"/>
        </w:rPr>
        <w:t xml:space="preserve"> </w:t>
      </w:r>
      <w:proofErr w:type="spellStart"/>
      <w:r w:rsidRPr="00BE6B9E">
        <w:rPr>
          <w:rStyle w:val="jrnl"/>
          <w:rFonts w:ascii="Book Antiqua" w:hAnsi="Book Antiqua"/>
          <w:i/>
          <w:sz w:val="24"/>
          <w:szCs w:val="24"/>
        </w:rPr>
        <w:t>Enferm</w:t>
      </w:r>
      <w:proofErr w:type="spellEnd"/>
      <w:r w:rsidRPr="00BE6B9E">
        <w:rPr>
          <w:rStyle w:val="jrnl"/>
          <w:rFonts w:ascii="Book Antiqua" w:hAnsi="Book Antiqua"/>
          <w:i/>
          <w:sz w:val="24"/>
          <w:szCs w:val="24"/>
        </w:rPr>
        <w:t xml:space="preserve"> Dig</w:t>
      </w:r>
      <w:r w:rsidRPr="00BE6B9E">
        <w:rPr>
          <w:rFonts w:ascii="Book Antiqua" w:hAnsi="Book Antiqua"/>
          <w:sz w:val="24"/>
          <w:szCs w:val="24"/>
        </w:rPr>
        <w:t xml:space="preserve"> 2015; 107</w:t>
      </w:r>
      <w:r w:rsidR="007636E6" w:rsidRPr="00BE6B9E">
        <w:rPr>
          <w:rFonts w:ascii="Book Antiqua" w:hAnsi="Book Antiqua"/>
          <w:sz w:val="24"/>
          <w:szCs w:val="24"/>
        </w:rPr>
        <w:t>: 128-</w:t>
      </w:r>
      <w:r w:rsidR="007636E6" w:rsidRPr="00BE6B9E">
        <w:rPr>
          <w:rFonts w:ascii="Book Antiqua" w:hAnsi="Book Antiqua" w:hint="eastAsia"/>
          <w:sz w:val="24"/>
          <w:szCs w:val="24"/>
          <w:lang w:eastAsia="zh-CN"/>
        </w:rPr>
        <w:t>1</w:t>
      </w:r>
      <w:r w:rsidR="007636E6" w:rsidRPr="00BE6B9E">
        <w:rPr>
          <w:rFonts w:ascii="Book Antiqua" w:hAnsi="Book Antiqua"/>
          <w:sz w:val="24"/>
          <w:szCs w:val="24"/>
        </w:rPr>
        <w:t>36</w:t>
      </w:r>
      <w:r w:rsidR="007636E6" w:rsidRPr="00BE6B9E">
        <w:rPr>
          <w:rFonts w:ascii="Book Antiqua" w:hAnsi="Book Antiqua" w:hint="eastAsia"/>
          <w:sz w:val="24"/>
          <w:szCs w:val="24"/>
          <w:lang w:eastAsia="zh-CN"/>
        </w:rPr>
        <w:t xml:space="preserve">; </w:t>
      </w:r>
      <w:r w:rsidRPr="00BE6B9E">
        <w:rPr>
          <w:rFonts w:ascii="Book Antiqua" w:hAnsi="Book Antiqua"/>
          <w:bCs/>
          <w:sz w:val="24"/>
          <w:szCs w:val="24"/>
        </w:rPr>
        <w:t>Richter</w:t>
      </w:r>
      <w:r w:rsidRPr="00BE6B9E">
        <w:rPr>
          <w:rStyle w:val="apple-converted-space"/>
          <w:rFonts w:ascii="Book Antiqua" w:hAnsi="Book Antiqua"/>
          <w:sz w:val="24"/>
          <w:szCs w:val="24"/>
        </w:rPr>
        <w:t> </w:t>
      </w:r>
      <w:r w:rsidRPr="00BE6B9E">
        <w:rPr>
          <w:rFonts w:ascii="Book Antiqua" w:hAnsi="Book Antiqua"/>
          <w:bCs/>
          <w:sz w:val="24"/>
          <w:szCs w:val="24"/>
        </w:rPr>
        <w:t>JA</w:t>
      </w:r>
      <w:r w:rsidRPr="00BE6B9E">
        <w:rPr>
          <w:rFonts w:ascii="Book Antiqua" w:hAnsi="Book Antiqua"/>
          <w:sz w:val="24"/>
          <w:szCs w:val="24"/>
        </w:rPr>
        <w:t>,</w:t>
      </w:r>
      <w:r w:rsidRPr="00BE6B9E">
        <w:rPr>
          <w:rStyle w:val="apple-converted-space"/>
          <w:rFonts w:ascii="Book Antiqua" w:hAnsi="Book Antiqua"/>
          <w:sz w:val="24"/>
          <w:szCs w:val="24"/>
        </w:rPr>
        <w:t> </w:t>
      </w:r>
      <w:proofErr w:type="spellStart"/>
      <w:r w:rsidRPr="00BE6B9E">
        <w:rPr>
          <w:rFonts w:ascii="Book Antiqua" w:hAnsi="Book Antiqua"/>
          <w:bCs/>
          <w:sz w:val="24"/>
          <w:szCs w:val="24"/>
        </w:rPr>
        <w:t>Patrie</w:t>
      </w:r>
      <w:proofErr w:type="spellEnd"/>
      <w:r w:rsidRPr="00BE6B9E">
        <w:rPr>
          <w:rStyle w:val="apple-converted-space"/>
          <w:rFonts w:ascii="Book Antiqua" w:hAnsi="Book Antiqua"/>
          <w:sz w:val="24"/>
          <w:szCs w:val="24"/>
        </w:rPr>
        <w:t> </w:t>
      </w:r>
      <w:r w:rsidRPr="00BE6B9E">
        <w:rPr>
          <w:rFonts w:ascii="Book Antiqua" w:hAnsi="Book Antiqua"/>
          <w:bCs/>
          <w:sz w:val="24"/>
          <w:szCs w:val="24"/>
        </w:rPr>
        <w:t>JT</w:t>
      </w:r>
      <w:r w:rsidRPr="00BE6B9E">
        <w:rPr>
          <w:rFonts w:ascii="Book Antiqua" w:hAnsi="Book Antiqua"/>
          <w:sz w:val="24"/>
          <w:szCs w:val="24"/>
        </w:rPr>
        <w:t>,</w:t>
      </w:r>
      <w:r w:rsidRPr="00BE6B9E">
        <w:rPr>
          <w:rStyle w:val="apple-converted-space"/>
          <w:rFonts w:ascii="Book Antiqua" w:hAnsi="Book Antiqua"/>
          <w:sz w:val="24"/>
          <w:szCs w:val="24"/>
        </w:rPr>
        <w:t> </w:t>
      </w:r>
      <w:r w:rsidRPr="00BE6B9E">
        <w:rPr>
          <w:rFonts w:ascii="Book Antiqua" w:hAnsi="Book Antiqua"/>
          <w:bCs/>
          <w:sz w:val="24"/>
          <w:szCs w:val="24"/>
        </w:rPr>
        <w:t>Richter</w:t>
      </w:r>
      <w:r w:rsidRPr="00BE6B9E">
        <w:rPr>
          <w:rStyle w:val="apple-converted-space"/>
          <w:rFonts w:ascii="Book Antiqua" w:hAnsi="Book Antiqua"/>
          <w:sz w:val="24"/>
          <w:szCs w:val="24"/>
        </w:rPr>
        <w:t> </w:t>
      </w:r>
      <w:r w:rsidRPr="00BE6B9E">
        <w:rPr>
          <w:rFonts w:ascii="Book Antiqua" w:hAnsi="Book Antiqua"/>
          <w:bCs/>
          <w:sz w:val="24"/>
          <w:szCs w:val="24"/>
        </w:rPr>
        <w:t>RP</w:t>
      </w:r>
      <w:r w:rsidRPr="00BE6B9E">
        <w:rPr>
          <w:rFonts w:ascii="Book Antiqua" w:hAnsi="Book Antiqua"/>
          <w:sz w:val="24"/>
          <w:szCs w:val="24"/>
        </w:rPr>
        <w:t xml:space="preserve">, Henry ZH, Pop GH, Regan KA, </w:t>
      </w:r>
      <w:proofErr w:type="spellStart"/>
      <w:r w:rsidRPr="00BE6B9E">
        <w:rPr>
          <w:rFonts w:ascii="Book Antiqua" w:hAnsi="Book Antiqua"/>
          <w:sz w:val="24"/>
          <w:szCs w:val="24"/>
        </w:rPr>
        <w:t>Peura</w:t>
      </w:r>
      <w:proofErr w:type="spellEnd"/>
      <w:r w:rsidRPr="00BE6B9E">
        <w:rPr>
          <w:rFonts w:ascii="Book Antiqua" w:hAnsi="Book Antiqua"/>
          <w:sz w:val="24"/>
          <w:szCs w:val="24"/>
        </w:rPr>
        <w:t xml:space="preserve"> DA, Sawyer RG, Northup PG, Wang AY. Bleeding after percutaneous endoscopic gastrostomy is linked to serotonin reuptake inhibitors, not aspirin or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w:t>
      </w:r>
      <w:proofErr w:type="spellStart"/>
      <w:r w:rsidRPr="00BE6B9E">
        <w:rPr>
          <w:rFonts w:ascii="Book Antiqua" w:hAnsi="Book Antiqua"/>
          <w:i/>
          <w:sz w:val="24"/>
          <w:szCs w:val="24"/>
        </w:rPr>
        <w:t>Gastrointest</w:t>
      </w:r>
      <w:proofErr w:type="spellEnd"/>
      <w:r w:rsidRPr="00BE6B9E">
        <w:rPr>
          <w:rFonts w:ascii="Book Antiqua" w:hAnsi="Book Antiqua"/>
          <w:i/>
          <w:sz w:val="24"/>
          <w:szCs w:val="24"/>
        </w:rPr>
        <w:t xml:space="preserve"> </w:t>
      </w:r>
      <w:proofErr w:type="spellStart"/>
      <w:r w:rsidRPr="00BE6B9E">
        <w:rPr>
          <w:rFonts w:ascii="Book Antiqua" w:hAnsi="Book Antiqua"/>
          <w:i/>
          <w:sz w:val="24"/>
          <w:szCs w:val="24"/>
        </w:rPr>
        <w:t>Endosc</w:t>
      </w:r>
      <w:proofErr w:type="spellEnd"/>
      <w:r w:rsidRPr="00BE6B9E">
        <w:rPr>
          <w:rFonts w:ascii="Book Antiqua" w:hAnsi="Book Antiqua"/>
          <w:i/>
          <w:sz w:val="24"/>
          <w:szCs w:val="24"/>
        </w:rPr>
        <w:t xml:space="preserve"> </w:t>
      </w:r>
      <w:r w:rsidRPr="00BE6B9E">
        <w:rPr>
          <w:rFonts w:ascii="Book Antiqua" w:hAnsi="Book Antiqua"/>
          <w:sz w:val="24"/>
          <w:szCs w:val="24"/>
        </w:rPr>
        <w:t>2011; 74: 22-34.e1.</w:t>
      </w:r>
    </w:p>
    <w:p w14:paraId="068B5204" w14:textId="77777777" w:rsidR="007636E6" w:rsidRPr="00BE6B9E" w:rsidRDefault="007636E6" w:rsidP="00BE6B9E">
      <w:pPr>
        <w:spacing w:after="0" w:line="360" w:lineRule="auto"/>
        <w:jc w:val="both"/>
        <w:rPr>
          <w:rFonts w:ascii="Book Antiqua" w:hAnsi="Book Antiqua"/>
          <w:sz w:val="24"/>
          <w:szCs w:val="24"/>
          <w:lang w:eastAsia="zh-CN"/>
        </w:rPr>
      </w:pPr>
    </w:p>
    <w:p w14:paraId="4B479661" w14:textId="77777777" w:rsidR="00BE6B9E" w:rsidRPr="00BE6B9E" w:rsidRDefault="00BE6B9E" w:rsidP="00BE6B9E">
      <w:pPr>
        <w:adjustRightInd w:val="0"/>
        <w:snapToGrid w:val="0"/>
        <w:spacing w:after="0" w:line="360" w:lineRule="auto"/>
        <w:jc w:val="both"/>
        <w:rPr>
          <w:rFonts w:ascii="Book Antiqua" w:eastAsia="MS Mincho" w:hAnsi="Book Antiqua"/>
          <w:b/>
          <w:i/>
          <w:sz w:val="24"/>
          <w:szCs w:val="24"/>
        </w:rPr>
      </w:pPr>
      <w:r w:rsidRPr="00BE6B9E">
        <w:rPr>
          <w:rFonts w:ascii="Book Antiqua" w:eastAsia="MS Mincho" w:hAnsi="Book Antiqua"/>
          <w:b/>
          <w:i/>
          <w:sz w:val="24"/>
          <w:szCs w:val="24"/>
        </w:rPr>
        <w:t>Innovations and breakthroughs</w:t>
      </w:r>
    </w:p>
    <w:p w14:paraId="2A2F1F75" w14:textId="77777777" w:rsidR="00875F78" w:rsidRPr="00BE6B9E" w:rsidRDefault="00DC2E7A" w:rsidP="00BE6B9E">
      <w:pPr>
        <w:spacing w:after="0" w:line="360" w:lineRule="auto"/>
        <w:jc w:val="both"/>
        <w:rPr>
          <w:rFonts w:ascii="Book Antiqua" w:hAnsi="Book Antiqua"/>
          <w:sz w:val="24"/>
          <w:szCs w:val="24"/>
          <w:lang w:eastAsia="zh-CN"/>
        </w:rPr>
      </w:pPr>
      <w:r w:rsidRPr="00BE6B9E">
        <w:rPr>
          <w:rFonts w:ascii="Book Antiqua" w:hAnsi="Book Antiqua"/>
          <w:sz w:val="24"/>
          <w:szCs w:val="24"/>
        </w:rPr>
        <w:t xml:space="preserve">This is a rare study evaluating the use of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with PEG placement. Very few studies have evaluated this subject. This study shows that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may not require cessation prior to PEG placement which is a change in current and past practice.</w:t>
      </w:r>
    </w:p>
    <w:p w14:paraId="1460F77C" w14:textId="77777777" w:rsidR="00BE6B9E" w:rsidRPr="00BE6B9E" w:rsidRDefault="00BE6B9E" w:rsidP="00BE6B9E">
      <w:pPr>
        <w:spacing w:after="0" w:line="360" w:lineRule="auto"/>
        <w:jc w:val="both"/>
        <w:rPr>
          <w:rFonts w:ascii="Book Antiqua" w:hAnsi="Book Antiqua"/>
          <w:sz w:val="24"/>
          <w:szCs w:val="24"/>
          <w:lang w:eastAsia="zh-CN"/>
        </w:rPr>
      </w:pPr>
    </w:p>
    <w:p w14:paraId="7A3AB6E2" w14:textId="77777777" w:rsidR="00BE6B9E" w:rsidRPr="00BE6B9E" w:rsidRDefault="00BE6B9E" w:rsidP="00BE6B9E">
      <w:pPr>
        <w:adjustRightInd w:val="0"/>
        <w:snapToGrid w:val="0"/>
        <w:spacing w:after="0" w:line="360" w:lineRule="auto"/>
        <w:jc w:val="both"/>
        <w:rPr>
          <w:rFonts w:ascii="Book Antiqua" w:eastAsia="MS Mincho" w:hAnsi="Book Antiqua"/>
          <w:b/>
          <w:i/>
          <w:sz w:val="24"/>
          <w:szCs w:val="24"/>
        </w:rPr>
      </w:pPr>
      <w:r w:rsidRPr="00BE6B9E">
        <w:rPr>
          <w:rFonts w:ascii="Book Antiqua" w:eastAsia="MS Mincho" w:hAnsi="Book Antiqua"/>
          <w:b/>
          <w:i/>
          <w:sz w:val="24"/>
          <w:szCs w:val="24"/>
        </w:rPr>
        <w:t>Applications</w:t>
      </w:r>
    </w:p>
    <w:p w14:paraId="7E5EB77F" w14:textId="77777777" w:rsidR="00875F78" w:rsidRPr="00BE6B9E" w:rsidRDefault="00DC2E7A" w:rsidP="00BE6B9E">
      <w:pPr>
        <w:spacing w:after="0" w:line="360" w:lineRule="auto"/>
        <w:jc w:val="both"/>
        <w:rPr>
          <w:rFonts w:ascii="Book Antiqua" w:hAnsi="Book Antiqua"/>
          <w:sz w:val="24"/>
          <w:szCs w:val="24"/>
          <w:lang w:eastAsia="zh-CN"/>
        </w:rPr>
      </w:pPr>
      <w:r w:rsidRPr="00BE6B9E">
        <w:rPr>
          <w:rFonts w:ascii="Book Antiqua" w:hAnsi="Book Antiqua"/>
          <w:sz w:val="24"/>
          <w:szCs w:val="24"/>
        </w:rPr>
        <w:t xml:space="preserve">For PEG placement,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does not require cessation prior to procedure. This will allow patients to continue their much needed </w:t>
      </w:r>
      <w:proofErr w:type="spellStart"/>
      <w:r w:rsidRPr="00BE6B9E">
        <w:rPr>
          <w:rFonts w:ascii="Book Antiqua" w:hAnsi="Book Antiqua"/>
          <w:sz w:val="24"/>
          <w:szCs w:val="24"/>
        </w:rPr>
        <w:t>clopidogrel</w:t>
      </w:r>
      <w:proofErr w:type="spellEnd"/>
      <w:r w:rsidRPr="00BE6B9E">
        <w:rPr>
          <w:rFonts w:ascii="Book Antiqua" w:hAnsi="Book Antiqua"/>
          <w:sz w:val="24"/>
          <w:szCs w:val="24"/>
        </w:rPr>
        <w:t xml:space="preserve"> for PEG placement. </w:t>
      </w:r>
    </w:p>
    <w:p w14:paraId="3986ED9E" w14:textId="77777777" w:rsidR="00BE6B9E" w:rsidRPr="000E268E" w:rsidRDefault="00BE6B9E" w:rsidP="000E268E">
      <w:pPr>
        <w:spacing w:after="0" w:line="360" w:lineRule="auto"/>
        <w:jc w:val="both"/>
        <w:rPr>
          <w:rFonts w:ascii="Book Antiqua" w:hAnsi="Book Antiqua"/>
          <w:sz w:val="24"/>
          <w:szCs w:val="24"/>
          <w:lang w:eastAsia="zh-CN"/>
        </w:rPr>
      </w:pPr>
    </w:p>
    <w:p w14:paraId="7F62096A" w14:textId="77777777" w:rsidR="00BE6B9E" w:rsidRPr="000E268E" w:rsidRDefault="00BE6B9E" w:rsidP="000E268E">
      <w:pPr>
        <w:adjustRightInd w:val="0"/>
        <w:snapToGrid w:val="0"/>
        <w:spacing w:after="0" w:line="360" w:lineRule="auto"/>
        <w:jc w:val="both"/>
        <w:rPr>
          <w:rFonts w:ascii="Book Antiqua" w:eastAsia="MS Mincho" w:hAnsi="Book Antiqua"/>
          <w:b/>
          <w:i/>
          <w:sz w:val="24"/>
          <w:szCs w:val="24"/>
        </w:rPr>
      </w:pPr>
      <w:r w:rsidRPr="000E268E">
        <w:rPr>
          <w:rFonts w:ascii="Book Antiqua" w:eastAsia="MS Mincho" w:hAnsi="Book Antiqua"/>
          <w:b/>
          <w:i/>
          <w:sz w:val="24"/>
          <w:szCs w:val="24"/>
        </w:rPr>
        <w:t>Terminology</w:t>
      </w:r>
    </w:p>
    <w:p w14:paraId="6320CC79" w14:textId="77777777" w:rsidR="00875F78" w:rsidRPr="000E268E" w:rsidRDefault="00DC2E7A" w:rsidP="000E268E">
      <w:pPr>
        <w:spacing w:after="0" w:line="360" w:lineRule="auto"/>
        <w:jc w:val="both"/>
        <w:rPr>
          <w:rFonts w:ascii="Book Antiqua" w:hAnsi="Book Antiqua"/>
          <w:sz w:val="24"/>
          <w:szCs w:val="24"/>
          <w:lang w:eastAsia="zh-CN"/>
        </w:rPr>
      </w:pPr>
      <w:r w:rsidRPr="000E268E">
        <w:rPr>
          <w:rFonts w:ascii="Book Antiqua" w:hAnsi="Book Antiqua"/>
          <w:sz w:val="24"/>
          <w:szCs w:val="24"/>
        </w:rPr>
        <w:t xml:space="preserve">PEG placement is a common procedure performed on patients who require supplemental enteral nutrition. </w:t>
      </w:r>
      <w:proofErr w:type="spellStart"/>
      <w:r w:rsidRPr="000E268E">
        <w:rPr>
          <w:rFonts w:ascii="Book Antiqua" w:hAnsi="Book Antiqua"/>
          <w:sz w:val="24"/>
          <w:szCs w:val="24"/>
        </w:rPr>
        <w:t>Clopidogrel</w:t>
      </w:r>
      <w:proofErr w:type="spellEnd"/>
      <w:r w:rsidRPr="000E268E">
        <w:rPr>
          <w:rFonts w:ascii="Book Antiqua" w:hAnsi="Book Antiqua"/>
          <w:sz w:val="24"/>
          <w:szCs w:val="24"/>
        </w:rPr>
        <w:t xml:space="preserve"> is also a common medication for antiplatelet properties. </w:t>
      </w:r>
    </w:p>
    <w:p w14:paraId="6F101B45" w14:textId="77777777" w:rsidR="00BE6B9E" w:rsidRPr="000E268E" w:rsidRDefault="00BE6B9E" w:rsidP="000E268E">
      <w:pPr>
        <w:spacing w:after="0" w:line="360" w:lineRule="auto"/>
        <w:jc w:val="both"/>
        <w:rPr>
          <w:rFonts w:ascii="Book Antiqua" w:hAnsi="Book Antiqua"/>
          <w:sz w:val="24"/>
          <w:szCs w:val="24"/>
          <w:lang w:eastAsia="zh-CN"/>
        </w:rPr>
      </w:pPr>
    </w:p>
    <w:p w14:paraId="2E537A42" w14:textId="77777777" w:rsidR="00BE6B9E" w:rsidRPr="000E268E" w:rsidRDefault="00BE6B9E" w:rsidP="000E268E">
      <w:pPr>
        <w:adjustRightInd w:val="0"/>
        <w:snapToGrid w:val="0"/>
        <w:spacing w:after="0" w:line="360" w:lineRule="auto"/>
        <w:jc w:val="both"/>
        <w:rPr>
          <w:rFonts w:ascii="Book Antiqua" w:eastAsia="MS Mincho" w:hAnsi="Book Antiqua"/>
          <w:b/>
          <w:i/>
          <w:sz w:val="24"/>
          <w:szCs w:val="24"/>
        </w:rPr>
      </w:pPr>
      <w:r w:rsidRPr="000E268E">
        <w:rPr>
          <w:rFonts w:ascii="Book Antiqua" w:eastAsia="MS Mincho" w:hAnsi="Book Antiqua"/>
          <w:b/>
          <w:i/>
          <w:sz w:val="24"/>
          <w:szCs w:val="24"/>
        </w:rPr>
        <w:t>Peer</w:t>
      </w:r>
      <w:r w:rsidRPr="000E268E">
        <w:rPr>
          <w:rFonts w:ascii="Book Antiqua" w:hAnsi="Book Antiqua"/>
          <w:b/>
          <w:i/>
          <w:sz w:val="24"/>
          <w:szCs w:val="24"/>
          <w:lang w:eastAsia="zh-CN"/>
        </w:rPr>
        <w:t>-</w:t>
      </w:r>
      <w:r w:rsidRPr="000E268E">
        <w:rPr>
          <w:rFonts w:ascii="Book Antiqua" w:eastAsia="MS Mincho" w:hAnsi="Book Antiqua"/>
          <w:b/>
          <w:i/>
          <w:sz w:val="24"/>
          <w:szCs w:val="24"/>
        </w:rPr>
        <w:t>review</w:t>
      </w:r>
    </w:p>
    <w:p w14:paraId="6C4BB6A3" w14:textId="0DAF1834" w:rsidR="00D80403" w:rsidRPr="000E268E" w:rsidRDefault="00EC63D3" w:rsidP="000E268E">
      <w:pPr>
        <w:spacing w:after="0" w:line="360" w:lineRule="auto"/>
        <w:jc w:val="both"/>
        <w:rPr>
          <w:rFonts w:ascii="Book Antiqua" w:hAnsi="Book Antiqua"/>
          <w:sz w:val="24"/>
          <w:szCs w:val="24"/>
          <w:lang w:eastAsia="zh-CN"/>
        </w:rPr>
      </w:pPr>
      <w:r w:rsidRPr="00EC63D3">
        <w:rPr>
          <w:rFonts w:ascii="Book Antiqua" w:hAnsi="Book Antiqua"/>
          <w:sz w:val="24"/>
          <w:szCs w:val="24"/>
        </w:rPr>
        <w:t xml:space="preserve">The manuscript </w:t>
      </w:r>
      <w:r w:rsidR="001812A6">
        <w:rPr>
          <w:rFonts w:ascii="Book Antiqua" w:hAnsi="Book Antiqua"/>
          <w:sz w:val="24"/>
          <w:szCs w:val="24"/>
        </w:rPr>
        <w:t xml:space="preserve">is </w:t>
      </w:r>
      <w:r w:rsidRPr="00EC63D3">
        <w:rPr>
          <w:rFonts w:ascii="Book Antiqua" w:hAnsi="Book Antiqua"/>
          <w:sz w:val="24"/>
          <w:szCs w:val="24"/>
        </w:rPr>
        <w:t>provided</w:t>
      </w:r>
      <w:r w:rsidR="001812A6">
        <w:rPr>
          <w:rFonts w:ascii="Book Antiqua" w:hAnsi="Book Antiqua"/>
          <w:sz w:val="24"/>
          <w:szCs w:val="24"/>
        </w:rPr>
        <w:t xml:space="preserve"> </w:t>
      </w:r>
      <w:r w:rsidRPr="00EC63D3">
        <w:rPr>
          <w:rFonts w:ascii="Book Antiqua" w:hAnsi="Book Antiqua"/>
          <w:sz w:val="24"/>
          <w:szCs w:val="24"/>
        </w:rPr>
        <w:t xml:space="preserve">useful information that </w:t>
      </w:r>
      <w:proofErr w:type="spellStart"/>
      <w:r w:rsidRPr="00EC63D3">
        <w:rPr>
          <w:rFonts w:ascii="Book Antiqua" w:hAnsi="Book Antiqua"/>
          <w:sz w:val="24"/>
          <w:szCs w:val="24"/>
        </w:rPr>
        <w:t>clopidogrel</w:t>
      </w:r>
      <w:proofErr w:type="spellEnd"/>
      <w:r w:rsidRPr="00EC63D3">
        <w:rPr>
          <w:rFonts w:ascii="Book Antiqua" w:hAnsi="Book Antiqua"/>
          <w:sz w:val="24"/>
          <w:szCs w:val="24"/>
        </w:rPr>
        <w:t xml:space="preserve"> discontinuation before PEG is not necessary in case of urgent need for such procedure.</w:t>
      </w:r>
    </w:p>
    <w:p w14:paraId="05B6B64D" w14:textId="77777777" w:rsidR="000E268E" w:rsidRDefault="000E268E">
      <w:pPr>
        <w:rPr>
          <w:rFonts w:ascii="Book Antiqua" w:eastAsia="Arial" w:hAnsi="Book Antiqua" w:cs="Times New Roman"/>
          <w:b/>
          <w:sz w:val="24"/>
          <w:szCs w:val="24"/>
        </w:rPr>
      </w:pPr>
      <w:r>
        <w:rPr>
          <w:rFonts w:ascii="Book Antiqua" w:eastAsia="Arial" w:hAnsi="Book Antiqua" w:cs="Times New Roman"/>
          <w:b/>
          <w:sz w:val="24"/>
          <w:szCs w:val="24"/>
        </w:rPr>
        <w:br w:type="page"/>
      </w:r>
    </w:p>
    <w:p w14:paraId="1EE5742E" w14:textId="0E239278" w:rsidR="00EA051E" w:rsidRPr="000E268E" w:rsidRDefault="00EA051E" w:rsidP="000E268E">
      <w:pPr>
        <w:spacing w:after="0" w:line="360" w:lineRule="auto"/>
        <w:jc w:val="both"/>
        <w:rPr>
          <w:rFonts w:ascii="Book Antiqua" w:hAnsi="Book Antiqua" w:cs="Times New Roman"/>
          <w:b/>
          <w:sz w:val="24"/>
          <w:szCs w:val="24"/>
          <w:lang w:eastAsia="zh-CN"/>
        </w:rPr>
      </w:pPr>
      <w:r w:rsidRPr="000E268E">
        <w:rPr>
          <w:rFonts w:ascii="Book Antiqua" w:eastAsia="Arial" w:hAnsi="Book Antiqua" w:cs="Times New Roman"/>
          <w:b/>
          <w:sz w:val="24"/>
          <w:szCs w:val="24"/>
        </w:rPr>
        <w:lastRenderedPageBreak/>
        <w:t>REFERENCES</w:t>
      </w:r>
    </w:p>
    <w:p w14:paraId="579840B8" w14:textId="77777777" w:rsidR="000E268E" w:rsidRPr="000E268E" w:rsidRDefault="000E268E" w:rsidP="000E268E">
      <w:pPr>
        <w:spacing w:after="0" w:line="360" w:lineRule="auto"/>
        <w:jc w:val="both"/>
        <w:rPr>
          <w:rFonts w:ascii="Book Antiqua" w:eastAsia="宋体" w:hAnsi="Book Antiqua" w:cs="宋体"/>
          <w:sz w:val="24"/>
          <w:szCs w:val="24"/>
          <w:lang w:eastAsia="zh-CN"/>
        </w:rPr>
      </w:pPr>
      <w:proofErr w:type="gramStart"/>
      <w:r w:rsidRPr="000E268E">
        <w:rPr>
          <w:rFonts w:ascii="Book Antiqua" w:eastAsia="宋体" w:hAnsi="Book Antiqua" w:cs="宋体"/>
          <w:sz w:val="24"/>
          <w:szCs w:val="24"/>
          <w:lang w:eastAsia="zh-CN"/>
        </w:rPr>
        <w:t xml:space="preserve">1 </w:t>
      </w:r>
      <w:r w:rsidRPr="000E268E">
        <w:rPr>
          <w:rFonts w:ascii="Book Antiqua" w:eastAsia="宋体" w:hAnsi="Book Antiqua" w:cs="宋体"/>
          <w:b/>
          <w:bCs/>
          <w:sz w:val="24"/>
          <w:szCs w:val="24"/>
          <w:lang w:eastAsia="zh-CN"/>
        </w:rPr>
        <w:t>Kirby DF</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Delegge</w:t>
      </w:r>
      <w:proofErr w:type="spellEnd"/>
      <w:r w:rsidRPr="000E268E">
        <w:rPr>
          <w:rFonts w:ascii="Book Antiqua" w:eastAsia="宋体" w:hAnsi="Book Antiqua" w:cs="宋体"/>
          <w:sz w:val="24"/>
          <w:szCs w:val="24"/>
          <w:lang w:eastAsia="zh-CN"/>
        </w:rPr>
        <w:t xml:space="preserve"> MH, Fleming CR. American Gastroenterological Association technical review on tube feeding for enteral nutrition.</w:t>
      </w:r>
      <w:proofErr w:type="gramEnd"/>
      <w:r w:rsidRPr="000E268E">
        <w:rPr>
          <w:rFonts w:ascii="Book Antiqua" w:eastAsia="宋体" w:hAnsi="Book Antiqua" w:cs="宋体"/>
          <w:sz w:val="24"/>
          <w:szCs w:val="24"/>
          <w:lang w:eastAsia="zh-CN"/>
        </w:rPr>
        <w:t xml:space="preserve"> </w:t>
      </w:r>
      <w:r w:rsidRPr="000E268E">
        <w:rPr>
          <w:rFonts w:ascii="Book Antiqua" w:eastAsia="宋体" w:hAnsi="Book Antiqua" w:cs="宋体"/>
          <w:i/>
          <w:iCs/>
          <w:sz w:val="24"/>
          <w:szCs w:val="24"/>
          <w:lang w:eastAsia="zh-CN"/>
        </w:rPr>
        <w:t>Gastroenterology</w:t>
      </w:r>
      <w:r w:rsidRPr="000E268E">
        <w:rPr>
          <w:rFonts w:ascii="Book Antiqua" w:eastAsia="宋体" w:hAnsi="Book Antiqua" w:cs="宋体"/>
          <w:sz w:val="24"/>
          <w:szCs w:val="24"/>
          <w:lang w:eastAsia="zh-CN"/>
        </w:rPr>
        <w:t xml:space="preserve"> 1995; </w:t>
      </w:r>
      <w:r w:rsidRPr="000E268E">
        <w:rPr>
          <w:rFonts w:ascii="Book Antiqua" w:eastAsia="宋体" w:hAnsi="Book Antiqua" w:cs="宋体"/>
          <w:b/>
          <w:bCs/>
          <w:sz w:val="24"/>
          <w:szCs w:val="24"/>
          <w:lang w:eastAsia="zh-CN"/>
        </w:rPr>
        <w:t>108</w:t>
      </w:r>
      <w:r w:rsidRPr="000E268E">
        <w:rPr>
          <w:rFonts w:ascii="Book Antiqua" w:eastAsia="宋体" w:hAnsi="Book Antiqua" w:cs="宋体"/>
          <w:sz w:val="24"/>
          <w:szCs w:val="24"/>
          <w:lang w:eastAsia="zh-CN"/>
        </w:rPr>
        <w:t>: 1282-1301 [PMID: 7698596 DOI: 10.1016/0016-5085(95)90231-7]</w:t>
      </w:r>
    </w:p>
    <w:p w14:paraId="06F7C6FD"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2 </w:t>
      </w:r>
      <w:proofErr w:type="spellStart"/>
      <w:r w:rsidRPr="000E268E">
        <w:rPr>
          <w:rFonts w:ascii="Book Antiqua" w:eastAsia="宋体" w:hAnsi="Book Antiqua" w:cs="宋体"/>
          <w:b/>
          <w:bCs/>
          <w:sz w:val="24"/>
          <w:szCs w:val="24"/>
          <w:lang w:eastAsia="zh-CN"/>
        </w:rPr>
        <w:t>Gauderer</w:t>
      </w:r>
      <w:proofErr w:type="spellEnd"/>
      <w:r w:rsidRPr="000E268E">
        <w:rPr>
          <w:rFonts w:ascii="Book Antiqua" w:eastAsia="宋体" w:hAnsi="Book Antiqua" w:cs="宋体"/>
          <w:b/>
          <w:bCs/>
          <w:sz w:val="24"/>
          <w:szCs w:val="24"/>
          <w:lang w:eastAsia="zh-CN"/>
        </w:rPr>
        <w:t xml:space="preserve"> MW</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Ponsky</w:t>
      </w:r>
      <w:proofErr w:type="spellEnd"/>
      <w:r w:rsidRPr="000E268E">
        <w:rPr>
          <w:rFonts w:ascii="Book Antiqua" w:eastAsia="宋体" w:hAnsi="Book Antiqua" w:cs="宋体"/>
          <w:sz w:val="24"/>
          <w:szCs w:val="24"/>
          <w:lang w:eastAsia="zh-CN"/>
        </w:rPr>
        <w:t xml:space="preserve"> JL, </w:t>
      </w:r>
      <w:proofErr w:type="spellStart"/>
      <w:r w:rsidRPr="000E268E">
        <w:rPr>
          <w:rFonts w:ascii="Book Antiqua" w:eastAsia="宋体" w:hAnsi="Book Antiqua" w:cs="宋体"/>
          <w:sz w:val="24"/>
          <w:szCs w:val="24"/>
          <w:lang w:eastAsia="zh-CN"/>
        </w:rPr>
        <w:t>Izant</w:t>
      </w:r>
      <w:proofErr w:type="spellEnd"/>
      <w:r w:rsidRPr="000E268E">
        <w:rPr>
          <w:rFonts w:ascii="Book Antiqua" w:eastAsia="宋体" w:hAnsi="Book Antiqua" w:cs="宋体"/>
          <w:sz w:val="24"/>
          <w:szCs w:val="24"/>
          <w:lang w:eastAsia="zh-CN"/>
        </w:rPr>
        <w:t xml:space="preserve"> RJ. Gastrostomy without laparotomy: a percutaneous endoscopic technique. </w:t>
      </w:r>
      <w:r w:rsidRPr="000E268E">
        <w:rPr>
          <w:rFonts w:ascii="Book Antiqua" w:eastAsia="宋体" w:hAnsi="Book Antiqua" w:cs="宋体"/>
          <w:i/>
          <w:iCs/>
          <w:sz w:val="24"/>
          <w:szCs w:val="24"/>
          <w:lang w:eastAsia="zh-CN"/>
        </w:rPr>
        <w:t xml:space="preserve">J </w:t>
      </w:r>
      <w:proofErr w:type="spellStart"/>
      <w:r w:rsidRPr="000E268E">
        <w:rPr>
          <w:rFonts w:ascii="Book Antiqua" w:eastAsia="宋体" w:hAnsi="Book Antiqua" w:cs="宋体"/>
          <w:i/>
          <w:iCs/>
          <w:sz w:val="24"/>
          <w:szCs w:val="24"/>
          <w:lang w:eastAsia="zh-CN"/>
        </w:rPr>
        <w:t>Pediatr</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Surg</w:t>
      </w:r>
      <w:proofErr w:type="spellEnd"/>
      <w:r w:rsidRPr="000E268E">
        <w:rPr>
          <w:rFonts w:ascii="Book Antiqua" w:eastAsia="宋体" w:hAnsi="Book Antiqua" w:cs="宋体"/>
          <w:sz w:val="24"/>
          <w:szCs w:val="24"/>
          <w:lang w:eastAsia="zh-CN"/>
        </w:rPr>
        <w:t xml:space="preserve"> 1980; </w:t>
      </w:r>
      <w:r w:rsidRPr="000E268E">
        <w:rPr>
          <w:rFonts w:ascii="Book Antiqua" w:eastAsia="宋体" w:hAnsi="Book Antiqua" w:cs="宋体"/>
          <w:b/>
          <w:bCs/>
          <w:sz w:val="24"/>
          <w:szCs w:val="24"/>
          <w:lang w:eastAsia="zh-CN"/>
        </w:rPr>
        <w:t>15</w:t>
      </w:r>
      <w:r w:rsidRPr="000E268E">
        <w:rPr>
          <w:rFonts w:ascii="Book Antiqua" w:eastAsia="宋体" w:hAnsi="Book Antiqua" w:cs="宋体"/>
          <w:sz w:val="24"/>
          <w:szCs w:val="24"/>
          <w:lang w:eastAsia="zh-CN"/>
        </w:rPr>
        <w:t>: 872-875 [PMID: 6780678 DOI: 10.1016/S0022-3468(80)80296-X]</w:t>
      </w:r>
    </w:p>
    <w:p w14:paraId="6A9979DA"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3 </w:t>
      </w:r>
      <w:r w:rsidRPr="000E268E">
        <w:rPr>
          <w:rFonts w:ascii="Book Antiqua" w:eastAsia="宋体" w:hAnsi="Book Antiqua" w:cs="宋体"/>
          <w:b/>
          <w:bCs/>
          <w:sz w:val="24"/>
          <w:szCs w:val="24"/>
          <w:lang w:eastAsia="zh-CN"/>
        </w:rPr>
        <w:t>Schapiro GD</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Edmundowicz</w:t>
      </w:r>
      <w:proofErr w:type="spellEnd"/>
      <w:r w:rsidRPr="000E268E">
        <w:rPr>
          <w:rFonts w:ascii="Book Antiqua" w:eastAsia="宋体" w:hAnsi="Book Antiqua" w:cs="宋体"/>
          <w:sz w:val="24"/>
          <w:szCs w:val="24"/>
          <w:lang w:eastAsia="zh-CN"/>
        </w:rPr>
        <w:t xml:space="preserve"> SA. </w:t>
      </w:r>
      <w:proofErr w:type="gramStart"/>
      <w:r w:rsidRPr="000E268E">
        <w:rPr>
          <w:rFonts w:ascii="Book Antiqua" w:eastAsia="宋体" w:hAnsi="Book Antiqua" w:cs="宋体"/>
          <w:sz w:val="24"/>
          <w:szCs w:val="24"/>
          <w:lang w:eastAsia="zh-CN"/>
        </w:rPr>
        <w:t>Complications of percutaneous endoscopic gastrostomy.</w:t>
      </w:r>
      <w:proofErr w:type="gramEnd"/>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Clin</w:t>
      </w:r>
      <w:proofErr w:type="spellEnd"/>
      <w:r w:rsidRPr="000E268E">
        <w:rPr>
          <w:rFonts w:ascii="Book Antiqua" w:eastAsia="宋体" w:hAnsi="Book Antiqua" w:cs="宋体"/>
          <w:i/>
          <w:iCs/>
          <w:sz w:val="24"/>
          <w:szCs w:val="24"/>
          <w:lang w:eastAsia="zh-CN"/>
        </w:rPr>
        <w:t xml:space="preserve"> N Am</w:t>
      </w:r>
      <w:r w:rsidRPr="000E268E">
        <w:rPr>
          <w:rFonts w:ascii="Book Antiqua" w:eastAsia="宋体" w:hAnsi="Book Antiqua" w:cs="宋体"/>
          <w:sz w:val="24"/>
          <w:szCs w:val="24"/>
          <w:lang w:eastAsia="zh-CN"/>
        </w:rPr>
        <w:t xml:space="preserve"> 1996; </w:t>
      </w:r>
      <w:r w:rsidRPr="000E268E">
        <w:rPr>
          <w:rFonts w:ascii="Book Antiqua" w:eastAsia="宋体" w:hAnsi="Book Antiqua" w:cs="宋体"/>
          <w:b/>
          <w:bCs/>
          <w:sz w:val="24"/>
          <w:szCs w:val="24"/>
          <w:lang w:eastAsia="zh-CN"/>
        </w:rPr>
        <w:t>6</w:t>
      </w:r>
      <w:r w:rsidRPr="000E268E">
        <w:rPr>
          <w:rFonts w:ascii="Book Antiqua" w:eastAsia="宋体" w:hAnsi="Book Antiqua" w:cs="宋体"/>
          <w:sz w:val="24"/>
          <w:szCs w:val="24"/>
          <w:lang w:eastAsia="zh-CN"/>
        </w:rPr>
        <w:t>: 409-422 [PMID: 8673334]</w:t>
      </w:r>
    </w:p>
    <w:p w14:paraId="1CE484E7"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4 </w:t>
      </w:r>
      <w:proofErr w:type="spellStart"/>
      <w:r w:rsidRPr="000E268E">
        <w:rPr>
          <w:rFonts w:ascii="Book Antiqua" w:eastAsia="宋体" w:hAnsi="Book Antiqua" w:cs="宋体"/>
          <w:b/>
          <w:bCs/>
          <w:sz w:val="24"/>
          <w:szCs w:val="24"/>
          <w:lang w:eastAsia="zh-CN"/>
        </w:rPr>
        <w:t>Lozoya</w:t>
      </w:r>
      <w:proofErr w:type="spellEnd"/>
      <w:r w:rsidRPr="000E268E">
        <w:rPr>
          <w:rFonts w:ascii="Book Antiqua" w:eastAsia="宋体" w:hAnsi="Book Antiqua" w:cs="宋体"/>
          <w:b/>
          <w:bCs/>
          <w:sz w:val="24"/>
          <w:szCs w:val="24"/>
          <w:lang w:eastAsia="zh-CN"/>
        </w:rPr>
        <w:t>-González D</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Pelaez</w:t>
      </w:r>
      <w:proofErr w:type="spellEnd"/>
      <w:r w:rsidRPr="000E268E">
        <w:rPr>
          <w:rFonts w:ascii="Book Antiqua" w:eastAsia="宋体" w:hAnsi="Book Antiqua" w:cs="宋体"/>
          <w:sz w:val="24"/>
          <w:szCs w:val="24"/>
          <w:lang w:eastAsia="zh-CN"/>
        </w:rPr>
        <w:t xml:space="preserve">-Luna M, </w:t>
      </w:r>
      <w:proofErr w:type="spellStart"/>
      <w:r w:rsidRPr="000E268E">
        <w:rPr>
          <w:rFonts w:ascii="Book Antiqua" w:eastAsia="宋体" w:hAnsi="Book Antiqua" w:cs="宋体"/>
          <w:sz w:val="24"/>
          <w:szCs w:val="24"/>
          <w:lang w:eastAsia="zh-CN"/>
        </w:rPr>
        <w:t>Farca-Belsaguy</w:t>
      </w:r>
      <w:proofErr w:type="spellEnd"/>
      <w:r w:rsidRPr="000E268E">
        <w:rPr>
          <w:rFonts w:ascii="Book Antiqua" w:eastAsia="宋体" w:hAnsi="Book Antiqua" w:cs="宋体"/>
          <w:sz w:val="24"/>
          <w:szCs w:val="24"/>
          <w:lang w:eastAsia="zh-CN"/>
        </w:rPr>
        <w:t xml:space="preserve"> A, </w:t>
      </w:r>
      <w:proofErr w:type="spellStart"/>
      <w:r w:rsidRPr="000E268E">
        <w:rPr>
          <w:rFonts w:ascii="Book Antiqua" w:eastAsia="宋体" w:hAnsi="Book Antiqua" w:cs="宋体"/>
          <w:sz w:val="24"/>
          <w:szCs w:val="24"/>
          <w:lang w:eastAsia="zh-CN"/>
        </w:rPr>
        <w:t>Salceda</w:t>
      </w:r>
      <w:proofErr w:type="spellEnd"/>
      <w:r w:rsidRPr="000E268E">
        <w:rPr>
          <w:rFonts w:ascii="Book Antiqua" w:eastAsia="宋体" w:hAnsi="Book Antiqua" w:cs="宋体"/>
          <w:sz w:val="24"/>
          <w:szCs w:val="24"/>
          <w:lang w:eastAsia="zh-CN"/>
        </w:rPr>
        <w:t xml:space="preserve">-Otero JC, </w:t>
      </w:r>
      <w:proofErr w:type="spellStart"/>
      <w:r w:rsidRPr="000E268E">
        <w:rPr>
          <w:rFonts w:ascii="Book Antiqua" w:eastAsia="宋体" w:hAnsi="Book Antiqua" w:cs="宋体"/>
          <w:sz w:val="24"/>
          <w:szCs w:val="24"/>
          <w:lang w:eastAsia="zh-CN"/>
        </w:rPr>
        <w:t>Vazquéz</w:t>
      </w:r>
      <w:proofErr w:type="spellEnd"/>
      <w:r w:rsidRPr="000E268E">
        <w:rPr>
          <w:rFonts w:ascii="Book Antiqua" w:eastAsia="宋体" w:hAnsi="Book Antiqua" w:cs="宋体"/>
          <w:sz w:val="24"/>
          <w:szCs w:val="24"/>
          <w:lang w:eastAsia="zh-CN"/>
        </w:rPr>
        <w:t xml:space="preserve">-Ballesteros E. Percutaneous endoscopic gastrostomy complication rates and compliance with the American Society for Gastrointestinal Endoscopy guidelines for the management of antithrombotic therapy. </w:t>
      </w:r>
      <w:r w:rsidRPr="000E268E">
        <w:rPr>
          <w:rFonts w:ascii="Book Antiqua" w:eastAsia="宋体" w:hAnsi="Book Antiqua" w:cs="宋体"/>
          <w:i/>
          <w:iCs/>
          <w:sz w:val="24"/>
          <w:szCs w:val="24"/>
          <w:lang w:eastAsia="zh-CN"/>
        </w:rPr>
        <w:t xml:space="preserve">JPEN J </w:t>
      </w:r>
      <w:proofErr w:type="spellStart"/>
      <w:r w:rsidRPr="000E268E">
        <w:rPr>
          <w:rFonts w:ascii="Book Antiqua" w:eastAsia="宋体" w:hAnsi="Book Antiqua" w:cs="宋体"/>
          <w:i/>
          <w:iCs/>
          <w:sz w:val="24"/>
          <w:szCs w:val="24"/>
          <w:lang w:eastAsia="zh-CN"/>
        </w:rPr>
        <w:t>Parenter</w:t>
      </w:r>
      <w:proofErr w:type="spellEnd"/>
      <w:r w:rsidRPr="000E268E">
        <w:rPr>
          <w:rFonts w:ascii="Book Antiqua" w:eastAsia="宋体" w:hAnsi="Book Antiqua" w:cs="宋体"/>
          <w:i/>
          <w:iCs/>
          <w:sz w:val="24"/>
          <w:szCs w:val="24"/>
          <w:lang w:eastAsia="zh-CN"/>
        </w:rPr>
        <w:t xml:space="preserve"> Enteral </w:t>
      </w:r>
      <w:proofErr w:type="spellStart"/>
      <w:r w:rsidRPr="000E268E">
        <w:rPr>
          <w:rFonts w:ascii="Book Antiqua" w:eastAsia="宋体" w:hAnsi="Book Antiqua" w:cs="宋体"/>
          <w:i/>
          <w:iCs/>
          <w:sz w:val="24"/>
          <w:szCs w:val="24"/>
          <w:lang w:eastAsia="zh-CN"/>
        </w:rPr>
        <w:t>Nutr</w:t>
      </w:r>
      <w:proofErr w:type="spellEnd"/>
      <w:r w:rsidRPr="000E268E">
        <w:rPr>
          <w:rFonts w:ascii="Book Antiqua" w:eastAsia="宋体" w:hAnsi="Book Antiqua" w:cs="宋体"/>
          <w:sz w:val="24"/>
          <w:szCs w:val="24"/>
          <w:lang w:eastAsia="zh-CN"/>
        </w:rPr>
        <w:t xml:space="preserve"> 2012; </w:t>
      </w:r>
      <w:r w:rsidRPr="000E268E">
        <w:rPr>
          <w:rFonts w:ascii="Book Antiqua" w:eastAsia="宋体" w:hAnsi="Book Antiqua" w:cs="宋体"/>
          <w:b/>
          <w:bCs/>
          <w:sz w:val="24"/>
          <w:szCs w:val="24"/>
          <w:lang w:eastAsia="zh-CN"/>
        </w:rPr>
        <w:t>36</w:t>
      </w:r>
      <w:r w:rsidRPr="000E268E">
        <w:rPr>
          <w:rFonts w:ascii="Book Antiqua" w:eastAsia="宋体" w:hAnsi="Book Antiqua" w:cs="宋体"/>
          <w:sz w:val="24"/>
          <w:szCs w:val="24"/>
          <w:lang w:eastAsia="zh-CN"/>
        </w:rPr>
        <w:t>: 226-230 [PMID: 21868718 DOI: 10.1177/0148607111413897]</w:t>
      </w:r>
    </w:p>
    <w:p w14:paraId="05CB4A31"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5 </w:t>
      </w:r>
      <w:r w:rsidRPr="000E268E">
        <w:rPr>
          <w:rFonts w:ascii="Book Antiqua" w:eastAsia="宋体" w:hAnsi="Book Antiqua" w:cs="宋体"/>
          <w:b/>
          <w:bCs/>
          <w:sz w:val="24"/>
          <w:szCs w:val="24"/>
          <w:lang w:eastAsia="zh-CN"/>
        </w:rPr>
        <w:t>Richter JA</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Patrie</w:t>
      </w:r>
      <w:proofErr w:type="spellEnd"/>
      <w:r w:rsidRPr="000E268E">
        <w:rPr>
          <w:rFonts w:ascii="Book Antiqua" w:eastAsia="宋体" w:hAnsi="Book Antiqua" w:cs="宋体"/>
          <w:sz w:val="24"/>
          <w:szCs w:val="24"/>
          <w:lang w:eastAsia="zh-CN"/>
        </w:rPr>
        <w:t xml:space="preserve"> JT, Richter RP, Henry ZH, Pop GH, Regan KA, </w:t>
      </w:r>
      <w:proofErr w:type="spellStart"/>
      <w:r w:rsidRPr="000E268E">
        <w:rPr>
          <w:rFonts w:ascii="Book Antiqua" w:eastAsia="宋体" w:hAnsi="Book Antiqua" w:cs="宋体"/>
          <w:sz w:val="24"/>
          <w:szCs w:val="24"/>
          <w:lang w:eastAsia="zh-CN"/>
        </w:rPr>
        <w:t>Peura</w:t>
      </w:r>
      <w:proofErr w:type="spellEnd"/>
      <w:r w:rsidRPr="000E268E">
        <w:rPr>
          <w:rFonts w:ascii="Book Antiqua" w:eastAsia="宋体" w:hAnsi="Book Antiqua" w:cs="宋体"/>
          <w:sz w:val="24"/>
          <w:szCs w:val="24"/>
          <w:lang w:eastAsia="zh-CN"/>
        </w:rPr>
        <w:t xml:space="preserve"> DA, Sawyer RG, Northup PG, Wang AY. Bleeding after percutaneous endoscopic gastrostomy is linked to serotonin reuptake inhibitors, not aspirin or </w:t>
      </w:r>
      <w:proofErr w:type="spellStart"/>
      <w:r w:rsidRPr="000E268E">
        <w:rPr>
          <w:rFonts w:ascii="Book Antiqua" w:eastAsia="宋体" w:hAnsi="Book Antiqua" w:cs="宋体"/>
          <w:sz w:val="24"/>
          <w:szCs w:val="24"/>
          <w:lang w:eastAsia="zh-CN"/>
        </w:rPr>
        <w:t>clopidogrel</w:t>
      </w:r>
      <w:proofErr w:type="spellEnd"/>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2011; </w:t>
      </w:r>
      <w:r w:rsidRPr="000E268E">
        <w:rPr>
          <w:rFonts w:ascii="Book Antiqua" w:eastAsia="宋体" w:hAnsi="Book Antiqua" w:cs="宋体"/>
          <w:b/>
          <w:bCs/>
          <w:sz w:val="24"/>
          <w:szCs w:val="24"/>
          <w:lang w:eastAsia="zh-CN"/>
        </w:rPr>
        <w:t>74</w:t>
      </w:r>
      <w:r w:rsidRPr="000E268E">
        <w:rPr>
          <w:rFonts w:ascii="Book Antiqua" w:eastAsia="宋体" w:hAnsi="Book Antiqua" w:cs="宋体"/>
          <w:sz w:val="24"/>
          <w:szCs w:val="24"/>
          <w:lang w:eastAsia="zh-CN"/>
        </w:rPr>
        <w:t>: 22-34.e1 [PMID: 21704806 DOI: 10.1016/j.gie.2011.03.1258]</w:t>
      </w:r>
    </w:p>
    <w:p w14:paraId="62E9FD16"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6 </w:t>
      </w:r>
      <w:r w:rsidRPr="000E268E">
        <w:rPr>
          <w:rFonts w:ascii="Book Antiqua" w:eastAsia="宋体" w:hAnsi="Book Antiqua" w:cs="宋体"/>
          <w:b/>
          <w:bCs/>
          <w:sz w:val="24"/>
          <w:szCs w:val="24"/>
          <w:lang w:eastAsia="zh-CN"/>
        </w:rPr>
        <w:t>Anderson MA</w:t>
      </w:r>
      <w:r w:rsidRPr="000E268E">
        <w:rPr>
          <w:rFonts w:ascii="Book Antiqua" w:eastAsia="宋体" w:hAnsi="Book Antiqua" w:cs="宋体"/>
          <w:sz w:val="24"/>
          <w:szCs w:val="24"/>
          <w:lang w:eastAsia="zh-CN"/>
        </w:rPr>
        <w:t>, Ben-</w:t>
      </w:r>
      <w:proofErr w:type="spellStart"/>
      <w:r w:rsidRPr="000E268E">
        <w:rPr>
          <w:rFonts w:ascii="Book Antiqua" w:eastAsia="宋体" w:hAnsi="Book Antiqua" w:cs="宋体"/>
          <w:sz w:val="24"/>
          <w:szCs w:val="24"/>
          <w:lang w:eastAsia="zh-CN"/>
        </w:rPr>
        <w:t>Menachem</w:t>
      </w:r>
      <w:proofErr w:type="spellEnd"/>
      <w:r w:rsidRPr="000E268E">
        <w:rPr>
          <w:rFonts w:ascii="Book Antiqua" w:eastAsia="宋体" w:hAnsi="Book Antiqua" w:cs="宋体"/>
          <w:sz w:val="24"/>
          <w:szCs w:val="24"/>
          <w:lang w:eastAsia="zh-CN"/>
        </w:rPr>
        <w:t xml:space="preserve"> T, </w:t>
      </w:r>
      <w:proofErr w:type="spellStart"/>
      <w:r w:rsidRPr="000E268E">
        <w:rPr>
          <w:rFonts w:ascii="Book Antiqua" w:eastAsia="宋体" w:hAnsi="Book Antiqua" w:cs="宋体"/>
          <w:sz w:val="24"/>
          <w:szCs w:val="24"/>
          <w:lang w:eastAsia="zh-CN"/>
        </w:rPr>
        <w:t>Gan</w:t>
      </w:r>
      <w:proofErr w:type="spellEnd"/>
      <w:r w:rsidRPr="000E268E">
        <w:rPr>
          <w:rFonts w:ascii="Book Antiqua" w:eastAsia="宋体" w:hAnsi="Book Antiqua" w:cs="宋体"/>
          <w:sz w:val="24"/>
          <w:szCs w:val="24"/>
          <w:lang w:eastAsia="zh-CN"/>
        </w:rPr>
        <w:t xml:space="preserve"> SI, </w:t>
      </w:r>
      <w:proofErr w:type="spellStart"/>
      <w:r w:rsidRPr="000E268E">
        <w:rPr>
          <w:rFonts w:ascii="Book Antiqua" w:eastAsia="宋体" w:hAnsi="Book Antiqua" w:cs="宋体"/>
          <w:sz w:val="24"/>
          <w:szCs w:val="24"/>
          <w:lang w:eastAsia="zh-CN"/>
        </w:rPr>
        <w:t>Appalaneni</w:t>
      </w:r>
      <w:proofErr w:type="spellEnd"/>
      <w:r w:rsidRPr="000E268E">
        <w:rPr>
          <w:rFonts w:ascii="Book Antiqua" w:eastAsia="宋体" w:hAnsi="Book Antiqua" w:cs="宋体"/>
          <w:sz w:val="24"/>
          <w:szCs w:val="24"/>
          <w:lang w:eastAsia="zh-CN"/>
        </w:rPr>
        <w:t xml:space="preserve"> V, Banerjee S, Cash BD, Fisher L, Harrison ME, </w:t>
      </w:r>
      <w:proofErr w:type="spellStart"/>
      <w:r w:rsidRPr="000E268E">
        <w:rPr>
          <w:rFonts w:ascii="Book Antiqua" w:eastAsia="宋体" w:hAnsi="Book Antiqua" w:cs="宋体"/>
          <w:sz w:val="24"/>
          <w:szCs w:val="24"/>
          <w:lang w:eastAsia="zh-CN"/>
        </w:rPr>
        <w:t>Fanelli</w:t>
      </w:r>
      <w:proofErr w:type="spellEnd"/>
      <w:r w:rsidRPr="000E268E">
        <w:rPr>
          <w:rFonts w:ascii="Book Antiqua" w:eastAsia="宋体" w:hAnsi="Book Antiqua" w:cs="宋体"/>
          <w:sz w:val="24"/>
          <w:szCs w:val="24"/>
          <w:lang w:eastAsia="zh-CN"/>
        </w:rPr>
        <w:t xml:space="preserve"> RD, </w:t>
      </w:r>
      <w:proofErr w:type="spellStart"/>
      <w:r w:rsidRPr="000E268E">
        <w:rPr>
          <w:rFonts w:ascii="Book Antiqua" w:eastAsia="宋体" w:hAnsi="Book Antiqua" w:cs="宋体"/>
          <w:sz w:val="24"/>
          <w:szCs w:val="24"/>
          <w:lang w:eastAsia="zh-CN"/>
        </w:rPr>
        <w:t>Fukami</w:t>
      </w:r>
      <w:proofErr w:type="spellEnd"/>
      <w:r w:rsidRPr="000E268E">
        <w:rPr>
          <w:rFonts w:ascii="Book Antiqua" w:eastAsia="宋体" w:hAnsi="Book Antiqua" w:cs="宋体"/>
          <w:sz w:val="24"/>
          <w:szCs w:val="24"/>
          <w:lang w:eastAsia="zh-CN"/>
        </w:rPr>
        <w:t xml:space="preserve"> N, </w:t>
      </w:r>
      <w:proofErr w:type="spellStart"/>
      <w:r w:rsidRPr="000E268E">
        <w:rPr>
          <w:rFonts w:ascii="Book Antiqua" w:eastAsia="宋体" w:hAnsi="Book Antiqua" w:cs="宋体"/>
          <w:sz w:val="24"/>
          <w:szCs w:val="24"/>
          <w:lang w:eastAsia="zh-CN"/>
        </w:rPr>
        <w:t>Ikenberry</w:t>
      </w:r>
      <w:proofErr w:type="spellEnd"/>
      <w:r w:rsidRPr="000E268E">
        <w:rPr>
          <w:rFonts w:ascii="Book Antiqua" w:eastAsia="宋体" w:hAnsi="Book Antiqua" w:cs="宋体"/>
          <w:sz w:val="24"/>
          <w:szCs w:val="24"/>
          <w:lang w:eastAsia="zh-CN"/>
        </w:rPr>
        <w:t xml:space="preserve"> SO, Jain R, Khan K, </w:t>
      </w:r>
      <w:proofErr w:type="spellStart"/>
      <w:r w:rsidRPr="000E268E">
        <w:rPr>
          <w:rFonts w:ascii="Book Antiqua" w:eastAsia="宋体" w:hAnsi="Book Antiqua" w:cs="宋体"/>
          <w:sz w:val="24"/>
          <w:szCs w:val="24"/>
          <w:lang w:eastAsia="zh-CN"/>
        </w:rPr>
        <w:t>Krinsky</w:t>
      </w:r>
      <w:proofErr w:type="spellEnd"/>
      <w:r w:rsidRPr="000E268E">
        <w:rPr>
          <w:rFonts w:ascii="Book Antiqua" w:eastAsia="宋体" w:hAnsi="Book Antiqua" w:cs="宋体"/>
          <w:sz w:val="24"/>
          <w:szCs w:val="24"/>
          <w:lang w:eastAsia="zh-CN"/>
        </w:rPr>
        <w:t xml:space="preserve"> ML, Lichtenstein DR, Maple JT, </w:t>
      </w:r>
      <w:proofErr w:type="spellStart"/>
      <w:r w:rsidRPr="000E268E">
        <w:rPr>
          <w:rFonts w:ascii="Book Antiqua" w:eastAsia="宋体" w:hAnsi="Book Antiqua" w:cs="宋体"/>
          <w:sz w:val="24"/>
          <w:szCs w:val="24"/>
          <w:lang w:eastAsia="zh-CN"/>
        </w:rPr>
        <w:t>Shen</w:t>
      </w:r>
      <w:proofErr w:type="spellEnd"/>
      <w:r w:rsidRPr="000E268E">
        <w:rPr>
          <w:rFonts w:ascii="Book Antiqua" w:eastAsia="宋体" w:hAnsi="Book Antiqua" w:cs="宋体"/>
          <w:sz w:val="24"/>
          <w:szCs w:val="24"/>
          <w:lang w:eastAsia="zh-CN"/>
        </w:rPr>
        <w:t xml:space="preserve"> B, </w:t>
      </w:r>
      <w:proofErr w:type="spellStart"/>
      <w:r w:rsidRPr="000E268E">
        <w:rPr>
          <w:rFonts w:ascii="Book Antiqua" w:eastAsia="宋体" w:hAnsi="Book Antiqua" w:cs="宋体"/>
          <w:sz w:val="24"/>
          <w:szCs w:val="24"/>
          <w:lang w:eastAsia="zh-CN"/>
        </w:rPr>
        <w:t>Strohmeyer</w:t>
      </w:r>
      <w:proofErr w:type="spellEnd"/>
      <w:r w:rsidRPr="000E268E">
        <w:rPr>
          <w:rFonts w:ascii="Book Antiqua" w:eastAsia="宋体" w:hAnsi="Book Antiqua" w:cs="宋体"/>
          <w:sz w:val="24"/>
          <w:szCs w:val="24"/>
          <w:lang w:eastAsia="zh-CN"/>
        </w:rPr>
        <w:t xml:space="preserve"> L, Baron T, </w:t>
      </w:r>
      <w:proofErr w:type="spellStart"/>
      <w:r w:rsidRPr="000E268E">
        <w:rPr>
          <w:rFonts w:ascii="Book Antiqua" w:eastAsia="宋体" w:hAnsi="Book Antiqua" w:cs="宋体"/>
          <w:sz w:val="24"/>
          <w:szCs w:val="24"/>
          <w:lang w:eastAsia="zh-CN"/>
        </w:rPr>
        <w:t>Dominitz</w:t>
      </w:r>
      <w:proofErr w:type="spellEnd"/>
      <w:r w:rsidRPr="000E268E">
        <w:rPr>
          <w:rFonts w:ascii="Book Antiqua" w:eastAsia="宋体" w:hAnsi="Book Antiqua" w:cs="宋体"/>
          <w:sz w:val="24"/>
          <w:szCs w:val="24"/>
          <w:lang w:eastAsia="zh-CN"/>
        </w:rPr>
        <w:t xml:space="preserve"> JA. </w:t>
      </w:r>
      <w:proofErr w:type="gramStart"/>
      <w:r w:rsidRPr="000E268E">
        <w:rPr>
          <w:rFonts w:ascii="Book Antiqua" w:eastAsia="宋体" w:hAnsi="Book Antiqua" w:cs="宋体"/>
          <w:sz w:val="24"/>
          <w:szCs w:val="24"/>
          <w:lang w:eastAsia="zh-CN"/>
        </w:rPr>
        <w:t>Management of antithrombotic agents for endoscopic procedures.</w:t>
      </w:r>
      <w:proofErr w:type="gramEnd"/>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2009; </w:t>
      </w:r>
      <w:r w:rsidRPr="000E268E">
        <w:rPr>
          <w:rFonts w:ascii="Book Antiqua" w:eastAsia="宋体" w:hAnsi="Book Antiqua" w:cs="宋体"/>
          <w:b/>
          <w:bCs/>
          <w:sz w:val="24"/>
          <w:szCs w:val="24"/>
          <w:lang w:eastAsia="zh-CN"/>
        </w:rPr>
        <w:t>70</w:t>
      </w:r>
      <w:r w:rsidRPr="000E268E">
        <w:rPr>
          <w:rFonts w:ascii="Book Antiqua" w:eastAsia="宋体" w:hAnsi="Book Antiqua" w:cs="宋体"/>
          <w:sz w:val="24"/>
          <w:szCs w:val="24"/>
          <w:lang w:eastAsia="zh-CN"/>
        </w:rPr>
        <w:t>: 1060-1070 [PMID: 19889407 DOI: 10.1016/j.gie.2009.09.040]</w:t>
      </w:r>
    </w:p>
    <w:p w14:paraId="459F132D"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7 </w:t>
      </w:r>
      <w:r w:rsidRPr="000E268E">
        <w:rPr>
          <w:rFonts w:ascii="Book Antiqua" w:eastAsia="宋体" w:hAnsi="Book Antiqua" w:cs="宋体"/>
          <w:b/>
          <w:bCs/>
          <w:sz w:val="24"/>
          <w:szCs w:val="24"/>
          <w:lang w:eastAsia="zh-CN"/>
        </w:rPr>
        <w:t>Acosta RD</w:t>
      </w:r>
      <w:r w:rsidRPr="000E268E">
        <w:rPr>
          <w:rFonts w:ascii="Book Antiqua" w:eastAsia="宋体" w:hAnsi="Book Antiqua" w:cs="宋体"/>
          <w:sz w:val="24"/>
          <w:szCs w:val="24"/>
          <w:lang w:eastAsia="zh-CN"/>
        </w:rPr>
        <w:t xml:space="preserve">, Abraham NS, </w:t>
      </w:r>
      <w:proofErr w:type="spellStart"/>
      <w:r w:rsidRPr="000E268E">
        <w:rPr>
          <w:rFonts w:ascii="Book Antiqua" w:eastAsia="宋体" w:hAnsi="Book Antiqua" w:cs="宋体"/>
          <w:sz w:val="24"/>
          <w:szCs w:val="24"/>
          <w:lang w:eastAsia="zh-CN"/>
        </w:rPr>
        <w:t>Chandrasekhara</w:t>
      </w:r>
      <w:proofErr w:type="spellEnd"/>
      <w:r w:rsidRPr="000E268E">
        <w:rPr>
          <w:rFonts w:ascii="Book Antiqua" w:eastAsia="宋体" w:hAnsi="Book Antiqua" w:cs="宋体"/>
          <w:sz w:val="24"/>
          <w:szCs w:val="24"/>
          <w:lang w:eastAsia="zh-CN"/>
        </w:rPr>
        <w:t xml:space="preserve"> V, </w:t>
      </w:r>
      <w:proofErr w:type="spellStart"/>
      <w:r w:rsidRPr="000E268E">
        <w:rPr>
          <w:rFonts w:ascii="Book Antiqua" w:eastAsia="宋体" w:hAnsi="Book Antiqua" w:cs="宋体"/>
          <w:sz w:val="24"/>
          <w:szCs w:val="24"/>
          <w:lang w:eastAsia="zh-CN"/>
        </w:rPr>
        <w:t>Chathadi</w:t>
      </w:r>
      <w:proofErr w:type="spellEnd"/>
      <w:r w:rsidRPr="000E268E">
        <w:rPr>
          <w:rFonts w:ascii="Book Antiqua" w:eastAsia="宋体" w:hAnsi="Book Antiqua" w:cs="宋体"/>
          <w:sz w:val="24"/>
          <w:szCs w:val="24"/>
          <w:lang w:eastAsia="zh-CN"/>
        </w:rPr>
        <w:t xml:space="preserve"> KV, Early DS, </w:t>
      </w:r>
      <w:proofErr w:type="spellStart"/>
      <w:r w:rsidRPr="000E268E">
        <w:rPr>
          <w:rFonts w:ascii="Book Antiqua" w:eastAsia="宋体" w:hAnsi="Book Antiqua" w:cs="宋体"/>
          <w:sz w:val="24"/>
          <w:szCs w:val="24"/>
          <w:lang w:eastAsia="zh-CN"/>
        </w:rPr>
        <w:t>Eloubeidi</w:t>
      </w:r>
      <w:proofErr w:type="spellEnd"/>
      <w:r w:rsidRPr="000E268E">
        <w:rPr>
          <w:rFonts w:ascii="Book Antiqua" w:eastAsia="宋体" w:hAnsi="Book Antiqua" w:cs="宋体"/>
          <w:sz w:val="24"/>
          <w:szCs w:val="24"/>
          <w:lang w:eastAsia="zh-CN"/>
        </w:rPr>
        <w:t xml:space="preserve"> MA, Evans JA, </w:t>
      </w:r>
      <w:proofErr w:type="spellStart"/>
      <w:r w:rsidRPr="000E268E">
        <w:rPr>
          <w:rFonts w:ascii="Book Antiqua" w:eastAsia="宋体" w:hAnsi="Book Antiqua" w:cs="宋体"/>
          <w:sz w:val="24"/>
          <w:szCs w:val="24"/>
          <w:lang w:eastAsia="zh-CN"/>
        </w:rPr>
        <w:t>Faulx</w:t>
      </w:r>
      <w:proofErr w:type="spellEnd"/>
      <w:r w:rsidRPr="000E268E">
        <w:rPr>
          <w:rFonts w:ascii="Book Antiqua" w:eastAsia="宋体" w:hAnsi="Book Antiqua" w:cs="宋体"/>
          <w:sz w:val="24"/>
          <w:szCs w:val="24"/>
          <w:lang w:eastAsia="zh-CN"/>
        </w:rPr>
        <w:t xml:space="preserve"> AL, Fisher DA, </w:t>
      </w:r>
      <w:proofErr w:type="spellStart"/>
      <w:r w:rsidRPr="000E268E">
        <w:rPr>
          <w:rFonts w:ascii="Book Antiqua" w:eastAsia="宋体" w:hAnsi="Book Antiqua" w:cs="宋体"/>
          <w:sz w:val="24"/>
          <w:szCs w:val="24"/>
          <w:lang w:eastAsia="zh-CN"/>
        </w:rPr>
        <w:t>Fonkalsrud</w:t>
      </w:r>
      <w:proofErr w:type="spellEnd"/>
      <w:r w:rsidRPr="000E268E">
        <w:rPr>
          <w:rFonts w:ascii="Book Antiqua" w:eastAsia="宋体" w:hAnsi="Book Antiqua" w:cs="宋体"/>
          <w:sz w:val="24"/>
          <w:szCs w:val="24"/>
          <w:lang w:eastAsia="zh-CN"/>
        </w:rPr>
        <w:t xml:space="preserve"> L, Hwang JH, </w:t>
      </w:r>
      <w:proofErr w:type="spellStart"/>
      <w:r w:rsidRPr="000E268E">
        <w:rPr>
          <w:rFonts w:ascii="Book Antiqua" w:eastAsia="宋体" w:hAnsi="Book Antiqua" w:cs="宋体"/>
          <w:sz w:val="24"/>
          <w:szCs w:val="24"/>
          <w:lang w:eastAsia="zh-CN"/>
        </w:rPr>
        <w:t>Khashab</w:t>
      </w:r>
      <w:proofErr w:type="spellEnd"/>
      <w:r w:rsidRPr="000E268E">
        <w:rPr>
          <w:rFonts w:ascii="Book Antiqua" w:eastAsia="宋体" w:hAnsi="Book Antiqua" w:cs="宋体"/>
          <w:sz w:val="24"/>
          <w:szCs w:val="24"/>
          <w:lang w:eastAsia="zh-CN"/>
        </w:rPr>
        <w:t xml:space="preserve"> MA, </w:t>
      </w:r>
      <w:proofErr w:type="spellStart"/>
      <w:r w:rsidRPr="000E268E">
        <w:rPr>
          <w:rFonts w:ascii="Book Antiqua" w:eastAsia="宋体" w:hAnsi="Book Antiqua" w:cs="宋体"/>
          <w:sz w:val="24"/>
          <w:szCs w:val="24"/>
          <w:lang w:eastAsia="zh-CN"/>
        </w:rPr>
        <w:t>Lightdale</w:t>
      </w:r>
      <w:proofErr w:type="spellEnd"/>
      <w:r w:rsidRPr="000E268E">
        <w:rPr>
          <w:rFonts w:ascii="Book Antiqua" w:eastAsia="宋体" w:hAnsi="Book Antiqua" w:cs="宋体"/>
          <w:sz w:val="24"/>
          <w:szCs w:val="24"/>
          <w:lang w:eastAsia="zh-CN"/>
        </w:rPr>
        <w:t xml:space="preserve"> JR, Muthusamy VR, Pasha SF, Saltzman JR, </w:t>
      </w:r>
      <w:proofErr w:type="spellStart"/>
      <w:r w:rsidRPr="000E268E">
        <w:rPr>
          <w:rFonts w:ascii="Book Antiqua" w:eastAsia="宋体" w:hAnsi="Book Antiqua" w:cs="宋体"/>
          <w:sz w:val="24"/>
          <w:szCs w:val="24"/>
          <w:lang w:eastAsia="zh-CN"/>
        </w:rPr>
        <w:t>Shaukat</w:t>
      </w:r>
      <w:proofErr w:type="spellEnd"/>
      <w:r w:rsidRPr="000E268E">
        <w:rPr>
          <w:rFonts w:ascii="Book Antiqua" w:eastAsia="宋体" w:hAnsi="Book Antiqua" w:cs="宋体"/>
          <w:sz w:val="24"/>
          <w:szCs w:val="24"/>
          <w:lang w:eastAsia="zh-CN"/>
        </w:rPr>
        <w:t xml:space="preserve"> A, </w:t>
      </w:r>
      <w:proofErr w:type="spellStart"/>
      <w:r w:rsidRPr="000E268E">
        <w:rPr>
          <w:rFonts w:ascii="Book Antiqua" w:eastAsia="宋体" w:hAnsi="Book Antiqua" w:cs="宋体"/>
          <w:sz w:val="24"/>
          <w:szCs w:val="24"/>
          <w:lang w:eastAsia="zh-CN"/>
        </w:rPr>
        <w:t>Shergill</w:t>
      </w:r>
      <w:proofErr w:type="spellEnd"/>
      <w:r w:rsidRPr="000E268E">
        <w:rPr>
          <w:rFonts w:ascii="Book Antiqua" w:eastAsia="宋体" w:hAnsi="Book Antiqua" w:cs="宋体"/>
          <w:sz w:val="24"/>
          <w:szCs w:val="24"/>
          <w:lang w:eastAsia="zh-CN"/>
        </w:rPr>
        <w:t xml:space="preserve"> AK, Wang A, Cash BD, DeWitt JM. </w:t>
      </w:r>
      <w:proofErr w:type="gramStart"/>
      <w:r w:rsidRPr="000E268E">
        <w:rPr>
          <w:rFonts w:ascii="Book Antiqua" w:eastAsia="宋体" w:hAnsi="Book Antiqua" w:cs="宋体"/>
          <w:sz w:val="24"/>
          <w:szCs w:val="24"/>
          <w:lang w:eastAsia="zh-CN"/>
        </w:rPr>
        <w:t>The management of antithrombotic agents for patients undergoing GI endoscopy.</w:t>
      </w:r>
      <w:proofErr w:type="gramEnd"/>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2016; </w:t>
      </w:r>
      <w:r w:rsidRPr="000E268E">
        <w:rPr>
          <w:rFonts w:ascii="Book Antiqua" w:eastAsia="宋体" w:hAnsi="Book Antiqua" w:cs="宋体"/>
          <w:b/>
          <w:bCs/>
          <w:sz w:val="24"/>
          <w:szCs w:val="24"/>
          <w:lang w:eastAsia="zh-CN"/>
        </w:rPr>
        <w:t>83</w:t>
      </w:r>
      <w:r w:rsidRPr="000E268E">
        <w:rPr>
          <w:rFonts w:ascii="Book Antiqua" w:eastAsia="宋体" w:hAnsi="Book Antiqua" w:cs="宋体"/>
          <w:sz w:val="24"/>
          <w:szCs w:val="24"/>
          <w:lang w:eastAsia="zh-CN"/>
        </w:rPr>
        <w:t>: 3-16 [PMID: 26621548 DOI: 10.1016/j.gie.2015.09.035]</w:t>
      </w:r>
    </w:p>
    <w:p w14:paraId="02AF8B8E"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lastRenderedPageBreak/>
        <w:t xml:space="preserve">8 </w:t>
      </w:r>
      <w:r w:rsidRPr="000E268E">
        <w:rPr>
          <w:rFonts w:ascii="Book Antiqua" w:eastAsia="宋体" w:hAnsi="Book Antiqua" w:cs="宋体"/>
          <w:b/>
          <w:bCs/>
          <w:sz w:val="24"/>
          <w:szCs w:val="24"/>
          <w:lang w:eastAsia="zh-CN"/>
        </w:rPr>
        <w:t>Zuckerman MJ</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Hirota</w:t>
      </w:r>
      <w:proofErr w:type="spellEnd"/>
      <w:r w:rsidRPr="000E268E">
        <w:rPr>
          <w:rFonts w:ascii="Book Antiqua" w:eastAsia="宋体" w:hAnsi="Book Antiqua" w:cs="宋体"/>
          <w:sz w:val="24"/>
          <w:szCs w:val="24"/>
          <w:lang w:eastAsia="zh-CN"/>
        </w:rPr>
        <w:t xml:space="preserve"> WK, Adler DG, Davila RE, Jacobson BC, Leighton JA, </w:t>
      </w:r>
      <w:proofErr w:type="spellStart"/>
      <w:r w:rsidRPr="000E268E">
        <w:rPr>
          <w:rFonts w:ascii="Book Antiqua" w:eastAsia="宋体" w:hAnsi="Book Antiqua" w:cs="宋体"/>
          <w:sz w:val="24"/>
          <w:szCs w:val="24"/>
          <w:lang w:eastAsia="zh-CN"/>
        </w:rPr>
        <w:t>Qureshi</w:t>
      </w:r>
      <w:proofErr w:type="spellEnd"/>
      <w:r w:rsidRPr="000E268E">
        <w:rPr>
          <w:rFonts w:ascii="Book Antiqua" w:eastAsia="宋体" w:hAnsi="Book Antiqua" w:cs="宋体"/>
          <w:sz w:val="24"/>
          <w:szCs w:val="24"/>
          <w:lang w:eastAsia="zh-CN"/>
        </w:rPr>
        <w:t xml:space="preserve"> WA, </w:t>
      </w:r>
      <w:proofErr w:type="spellStart"/>
      <w:r w:rsidRPr="000E268E">
        <w:rPr>
          <w:rFonts w:ascii="Book Antiqua" w:eastAsia="宋体" w:hAnsi="Book Antiqua" w:cs="宋体"/>
          <w:sz w:val="24"/>
          <w:szCs w:val="24"/>
          <w:lang w:eastAsia="zh-CN"/>
        </w:rPr>
        <w:t>Rajan</w:t>
      </w:r>
      <w:proofErr w:type="spellEnd"/>
      <w:r w:rsidRPr="000E268E">
        <w:rPr>
          <w:rFonts w:ascii="Book Antiqua" w:eastAsia="宋体" w:hAnsi="Book Antiqua" w:cs="宋体"/>
          <w:sz w:val="24"/>
          <w:szCs w:val="24"/>
          <w:lang w:eastAsia="zh-CN"/>
        </w:rPr>
        <w:t xml:space="preserve"> E, </w:t>
      </w:r>
      <w:proofErr w:type="spellStart"/>
      <w:r w:rsidRPr="000E268E">
        <w:rPr>
          <w:rFonts w:ascii="Book Antiqua" w:eastAsia="宋体" w:hAnsi="Book Antiqua" w:cs="宋体"/>
          <w:sz w:val="24"/>
          <w:szCs w:val="24"/>
          <w:lang w:eastAsia="zh-CN"/>
        </w:rPr>
        <w:t>Hambrick</w:t>
      </w:r>
      <w:proofErr w:type="spellEnd"/>
      <w:r w:rsidRPr="000E268E">
        <w:rPr>
          <w:rFonts w:ascii="Book Antiqua" w:eastAsia="宋体" w:hAnsi="Book Antiqua" w:cs="宋体"/>
          <w:sz w:val="24"/>
          <w:szCs w:val="24"/>
          <w:lang w:eastAsia="zh-CN"/>
        </w:rPr>
        <w:t xml:space="preserve"> RD, </w:t>
      </w:r>
      <w:proofErr w:type="spellStart"/>
      <w:r w:rsidRPr="000E268E">
        <w:rPr>
          <w:rFonts w:ascii="Book Antiqua" w:eastAsia="宋体" w:hAnsi="Book Antiqua" w:cs="宋体"/>
          <w:sz w:val="24"/>
          <w:szCs w:val="24"/>
          <w:lang w:eastAsia="zh-CN"/>
        </w:rPr>
        <w:t>Fanelli</w:t>
      </w:r>
      <w:proofErr w:type="spellEnd"/>
      <w:r w:rsidRPr="000E268E">
        <w:rPr>
          <w:rFonts w:ascii="Book Antiqua" w:eastAsia="宋体" w:hAnsi="Book Antiqua" w:cs="宋体"/>
          <w:sz w:val="24"/>
          <w:szCs w:val="24"/>
          <w:lang w:eastAsia="zh-CN"/>
        </w:rPr>
        <w:t xml:space="preserve"> RD, Baron TH, </w:t>
      </w:r>
      <w:proofErr w:type="spellStart"/>
      <w:r w:rsidRPr="000E268E">
        <w:rPr>
          <w:rFonts w:ascii="Book Antiqua" w:eastAsia="宋体" w:hAnsi="Book Antiqua" w:cs="宋体"/>
          <w:sz w:val="24"/>
          <w:szCs w:val="24"/>
          <w:lang w:eastAsia="zh-CN"/>
        </w:rPr>
        <w:t>Faigel</w:t>
      </w:r>
      <w:proofErr w:type="spellEnd"/>
      <w:r w:rsidRPr="000E268E">
        <w:rPr>
          <w:rFonts w:ascii="Book Antiqua" w:eastAsia="宋体" w:hAnsi="Book Antiqua" w:cs="宋体"/>
          <w:sz w:val="24"/>
          <w:szCs w:val="24"/>
          <w:lang w:eastAsia="zh-CN"/>
        </w:rPr>
        <w:t xml:space="preserve"> DO. ASGE guideline: the management of low-molecular-weight heparin and </w:t>
      </w:r>
      <w:proofErr w:type="spellStart"/>
      <w:r w:rsidRPr="000E268E">
        <w:rPr>
          <w:rFonts w:ascii="Book Antiqua" w:eastAsia="宋体" w:hAnsi="Book Antiqua" w:cs="宋体"/>
          <w:sz w:val="24"/>
          <w:szCs w:val="24"/>
          <w:lang w:eastAsia="zh-CN"/>
        </w:rPr>
        <w:t>nonaspirin</w:t>
      </w:r>
      <w:proofErr w:type="spellEnd"/>
      <w:r w:rsidRPr="000E268E">
        <w:rPr>
          <w:rFonts w:ascii="Book Antiqua" w:eastAsia="宋体" w:hAnsi="Book Antiqua" w:cs="宋体"/>
          <w:sz w:val="24"/>
          <w:szCs w:val="24"/>
          <w:lang w:eastAsia="zh-CN"/>
        </w:rPr>
        <w:t xml:space="preserve"> antiplatelet agents for endoscopic procedures.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2005; </w:t>
      </w:r>
      <w:r w:rsidRPr="000E268E">
        <w:rPr>
          <w:rFonts w:ascii="Book Antiqua" w:eastAsia="宋体" w:hAnsi="Book Antiqua" w:cs="宋体"/>
          <w:b/>
          <w:bCs/>
          <w:sz w:val="24"/>
          <w:szCs w:val="24"/>
          <w:lang w:eastAsia="zh-CN"/>
        </w:rPr>
        <w:t>61</w:t>
      </w:r>
      <w:r w:rsidRPr="000E268E">
        <w:rPr>
          <w:rFonts w:ascii="Book Antiqua" w:eastAsia="宋体" w:hAnsi="Book Antiqua" w:cs="宋体"/>
          <w:sz w:val="24"/>
          <w:szCs w:val="24"/>
          <w:lang w:eastAsia="zh-CN"/>
        </w:rPr>
        <w:t>: 189-194 [PMID: 15729224 DOI: 10.1016/S0016-5107(04)02392-2]</w:t>
      </w:r>
    </w:p>
    <w:p w14:paraId="238970C6"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9 </w:t>
      </w:r>
      <w:r w:rsidRPr="000E268E">
        <w:rPr>
          <w:rFonts w:ascii="Book Antiqua" w:eastAsia="宋体" w:hAnsi="Book Antiqua" w:cs="宋体"/>
          <w:b/>
          <w:bCs/>
          <w:sz w:val="24"/>
          <w:szCs w:val="24"/>
          <w:lang w:eastAsia="zh-CN"/>
        </w:rPr>
        <w:t>Lee SY</w:t>
      </w:r>
      <w:r w:rsidRPr="000E268E">
        <w:rPr>
          <w:rFonts w:ascii="Book Antiqua" w:eastAsia="宋体" w:hAnsi="Book Antiqua" w:cs="宋体"/>
          <w:sz w:val="24"/>
          <w:szCs w:val="24"/>
          <w:lang w:eastAsia="zh-CN"/>
        </w:rPr>
        <w:t xml:space="preserve">, Tang SJ, </w:t>
      </w:r>
      <w:proofErr w:type="spellStart"/>
      <w:r w:rsidRPr="000E268E">
        <w:rPr>
          <w:rFonts w:ascii="Book Antiqua" w:eastAsia="宋体" w:hAnsi="Book Antiqua" w:cs="宋体"/>
          <w:sz w:val="24"/>
          <w:szCs w:val="24"/>
          <w:lang w:eastAsia="zh-CN"/>
        </w:rPr>
        <w:t>Rockey</w:t>
      </w:r>
      <w:proofErr w:type="spellEnd"/>
      <w:r w:rsidRPr="000E268E">
        <w:rPr>
          <w:rFonts w:ascii="Book Antiqua" w:eastAsia="宋体" w:hAnsi="Book Antiqua" w:cs="宋体"/>
          <w:sz w:val="24"/>
          <w:szCs w:val="24"/>
          <w:lang w:eastAsia="zh-CN"/>
        </w:rPr>
        <w:t xml:space="preserve"> DC, Weinstein D, Lara L, </w:t>
      </w:r>
      <w:proofErr w:type="spellStart"/>
      <w:r w:rsidRPr="000E268E">
        <w:rPr>
          <w:rFonts w:ascii="Book Antiqua" w:eastAsia="宋体" w:hAnsi="Book Antiqua" w:cs="宋体"/>
          <w:sz w:val="24"/>
          <w:szCs w:val="24"/>
          <w:lang w:eastAsia="zh-CN"/>
        </w:rPr>
        <w:t>Sreenarasimhaiah</w:t>
      </w:r>
      <w:proofErr w:type="spellEnd"/>
      <w:r w:rsidRPr="000E268E">
        <w:rPr>
          <w:rFonts w:ascii="Book Antiqua" w:eastAsia="宋体" w:hAnsi="Book Antiqua" w:cs="宋体"/>
          <w:sz w:val="24"/>
          <w:szCs w:val="24"/>
          <w:lang w:eastAsia="zh-CN"/>
        </w:rPr>
        <w:t xml:space="preserve"> J, Choi KW. Managing anticoagulation and antiplatelet medications in GI endoscopy: a survey comparing the East and the West.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2008; </w:t>
      </w:r>
      <w:r w:rsidRPr="000E268E">
        <w:rPr>
          <w:rFonts w:ascii="Book Antiqua" w:eastAsia="宋体" w:hAnsi="Book Antiqua" w:cs="宋体"/>
          <w:b/>
          <w:bCs/>
          <w:sz w:val="24"/>
          <w:szCs w:val="24"/>
          <w:lang w:eastAsia="zh-CN"/>
        </w:rPr>
        <w:t>67</w:t>
      </w:r>
      <w:r w:rsidRPr="000E268E">
        <w:rPr>
          <w:rFonts w:ascii="Book Antiqua" w:eastAsia="宋体" w:hAnsi="Book Antiqua" w:cs="宋体"/>
          <w:sz w:val="24"/>
          <w:szCs w:val="24"/>
          <w:lang w:eastAsia="zh-CN"/>
        </w:rPr>
        <w:t>: 1076-1081 [PMID: 18384789 DOI: 10.1016/j.gie.2007.11.037]</w:t>
      </w:r>
    </w:p>
    <w:p w14:paraId="6AB81985"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10 </w:t>
      </w:r>
      <w:proofErr w:type="spellStart"/>
      <w:r w:rsidRPr="000E268E">
        <w:rPr>
          <w:rFonts w:ascii="Book Antiqua" w:eastAsia="宋体" w:hAnsi="Book Antiqua" w:cs="宋体"/>
          <w:b/>
          <w:bCs/>
          <w:sz w:val="24"/>
          <w:szCs w:val="24"/>
          <w:lang w:eastAsia="zh-CN"/>
        </w:rPr>
        <w:t>DiSario</w:t>
      </w:r>
      <w:proofErr w:type="spellEnd"/>
      <w:r w:rsidRPr="000E268E">
        <w:rPr>
          <w:rFonts w:ascii="Book Antiqua" w:eastAsia="宋体" w:hAnsi="Book Antiqua" w:cs="宋体"/>
          <w:b/>
          <w:bCs/>
          <w:sz w:val="24"/>
          <w:szCs w:val="24"/>
          <w:lang w:eastAsia="zh-CN"/>
        </w:rPr>
        <w:t xml:space="preserve"> JA</w:t>
      </w:r>
      <w:r w:rsidRPr="000E268E">
        <w:rPr>
          <w:rFonts w:ascii="Book Antiqua" w:eastAsia="宋体" w:hAnsi="Book Antiqua" w:cs="宋体"/>
          <w:sz w:val="24"/>
          <w:szCs w:val="24"/>
          <w:lang w:eastAsia="zh-CN"/>
        </w:rPr>
        <w:t xml:space="preserve">, Baskin WN, Brown RD, </w:t>
      </w:r>
      <w:proofErr w:type="spellStart"/>
      <w:r w:rsidRPr="000E268E">
        <w:rPr>
          <w:rFonts w:ascii="Book Antiqua" w:eastAsia="宋体" w:hAnsi="Book Antiqua" w:cs="宋体"/>
          <w:sz w:val="24"/>
          <w:szCs w:val="24"/>
          <w:lang w:eastAsia="zh-CN"/>
        </w:rPr>
        <w:t>DeLegge</w:t>
      </w:r>
      <w:proofErr w:type="spellEnd"/>
      <w:r w:rsidRPr="000E268E">
        <w:rPr>
          <w:rFonts w:ascii="Book Antiqua" w:eastAsia="宋体" w:hAnsi="Book Antiqua" w:cs="宋体"/>
          <w:sz w:val="24"/>
          <w:szCs w:val="24"/>
          <w:lang w:eastAsia="zh-CN"/>
        </w:rPr>
        <w:t xml:space="preserve"> MH, Fang JC, Ginsberg GG, </w:t>
      </w:r>
      <w:proofErr w:type="spellStart"/>
      <w:r w:rsidRPr="000E268E">
        <w:rPr>
          <w:rFonts w:ascii="Book Antiqua" w:eastAsia="宋体" w:hAnsi="Book Antiqua" w:cs="宋体"/>
          <w:sz w:val="24"/>
          <w:szCs w:val="24"/>
          <w:lang w:eastAsia="zh-CN"/>
        </w:rPr>
        <w:t>McClave</w:t>
      </w:r>
      <w:proofErr w:type="spellEnd"/>
      <w:r w:rsidRPr="000E268E">
        <w:rPr>
          <w:rFonts w:ascii="Book Antiqua" w:eastAsia="宋体" w:hAnsi="Book Antiqua" w:cs="宋体"/>
          <w:sz w:val="24"/>
          <w:szCs w:val="24"/>
          <w:lang w:eastAsia="zh-CN"/>
        </w:rPr>
        <w:t xml:space="preserve"> SA. Endoscopic approaches to enteral nutritional support.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2002; </w:t>
      </w:r>
      <w:r w:rsidRPr="000E268E">
        <w:rPr>
          <w:rFonts w:ascii="Book Antiqua" w:eastAsia="宋体" w:hAnsi="Book Antiqua" w:cs="宋体"/>
          <w:b/>
          <w:bCs/>
          <w:sz w:val="24"/>
          <w:szCs w:val="24"/>
          <w:lang w:eastAsia="zh-CN"/>
        </w:rPr>
        <w:t>55</w:t>
      </w:r>
      <w:r w:rsidRPr="000E268E">
        <w:rPr>
          <w:rFonts w:ascii="Book Antiqua" w:eastAsia="宋体" w:hAnsi="Book Antiqua" w:cs="宋体"/>
          <w:sz w:val="24"/>
          <w:szCs w:val="24"/>
          <w:lang w:eastAsia="zh-CN"/>
        </w:rPr>
        <w:t>: 901-908 [PMID: 12024148 DOI: 10.1067/mge.2002.124209]</w:t>
      </w:r>
    </w:p>
    <w:p w14:paraId="33B80000"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11 </w:t>
      </w:r>
      <w:proofErr w:type="spellStart"/>
      <w:r w:rsidRPr="000E268E">
        <w:rPr>
          <w:rFonts w:ascii="Book Antiqua" w:eastAsia="宋体" w:hAnsi="Book Antiqua" w:cs="宋体"/>
          <w:b/>
          <w:bCs/>
          <w:sz w:val="24"/>
          <w:szCs w:val="24"/>
          <w:lang w:eastAsia="zh-CN"/>
        </w:rPr>
        <w:t>Eisen</w:t>
      </w:r>
      <w:proofErr w:type="spellEnd"/>
      <w:r w:rsidRPr="000E268E">
        <w:rPr>
          <w:rFonts w:ascii="Book Antiqua" w:eastAsia="宋体" w:hAnsi="Book Antiqua" w:cs="宋体"/>
          <w:b/>
          <w:bCs/>
          <w:sz w:val="24"/>
          <w:szCs w:val="24"/>
          <w:lang w:eastAsia="zh-CN"/>
        </w:rPr>
        <w:t xml:space="preserve"> GM</w:t>
      </w:r>
      <w:r w:rsidRPr="000E268E">
        <w:rPr>
          <w:rFonts w:ascii="Book Antiqua" w:eastAsia="宋体" w:hAnsi="Book Antiqua" w:cs="宋体"/>
          <w:sz w:val="24"/>
          <w:szCs w:val="24"/>
          <w:lang w:eastAsia="zh-CN"/>
        </w:rPr>
        <w:t xml:space="preserve">, Baron TH, </w:t>
      </w:r>
      <w:proofErr w:type="spellStart"/>
      <w:r w:rsidRPr="000E268E">
        <w:rPr>
          <w:rFonts w:ascii="Book Antiqua" w:eastAsia="宋体" w:hAnsi="Book Antiqua" w:cs="宋体"/>
          <w:sz w:val="24"/>
          <w:szCs w:val="24"/>
          <w:lang w:eastAsia="zh-CN"/>
        </w:rPr>
        <w:t>Dominitz</w:t>
      </w:r>
      <w:proofErr w:type="spellEnd"/>
      <w:r w:rsidRPr="000E268E">
        <w:rPr>
          <w:rFonts w:ascii="Book Antiqua" w:eastAsia="宋体" w:hAnsi="Book Antiqua" w:cs="宋体"/>
          <w:sz w:val="24"/>
          <w:szCs w:val="24"/>
          <w:lang w:eastAsia="zh-CN"/>
        </w:rPr>
        <w:t xml:space="preserve"> JA, </w:t>
      </w:r>
      <w:proofErr w:type="spellStart"/>
      <w:r w:rsidRPr="000E268E">
        <w:rPr>
          <w:rFonts w:ascii="Book Antiqua" w:eastAsia="宋体" w:hAnsi="Book Antiqua" w:cs="宋体"/>
          <w:sz w:val="24"/>
          <w:szCs w:val="24"/>
          <w:lang w:eastAsia="zh-CN"/>
        </w:rPr>
        <w:t>Faigel</w:t>
      </w:r>
      <w:proofErr w:type="spellEnd"/>
      <w:r w:rsidRPr="000E268E">
        <w:rPr>
          <w:rFonts w:ascii="Book Antiqua" w:eastAsia="宋体" w:hAnsi="Book Antiqua" w:cs="宋体"/>
          <w:sz w:val="24"/>
          <w:szCs w:val="24"/>
          <w:lang w:eastAsia="zh-CN"/>
        </w:rPr>
        <w:t xml:space="preserve"> DO, Goldstein JL, </w:t>
      </w:r>
      <w:proofErr w:type="spellStart"/>
      <w:r w:rsidRPr="000E268E">
        <w:rPr>
          <w:rFonts w:ascii="Book Antiqua" w:eastAsia="宋体" w:hAnsi="Book Antiqua" w:cs="宋体"/>
          <w:sz w:val="24"/>
          <w:szCs w:val="24"/>
          <w:lang w:eastAsia="zh-CN"/>
        </w:rPr>
        <w:t>Johanson</w:t>
      </w:r>
      <w:proofErr w:type="spellEnd"/>
      <w:r w:rsidRPr="000E268E">
        <w:rPr>
          <w:rFonts w:ascii="Book Antiqua" w:eastAsia="宋体" w:hAnsi="Book Antiqua" w:cs="宋体"/>
          <w:sz w:val="24"/>
          <w:szCs w:val="24"/>
          <w:lang w:eastAsia="zh-CN"/>
        </w:rPr>
        <w:t xml:space="preserve"> JF, </w:t>
      </w:r>
      <w:proofErr w:type="spellStart"/>
      <w:r w:rsidRPr="000E268E">
        <w:rPr>
          <w:rFonts w:ascii="Book Antiqua" w:eastAsia="宋体" w:hAnsi="Book Antiqua" w:cs="宋体"/>
          <w:sz w:val="24"/>
          <w:szCs w:val="24"/>
          <w:lang w:eastAsia="zh-CN"/>
        </w:rPr>
        <w:t>Mallery</w:t>
      </w:r>
      <w:proofErr w:type="spellEnd"/>
      <w:r w:rsidRPr="000E268E">
        <w:rPr>
          <w:rFonts w:ascii="Book Antiqua" w:eastAsia="宋体" w:hAnsi="Book Antiqua" w:cs="宋体"/>
          <w:sz w:val="24"/>
          <w:szCs w:val="24"/>
          <w:lang w:eastAsia="zh-CN"/>
        </w:rPr>
        <w:t xml:space="preserve"> JS, </w:t>
      </w:r>
      <w:proofErr w:type="spellStart"/>
      <w:r w:rsidRPr="000E268E">
        <w:rPr>
          <w:rFonts w:ascii="Book Antiqua" w:eastAsia="宋体" w:hAnsi="Book Antiqua" w:cs="宋体"/>
          <w:sz w:val="24"/>
          <w:szCs w:val="24"/>
          <w:lang w:eastAsia="zh-CN"/>
        </w:rPr>
        <w:t>Raddawi</w:t>
      </w:r>
      <w:proofErr w:type="spellEnd"/>
      <w:r w:rsidRPr="000E268E">
        <w:rPr>
          <w:rFonts w:ascii="Book Antiqua" w:eastAsia="宋体" w:hAnsi="Book Antiqua" w:cs="宋体"/>
          <w:sz w:val="24"/>
          <w:szCs w:val="24"/>
          <w:lang w:eastAsia="zh-CN"/>
        </w:rPr>
        <w:t xml:space="preserve"> HM, </w:t>
      </w:r>
      <w:proofErr w:type="spellStart"/>
      <w:r w:rsidRPr="000E268E">
        <w:rPr>
          <w:rFonts w:ascii="Book Antiqua" w:eastAsia="宋体" w:hAnsi="Book Antiqua" w:cs="宋体"/>
          <w:sz w:val="24"/>
          <w:szCs w:val="24"/>
          <w:lang w:eastAsia="zh-CN"/>
        </w:rPr>
        <w:t>Vargo</w:t>
      </w:r>
      <w:proofErr w:type="spellEnd"/>
      <w:r w:rsidRPr="000E268E">
        <w:rPr>
          <w:rFonts w:ascii="Book Antiqua" w:eastAsia="宋体" w:hAnsi="Book Antiqua" w:cs="宋体"/>
          <w:sz w:val="24"/>
          <w:szCs w:val="24"/>
          <w:lang w:eastAsia="zh-CN"/>
        </w:rPr>
        <w:t xml:space="preserve"> JJ, </w:t>
      </w:r>
      <w:proofErr w:type="spellStart"/>
      <w:r w:rsidRPr="000E268E">
        <w:rPr>
          <w:rFonts w:ascii="Book Antiqua" w:eastAsia="宋体" w:hAnsi="Book Antiqua" w:cs="宋体"/>
          <w:sz w:val="24"/>
          <w:szCs w:val="24"/>
          <w:lang w:eastAsia="zh-CN"/>
        </w:rPr>
        <w:t>Waring</w:t>
      </w:r>
      <w:proofErr w:type="spellEnd"/>
      <w:r w:rsidRPr="000E268E">
        <w:rPr>
          <w:rFonts w:ascii="Book Antiqua" w:eastAsia="宋体" w:hAnsi="Book Antiqua" w:cs="宋体"/>
          <w:sz w:val="24"/>
          <w:szCs w:val="24"/>
          <w:lang w:eastAsia="zh-CN"/>
        </w:rPr>
        <w:t xml:space="preserve"> JP, </w:t>
      </w:r>
      <w:proofErr w:type="spellStart"/>
      <w:r w:rsidRPr="000E268E">
        <w:rPr>
          <w:rFonts w:ascii="Book Antiqua" w:eastAsia="宋体" w:hAnsi="Book Antiqua" w:cs="宋体"/>
          <w:sz w:val="24"/>
          <w:szCs w:val="24"/>
          <w:lang w:eastAsia="zh-CN"/>
        </w:rPr>
        <w:t>Fanelli</w:t>
      </w:r>
      <w:proofErr w:type="spellEnd"/>
      <w:r w:rsidRPr="000E268E">
        <w:rPr>
          <w:rFonts w:ascii="Book Antiqua" w:eastAsia="宋体" w:hAnsi="Book Antiqua" w:cs="宋体"/>
          <w:sz w:val="24"/>
          <w:szCs w:val="24"/>
          <w:lang w:eastAsia="zh-CN"/>
        </w:rPr>
        <w:t xml:space="preserve"> RD, Wheeler-</w:t>
      </w:r>
      <w:proofErr w:type="spellStart"/>
      <w:r w:rsidRPr="000E268E">
        <w:rPr>
          <w:rFonts w:ascii="Book Antiqua" w:eastAsia="宋体" w:hAnsi="Book Antiqua" w:cs="宋体"/>
          <w:sz w:val="24"/>
          <w:szCs w:val="24"/>
          <w:lang w:eastAsia="zh-CN"/>
        </w:rPr>
        <w:t>Harbough</w:t>
      </w:r>
      <w:proofErr w:type="spellEnd"/>
      <w:r w:rsidRPr="000E268E">
        <w:rPr>
          <w:rFonts w:ascii="Book Antiqua" w:eastAsia="宋体" w:hAnsi="Book Antiqua" w:cs="宋体"/>
          <w:sz w:val="24"/>
          <w:szCs w:val="24"/>
          <w:lang w:eastAsia="zh-CN"/>
        </w:rPr>
        <w:t xml:space="preserve"> J. Role of endoscopy in enteral feeding.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2002; </w:t>
      </w:r>
      <w:r w:rsidRPr="000E268E">
        <w:rPr>
          <w:rFonts w:ascii="Book Antiqua" w:eastAsia="宋体" w:hAnsi="Book Antiqua" w:cs="宋体"/>
          <w:b/>
          <w:bCs/>
          <w:sz w:val="24"/>
          <w:szCs w:val="24"/>
          <w:lang w:eastAsia="zh-CN"/>
        </w:rPr>
        <w:t>55</w:t>
      </w:r>
      <w:r w:rsidRPr="000E268E">
        <w:rPr>
          <w:rFonts w:ascii="Book Antiqua" w:eastAsia="宋体" w:hAnsi="Book Antiqua" w:cs="宋体"/>
          <w:sz w:val="24"/>
          <w:szCs w:val="24"/>
          <w:lang w:eastAsia="zh-CN"/>
        </w:rPr>
        <w:t>: 794-797 [PMID: 12024129]</w:t>
      </w:r>
    </w:p>
    <w:p w14:paraId="34E4BD11"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12 </w:t>
      </w:r>
      <w:proofErr w:type="spellStart"/>
      <w:r w:rsidRPr="000E268E">
        <w:rPr>
          <w:rFonts w:ascii="Book Antiqua" w:eastAsia="宋体" w:hAnsi="Book Antiqua" w:cs="宋体"/>
          <w:b/>
          <w:bCs/>
          <w:sz w:val="24"/>
          <w:szCs w:val="24"/>
          <w:lang w:eastAsia="zh-CN"/>
        </w:rPr>
        <w:t>Luman</w:t>
      </w:r>
      <w:proofErr w:type="spellEnd"/>
      <w:r w:rsidRPr="000E268E">
        <w:rPr>
          <w:rFonts w:ascii="Book Antiqua" w:eastAsia="宋体" w:hAnsi="Book Antiqua" w:cs="宋体"/>
          <w:b/>
          <w:bCs/>
          <w:sz w:val="24"/>
          <w:szCs w:val="24"/>
          <w:lang w:eastAsia="zh-CN"/>
        </w:rPr>
        <w:t xml:space="preserve"> W</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Kwek</w:t>
      </w:r>
      <w:proofErr w:type="spellEnd"/>
      <w:r w:rsidRPr="000E268E">
        <w:rPr>
          <w:rFonts w:ascii="Book Antiqua" w:eastAsia="宋体" w:hAnsi="Book Antiqua" w:cs="宋体"/>
          <w:sz w:val="24"/>
          <w:szCs w:val="24"/>
          <w:lang w:eastAsia="zh-CN"/>
        </w:rPr>
        <w:t xml:space="preserve"> KR, </w:t>
      </w:r>
      <w:proofErr w:type="spellStart"/>
      <w:r w:rsidRPr="000E268E">
        <w:rPr>
          <w:rFonts w:ascii="Book Antiqua" w:eastAsia="宋体" w:hAnsi="Book Antiqua" w:cs="宋体"/>
          <w:sz w:val="24"/>
          <w:szCs w:val="24"/>
          <w:lang w:eastAsia="zh-CN"/>
        </w:rPr>
        <w:t>Loi</w:t>
      </w:r>
      <w:proofErr w:type="spellEnd"/>
      <w:r w:rsidRPr="000E268E">
        <w:rPr>
          <w:rFonts w:ascii="Book Antiqua" w:eastAsia="宋体" w:hAnsi="Book Antiqua" w:cs="宋体"/>
          <w:sz w:val="24"/>
          <w:szCs w:val="24"/>
          <w:lang w:eastAsia="zh-CN"/>
        </w:rPr>
        <w:t xml:space="preserve"> KL, </w:t>
      </w:r>
      <w:proofErr w:type="spellStart"/>
      <w:r w:rsidRPr="000E268E">
        <w:rPr>
          <w:rFonts w:ascii="Book Antiqua" w:eastAsia="宋体" w:hAnsi="Book Antiqua" w:cs="宋体"/>
          <w:sz w:val="24"/>
          <w:szCs w:val="24"/>
          <w:lang w:eastAsia="zh-CN"/>
        </w:rPr>
        <w:t>Chiam</w:t>
      </w:r>
      <w:proofErr w:type="spellEnd"/>
      <w:r w:rsidRPr="000E268E">
        <w:rPr>
          <w:rFonts w:ascii="Book Antiqua" w:eastAsia="宋体" w:hAnsi="Book Antiqua" w:cs="宋体"/>
          <w:sz w:val="24"/>
          <w:szCs w:val="24"/>
          <w:lang w:eastAsia="zh-CN"/>
        </w:rPr>
        <w:t xml:space="preserve"> MA, Cheung WK, Ng HS. </w:t>
      </w:r>
      <w:proofErr w:type="gramStart"/>
      <w:r w:rsidRPr="000E268E">
        <w:rPr>
          <w:rFonts w:ascii="Book Antiqua" w:eastAsia="宋体" w:hAnsi="Book Antiqua" w:cs="宋体"/>
          <w:sz w:val="24"/>
          <w:szCs w:val="24"/>
          <w:lang w:eastAsia="zh-CN"/>
        </w:rPr>
        <w:t>Percutaneous endoscopic gastrostomy--indications and outcome of our experience at the Singapore General Hospital.</w:t>
      </w:r>
      <w:proofErr w:type="gramEnd"/>
      <w:r w:rsidRPr="000E268E">
        <w:rPr>
          <w:rFonts w:ascii="Book Antiqua" w:eastAsia="宋体" w:hAnsi="Book Antiqua" w:cs="宋体"/>
          <w:sz w:val="24"/>
          <w:szCs w:val="24"/>
          <w:lang w:eastAsia="zh-CN"/>
        </w:rPr>
        <w:t xml:space="preserve"> </w:t>
      </w:r>
      <w:r w:rsidRPr="000E268E">
        <w:rPr>
          <w:rFonts w:ascii="Book Antiqua" w:eastAsia="宋体" w:hAnsi="Book Antiqua" w:cs="宋体"/>
          <w:i/>
          <w:iCs/>
          <w:sz w:val="24"/>
          <w:szCs w:val="24"/>
          <w:lang w:eastAsia="zh-CN"/>
        </w:rPr>
        <w:t>Singapore Med J</w:t>
      </w:r>
      <w:r w:rsidRPr="000E268E">
        <w:rPr>
          <w:rFonts w:ascii="Book Antiqua" w:eastAsia="宋体" w:hAnsi="Book Antiqua" w:cs="宋体"/>
          <w:sz w:val="24"/>
          <w:szCs w:val="24"/>
          <w:lang w:eastAsia="zh-CN"/>
        </w:rPr>
        <w:t xml:space="preserve"> 2001; </w:t>
      </w:r>
      <w:r w:rsidRPr="000E268E">
        <w:rPr>
          <w:rFonts w:ascii="Book Antiqua" w:eastAsia="宋体" w:hAnsi="Book Antiqua" w:cs="宋体"/>
          <w:b/>
          <w:bCs/>
          <w:sz w:val="24"/>
          <w:szCs w:val="24"/>
          <w:lang w:eastAsia="zh-CN"/>
        </w:rPr>
        <w:t>42</w:t>
      </w:r>
      <w:r w:rsidRPr="000E268E">
        <w:rPr>
          <w:rFonts w:ascii="Book Antiqua" w:eastAsia="宋体" w:hAnsi="Book Antiqua" w:cs="宋体"/>
          <w:sz w:val="24"/>
          <w:szCs w:val="24"/>
          <w:lang w:eastAsia="zh-CN"/>
        </w:rPr>
        <w:t>: 460-465 [PMID: 11874149]</w:t>
      </w:r>
    </w:p>
    <w:p w14:paraId="46361070"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13 </w:t>
      </w:r>
      <w:r w:rsidRPr="000E268E">
        <w:rPr>
          <w:rFonts w:ascii="Book Antiqua" w:eastAsia="宋体" w:hAnsi="Book Antiqua" w:cs="宋体"/>
          <w:b/>
          <w:bCs/>
          <w:sz w:val="24"/>
          <w:szCs w:val="24"/>
          <w:lang w:eastAsia="zh-CN"/>
        </w:rPr>
        <w:t>Rosenberger LH</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Newhook</w:t>
      </w:r>
      <w:proofErr w:type="spellEnd"/>
      <w:r w:rsidRPr="000E268E">
        <w:rPr>
          <w:rFonts w:ascii="Book Antiqua" w:eastAsia="宋体" w:hAnsi="Book Antiqua" w:cs="宋体"/>
          <w:sz w:val="24"/>
          <w:szCs w:val="24"/>
          <w:lang w:eastAsia="zh-CN"/>
        </w:rPr>
        <w:t xml:space="preserve"> T, </w:t>
      </w:r>
      <w:proofErr w:type="spellStart"/>
      <w:r w:rsidRPr="000E268E">
        <w:rPr>
          <w:rFonts w:ascii="Book Antiqua" w:eastAsia="宋体" w:hAnsi="Book Antiqua" w:cs="宋体"/>
          <w:sz w:val="24"/>
          <w:szCs w:val="24"/>
          <w:lang w:eastAsia="zh-CN"/>
        </w:rPr>
        <w:t>Schirmer</w:t>
      </w:r>
      <w:proofErr w:type="spellEnd"/>
      <w:r w:rsidRPr="000E268E">
        <w:rPr>
          <w:rFonts w:ascii="Book Antiqua" w:eastAsia="宋体" w:hAnsi="Book Antiqua" w:cs="宋体"/>
          <w:sz w:val="24"/>
          <w:szCs w:val="24"/>
          <w:lang w:eastAsia="zh-CN"/>
        </w:rPr>
        <w:t xml:space="preserve"> B, Sawyer RG. Late accidental dislodgement of a percutaneous endoscopic gastrostomy tube: an underestimated burden on patients and the health care system. </w:t>
      </w:r>
      <w:proofErr w:type="spellStart"/>
      <w:r w:rsidRPr="000E268E">
        <w:rPr>
          <w:rFonts w:ascii="Book Antiqua" w:eastAsia="宋体" w:hAnsi="Book Antiqua" w:cs="宋体"/>
          <w:i/>
          <w:iCs/>
          <w:sz w:val="24"/>
          <w:szCs w:val="24"/>
          <w:lang w:eastAsia="zh-CN"/>
        </w:rPr>
        <w:t>Surg</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2011; </w:t>
      </w:r>
      <w:r w:rsidRPr="000E268E">
        <w:rPr>
          <w:rFonts w:ascii="Book Antiqua" w:eastAsia="宋体" w:hAnsi="Book Antiqua" w:cs="宋体"/>
          <w:b/>
          <w:bCs/>
          <w:sz w:val="24"/>
          <w:szCs w:val="24"/>
          <w:lang w:eastAsia="zh-CN"/>
        </w:rPr>
        <w:t>25</w:t>
      </w:r>
      <w:r w:rsidRPr="000E268E">
        <w:rPr>
          <w:rFonts w:ascii="Book Antiqua" w:eastAsia="宋体" w:hAnsi="Book Antiqua" w:cs="宋体"/>
          <w:sz w:val="24"/>
          <w:szCs w:val="24"/>
          <w:lang w:eastAsia="zh-CN"/>
        </w:rPr>
        <w:t>: 3307-3311 [PMID: 21533968 DOI: 10.1007/s00464-011-1709-y]</w:t>
      </w:r>
    </w:p>
    <w:p w14:paraId="23217BAB"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14 </w:t>
      </w:r>
      <w:r w:rsidRPr="000E268E">
        <w:rPr>
          <w:rFonts w:ascii="Book Antiqua" w:eastAsia="宋体" w:hAnsi="Book Antiqua" w:cs="宋体"/>
          <w:b/>
          <w:bCs/>
          <w:sz w:val="24"/>
          <w:szCs w:val="24"/>
          <w:lang w:eastAsia="zh-CN"/>
        </w:rPr>
        <w:t>Singh D</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Laya</w:t>
      </w:r>
      <w:proofErr w:type="spellEnd"/>
      <w:r w:rsidRPr="000E268E">
        <w:rPr>
          <w:rFonts w:ascii="Book Antiqua" w:eastAsia="宋体" w:hAnsi="Book Antiqua" w:cs="宋体"/>
          <w:sz w:val="24"/>
          <w:szCs w:val="24"/>
          <w:lang w:eastAsia="zh-CN"/>
        </w:rPr>
        <w:t xml:space="preserve"> AS, </w:t>
      </w:r>
      <w:proofErr w:type="spellStart"/>
      <w:r w:rsidRPr="000E268E">
        <w:rPr>
          <w:rFonts w:ascii="Book Antiqua" w:eastAsia="宋体" w:hAnsi="Book Antiqua" w:cs="宋体"/>
          <w:sz w:val="24"/>
          <w:szCs w:val="24"/>
          <w:lang w:eastAsia="zh-CN"/>
        </w:rPr>
        <w:t>Vaidya</w:t>
      </w:r>
      <w:proofErr w:type="spellEnd"/>
      <w:r w:rsidRPr="000E268E">
        <w:rPr>
          <w:rFonts w:ascii="Book Antiqua" w:eastAsia="宋体" w:hAnsi="Book Antiqua" w:cs="宋体"/>
          <w:sz w:val="24"/>
          <w:szCs w:val="24"/>
          <w:lang w:eastAsia="zh-CN"/>
        </w:rPr>
        <w:t xml:space="preserve"> OU, Ahmed SA, Bonham AJ, Clarkston WK. Risk of bleeding after percutaneous endoscopic gastrostomy (PEG). </w:t>
      </w:r>
      <w:r w:rsidRPr="000E268E">
        <w:rPr>
          <w:rFonts w:ascii="Book Antiqua" w:eastAsia="宋体" w:hAnsi="Book Antiqua" w:cs="宋体"/>
          <w:i/>
          <w:iCs/>
          <w:sz w:val="24"/>
          <w:szCs w:val="24"/>
          <w:lang w:eastAsia="zh-CN"/>
        </w:rPr>
        <w:t xml:space="preserve">Dig Dis </w:t>
      </w:r>
      <w:proofErr w:type="spellStart"/>
      <w:r w:rsidRPr="000E268E">
        <w:rPr>
          <w:rFonts w:ascii="Book Antiqua" w:eastAsia="宋体" w:hAnsi="Book Antiqua" w:cs="宋体"/>
          <w:i/>
          <w:iCs/>
          <w:sz w:val="24"/>
          <w:szCs w:val="24"/>
          <w:lang w:eastAsia="zh-CN"/>
        </w:rPr>
        <w:t>Sci</w:t>
      </w:r>
      <w:proofErr w:type="spellEnd"/>
      <w:r w:rsidRPr="000E268E">
        <w:rPr>
          <w:rFonts w:ascii="Book Antiqua" w:eastAsia="宋体" w:hAnsi="Book Antiqua" w:cs="宋体"/>
          <w:sz w:val="24"/>
          <w:szCs w:val="24"/>
          <w:lang w:eastAsia="zh-CN"/>
        </w:rPr>
        <w:t xml:space="preserve"> 2012; </w:t>
      </w:r>
      <w:r w:rsidRPr="000E268E">
        <w:rPr>
          <w:rFonts w:ascii="Book Antiqua" w:eastAsia="宋体" w:hAnsi="Book Antiqua" w:cs="宋体"/>
          <w:b/>
          <w:bCs/>
          <w:sz w:val="24"/>
          <w:szCs w:val="24"/>
          <w:lang w:eastAsia="zh-CN"/>
        </w:rPr>
        <w:t>57</w:t>
      </w:r>
      <w:r w:rsidRPr="000E268E">
        <w:rPr>
          <w:rFonts w:ascii="Book Antiqua" w:eastAsia="宋体" w:hAnsi="Book Antiqua" w:cs="宋体"/>
          <w:sz w:val="24"/>
          <w:szCs w:val="24"/>
          <w:lang w:eastAsia="zh-CN"/>
        </w:rPr>
        <w:t>: 973-980 [PMID: 22138961 DOI: 10.1007/s10620-011-1965-7]</w:t>
      </w:r>
    </w:p>
    <w:p w14:paraId="569226F0" w14:textId="77777777" w:rsidR="000E268E" w:rsidRPr="000E268E" w:rsidRDefault="000E268E" w:rsidP="000E268E">
      <w:pPr>
        <w:spacing w:after="0" w:line="360" w:lineRule="auto"/>
        <w:jc w:val="both"/>
        <w:rPr>
          <w:rFonts w:ascii="Book Antiqua" w:eastAsia="宋体" w:hAnsi="Book Antiqua" w:cs="宋体"/>
          <w:sz w:val="24"/>
          <w:szCs w:val="24"/>
          <w:lang w:eastAsia="zh-CN"/>
        </w:rPr>
      </w:pPr>
      <w:proofErr w:type="gramStart"/>
      <w:r w:rsidRPr="000E268E">
        <w:rPr>
          <w:rFonts w:ascii="Book Antiqua" w:eastAsia="宋体" w:hAnsi="Book Antiqua" w:cs="宋体"/>
          <w:sz w:val="24"/>
          <w:szCs w:val="24"/>
          <w:lang w:eastAsia="zh-CN"/>
        </w:rPr>
        <w:t xml:space="preserve">15 </w:t>
      </w:r>
      <w:proofErr w:type="spellStart"/>
      <w:r w:rsidRPr="000E268E">
        <w:rPr>
          <w:rFonts w:ascii="Book Antiqua" w:eastAsia="宋体" w:hAnsi="Book Antiqua" w:cs="宋体"/>
          <w:b/>
          <w:bCs/>
          <w:sz w:val="24"/>
          <w:szCs w:val="24"/>
          <w:lang w:eastAsia="zh-CN"/>
        </w:rPr>
        <w:t>McClave</w:t>
      </w:r>
      <w:proofErr w:type="spellEnd"/>
      <w:r w:rsidRPr="000E268E">
        <w:rPr>
          <w:rFonts w:ascii="Book Antiqua" w:eastAsia="宋体" w:hAnsi="Book Antiqua" w:cs="宋体"/>
          <w:b/>
          <w:bCs/>
          <w:sz w:val="24"/>
          <w:szCs w:val="24"/>
          <w:lang w:eastAsia="zh-CN"/>
        </w:rPr>
        <w:t xml:space="preserve"> SA</w:t>
      </w:r>
      <w:r w:rsidRPr="000E268E">
        <w:rPr>
          <w:rFonts w:ascii="Book Antiqua" w:eastAsia="宋体" w:hAnsi="Book Antiqua" w:cs="宋体"/>
          <w:sz w:val="24"/>
          <w:szCs w:val="24"/>
          <w:lang w:eastAsia="zh-CN"/>
        </w:rPr>
        <w:t>, Chang WK. Complications of enteral access.</w:t>
      </w:r>
      <w:proofErr w:type="gramEnd"/>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2003; </w:t>
      </w:r>
      <w:r w:rsidRPr="000E268E">
        <w:rPr>
          <w:rFonts w:ascii="Book Antiqua" w:eastAsia="宋体" w:hAnsi="Book Antiqua" w:cs="宋体"/>
          <w:b/>
          <w:bCs/>
          <w:sz w:val="24"/>
          <w:szCs w:val="24"/>
          <w:lang w:eastAsia="zh-CN"/>
        </w:rPr>
        <w:t>58</w:t>
      </w:r>
      <w:r w:rsidRPr="000E268E">
        <w:rPr>
          <w:rFonts w:ascii="Book Antiqua" w:eastAsia="宋体" w:hAnsi="Book Antiqua" w:cs="宋体"/>
          <w:sz w:val="24"/>
          <w:szCs w:val="24"/>
          <w:lang w:eastAsia="zh-CN"/>
        </w:rPr>
        <w:t>: 739-751 [PMID: 14595312 DOI: 10.1016/S0016-5107(03)02147-3]</w:t>
      </w:r>
    </w:p>
    <w:p w14:paraId="3FEC9A88"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lastRenderedPageBreak/>
        <w:t xml:space="preserve">16 </w:t>
      </w:r>
      <w:r w:rsidRPr="000E268E">
        <w:rPr>
          <w:rFonts w:ascii="Book Antiqua" w:eastAsia="宋体" w:hAnsi="Book Antiqua" w:cs="宋体"/>
          <w:b/>
          <w:bCs/>
          <w:sz w:val="24"/>
          <w:szCs w:val="24"/>
          <w:lang w:eastAsia="zh-CN"/>
        </w:rPr>
        <w:t>Tokunaga T</w:t>
      </w:r>
      <w:r w:rsidRPr="000E268E">
        <w:rPr>
          <w:rFonts w:ascii="Book Antiqua" w:eastAsia="宋体" w:hAnsi="Book Antiqua" w:cs="宋体"/>
          <w:sz w:val="24"/>
          <w:szCs w:val="24"/>
          <w:lang w:eastAsia="zh-CN"/>
        </w:rPr>
        <w:t xml:space="preserve">, Kubo T, Ryan S, </w:t>
      </w:r>
      <w:proofErr w:type="spellStart"/>
      <w:r w:rsidRPr="000E268E">
        <w:rPr>
          <w:rFonts w:ascii="Book Antiqua" w:eastAsia="宋体" w:hAnsi="Book Antiqua" w:cs="宋体"/>
          <w:sz w:val="24"/>
          <w:szCs w:val="24"/>
          <w:lang w:eastAsia="zh-CN"/>
        </w:rPr>
        <w:t>Tomizawa</w:t>
      </w:r>
      <w:proofErr w:type="spellEnd"/>
      <w:r w:rsidRPr="000E268E">
        <w:rPr>
          <w:rFonts w:ascii="Book Antiqua" w:eastAsia="宋体" w:hAnsi="Book Antiqua" w:cs="宋体"/>
          <w:sz w:val="24"/>
          <w:szCs w:val="24"/>
          <w:lang w:eastAsia="zh-CN"/>
        </w:rPr>
        <w:t xml:space="preserve"> M, Yoshida S, Takagi K, </w:t>
      </w:r>
      <w:proofErr w:type="spellStart"/>
      <w:r w:rsidRPr="000E268E">
        <w:rPr>
          <w:rFonts w:ascii="Book Antiqua" w:eastAsia="宋体" w:hAnsi="Book Antiqua" w:cs="宋体"/>
          <w:sz w:val="24"/>
          <w:szCs w:val="24"/>
          <w:lang w:eastAsia="zh-CN"/>
        </w:rPr>
        <w:t>Furui</w:t>
      </w:r>
      <w:proofErr w:type="spellEnd"/>
      <w:r w:rsidRPr="000E268E">
        <w:rPr>
          <w:rFonts w:ascii="Book Antiqua" w:eastAsia="宋体" w:hAnsi="Book Antiqua" w:cs="宋体"/>
          <w:sz w:val="24"/>
          <w:szCs w:val="24"/>
          <w:lang w:eastAsia="zh-CN"/>
        </w:rPr>
        <w:t xml:space="preserve"> K, </w:t>
      </w:r>
      <w:proofErr w:type="spellStart"/>
      <w:r w:rsidRPr="000E268E">
        <w:rPr>
          <w:rFonts w:ascii="Book Antiqua" w:eastAsia="宋体" w:hAnsi="Book Antiqua" w:cs="宋体"/>
          <w:sz w:val="24"/>
          <w:szCs w:val="24"/>
          <w:lang w:eastAsia="zh-CN"/>
        </w:rPr>
        <w:t>Gotoh</w:t>
      </w:r>
      <w:proofErr w:type="spellEnd"/>
      <w:r w:rsidRPr="000E268E">
        <w:rPr>
          <w:rFonts w:ascii="Book Antiqua" w:eastAsia="宋体" w:hAnsi="Book Antiqua" w:cs="宋体"/>
          <w:sz w:val="24"/>
          <w:szCs w:val="24"/>
          <w:lang w:eastAsia="zh-CN"/>
        </w:rPr>
        <w:t xml:space="preserve"> T. Long-term outcome after placement of a percutaneous endoscopic gastrostomy tube. </w:t>
      </w:r>
      <w:proofErr w:type="spellStart"/>
      <w:r w:rsidRPr="000E268E">
        <w:rPr>
          <w:rFonts w:ascii="Book Antiqua" w:eastAsia="宋体" w:hAnsi="Book Antiqua" w:cs="宋体"/>
          <w:i/>
          <w:iCs/>
          <w:sz w:val="24"/>
          <w:szCs w:val="24"/>
          <w:lang w:eastAsia="zh-CN"/>
        </w:rPr>
        <w:t>Geriatr</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Gerontol</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Int</w:t>
      </w:r>
      <w:proofErr w:type="spellEnd"/>
      <w:r w:rsidRPr="000E268E">
        <w:rPr>
          <w:rFonts w:ascii="Book Antiqua" w:eastAsia="宋体" w:hAnsi="Book Antiqua" w:cs="宋体"/>
          <w:sz w:val="24"/>
          <w:szCs w:val="24"/>
          <w:lang w:eastAsia="zh-CN"/>
        </w:rPr>
        <w:t xml:space="preserve"> 2008; </w:t>
      </w:r>
      <w:r w:rsidRPr="000E268E">
        <w:rPr>
          <w:rFonts w:ascii="Book Antiqua" w:eastAsia="宋体" w:hAnsi="Book Antiqua" w:cs="宋体"/>
          <w:b/>
          <w:bCs/>
          <w:sz w:val="24"/>
          <w:szCs w:val="24"/>
          <w:lang w:eastAsia="zh-CN"/>
        </w:rPr>
        <w:t>8</w:t>
      </w:r>
      <w:r w:rsidRPr="000E268E">
        <w:rPr>
          <w:rFonts w:ascii="Book Antiqua" w:eastAsia="宋体" w:hAnsi="Book Antiqua" w:cs="宋体"/>
          <w:sz w:val="24"/>
          <w:szCs w:val="24"/>
          <w:lang w:eastAsia="zh-CN"/>
        </w:rPr>
        <w:t>: 19-23 [PMID: 18713185 DOI: 10.1111/j.1447-0594.2008.00442]</w:t>
      </w:r>
    </w:p>
    <w:p w14:paraId="72F128F9"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17 </w:t>
      </w:r>
      <w:r w:rsidRPr="000E268E">
        <w:rPr>
          <w:rFonts w:ascii="Book Antiqua" w:eastAsia="宋体" w:hAnsi="Book Antiqua" w:cs="宋体"/>
          <w:b/>
          <w:bCs/>
          <w:sz w:val="24"/>
          <w:szCs w:val="24"/>
          <w:lang w:eastAsia="zh-CN"/>
        </w:rPr>
        <w:t>Jain R</w:t>
      </w:r>
      <w:r w:rsidRPr="000E268E">
        <w:rPr>
          <w:rFonts w:ascii="Book Antiqua" w:eastAsia="宋体" w:hAnsi="Book Antiqua" w:cs="宋体"/>
          <w:sz w:val="24"/>
          <w:szCs w:val="24"/>
          <w:lang w:eastAsia="zh-CN"/>
        </w:rPr>
        <w:t xml:space="preserve">, Maple JT, Anderson MA, </w:t>
      </w:r>
      <w:proofErr w:type="spellStart"/>
      <w:r w:rsidRPr="000E268E">
        <w:rPr>
          <w:rFonts w:ascii="Book Antiqua" w:eastAsia="宋体" w:hAnsi="Book Antiqua" w:cs="宋体"/>
          <w:sz w:val="24"/>
          <w:szCs w:val="24"/>
          <w:lang w:eastAsia="zh-CN"/>
        </w:rPr>
        <w:t>Appalaneni</w:t>
      </w:r>
      <w:proofErr w:type="spellEnd"/>
      <w:r w:rsidRPr="000E268E">
        <w:rPr>
          <w:rFonts w:ascii="Book Antiqua" w:eastAsia="宋体" w:hAnsi="Book Antiqua" w:cs="宋体"/>
          <w:sz w:val="24"/>
          <w:szCs w:val="24"/>
          <w:lang w:eastAsia="zh-CN"/>
        </w:rPr>
        <w:t xml:space="preserve"> V, Ben-</w:t>
      </w:r>
      <w:proofErr w:type="spellStart"/>
      <w:r w:rsidRPr="000E268E">
        <w:rPr>
          <w:rFonts w:ascii="Book Antiqua" w:eastAsia="宋体" w:hAnsi="Book Antiqua" w:cs="宋体"/>
          <w:sz w:val="24"/>
          <w:szCs w:val="24"/>
          <w:lang w:eastAsia="zh-CN"/>
        </w:rPr>
        <w:t>Menachem</w:t>
      </w:r>
      <w:proofErr w:type="spellEnd"/>
      <w:r w:rsidRPr="000E268E">
        <w:rPr>
          <w:rFonts w:ascii="Book Antiqua" w:eastAsia="宋体" w:hAnsi="Book Antiqua" w:cs="宋体"/>
          <w:sz w:val="24"/>
          <w:szCs w:val="24"/>
          <w:lang w:eastAsia="zh-CN"/>
        </w:rPr>
        <w:t xml:space="preserve"> T, Decker GA, </w:t>
      </w:r>
      <w:proofErr w:type="spellStart"/>
      <w:r w:rsidRPr="000E268E">
        <w:rPr>
          <w:rFonts w:ascii="Book Antiqua" w:eastAsia="宋体" w:hAnsi="Book Antiqua" w:cs="宋体"/>
          <w:sz w:val="24"/>
          <w:szCs w:val="24"/>
          <w:lang w:eastAsia="zh-CN"/>
        </w:rPr>
        <w:t>Fanelli</w:t>
      </w:r>
      <w:proofErr w:type="spellEnd"/>
      <w:r w:rsidRPr="000E268E">
        <w:rPr>
          <w:rFonts w:ascii="Book Antiqua" w:eastAsia="宋体" w:hAnsi="Book Antiqua" w:cs="宋体"/>
          <w:sz w:val="24"/>
          <w:szCs w:val="24"/>
          <w:lang w:eastAsia="zh-CN"/>
        </w:rPr>
        <w:t xml:space="preserve"> RD, Fisher L, </w:t>
      </w:r>
      <w:proofErr w:type="spellStart"/>
      <w:r w:rsidRPr="000E268E">
        <w:rPr>
          <w:rFonts w:ascii="Book Antiqua" w:eastAsia="宋体" w:hAnsi="Book Antiqua" w:cs="宋体"/>
          <w:sz w:val="24"/>
          <w:szCs w:val="24"/>
          <w:lang w:eastAsia="zh-CN"/>
        </w:rPr>
        <w:t>Fukami</w:t>
      </w:r>
      <w:proofErr w:type="spellEnd"/>
      <w:r w:rsidRPr="000E268E">
        <w:rPr>
          <w:rFonts w:ascii="Book Antiqua" w:eastAsia="宋体" w:hAnsi="Book Antiqua" w:cs="宋体"/>
          <w:sz w:val="24"/>
          <w:szCs w:val="24"/>
          <w:lang w:eastAsia="zh-CN"/>
        </w:rPr>
        <w:t xml:space="preserve"> N, </w:t>
      </w:r>
      <w:proofErr w:type="spellStart"/>
      <w:r w:rsidRPr="000E268E">
        <w:rPr>
          <w:rFonts w:ascii="Book Antiqua" w:eastAsia="宋体" w:hAnsi="Book Antiqua" w:cs="宋体"/>
          <w:sz w:val="24"/>
          <w:szCs w:val="24"/>
          <w:lang w:eastAsia="zh-CN"/>
        </w:rPr>
        <w:t>Ikenberry</w:t>
      </w:r>
      <w:proofErr w:type="spellEnd"/>
      <w:r w:rsidRPr="000E268E">
        <w:rPr>
          <w:rFonts w:ascii="Book Antiqua" w:eastAsia="宋体" w:hAnsi="Book Antiqua" w:cs="宋体"/>
          <w:sz w:val="24"/>
          <w:szCs w:val="24"/>
          <w:lang w:eastAsia="zh-CN"/>
        </w:rPr>
        <w:t xml:space="preserve"> SO, </w:t>
      </w:r>
      <w:proofErr w:type="spellStart"/>
      <w:r w:rsidRPr="000E268E">
        <w:rPr>
          <w:rFonts w:ascii="Book Antiqua" w:eastAsia="宋体" w:hAnsi="Book Antiqua" w:cs="宋体"/>
          <w:sz w:val="24"/>
          <w:szCs w:val="24"/>
          <w:lang w:eastAsia="zh-CN"/>
        </w:rPr>
        <w:t>Jue</w:t>
      </w:r>
      <w:proofErr w:type="spellEnd"/>
      <w:r w:rsidRPr="000E268E">
        <w:rPr>
          <w:rFonts w:ascii="Book Antiqua" w:eastAsia="宋体" w:hAnsi="Book Antiqua" w:cs="宋体"/>
          <w:sz w:val="24"/>
          <w:szCs w:val="24"/>
          <w:lang w:eastAsia="zh-CN"/>
        </w:rPr>
        <w:t xml:space="preserve"> T, Khan K, </w:t>
      </w:r>
      <w:proofErr w:type="spellStart"/>
      <w:r w:rsidRPr="000E268E">
        <w:rPr>
          <w:rFonts w:ascii="Book Antiqua" w:eastAsia="宋体" w:hAnsi="Book Antiqua" w:cs="宋体"/>
          <w:sz w:val="24"/>
          <w:szCs w:val="24"/>
          <w:lang w:eastAsia="zh-CN"/>
        </w:rPr>
        <w:t>Krinsky</w:t>
      </w:r>
      <w:proofErr w:type="spellEnd"/>
      <w:r w:rsidRPr="000E268E">
        <w:rPr>
          <w:rFonts w:ascii="Book Antiqua" w:eastAsia="宋体" w:hAnsi="Book Antiqua" w:cs="宋体"/>
          <w:sz w:val="24"/>
          <w:szCs w:val="24"/>
          <w:lang w:eastAsia="zh-CN"/>
        </w:rPr>
        <w:t xml:space="preserve"> ML, </w:t>
      </w:r>
      <w:proofErr w:type="spellStart"/>
      <w:r w:rsidRPr="000E268E">
        <w:rPr>
          <w:rFonts w:ascii="Book Antiqua" w:eastAsia="宋体" w:hAnsi="Book Antiqua" w:cs="宋体"/>
          <w:sz w:val="24"/>
          <w:szCs w:val="24"/>
          <w:lang w:eastAsia="zh-CN"/>
        </w:rPr>
        <w:t>Malpas</w:t>
      </w:r>
      <w:proofErr w:type="spellEnd"/>
      <w:r w:rsidRPr="000E268E">
        <w:rPr>
          <w:rFonts w:ascii="Book Antiqua" w:eastAsia="宋体" w:hAnsi="Book Antiqua" w:cs="宋体"/>
          <w:sz w:val="24"/>
          <w:szCs w:val="24"/>
          <w:lang w:eastAsia="zh-CN"/>
        </w:rPr>
        <w:t xml:space="preserve"> P, </w:t>
      </w:r>
      <w:proofErr w:type="spellStart"/>
      <w:r w:rsidRPr="000E268E">
        <w:rPr>
          <w:rFonts w:ascii="Book Antiqua" w:eastAsia="宋体" w:hAnsi="Book Antiqua" w:cs="宋体"/>
          <w:sz w:val="24"/>
          <w:szCs w:val="24"/>
          <w:lang w:eastAsia="zh-CN"/>
        </w:rPr>
        <w:t>Sharaf</w:t>
      </w:r>
      <w:proofErr w:type="spellEnd"/>
      <w:r w:rsidRPr="000E268E">
        <w:rPr>
          <w:rFonts w:ascii="Book Antiqua" w:eastAsia="宋体" w:hAnsi="Book Antiqua" w:cs="宋体"/>
          <w:sz w:val="24"/>
          <w:szCs w:val="24"/>
          <w:lang w:eastAsia="zh-CN"/>
        </w:rPr>
        <w:t xml:space="preserve"> RN, </w:t>
      </w:r>
      <w:proofErr w:type="spellStart"/>
      <w:r w:rsidRPr="000E268E">
        <w:rPr>
          <w:rFonts w:ascii="Book Antiqua" w:eastAsia="宋体" w:hAnsi="Book Antiqua" w:cs="宋体"/>
          <w:sz w:val="24"/>
          <w:szCs w:val="24"/>
          <w:lang w:eastAsia="zh-CN"/>
        </w:rPr>
        <w:t>Dominitz</w:t>
      </w:r>
      <w:proofErr w:type="spellEnd"/>
      <w:r w:rsidRPr="000E268E">
        <w:rPr>
          <w:rFonts w:ascii="Book Antiqua" w:eastAsia="宋体" w:hAnsi="Book Antiqua" w:cs="宋体"/>
          <w:sz w:val="24"/>
          <w:szCs w:val="24"/>
          <w:lang w:eastAsia="zh-CN"/>
        </w:rPr>
        <w:t xml:space="preserve"> JA. </w:t>
      </w:r>
      <w:proofErr w:type="gramStart"/>
      <w:r w:rsidRPr="000E268E">
        <w:rPr>
          <w:rFonts w:ascii="Book Antiqua" w:eastAsia="宋体" w:hAnsi="Book Antiqua" w:cs="宋体"/>
          <w:sz w:val="24"/>
          <w:szCs w:val="24"/>
          <w:lang w:eastAsia="zh-CN"/>
        </w:rPr>
        <w:t>The role of endoscopy in enteral feeding.</w:t>
      </w:r>
      <w:proofErr w:type="gramEnd"/>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i/>
          <w:iCs/>
          <w:sz w:val="24"/>
          <w:szCs w:val="24"/>
          <w:lang w:eastAsia="zh-CN"/>
        </w:rPr>
        <w:t>Gastrointest</w:t>
      </w:r>
      <w:proofErr w:type="spellEnd"/>
      <w:r w:rsidRPr="000E268E">
        <w:rPr>
          <w:rFonts w:ascii="Book Antiqua" w:eastAsia="宋体" w:hAnsi="Book Antiqua" w:cs="宋体"/>
          <w:i/>
          <w:iCs/>
          <w:sz w:val="24"/>
          <w:szCs w:val="24"/>
          <w:lang w:eastAsia="zh-CN"/>
        </w:rPr>
        <w:t xml:space="preserve"> </w:t>
      </w:r>
      <w:proofErr w:type="spellStart"/>
      <w:r w:rsidRPr="000E268E">
        <w:rPr>
          <w:rFonts w:ascii="Book Antiqua" w:eastAsia="宋体" w:hAnsi="Book Antiqua" w:cs="宋体"/>
          <w:i/>
          <w:iCs/>
          <w:sz w:val="24"/>
          <w:szCs w:val="24"/>
          <w:lang w:eastAsia="zh-CN"/>
        </w:rPr>
        <w:t>Endosc</w:t>
      </w:r>
      <w:proofErr w:type="spellEnd"/>
      <w:r w:rsidRPr="000E268E">
        <w:rPr>
          <w:rFonts w:ascii="Book Antiqua" w:eastAsia="宋体" w:hAnsi="Book Antiqua" w:cs="宋体"/>
          <w:sz w:val="24"/>
          <w:szCs w:val="24"/>
          <w:lang w:eastAsia="zh-CN"/>
        </w:rPr>
        <w:t xml:space="preserve"> 2011; </w:t>
      </w:r>
      <w:r w:rsidRPr="000E268E">
        <w:rPr>
          <w:rFonts w:ascii="Book Antiqua" w:eastAsia="宋体" w:hAnsi="Book Antiqua" w:cs="宋体"/>
          <w:b/>
          <w:bCs/>
          <w:sz w:val="24"/>
          <w:szCs w:val="24"/>
          <w:lang w:eastAsia="zh-CN"/>
        </w:rPr>
        <w:t>74</w:t>
      </w:r>
      <w:r w:rsidRPr="000E268E">
        <w:rPr>
          <w:rFonts w:ascii="Book Antiqua" w:eastAsia="宋体" w:hAnsi="Book Antiqua" w:cs="宋体"/>
          <w:sz w:val="24"/>
          <w:szCs w:val="24"/>
          <w:lang w:eastAsia="zh-CN"/>
        </w:rPr>
        <w:t>: 7-12 [PMID: 21704804 DOI: 10.1016/j.gie.2010.10.021]</w:t>
      </w:r>
    </w:p>
    <w:p w14:paraId="28BDC2EF" w14:textId="77777777" w:rsidR="000E268E" w:rsidRPr="000E268E" w:rsidRDefault="000E268E" w:rsidP="000E268E">
      <w:pPr>
        <w:spacing w:after="0" w:line="360" w:lineRule="auto"/>
        <w:jc w:val="both"/>
        <w:rPr>
          <w:rFonts w:ascii="Book Antiqua" w:eastAsia="宋体" w:hAnsi="Book Antiqua" w:cs="宋体"/>
          <w:sz w:val="24"/>
          <w:szCs w:val="24"/>
          <w:lang w:eastAsia="zh-CN"/>
        </w:rPr>
      </w:pPr>
      <w:r w:rsidRPr="000E268E">
        <w:rPr>
          <w:rFonts w:ascii="Book Antiqua" w:eastAsia="宋体" w:hAnsi="Book Antiqua" w:cs="宋体"/>
          <w:sz w:val="24"/>
          <w:szCs w:val="24"/>
          <w:lang w:eastAsia="zh-CN"/>
        </w:rPr>
        <w:t xml:space="preserve">18 </w:t>
      </w:r>
      <w:proofErr w:type="spellStart"/>
      <w:r w:rsidRPr="000E268E">
        <w:rPr>
          <w:rFonts w:ascii="Book Antiqua" w:eastAsia="宋体" w:hAnsi="Book Antiqua" w:cs="宋体"/>
          <w:b/>
          <w:bCs/>
          <w:sz w:val="24"/>
          <w:szCs w:val="24"/>
          <w:lang w:eastAsia="zh-CN"/>
        </w:rPr>
        <w:t>Wollman</w:t>
      </w:r>
      <w:proofErr w:type="spellEnd"/>
      <w:r w:rsidRPr="000E268E">
        <w:rPr>
          <w:rFonts w:ascii="Book Antiqua" w:eastAsia="宋体" w:hAnsi="Book Antiqua" w:cs="宋体"/>
          <w:b/>
          <w:bCs/>
          <w:sz w:val="24"/>
          <w:szCs w:val="24"/>
          <w:lang w:eastAsia="zh-CN"/>
        </w:rPr>
        <w:t xml:space="preserve"> B</w:t>
      </w:r>
      <w:r w:rsidRPr="000E268E">
        <w:rPr>
          <w:rFonts w:ascii="Book Antiqua" w:eastAsia="宋体" w:hAnsi="Book Antiqua" w:cs="宋体"/>
          <w:sz w:val="24"/>
          <w:szCs w:val="24"/>
          <w:lang w:eastAsia="zh-CN"/>
        </w:rPr>
        <w:t xml:space="preserve">, </w:t>
      </w:r>
      <w:proofErr w:type="spellStart"/>
      <w:r w:rsidRPr="000E268E">
        <w:rPr>
          <w:rFonts w:ascii="Book Antiqua" w:eastAsia="宋体" w:hAnsi="Book Antiqua" w:cs="宋体"/>
          <w:sz w:val="24"/>
          <w:szCs w:val="24"/>
          <w:lang w:eastAsia="zh-CN"/>
        </w:rPr>
        <w:t>D'Agostino</w:t>
      </w:r>
      <w:proofErr w:type="spellEnd"/>
      <w:r w:rsidRPr="000E268E">
        <w:rPr>
          <w:rFonts w:ascii="Book Antiqua" w:eastAsia="宋体" w:hAnsi="Book Antiqua" w:cs="宋体"/>
          <w:sz w:val="24"/>
          <w:szCs w:val="24"/>
          <w:lang w:eastAsia="zh-CN"/>
        </w:rPr>
        <w:t xml:space="preserve"> HB, </w:t>
      </w:r>
      <w:proofErr w:type="spellStart"/>
      <w:r w:rsidRPr="000E268E">
        <w:rPr>
          <w:rFonts w:ascii="Book Antiqua" w:eastAsia="宋体" w:hAnsi="Book Antiqua" w:cs="宋体"/>
          <w:sz w:val="24"/>
          <w:szCs w:val="24"/>
          <w:lang w:eastAsia="zh-CN"/>
        </w:rPr>
        <w:t>Walus-Wigle</w:t>
      </w:r>
      <w:proofErr w:type="spellEnd"/>
      <w:r w:rsidRPr="000E268E">
        <w:rPr>
          <w:rFonts w:ascii="Book Antiqua" w:eastAsia="宋体" w:hAnsi="Book Antiqua" w:cs="宋体"/>
          <w:sz w:val="24"/>
          <w:szCs w:val="24"/>
          <w:lang w:eastAsia="zh-CN"/>
        </w:rPr>
        <w:t xml:space="preserve"> JR, Easter DW, Beale A. Radiologic, endoscopic, and surgical gastrostomy: an institutional evaluation and meta-analysis of the literature. </w:t>
      </w:r>
      <w:r w:rsidRPr="000E268E">
        <w:rPr>
          <w:rFonts w:ascii="Book Antiqua" w:eastAsia="宋体" w:hAnsi="Book Antiqua" w:cs="宋体"/>
          <w:i/>
          <w:iCs/>
          <w:sz w:val="24"/>
          <w:szCs w:val="24"/>
          <w:lang w:eastAsia="zh-CN"/>
        </w:rPr>
        <w:t>Radiology</w:t>
      </w:r>
      <w:r w:rsidRPr="000E268E">
        <w:rPr>
          <w:rFonts w:ascii="Book Antiqua" w:eastAsia="宋体" w:hAnsi="Book Antiqua" w:cs="宋体"/>
          <w:sz w:val="24"/>
          <w:szCs w:val="24"/>
          <w:lang w:eastAsia="zh-CN"/>
        </w:rPr>
        <w:t xml:space="preserve"> 1995; </w:t>
      </w:r>
      <w:r w:rsidRPr="000E268E">
        <w:rPr>
          <w:rFonts w:ascii="Book Antiqua" w:eastAsia="宋体" w:hAnsi="Book Antiqua" w:cs="宋体"/>
          <w:b/>
          <w:bCs/>
          <w:sz w:val="24"/>
          <w:szCs w:val="24"/>
          <w:lang w:eastAsia="zh-CN"/>
        </w:rPr>
        <w:t>197</w:t>
      </w:r>
      <w:r w:rsidRPr="000E268E">
        <w:rPr>
          <w:rFonts w:ascii="Book Antiqua" w:eastAsia="宋体" w:hAnsi="Book Antiqua" w:cs="宋体"/>
          <w:sz w:val="24"/>
          <w:szCs w:val="24"/>
          <w:lang w:eastAsia="zh-CN"/>
        </w:rPr>
        <w:t>: 699-704 [PMID: 7480742 DOI: 10.1148/radiology.197.3.7480742]</w:t>
      </w:r>
    </w:p>
    <w:p w14:paraId="7BEF303C" w14:textId="77777777" w:rsidR="0049739A" w:rsidRPr="000E268E" w:rsidRDefault="0049739A" w:rsidP="000E268E">
      <w:pPr>
        <w:spacing w:after="0" w:line="360" w:lineRule="auto"/>
        <w:jc w:val="right"/>
        <w:rPr>
          <w:rFonts w:ascii="Book Antiqua" w:hAnsi="Book Antiqua" w:cs="Times New Roman"/>
          <w:sz w:val="24"/>
          <w:szCs w:val="24"/>
          <w:lang w:eastAsia="zh-CN"/>
        </w:rPr>
      </w:pPr>
    </w:p>
    <w:p w14:paraId="63A6D6DC" w14:textId="02C6C445" w:rsidR="009F3F19" w:rsidRPr="000E268E" w:rsidRDefault="00BE6B9E" w:rsidP="000E268E">
      <w:pPr>
        <w:spacing w:after="0" w:line="360" w:lineRule="auto"/>
        <w:jc w:val="right"/>
        <w:rPr>
          <w:rFonts w:ascii="Book Antiqua" w:eastAsia="Arial" w:hAnsi="Book Antiqua" w:cs="Times New Roman"/>
          <w:b/>
          <w:sz w:val="24"/>
          <w:szCs w:val="24"/>
        </w:rPr>
      </w:pPr>
      <w:r w:rsidRPr="000E268E">
        <w:rPr>
          <w:rFonts w:ascii="Book Antiqua" w:hAnsi="Book Antiqua"/>
          <w:b/>
          <w:sz w:val="24"/>
          <w:szCs w:val="24"/>
        </w:rPr>
        <w:t>P-Reviewer:</w:t>
      </w:r>
      <w:r w:rsidRPr="000E268E">
        <w:rPr>
          <w:rFonts w:ascii="Book Antiqua" w:hAnsi="Book Antiqua"/>
          <w:color w:val="000000"/>
          <w:sz w:val="24"/>
          <w:szCs w:val="24"/>
        </w:rPr>
        <w:t xml:space="preserve"> Kim</w:t>
      </w:r>
      <w:r w:rsidRPr="000E268E">
        <w:rPr>
          <w:rFonts w:ascii="Book Antiqua" w:hAnsi="Book Antiqua"/>
          <w:color w:val="000000"/>
          <w:sz w:val="24"/>
          <w:szCs w:val="24"/>
          <w:lang w:eastAsia="zh-CN"/>
        </w:rPr>
        <w:t xml:space="preserve"> ST, </w:t>
      </w:r>
      <w:r w:rsidRPr="000E268E">
        <w:rPr>
          <w:rFonts w:ascii="Book Antiqua" w:hAnsi="Book Antiqua"/>
          <w:color w:val="000000"/>
          <w:sz w:val="24"/>
          <w:szCs w:val="24"/>
        </w:rPr>
        <w:t>Kim</w:t>
      </w:r>
      <w:r w:rsidRPr="000E268E">
        <w:rPr>
          <w:rFonts w:ascii="Book Antiqua" w:hAnsi="Book Antiqua"/>
          <w:color w:val="000000"/>
          <w:sz w:val="24"/>
          <w:szCs w:val="24"/>
          <w:lang w:eastAsia="zh-CN"/>
        </w:rPr>
        <w:t xml:space="preserve"> CL</w:t>
      </w:r>
      <w:r w:rsidRPr="000E268E">
        <w:rPr>
          <w:rFonts w:ascii="Book Antiqua" w:hAnsi="Book Antiqua"/>
          <w:b/>
          <w:sz w:val="24"/>
          <w:szCs w:val="24"/>
        </w:rPr>
        <w:t xml:space="preserve"> S-Editor: </w:t>
      </w:r>
      <w:r w:rsidRPr="000E268E">
        <w:rPr>
          <w:rFonts w:ascii="Book Antiqua" w:hAnsi="Book Antiqua"/>
          <w:sz w:val="24"/>
          <w:szCs w:val="24"/>
        </w:rPr>
        <w:t>Ji FF</w:t>
      </w:r>
      <w:r w:rsidRPr="000E268E">
        <w:rPr>
          <w:rFonts w:ascii="Book Antiqua" w:hAnsi="Book Antiqua"/>
          <w:b/>
          <w:sz w:val="24"/>
          <w:szCs w:val="24"/>
        </w:rPr>
        <w:t xml:space="preserve"> L-Editor: E-Editor:</w:t>
      </w:r>
    </w:p>
    <w:p w14:paraId="5C95DA93" w14:textId="77777777" w:rsidR="0049739A" w:rsidRDefault="0049739A">
      <w:pPr>
        <w:rPr>
          <w:rFonts w:ascii="Book Antiqua" w:eastAsia="Arial" w:hAnsi="Book Antiqua" w:cs="Times New Roman"/>
          <w:b/>
          <w:sz w:val="24"/>
          <w:szCs w:val="24"/>
        </w:rPr>
      </w:pPr>
      <w:r>
        <w:rPr>
          <w:rFonts w:ascii="Book Antiqua" w:eastAsia="Arial" w:hAnsi="Book Antiqua" w:cs="Times New Roman"/>
          <w:b/>
          <w:sz w:val="24"/>
          <w:szCs w:val="24"/>
        </w:rPr>
        <w:br w:type="page"/>
      </w:r>
    </w:p>
    <w:p w14:paraId="128DA113" w14:textId="383ECEF2" w:rsidR="00B13A88" w:rsidRPr="005D0C17" w:rsidRDefault="0087329E" w:rsidP="00075263">
      <w:pPr>
        <w:spacing w:after="0" w:line="360" w:lineRule="auto"/>
        <w:jc w:val="both"/>
        <w:rPr>
          <w:rFonts w:ascii="Book Antiqua" w:hAnsi="Book Antiqua" w:cs="Times New Roman"/>
          <w:b/>
          <w:sz w:val="24"/>
          <w:szCs w:val="24"/>
          <w:lang w:eastAsia="zh-CN"/>
        </w:rPr>
      </w:pPr>
      <w:r w:rsidRPr="005D0C17">
        <w:rPr>
          <w:rFonts w:ascii="Book Antiqua" w:eastAsia="Arial" w:hAnsi="Book Antiqua" w:cs="Times New Roman"/>
          <w:b/>
          <w:sz w:val="24"/>
          <w:szCs w:val="24"/>
        </w:rPr>
        <w:lastRenderedPageBreak/>
        <w:t>Table 1</w:t>
      </w:r>
      <w:r w:rsidR="00376E12" w:rsidRPr="005D0C17">
        <w:rPr>
          <w:rFonts w:ascii="Book Antiqua" w:eastAsia="Arial" w:hAnsi="Book Antiqua" w:cs="Times New Roman"/>
          <w:b/>
          <w:sz w:val="24"/>
          <w:szCs w:val="24"/>
        </w:rPr>
        <w:t xml:space="preserve"> General demographics of</w:t>
      </w:r>
      <w:r w:rsidR="005D0C17" w:rsidRPr="005D0C17">
        <w:rPr>
          <w:rFonts w:ascii="Book Antiqua" w:eastAsia="Arial" w:hAnsi="Book Antiqua" w:cs="Times New Roman"/>
          <w:b/>
          <w:sz w:val="24"/>
          <w:szCs w:val="24"/>
        </w:rPr>
        <w:t xml:space="preserve"> patients included in the study</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75"/>
        <w:gridCol w:w="4675"/>
      </w:tblGrid>
      <w:tr w:rsidR="00075263" w:rsidRPr="00075263" w14:paraId="7D23F0B8" w14:textId="77777777" w:rsidTr="005D0C17">
        <w:trPr>
          <w:trHeight w:val="1"/>
        </w:trPr>
        <w:tc>
          <w:tcPr>
            <w:tcW w:w="9350" w:type="dxa"/>
            <w:gridSpan w:val="2"/>
            <w:shd w:val="clear" w:color="auto" w:fill="auto"/>
            <w:tcMar>
              <w:left w:w="108" w:type="dxa"/>
              <w:right w:w="108" w:type="dxa"/>
            </w:tcMar>
          </w:tcPr>
          <w:p w14:paraId="5E68FFA3" w14:textId="1853669D"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A</w:t>
            </w:r>
            <w:r w:rsidR="005D0C17" w:rsidRPr="00075263">
              <w:rPr>
                <w:rFonts w:ascii="Book Antiqua" w:eastAsia="Times New Roman" w:hAnsi="Book Antiqua" w:cs="Times New Roman"/>
                <w:b/>
                <w:sz w:val="24"/>
                <w:szCs w:val="24"/>
              </w:rPr>
              <w:t>ll patients</w:t>
            </w:r>
          </w:p>
        </w:tc>
      </w:tr>
      <w:tr w:rsidR="00075263" w:rsidRPr="00075263" w14:paraId="0DD07FCB" w14:textId="77777777" w:rsidTr="005D0C17">
        <w:trPr>
          <w:trHeight w:val="1"/>
        </w:trPr>
        <w:tc>
          <w:tcPr>
            <w:tcW w:w="4675" w:type="dxa"/>
            <w:shd w:val="clear" w:color="auto" w:fill="auto"/>
            <w:tcMar>
              <w:left w:w="108" w:type="dxa"/>
              <w:right w:w="108" w:type="dxa"/>
            </w:tcMar>
          </w:tcPr>
          <w:p w14:paraId="66D6C13F" w14:textId="1FEAA187"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P</w:t>
            </w:r>
            <w:r w:rsidR="005D0C17" w:rsidRPr="00075263">
              <w:rPr>
                <w:rFonts w:ascii="Book Antiqua" w:eastAsia="Times New Roman" w:hAnsi="Book Antiqua" w:cs="Times New Roman"/>
                <w:b/>
                <w:sz w:val="24"/>
                <w:szCs w:val="24"/>
              </w:rPr>
              <w:t>atients</w:t>
            </w:r>
            <w:r w:rsidRPr="00075263">
              <w:rPr>
                <w:rFonts w:ascii="Book Antiqua" w:eastAsia="Times New Roman" w:hAnsi="Book Antiqua" w:cs="Times New Roman"/>
                <w:b/>
                <w:sz w:val="24"/>
                <w:szCs w:val="24"/>
              </w:rPr>
              <w:t xml:space="preserve"> (</w:t>
            </w:r>
            <w:r w:rsidRPr="005D0C17">
              <w:rPr>
                <w:rFonts w:ascii="Book Antiqua" w:eastAsia="Times New Roman" w:hAnsi="Book Antiqua" w:cs="Times New Roman"/>
                <w:b/>
                <w:i/>
                <w:sz w:val="24"/>
                <w:szCs w:val="24"/>
              </w:rPr>
              <w:t>n</w:t>
            </w:r>
            <w:r w:rsidRPr="00075263">
              <w:rPr>
                <w:rFonts w:ascii="Book Antiqua" w:eastAsia="Times New Roman" w:hAnsi="Book Antiqua" w:cs="Times New Roman"/>
                <w:b/>
                <w:sz w:val="24"/>
                <w:szCs w:val="24"/>
              </w:rPr>
              <w:t>)</w:t>
            </w:r>
          </w:p>
        </w:tc>
        <w:tc>
          <w:tcPr>
            <w:tcW w:w="4675" w:type="dxa"/>
            <w:shd w:val="clear" w:color="auto" w:fill="auto"/>
            <w:tcMar>
              <w:left w:w="108" w:type="dxa"/>
              <w:right w:w="108" w:type="dxa"/>
            </w:tcMar>
          </w:tcPr>
          <w:p w14:paraId="57C07835"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320</w:t>
            </w:r>
          </w:p>
        </w:tc>
      </w:tr>
      <w:tr w:rsidR="00075263" w:rsidRPr="00075263" w14:paraId="249DE8BB" w14:textId="77777777" w:rsidTr="005D0C17">
        <w:trPr>
          <w:trHeight w:val="1"/>
        </w:trPr>
        <w:tc>
          <w:tcPr>
            <w:tcW w:w="4675" w:type="dxa"/>
            <w:shd w:val="clear" w:color="auto" w:fill="auto"/>
            <w:tcMar>
              <w:left w:w="108" w:type="dxa"/>
              <w:right w:w="108" w:type="dxa"/>
            </w:tcMar>
          </w:tcPr>
          <w:p w14:paraId="12C34FDD" w14:textId="69E81F76"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A</w:t>
            </w:r>
            <w:r w:rsidR="004201BA" w:rsidRPr="00075263">
              <w:rPr>
                <w:rFonts w:ascii="Book Antiqua" w:eastAsia="Times New Roman" w:hAnsi="Book Antiqua" w:cs="Times New Roman"/>
                <w:b/>
                <w:sz w:val="24"/>
                <w:szCs w:val="24"/>
              </w:rPr>
              <w:t xml:space="preserve">ge </w:t>
            </w:r>
            <w:r w:rsidRPr="00075263">
              <w:rPr>
                <w:rFonts w:ascii="Book Antiqua" w:eastAsia="Times New Roman" w:hAnsi="Book Antiqua" w:cs="Times New Roman"/>
                <w:b/>
                <w:sz w:val="24"/>
                <w:szCs w:val="24"/>
              </w:rPr>
              <w:t>(mean years ± SD)</w:t>
            </w:r>
          </w:p>
        </w:tc>
        <w:tc>
          <w:tcPr>
            <w:tcW w:w="4675" w:type="dxa"/>
            <w:shd w:val="clear" w:color="auto" w:fill="auto"/>
            <w:tcMar>
              <w:left w:w="108" w:type="dxa"/>
              <w:right w:w="108" w:type="dxa"/>
            </w:tcMar>
          </w:tcPr>
          <w:p w14:paraId="69DB7ED7"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65.03 ± 16.11</w:t>
            </w:r>
          </w:p>
        </w:tc>
      </w:tr>
      <w:tr w:rsidR="00075263" w:rsidRPr="00075263" w14:paraId="1533B0C0" w14:textId="77777777" w:rsidTr="005D0C17">
        <w:trPr>
          <w:trHeight w:val="1"/>
        </w:trPr>
        <w:tc>
          <w:tcPr>
            <w:tcW w:w="4675" w:type="dxa"/>
            <w:shd w:val="clear" w:color="auto" w:fill="auto"/>
            <w:tcMar>
              <w:left w:w="108" w:type="dxa"/>
              <w:right w:w="108" w:type="dxa"/>
            </w:tcMar>
          </w:tcPr>
          <w:p w14:paraId="58F6139E" w14:textId="77777777"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BMI (mean years ± SD)</w:t>
            </w:r>
          </w:p>
        </w:tc>
        <w:tc>
          <w:tcPr>
            <w:tcW w:w="4675" w:type="dxa"/>
            <w:shd w:val="clear" w:color="auto" w:fill="auto"/>
            <w:tcMar>
              <w:left w:w="108" w:type="dxa"/>
              <w:right w:w="108" w:type="dxa"/>
            </w:tcMar>
          </w:tcPr>
          <w:p w14:paraId="735B6B63"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28.47 ± 9.75</w:t>
            </w:r>
          </w:p>
        </w:tc>
      </w:tr>
      <w:tr w:rsidR="00075263" w:rsidRPr="00075263" w14:paraId="453E0314" w14:textId="77777777" w:rsidTr="005D0C17">
        <w:trPr>
          <w:trHeight w:val="1"/>
        </w:trPr>
        <w:tc>
          <w:tcPr>
            <w:tcW w:w="4675" w:type="dxa"/>
            <w:shd w:val="clear" w:color="auto" w:fill="auto"/>
            <w:tcMar>
              <w:left w:w="108" w:type="dxa"/>
              <w:right w:w="108" w:type="dxa"/>
            </w:tcMar>
          </w:tcPr>
          <w:p w14:paraId="7B106BEB" w14:textId="1AC0F08F" w:rsidR="0087329E" w:rsidRPr="00075263" w:rsidRDefault="0087329E" w:rsidP="00075263">
            <w:pPr>
              <w:spacing w:after="0" w:line="360" w:lineRule="auto"/>
              <w:jc w:val="both"/>
              <w:rPr>
                <w:rFonts w:ascii="Book Antiqua" w:eastAsia="Times New Roman" w:hAnsi="Book Antiqua" w:cs="Times New Roman"/>
                <w:b/>
                <w:sz w:val="24"/>
                <w:szCs w:val="24"/>
              </w:rPr>
            </w:pPr>
            <w:r w:rsidRPr="00075263">
              <w:rPr>
                <w:rFonts w:ascii="Book Antiqua" w:eastAsia="Times New Roman" w:hAnsi="Book Antiqua" w:cs="Times New Roman"/>
                <w:b/>
                <w:sz w:val="24"/>
                <w:szCs w:val="24"/>
              </w:rPr>
              <w:t>G</w:t>
            </w:r>
            <w:r w:rsidR="005D0C17" w:rsidRPr="00075263">
              <w:rPr>
                <w:rFonts w:ascii="Book Antiqua" w:eastAsia="Times New Roman" w:hAnsi="Book Antiqua" w:cs="Times New Roman"/>
                <w:b/>
                <w:sz w:val="24"/>
                <w:szCs w:val="24"/>
              </w:rPr>
              <w:t>ender</w:t>
            </w:r>
          </w:p>
          <w:p w14:paraId="40092316" w14:textId="77777777" w:rsidR="0087329E" w:rsidRPr="00075263" w:rsidRDefault="0087329E" w:rsidP="00075263">
            <w:pPr>
              <w:spacing w:after="0" w:line="360" w:lineRule="auto"/>
              <w:jc w:val="both"/>
              <w:rPr>
                <w:rFonts w:ascii="Book Antiqua" w:eastAsia="Times New Roman" w:hAnsi="Book Antiqua" w:cs="Times New Roman"/>
                <w:b/>
                <w:sz w:val="24"/>
                <w:szCs w:val="24"/>
              </w:rPr>
            </w:pPr>
            <w:r w:rsidRPr="00075263">
              <w:rPr>
                <w:rFonts w:ascii="Book Antiqua" w:eastAsia="Times New Roman" w:hAnsi="Book Antiqua" w:cs="Times New Roman"/>
                <w:b/>
                <w:sz w:val="24"/>
                <w:szCs w:val="24"/>
              </w:rPr>
              <w:t xml:space="preserve">    Male (n)</w:t>
            </w:r>
          </w:p>
          <w:p w14:paraId="3993E1A1" w14:textId="77777777"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 xml:space="preserve">    Female (n)</w:t>
            </w:r>
          </w:p>
        </w:tc>
        <w:tc>
          <w:tcPr>
            <w:tcW w:w="4675" w:type="dxa"/>
            <w:shd w:val="clear" w:color="auto" w:fill="auto"/>
            <w:tcMar>
              <w:left w:w="108" w:type="dxa"/>
              <w:right w:w="108" w:type="dxa"/>
            </w:tcMar>
          </w:tcPr>
          <w:p w14:paraId="7943A0C5" w14:textId="77777777" w:rsidR="0087329E" w:rsidRPr="00075263" w:rsidRDefault="0087329E" w:rsidP="00075263">
            <w:pPr>
              <w:spacing w:after="0" w:line="360" w:lineRule="auto"/>
              <w:jc w:val="both"/>
              <w:rPr>
                <w:rFonts w:ascii="Book Antiqua" w:eastAsia="Times New Roman" w:hAnsi="Book Antiqua" w:cs="Times New Roman"/>
                <w:b/>
                <w:sz w:val="24"/>
                <w:szCs w:val="24"/>
              </w:rPr>
            </w:pPr>
          </w:p>
          <w:p w14:paraId="327BAA1E" w14:textId="77777777" w:rsidR="0087329E" w:rsidRPr="00075263" w:rsidRDefault="0087329E" w:rsidP="00075263">
            <w:pPr>
              <w:spacing w:after="0" w:line="360" w:lineRule="auto"/>
              <w:jc w:val="both"/>
              <w:rPr>
                <w:rFonts w:ascii="Book Antiqua" w:eastAsia="Times New Roman" w:hAnsi="Book Antiqua" w:cs="Times New Roman"/>
                <w:b/>
                <w:sz w:val="24"/>
                <w:szCs w:val="24"/>
              </w:rPr>
            </w:pPr>
            <w:r w:rsidRPr="00075263">
              <w:rPr>
                <w:rFonts w:ascii="Book Antiqua" w:eastAsia="Times New Roman" w:hAnsi="Book Antiqua" w:cs="Times New Roman"/>
                <w:b/>
                <w:sz w:val="24"/>
                <w:szCs w:val="24"/>
              </w:rPr>
              <w:t>169</w:t>
            </w:r>
          </w:p>
          <w:p w14:paraId="4D3A00D0"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151</w:t>
            </w:r>
          </w:p>
        </w:tc>
      </w:tr>
    </w:tbl>
    <w:p w14:paraId="00BFD670" w14:textId="77777777" w:rsidR="004201BA" w:rsidRDefault="004201BA" w:rsidP="00075263">
      <w:pPr>
        <w:spacing w:after="0" w:line="360" w:lineRule="auto"/>
        <w:jc w:val="both"/>
        <w:rPr>
          <w:rFonts w:ascii="Book Antiqua" w:hAnsi="Book Antiqua" w:cs="Times New Roman"/>
          <w:sz w:val="24"/>
          <w:szCs w:val="24"/>
          <w:lang w:eastAsia="zh-CN"/>
        </w:rPr>
      </w:pPr>
    </w:p>
    <w:p w14:paraId="7708F619" w14:textId="4CA7F699" w:rsidR="0087329E" w:rsidRDefault="005D0C17" w:rsidP="00075263">
      <w:pPr>
        <w:spacing w:after="0" w:line="360" w:lineRule="auto"/>
        <w:jc w:val="both"/>
        <w:rPr>
          <w:rFonts w:ascii="Book Antiqua" w:hAnsi="Book Antiqua" w:cs="Times New Roman"/>
          <w:sz w:val="24"/>
          <w:szCs w:val="24"/>
          <w:lang w:eastAsia="zh-CN"/>
        </w:rPr>
      </w:pPr>
      <w:r w:rsidRPr="004201BA">
        <w:rPr>
          <w:rFonts w:ascii="Book Antiqua" w:eastAsia="Arial" w:hAnsi="Book Antiqua" w:cs="Times New Roman"/>
          <w:sz w:val="24"/>
          <w:szCs w:val="24"/>
        </w:rPr>
        <w:t>BMI</w:t>
      </w:r>
      <w:r w:rsidR="004201BA" w:rsidRPr="004201BA">
        <w:rPr>
          <w:rFonts w:ascii="Book Antiqua" w:eastAsia="Arial" w:hAnsi="Book Antiqua" w:cs="Times New Roman" w:hint="eastAsia"/>
          <w:sz w:val="24"/>
          <w:szCs w:val="24"/>
        </w:rPr>
        <w:t xml:space="preserve">: </w:t>
      </w:r>
      <w:r w:rsidR="004201BA" w:rsidRPr="004201BA">
        <w:rPr>
          <w:rFonts w:ascii="Book Antiqua" w:eastAsia="Arial" w:hAnsi="Book Antiqua" w:cs="Times New Roman"/>
          <w:sz w:val="24"/>
          <w:szCs w:val="24"/>
        </w:rPr>
        <w:t>Body mass index</w:t>
      </w:r>
      <w:r w:rsidR="004201BA" w:rsidRPr="004201BA">
        <w:rPr>
          <w:rFonts w:ascii="Book Antiqua" w:eastAsia="Arial" w:hAnsi="Book Antiqua" w:cs="Times New Roman" w:hint="eastAsia"/>
          <w:sz w:val="24"/>
          <w:szCs w:val="24"/>
        </w:rPr>
        <w:t>.</w:t>
      </w:r>
    </w:p>
    <w:p w14:paraId="62AC22CC" w14:textId="77777777" w:rsidR="004201BA" w:rsidRPr="004201BA" w:rsidRDefault="004201BA" w:rsidP="00075263">
      <w:pPr>
        <w:spacing w:after="0" w:line="360" w:lineRule="auto"/>
        <w:jc w:val="both"/>
        <w:rPr>
          <w:rFonts w:ascii="Book Antiqua" w:hAnsi="Book Antiqua" w:cs="Times New Roman"/>
          <w:sz w:val="24"/>
          <w:szCs w:val="24"/>
          <w:lang w:eastAsia="zh-CN"/>
        </w:rPr>
      </w:pPr>
    </w:p>
    <w:p w14:paraId="4912DDFB" w14:textId="77777777" w:rsidR="004201BA" w:rsidRDefault="004201BA">
      <w:pPr>
        <w:rPr>
          <w:rFonts w:ascii="Book Antiqua" w:eastAsia="Arial" w:hAnsi="Book Antiqua" w:cs="Times New Roman"/>
          <w:b/>
          <w:sz w:val="24"/>
          <w:szCs w:val="24"/>
        </w:rPr>
      </w:pPr>
      <w:r>
        <w:rPr>
          <w:rFonts w:ascii="Book Antiqua" w:eastAsia="Arial" w:hAnsi="Book Antiqua" w:cs="Times New Roman"/>
          <w:b/>
          <w:sz w:val="24"/>
          <w:szCs w:val="24"/>
        </w:rPr>
        <w:br w:type="page"/>
      </w:r>
    </w:p>
    <w:p w14:paraId="2DD60323" w14:textId="426573A8" w:rsidR="00376E12" w:rsidRPr="004201BA" w:rsidRDefault="0087329E" w:rsidP="00075263">
      <w:pPr>
        <w:spacing w:after="0" w:line="360" w:lineRule="auto"/>
        <w:jc w:val="both"/>
        <w:rPr>
          <w:rFonts w:ascii="Book Antiqua" w:hAnsi="Book Antiqua" w:cs="Times New Roman"/>
          <w:b/>
          <w:sz w:val="24"/>
          <w:szCs w:val="24"/>
          <w:lang w:eastAsia="zh-CN"/>
        </w:rPr>
      </w:pPr>
      <w:r w:rsidRPr="004201BA">
        <w:rPr>
          <w:rFonts w:ascii="Book Antiqua" w:eastAsia="Arial" w:hAnsi="Book Antiqua" w:cs="Times New Roman"/>
          <w:b/>
          <w:sz w:val="24"/>
          <w:szCs w:val="24"/>
        </w:rPr>
        <w:lastRenderedPageBreak/>
        <w:t>Table 2</w:t>
      </w:r>
      <w:r w:rsidR="00376E12" w:rsidRPr="004201BA">
        <w:rPr>
          <w:rFonts w:ascii="Book Antiqua" w:eastAsia="Arial" w:hAnsi="Book Antiqua" w:cs="Times New Roman"/>
          <w:b/>
          <w:sz w:val="24"/>
          <w:szCs w:val="24"/>
        </w:rPr>
        <w:t xml:space="preserve"> Demographics and complications in patients taking </w:t>
      </w:r>
      <w:proofErr w:type="spellStart"/>
      <w:r w:rsidR="00376E12" w:rsidRPr="004201BA">
        <w:rPr>
          <w:rFonts w:ascii="Book Antiqua" w:eastAsia="Arial" w:hAnsi="Book Antiqua" w:cs="Times New Roman"/>
          <w:b/>
          <w:sz w:val="24"/>
          <w:szCs w:val="24"/>
        </w:rPr>
        <w:t>clopidogrel</w:t>
      </w:r>
      <w:proofErr w:type="spellEnd"/>
      <w:r w:rsidR="00376E12" w:rsidRPr="004201BA">
        <w:rPr>
          <w:rFonts w:ascii="Book Antiqua" w:eastAsia="Arial" w:hAnsi="Book Antiqua" w:cs="Times New Roman"/>
          <w:b/>
          <w:sz w:val="24"/>
          <w:szCs w:val="24"/>
        </w:rPr>
        <w:t xml:space="preserve"> </w:t>
      </w:r>
      <w:proofErr w:type="spellStart"/>
      <w:r w:rsidR="00376E12" w:rsidRPr="004201BA">
        <w:rPr>
          <w:rFonts w:ascii="Book Antiqua" w:eastAsia="Arial" w:hAnsi="Book Antiqua" w:cs="Times New Roman"/>
          <w:b/>
          <w:i/>
          <w:sz w:val="24"/>
          <w:szCs w:val="24"/>
        </w:rPr>
        <w:t>v</w:t>
      </w:r>
      <w:r w:rsidR="004201BA" w:rsidRPr="004201BA">
        <w:rPr>
          <w:rFonts w:ascii="Book Antiqua" w:eastAsia="Arial" w:hAnsi="Book Antiqua" w:cs="Times New Roman"/>
          <w:b/>
          <w:i/>
          <w:sz w:val="24"/>
          <w:szCs w:val="24"/>
        </w:rPr>
        <w:t>s</w:t>
      </w:r>
      <w:proofErr w:type="spellEnd"/>
      <w:r w:rsidR="004201BA" w:rsidRPr="004201BA">
        <w:rPr>
          <w:rFonts w:ascii="Book Antiqua" w:eastAsia="Arial" w:hAnsi="Book Antiqua" w:cs="Times New Roman"/>
          <w:b/>
          <w:sz w:val="24"/>
          <w:szCs w:val="24"/>
        </w:rPr>
        <w:t xml:space="preserve"> patients not on </w:t>
      </w:r>
      <w:proofErr w:type="spellStart"/>
      <w:r w:rsidR="004201BA" w:rsidRPr="004201BA">
        <w:rPr>
          <w:rFonts w:ascii="Book Antiqua" w:eastAsia="Arial" w:hAnsi="Book Antiqua" w:cs="Times New Roman"/>
          <w:b/>
          <w:sz w:val="24"/>
          <w:szCs w:val="24"/>
        </w:rPr>
        <w:t>clopidogrel</w:t>
      </w:r>
      <w:proofErr w:type="spellEnd"/>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595"/>
        <w:gridCol w:w="2340"/>
        <w:gridCol w:w="2070"/>
        <w:gridCol w:w="1345"/>
      </w:tblGrid>
      <w:tr w:rsidR="00075263" w:rsidRPr="00075263" w14:paraId="548D25FA" w14:textId="77777777" w:rsidTr="004201BA">
        <w:trPr>
          <w:trHeight w:val="1"/>
        </w:trPr>
        <w:tc>
          <w:tcPr>
            <w:tcW w:w="3595" w:type="dxa"/>
            <w:shd w:val="clear" w:color="auto" w:fill="auto"/>
            <w:tcMar>
              <w:left w:w="108" w:type="dxa"/>
              <w:right w:w="108" w:type="dxa"/>
            </w:tcMar>
          </w:tcPr>
          <w:p w14:paraId="0643187B" w14:textId="495C7949" w:rsidR="0087329E" w:rsidRPr="00075263" w:rsidRDefault="004201BA"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Outcome</w:t>
            </w:r>
          </w:p>
        </w:tc>
        <w:tc>
          <w:tcPr>
            <w:tcW w:w="2340" w:type="dxa"/>
            <w:shd w:val="clear" w:color="auto" w:fill="auto"/>
            <w:tcMar>
              <w:left w:w="108" w:type="dxa"/>
              <w:right w:w="108" w:type="dxa"/>
            </w:tcMar>
          </w:tcPr>
          <w:p w14:paraId="570ED417" w14:textId="23B5FB0C" w:rsidR="0087329E" w:rsidRPr="00075263" w:rsidRDefault="004201BA"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 xml:space="preserve">No </w:t>
            </w:r>
            <w:proofErr w:type="spellStart"/>
            <w:r w:rsidRPr="00075263">
              <w:rPr>
                <w:rFonts w:ascii="Book Antiqua" w:eastAsia="Times New Roman" w:hAnsi="Book Antiqua" w:cs="Times New Roman"/>
                <w:b/>
                <w:sz w:val="24"/>
                <w:szCs w:val="24"/>
              </w:rPr>
              <w:t>plavix</w:t>
            </w:r>
            <w:proofErr w:type="spellEnd"/>
          </w:p>
        </w:tc>
        <w:tc>
          <w:tcPr>
            <w:tcW w:w="2070" w:type="dxa"/>
            <w:shd w:val="clear" w:color="auto" w:fill="auto"/>
            <w:tcMar>
              <w:left w:w="108" w:type="dxa"/>
              <w:right w:w="108" w:type="dxa"/>
            </w:tcMar>
          </w:tcPr>
          <w:p w14:paraId="6EEB530A" w14:textId="44899F38" w:rsidR="0087329E" w:rsidRPr="00075263" w:rsidRDefault="004201BA"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Plavix</w:t>
            </w:r>
          </w:p>
        </w:tc>
        <w:tc>
          <w:tcPr>
            <w:tcW w:w="1345" w:type="dxa"/>
            <w:shd w:val="clear" w:color="auto" w:fill="auto"/>
            <w:tcMar>
              <w:left w:w="108" w:type="dxa"/>
              <w:right w:w="108" w:type="dxa"/>
            </w:tcMar>
          </w:tcPr>
          <w:p w14:paraId="54DD9AEC" w14:textId="226AD107" w:rsidR="0087329E" w:rsidRPr="00075263" w:rsidRDefault="004201BA" w:rsidP="00075263">
            <w:pPr>
              <w:spacing w:after="0" w:line="360" w:lineRule="auto"/>
              <w:jc w:val="both"/>
              <w:rPr>
                <w:rFonts w:ascii="Book Antiqua" w:hAnsi="Book Antiqua" w:cs="Times New Roman"/>
                <w:sz w:val="24"/>
                <w:szCs w:val="24"/>
              </w:rPr>
            </w:pPr>
            <w:r w:rsidRPr="004201BA">
              <w:rPr>
                <w:rFonts w:ascii="Book Antiqua" w:eastAsia="Times New Roman" w:hAnsi="Book Antiqua" w:cs="Times New Roman"/>
                <w:b/>
                <w:i/>
                <w:sz w:val="24"/>
                <w:szCs w:val="24"/>
              </w:rPr>
              <w:t>P</w:t>
            </w:r>
            <w:r w:rsidRPr="00075263">
              <w:rPr>
                <w:rFonts w:ascii="Book Antiqua" w:eastAsia="Times New Roman" w:hAnsi="Book Antiqua" w:cs="Times New Roman"/>
                <w:b/>
                <w:sz w:val="24"/>
                <w:szCs w:val="24"/>
              </w:rPr>
              <w:t>-value</w:t>
            </w:r>
          </w:p>
        </w:tc>
      </w:tr>
      <w:tr w:rsidR="00075263" w:rsidRPr="00075263" w14:paraId="5050DA96" w14:textId="77777777" w:rsidTr="004201BA">
        <w:trPr>
          <w:trHeight w:val="1"/>
        </w:trPr>
        <w:tc>
          <w:tcPr>
            <w:tcW w:w="3595" w:type="dxa"/>
            <w:shd w:val="clear" w:color="auto" w:fill="auto"/>
            <w:tcMar>
              <w:left w:w="108" w:type="dxa"/>
              <w:right w:w="108" w:type="dxa"/>
            </w:tcMar>
          </w:tcPr>
          <w:p w14:paraId="45F6C448" w14:textId="4C9A54C3"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P</w:t>
            </w:r>
            <w:r w:rsidR="004201BA" w:rsidRPr="00075263">
              <w:rPr>
                <w:rFonts w:ascii="Book Antiqua" w:eastAsia="Times New Roman" w:hAnsi="Book Antiqua" w:cs="Times New Roman"/>
                <w:b/>
                <w:sz w:val="24"/>
                <w:szCs w:val="24"/>
              </w:rPr>
              <w:t>atients</w:t>
            </w:r>
            <w:r w:rsidRPr="00075263">
              <w:rPr>
                <w:rFonts w:ascii="Book Antiqua" w:eastAsia="Times New Roman" w:hAnsi="Book Antiqua" w:cs="Times New Roman"/>
                <w:b/>
                <w:sz w:val="24"/>
                <w:szCs w:val="24"/>
              </w:rPr>
              <w:t xml:space="preserve"> (</w:t>
            </w:r>
            <w:r w:rsidRPr="00CC4ECF">
              <w:rPr>
                <w:rFonts w:ascii="Book Antiqua" w:eastAsia="Times New Roman" w:hAnsi="Book Antiqua" w:cs="Times New Roman"/>
                <w:b/>
                <w:i/>
                <w:sz w:val="24"/>
                <w:szCs w:val="24"/>
              </w:rPr>
              <w:t>n</w:t>
            </w:r>
            <w:r w:rsidRPr="00075263">
              <w:rPr>
                <w:rFonts w:ascii="Book Antiqua" w:eastAsia="Times New Roman" w:hAnsi="Book Antiqua" w:cs="Times New Roman"/>
                <w:b/>
                <w:sz w:val="24"/>
                <w:szCs w:val="24"/>
              </w:rPr>
              <w:t>)</w:t>
            </w:r>
          </w:p>
        </w:tc>
        <w:tc>
          <w:tcPr>
            <w:tcW w:w="2340" w:type="dxa"/>
            <w:shd w:val="clear" w:color="auto" w:fill="auto"/>
            <w:tcMar>
              <w:left w:w="108" w:type="dxa"/>
              <w:right w:w="108" w:type="dxa"/>
            </w:tcMar>
          </w:tcPr>
          <w:p w14:paraId="26D4DD8B"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286</w:t>
            </w:r>
          </w:p>
        </w:tc>
        <w:tc>
          <w:tcPr>
            <w:tcW w:w="2070" w:type="dxa"/>
            <w:shd w:val="clear" w:color="auto" w:fill="auto"/>
            <w:tcMar>
              <w:left w:w="108" w:type="dxa"/>
              <w:right w:w="108" w:type="dxa"/>
            </w:tcMar>
          </w:tcPr>
          <w:p w14:paraId="4F43D9BD"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33</w:t>
            </w:r>
          </w:p>
        </w:tc>
        <w:tc>
          <w:tcPr>
            <w:tcW w:w="1345" w:type="dxa"/>
            <w:shd w:val="clear" w:color="auto" w:fill="auto"/>
            <w:tcMar>
              <w:left w:w="108" w:type="dxa"/>
              <w:right w:w="108" w:type="dxa"/>
            </w:tcMar>
          </w:tcPr>
          <w:p w14:paraId="790502FF"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w:t>
            </w:r>
          </w:p>
        </w:tc>
      </w:tr>
      <w:tr w:rsidR="00075263" w:rsidRPr="00075263" w14:paraId="00E8DF94" w14:textId="77777777" w:rsidTr="004201BA">
        <w:trPr>
          <w:trHeight w:val="1"/>
        </w:trPr>
        <w:tc>
          <w:tcPr>
            <w:tcW w:w="3595" w:type="dxa"/>
            <w:shd w:val="clear" w:color="auto" w:fill="auto"/>
            <w:tcMar>
              <w:left w:w="108" w:type="dxa"/>
              <w:right w:w="108" w:type="dxa"/>
            </w:tcMar>
          </w:tcPr>
          <w:p w14:paraId="48DE8056" w14:textId="78FAE680"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A</w:t>
            </w:r>
            <w:r w:rsidR="004201BA" w:rsidRPr="00075263">
              <w:rPr>
                <w:rFonts w:ascii="Book Antiqua" w:eastAsia="Times New Roman" w:hAnsi="Book Antiqua" w:cs="Times New Roman"/>
                <w:b/>
                <w:sz w:val="24"/>
                <w:szCs w:val="24"/>
              </w:rPr>
              <w:t>ge</w:t>
            </w:r>
            <w:r w:rsidRPr="00075263">
              <w:rPr>
                <w:rFonts w:ascii="Book Antiqua" w:eastAsia="Times New Roman" w:hAnsi="Book Antiqua" w:cs="Times New Roman"/>
                <w:b/>
                <w:sz w:val="24"/>
                <w:szCs w:val="24"/>
              </w:rPr>
              <w:t xml:space="preserve"> (mean years ± SD)</w:t>
            </w:r>
          </w:p>
        </w:tc>
        <w:tc>
          <w:tcPr>
            <w:tcW w:w="2340" w:type="dxa"/>
            <w:shd w:val="clear" w:color="auto" w:fill="auto"/>
            <w:tcMar>
              <w:left w:w="108" w:type="dxa"/>
              <w:right w:w="108" w:type="dxa"/>
            </w:tcMar>
          </w:tcPr>
          <w:p w14:paraId="1AEE46E6"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 xml:space="preserve">64.37 ± 16.44 </w:t>
            </w:r>
          </w:p>
        </w:tc>
        <w:tc>
          <w:tcPr>
            <w:tcW w:w="2070" w:type="dxa"/>
            <w:shd w:val="clear" w:color="auto" w:fill="auto"/>
            <w:tcMar>
              <w:left w:w="108" w:type="dxa"/>
              <w:right w:w="108" w:type="dxa"/>
            </w:tcMar>
          </w:tcPr>
          <w:p w14:paraId="4222AF5C"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71.21 ± 11.43</w:t>
            </w:r>
          </w:p>
        </w:tc>
        <w:tc>
          <w:tcPr>
            <w:tcW w:w="1345" w:type="dxa"/>
            <w:shd w:val="clear" w:color="auto" w:fill="auto"/>
            <w:tcMar>
              <w:left w:w="108" w:type="dxa"/>
              <w:right w:w="108" w:type="dxa"/>
            </w:tcMar>
          </w:tcPr>
          <w:p w14:paraId="47AE330A"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0.02</w:t>
            </w:r>
          </w:p>
        </w:tc>
      </w:tr>
      <w:tr w:rsidR="00075263" w:rsidRPr="00075263" w14:paraId="3C058408" w14:textId="77777777" w:rsidTr="004201BA">
        <w:trPr>
          <w:trHeight w:val="1"/>
        </w:trPr>
        <w:tc>
          <w:tcPr>
            <w:tcW w:w="3595" w:type="dxa"/>
            <w:shd w:val="clear" w:color="auto" w:fill="auto"/>
            <w:tcMar>
              <w:left w:w="108" w:type="dxa"/>
              <w:right w:w="108" w:type="dxa"/>
            </w:tcMar>
          </w:tcPr>
          <w:p w14:paraId="00D5D52F" w14:textId="77777777" w:rsidR="0087329E" w:rsidRPr="00075263" w:rsidRDefault="0087329E" w:rsidP="00075263">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BMI (mean years ± SD)</w:t>
            </w:r>
          </w:p>
        </w:tc>
        <w:tc>
          <w:tcPr>
            <w:tcW w:w="2340" w:type="dxa"/>
            <w:shd w:val="clear" w:color="auto" w:fill="auto"/>
            <w:tcMar>
              <w:left w:w="108" w:type="dxa"/>
              <w:right w:w="108" w:type="dxa"/>
            </w:tcMar>
          </w:tcPr>
          <w:p w14:paraId="26602A31"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28.30 ± 9.59</w:t>
            </w:r>
          </w:p>
        </w:tc>
        <w:tc>
          <w:tcPr>
            <w:tcW w:w="2070" w:type="dxa"/>
            <w:shd w:val="clear" w:color="auto" w:fill="auto"/>
            <w:tcMar>
              <w:left w:w="108" w:type="dxa"/>
              <w:right w:w="108" w:type="dxa"/>
            </w:tcMar>
          </w:tcPr>
          <w:p w14:paraId="523F6F07"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29.25 ± 10.66</w:t>
            </w:r>
          </w:p>
        </w:tc>
        <w:tc>
          <w:tcPr>
            <w:tcW w:w="1345" w:type="dxa"/>
            <w:shd w:val="clear" w:color="auto" w:fill="auto"/>
            <w:tcMar>
              <w:left w:w="108" w:type="dxa"/>
              <w:right w:w="108" w:type="dxa"/>
            </w:tcMar>
          </w:tcPr>
          <w:p w14:paraId="66934D33"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0.60</w:t>
            </w:r>
          </w:p>
        </w:tc>
      </w:tr>
      <w:tr w:rsidR="00075263" w:rsidRPr="00075263" w14:paraId="3D7AAA38" w14:textId="77777777" w:rsidTr="004201BA">
        <w:trPr>
          <w:trHeight w:val="1"/>
        </w:trPr>
        <w:tc>
          <w:tcPr>
            <w:tcW w:w="3595" w:type="dxa"/>
            <w:shd w:val="clear" w:color="auto" w:fill="auto"/>
            <w:tcMar>
              <w:left w:w="108" w:type="dxa"/>
              <w:right w:w="108" w:type="dxa"/>
            </w:tcMar>
          </w:tcPr>
          <w:p w14:paraId="3AA6ECF7" w14:textId="56ECA64A" w:rsidR="0087329E" w:rsidRPr="00075263" w:rsidRDefault="0087329E" w:rsidP="004201BA">
            <w:pPr>
              <w:spacing w:after="0" w:line="360" w:lineRule="auto"/>
              <w:jc w:val="both"/>
              <w:rPr>
                <w:rFonts w:ascii="Book Antiqua" w:hAnsi="Book Antiqua" w:cs="Times New Roman"/>
                <w:b/>
                <w:sz w:val="24"/>
                <w:szCs w:val="24"/>
              </w:rPr>
            </w:pPr>
            <w:proofErr w:type="spellStart"/>
            <w:r w:rsidRPr="00075263">
              <w:rPr>
                <w:rFonts w:ascii="Book Antiqua" w:eastAsia="Times New Roman" w:hAnsi="Book Antiqua" w:cs="Times New Roman"/>
                <w:b/>
                <w:sz w:val="24"/>
                <w:szCs w:val="24"/>
              </w:rPr>
              <w:t>Hgb</w:t>
            </w:r>
            <w:proofErr w:type="spellEnd"/>
            <w:r w:rsidRPr="00075263">
              <w:rPr>
                <w:rFonts w:ascii="Book Antiqua" w:eastAsia="Times New Roman" w:hAnsi="Book Antiqua" w:cs="Times New Roman"/>
                <w:b/>
                <w:sz w:val="24"/>
                <w:szCs w:val="24"/>
              </w:rPr>
              <w:t xml:space="preserve"> drop &lt; 48 </w:t>
            </w:r>
            <w:r w:rsidR="004201BA" w:rsidRPr="00075263">
              <w:rPr>
                <w:rFonts w:ascii="Book Antiqua" w:eastAsia="Times New Roman" w:hAnsi="Book Antiqua" w:cs="Times New Roman"/>
                <w:b/>
                <w:sz w:val="24"/>
                <w:szCs w:val="24"/>
              </w:rPr>
              <w:t>h</w:t>
            </w:r>
          </w:p>
        </w:tc>
        <w:tc>
          <w:tcPr>
            <w:tcW w:w="2340" w:type="dxa"/>
            <w:shd w:val="clear" w:color="auto" w:fill="auto"/>
            <w:tcMar>
              <w:left w:w="108" w:type="dxa"/>
              <w:right w:w="108" w:type="dxa"/>
            </w:tcMar>
          </w:tcPr>
          <w:p w14:paraId="30DD9334"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5</w:t>
            </w:r>
          </w:p>
        </w:tc>
        <w:tc>
          <w:tcPr>
            <w:tcW w:w="2070" w:type="dxa"/>
            <w:shd w:val="clear" w:color="auto" w:fill="auto"/>
            <w:tcMar>
              <w:left w:w="108" w:type="dxa"/>
              <w:right w:w="108" w:type="dxa"/>
            </w:tcMar>
          </w:tcPr>
          <w:p w14:paraId="3F64F2B4"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w:t>
            </w:r>
          </w:p>
        </w:tc>
        <w:tc>
          <w:tcPr>
            <w:tcW w:w="1345" w:type="dxa"/>
            <w:shd w:val="clear" w:color="auto" w:fill="auto"/>
            <w:tcMar>
              <w:left w:w="108" w:type="dxa"/>
              <w:right w:w="108" w:type="dxa"/>
            </w:tcMar>
          </w:tcPr>
          <w:p w14:paraId="1EBFC1CD"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0.16</w:t>
            </w:r>
          </w:p>
        </w:tc>
      </w:tr>
      <w:tr w:rsidR="00075263" w:rsidRPr="00075263" w14:paraId="1DE53C6E" w14:textId="77777777" w:rsidTr="004201BA">
        <w:trPr>
          <w:trHeight w:val="1"/>
        </w:trPr>
        <w:tc>
          <w:tcPr>
            <w:tcW w:w="3595" w:type="dxa"/>
            <w:shd w:val="clear" w:color="auto" w:fill="auto"/>
            <w:tcMar>
              <w:left w:w="108" w:type="dxa"/>
              <w:right w:w="108" w:type="dxa"/>
            </w:tcMar>
          </w:tcPr>
          <w:p w14:paraId="25E0EA88" w14:textId="6DF3FB08" w:rsidR="0087329E" w:rsidRPr="00075263" w:rsidRDefault="0087329E" w:rsidP="004201BA">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 xml:space="preserve">Local </w:t>
            </w:r>
            <w:r w:rsidR="004201BA" w:rsidRPr="00075263">
              <w:rPr>
                <w:rFonts w:ascii="Book Antiqua" w:eastAsia="Times New Roman" w:hAnsi="Book Antiqua" w:cs="Times New Roman"/>
                <w:b/>
                <w:sz w:val="24"/>
                <w:szCs w:val="24"/>
              </w:rPr>
              <w:t>c</w:t>
            </w:r>
            <w:r w:rsidRPr="00075263">
              <w:rPr>
                <w:rFonts w:ascii="Book Antiqua" w:eastAsia="Times New Roman" w:hAnsi="Book Antiqua" w:cs="Times New Roman"/>
                <w:b/>
                <w:sz w:val="24"/>
                <w:szCs w:val="24"/>
              </w:rPr>
              <w:t xml:space="preserve">omplications &lt; 48 </w:t>
            </w:r>
            <w:r w:rsidR="004201BA" w:rsidRPr="00075263">
              <w:rPr>
                <w:rFonts w:ascii="Book Antiqua" w:eastAsia="Times New Roman" w:hAnsi="Book Antiqua" w:cs="Times New Roman"/>
                <w:b/>
                <w:sz w:val="24"/>
                <w:szCs w:val="24"/>
              </w:rPr>
              <w:t>h</w:t>
            </w:r>
          </w:p>
        </w:tc>
        <w:tc>
          <w:tcPr>
            <w:tcW w:w="2340" w:type="dxa"/>
            <w:shd w:val="clear" w:color="auto" w:fill="auto"/>
            <w:tcMar>
              <w:left w:w="108" w:type="dxa"/>
              <w:right w:w="108" w:type="dxa"/>
            </w:tcMar>
          </w:tcPr>
          <w:p w14:paraId="4092221F"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8</w:t>
            </w:r>
          </w:p>
        </w:tc>
        <w:tc>
          <w:tcPr>
            <w:tcW w:w="2070" w:type="dxa"/>
            <w:shd w:val="clear" w:color="auto" w:fill="auto"/>
            <w:tcMar>
              <w:left w:w="108" w:type="dxa"/>
              <w:right w:w="108" w:type="dxa"/>
            </w:tcMar>
          </w:tcPr>
          <w:p w14:paraId="4133DA60"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w:t>
            </w:r>
          </w:p>
        </w:tc>
        <w:tc>
          <w:tcPr>
            <w:tcW w:w="1345" w:type="dxa"/>
            <w:shd w:val="clear" w:color="auto" w:fill="auto"/>
            <w:tcMar>
              <w:left w:w="108" w:type="dxa"/>
              <w:right w:w="108" w:type="dxa"/>
            </w:tcMar>
          </w:tcPr>
          <w:p w14:paraId="7D4D69EA"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0.28</w:t>
            </w:r>
          </w:p>
        </w:tc>
      </w:tr>
      <w:tr w:rsidR="00075263" w:rsidRPr="00075263" w14:paraId="500900C0" w14:textId="77777777" w:rsidTr="004201BA">
        <w:trPr>
          <w:trHeight w:val="1"/>
        </w:trPr>
        <w:tc>
          <w:tcPr>
            <w:tcW w:w="3595" w:type="dxa"/>
            <w:shd w:val="clear" w:color="auto" w:fill="auto"/>
            <w:tcMar>
              <w:left w:w="108" w:type="dxa"/>
              <w:right w:w="108" w:type="dxa"/>
            </w:tcMar>
          </w:tcPr>
          <w:p w14:paraId="7E4C1CB4" w14:textId="58842582" w:rsidR="0087329E" w:rsidRPr="00075263" w:rsidRDefault="0087329E" w:rsidP="004201BA">
            <w:pPr>
              <w:spacing w:after="0" w:line="360" w:lineRule="auto"/>
              <w:jc w:val="both"/>
              <w:rPr>
                <w:rFonts w:ascii="Book Antiqua" w:hAnsi="Book Antiqua" w:cs="Times New Roman"/>
                <w:b/>
                <w:sz w:val="24"/>
                <w:szCs w:val="24"/>
              </w:rPr>
            </w:pPr>
            <w:r w:rsidRPr="00075263">
              <w:rPr>
                <w:rFonts w:ascii="Book Antiqua" w:eastAsia="Times New Roman" w:hAnsi="Book Antiqua" w:cs="Times New Roman"/>
                <w:b/>
                <w:sz w:val="24"/>
                <w:szCs w:val="24"/>
              </w:rPr>
              <w:t xml:space="preserve">Transfusions &lt; 48 </w:t>
            </w:r>
            <w:r w:rsidR="004201BA" w:rsidRPr="00075263">
              <w:rPr>
                <w:rFonts w:ascii="Book Antiqua" w:eastAsia="Times New Roman" w:hAnsi="Book Antiqua" w:cs="Times New Roman"/>
                <w:b/>
                <w:sz w:val="24"/>
                <w:szCs w:val="24"/>
              </w:rPr>
              <w:t>h</w:t>
            </w:r>
          </w:p>
        </w:tc>
        <w:tc>
          <w:tcPr>
            <w:tcW w:w="2340" w:type="dxa"/>
            <w:shd w:val="clear" w:color="auto" w:fill="auto"/>
            <w:tcMar>
              <w:left w:w="108" w:type="dxa"/>
              <w:right w:w="108" w:type="dxa"/>
            </w:tcMar>
          </w:tcPr>
          <w:p w14:paraId="48F60FF0"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7</w:t>
            </w:r>
          </w:p>
        </w:tc>
        <w:tc>
          <w:tcPr>
            <w:tcW w:w="2070" w:type="dxa"/>
            <w:shd w:val="clear" w:color="auto" w:fill="auto"/>
            <w:tcMar>
              <w:left w:w="108" w:type="dxa"/>
              <w:right w:w="108" w:type="dxa"/>
            </w:tcMar>
          </w:tcPr>
          <w:p w14:paraId="22CE4F6B"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2</w:t>
            </w:r>
          </w:p>
        </w:tc>
        <w:tc>
          <w:tcPr>
            <w:tcW w:w="1345" w:type="dxa"/>
            <w:shd w:val="clear" w:color="auto" w:fill="auto"/>
            <w:tcMar>
              <w:left w:w="108" w:type="dxa"/>
              <w:right w:w="108" w:type="dxa"/>
            </w:tcMar>
          </w:tcPr>
          <w:p w14:paraId="5FC97E8E"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0.24</w:t>
            </w:r>
          </w:p>
        </w:tc>
      </w:tr>
      <w:tr w:rsidR="00075263" w:rsidRPr="00075263" w14:paraId="0FA8974C" w14:textId="77777777" w:rsidTr="004201BA">
        <w:trPr>
          <w:trHeight w:val="1"/>
        </w:trPr>
        <w:tc>
          <w:tcPr>
            <w:tcW w:w="3595" w:type="dxa"/>
            <w:shd w:val="clear" w:color="auto" w:fill="auto"/>
            <w:tcMar>
              <w:left w:w="108" w:type="dxa"/>
              <w:right w:w="108" w:type="dxa"/>
            </w:tcMar>
          </w:tcPr>
          <w:p w14:paraId="046EA690" w14:textId="44CD1C5E" w:rsidR="0087329E" w:rsidRPr="00075263" w:rsidRDefault="0087329E" w:rsidP="00075263">
            <w:pPr>
              <w:spacing w:after="0" w:line="360" w:lineRule="auto"/>
              <w:jc w:val="both"/>
              <w:rPr>
                <w:rFonts w:ascii="Book Antiqua" w:hAnsi="Book Antiqua" w:cs="Times New Roman"/>
                <w:b/>
                <w:sz w:val="24"/>
                <w:szCs w:val="24"/>
              </w:rPr>
            </w:pPr>
            <w:proofErr w:type="spellStart"/>
            <w:r w:rsidRPr="00075263">
              <w:rPr>
                <w:rFonts w:ascii="Book Antiqua" w:eastAsia="Times New Roman" w:hAnsi="Book Antiqua" w:cs="Times New Roman"/>
                <w:b/>
                <w:sz w:val="24"/>
                <w:szCs w:val="24"/>
              </w:rPr>
              <w:t>Rescope</w:t>
            </w:r>
            <w:proofErr w:type="spellEnd"/>
            <w:r w:rsidRPr="00075263">
              <w:rPr>
                <w:rFonts w:ascii="Book Antiqua" w:eastAsia="Times New Roman" w:hAnsi="Book Antiqua" w:cs="Times New Roman"/>
                <w:b/>
                <w:sz w:val="24"/>
                <w:szCs w:val="24"/>
              </w:rPr>
              <w:t xml:space="preserve"> &lt; 48 </w:t>
            </w:r>
            <w:r w:rsidR="004201BA" w:rsidRPr="00075263">
              <w:rPr>
                <w:rFonts w:ascii="Book Antiqua" w:eastAsia="Times New Roman" w:hAnsi="Book Antiqua" w:cs="Times New Roman"/>
                <w:b/>
                <w:sz w:val="24"/>
                <w:szCs w:val="24"/>
              </w:rPr>
              <w:t>h</w:t>
            </w:r>
          </w:p>
        </w:tc>
        <w:tc>
          <w:tcPr>
            <w:tcW w:w="2340" w:type="dxa"/>
            <w:shd w:val="clear" w:color="auto" w:fill="auto"/>
            <w:tcMar>
              <w:left w:w="108" w:type="dxa"/>
              <w:right w:w="108" w:type="dxa"/>
            </w:tcMar>
          </w:tcPr>
          <w:p w14:paraId="23F88981"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1</w:t>
            </w:r>
          </w:p>
        </w:tc>
        <w:tc>
          <w:tcPr>
            <w:tcW w:w="2070" w:type="dxa"/>
            <w:shd w:val="clear" w:color="auto" w:fill="auto"/>
            <w:tcMar>
              <w:left w:w="108" w:type="dxa"/>
              <w:right w:w="108" w:type="dxa"/>
            </w:tcMar>
          </w:tcPr>
          <w:p w14:paraId="10BFCD44"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1</w:t>
            </w:r>
          </w:p>
        </w:tc>
        <w:tc>
          <w:tcPr>
            <w:tcW w:w="1345" w:type="dxa"/>
            <w:shd w:val="clear" w:color="auto" w:fill="auto"/>
            <w:tcMar>
              <w:left w:w="108" w:type="dxa"/>
              <w:right w:w="108" w:type="dxa"/>
            </w:tcMar>
          </w:tcPr>
          <w:p w14:paraId="29327469" w14:textId="77777777" w:rsidR="0087329E" w:rsidRPr="00075263" w:rsidRDefault="0087329E" w:rsidP="00075263">
            <w:pPr>
              <w:spacing w:after="0" w:line="360" w:lineRule="auto"/>
              <w:jc w:val="both"/>
              <w:rPr>
                <w:rFonts w:ascii="Book Antiqua" w:hAnsi="Book Antiqua" w:cs="Times New Roman"/>
                <w:sz w:val="24"/>
                <w:szCs w:val="24"/>
              </w:rPr>
            </w:pPr>
            <w:r w:rsidRPr="00075263">
              <w:rPr>
                <w:rFonts w:ascii="Book Antiqua" w:eastAsia="Times New Roman" w:hAnsi="Book Antiqua" w:cs="Times New Roman"/>
                <w:b/>
                <w:sz w:val="24"/>
                <w:szCs w:val="24"/>
              </w:rPr>
              <w:t>0.20</w:t>
            </w:r>
          </w:p>
        </w:tc>
      </w:tr>
    </w:tbl>
    <w:p w14:paraId="51C0E619" w14:textId="77777777" w:rsidR="0087329E" w:rsidRPr="00075263" w:rsidRDefault="0087329E" w:rsidP="00075263">
      <w:pPr>
        <w:spacing w:after="0" w:line="360" w:lineRule="auto"/>
        <w:jc w:val="both"/>
        <w:rPr>
          <w:rFonts w:ascii="Book Antiqua" w:eastAsia="Arial" w:hAnsi="Book Antiqua" w:cs="Times New Roman"/>
          <w:b/>
          <w:sz w:val="24"/>
          <w:szCs w:val="24"/>
        </w:rPr>
      </w:pPr>
    </w:p>
    <w:p w14:paraId="13AAB547" w14:textId="4308FD61" w:rsidR="002042E9" w:rsidRPr="002042E9" w:rsidRDefault="002042E9" w:rsidP="002042E9">
      <w:pPr>
        <w:spacing w:after="0" w:line="360" w:lineRule="auto"/>
        <w:jc w:val="both"/>
        <w:rPr>
          <w:rFonts w:ascii="Book Antiqua" w:hAnsi="Book Antiqua" w:cs="Times New Roman"/>
          <w:sz w:val="24"/>
          <w:szCs w:val="24"/>
          <w:lang w:eastAsia="zh-CN"/>
        </w:rPr>
      </w:pPr>
      <w:r w:rsidRPr="004201BA">
        <w:rPr>
          <w:rFonts w:ascii="Book Antiqua" w:eastAsia="Arial" w:hAnsi="Book Antiqua" w:cs="Times New Roman"/>
          <w:sz w:val="24"/>
          <w:szCs w:val="24"/>
        </w:rPr>
        <w:t>BMI</w:t>
      </w:r>
      <w:r w:rsidRPr="004201BA">
        <w:rPr>
          <w:rFonts w:ascii="Book Antiqua" w:eastAsia="Arial" w:hAnsi="Book Antiqua" w:cs="Times New Roman" w:hint="eastAsia"/>
          <w:sz w:val="24"/>
          <w:szCs w:val="24"/>
        </w:rPr>
        <w:t xml:space="preserve">: </w:t>
      </w:r>
      <w:r w:rsidRPr="004201BA">
        <w:rPr>
          <w:rFonts w:ascii="Book Antiqua" w:eastAsia="Arial" w:hAnsi="Book Antiqua" w:cs="Times New Roman"/>
          <w:sz w:val="24"/>
          <w:szCs w:val="24"/>
        </w:rPr>
        <w:t>Body mass index</w:t>
      </w:r>
      <w:r>
        <w:rPr>
          <w:rFonts w:ascii="Book Antiqua" w:hAnsi="Book Antiqua" w:cs="Times New Roman" w:hint="eastAsia"/>
          <w:sz w:val="24"/>
          <w:szCs w:val="24"/>
          <w:lang w:eastAsia="zh-CN"/>
        </w:rPr>
        <w:t xml:space="preserve">; </w:t>
      </w:r>
      <w:proofErr w:type="spellStart"/>
      <w:r w:rsidRPr="00075263">
        <w:rPr>
          <w:rFonts w:ascii="Book Antiqua" w:eastAsia="Arial" w:hAnsi="Book Antiqua" w:cs="Times New Roman"/>
          <w:sz w:val="24"/>
          <w:szCs w:val="24"/>
        </w:rPr>
        <w:t>Hgb</w:t>
      </w:r>
      <w:proofErr w:type="spellEnd"/>
      <w:r>
        <w:rPr>
          <w:rFonts w:ascii="Book Antiqua" w:hAnsi="Book Antiqua" w:cs="Times New Roman" w:hint="eastAsia"/>
          <w:sz w:val="24"/>
          <w:szCs w:val="24"/>
          <w:lang w:eastAsia="zh-CN"/>
        </w:rPr>
        <w:t>:</w:t>
      </w:r>
      <w:r w:rsidRPr="002042E9">
        <w:rPr>
          <w:rFonts w:ascii="Book Antiqua" w:eastAsia="Arial" w:hAnsi="Book Antiqua" w:cs="Times New Roman"/>
          <w:sz w:val="24"/>
          <w:szCs w:val="24"/>
        </w:rPr>
        <w:t xml:space="preserve"> </w:t>
      </w:r>
      <w:r w:rsidRPr="00075263">
        <w:rPr>
          <w:rFonts w:ascii="Book Antiqua" w:eastAsia="Arial" w:hAnsi="Book Antiqua" w:cs="Times New Roman"/>
          <w:sz w:val="24"/>
          <w:szCs w:val="24"/>
        </w:rPr>
        <w:t>Hemoglobin</w:t>
      </w:r>
      <w:r>
        <w:rPr>
          <w:rFonts w:ascii="Book Antiqua" w:hAnsi="Book Antiqua" w:cs="Times New Roman" w:hint="eastAsia"/>
          <w:sz w:val="24"/>
          <w:szCs w:val="24"/>
          <w:lang w:eastAsia="zh-CN"/>
        </w:rPr>
        <w:t>.</w:t>
      </w:r>
    </w:p>
    <w:p w14:paraId="38622591" w14:textId="77777777" w:rsidR="00B0462A" w:rsidRPr="00075263" w:rsidRDefault="00B0462A" w:rsidP="00075263">
      <w:pPr>
        <w:spacing w:after="0" w:line="360" w:lineRule="auto"/>
        <w:jc w:val="both"/>
        <w:rPr>
          <w:rFonts w:ascii="Book Antiqua" w:eastAsia="Arial" w:hAnsi="Book Antiqua" w:cs="Times New Roman"/>
          <w:sz w:val="24"/>
          <w:szCs w:val="24"/>
        </w:rPr>
      </w:pPr>
    </w:p>
    <w:sectPr w:rsidR="00B0462A" w:rsidRPr="00075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6542D" w14:textId="77777777" w:rsidR="00D3556B" w:rsidRDefault="00D3556B" w:rsidP="00EC63D3">
      <w:pPr>
        <w:spacing w:after="0" w:line="240" w:lineRule="auto"/>
      </w:pPr>
      <w:r>
        <w:separator/>
      </w:r>
    </w:p>
  </w:endnote>
  <w:endnote w:type="continuationSeparator" w:id="0">
    <w:p w14:paraId="7ED782E9" w14:textId="77777777" w:rsidR="00D3556B" w:rsidRDefault="00D3556B" w:rsidP="00EC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266E" w14:textId="77777777" w:rsidR="00D3556B" w:rsidRDefault="00D3556B" w:rsidP="00EC63D3">
      <w:pPr>
        <w:spacing w:after="0" w:line="240" w:lineRule="auto"/>
      </w:pPr>
      <w:r>
        <w:separator/>
      </w:r>
    </w:p>
  </w:footnote>
  <w:footnote w:type="continuationSeparator" w:id="0">
    <w:p w14:paraId="07BCC2B3" w14:textId="77777777" w:rsidR="00D3556B" w:rsidRDefault="00D3556B" w:rsidP="00EC6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B6298"/>
    <w:multiLevelType w:val="hybridMultilevel"/>
    <w:tmpl w:val="55F61340"/>
    <w:lvl w:ilvl="0" w:tplc="E45414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88"/>
    <w:rsid w:val="00002D11"/>
    <w:rsid w:val="00015A32"/>
    <w:rsid w:val="00016463"/>
    <w:rsid w:val="00020C59"/>
    <w:rsid w:val="00065DB7"/>
    <w:rsid w:val="00070886"/>
    <w:rsid w:val="00075263"/>
    <w:rsid w:val="000A3314"/>
    <w:rsid w:val="000C7EBD"/>
    <w:rsid w:val="000E268E"/>
    <w:rsid w:val="00102C0B"/>
    <w:rsid w:val="00103620"/>
    <w:rsid w:val="00126405"/>
    <w:rsid w:val="00147CF9"/>
    <w:rsid w:val="001557E8"/>
    <w:rsid w:val="00162FF2"/>
    <w:rsid w:val="001655A3"/>
    <w:rsid w:val="001812A6"/>
    <w:rsid w:val="00190042"/>
    <w:rsid w:val="00190C20"/>
    <w:rsid w:val="001A26F1"/>
    <w:rsid w:val="001E55E7"/>
    <w:rsid w:val="00200036"/>
    <w:rsid w:val="002042E9"/>
    <w:rsid w:val="002078C4"/>
    <w:rsid w:val="0021341E"/>
    <w:rsid w:val="0021559F"/>
    <w:rsid w:val="0025657E"/>
    <w:rsid w:val="00270CFA"/>
    <w:rsid w:val="00272FD6"/>
    <w:rsid w:val="00273E01"/>
    <w:rsid w:val="00286BFD"/>
    <w:rsid w:val="0029644B"/>
    <w:rsid w:val="002E01C4"/>
    <w:rsid w:val="00311673"/>
    <w:rsid w:val="0031181C"/>
    <w:rsid w:val="00314F01"/>
    <w:rsid w:val="00323FC6"/>
    <w:rsid w:val="003307D0"/>
    <w:rsid w:val="003571AF"/>
    <w:rsid w:val="00362417"/>
    <w:rsid w:val="003720CE"/>
    <w:rsid w:val="003750CF"/>
    <w:rsid w:val="00376E12"/>
    <w:rsid w:val="003971B2"/>
    <w:rsid w:val="003F1E88"/>
    <w:rsid w:val="00410B18"/>
    <w:rsid w:val="004201BA"/>
    <w:rsid w:val="004308CB"/>
    <w:rsid w:val="00437D49"/>
    <w:rsid w:val="00460869"/>
    <w:rsid w:val="00461028"/>
    <w:rsid w:val="0049739A"/>
    <w:rsid w:val="00497B07"/>
    <w:rsid w:val="004A25AF"/>
    <w:rsid w:val="004E522D"/>
    <w:rsid w:val="00501F50"/>
    <w:rsid w:val="00527D8A"/>
    <w:rsid w:val="00534386"/>
    <w:rsid w:val="005478BC"/>
    <w:rsid w:val="005664AE"/>
    <w:rsid w:val="00574109"/>
    <w:rsid w:val="005748CF"/>
    <w:rsid w:val="00594C8A"/>
    <w:rsid w:val="005D021C"/>
    <w:rsid w:val="005D0C17"/>
    <w:rsid w:val="005D6D96"/>
    <w:rsid w:val="006179E4"/>
    <w:rsid w:val="0063365C"/>
    <w:rsid w:val="006351FE"/>
    <w:rsid w:val="00643F68"/>
    <w:rsid w:val="0065327E"/>
    <w:rsid w:val="00655517"/>
    <w:rsid w:val="006657AA"/>
    <w:rsid w:val="00675482"/>
    <w:rsid w:val="006A6A8C"/>
    <w:rsid w:val="006B3A07"/>
    <w:rsid w:val="006C1A29"/>
    <w:rsid w:val="006F474C"/>
    <w:rsid w:val="006F6FD8"/>
    <w:rsid w:val="007115BA"/>
    <w:rsid w:val="00726B1E"/>
    <w:rsid w:val="00760AC2"/>
    <w:rsid w:val="007636E6"/>
    <w:rsid w:val="00774E94"/>
    <w:rsid w:val="007A21F7"/>
    <w:rsid w:val="007C1CBC"/>
    <w:rsid w:val="007D4024"/>
    <w:rsid w:val="007E749E"/>
    <w:rsid w:val="007F177E"/>
    <w:rsid w:val="008501B0"/>
    <w:rsid w:val="00863943"/>
    <w:rsid w:val="00870226"/>
    <w:rsid w:val="0087329E"/>
    <w:rsid w:val="00875F78"/>
    <w:rsid w:val="00883B15"/>
    <w:rsid w:val="008C153A"/>
    <w:rsid w:val="008E04E0"/>
    <w:rsid w:val="008E2A6F"/>
    <w:rsid w:val="00923459"/>
    <w:rsid w:val="009416BB"/>
    <w:rsid w:val="009539A7"/>
    <w:rsid w:val="009D64F7"/>
    <w:rsid w:val="009D6BCD"/>
    <w:rsid w:val="009E0977"/>
    <w:rsid w:val="009E3E64"/>
    <w:rsid w:val="009E5907"/>
    <w:rsid w:val="009F3F19"/>
    <w:rsid w:val="00A1054F"/>
    <w:rsid w:val="00A137C2"/>
    <w:rsid w:val="00A30E22"/>
    <w:rsid w:val="00A32466"/>
    <w:rsid w:val="00A37C3D"/>
    <w:rsid w:val="00A41FEF"/>
    <w:rsid w:val="00A43951"/>
    <w:rsid w:val="00A47499"/>
    <w:rsid w:val="00A5481B"/>
    <w:rsid w:val="00A66865"/>
    <w:rsid w:val="00A91564"/>
    <w:rsid w:val="00A9629F"/>
    <w:rsid w:val="00AA5041"/>
    <w:rsid w:val="00AB398B"/>
    <w:rsid w:val="00AB6620"/>
    <w:rsid w:val="00AC3CD3"/>
    <w:rsid w:val="00AE784D"/>
    <w:rsid w:val="00B0084B"/>
    <w:rsid w:val="00B0462A"/>
    <w:rsid w:val="00B10437"/>
    <w:rsid w:val="00B13A88"/>
    <w:rsid w:val="00B27CED"/>
    <w:rsid w:val="00B34DEE"/>
    <w:rsid w:val="00B62DB3"/>
    <w:rsid w:val="00B64118"/>
    <w:rsid w:val="00B91C6C"/>
    <w:rsid w:val="00B94A3C"/>
    <w:rsid w:val="00BD122F"/>
    <w:rsid w:val="00BD3489"/>
    <w:rsid w:val="00BE6B9E"/>
    <w:rsid w:val="00BF3BD5"/>
    <w:rsid w:val="00C52C8D"/>
    <w:rsid w:val="00C53E73"/>
    <w:rsid w:val="00C677C4"/>
    <w:rsid w:val="00C81BA7"/>
    <w:rsid w:val="00C92474"/>
    <w:rsid w:val="00C93C53"/>
    <w:rsid w:val="00C96219"/>
    <w:rsid w:val="00CA442B"/>
    <w:rsid w:val="00CB7D8B"/>
    <w:rsid w:val="00CC4ECF"/>
    <w:rsid w:val="00CE2A0C"/>
    <w:rsid w:val="00D14F76"/>
    <w:rsid w:val="00D3556B"/>
    <w:rsid w:val="00D577F0"/>
    <w:rsid w:val="00D80403"/>
    <w:rsid w:val="00DB4B92"/>
    <w:rsid w:val="00DC0F5F"/>
    <w:rsid w:val="00DC2E7A"/>
    <w:rsid w:val="00DC5AE8"/>
    <w:rsid w:val="00DC66F6"/>
    <w:rsid w:val="00DD04BF"/>
    <w:rsid w:val="00DD25C6"/>
    <w:rsid w:val="00DE2507"/>
    <w:rsid w:val="00DF7B41"/>
    <w:rsid w:val="00E22D4D"/>
    <w:rsid w:val="00E30B17"/>
    <w:rsid w:val="00E63BB8"/>
    <w:rsid w:val="00EA051E"/>
    <w:rsid w:val="00EC63D3"/>
    <w:rsid w:val="00F02633"/>
    <w:rsid w:val="00F15A96"/>
    <w:rsid w:val="00F4561F"/>
    <w:rsid w:val="00F53149"/>
    <w:rsid w:val="00F54DEB"/>
    <w:rsid w:val="00F746BF"/>
    <w:rsid w:val="00FA1E97"/>
    <w:rsid w:val="00FC0891"/>
    <w:rsid w:val="00FD0761"/>
    <w:rsid w:val="00FF2466"/>
    <w:rsid w:val="00FF6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9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784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E784D"/>
    <w:rPr>
      <w:rFonts w:ascii="Tahoma" w:hAnsi="Tahoma" w:cs="Tahoma"/>
      <w:sz w:val="16"/>
      <w:szCs w:val="16"/>
    </w:rPr>
  </w:style>
  <w:style w:type="character" w:customStyle="1" w:styleId="highlight2">
    <w:name w:val="highlight2"/>
    <w:basedOn w:val="a0"/>
    <w:rsid w:val="00AE784D"/>
  </w:style>
  <w:style w:type="table" w:styleId="a4">
    <w:name w:val="Table Grid"/>
    <w:basedOn w:val="a1"/>
    <w:uiPriority w:val="59"/>
    <w:rsid w:val="00BF3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a"/>
    <w:rsid w:val="00883B15"/>
    <w:pPr>
      <w:spacing w:line="260" w:lineRule="atLeast"/>
    </w:pPr>
    <w:rPr>
      <w:rFonts w:ascii="Calibri" w:eastAsia="宋体" w:hAnsi="Calibri" w:cs="Times New Roman"/>
      <w:lang w:eastAsia="zh-CN"/>
    </w:rPr>
  </w:style>
  <w:style w:type="character" w:customStyle="1" w:styleId="normalchar1">
    <w:name w:val="normal__char1"/>
    <w:rsid w:val="00883B15"/>
    <w:rPr>
      <w:rFonts w:ascii="Calibri" w:hAnsi="Calibri" w:hint="default"/>
      <w:sz w:val="22"/>
      <w:szCs w:val="22"/>
    </w:rPr>
  </w:style>
  <w:style w:type="character" w:styleId="a5">
    <w:name w:val="Hyperlink"/>
    <w:basedOn w:val="a0"/>
    <w:uiPriority w:val="99"/>
    <w:unhideWhenUsed/>
    <w:rsid w:val="00E63BB8"/>
    <w:rPr>
      <w:color w:val="0000FF" w:themeColor="hyperlink"/>
      <w:u w:val="single"/>
    </w:rPr>
  </w:style>
  <w:style w:type="paragraph" w:customStyle="1" w:styleId="BodyA">
    <w:name w:val="Body A"/>
    <w:autoRedefine/>
    <w:rsid w:val="0031181C"/>
    <w:pPr>
      <w:spacing w:after="0" w:line="360" w:lineRule="auto"/>
      <w:jc w:val="both"/>
    </w:pPr>
    <w:rPr>
      <w:rFonts w:ascii="Book Antiqua" w:hAnsi="Book Antiqua" w:cs="Times New Roman"/>
      <w:b/>
      <w:i/>
      <w:sz w:val="24"/>
      <w:szCs w:val="24"/>
      <w:lang w:eastAsia="zh-CN"/>
    </w:rPr>
  </w:style>
  <w:style w:type="character" w:customStyle="1" w:styleId="apple-converted-space">
    <w:name w:val="apple-converted-space"/>
    <w:basedOn w:val="a0"/>
    <w:rsid w:val="00760AC2"/>
  </w:style>
  <w:style w:type="paragraph" w:customStyle="1" w:styleId="Title1">
    <w:name w:val="Title1"/>
    <w:basedOn w:val="a"/>
    <w:rsid w:val="00DF7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DF7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DF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DF7B41"/>
  </w:style>
  <w:style w:type="character" w:styleId="a6">
    <w:name w:val="annotation reference"/>
    <w:basedOn w:val="a0"/>
    <w:uiPriority w:val="99"/>
    <w:semiHidden/>
    <w:unhideWhenUsed/>
    <w:rsid w:val="00102C0B"/>
    <w:rPr>
      <w:sz w:val="21"/>
      <w:szCs w:val="21"/>
    </w:rPr>
  </w:style>
  <w:style w:type="paragraph" w:styleId="a7">
    <w:name w:val="annotation text"/>
    <w:basedOn w:val="a"/>
    <w:link w:val="Char0"/>
    <w:uiPriority w:val="99"/>
    <w:unhideWhenUsed/>
    <w:rsid w:val="00102C0B"/>
  </w:style>
  <w:style w:type="character" w:customStyle="1" w:styleId="Char0">
    <w:name w:val="批注文字 Char"/>
    <w:basedOn w:val="a0"/>
    <w:link w:val="a7"/>
    <w:uiPriority w:val="99"/>
    <w:rsid w:val="00102C0B"/>
  </w:style>
  <w:style w:type="paragraph" w:styleId="a8">
    <w:name w:val="annotation subject"/>
    <w:basedOn w:val="a7"/>
    <w:next w:val="a7"/>
    <w:link w:val="Char1"/>
    <w:uiPriority w:val="99"/>
    <w:semiHidden/>
    <w:unhideWhenUsed/>
    <w:rsid w:val="00102C0B"/>
    <w:rPr>
      <w:b/>
      <w:bCs/>
    </w:rPr>
  </w:style>
  <w:style w:type="character" w:customStyle="1" w:styleId="Char1">
    <w:name w:val="批注主题 Char"/>
    <w:basedOn w:val="Char0"/>
    <w:link w:val="a8"/>
    <w:uiPriority w:val="99"/>
    <w:semiHidden/>
    <w:rsid w:val="00102C0B"/>
    <w:rPr>
      <w:b/>
      <w:bCs/>
    </w:rPr>
  </w:style>
  <w:style w:type="paragraph" w:styleId="a9">
    <w:name w:val="List Paragraph"/>
    <w:basedOn w:val="a"/>
    <w:uiPriority w:val="34"/>
    <w:qFormat/>
    <w:rsid w:val="00102C0B"/>
    <w:pPr>
      <w:widowControl w:val="0"/>
      <w:spacing w:after="0" w:line="240" w:lineRule="auto"/>
      <w:ind w:firstLineChars="200" w:firstLine="420"/>
      <w:jc w:val="both"/>
    </w:pPr>
    <w:rPr>
      <w:kern w:val="2"/>
      <w:sz w:val="21"/>
      <w:lang w:eastAsia="zh-CN"/>
    </w:rPr>
  </w:style>
  <w:style w:type="paragraph" w:styleId="aa">
    <w:name w:val="header"/>
    <w:basedOn w:val="a"/>
    <w:link w:val="Char2"/>
    <w:uiPriority w:val="99"/>
    <w:unhideWhenUsed/>
    <w:rsid w:val="00EC63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EC63D3"/>
    <w:rPr>
      <w:sz w:val="18"/>
      <w:szCs w:val="18"/>
    </w:rPr>
  </w:style>
  <w:style w:type="paragraph" w:styleId="ab">
    <w:name w:val="footer"/>
    <w:basedOn w:val="a"/>
    <w:link w:val="Char3"/>
    <w:uiPriority w:val="99"/>
    <w:unhideWhenUsed/>
    <w:rsid w:val="00EC63D3"/>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EC63D3"/>
    <w:rPr>
      <w:sz w:val="18"/>
      <w:szCs w:val="18"/>
    </w:rPr>
  </w:style>
  <w:style w:type="character" w:styleId="ac">
    <w:name w:val="Emphasis"/>
    <w:qFormat/>
    <w:rsid w:val="001812A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784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E784D"/>
    <w:rPr>
      <w:rFonts w:ascii="Tahoma" w:hAnsi="Tahoma" w:cs="Tahoma"/>
      <w:sz w:val="16"/>
      <w:szCs w:val="16"/>
    </w:rPr>
  </w:style>
  <w:style w:type="character" w:customStyle="1" w:styleId="highlight2">
    <w:name w:val="highlight2"/>
    <w:basedOn w:val="a0"/>
    <w:rsid w:val="00AE784D"/>
  </w:style>
  <w:style w:type="table" w:styleId="a4">
    <w:name w:val="Table Grid"/>
    <w:basedOn w:val="a1"/>
    <w:uiPriority w:val="59"/>
    <w:rsid w:val="00BF3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a"/>
    <w:rsid w:val="00883B15"/>
    <w:pPr>
      <w:spacing w:line="260" w:lineRule="atLeast"/>
    </w:pPr>
    <w:rPr>
      <w:rFonts w:ascii="Calibri" w:eastAsia="宋体" w:hAnsi="Calibri" w:cs="Times New Roman"/>
      <w:lang w:eastAsia="zh-CN"/>
    </w:rPr>
  </w:style>
  <w:style w:type="character" w:customStyle="1" w:styleId="normalchar1">
    <w:name w:val="normal__char1"/>
    <w:rsid w:val="00883B15"/>
    <w:rPr>
      <w:rFonts w:ascii="Calibri" w:hAnsi="Calibri" w:hint="default"/>
      <w:sz w:val="22"/>
      <w:szCs w:val="22"/>
    </w:rPr>
  </w:style>
  <w:style w:type="character" w:styleId="a5">
    <w:name w:val="Hyperlink"/>
    <w:basedOn w:val="a0"/>
    <w:uiPriority w:val="99"/>
    <w:unhideWhenUsed/>
    <w:rsid w:val="00E63BB8"/>
    <w:rPr>
      <w:color w:val="0000FF" w:themeColor="hyperlink"/>
      <w:u w:val="single"/>
    </w:rPr>
  </w:style>
  <w:style w:type="paragraph" w:customStyle="1" w:styleId="BodyA">
    <w:name w:val="Body A"/>
    <w:autoRedefine/>
    <w:rsid w:val="0031181C"/>
    <w:pPr>
      <w:spacing w:after="0" w:line="360" w:lineRule="auto"/>
      <w:jc w:val="both"/>
    </w:pPr>
    <w:rPr>
      <w:rFonts w:ascii="Book Antiqua" w:hAnsi="Book Antiqua" w:cs="Times New Roman"/>
      <w:b/>
      <w:i/>
      <w:sz w:val="24"/>
      <w:szCs w:val="24"/>
      <w:lang w:eastAsia="zh-CN"/>
    </w:rPr>
  </w:style>
  <w:style w:type="character" w:customStyle="1" w:styleId="apple-converted-space">
    <w:name w:val="apple-converted-space"/>
    <w:basedOn w:val="a0"/>
    <w:rsid w:val="00760AC2"/>
  </w:style>
  <w:style w:type="paragraph" w:customStyle="1" w:styleId="Title1">
    <w:name w:val="Title1"/>
    <w:basedOn w:val="a"/>
    <w:rsid w:val="00DF7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DF7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DF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DF7B41"/>
  </w:style>
  <w:style w:type="character" w:styleId="a6">
    <w:name w:val="annotation reference"/>
    <w:basedOn w:val="a0"/>
    <w:uiPriority w:val="99"/>
    <w:semiHidden/>
    <w:unhideWhenUsed/>
    <w:rsid w:val="00102C0B"/>
    <w:rPr>
      <w:sz w:val="21"/>
      <w:szCs w:val="21"/>
    </w:rPr>
  </w:style>
  <w:style w:type="paragraph" w:styleId="a7">
    <w:name w:val="annotation text"/>
    <w:basedOn w:val="a"/>
    <w:link w:val="Char0"/>
    <w:uiPriority w:val="99"/>
    <w:unhideWhenUsed/>
    <w:rsid w:val="00102C0B"/>
  </w:style>
  <w:style w:type="character" w:customStyle="1" w:styleId="Char0">
    <w:name w:val="批注文字 Char"/>
    <w:basedOn w:val="a0"/>
    <w:link w:val="a7"/>
    <w:uiPriority w:val="99"/>
    <w:rsid w:val="00102C0B"/>
  </w:style>
  <w:style w:type="paragraph" w:styleId="a8">
    <w:name w:val="annotation subject"/>
    <w:basedOn w:val="a7"/>
    <w:next w:val="a7"/>
    <w:link w:val="Char1"/>
    <w:uiPriority w:val="99"/>
    <w:semiHidden/>
    <w:unhideWhenUsed/>
    <w:rsid w:val="00102C0B"/>
    <w:rPr>
      <w:b/>
      <w:bCs/>
    </w:rPr>
  </w:style>
  <w:style w:type="character" w:customStyle="1" w:styleId="Char1">
    <w:name w:val="批注主题 Char"/>
    <w:basedOn w:val="Char0"/>
    <w:link w:val="a8"/>
    <w:uiPriority w:val="99"/>
    <w:semiHidden/>
    <w:rsid w:val="00102C0B"/>
    <w:rPr>
      <w:b/>
      <w:bCs/>
    </w:rPr>
  </w:style>
  <w:style w:type="paragraph" w:styleId="a9">
    <w:name w:val="List Paragraph"/>
    <w:basedOn w:val="a"/>
    <w:uiPriority w:val="34"/>
    <w:qFormat/>
    <w:rsid w:val="00102C0B"/>
    <w:pPr>
      <w:widowControl w:val="0"/>
      <w:spacing w:after="0" w:line="240" w:lineRule="auto"/>
      <w:ind w:firstLineChars="200" w:firstLine="420"/>
      <w:jc w:val="both"/>
    </w:pPr>
    <w:rPr>
      <w:kern w:val="2"/>
      <w:sz w:val="21"/>
      <w:lang w:eastAsia="zh-CN"/>
    </w:rPr>
  </w:style>
  <w:style w:type="paragraph" w:styleId="aa">
    <w:name w:val="header"/>
    <w:basedOn w:val="a"/>
    <w:link w:val="Char2"/>
    <w:uiPriority w:val="99"/>
    <w:unhideWhenUsed/>
    <w:rsid w:val="00EC63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EC63D3"/>
    <w:rPr>
      <w:sz w:val="18"/>
      <w:szCs w:val="18"/>
    </w:rPr>
  </w:style>
  <w:style w:type="paragraph" w:styleId="ab">
    <w:name w:val="footer"/>
    <w:basedOn w:val="a"/>
    <w:link w:val="Char3"/>
    <w:uiPriority w:val="99"/>
    <w:unhideWhenUsed/>
    <w:rsid w:val="00EC63D3"/>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EC63D3"/>
    <w:rPr>
      <w:sz w:val="18"/>
      <w:szCs w:val="18"/>
    </w:rPr>
  </w:style>
  <w:style w:type="character" w:styleId="ac">
    <w:name w:val="Emphasis"/>
    <w:qFormat/>
    <w:rsid w:val="001812A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632">
      <w:bodyDiv w:val="1"/>
      <w:marLeft w:val="0"/>
      <w:marRight w:val="0"/>
      <w:marTop w:val="0"/>
      <w:marBottom w:val="0"/>
      <w:divBdr>
        <w:top w:val="none" w:sz="0" w:space="0" w:color="auto"/>
        <w:left w:val="none" w:sz="0" w:space="0" w:color="auto"/>
        <w:bottom w:val="none" w:sz="0" w:space="0" w:color="auto"/>
        <w:right w:val="none" w:sz="0" w:space="0" w:color="auto"/>
      </w:divBdr>
    </w:div>
    <w:div w:id="49500981">
      <w:bodyDiv w:val="1"/>
      <w:marLeft w:val="0"/>
      <w:marRight w:val="0"/>
      <w:marTop w:val="0"/>
      <w:marBottom w:val="0"/>
      <w:divBdr>
        <w:top w:val="none" w:sz="0" w:space="0" w:color="auto"/>
        <w:left w:val="none" w:sz="0" w:space="0" w:color="auto"/>
        <w:bottom w:val="none" w:sz="0" w:space="0" w:color="auto"/>
        <w:right w:val="none" w:sz="0" w:space="0" w:color="auto"/>
      </w:divBdr>
      <w:divsChild>
        <w:div w:id="513806711">
          <w:marLeft w:val="0"/>
          <w:marRight w:val="1"/>
          <w:marTop w:val="0"/>
          <w:marBottom w:val="0"/>
          <w:divBdr>
            <w:top w:val="none" w:sz="0" w:space="0" w:color="auto"/>
            <w:left w:val="none" w:sz="0" w:space="0" w:color="auto"/>
            <w:bottom w:val="none" w:sz="0" w:space="0" w:color="auto"/>
            <w:right w:val="none" w:sz="0" w:space="0" w:color="auto"/>
          </w:divBdr>
          <w:divsChild>
            <w:div w:id="328758347">
              <w:marLeft w:val="0"/>
              <w:marRight w:val="0"/>
              <w:marTop w:val="0"/>
              <w:marBottom w:val="0"/>
              <w:divBdr>
                <w:top w:val="none" w:sz="0" w:space="0" w:color="auto"/>
                <w:left w:val="none" w:sz="0" w:space="0" w:color="auto"/>
                <w:bottom w:val="none" w:sz="0" w:space="0" w:color="auto"/>
                <w:right w:val="none" w:sz="0" w:space="0" w:color="auto"/>
              </w:divBdr>
              <w:divsChild>
                <w:div w:id="2114015411">
                  <w:marLeft w:val="0"/>
                  <w:marRight w:val="1"/>
                  <w:marTop w:val="0"/>
                  <w:marBottom w:val="0"/>
                  <w:divBdr>
                    <w:top w:val="none" w:sz="0" w:space="0" w:color="auto"/>
                    <w:left w:val="none" w:sz="0" w:space="0" w:color="auto"/>
                    <w:bottom w:val="none" w:sz="0" w:space="0" w:color="auto"/>
                    <w:right w:val="none" w:sz="0" w:space="0" w:color="auto"/>
                  </w:divBdr>
                  <w:divsChild>
                    <w:div w:id="179048099">
                      <w:marLeft w:val="0"/>
                      <w:marRight w:val="0"/>
                      <w:marTop w:val="0"/>
                      <w:marBottom w:val="0"/>
                      <w:divBdr>
                        <w:top w:val="none" w:sz="0" w:space="0" w:color="auto"/>
                        <w:left w:val="none" w:sz="0" w:space="0" w:color="auto"/>
                        <w:bottom w:val="none" w:sz="0" w:space="0" w:color="auto"/>
                        <w:right w:val="none" w:sz="0" w:space="0" w:color="auto"/>
                      </w:divBdr>
                      <w:divsChild>
                        <w:div w:id="1847859709">
                          <w:marLeft w:val="0"/>
                          <w:marRight w:val="0"/>
                          <w:marTop w:val="0"/>
                          <w:marBottom w:val="0"/>
                          <w:divBdr>
                            <w:top w:val="none" w:sz="0" w:space="0" w:color="auto"/>
                            <w:left w:val="none" w:sz="0" w:space="0" w:color="auto"/>
                            <w:bottom w:val="none" w:sz="0" w:space="0" w:color="auto"/>
                            <w:right w:val="none" w:sz="0" w:space="0" w:color="auto"/>
                          </w:divBdr>
                          <w:divsChild>
                            <w:div w:id="824666686">
                              <w:marLeft w:val="0"/>
                              <w:marRight w:val="0"/>
                              <w:marTop w:val="120"/>
                              <w:marBottom w:val="360"/>
                              <w:divBdr>
                                <w:top w:val="none" w:sz="0" w:space="0" w:color="auto"/>
                                <w:left w:val="none" w:sz="0" w:space="0" w:color="auto"/>
                                <w:bottom w:val="none" w:sz="0" w:space="0" w:color="auto"/>
                                <w:right w:val="none" w:sz="0" w:space="0" w:color="auto"/>
                              </w:divBdr>
                              <w:divsChild>
                                <w:div w:id="902181472">
                                  <w:marLeft w:val="0"/>
                                  <w:marRight w:val="0"/>
                                  <w:marTop w:val="0"/>
                                  <w:marBottom w:val="0"/>
                                  <w:divBdr>
                                    <w:top w:val="none" w:sz="0" w:space="0" w:color="auto"/>
                                    <w:left w:val="none" w:sz="0" w:space="0" w:color="auto"/>
                                    <w:bottom w:val="none" w:sz="0" w:space="0" w:color="auto"/>
                                    <w:right w:val="none" w:sz="0" w:space="0" w:color="auto"/>
                                  </w:divBdr>
                                  <w:divsChild>
                                    <w:div w:id="834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859808">
      <w:bodyDiv w:val="1"/>
      <w:marLeft w:val="0"/>
      <w:marRight w:val="0"/>
      <w:marTop w:val="0"/>
      <w:marBottom w:val="0"/>
      <w:divBdr>
        <w:top w:val="none" w:sz="0" w:space="0" w:color="auto"/>
        <w:left w:val="none" w:sz="0" w:space="0" w:color="auto"/>
        <w:bottom w:val="none" w:sz="0" w:space="0" w:color="auto"/>
        <w:right w:val="none" w:sz="0" w:space="0" w:color="auto"/>
      </w:divBdr>
      <w:divsChild>
        <w:div w:id="427703741">
          <w:marLeft w:val="0"/>
          <w:marRight w:val="1"/>
          <w:marTop w:val="0"/>
          <w:marBottom w:val="0"/>
          <w:divBdr>
            <w:top w:val="none" w:sz="0" w:space="0" w:color="auto"/>
            <w:left w:val="none" w:sz="0" w:space="0" w:color="auto"/>
            <w:bottom w:val="none" w:sz="0" w:space="0" w:color="auto"/>
            <w:right w:val="none" w:sz="0" w:space="0" w:color="auto"/>
          </w:divBdr>
          <w:divsChild>
            <w:div w:id="335544327">
              <w:marLeft w:val="0"/>
              <w:marRight w:val="0"/>
              <w:marTop w:val="0"/>
              <w:marBottom w:val="0"/>
              <w:divBdr>
                <w:top w:val="none" w:sz="0" w:space="0" w:color="auto"/>
                <w:left w:val="none" w:sz="0" w:space="0" w:color="auto"/>
                <w:bottom w:val="none" w:sz="0" w:space="0" w:color="auto"/>
                <w:right w:val="none" w:sz="0" w:space="0" w:color="auto"/>
              </w:divBdr>
              <w:divsChild>
                <w:div w:id="1079400518">
                  <w:marLeft w:val="0"/>
                  <w:marRight w:val="1"/>
                  <w:marTop w:val="0"/>
                  <w:marBottom w:val="0"/>
                  <w:divBdr>
                    <w:top w:val="none" w:sz="0" w:space="0" w:color="auto"/>
                    <w:left w:val="none" w:sz="0" w:space="0" w:color="auto"/>
                    <w:bottom w:val="none" w:sz="0" w:space="0" w:color="auto"/>
                    <w:right w:val="none" w:sz="0" w:space="0" w:color="auto"/>
                  </w:divBdr>
                  <w:divsChild>
                    <w:div w:id="672269944">
                      <w:marLeft w:val="0"/>
                      <w:marRight w:val="0"/>
                      <w:marTop w:val="0"/>
                      <w:marBottom w:val="0"/>
                      <w:divBdr>
                        <w:top w:val="none" w:sz="0" w:space="0" w:color="auto"/>
                        <w:left w:val="none" w:sz="0" w:space="0" w:color="auto"/>
                        <w:bottom w:val="none" w:sz="0" w:space="0" w:color="auto"/>
                        <w:right w:val="none" w:sz="0" w:space="0" w:color="auto"/>
                      </w:divBdr>
                      <w:divsChild>
                        <w:div w:id="1046024901">
                          <w:marLeft w:val="0"/>
                          <w:marRight w:val="0"/>
                          <w:marTop w:val="0"/>
                          <w:marBottom w:val="0"/>
                          <w:divBdr>
                            <w:top w:val="none" w:sz="0" w:space="0" w:color="auto"/>
                            <w:left w:val="none" w:sz="0" w:space="0" w:color="auto"/>
                            <w:bottom w:val="none" w:sz="0" w:space="0" w:color="auto"/>
                            <w:right w:val="none" w:sz="0" w:space="0" w:color="auto"/>
                          </w:divBdr>
                          <w:divsChild>
                            <w:div w:id="792360970">
                              <w:marLeft w:val="0"/>
                              <w:marRight w:val="0"/>
                              <w:marTop w:val="120"/>
                              <w:marBottom w:val="360"/>
                              <w:divBdr>
                                <w:top w:val="none" w:sz="0" w:space="0" w:color="auto"/>
                                <w:left w:val="none" w:sz="0" w:space="0" w:color="auto"/>
                                <w:bottom w:val="none" w:sz="0" w:space="0" w:color="auto"/>
                                <w:right w:val="none" w:sz="0" w:space="0" w:color="auto"/>
                              </w:divBdr>
                              <w:divsChild>
                                <w:div w:id="1581714267">
                                  <w:marLeft w:val="0"/>
                                  <w:marRight w:val="0"/>
                                  <w:marTop w:val="0"/>
                                  <w:marBottom w:val="0"/>
                                  <w:divBdr>
                                    <w:top w:val="none" w:sz="0" w:space="0" w:color="auto"/>
                                    <w:left w:val="none" w:sz="0" w:space="0" w:color="auto"/>
                                    <w:bottom w:val="none" w:sz="0" w:space="0" w:color="auto"/>
                                    <w:right w:val="none" w:sz="0" w:space="0" w:color="auto"/>
                                  </w:divBdr>
                                  <w:divsChild>
                                    <w:div w:id="7895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7214">
      <w:bodyDiv w:val="1"/>
      <w:marLeft w:val="0"/>
      <w:marRight w:val="0"/>
      <w:marTop w:val="0"/>
      <w:marBottom w:val="0"/>
      <w:divBdr>
        <w:top w:val="none" w:sz="0" w:space="0" w:color="auto"/>
        <w:left w:val="none" w:sz="0" w:space="0" w:color="auto"/>
        <w:bottom w:val="none" w:sz="0" w:space="0" w:color="auto"/>
        <w:right w:val="none" w:sz="0" w:space="0" w:color="auto"/>
      </w:divBdr>
    </w:div>
    <w:div w:id="700015682">
      <w:bodyDiv w:val="1"/>
      <w:marLeft w:val="0"/>
      <w:marRight w:val="0"/>
      <w:marTop w:val="0"/>
      <w:marBottom w:val="0"/>
      <w:divBdr>
        <w:top w:val="none" w:sz="0" w:space="0" w:color="auto"/>
        <w:left w:val="none" w:sz="0" w:space="0" w:color="auto"/>
        <w:bottom w:val="none" w:sz="0" w:space="0" w:color="auto"/>
        <w:right w:val="none" w:sz="0" w:space="0" w:color="auto"/>
      </w:divBdr>
    </w:div>
    <w:div w:id="750153937">
      <w:bodyDiv w:val="1"/>
      <w:marLeft w:val="0"/>
      <w:marRight w:val="0"/>
      <w:marTop w:val="0"/>
      <w:marBottom w:val="0"/>
      <w:divBdr>
        <w:top w:val="none" w:sz="0" w:space="0" w:color="auto"/>
        <w:left w:val="none" w:sz="0" w:space="0" w:color="auto"/>
        <w:bottom w:val="none" w:sz="0" w:space="0" w:color="auto"/>
        <w:right w:val="none" w:sz="0" w:space="0" w:color="auto"/>
      </w:divBdr>
    </w:div>
    <w:div w:id="762341294">
      <w:bodyDiv w:val="1"/>
      <w:marLeft w:val="0"/>
      <w:marRight w:val="0"/>
      <w:marTop w:val="0"/>
      <w:marBottom w:val="0"/>
      <w:divBdr>
        <w:top w:val="none" w:sz="0" w:space="0" w:color="auto"/>
        <w:left w:val="none" w:sz="0" w:space="0" w:color="auto"/>
        <w:bottom w:val="none" w:sz="0" w:space="0" w:color="auto"/>
        <w:right w:val="none" w:sz="0" w:space="0" w:color="auto"/>
      </w:divBdr>
      <w:divsChild>
        <w:div w:id="1588415641">
          <w:marLeft w:val="0"/>
          <w:marRight w:val="1"/>
          <w:marTop w:val="0"/>
          <w:marBottom w:val="0"/>
          <w:divBdr>
            <w:top w:val="none" w:sz="0" w:space="0" w:color="auto"/>
            <w:left w:val="none" w:sz="0" w:space="0" w:color="auto"/>
            <w:bottom w:val="none" w:sz="0" w:space="0" w:color="auto"/>
            <w:right w:val="none" w:sz="0" w:space="0" w:color="auto"/>
          </w:divBdr>
          <w:divsChild>
            <w:div w:id="1961454422">
              <w:marLeft w:val="0"/>
              <w:marRight w:val="0"/>
              <w:marTop w:val="0"/>
              <w:marBottom w:val="0"/>
              <w:divBdr>
                <w:top w:val="none" w:sz="0" w:space="0" w:color="auto"/>
                <w:left w:val="none" w:sz="0" w:space="0" w:color="auto"/>
                <w:bottom w:val="none" w:sz="0" w:space="0" w:color="auto"/>
                <w:right w:val="none" w:sz="0" w:space="0" w:color="auto"/>
              </w:divBdr>
              <w:divsChild>
                <w:div w:id="1891763483">
                  <w:marLeft w:val="0"/>
                  <w:marRight w:val="1"/>
                  <w:marTop w:val="0"/>
                  <w:marBottom w:val="0"/>
                  <w:divBdr>
                    <w:top w:val="none" w:sz="0" w:space="0" w:color="auto"/>
                    <w:left w:val="none" w:sz="0" w:space="0" w:color="auto"/>
                    <w:bottom w:val="none" w:sz="0" w:space="0" w:color="auto"/>
                    <w:right w:val="none" w:sz="0" w:space="0" w:color="auto"/>
                  </w:divBdr>
                  <w:divsChild>
                    <w:div w:id="1225215254">
                      <w:marLeft w:val="0"/>
                      <w:marRight w:val="0"/>
                      <w:marTop w:val="0"/>
                      <w:marBottom w:val="0"/>
                      <w:divBdr>
                        <w:top w:val="none" w:sz="0" w:space="0" w:color="auto"/>
                        <w:left w:val="none" w:sz="0" w:space="0" w:color="auto"/>
                        <w:bottom w:val="none" w:sz="0" w:space="0" w:color="auto"/>
                        <w:right w:val="none" w:sz="0" w:space="0" w:color="auto"/>
                      </w:divBdr>
                      <w:divsChild>
                        <w:div w:id="817917321">
                          <w:marLeft w:val="0"/>
                          <w:marRight w:val="0"/>
                          <w:marTop w:val="0"/>
                          <w:marBottom w:val="0"/>
                          <w:divBdr>
                            <w:top w:val="none" w:sz="0" w:space="0" w:color="auto"/>
                            <w:left w:val="none" w:sz="0" w:space="0" w:color="auto"/>
                            <w:bottom w:val="none" w:sz="0" w:space="0" w:color="auto"/>
                            <w:right w:val="none" w:sz="0" w:space="0" w:color="auto"/>
                          </w:divBdr>
                          <w:divsChild>
                            <w:div w:id="329909603">
                              <w:marLeft w:val="0"/>
                              <w:marRight w:val="0"/>
                              <w:marTop w:val="120"/>
                              <w:marBottom w:val="360"/>
                              <w:divBdr>
                                <w:top w:val="none" w:sz="0" w:space="0" w:color="auto"/>
                                <w:left w:val="none" w:sz="0" w:space="0" w:color="auto"/>
                                <w:bottom w:val="none" w:sz="0" w:space="0" w:color="auto"/>
                                <w:right w:val="none" w:sz="0" w:space="0" w:color="auto"/>
                              </w:divBdr>
                              <w:divsChild>
                                <w:div w:id="1120759322">
                                  <w:marLeft w:val="0"/>
                                  <w:marRight w:val="0"/>
                                  <w:marTop w:val="0"/>
                                  <w:marBottom w:val="0"/>
                                  <w:divBdr>
                                    <w:top w:val="none" w:sz="0" w:space="0" w:color="auto"/>
                                    <w:left w:val="none" w:sz="0" w:space="0" w:color="auto"/>
                                    <w:bottom w:val="none" w:sz="0" w:space="0" w:color="auto"/>
                                    <w:right w:val="none" w:sz="0" w:space="0" w:color="auto"/>
                                  </w:divBdr>
                                  <w:divsChild>
                                    <w:div w:id="14186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67853">
      <w:bodyDiv w:val="1"/>
      <w:marLeft w:val="0"/>
      <w:marRight w:val="0"/>
      <w:marTop w:val="0"/>
      <w:marBottom w:val="0"/>
      <w:divBdr>
        <w:top w:val="none" w:sz="0" w:space="0" w:color="auto"/>
        <w:left w:val="none" w:sz="0" w:space="0" w:color="auto"/>
        <w:bottom w:val="none" w:sz="0" w:space="0" w:color="auto"/>
        <w:right w:val="none" w:sz="0" w:space="0" w:color="auto"/>
      </w:divBdr>
    </w:div>
    <w:div w:id="894778135">
      <w:bodyDiv w:val="1"/>
      <w:marLeft w:val="0"/>
      <w:marRight w:val="0"/>
      <w:marTop w:val="0"/>
      <w:marBottom w:val="0"/>
      <w:divBdr>
        <w:top w:val="none" w:sz="0" w:space="0" w:color="auto"/>
        <w:left w:val="none" w:sz="0" w:space="0" w:color="auto"/>
        <w:bottom w:val="none" w:sz="0" w:space="0" w:color="auto"/>
        <w:right w:val="none" w:sz="0" w:space="0" w:color="auto"/>
      </w:divBdr>
    </w:div>
    <w:div w:id="1140920354">
      <w:bodyDiv w:val="1"/>
      <w:marLeft w:val="0"/>
      <w:marRight w:val="0"/>
      <w:marTop w:val="0"/>
      <w:marBottom w:val="0"/>
      <w:divBdr>
        <w:top w:val="none" w:sz="0" w:space="0" w:color="auto"/>
        <w:left w:val="none" w:sz="0" w:space="0" w:color="auto"/>
        <w:bottom w:val="none" w:sz="0" w:space="0" w:color="auto"/>
        <w:right w:val="none" w:sz="0" w:space="0" w:color="auto"/>
      </w:divBdr>
      <w:divsChild>
        <w:div w:id="1351493701">
          <w:marLeft w:val="0"/>
          <w:marRight w:val="0"/>
          <w:marTop w:val="0"/>
          <w:marBottom w:val="0"/>
          <w:divBdr>
            <w:top w:val="none" w:sz="0" w:space="0" w:color="auto"/>
            <w:left w:val="none" w:sz="0" w:space="0" w:color="auto"/>
            <w:bottom w:val="none" w:sz="0" w:space="0" w:color="auto"/>
            <w:right w:val="none" w:sz="0" w:space="0" w:color="auto"/>
          </w:divBdr>
          <w:divsChild>
            <w:div w:id="1772050021">
              <w:marLeft w:val="0"/>
              <w:marRight w:val="0"/>
              <w:marTop w:val="0"/>
              <w:marBottom w:val="0"/>
              <w:divBdr>
                <w:top w:val="none" w:sz="0" w:space="0" w:color="auto"/>
                <w:left w:val="none" w:sz="0" w:space="0" w:color="auto"/>
                <w:bottom w:val="none" w:sz="0" w:space="0" w:color="auto"/>
                <w:right w:val="none" w:sz="0" w:space="0" w:color="auto"/>
              </w:divBdr>
            </w:div>
            <w:div w:id="32117366">
              <w:marLeft w:val="0"/>
              <w:marRight w:val="0"/>
              <w:marTop w:val="0"/>
              <w:marBottom w:val="0"/>
              <w:divBdr>
                <w:top w:val="none" w:sz="0" w:space="0" w:color="auto"/>
                <w:left w:val="none" w:sz="0" w:space="0" w:color="auto"/>
                <w:bottom w:val="none" w:sz="0" w:space="0" w:color="auto"/>
                <w:right w:val="none" w:sz="0" w:space="0" w:color="auto"/>
              </w:divBdr>
            </w:div>
            <w:div w:id="920289047">
              <w:marLeft w:val="0"/>
              <w:marRight w:val="0"/>
              <w:marTop w:val="0"/>
              <w:marBottom w:val="0"/>
              <w:divBdr>
                <w:top w:val="none" w:sz="0" w:space="0" w:color="auto"/>
                <w:left w:val="none" w:sz="0" w:space="0" w:color="auto"/>
                <w:bottom w:val="none" w:sz="0" w:space="0" w:color="auto"/>
                <w:right w:val="none" w:sz="0" w:space="0" w:color="auto"/>
              </w:divBdr>
            </w:div>
            <w:div w:id="1134567250">
              <w:marLeft w:val="0"/>
              <w:marRight w:val="0"/>
              <w:marTop w:val="0"/>
              <w:marBottom w:val="0"/>
              <w:divBdr>
                <w:top w:val="none" w:sz="0" w:space="0" w:color="auto"/>
                <w:left w:val="none" w:sz="0" w:space="0" w:color="auto"/>
                <w:bottom w:val="none" w:sz="0" w:space="0" w:color="auto"/>
                <w:right w:val="none" w:sz="0" w:space="0" w:color="auto"/>
              </w:divBdr>
            </w:div>
            <w:div w:id="774640652">
              <w:marLeft w:val="0"/>
              <w:marRight w:val="0"/>
              <w:marTop w:val="0"/>
              <w:marBottom w:val="0"/>
              <w:divBdr>
                <w:top w:val="none" w:sz="0" w:space="0" w:color="auto"/>
                <w:left w:val="none" w:sz="0" w:space="0" w:color="auto"/>
                <w:bottom w:val="none" w:sz="0" w:space="0" w:color="auto"/>
                <w:right w:val="none" w:sz="0" w:space="0" w:color="auto"/>
              </w:divBdr>
            </w:div>
            <w:div w:id="544416709">
              <w:marLeft w:val="0"/>
              <w:marRight w:val="0"/>
              <w:marTop w:val="0"/>
              <w:marBottom w:val="0"/>
              <w:divBdr>
                <w:top w:val="none" w:sz="0" w:space="0" w:color="auto"/>
                <w:left w:val="none" w:sz="0" w:space="0" w:color="auto"/>
                <w:bottom w:val="none" w:sz="0" w:space="0" w:color="auto"/>
                <w:right w:val="none" w:sz="0" w:space="0" w:color="auto"/>
              </w:divBdr>
            </w:div>
            <w:div w:id="1057316899">
              <w:marLeft w:val="0"/>
              <w:marRight w:val="0"/>
              <w:marTop w:val="0"/>
              <w:marBottom w:val="0"/>
              <w:divBdr>
                <w:top w:val="none" w:sz="0" w:space="0" w:color="auto"/>
                <w:left w:val="none" w:sz="0" w:space="0" w:color="auto"/>
                <w:bottom w:val="none" w:sz="0" w:space="0" w:color="auto"/>
                <w:right w:val="none" w:sz="0" w:space="0" w:color="auto"/>
              </w:divBdr>
            </w:div>
            <w:div w:id="993949361">
              <w:marLeft w:val="0"/>
              <w:marRight w:val="0"/>
              <w:marTop w:val="0"/>
              <w:marBottom w:val="0"/>
              <w:divBdr>
                <w:top w:val="none" w:sz="0" w:space="0" w:color="auto"/>
                <w:left w:val="none" w:sz="0" w:space="0" w:color="auto"/>
                <w:bottom w:val="none" w:sz="0" w:space="0" w:color="auto"/>
                <w:right w:val="none" w:sz="0" w:space="0" w:color="auto"/>
              </w:divBdr>
            </w:div>
            <w:div w:id="488907570">
              <w:marLeft w:val="0"/>
              <w:marRight w:val="0"/>
              <w:marTop w:val="0"/>
              <w:marBottom w:val="0"/>
              <w:divBdr>
                <w:top w:val="none" w:sz="0" w:space="0" w:color="auto"/>
                <w:left w:val="none" w:sz="0" w:space="0" w:color="auto"/>
                <w:bottom w:val="none" w:sz="0" w:space="0" w:color="auto"/>
                <w:right w:val="none" w:sz="0" w:space="0" w:color="auto"/>
              </w:divBdr>
            </w:div>
            <w:div w:id="1265190557">
              <w:marLeft w:val="0"/>
              <w:marRight w:val="0"/>
              <w:marTop w:val="0"/>
              <w:marBottom w:val="0"/>
              <w:divBdr>
                <w:top w:val="none" w:sz="0" w:space="0" w:color="auto"/>
                <w:left w:val="none" w:sz="0" w:space="0" w:color="auto"/>
                <w:bottom w:val="none" w:sz="0" w:space="0" w:color="auto"/>
                <w:right w:val="none" w:sz="0" w:space="0" w:color="auto"/>
              </w:divBdr>
            </w:div>
            <w:div w:id="291596294">
              <w:marLeft w:val="0"/>
              <w:marRight w:val="0"/>
              <w:marTop w:val="0"/>
              <w:marBottom w:val="0"/>
              <w:divBdr>
                <w:top w:val="none" w:sz="0" w:space="0" w:color="auto"/>
                <w:left w:val="none" w:sz="0" w:space="0" w:color="auto"/>
                <w:bottom w:val="none" w:sz="0" w:space="0" w:color="auto"/>
                <w:right w:val="none" w:sz="0" w:space="0" w:color="auto"/>
              </w:divBdr>
            </w:div>
            <w:div w:id="1653606866">
              <w:marLeft w:val="0"/>
              <w:marRight w:val="0"/>
              <w:marTop w:val="0"/>
              <w:marBottom w:val="0"/>
              <w:divBdr>
                <w:top w:val="none" w:sz="0" w:space="0" w:color="auto"/>
                <w:left w:val="none" w:sz="0" w:space="0" w:color="auto"/>
                <w:bottom w:val="none" w:sz="0" w:space="0" w:color="auto"/>
                <w:right w:val="none" w:sz="0" w:space="0" w:color="auto"/>
              </w:divBdr>
            </w:div>
            <w:div w:id="1326543474">
              <w:marLeft w:val="0"/>
              <w:marRight w:val="0"/>
              <w:marTop w:val="0"/>
              <w:marBottom w:val="0"/>
              <w:divBdr>
                <w:top w:val="none" w:sz="0" w:space="0" w:color="auto"/>
                <w:left w:val="none" w:sz="0" w:space="0" w:color="auto"/>
                <w:bottom w:val="none" w:sz="0" w:space="0" w:color="auto"/>
                <w:right w:val="none" w:sz="0" w:space="0" w:color="auto"/>
              </w:divBdr>
            </w:div>
            <w:div w:id="386803193">
              <w:marLeft w:val="0"/>
              <w:marRight w:val="0"/>
              <w:marTop w:val="0"/>
              <w:marBottom w:val="0"/>
              <w:divBdr>
                <w:top w:val="none" w:sz="0" w:space="0" w:color="auto"/>
                <w:left w:val="none" w:sz="0" w:space="0" w:color="auto"/>
                <w:bottom w:val="none" w:sz="0" w:space="0" w:color="auto"/>
                <w:right w:val="none" w:sz="0" w:space="0" w:color="auto"/>
              </w:divBdr>
            </w:div>
            <w:div w:id="1555191708">
              <w:marLeft w:val="0"/>
              <w:marRight w:val="0"/>
              <w:marTop w:val="0"/>
              <w:marBottom w:val="0"/>
              <w:divBdr>
                <w:top w:val="none" w:sz="0" w:space="0" w:color="auto"/>
                <w:left w:val="none" w:sz="0" w:space="0" w:color="auto"/>
                <w:bottom w:val="none" w:sz="0" w:space="0" w:color="auto"/>
                <w:right w:val="none" w:sz="0" w:space="0" w:color="auto"/>
              </w:divBdr>
            </w:div>
            <w:div w:id="558253099">
              <w:marLeft w:val="0"/>
              <w:marRight w:val="0"/>
              <w:marTop w:val="0"/>
              <w:marBottom w:val="0"/>
              <w:divBdr>
                <w:top w:val="none" w:sz="0" w:space="0" w:color="auto"/>
                <w:left w:val="none" w:sz="0" w:space="0" w:color="auto"/>
                <w:bottom w:val="none" w:sz="0" w:space="0" w:color="auto"/>
                <w:right w:val="none" w:sz="0" w:space="0" w:color="auto"/>
              </w:divBdr>
            </w:div>
            <w:div w:id="1390029582">
              <w:marLeft w:val="0"/>
              <w:marRight w:val="0"/>
              <w:marTop w:val="0"/>
              <w:marBottom w:val="0"/>
              <w:divBdr>
                <w:top w:val="none" w:sz="0" w:space="0" w:color="auto"/>
                <w:left w:val="none" w:sz="0" w:space="0" w:color="auto"/>
                <w:bottom w:val="none" w:sz="0" w:space="0" w:color="auto"/>
                <w:right w:val="none" w:sz="0" w:space="0" w:color="auto"/>
              </w:divBdr>
            </w:div>
            <w:div w:id="15553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891">
      <w:bodyDiv w:val="1"/>
      <w:marLeft w:val="0"/>
      <w:marRight w:val="0"/>
      <w:marTop w:val="0"/>
      <w:marBottom w:val="0"/>
      <w:divBdr>
        <w:top w:val="none" w:sz="0" w:space="0" w:color="auto"/>
        <w:left w:val="none" w:sz="0" w:space="0" w:color="auto"/>
        <w:bottom w:val="none" w:sz="0" w:space="0" w:color="auto"/>
        <w:right w:val="none" w:sz="0" w:space="0" w:color="auto"/>
      </w:divBdr>
      <w:divsChild>
        <w:div w:id="70809093">
          <w:marLeft w:val="0"/>
          <w:marRight w:val="0"/>
          <w:marTop w:val="34"/>
          <w:marBottom w:val="34"/>
          <w:divBdr>
            <w:top w:val="none" w:sz="0" w:space="0" w:color="auto"/>
            <w:left w:val="none" w:sz="0" w:space="0" w:color="auto"/>
            <w:bottom w:val="none" w:sz="0" w:space="0" w:color="auto"/>
            <w:right w:val="none" w:sz="0" w:space="0" w:color="auto"/>
          </w:divBdr>
        </w:div>
      </w:divsChild>
    </w:div>
    <w:div w:id="1347444182">
      <w:bodyDiv w:val="1"/>
      <w:marLeft w:val="0"/>
      <w:marRight w:val="0"/>
      <w:marTop w:val="0"/>
      <w:marBottom w:val="0"/>
      <w:divBdr>
        <w:top w:val="none" w:sz="0" w:space="0" w:color="auto"/>
        <w:left w:val="none" w:sz="0" w:space="0" w:color="auto"/>
        <w:bottom w:val="none" w:sz="0" w:space="0" w:color="auto"/>
        <w:right w:val="none" w:sz="0" w:space="0" w:color="auto"/>
      </w:divBdr>
      <w:divsChild>
        <w:div w:id="1991326316">
          <w:marLeft w:val="0"/>
          <w:marRight w:val="1"/>
          <w:marTop w:val="0"/>
          <w:marBottom w:val="0"/>
          <w:divBdr>
            <w:top w:val="none" w:sz="0" w:space="0" w:color="auto"/>
            <w:left w:val="none" w:sz="0" w:space="0" w:color="auto"/>
            <w:bottom w:val="none" w:sz="0" w:space="0" w:color="auto"/>
            <w:right w:val="none" w:sz="0" w:space="0" w:color="auto"/>
          </w:divBdr>
          <w:divsChild>
            <w:div w:id="1131097418">
              <w:marLeft w:val="0"/>
              <w:marRight w:val="0"/>
              <w:marTop w:val="0"/>
              <w:marBottom w:val="0"/>
              <w:divBdr>
                <w:top w:val="none" w:sz="0" w:space="0" w:color="auto"/>
                <w:left w:val="none" w:sz="0" w:space="0" w:color="auto"/>
                <w:bottom w:val="none" w:sz="0" w:space="0" w:color="auto"/>
                <w:right w:val="none" w:sz="0" w:space="0" w:color="auto"/>
              </w:divBdr>
              <w:divsChild>
                <w:div w:id="585265782">
                  <w:marLeft w:val="0"/>
                  <w:marRight w:val="1"/>
                  <w:marTop w:val="0"/>
                  <w:marBottom w:val="0"/>
                  <w:divBdr>
                    <w:top w:val="none" w:sz="0" w:space="0" w:color="auto"/>
                    <w:left w:val="none" w:sz="0" w:space="0" w:color="auto"/>
                    <w:bottom w:val="none" w:sz="0" w:space="0" w:color="auto"/>
                    <w:right w:val="none" w:sz="0" w:space="0" w:color="auto"/>
                  </w:divBdr>
                  <w:divsChild>
                    <w:div w:id="1641301762">
                      <w:marLeft w:val="0"/>
                      <w:marRight w:val="0"/>
                      <w:marTop w:val="0"/>
                      <w:marBottom w:val="0"/>
                      <w:divBdr>
                        <w:top w:val="none" w:sz="0" w:space="0" w:color="auto"/>
                        <w:left w:val="none" w:sz="0" w:space="0" w:color="auto"/>
                        <w:bottom w:val="none" w:sz="0" w:space="0" w:color="auto"/>
                        <w:right w:val="none" w:sz="0" w:space="0" w:color="auto"/>
                      </w:divBdr>
                      <w:divsChild>
                        <w:div w:id="876351348">
                          <w:marLeft w:val="0"/>
                          <w:marRight w:val="0"/>
                          <w:marTop w:val="0"/>
                          <w:marBottom w:val="0"/>
                          <w:divBdr>
                            <w:top w:val="none" w:sz="0" w:space="0" w:color="auto"/>
                            <w:left w:val="none" w:sz="0" w:space="0" w:color="auto"/>
                            <w:bottom w:val="none" w:sz="0" w:space="0" w:color="auto"/>
                            <w:right w:val="none" w:sz="0" w:space="0" w:color="auto"/>
                          </w:divBdr>
                          <w:divsChild>
                            <w:div w:id="1198202797">
                              <w:marLeft w:val="0"/>
                              <w:marRight w:val="0"/>
                              <w:marTop w:val="120"/>
                              <w:marBottom w:val="360"/>
                              <w:divBdr>
                                <w:top w:val="none" w:sz="0" w:space="0" w:color="auto"/>
                                <w:left w:val="none" w:sz="0" w:space="0" w:color="auto"/>
                                <w:bottom w:val="none" w:sz="0" w:space="0" w:color="auto"/>
                                <w:right w:val="none" w:sz="0" w:space="0" w:color="auto"/>
                              </w:divBdr>
                              <w:divsChild>
                                <w:div w:id="1249541060">
                                  <w:marLeft w:val="0"/>
                                  <w:marRight w:val="0"/>
                                  <w:marTop w:val="0"/>
                                  <w:marBottom w:val="0"/>
                                  <w:divBdr>
                                    <w:top w:val="none" w:sz="0" w:space="0" w:color="auto"/>
                                    <w:left w:val="none" w:sz="0" w:space="0" w:color="auto"/>
                                    <w:bottom w:val="none" w:sz="0" w:space="0" w:color="auto"/>
                                    <w:right w:val="none" w:sz="0" w:space="0" w:color="auto"/>
                                  </w:divBdr>
                                  <w:divsChild>
                                    <w:div w:id="5489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243386">
      <w:bodyDiv w:val="1"/>
      <w:marLeft w:val="0"/>
      <w:marRight w:val="0"/>
      <w:marTop w:val="0"/>
      <w:marBottom w:val="0"/>
      <w:divBdr>
        <w:top w:val="none" w:sz="0" w:space="0" w:color="auto"/>
        <w:left w:val="none" w:sz="0" w:space="0" w:color="auto"/>
        <w:bottom w:val="none" w:sz="0" w:space="0" w:color="auto"/>
        <w:right w:val="none" w:sz="0" w:space="0" w:color="auto"/>
      </w:divBdr>
      <w:divsChild>
        <w:div w:id="525409034">
          <w:marLeft w:val="0"/>
          <w:marRight w:val="1"/>
          <w:marTop w:val="0"/>
          <w:marBottom w:val="0"/>
          <w:divBdr>
            <w:top w:val="none" w:sz="0" w:space="0" w:color="auto"/>
            <w:left w:val="none" w:sz="0" w:space="0" w:color="auto"/>
            <w:bottom w:val="none" w:sz="0" w:space="0" w:color="auto"/>
            <w:right w:val="none" w:sz="0" w:space="0" w:color="auto"/>
          </w:divBdr>
          <w:divsChild>
            <w:div w:id="1525165654">
              <w:marLeft w:val="0"/>
              <w:marRight w:val="0"/>
              <w:marTop w:val="0"/>
              <w:marBottom w:val="0"/>
              <w:divBdr>
                <w:top w:val="none" w:sz="0" w:space="0" w:color="auto"/>
                <w:left w:val="none" w:sz="0" w:space="0" w:color="auto"/>
                <w:bottom w:val="none" w:sz="0" w:space="0" w:color="auto"/>
                <w:right w:val="none" w:sz="0" w:space="0" w:color="auto"/>
              </w:divBdr>
              <w:divsChild>
                <w:div w:id="1904830637">
                  <w:marLeft w:val="0"/>
                  <w:marRight w:val="1"/>
                  <w:marTop w:val="0"/>
                  <w:marBottom w:val="0"/>
                  <w:divBdr>
                    <w:top w:val="none" w:sz="0" w:space="0" w:color="auto"/>
                    <w:left w:val="none" w:sz="0" w:space="0" w:color="auto"/>
                    <w:bottom w:val="none" w:sz="0" w:space="0" w:color="auto"/>
                    <w:right w:val="none" w:sz="0" w:space="0" w:color="auto"/>
                  </w:divBdr>
                  <w:divsChild>
                    <w:div w:id="90785977">
                      <w:marLeft w:val="0"/>
                      <w:marRight w:val="0"/>
                      <w:marTop w:val="0"/>
                      <w:marBottom w:val="0"/>
                      <w:divBdr>
                        <w:top w:val="none" w:sz="0" w:space="0" w:color="auto"/>
                        <w:left w:val="none" w:sz="0" w:space="0" w:color="auto"/>
                        <w:bottom w:val="none" w:sz="0" w:space="0" w:color="auto"/>
                        <w:right w:val="none" w:sz="0" w:space="0" w:color="auto"/>
                      </w:divBdr>
                      <w:divsChild>
                        <w:div w:id="54475130">
                          <w:marLeft w:val="0"/>
                          <w:marRight w:val="0"/>
                          <w:marTop w:val="0"/>
                          <w:marBottom w:val="0"/>
                          <w:divBdr>
                            <w:top w:val="none" w:sz="0" w:space="0" w:color="auto"/>
                            <w:left w:val="none" w:sz="0" w:space="0" w:color="auto"/>
                            <w:bottom w:val="none" w:sz="0" w:space="0" w:color="auto"/>
                            <w:right w:val="none" w:sz="0" w:space="0" w:color="auto"/>
                          </w:divBdr>
                          <w:divsChild>
                            <w:div w:id="2082867004">
                              <w:marLeft w:val="0"/>
                              <w:marRight w:val="0"/>
                              <w:marTop w:val="120"/>
                              <w:marBottom w:val="360"/>
                              <w:divBdr>
                                <w:top w:val="none" w:sz="0" w:space="0" w:color="auto"/>
                                <w:left w:val="none" w:sz="0" w:space="0" w:color="auto"/>
                                <w:bottom w:val="none" w:sz="0" w:space="0" w:color="auto"/>
                                <w:right w:val="none" w:sz="0" w:space="0" w:color="auto"/>
                              </w:divBdr>
                              <w:divsChild>
                                <w:div w:id="1064061120">
                                  <w:marLeft w:val="0"/>
                                  <w:marRight w:val="0"/>
                                  <w:marTop w:val="0"/>
                                  <w:marBottom w:val="0"/>
                                  <w:divBdr>
                                    <w:top w:val="none" w:sz="0" w:space="0" w:color="auto"/>
                                    <w:left w:val="none" w:sz="0" w:space="0" w:color="auto"/>
                                    <w:bottom w:val="none" w:sz="0" w:space="0" w:color="auto"/>
                                    <w:right w:val="none" w:sz="0" w:space="0" w:color="auto"/>
                                  </w:divBdr>
                                  <w:divsChild>
                                    <w:div w:id="1677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869816">
      <w:bodyDiv w:val="1"/>
      <w:marLeft w:val="0"/>
      <w:marRight w:val="0"/>
      <w:marTop w:val="0"/>
      <w:marBottom w:val="0"/>
      <w:divBdr>
        <w:top w:val="none" w:sz="0" w:space="0" w:color="auto"/>
        <w:left w:val="none" w:sz="0" w:space="0" w:color="auto"/>
        <w:bottom w:val="none" w:sz="0" w:space="0" w:color="auto"/>
        <w:right w:val="none" w:sz="0" w:space="0" w:color="auto"/>
      </w:divBdr>
      <w:divsChild>
        <w:div w:id="1284456021">
          <w:marLeft w:val="0"/>
          <w:marRight w:val="0"/>
          <w:marTop w:val="0"/>
          <w:marBottom w:val="0"/>
          <w:divBdr>
            <w:top w:val="none" w:sz="0" w:space="0" w:color="auto"/>
            <w:left w:val="none" w:sz="0" w:space="0" w:color="auto"/>
            <w:bottom w:val="none" w:sz="0" w:space="0" w:color="auto"/>
            <w:right w:val="none" w:sz="0" w:space="0" w:color="auto"/>
          </w:divBdr>
          <w:divsChild>
            <w:div w:id="1231817290">
              <w:marLeft w:val="0"/>
              <w:marRight w:val="0"/>
              <w:marTop w:val="0"/>
              <w:marBottom w:val="0"/>
              <w:divBdr>
                <w:top w:val="none" w:sz="0" w:space="0" w:color="auto"/>
                <w:left w:val="none" w:sz="0" w:space="0" w:color="auto"/>
                <w:bottom w:val="none" w:sz="0" w:space="0" w:color="auto"/>
                <w:right w:val="none" w:sz="0" w:space="0" w:color="auto"/>
              </w:divBdr>
              <w:divsChild>
                <w:div w:id="1310090632">
                  <w:marLeft w:val="0"/>
                  <w:marRight w:val="0"/>
                  <w:marTop w:val="181"/>
                  <w:marBottom w:val="181"/>
                  <w:divBdr>
                    <w:top w:val="none" w:sz="0" w:space="0" w:color="auto"/>
                    <w:left w:val="none" w:sz="0" w:space="0" w:color="auto"/>
                    <w:bottom w:val="none" w:sz="0" w:space="0" w:color="auto"/>
                    <w:right w:val="none" w:sz="0" w:space="0" w:color="auto"/>
                  </w:divBdr>
                  <w:divsChild>
                    <w:div w:id="1922837095">
                      <w:marLeft w:val="0"/>
                      <w:marRight w:val="0"/>
                      <w:marTop w:val="0"/>
                      <w:marBottom w:val="0"/>
                      <w:divBdr>
                        <w:top w:val="none" w:sz="0" w:space="0" w:color="auto"/>
                        <w:left w:val="none" w:sz="0" w:space="0" w:color="auto"/>
                        <w:bottom w:val="none" w:sz="0" w:space="0" w:color="auto"/>
                        <w:right w:val="none" w:sz="0" w:space="0" w:color="auto"/>
                      </w:divBdr>
                      <w:divsChild>
                        <w:div w:id="954403960">
                          <w:marLeft w:val="0"/>
                          <w:marRight w:val="0"/>
                          <w:marTop w:val="0"/>
                          <w:marBottom w:val="0"/>
                          <w:divBdr>
                            <w:top w:val="none" w:sz="0" w:space="0" w:color="auto"/>
                            <w:left w:val="none" w:sz="0" w:space="0" w:color="auto"/>
                            <w:bottom w:val="none" w:sz="0" w:space="0" w:color="auto"/>
                            <w:right w:val="none" w:sz="0" w:space="0" w:color="auto"/>
                          </w:divBdr>
                        </w:div>
                        <w:div w:id="1344867179">
                          <w:marLeft w:val="0"/>
                          <w:marRight w:val="0"/>
                          <w:marTop w:val="0"/>
                          <w:marBottom w:val="0"/>
                          <w:divBdr>
                            <w:top w:val="none" w:sz="0" w:space="0" w:color="auto"/>
                            <w:left w:val="none" w:sz="0" w:space="0" w:color="auto"/>
                            <w:bottom w:val="none" w:sz="0" w:space="0" w:color="auto"/>
                            <w:right w:val="none" w:sz="0" w:space="0" w:color="auto"/>
                          </w:divBdr>
                        </w:div>
                        <w:div w:id="4402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7033">
      <w:bodyDiv w:val="1"/>
      <w:marLeft w:val="0"/>
      <w:marRight w:val="0"/>
      <w:marTop w:val="0"/>
      <w:marBottom w:val="0"/>
      <w:divBdr>
        <w:top w:val="none" w:sz="0" w:space="0" w:color="auto"/>
        <w:left w:val="none" w:sz="0" w:space="0" w:color="auto"/>
        <w:bottom w:val="none" w:sz="0" w:space="0" w:color="auto"/>
        <w:right w:val="none" w:sz="0" w:space="0" w:color="auto"/>
      </w:divBdr>
      <w:divsChild>
        <w:div w:id="2000033222">
          <w:marLeft w:val="0"/>
          <w:marRight w:val="1"/>
          <w:marTop w:val="0"/>
          <w:marBottom w:val="0"/>
          <w:divBdr>
            <w:top w:val="none" w:sz="0" w:space="0" w:color="auto"/>
            <w:left w:val="none" w:sz="0" w:space="0" w:color="auto"/>
            <w:bottom w:val="none" w:sz="0" w:space="0" w:color="auto"/>
            <w:right w:val="none" w:sz="0" w:space="0" w:color="auto"/>
          </w:divBdr>
          <w:divsChild>
            <w:div w:id="2104304242">
              <w:marLeft w:val="0"/>
              <w:marRight w:val="0"/>
              <w:marTop w:val="0"/>
              <w:marBottom w:val="0"/>
              <w:divBdr>
                <w:top w:val="none" w:sz="0" w:space="0" w:color="auto"/>
                <w:left w:val="none" w:sz="0" w:space="0" w:color="auto"/>
                <w:bottom w:val="none" w:sz="0" w:space="0" w:color="auto"/>
                <w:right w:val="none" w:sz="0" w:space="0" w:color="auto"/>
              </w:divBdr>
              <w:divsChild>
                <w:div w:id="1626276687">
                  <w:marLeft w:val="0"/>
                  <w:marRight w:val="1"/>
                  <w:marTop w:val="0"/>
                  <w:marBottom w:val="0"/>
                  <w:divBdr>
                    <w:top w:val="none" w:sz="0" w:space="0" w:color="auto"/>
                    <w:left w:val="none" w:sz="0" w:space="0" w:color="auto"/>
                    <w:bottom w:val="none" w:sz="0" w:space="0" w:color="auto"/>
                    <w:right w:val="none" w:sz="0" w:space="0" w:color="auto"/>
                  </w:divBdr>
                  <w:divsChild>
                    <w:div w:id="520432479">
                      <w:marLeft w:val="0"/>
                      <w:marRight w:val="0"/>
                      <w:marTop w:val="0"/>
                      <w:marBottom w:val="0"/>
                      <w:divBdr>
                        <w:top w:val="none" w:sz="0" w:space="0" w:color="auto"/>
                        <w:left w:val="none" w:sz="0" w:space="0" w:color="auto"/>
                        <w:bottom w:val="none" w:sz="0" w:space="0" w:color="auto"/>
                        <w:right w:val="none" w:sz="0" w:space="0" w:color="auto"/>
                      </w:divBdr>
                      <w:divsChild>
                        <w:div w:id="1195466202">
                          <w:marLeft w:val="0"/>
                          <w:marRight w:val="0"/>
                          <w:marTop w:val="0"/>
                          <w:marBottom w:val="0"/>
                          <w:divBdr>
                            <w:top w:val="none" w:sz="0" w:space="0" w:color="auto"/>
                            <w:left w:val="none" w:sz="0" w:space="0" w:color="auto"/>
                            <w:bottom w:val="none" w:sz="0" w:space="0" w:color="auto"/>
                            <w:right w:val="none" w:sz="0" w:space="0" w:color="auto"/>
                          </w:divBdr>
                          <w:divsChild>
                            <w:div w:id="1342583106">
                              <w:marLeft w:val="0"/>
                              <w:marRight w:val="0"/>
                              <w:marTop w:val="120"/>
                              <w:marBottom w:val="360"/>
                              <w:divBdr>
                                <w:top w:val="none" w:sz="0" w:space="0" w:color="auto"/>
                                <w:left w:val="none" w:sz="0" w:space="0" w:color="auto"/>
                                <w:bottom w:val="none" w:sz="0" w:space="0" w:color="auto"/>
                                <w:right w:val="none" w:sz="0" w:space="0" w:color="auto"/>
                              </w:divBdr>
                              <w:divsChild>
                                <w:div w:id="925842371">
                                  <w:marLeft w:val="0"/>
                                  <w:marRight w:val="0"/>
                                  <w:marTop w:val="0"/>
                                  <w:marBottom w:val="0"/>
                                  <w:divBdr>
                                    <w:top w:val="none" w:sz="0" w:space="0" w:color="auto"/>
                                    <w:left w:val="none" w:sz="0" w:space="0" w:color="auto"/>
                                    <w:bottom w:val="none" w:sz="0" w:space="0" w:color="auto"/>
                                    <w:right w:val="none" w:sz="0" w:space="0" w:color="auto"/>
                                  </w:divBdr>
                                  <w:divsChild>
                                    <w:div w:id="13556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6982">
      <w:bodyDiv w:val="1"/>
      <w:marLeft w:val="0"/>
      <w:marRight w:val="0"/>
      <w:marTop w:val="0"/>
      <w:marBottom w:val="0"/>
      <w:divBdr>
        <w:top w:val="none" w:sz="0" w:space="0" w:color="auto"/>
        <w:left w:val="none" w:sz="0" w:space="0" w:color="auto"/>
        <w:bottom w:val="none" w:sz="0" w:space="0" w:color="auto"/>
        <w:right w:val="none" w:sz="0" w:space="0" w:color="auto"/>
      </w:divBdr>
      <w:divsChild>
        <w:div w:id="309137932">
          <w:marLeft w:val="0"/>
          <w:marRight w:val="1"/>
          <w:marTop w:val="0"/>
          <w:marBottom w:val="0"/>
          <w:divBdr>
            <w:top w:val="none" w:sz="0" w:space="0" w:color="auto"/>
            <w:left w:val="none" w:sz="0" w:space="0" w:color="auto"/>
            <w:bottom w:val="none" w:sz="0" w:space="0" w:color="auto"/>
            <w:right w:val="none" w:sz="0" w:space="0" w:color="auto"/>
          </w:divBdr>
          <w:divsChild>
            <w:div w:id="146169009">
              <w:marLeft w:val="0"/>
              <w:marRight w:val="0"/>
              <w:marTop w:val="0"/>
              <w:marBottom w:val="0"/>
              <w:divBdr>
                <w:top w:val="none" w:sz="0" w:space="0" w:color="auto"/>
                <w:left w:val="none" w:sz="0" w:space="0" w:color="auto"/>
                <w:bottom w:val="none" w:sz="0" w:space="0" w:color="auto"/>
                <w:right w:val="none" w:sz="0" w:space="0" w:color="auto"/>
              </w:divBdr>
              <w:divsChild>
                <w:div w:id="875627363">
                  <w:marLeft w:val="0"/>
                  <w:marRight w:val="1"/>
                  <w:marTop w:val="0"/>
                  <w:marBottom w:val="0"/>
                  <w:divBdr>
                    <w:top w:val="none" w:sz="0" w:space="0" w:color="auto"/>
                    <w:left w:val="none" w:sz="0" w:space="0" w:color="auto"/>
                    <w:bottom w:val="none" w:sz="0" w:space="0" w:color="auto"/>
                    <w:right w:val="none" w:sz="0" w:space="0" w:color="auto"/>
                  </w:divBdr>
                  <w:divsChild>
                    <w:div w:id="612709337">
                      <w:marLeft w:val="0"/>
                      <w:marRight w:val="0"/>
                      <w:marTop w:val="0"/>
                      <w:marBottom w:val="0"/>
                      <w:divBdr>
                        <w:top w:val="none" w:sz="0" w:space="0" w:color="auto"/>
                        <w:left w:val="none" w:sz="0" w:space="0" w:color="auto"/>
                        <w:bottom w:val="none" w:sz="0" w:space="0" w:color="auto"/>
                        <w:right w:val="none" w:sz="0" w:space="0" w:color="auto"/>
                      </w:divBdr>
                      <w:divsChild>
                        <w:div w:id="621965224">
                          <w:marLeft w:val="0"/>
                          <w:marRight w:val="0"/>
                          <w:marTop w:val="0"/>
                          <w:marBottom w:val="0"/>
                          <w:divBdr>
                            <w:top w:val="none" w:sz="0" w:space="0" w:color="auto"/>
                            <w:left w:val="none" w:sz="0" w:space="0" w:color="auto"/>
                            <w:bottom w:val="none" w:sz="0" w:space="0" w:color="auto"/>
                            <w:right w:val="none" w:sz="0" w:space="0" w:color="auto"/>
                          </w:divBdr>
                          <w:divsChild>
                            <w:div w:id="1175076699">
                              <w:marLeft w:val="0"/>
                              <w:marRight w:val="0"/>
                              <w:marTop w:val="120"/>
                              <w:marBottom w:val="360"/>
                              <w:divBdr>
                                <w:top w:val="none" w:sz="0" w:space="0" w:color="auto"/>
                                <w:left w:val="none" w:sz="0" w:space="0" w:color="auto"/>
                                <w:bottom w:val="none" w:sz="0" w:space="0" w:color="auto"/>
                                <w:right w:val="none" w:sz="0" w:space="0" w:color="auto"/>
                              </w:divBdr>
                              <w:divsChild>
                                <w:div w:id="832256216">
                                  <w:marLeft w:val="0"/>
                                  <w:marRight w:val="0"/>
                                  <w:marTop w:val="0"/>
                                  <w:marBottom w:val="0"/>
                                  <w:divBdr>
                                    <w:top w:val="none" w:sz="0" w:space="0" w:color="auto"/>
                                    <w:left w:val="none" w:sz="0" w:space="0" w:color="auto"/>
                                    <w:bottom w:val="none" w:sz="0" w:space="0" w:color="auto"/>
                                    <w:right w:val="none" w:sz="0" w:space="0" w:color="auto"/>
                                  </w:divBdr>
                                  <w:divsChild>
                                    <w:div w:id="16611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35339">
      <w:bodyDiv w:val="1"/>
      <w:marLeft w:val="0"/>
      <w:marRight w:val="0"/>
      <w:marTop w:val="0"/>
      <w:marBottom w:val="0"/>
      <w:divBdr>
        <w:top w:val="none" w:sz="0" w:space="0" w:color="auto"/>
        <w:left w:val="none" w:sz="0" w:space="0" w:color="auto"/>
        <w:bottom w:val="none" w:sz="0" w:space="0" w:color="auto"/>
        <w:right w:val="none" w:sz="0" w:space="0" w:color="auto"/>
      </w:divBdr>
    </w:div>
    <w:div w:id="1929773878">
      <w:bodyDiv w:val="1"/>
      <w:marLeft w:val="0"/>
      <w:marRight w:val="0"/>
      <w:marTop w:val="0"/>
      <w:marBottom w:val="0"/>
      <w:divBdr>
        <w:top w:val="none" w:sz="0" w:space="0" w:color="auto"/>
        <w:left w:val="none" w:sz="0" w:space="0" w:color="auto"/>
        <w:bottom w:val="none" w:sz="0" w:space="0" w:color="auto"/>
        <w:right w:val="none" w:sz="0" w:space="0" w:color="auto"/>
      </w:divBdr>
      <w:divsChild>
        <w:div w:id="484277413">
          <w:marLeft w:val="0"/>
          <w:marRight w:val="1"/>
          <w:marTop w:val="0"/>
          <w:marBottom w:val="0"/>
          <w:divBdr>
            <w:top w:val="none" w:sz="0" w:space="0" w:color="auto"/>
            <w:left w:val="none" w:sz="0" w:space="0" w:color="auto"/>
            <w:bottom w:val="none" w:sz="0" w:space="0" w:color="auto"/>
            <w:right w:val="none" w:sz="0" w:space="0" w:color="auto"/>
          </w:divBdr>
          <w:divsChild>
            <w:div w:id="167449365">
              <w:marLeft w:val="0"/>
              <w:marRight w:val="0"/>
              <w:marTop w:val="0"/>
              <w:marBottom w:val="0"/>
              <w:divBdr>
                <w:top w:val="none" w:sz="0" w:space="0" w:color="auto"/>
                <w:left w:val="none" w:sz="0" w:space="0" w:color="auto"/>
                <w:bottom w:val="none" w:sz="0" w:space="0" w:color="auto"/>
                <w:right w:val="none" w:sz="0" w:space="0" w:color="auto"/>
              </w:divBdr>
              <w:divsChild>
                <w:div w:id="1597788449">
                  <w:marLeft w:val="0"/>
                  <w:marRight w:val="1"/>
                  <w:marTop w:val="0"/>
                  <w:marBottom w:val="0"/>
                  <w:divBdr>
                    <w:top w:val="none" w:sz="0" w:space="0" w:color="auto"/>
                    <w:left w:val="none" w:sz="0" w:space="0" w:color="auto"/>
                    <w:bottom w:val="none" w:sz="0" w:space="0" w:color="auto"/>
                    <w:right w:val="none" w:sz="0" w:space="0" w:color="auto"/>
                  </w:divBdr>
                  <w:divsChild>
                    <w:div w:id="634799685">
                      <w:marLeft w:val="0"/>
                      <w:marRight w:val="0"/>
                      <w:marTop w:val="0"/>
                      <w:marBottom w:val="0"/>
                      <w:divBdr>
                        <w:top w:val="none" w:sz="0" w:space="0" w:color="auto"/>
                        <w:left w:val="none" w:sz="0" w:space="0" w:color="auto"/>
                        <w:bottom w:val="none" w:sz="0" w:space="0" w:color="auto"/>
                        <w:right w:val="none" w:sz="0" w:space="0" w:color="auto"/>
                      </w:divBdr>
                      <w:divsChild>
                        <w:div w:id="1634366673">
                          <w:marLeft w:val="0"/>
                          <w:marRight w:val="0"/>
                          <w:marTop w:val="0"/>
                          <w:marBottom w:val="0"/>
                          <w:divBdr>
                            <w:top w:val="none" w:sz="0" w:space="0" w:color="auto"/>
                            <w:left w:val="none" w:sz="0" w:space="0" w:color="auto"/>
                            <w:bottom w:val="none" w:sz="0" w:space="0" w:color="auto"/>
                            <w:right w:val="none" w:sz="0" w:space="0" w:color="auto"/>
                          </w:divBdr>
                          <w:divsChild>
                            <w:div w:id="1911964993">
                              <w:marLeft w:val="0"/>
                              <w:marRight w:val="0"/>
                              <w:marTop w:val="120"/>
                              <w:marBottom w:val="360"/>
                              <w:divBdr>
                                <w:top w:val="none" w:sz="0" w:space="0" w:color="auto"/>
                                <w:left w:val="none" w:sz="0" w:space="0" w:color="auto"/>
                                <w:bottom w:val="none" w:sz="0" w:space="0" w:color="auto"/>
                                <w:right w:val="none" w:sz="0" w:space="0" w:color="auto"/>
                              </w:divBdr>
                              <w:divsChild>
                                <w:div w:id="1931309600">
                                  <w:marLeft w:val="0"/>
                                  <w:marRight w:val="0"/>
                                  <w:marTop w:val="0"/>
                                  <w:marBottom w:val="0"/>
                                  <w:divBdr>
                                    <w:top w:val="none" w:sz="0" w:space="0" w:color="auto"/>
                                    <w:left w:val="none" w:sz="0" w:space="0" w:color="auto"/>
                                    <w:bottom w:val="none" w:sz="0" w:space="0" w:color="auto"/>
                                    <w:right w:val="none" w:sz="0" w:space="0" w:color="auto"/>
                                  </w:divBdr>
                                  <w:divsChild>
                                    <w:div w:id="904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98515">
      <w:bodyDiv w:val="1"/>
      <w:marLeft w:val="0"/>
      <w:marRight w:val="0"/>
      <w:marTop w:val="0"/>
      <w:marBottom w:val="0"/>
      <w:divBdr>
        <w:top w:val="none" w:sz="0" w:space="0" w:color="auto"/>
        <w:left w:val="none" w:sz="0" w:space="0" w:color="auto"/>
        <w:bottom w:val="none" w:sz="0" w:space="0" w:color="auto"/>
        <w:right w:val="none" w:sz="0" w:space="0" w:color="auto"/>
      </w:divBdr>
      <w:divsChild>
        <w:div w:id="1483935004">
          <w:marLeft w:val="0"/>
          <w:marRight w:val="1"/>
          <w:marTop w:val="0"/>
          <w:marBottom w:val="0"/>
          <w:divBdr>
            <w:top w:val="none" w:sz="0" w:space="0" w:color="auto"/>
            <w:left w:val="none" w:sz="0" w:space="0" w:color="auto"/>
            <w:bottom w:val="none" w:sz="0" w:space="0" w:color="auto"/>
            <w:right w:val="none" w:sz="0" w:space="0" w:color="auto"/>
          </w:divBdr>
          <w:divsChild>
            <w:div w:id="665129791">
              <w:marLeft w:val="0"/>
              <w:marRight w:val="0"/>
              <w:marTop w:val="0"/>
              <w:marBottom w:val="0"/>
              <w:divBdr>
                <w:top w:val="none" w:sz="0" w:space="0" w:color="auto"/>
                <w:left w:val="none" w:sz="0" w:space="0" w:color="auto"/>
                <w:bottom w:val="none" w:sz="0" w:space="0" w:color="auto"/>
                <w:right w:val="none" w:sz="0" w:space="0" w:color="auto"/>
              </w:divBdr>
              <w:divsChild>
                <w:div w:id="640037342">
                  <w:marLeft w:val="0"/>
                  <w:marRight w:val="1"/>
                  <w:marTop w:val="0"/>
                  <w:marBottom w:val="0"/>
                  <w:divBdr>
                    <w:top w:val="none" w:sz="0" w:space="0" w:color="auto"/>
                    <w:left w:val="none" w:sz="0" w:space="0" w:color="auto"/>
                    <w:bottom w:val="none" w:sz="0" w:space="0" w:color="auto"/>
                    <w:right w:val="none" w:sz="0" w:space="0" w:color="auto"/>
                  </w:divBdr>
                  <w:divsChild>
                    <w:div w:id="424426241">
                      <w:marLeft w:val="0"/>
                      <w:marRight w:val="0"/>
                      <w:marTop w:val="0"/>
                      <w:marBottom w:val="0"/>
                      <w:divBdr>
                        <w:top w:val="none" w:sz="0" w:space="0" w:color="auto"/>
                        <w:left w:val="none" w:sz="0" w:space="0" w:color="auto"/>
                        <w:bottom w:val="none" w:sz="0" w:space="0" w:color="auto"/>
                        <w:right w:val="none" w:sz="0" w:space="0" w:color="auto"/>
                      </w:divBdr>
                      <w:divsChild>
                        <w:div w:id="1181429584">
                          <w:marLeft w:val="0"/>
                          <w:marRight w:val="0"/>
                          <w:marTop w:val="0"/>
                          <w:marBottom w:val="0"/>
                          <w:divBdr>
                            <w:top w:val="none" w:sz="0" w:space="0" w:color="auto"/>
                            <w:left w:val="none" w:sz="0" w:space="0" w:color="auto"/>
                            <w:bottom w:val="none" w:sz="0" w:space="0" w:color="auto"/>
                            <w:right w:val="none" w:sz="0" w:space="0" w:color="auto"/>
                          </w:divBdr>
                          <w:divsChild>
                            <w:div w:id="508444795">
                              <w:marLeft w:val="0"/>
                              <w:marRight w:val="0"/>
                              <w:marTop w:val="120"/>
                              <w:marBottom w:val="360"/>
                              <w:divBdr>
                                <w:top w:val="none" w:sz="0" w:space="0" w:color="auto"/>
                                <w:left w:val="none" w:sz="0" w:space="0" w:color="auto"/>
                                <w:bottom w:val="none" w:sz="0" w:space="0" w:color="auto"/>
                                <w:right w:val="none" w:sz="0" w:space="0" w:color="auto"/>
                              </w:divBdr>
                              <w:divsChild>
                                <w:div w:id="313145942">
                                  <w:marLeft w:val="0"/>
                                  <w:marRight w:val="0"/>
                                  <w:marTop w:val="0"/>
                                  <w:marBottom w:val="0"/>
                                  <w:divBdr>
                                    <w:top w:val="none" w:sz="0" w:space="0" w:color="auto"/>
                                    <w:left w:val="none" w:sz="0" w:space="0" w:color="auto"/>
                                    <w:bottom w:val="none" w:sz="0" w:space="0" w:color="auto"/>
                                    <w:right w:val="none" w:sz="0" w:space="0" w:color="auto"/>
                                  </w:divBdr>
                                  <w:divsChild>
                                    <w:div w:id="1651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6780">
      <w:bodyDiv w:val="1"/>
      <w:marLeft w:val="0"/>
      <w:marRight w:val="0"/>
      <w:marTop w:val="0"/>
      <w:marBottom w:val="0"/>
      <w:divBdr>
        <w:top w:val="none" w:sz="0" w:space="0" w:color="auto"/>
        <w:left w:val="none" w:sz="0" w:space="0" w:color="auto"/>
        <w:bottom w:val="none" w:sz="0" w:space="0" w:color="auto"/>
        <w:right w:val="none" w:sz="0" w:space="0" w:color="auto"/>
      </w:divBdr>
      <w:divsChild>
        <w:div w:id="1173833906">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toldm@health.missour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5733036" TargetMode="External"/><Relationship Id="rId4" Type="http://schemas.openxmlformats.org/officeDocument/2006/relationships/settings" Target="settings.xml"/><Relationship Id="rId9" Type="http://schemas.openxmlformats.org/officeDocument/2006/relationships/hyperlink" Target="mailto:bechtoldm@health.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sohail</dc:creator>
  <cp:lastModifiedBy>Windows 用户</cp:lastModifiedBy>
  <cp:revision>3</cp:revision>
  <cp:lastPrinted>2016-01-18T20:33:00Z</cp:lastPrinted>
  <dcterms:created xsi:type="dcterms:W3CDTF">2016-06-28T01:35:00Z</dcterms:created>
  <dcterms:modified xsi:type="dcterms:W3CDTF">2016-06-28T03:16:00Z</dcterms:modified>
</cp:coreProperties>
</file>