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E71D0" w14:textId="77777777" w:rsidR="00404487" w:rsidRPr="007B5759" w:rsidRDefault="00404487" w:rsidP="00116CCD">
      <w:pPr>
        <w:spacing w:after="0" w:line="360" w:lineRule="auto"/>
        <w:jc w:val="both"/>
        <w:rPr>
          <w:rFonts w:ascii="Book Antiqua" w:hAnsi="Book Antiqua"/>
          <w:b/>
          <w:sz w:val="24"/>
          <w:szCs w:val="24"/>
        </w:rPr>
      </w:pPr>
      <w:r w:rsidRPr="007B5759">
        <w:rPr>
          <w:rFonts w:ascii="Book Antiqua" w:hAnsi="Book Antiqua"/>
          <w:b/>
          <w:sz w:val="24"/>
          <w:szCs w:val="24"/>
        </w:rPr>
        <w:t xml:space="preserve">Name of Journal: </w:t>
      </w:r>
      <w:r w:rsidRPr="007B5759">
        <w:rPr>
          <w:rFonts w:ascii="Book Antiqua" w:hAnsi="Book Antiqua"/>
          <w:b/>
          <w:i/>
          <w:iCs/>
          <w:sz w:val="24"/>
          <w:szCs w:val="24"/>
        </w:rPr>
        <w:t>World Journal of Hepatology</w:t>
      </w:r>
    </w:p>
    <w:p w14:paraId="6A011399" w14:textId="77777777" w:rsidR="00404487" w:rsidRPr="007B5759" w:rsidRDefault="00404487" w:rsidP="00116CCD">
      <w:pPr>
        <w:spacing w:after="0" w:line="360" w:lineRule="auto"/>
        <w:jc w:val="both"/>
        <w:rPr>
          <w:rFonts w:ascii="Book Antiqua" w:hAnsi="Book Antiqua"/>
          <w:b/>
          <w:sz w:val="24"/>
          <w:szCs w:val="24"/>
          <w:lang w:eastAsia="zh-CN"/>
        </w:rPr>
      </w:pPr>
      <w:r w:rsidRPr="007B5759">
        <w:rPr>
          <w:rFonts w:ascii="Book Antiqua" w:hAnsi="Book Antiqua"/>
          <w:b/>
          <w:sz w:val="24"/>
          <w:szCs w:val="24"/>
        </w:rPr>
        <w:t xml:space="preserve">ESPS Manuscript NO: </w:t>
      </w:r>
      <w:r w:rsidRPr="007B5759">
        <w:rPr>
          <w:rFonts w:ascii="Book Antiqua" w:hAnsi="Book Antiqua"/>
          <w:b/>
          <w:sz w:val="24"/>
          <w:szCs w:val="24"/>
          <w:lang w:eastAsia="zh-CN"/>
        </w:rPr>
        <w:t>26856</w:t>
      </w:r>
    </w:p>
    <w:p w14:paraId="4659C905" w14:textId="77777777" w:rsidR="00404487" w:rsidRPr="007B5759" w:rsidRDefault="00404487" w:rsidP="00116CCD">
      <w:pPr>
        <w:pStyle w:val="NormalWeb"/>
        <w:spacing w:before="0" w:beforeAutospacing="0" w:after="0" w:afterAutospacing="0" w:line="360" w:lineRule="auto"/>
        <w:jc w:val="both"/>
        <w:rPr>
          <w:rFonts w:ascii="Book Antiqua" w:hAnsi="Book Antiqua"/>
          <w:b/>
          <w:sz w:val="24"/>
          <w:szCs w:val="24"/>
          <w:lang w:eastAsia="zh-CN"/>
        </w:rPr>
      </w:pPr>
      <w:r w:rsidRPr="007B5759">
        <w:rPr>
          <w:rFonts w:ascii="Book Antiqua" w:hAnsi="Book Antiqua"/>
          <w:b/>
          <w:sz w:val="24"/>
          <w:szCs w:val="24"/>
        </w:rPr>
        <w:t>Manuscript Type: Review</w:t>
      </w:r>
    </w:p>
    <w:p w14:paraId="7D81A8FE" w14:textId="77777777" w:rsidR="00404487" w:rsidRPr="007B5759" w:rsidRDefault="00404487" w:rsidP="00116CCD">
      <w:pPr>
        <w:pStyle w:val="NormalWeb"/>
        <w:spacing w:before="0" w:beforeAutospacing="0" w:after="0" w:afterAutospacing="0" w:line="360" w:lineRule="auto"/>
        <w:jc w:val="both"/>
        <w:rPr>
          <w:rFonts w:ascii="Book Antiqua" w:hAnsi="Book Antiqua"/>
          <w:b/>
          <w:sz w:val="24"/>
          <w:szCs w:val="24"/>
          <w:lang w:eastAsia="zh-CN"/>
        </w:rPr>
      </w:pPr>
    </w:p>
    <w:p w14:paraId="723D12DA" w14:textId="55387A1A" w:rsidR="00404487" w:rsidRPr="007B5759" w:rsidRDefault="00404487" w:rsidP="00116CCD">
      <w:pPr>
        <w:pStyle w:val="NormalWeb"/>
        <w:spacing w:before="0" w:beforeAutospacing="0" w:after="0" w:afterAutospacing="0" w:line="360" w:lineRule="auto"/>
        <w:jc w:val="both"/>
        <w:rPr>
          <w:rFonts w:ascii="Book Antiqua" w:eastAsia="宋体" w:hAnsi="Book Antiqua"/>
          <w:b/>
          <w:sz w:val="24"/>
          <w:szCs w:val="24"/>
          <w:lang w:eastAsia="zh-CN"/>
        </w:rPr>
      </w:pPr>
      <w:r w:rsidRPr="007B5759">
        <w:rPr>
          <w:rFonts w:ascii="Book Antiqua" w:hAnsi="Book Antiqua"/>
          <w:b/>
          <w:sz w:val="24"/>
          <w:szCs w:val="24"/>
        </w:rPr>
        <w:t>Outcomes o</w:t>
      </w:r>
      <w:r w:rsidR="008A7986" w:rsidRPr="007B5759">
        <w:rPr>
          <w:rFonts w:ascii="Book Antiqua" w:hAnsi="Book Antiqua"/>
          <w:b/>
          <w:sz w:val="24"/>
          <w:szCs w:val="24"/>
        </w:rPr>
        <w:t>f liver transplantation in patients with hepatorenal syndro</w:t>
      </w:r>
      <w:r w:rsidRPr="007B5759">
        <w:rPr>
          <w:rFonts w:ascii="Book Antiqua" w:hAnsi="Book Antiqua"/>
          <w:b/>
          <w:sz w:val="24"/>
          <w:szCs w:val="24"/>
        </w:rPr>
        <w:t>me</w:t>
      </w:r>
    </w:p>
    <w:p w14:paraId="0297927A" w14:textId="77777777" w:rsidR="008A7986" w:rsidRPr="007B5759" w:rsidRDefault="008A7986" w:rsidP="00116CCD">
      <w:pPr>
        <w:pStyle w:val="NormalWeb"/>
        <w:spacing w:before="0" w:beforeAutospacing="0" w:after="0" w:afterAutospacing="0" w:line="360" w:lineRule="auto"/>
        <w:jc w:val="both"/>
        <w:rPr>
          <w:rFonts w:ascii="Book Antiqua" w:eastAsia="宋体" w:hAnsi="Book Antiqua"/>
          <w:b/>
          <w:sz w:val="24"/>
          <w:szCs w:val="24"/>
          <w:lang w:eastAsia="zh-CN"/>
        </w:rPr>
      </w:pPr>
    </w:p>
    <w:p w14:paraId="2C093BB1" w14:textId="08121442" w:rsidR="00404487" w:rsidRPr="007B5759" w:rsidRDefault="00404487" w:rsidP="00116CCD">
      <w:pPr>
        <w:pStyle w:val="NoSpacing"/>
        <w:spacing w:line="360" w:lineRule="auto"/>
        <w:jc w:val="both"/>
        <w:rPr>
          <w:rFonts w:ascii="Book Antiqua" w:hAnsi="Book Antiqua" w:cs="Times New Roman"/>
          <w:sz w:val="24"/>
          <w:szCs w:val="24"/>
          <w:vertAlign w:val="superscript"/>
        </w:rPr>
      </w:pPr>
      <w:r w:rsidRPr="007B5759">
        <w:rPr>
          <w:rFonts w:ascii="Book Antiqua" w:hAnsi="Book Antiqua" w:cs="Times New Roman"/>
          <w:sz w:val="24"/>
          <w:szCs w:val="24"/>
        </w:rPr>
        <w:t xml:space="preserve">Modi </w:t>
      </w:r>
      <w:r w:rsidR="0029226E" w:rsidRPr="007B5759">
        <w:rPr>
          <w:rFonts w:ascii="Book Antiqua" w:eastAsia="宋体" w:hAnsi="Book Antiqua" w:cs="Times New Roman"/>
          <w:sz w:val="24"/>
          <w:szCs w:val="24"/>
          <w:lang w:eastAsia="zh-CN"/>
        </w:rPr>
        <w:t>RM</w:t>
      </w:r>
      <w:r w:rsidR="0029226E" w:rsidRPr="007B5759">
        <w:rPr>
          <w:rFonts w:ascii="Book Antiqua" w:eastAsia="宋体" w:hAnsi="Book Antiqua" w:cs="Times New Roman"/>
          <w:i/>
          <w:sz w:val="24"/>
          <w:szCs w:val="24"/>
          <w:lang w:eastAsia="zh-CN"/>
        </w:rPr>
        <w:t xml:space="preserve"> </w:t>
      </w:r>
      <w:r w:rsidRPr="007B5759">
        <w:rPr>
          <w:rFonts w:ascii="Book Antiqua" w:hAnsi="Book Antiqua" w:cs="Times New Roman"/>
          <w:i/>
          <w:sz w:val="24"/>
          <w:szCs w:val="24"/>
        </w:rPr>
        <w:t xml:space="preserve">et al. </w:t>
      </w:r>
      <w:r w:rsidRPr="007B5759">
        <w:rPr>
          <w:rFonts w:ascii="Book Antiqua" w:hAnsi="Book Antiqua" w:cs="Times New Roman"/>
          <w:sz w:val="24"/>
          <w:szCs w:val="24"/>
        </w:rPr>
        <w:t xml:space="preserve">Liver </w:t>
      </w:r>
      <w:r w:rsidR="0029226E" w:rsidRPr="007B5759">
        <w:rPr>
          <w:rFonts w:ascii="Book Antiqua" w:hAnsi="Book Antiqua" w:cs="Times New Roman"/>
          <w:sz w:val="24"/>
          <w:szCs w:val="24"/>
        </w:rPr>
        <w:t>t</w:t>
      </w:r>
      <w:r w:rsidRPr="007B5759">
        <w:rPr>
          <w:rFonts w:ascii="Book Antiqua" w:hAnsi="Book Antiqua" w:cs="Times New Roman"/>
          <w:sz w:val="24"/>
          <w:szCs w:val="24"/>
        </w:rPr>
        <w:t>ransplantation in HRS</w:t>
      </w:r>
    </w:p>
    <w:p w14:paraId="7943D0EF" w14:textId="77777777" w:rsidR="00404487" w:rsidRPr="007B5759" w:rsidRDefault="00404487" w:rsidP="00116CCD">
      <w:pPr>
        <w:pStyle w:val="NoSpacing"/>
        <w:spacing w:line="360" w:lineRule="auto"/>
        <w:jc w:val="both"/>
        <w:rPr>
          <w:rFonts w:ascii="Book Antiqua" w:eastAsia="宋体" w:hAnsi="Book Antiqua" w:cs="Times New Roman"/>
          <w:sz w:val="24"/>
          <w:szCs w:val="24"/>
          <w:lang w:eastAsia="zh-CN"/>
        </w:rPr>
      </w:pPr>
    </w:p>
    <w:p w14:paraId="4EB87450" w14:textId="0FC3F08F" w:rsidR="008A7986" w:rsidRPr="007B5759" w:rsidRDefault="008A7986" w:rsidP="00116CCD">
      <w:pPr>
        <w:pStyle w:val="NoSpacing"/>
        <w:spacing w:line="360" w:lineRule="auto"/>
        <w:jc w:val="both"/>
        <w:rPr>
          <w:rFonts w:ascii="Book Antiqua" w:hAnsi="Book Antiqua" w:cs="Times New Roman"/>
          <w:b/>
          <w:sz w:val="24"/>
          <w:szCs w:val="24"/>
          <w:vertAlign w:val="superscript"/>
        </w:rPr>
      </w:pPr>
      <w:r w:rsidRPr="007B5759">
        <w:rPr>
          <w:rFonts w:ascii="Book Antiqua" w:hAnsi="Book Antiqua" w:cs="Times New Roman"/>
          <w:b/>
          <w:sz w:val="24"/>
          <w:szCs w:val="24"/>
        </w:rPr>
        <w:t xml:space="preserve">Rohan M Modi, Nishi Patel, Sherif N Metwally, Khalid Mumtaz </w:t>
      </w:r>
    </w:p>
    <w:p w14:paraId="3275B1AB" w14:textId="77777777" w:rsidR="00404487" w:rsidRPr="007B5759" w:rsidRDefault="00404487" w:rsidP="00116CCD">
      <w:pPr>
        <w:pStyle w:val="NoSpacing"/>
        <w:spacing w:line="360" w:lineRule="auto"/>
        <w:jc w:val="both"/>
        <w:rPr>
          <w:rFonts w:ascii="Book Antiqua" w:eastAsia="宋体" w:hAnsi="Book Antiqua" w:cs="Times New Roman"/>
          <w:sz w:val="24"/>
          <w:szCs w:val="24"/>
          <w:lang w:eastAsia="zh-CN"/>
        </w:rPr>
      </w:pPr>
    </w:p>
    <w:p w14:paraId="682DABE9" w14:textId="64628B2E" w:rsidR="00404487" w:rsidRPr="007B5759" w:rsidRDefault="00576B6F"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b/>
          <w:sz w:val="24"/>
          <w:szCs w:val="24"/>
        </w:rPr>
        <w:t>Rohan M Modi, Nishi Patel, Sherif N Metwally,</w:t>
      </w:r>
      <w:r w:rsidR="00404487" w:rsidRPr="007B5759">
        <w:rPr>
          <w:rFonts w:ascii="Book Antiqua" w:hAnsi="Book Antiqua" w:cs="Times New Roman"/>
          <w:sz w:val="24"/>
          <w:szCs w:val="24"/>
        </w:rPr>
        <w:t xml:space="preserve"> Department of Internal Medicine, </w:t>
      </w:r>
      <w:r w:rsidR="00DB691A" w:rsidRPr="007B5759">
        <w:rPr>
          <w:rFonts w:ascii="Book Antiqua" w:hAnsi="Book Antiqua" w:cs="Times New Roman"/>
          <w:sz w:val="24"/>
          <w:szCs w:val="24"/>
        </w:rPr>
        <w:t>t</w:t>
      </w:r>
      <w:r w:rsidR="00404487" w:rsidRPr="007B5759">
        <w:rPr>
          <w:rFonts w:ascii="Book Antiqua" w:hAnsi="Book Antiqua" w:cs="Times New Roman"/>
          <w:sz w:val="24"/>
          <w:szCs w:val="24"/>
        </w:rPr>
        <w:t>he Ohio State University Wexner Medical Center, Columbus, OH</w:t>
      </w:r>
      <w:r w:rsidRPr="007B5759">
        <w:rPr>
          <w:rFonts w:ascii="Book Antiqua" w:eastAsia="宋体" w:hAnsi="Book Antiqua" w:cs="Times New Roman"/>
          <w:sz w:val="24"/>
          <w:szCs w:val="24"/>
          <w:lang w:eastAsia="zh-CN"/>
        </w:rPr>
        <w:t xml:space="preserve"> </w:t>
      </w:r>
      <w:r w:rsidRPr="007B5759">
        <w:rPr>
          <w:rFonts w:ascii="Book Antiqua" w:hAnsi="Book Antiqua" w:cs="Times New Roman"/>
          <w:sz w:val="24"/>
          <w:szCs w:val="24"/>
        </w:rPr>
        <w:t>43210</w:t>
      </w:r>
      <w:r w:rsidR="00404487" w:rsidRPr="007B5759">
        <w:rPr>
          <w:rFonts w:ascii="Book Antiqua" w:hAnsi="Book Antiqua" w:cs="Times New Roman"/>
          <w:sz w:val="24"/>
          <w:szCs w:val="24"/>
        </w:rPr>
        <w:t xml:space="preserve">, United States </w:t>
      </w:r>
    </w:p>
    <w:p w14:paraId="06D97587" w14:textId="77777777" w:rsidR="00404487" w:rsidRPr="007B5759" w:rsidRDefault="00404487" w:rsidP="00116CCD">
      <w:pPr>
        <w:pStyle w:val="NoSpacing"/>
        <w:spacing w:line="360" w:lineRule="auto"/>
        <w:jc w:val="both"/>
        <w:rPr>
          <w:rFonts w:ascii="Book Antiqua" w:eastAsia="宋体" w:hAnsi="Book Antiqua" w:cs="Times New Roman"/>
          <w:sz w:val="24"/>
          <w:szCs w:val="24"/>
          <w:lang w:eastAsia="zh-CN"/>
        </w:rPr>
      </w:pPr>
    </w:p>
    <w:p w14:paraId="5F7E6A03" w14:textId="6587A493"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b/>
          <w:sz w:val="24"/>
          <w:szCs w:val="24"/>
        </w:rPr>
        <w:t xml:space="preserve">Khalid Mumtaz, </w:t>
      </w:r>
      <w:r w:rsidRPr="007B5759">
        <w:rPr>
          <w:rFonts w:ascii="Book Antiqua" w:hAnsi="Book Antiqua" w:cs="Times New Roman"/>
          <w:sz w:val="24"/>
          <w:szCs w:val="24"/>
        </w:rPr>
        <w:t>Department of Internal Medicine, Division of Gastroenterology, Hepatology and Nutrition, The Ohio State University Medical Center, Columbus, OH</w:t>
      </w:r>
      <w:r w:rsidR="00576B6F" w:rsidRPr="007B5759">
        <w:rPr>
          <w:rFonts w:ascii="Book Antiqua" w:eastAsia="宋体" w:hAnsi="Book Antiqua" w:cs="Times New Roman"/>
          <w:sz w:val="24"/>
          <w:szCs w:val="24"/>
          <w:lang w:eastAsia="zh-CN"/>
        </w:rPr>
        <w:t xml:space="preserve"> </w:t>
      </w:r>
      <w:r w:rsidR="00576B6F" w:rsidRPr="007B5759">
        <w:rPr>
          <w:rFonts w:ascii="Book Antiqua" w:hAnsi="Book Antiqua" w:cs="Times New Roman"/>
          <w:sz w:val="24"/>
          <w:szCs w:val="24"/>
        </w:rPr>
        <w:t>43210</w:t>
      </w:r>
      <w:r w:rsidRPr="007B5759">
        <w:rPr>
          <w:rFonts w:ascii="Book Antiqua" w:hAnsi="Book Antiqua" w:cs="Times New Roman"/>
          <w:sz w:val="24"/>
          <w:szCs w:val="24"/>
        </w:rPr>
        <w:t>, United States</w:t>
      </w:r>
    </w:p>
    <w:p w14:paraId="0FB5CC7F" w14:textId="77777777" w:rsidR="00404487" w:rsidRPr="007B5759" w:rsidRDefault="00404487" w:rsidP="00116CCD">
      <w:pPr>
        <w:pStyle w:val="NoSpacing"/>
        <w:spacing w:line="360" w:lineRule="auto"/>
        <w:jc w:val="both"/>
        <w:rPr>
          <w:rFonts w:ascii="Book Antiqua" w:hAnsi="Book Antiqua" w:cs="Times New Roman"/>
          <w:sz w:val="24"/>
          <w:szCs w:val="24"/>
        </w:rPr>
      </w:pPr>
    </w:p>
    <w:p w14:paraId="4C72E65F" w14:textId="7421FA16" w:rsidR="00404487" w:rsidRPr="007B5759" w:rsidRDefault="00576B6F" w:rsidP="00116CCD">
      <w:pPr>
        <w:pStyle w:val="NoSpacing"/>
        <w:spacing w:line="360" w:lineRule="auto"/>
        <w:jc w:val="both"/>
        <w:rPr>
          <w:rFonts w:ascii="Book Antiqua" w:hAnsi="Book Antiqua" w:cs="Times New Roman"/>
          <w:sz w:val="24"/>
          <w:szCs w:val="24"/>
        </w:rPr>
      </w:pPr>
      <w:r w:rsidRPr="007B5759">
        <w:rPr>
          <w:rFonts w:ascii="Book Antiqua" w:hAnsi="Book Antiqua"/>
          <w:b/>
          <w:sz w:val="24"/>
          <w:szCs w:val="24"/>
        </w:rPr>
        <w:t>Author contributions:</w:t>
      </w:r>
      <w:r w:rsidR="00404487" w:rsidRPr="007B5759">
        <w:rPr>
          <w:rFonts w:ascii="Book Antiqua" w:hAnsi="Book Antiqua" w:cs="Times New Roman"/>
          <w:sz w:val="24"/>
          <w:szCs w:val="24"/>
        </w:rPr>
        <w:t xml:space="preserve"> Mumtaz K and Modi RM decided upon the aims of the article, wrote the manuscript, and made necessary revisions</w:t>
      </w:r>
      <w:r w:rsidRPr="007B5759">
        <w:rPr>
          <w:rFonts w:ascii="Book Antiqua" w:eastAsia="宋体" w:hAnsi="Book Antiqua" w:cs="Times New Roman"/>
          <w:sz w:val="24"/>
          <w:szCs w:val="24"/>
          <w:lang w:eastAsia="zh-CN"/>
        </w:rPr>
        <w:t>;</w:t>
      </w:r>
      <w:r w:rsidR="00404487" w:rsidRPr="007B5759">
        <w:rPr>
          <w:rFonts w:ascii="Book Antiqua" w:hAnsi="Book Antiqua" w:cs="Times New Roman"/>
          <w:sz w:val="24"/>
          <w:szCs w:val="24"/>
        </w:rPr>
        <w:t xml:space="preserve"> Patel N and Metwally SN helped in writing and reviewing the manuscript.</w:t>
      </w:r>
      <w:r w:rsidR="007B5759" w:rsidRPr="007B5759">
        <w:rPr>
          <w:rFonts w:ascii="Book Antiqua" w:hAnsi="Book Antiqua" w:cs="Times New Roman"/>
          <w:sz w:val="24"/>
          <w:szCs w:val="24"/>
        </w:rPr>
        <w:t xml:space="preserve"> </w:t>
      </w:r>
    </w:p>
    <w:p w14:paraId="76FC0D92" w14:textId="77777777" w:rsidR="00404487" w:rsidRPr="007B5759" w:rsidRDefault="00404487" w:rsidP="00116CCD">
      <w:pPr>
        <w:pStyle w:val="NoSpacing"/>
        <w:spacing w:line="360" w:lineRule="auto"/>
        <w:jc w:val="both"/>
        <w:rPr>
          <w:rFonts w:ascii="Book Antiqua" w:eastAsia="宋体" w:hAnsi="Book Antiqua" w:cs="Times New Roman"/>
          <w:sz w:val="24"/>
          <w:szCs w:val="24"/>
          <w:lang w:eastAsia="zh-CN"/>
        </w:rPr>
      </w:pPr>
    </w:p>
    <w:p w14:paraId="3F1E266A" w14:textId="7C2DCE71" w:rsidR="00576B6F" w:rsidRPr="007B5759" w:rsidRDefault="00576B6F" w:rsidP="00116CCD">
      <w:pPr>
        <w:spacing w:after="0" w:line="360" w:lineRule="auto"/>
        <w:jc w:val="both"/>
        <w:rPr>
          <w:rFonts w:ascii="Book Antiqua" w:hAnsi="Book Antiqua" w:cs="Garamond"/>
          <w:sz w:val="24"/>
          <w:szCs w:val="24"/>
        </w:rPr>
      </w:pPr>
      <w:r w:rsidRPr="007B5759">
        <w:rPr>
          <w:rFonts w:ascii="Book Antiqua" w:hAnsi="Book Antiqua" w:cs="TimesNewRomanPS-BoldItalicMT"/>
          <w:b/>
          <w:bCs/>
          <w:iCs/>
          <w:sz w:val="24"/>
          <w:szCs w:val="24"/>
        </w:rPr>
        <w:t>Conflict-of-interest</w:t>
      </w:r>
      <w:r w:rsidRPr="007B5759">
        <w:rPr>
          <w:rFonts w:ascii="Book Antiqua" w:hAnsi="Book Antiqua"/>
          <w:sz w:val="24"/>
          <w:szCs w:val="24"/>
        </w:rPr>
        <w:t xml:space="preserve"> </w:t>
      </w:r>
      <w:r w:rsidRPr="007B5759">
        <w:rPr>
          <w:rFonts w:ascii="Book Antiqua" w:hAnsi="Book Antiqua" w:cs="TimesNewRomanPS-BoldItalicMT"/>
          <w:b/>
          <w:bCs/>
          <w:iCs/>
          <w:sz w:val="24"/>
          <w:szCs w:val="24"/>
        </w:rPr>
        <w:t xml:space="preserve">statement: </w:t>
      </w:r>
      <w:r w:rsidRPr="007B5759">
        <w:rPr>
          <w:rFonts w:ascii="Book Antiqua" w:hAnsi="Book Antiqua" w:cs="Times New Roman"/>
          <w:sz w:val="24"/>
          <w:szCs w:val="24"/>
        </w:rPr>
        <w:t>The authors do not have any disclosures to report.</w:t>
      </w:r>
    </w:p>
    <w:p w14:paraId="02B497EA" w14:textId="77777777" w:rsidR="00576B6F" w:rsidRPr="007B5759" w:rsidRDefault="00576B6F" w:rsidP="00116CCD">
      <w:pPr>
        <w:spacing w:after="0" w:line="360" w:lineRule="auto"/>
        <w:jc w:val="both"/>
        <w:rPr>
          <w:rFonts w:ascii="Book Antiqua" w:hAnsi="Book Antiqua" w:cs="Garamond"/>
          <w:sz w:val="24"/>
          <w:szCs w:val="24"/>
        </w:rPr>
      </w:pPr>
    </w:p>
    <w:p w14:paraId="65349298" w14:textId="77777777" w:rsidR="00576B6F" w:rsidRPr="007B5759" w:rsidRDefault="00576B6F" w:rsidP="00116CCD">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7B5759">
        <w:rPr>
          <w:rFonts w:ascii="Book Antiqua" w:hAnsi="Book Antiqua"/>
          <w:b/>
          <w:sz w:val="24"/>
          <w:szCs w:val="24"/>
        </w:rPr>
        <w:t xml:space="preserve">Open-Access: </w:t>
      </w:r>
      <w:r w:rsidRPr="007B575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7B5759">
        <w:rPr>
          <w:rFonts w:ascii="Book Antiqua" w:hAnsi="Book Antiqua"/>
          <w:sz w:val="24"/>
          <w:szCs w:val="24"/>
        </w:rPr>
        <w:lastRenderedPageBreak/>
        <w:t xml:space="preserve">works on different terms, provided the original work is properly cited and the use is non-commercial. See: </w:t>
      </w:r>
      <w:hyperlink r:id="rId8" w:history="1">
        <w:r w:rsidRPr="007B5759">
          <w:rPr>
            <w:rStyle w:val="Hyperlink"/>
            <w:rFonts w:ascii="Book Antiqua" w:hAnsi="Book Antiqua"/>
            <w:color w:val="auto"/>
            <w:sz w:val="24"/>
            <w:szCs w:val="24"/>
            <w:u w:val="none"/>
          </w:rPr>
          <w:t>http://creativecommons.org/licenses/by-nc/4.0/</w:t>
        </w:r>
      </w:hyperlink>
      <w:bookmarkEnd w:id="0"/>
      <w:bookmarkEnd w:id="1"/>
      <w:bookmarkEnd w:id="2"/>
      <w:bookmarkEnd w:id="3"/>
    </w:p>
    <w:p w14:paraId="034AB223" w14:textId="77777777" w:rsidR="00576B6F" w:rsidRPr="007B5759" w:rsidRDefault="00576B6F" w:rsidP="00116CCD">
      <w:pPr>
        <w:pStyle w:val="NoSpacing"/>
        <w:spacing w:line="360" w:lineRule="auto"/>
        <w:jc w:val="both"/>
        <w:rPr>
          <w:rFonts w:ascii="Book Antiqua" w:eastAsia="宋体" w:hAnsi="Book Antiqua"/>
          <w:b/>
          <w:sz w:val="24"/>
          <w:szCs w:val="24"/>
          <w:lang w:eastAsia="zh-CN"/>
        </w:rPr>
      </w:pPr>
    </w:p>
    <w:p w14:paraId="63A08EDA" w14:textId="21952C7F" w:rsidR="00576B6F" w:rsidRPr="007B5759" w:rsidRDefault="00576B6F" w:rsidP="00116CCD">
      <w:pPr>
        <w:pStyle w:val="NoSpacing"/>
        <w:spacing w:line="360" w:lineRule="auto"/>
        <w:jc w:val="both"/>
        <w:rPr>
          <w:rFonts w:ascii="Book Antiqua" w:eastAsia="宋体" w:hAnsi="Book Antiqua" w:cs="宋体"/>
          <w:sz w:val="24"/>
          <w:szCs w:val="24"/>
          <w:lang w:eastAsia="zh-CN"/>
        </w:rPr>
      </w:pPr>
      <w:r w:rsidRPr="007B5759">
        <w:rPr>
          <w:rFonts w:ascii="Book Antiqua" w:eastAsia="宋体" w:hAnsi="Book Antiqua" w:cs="宋体"/>
          <w:b/>
          <w:sz w:val="24"/>
          <w:szCs w:val="24"/>
        </w:rPr>
        <w:t>Manuscript source:</w:t>
      </w:r>
      <w:r w:rsidRPr="007B5759">
        <w:rPr>
          <w:rFonts w:ascii="Book Antiqua" w:eastAsia="宋体" w:hAnsi="Book Antiqua" w:cs="宋体"/>
          <w:sz w:val="24"/>
          <w:szCs w:val="24"/>
        </w:rPr>
        <w:t> Invited manuscript</w:t>
      </w:r>
    </w:p>
    <w:p w14:paraId="72D8D2CF" w14:textId="77777777" w:rsidR="00576B6F" w:rsidRPr="007B5759" w:rsidRDefault="00576B6F" w:rsidP="00116CCD">
      <w:pPr>
        <w:pStyle w:val="NoSpacing"/>
        <w:spacing w:line="360" w:lineRule="auto"/>
        <w:jc w:val="both"/>
        <w:rPr>
          <w:rFonts w:ascii="Book Antiqua" w:eastAsia="宋体" w:hAnsi="Book Antiqua"/>
          <w:b/>
          <w:sz w:val="24"/>
          <w:szCs w:val="24"/>
          <w:lang w:eastAsia="zh-CN"/>
        </w:rPr>
      </w:pPr>
    </w:p>
    <w:p w14:paraId="3373B3DC" w14:textId="6093D097" w:rsidR="00404487" w:rsidRPr="007B5759" w:rsidRDefault="00576B6F" w:rsidP="00116CCD">
      <w:pPr>
        <w:pStyle w:val="NoSpacing"/>
        <w:spacing w:line="360" w:lineRule="auto"/>
        <w:jc w:val="both"/>
        <w:rPr>
          <w:rFonts w:ascii="Book Antiqua" w:eastAsia="宋体" w:hAnsi="Book Antiqua" w:cs="Times New Roman"/>
          <w:sz w:val="24"/>
          <w:szCs w:val="24"/>
          <w:lang w:eastAsia="zh-CN"/>
        </w:rPr>
      </w:pPr>
      <w:r w:rsidRPr="007B5759">
        <w:rPr>
          <w:rFonts w:ascii="Book Antiqua" w:hAnsi="Book Antiqua"/>
          <w:b/>
          <w:sz w:val="24"/>
          <w:szCs w:val="24"/>
        </w:rPr>
        <w:t>Correspondence to:</w:t>
      </w:r>
      <w:r w:rsidRPr="007B5759">
        <w:rPr>
          <w:rFonts w:ascii="Book Antiqua" w:eastAsia="宋体" w:hAnsi="Book Antiqua"/>
          <w:b/>
          <w:sz w:val="24"/>
          <w:szCs w:val="24"/>
          <w:lang w:eastAsia="zh-CN"/>
        </w:rPr>
        <w:t xml:space="preserve"> </w:t>
      </w:r>
      <w:r w:rsidR="00404487" w:rsidRPr="007B5759">
        <w:rPr>
          <w:rFonts w:ascii="Book Antiqua" w:hAnsi="Book Antiqua" w:cs="Times New Roman"/>
          <w:b/>
          <w:sz w:val="24"/>
          <w:szCs w:val="24"/>
        </w:rPr>
        <w:t>Khalid Mumtaz, MD, MSc</w:t>
      </w:r>
      <w:r w:rsidRPr="007B5759">
        <w:rPr>
          <w:rFonts w:ascii="Book Antiqua" w:eastAsia="宋体" w:hAnsi="Book Antiqua" w:cs="Times New Roman"/>
          <w:b/>
          <w:sz w:val="24"/>
          <w:szCs w:val="24"/>
          <w:lang w:eastAsia="zh-CN"/>
        </w:rPr>
        <w:t>,</w:t>
      </w:r>
      <w:r w:rsidR="00404487" w:rsidRPr="007B5759">
        <w:rPr>
          <w:rFonts w:ascii="Book Antiqua" w:hAnsi="Book Antiqua" w:cs="Times New Roman"/>
          <w:b/>
          <w:sz w:val="24"/>
          <w:szCs w:val="24"/>
        </w:rPr>
        <w:t xml:space="preserve"> Assistant Professor</w:t>
      </w:r>
      <w:r w:rsidRPr="007B5759">
        <w:rPr>
          <w:rFonts w:ascii="Book Antiqua" w:eastAsia="宋体" w:hAnsi="Book Antiqua" w:cs="Times New Roman"/>
          <w:b/>
          <w:sz w:val="24"/>
          <w:szCs w:val="24"/>
          <w:lang w:eastAsia="zh-CN"/>
        </w:rPr>
        <w:t>,</w:t>
      </w:r>
      <w:r w:rsidRPr="007B5759">
        <w:rPr>
          <w:rFonts w:ascii="Book Antiqua" w:eastAsia="宋体" w:hAnsi="Book Antiqua" w:cs="Times New Roman"/>
          <w:sz w:val="24"/>
          <w:szCs w:val="24"/>
          <w:lang w:eastAsia="zh-CN"/>
        </w:rPr>
        <w:t xml:space="preserve"> </w:t>
      </w:r>
      <w:r w:rsidR="00404487" w:rsidRPr="007B5759">
        <w:rPr>
          <w:rFonts w:ascii="Book Antiqua" w:hAnsi="Book Antiqua" w:cs="Times New Roman"/>
          <w:sz w:val="24"/>
          <w:szCs w:val="24"/>
        </w:rPr>
        <w:t>Department of Internal Medicine</w:t>
      </w:r>
      <w:r w:rsidRPr="007B5759">
        <w:rPr>
          <w:rFonts w:ascii="Book Antiqua" w:eastAsia="宋体" w:hAnsi="Book Antiqua" w:cs="Times New Roman"/>
          <w:sz w:val="24"/>
          <w:szCs w:val="24"/>
          <w:lang w:eastAsia="zh-CN"/>
        </w:rPr>
        <w:t xml:space="preserve">, </w:t>
      </w:r>
      <w:r w:rsidR="00404487" w:rsidRPr="007B5759">
        <w:rPr>
          <w:rFonts w:ascii="Book Antiqua" w:hAnsi="Book Antiqua" w:cs="Times New Roman"/>
          <w:sz w:val="24"/>
          <w:szCs w:val="24"/>
        </w:rPr>
        <w:t xml:space="preserve">Division of Gastroenterology, Hepatology </w:t>
      </w:r>
      <w:r w:rsidRPr="007B5759">
        <w:rPr>
          <w:rFonts w:ascii="Book Antiqua" w:eastAsia="宋体" w:hAnsi="Book Antiqua" w:cs="Times New Roman"/>
          <w:sz w:val="24"/>
          <w:szCs w:val="24"/>
          <w:lang w:eastAsia="zh-CN"/>
        </w:rPr>
        <w:t>and</w:t>
      </w:r>
      <w:r w:rsidR="00404487" w:rsidRPr="007B5759">
        <w:rPr>
          <w:rFonts w:ascii="Book Antiqua" w:hAnsi="Book Antiqua" w:cs="Times New Roman"/>
          <w:sz w:val="24"/>
          <w:szCs w:val="24"/>
        </w:rPr>
        <w:t xml:space="preserve"> Nutrition</w:t>
      </w:r>
      <w:r w:rsidRPr="007B5759">
        <w:rPr>
          <w:rFonts w:ascii="Book Antiqua" w:eastAsia="宋体" w:hAnsi="Book Antiqua" w:cs="Times New Roman"/>
          <w:sz w:val="24"/>
          <w:szCs w:val="24"/>
          <w:lang w:eastAsia="zh-CN"/>
        </w:rPr>
        <w:t>,</w:t>
      </w:r>
      <w:r w:rsidRPr="007B5759">
        <w:rPr>
          <w:rFonts w:ascii="Book Antiqua" w:hAnsi="Book Antiqua" w:cs="Times New Roman"/>
          <w:sz w:val="24"/>
          <w:szCs w:val="24"/>
        </w:rPr>
        <w:t xml:space="preserve"> </w:t>
      </w:r>
      <w:r w:rsidR="00DB691A" w:rsidRPr="007B5759">
        <w:rPr>
          <w:rFonts w:ascii="Book Antiqua" w:hAnsi="Book Antiqua" w:cs="Times New Roman"/>
          <w:sz w:val="24"/>
          <w:szCs w:val="24"/>
        </w:rPr>
        <w:t>t</w:t>
      </w:r>
      <w:r w:rsidRPr="007B5759">
        <w:rPr>
          <w:rFonts w:ascii="Book Antiqua" w:hAnsi="Book Antiqua" w:cs="Times New Roman"/>
          <w:sz w:val="24"/>
          <w:szCs w:val="24"/>
        </w:rPr>
        <w:t>he Ohio State University Medical Center,</w:t>
      </w:r>
      <w:r w:rsidRPr="007B5759">
        <w:rPr>
          <w:rFonts w:ascii="Book Antiqua" w:eastAsia="宋体" w:hAnsi="Book Antiqua" w:cs="Times New Roman"/>
          <w:sz w:val="24"/>
          <w:szCs w:val="24"/>
          <w:lang w:eastAsia="zh-CN"/>
        </w:rPr>
        <w:t xml:space="preserve"> </w:t>
      </w:r>
      <w:r w:rsidR="00404487" w:rsidRPr="007B5759">
        <w:rPr>
          <w:rFonts w:ascii="Book Antiqua" w:hAnsi="Book Antiqua" w:cs="Times New Roman"/>
          <w:sz w:val="24"/>
          <w:szCs w:val="24"/>
        </w:rPr>
        <w:t>410 West 10</w:t>
      </w:r>
      <w:r w:rsidR="00404487" w:rsidRPr="007B5759">
        <w:rPr>
          <w:rFonts w:ascii="Book Antiqua" w:hAnsi="Book Antiqua" w:cs="Times New Roman"/>
          <w:sz w:val="24"/>
          <w:szCs w:val="24"/>
          <w:vertAlign w:val="superscript"/>
        </w:rPr>
        <w:t>th</w:t>
      </w:r>
      <w:r w:rsidR="00404487" w:rsidRPr="007B5759">
        <w:rPr>
          <w:rFonts w:ascii="Book Antiqua" w:hAnsi="Book Antiqua" w:cs="Times New Roman"/>
          <w:sz w:val="24"/>
          <w:szCs w:val="24"/>
        </w:rPr>
        <w:t xml:space="preserve"> Ave, Columbus, </w:t>
      </w:r>
      <w:r w:rsidRPr="007B5759">
        <w:rPr>
          <w:rFonts w:ascii="Book Antiqua" w:hAnsi="Book Antiqua" w:cs="Times New Roman"/>
          <w:sz w:val="24"/>
          <w:szCs w:val="24"/>
        </w:rPr>
        <w:t>OH</w:t>
      </w:r>
      <w:r w:rsidR="00404487" w:rsidRPr="007B5759">
        <w:rPr>
          <w:rFonts w:ascii="Book Antiqua" w:hAnsi="Book Antiqua" w:cs="Times New Roman"/>
          <w:sz w:val="24"/>
          <w:szCs w:val="24"/>
        </w:rPr>
        <w:t xml:space="preserve"> 43210</w:t>
      </w:r>
      <w:r w:rsidRPr="007B5759">
        <w:rPr>
          <w:rFonts w:ascii="Book Antiqua" w:eastAsia="宋体" w:hAnsi="Book Antiqua" w:cs="Times New Roman"/>
          <w:sz w:val="24"/>
          <w:szCs w:val="24"/>
          <w:lang w:eastAsia="zh-CN"/>
        </w:rPr>
        <w:t>,</w:t>
      </w:r>
      <w:r w:rsidRPr="007B5759">
        <w:rPr>
          <w:rFonts w:ascii="Book Antiqua" w:hAnsi="Book Antiqua" w:cs="Times New Roman"/>
          <w:sz w:val="24"/>
          <w:szCs w:val="24"/>
        </w:rPr>
        <w:t xml:space="preserve"> United States</w:t>
      </w:r>
      <w:r w:rsidRPr="007B5759">
        <w:rPr>
          <w:rFonts w:ascii="Book Antiqua" w:eastAsia="宋体" w:hAnsi="Book Antiqua" w:cs="Times New Roman"/>
          <w:sz w:val="24"/>
          <w:szCs w:val="24"/>
          <w:lang w:eastAsia="zh-CN"/>
        </w:rPr>
        <w:t>.</w:t>
      </w:r>
      <w:r w:rsidRPr="007B5759">
        <w:rPr>
          <w:rFonts w:ascii="Book Antiqua" w:hAnsi="Book Antiqua"/>
          <w:sz w:val="24"/>
          <w:szCs w:val="24"/>
        </w:rPr>
        <w:t xml:space="preserve"> drkmumtaz@yahoo.com</w:t>
      </w:r>
    </w:p>
    <w:p w14:paraId="78C7BD56" w14:textId="513FFD8B"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b/>
          <w:sz w:val="24"/>
          <w:szCs w:val="24"/>
        </w:rPr>
        <w:t>Telephone:</w:t>
      </w:r>
      <w:r w:rsidRPr="007B5759">
        <w:rPr>
          <w:rFonts w:ascii="Book Antiqua" w:hAnsi="Book Antiqua" w:cs="Times New Roman"/>
          <w:sz w:val="24"/>
          <w:szCs w:val="24"/>
        </w:rPr>
        <w:t xml:space="preserve"> +1-</w:t>
      </w:r>
      <w:r w:rsidR="00576B6F" w:rsidRPr="007B5759">
        <w:rPr>
          <w:rFonts w:ascii="Book Antiqua" w:hAnsi="Book Antiqua" w:cs="Times New Roman"/>
          <w:sz w:val="24"/>
          <w:szCs w:val="24"/>
        </w:rPr>
        <w:t>614-685</w:t>
      </w:r>
      <w:r w:rsidRPr="007B5759">
        <w:rPr>
          <w:rFonts w:ascii="Book Antiqua" w:hAnsi="Book Antiqua" w:cs="Times New Roman"/>
          <w:sz w:val="24"/>
          <w:szCs w:val="24"/>
        </w:rPr>
        <w:t>8657</w:t>
      </w:r>
    </w:p>
    <w:p w14:paraId="21B771D9" w14:textId="261F8EFC"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b/>
          <w:sz w:val="24"/>
          <w:szCs w:val="24"/>
        </w:rPr>
        <w:t>Fax:</w:t>
      </w:r>
      <w:r w:rsidR="007B5759" w:rsidRPr="007B5759">
        <w:rPr>
          <w:rFonts w:ascii="Book Antiqua" w:hAnsi="Book Antiqua" w:cs="Times New Roman"/>
          <w:b/>
          <w:sz w:val="24"/>
          <w:szCs w:val="24"/>
        </w:rPr>
        <w:t xml:space="preserve"> </w:t>
      </w:r>
      <w:r w:rsidRPr="007B5759">
        <w:rPr>
          <w:rFonts w:ascii="Book Antiqua" w:hAnsi="Book Antiqua" w:cs="Times New Roman"/>
          <w:sz w:val="24"/>
          <w:szCs w:val="24"/>
        </w:rPr>
        <w:t>+1-</w:t>
      </w:r>
      <w:r w:rsidR="00576B6F" w:rsidRPr="007B5759">
        <w:rPr>
          <w:rFonts w:ascii="Book Antiqua" w:hAnsi="Book Antiqua" w:cs="Times New Roman"/>
          <w:sz w:val="24"/>
          <w:szCs w:val="24"/>
        </w:rPr>
        <w:t>614-293</w:t>
      </w:r>
      <w:r w:rsidRPr="007B5759">
        <w:rPr>
          <w:rFonts w:ascii="Book Antiqua" w:hAnsi="Book Antiqua" w:cs="Times New Roman"/>
          <w:sz w:val="24"/>
          <w:szCs w:val="24"/>
        </w:rPr>
        <w:t>8518</w:t>
      </w:r>
    </w:p>
    <w:p w14:paraId="15975100" w14:textId="77777777" w:rsidR="00404487" w:rsidRPr="007B5759" w:rsidRDefault="00404487" w:rsidP="00116CCD">
      <w:pPr>
        <w:spacing w:after="0" w:line="360" w:lineRule="auto"/>
        <w:jc w:val="both"/>
        <w:rPr>
          <w:rFonts w:ascii="Book Antiqua" w:hAnsi="Book Antiqua" w:cs="Times New Roman"/>
          <w:sz w:val="24"/>
          <w:szCs w:val="24"/>
        </w:rPr>
      </w:pPr>
    </w:p>
    <w:p w14:paraId="2B6ACB35" w14:textId="285B7D53" w:rsidR="00576B6F" w:rsidRPr="007B5759" w:rsidRDefault="00576B6F" w:rsidP="00116CCD">
      <w:pPr>
        <w:spacing w:after="0" w:line="360" w:lineRule="auto"/>
        <w:jc w:val="both"/>
        <w:rPr>
          <w:rFonts w:ascii="Book Antiqua" w:hAnsi="Book Antiqua"/>
          <w:b/>
          <w:sz w:val="24"/>
          <w:szCs w:val="24"/>
        </w:rPr>
      </w:pPr>
      <w:r w:rsidRPr="007B5759">
        <w:rPr>
          <w:rFonts w:ascii="Book Antiqua" w:hAnsi="Book Antiqua"/>
          <w:b/>
          <w:sz w:val="24"/>
          <w:szCs w:val="24"/>
        </w:rPr>
        <w:t xml:space="preserve">Received: </w:t>
      </w:r>
      <w:r w:rsidR="00125135" w:rsidRPr="007B5759">
        <w:rPr>
          <w:rFonts w:ascii="Book Antiqua" w:eastAsia="宋体" w:hAnsi="Book Antiqua"/>
          <w:sz w:val="24"/>
          <w:szCs w:val="24"/>
          <w:lang w:eastAsia="zh-CN"/>
        </w:rPr>
        <w:t>April 28, 2016</w:t>
      </w:r>
      <w:r w:rsidR="007B5759" w:rsidRPr="007B5759">
        <w:rPr>
          <w:rFonts w:ascii="Book Antiqua" w:hAnsi="Book Antiqua"/>
          <w:sz w:val="24"/>
          <w:szCs w:val="24"/>
        </w:rPr>
        <w:t xml:space="preserve"> </w:t>
      </w:r>
    </w:p>
    <w:p w14:paraId="3B026B86" w14:textId="31007B56" w:rsidR="00576B6F" w:rsidRPr="007B5759" w:rsidRDefault="00576B6F" w:rsidP="00116CCD">
      <w:pPr>
        <w:spacing w:after="0" w:line="360" w:lineRule="auto"/>
        <w:jc w:val="both"/>
        <w:rPr>
          <w:rFonts w:ascii="Book Antiqua" w:hAnsi="Book Antiqua"/>
          <w:b/>
          <w:sz w:val="24"/>
          <w:szCs w:val="24"/>
        </w:rPr>
      </w:pPr>
      <w:r w:rsidRPr="007B5759">
        <w:rPr>
          <w:rFonts w:ascii="Book Antiqua" w:hAnsi="Book Antiqua"/>
          <w:b/>
          <w:sz w:val="24"/>
          <w:szCs w:val="24"/>
        </w:rPr>
        <w:t>Peer-review started:</w:t>
      </w:r>
      <w:r w:rsidR="00125135" w:rsidRPr="007B5759">
        <w:rPr>
          <w:rFonts w:ascii="Book Antiqua" w:eastAsia="宋体" w:hAnsi="Book Antiqua"/>
          <w:sz w:val="24"/>
          <w:szCs w:val="24"/>
          <w:lang w:eastAsia="zh-CN"/>
        </w:rPr>
        <w:t xml:space="preserve"> April 28, 2016</w:t>
      </w:r>
      <w:r w:rsidR="007B5759" w:rsidRPr="007B5759">
        <w:rPr>
          <w:rFonts w:ascii="Book Antiqua" w:hAnsi="Book Antiqua"/>
          <w:sz w:val="24"/>
          <w:szCs w:val="24"/>
        </w:rPr>
        <w:t xml:space="preserve"> </w:t>
      </w:r>
    </w:p>
    <w:p w14:paraId="66E3C127" w14:textId="21EE6524" w:rsidR="00576B6F" w:rsidRPr="007B5759" w:rsidRDefault="00576B6F" w:rsidP="00116CCD">
      <w:pPr>
        <w:spacing w:after="0" w:line="360" w:lineRule="auto"/>
        <w:jc w:val="both"/>
        <w:rPr>
          <w:rFonts w:ascii="Book Antiqua" w:eastAsia="宋体" w:hAnsi="Book Antiqua"/>
          <w:b/>
          <w:sz w:val="24"/>
          <w:szCs w:val="24"/>
          <w:lang w:eastAsia="zh-CN"/>
        </w:rPr>
      </w:pPr>
      <w:r w:rsidRPr="007B5759">
        <w:rPr>
          <w:rFonts w:ascii="Book Antiqua" w:hAnsi="Book Antiqua"/>
          <w:b/>
          <w:sz w:val="24"/>
          <w:szCs w:val="24"/>
        </w:rPr>
        <w:t>First decision:</w:t>
      </w:r>
      <w:r w:rsidR="00125135" w:rsidRPr="007B5759">
        <w:rPr>
          <w:rFonts w:ascii="Book Antiqua" w:eastAsia="宋体" w:hAnsi="Book Antiqua"/>
          <w:b/>
          <w:sz w:val="24"/>
          <w:szCs w:val="24"/>
          <w:lang w:eastAsia="zh-CN"/>
        </w:rPr>
        <w:t xml:space="preserve"> </w:t>
      </w:r>
      <w:r w:rsidR="00125135" w:rsidRPr="007B5759">
        <w:rPr>
          <w:rFonts w:ascii="Book Antiqua" w:eastAsia="宋体" w:hAnsi="Book Antiqua"/>
          <w:sz w:val="24"/>
          <w:szCs w:val="24"/>
          <w:lang w:eastAsia="zh-CN"/>
        </w:rPr>
        <w:t>June 16, 2016</w:t>
      </w:r>
    </w:p>
    <w:p w14:paraId="4A75EE54" w14:textId="3E001058" w:rsidR="00576B6F" w:rsidRPr="007B5759" w:rsidRDefault="00576B6F" w:rsidP="00116CCD">
      <w:pPr>
        <w:spacing w:after="0" w:line="360" w:lineRule="auto"/>
        <w:jc w:val="both"/>
        <w:rPr>
          <w:rFonts w:ascii="Book Antiqua" w:hAnsi="Book Antiqua"/>
          <w:b/>
          <w:sz w:val="24"/>
          <w:szCs w:val="24"/>
        </w:rPr>
      </w:pPr>
      <w:r w:rsidRPr="007B5759">
        <w:rPr>
          <w:rFonts w:ascii="Book Antiqua" w:hAnsi="Book Antiqua"/>
          <w:b/>
          <w:sz w:val="24"/>
          <w:szCs w:val="24"/>
        </w:rPr>
        <w:t xml:space="preserve">Revised: </w:t>
      </w:r>
      <w:r w:rsidR="00125135" w:rsidRPr="007B5759">
        <w:rPr>
          <w:rFonts w:ascii="Book Antiqua" w:eastAsia="宋体" w:hAnsi="Book Antiqua"/>
          <w:sz w:val="24"/>
          <w:szCs w:val="24"/>
          <w:lang w:eastAsia="zh-CN"/>
        </w:rPr>
        <w:t>June 20, 2016</w:t>
      </w:r>
      <w:r w:rsidRPr="007B5759">
        <w:rPr>
          <w:rFonts w:ascii="Book Antiqua" w:hAnsi="Book Antiqua"/>
          <w:b/>
          <w:sz w:val="24"/>
          <w:szCs w:val="24"/>
        </w:rPr>
        <w:t xml:space="preserve"> </w:t>
      </w:r>
    </w:p>
    <w:p w14:paraId="2944DB58" w14:textId="18FF65B7" w:rsidR="00576B6F" w:rsidRPr="007B5759" w:rsidRDefault="00576B6F" w:rsidP="00116CCD">
      <w:pPr>
        <w:spacing w:after="0" w:line="360" w:lineRule="auto"/>
        <w:jc w:val="both"/>
        <w:rPr>
          <w:rFonts w:ascii="Book Antiqua" w:hAnsi="Book Antiqua"/>
          <w:b/>
          <w:sz w:val="24"/>
          <w:szCs w:val="24"/>
        </w:rPr>
      </w:pPr>
      <w:r w:rsidRPr="007B5759">
        <w:rPr>
          <w:rFonts w:ascii="Book Antiqua" w:hAnsi="Book Antiqua"/>
          <w:b/>
          <w:sz w:val="24"/>
          <w:szCs w:val="24"/>
        </w:rPr>
        <w:t>Accepted:</w:t>
      </w:r>
      <w:r w:rsidR="007B5759" w:rsidRPr="007B5759">
        <w:rPr>
          <w:rFonts w:ascii="Book Antiqua" w:hAnsi="Book Antiqua"/>
          <w:b/>
          <w:sz w:val="24"/>
          <w:szCs w:val="24"/>
        </w:rPr>
        <w:t xml:space="preserve"> </w:t>
      </w:r>
      <w:r w:rsidR="00FF3035" w:rsidRPr="00FF3035">
        <w:rPr>
          <w:rFonts w:ascii="Book Antiqua" w:hAnsi="Book Antiqua"/>
          <w:sz w:val="24"/>
          <w:szCs w:val="24"/>
        </w:rPr>
        <w:t>July 14, 2016</w:t>
      </w:r>
    </w:p>
    <w:p w14:paraId="519F75BE" w14:textId="4C29CC3B" w:rsidR="00576B6F" w:rsidRPr="007B5759" w:rsidRDefault="00576B6F" w:rsidP="00116CCD">
      <w:pPr>
        <w:spacing w:after="0" w:line="360" w:lineRule="auto"/>
        <w:jc w:val="both"/>
        <w:rPr>
          <w:rFonts w:ascii="Book Antiqua" w:hAnsi="Book Antiqua"/>
          <w:b/>
          <w:sz w:val="24"/>
          <w:szCs w:val="24"/>
        </w:rPr>
      </w:pPr>
      <w:r w:rsidRPr="007B5759">
        <w:rPr>
          <w:rFonts w:ascii="Book Antiqua" w:hAnsi="Book Antiqua"/>
          <w:b/>
          <w:sz w:val="24"/>
          <w:szCs w:val="24"/>
        </w:rPr>
        <w:t>Article in press:</w:t>
      </w:r>
      <w:r w:rsidR="007B5759" w:rsidRPr="007B5759">
        <w:rPr>
          <w:rFonts w:ascii="Book Antiqua" w:hAnsi="Book Antiqua"/>
          <w:sz w:val="24"/>
          <w:szCs w:val="24"/>
        </w:rPr>
        <w:t xml:space="preserve"> </w:t>
      </w:r>
      <w:bookmarkStart w:id="4" w:name="_GoBack"/>
      <w:bookmarkEnd w:id="4"/>
    </w:p>
    <w:p w14:paraId="6D74CB65" w14:textId="77777777" w:rsidR="00576B6F" w:rsidRPr="007B5759" w:rsidRDefault="00576B6F" w:rsidP="00116CCD">
      <w:pPr>
        <w:spacing w:after="0" w:line="360" w:lineRule="auto"/>
        <w:jc w:val="both"/>
        <w:rPr>
          <w:rFonts w:ascii="Book Antiqua" w:hAnsi="Book Antiqua"/>
          <w:b/>
          <w:sz w:val="24"/>
          <w:szCs w:val="24"/>
        </w:rPr>
      </w:pPr>
      <w:r w:rsidRPr="007B5759">
        <w:rPr>
          <w:rFonts w:ascii="Book Antiqua" w:hAnsi="Book Antiqua"/>
          <w:b/>
          <w:sz w:val="24"/>
          <w:szCs w:val="24"/>
        </w:rPr>
        <w:t xml:space="preserve">Published online: </w:t>
      </w:r>
    </w:p>
    <w:p w14:paraId="59C99DE4" w14:textId="77777777" w:rsidR="00404487" w:rsidRPr="007B5759" w:rsidRDefault="00404487" w:rsidP="00116CCD">
      <w:pPr>
        <w:spacing w:after="0" w:line="360" w:lineRule="auto"/>
        <w:jc w:val="both"/>
        <w:rPr>
          <w:rFonts w:ascii="Book Antiqua" w:hAnsi="Book Antiqua" w:cs="Times New Roman"/>
          <w:sz w:val="24"/>
          <w:szCs w:val="24"/>
        </w:rPr>
      </w:pPr>
    </w:p>
    <w:p w14:paraId="79B72FAD" w14:textId="77777777" w:rsidR="00125135" w:rsidRPr="007B5759" w:rsidRDefault="00125135" w:rsidP="00116CCD">
      <w:pPr>
        <w:spacing w:after="0" w:line="360" w:lineRule="auto"/>
        <w:jc w:val="both"/>
        <w:rPr>
          <w:rFonts w:ascii="Book Antiqua" w:hAnsi="Book Antiqua" w:cs="Times New Roman"/>
          <w:b/>
          <w:sz w:val="24"/>
          <w:szCs w:val="24"/>
        </w:rPr>
      </w:pPr>
      <w:r w:rsidRPr="007B5759">
        <w:rPr>
          <w:rFonts w:ascii="Book Antiqua" w:hAnsi="Book Antiqua" w:cs="Times New Roman"/>
          <w:b/>
          <w:sz w:val="24"/>
          <w:szCs w:val="24"/>
        </w:rPr>
        <w:br w:type="page"/>
      </w:r>
    </w:p>
    <w:p w14:paraId="26BB0B92" w14:textId="237FD265" w:rsidR="00404487" w:rsidRPr="007B5759" w:rsidRDefault="008A7986" w:rsidP="00116CCD">
      <w:pPr>
        <w:spacing w:after="0" w:line="360" w:lineRule="auto"/>
        <w:jc w:val="both"/>
        <w:rPr>
          <w:rFonts w:ascii="Book Antiqua" w:eastAsia="宋体" w:hAnsi="Book Antiqua" w:cs="Times New Roman"/>
          <w:b/>
          <w:sz w:val="24"/>
          <w:szCs w:val="24"/>
          <w:lang w:eastAsia="zh-CN"/>
        </w:rPr>
      </w:pPr>
      <w:r w:rsidRPr="007B5759">
        <w:rPr>
          <w:rFonts w:ascii="Book Antiqua" w:hAnsi="Book Antiqua" w:cs="Times New Roman"/>
          <w:b/>
          <w:sz w:val="24"/>
          <w:szCs w:val="24"/>
        </w:rPr>
        <w:lastRenderedPageBreak/>
        <w:t>Abstract</w:t>
      </w:r>
    </w:p>
    <w:p w14:paraId="261A5257" w14:textId="1DF4EFE7"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sz w:val="24"/>
          <w:szCs w:val="24"/>
        </w:rPr>
        <w:t xml:space="preserve">Hepatorenal syndrome (HRS) plays an important role in patients with liver cirrhosis on wait list for liver transplant. The 1 and 5-year probability of developing HRS in cirrhotic with ascites is 20% and 40%, respectively. In this article, we reviewed current concepts in HRS pathophysiology, guidelines for HRS diagnosis, effective treatment options presently available, and controversies surrounding liver alone </w:t>
      </w:r>
      <w:r w:rsidRPr="00034FE3">
        <w:rPr>
          <w:rFonts w:ascii="Book Antiqua" w:hAnsi="Book Antiqua" w:cs="Times New Roman"/>
          <w:i/>
          <w:sz w:val="24"/>
          <w:szCs w:val="24"/>
        </w:rPr>
        <w:t>vs</w:t>
      </w:r>
      <w:r w:rsidRPr="007B5759">
        <w:rPr>
          <w:rFonts w:ascii="Book Antiqua" w:hAnsi="Book Antiqua" w:cs="Times New Roman"/>
          <w:sz w:val="24"/>
          <w:szCs w:val="24"/>
        </w:rPr>
        <w:t xml:space="preserve"> simultaneous liver kidney transplant (</w:t>
      </w:r>
      <w:r w:rsidR="00125135" w:rsidRPr="007B5759">
        <w:rPr>
          <w:rFonts w:ascii="Book Antiqua" w:hAnsi="Book Antiqua" w:cs="Times New Roman"/>
          <w:sz w:val="24"/>
          <w:szCs w:val="24"/>
        </w:rPr>
        <w:t>SLKT) in transplant candidates.</w:t>
      </w:r>
      <w:r w:rsidR="00125135" w:rsidRPr="007B5759">
        <w:rPr>
          <w:rFonts w:ascii="Book Antiqua" w:eastAsia="宋体" w:hAnsi="Book Antiqua" w:cs="Times New Roman"/>
          <w:sz w:val="24"/>
          <w:szCs w:val="24"/>
          <w:lang w:eastAsia="zh-CN"/>
        </w:rPr>
        <w:t xml:space="preserve"> </w:t>
      </w:r>
      <w:r w:rsidRPr="007B5759">
        <w:rPr>
          <w:rFonts w:ascii="Book Antiqua" w:hAnsi="Book Antiqua" w:cs="Times New Roman"/>
          <w:sz w:val="24"/>
          <w:szCs w:val="24"/>
        </w:rPr>
        <w:t xml:space="preserve">Many treatment options including albumin, vasoconstrictors, </w:t>
      </w:r>
      <w:r w:rsidR="00125135" w:rsidRPr="007B5759">
        <w:rPr>
          <w:rFonts w:ascii="Book Antiqua" w:hAnsi="Book Antiqua" w:cs="Times New Roman"/>
          <w:sz w:val="24"/>
          <w:szCs w:val="24"/>
        </w:rPr>
        <w:t>renal replacement therapy</w:t>
      </w:r>
      <w:r w:rsidRPr="007B5759">
        <w:rPr>
          <w:rFonts w:ascii="Book Antiqua" w:hAnsi="Book Antiqua" w:cs="Times New Roman"/>
          <w:sz w:val="24"/>
          <w:szCs w:val="24"/>
        </w:rPr>
        <w:t>, and eventual liver transplantation have remained a mainstay in the treatment of HRS. Unfortunately, even after aggressive measures such as terlipressin use, the rate of recovery is less than 50% of patients. Moreover, current SLKT guidelines include</w:t>
      </w:r>
      <w:r w:rsidR="00125135" w:rsidRPr="007B5759">
        <w:rPr>
          <w:rFonts w:ascii="Book Antiqua" w:eastAsia="宋体" w:hAnsi="Book Antiqua" w:cs="Times New Roman"/>
          <w:sz w:val="24"/>
          <w:szCs w:val="24"/>
          <w:lang w:eastAsia="zh-CN"/>
        </w:rPr>
        <w:t>:</w:t>
      </w:r>
      <w:r w:rsidRPr="007B5759">
        <w:rPr>
          <w:rFonts w:ascii="Book Antiqua" w:hAnsi="Book Antiqua" w:cs="Times New Roman"/>
          <w:sz w:val="24"/>
          <w:szCs w:val="24"/>
        </w:rPr>
        <w:t xml:space="preserve"> </w:t>
      </w:r>
      <w:r w:rsidR="00125135" w:rsidRPr="007B5759">
        <w:rPr>
          <w:rFonts w:ascii="Book Antiqua" w:eastAsia="宋体" w:hAnsi="Book Antiqua" w:cs="Times New Roman"/>
          <w:sz w:val="24"/>
          <w:szCs w:val="24"/>
          <w:lang w:eastAsia="zh-CN"/>
        </w:rPr>
        <w:t>(</w:t>
      </w:r>
      <w:r w:rsidRPr="007B5759">
        <w:rPr>
          <w:rFonts w:ascii="Book Antiqua" w:hAnsi="Book Antiqua" w:cs="Times New Roman"/>
          <w:sz w:val="24"/>
          <w:szCs w:val="24"/>
        </w:rPr>
        <w:t xml:space="preserve">1) </w:t>
      </w:r>
      <w:r w:rsidR="00463217" w:rsidRPr="007B5759">
        <w:rPr>
          <w:rFonts w:ascii="Book Antiqua" w:hAnsi="Book Antiqua" w:cs="Times New Roman"/>
          <w:sz w:val="24"/>
          <w:szCs w:val="24"/>
        </w:rPr>
        <w:t xml:space="preserve">estimation of </w:t>
      </w:r>
      <w:r w:rsidR="00463217" w:rsidRPr="007B5759">
        <w:rPr>
          <w:rFonts w:ascii="Book Antiqua" w:hAnsi="Book Antiqua" w:cs="Arial"/>
          <w:sz w:val="24"/>
          <w:szCs w:val="24"/>
        </w:rPr>
        <w:t>glomerular filtration rate</w:t>
      </w:r>
      <w:r w:rsidRPr="007B5759">
        <w:rPr>
          <w:rFonts w:ascii="Book Antiqua" w:hAnsi="Book Antiqua" w:cs="Times New Roman"/>
          <w:sz w:val="24"/>
          <w:szCs w:val="24"/>
        </w:rPr>
        <w:t xml:space="preserve"> of 30 m</w:t>
      </w:r>
      <w:r w:rsidR="00125135" w:rsidRPr="007B5759">
        <w:rPr>
          <w:rFonts w:ascii="Book Antiqua" w:hAnsi="Book Antiqua" w:cs="Times New Roman"/>
          <w:sz w:val="24"/>
          <w:szCs w:val="24"/>
        </w:rPr>
        <w:t>L/min or less for 4-8 wk</w:t>
      </w:r>
      <w:r w:rsidR="00125135" w:rsidRPr="007B5759">
        <w:rPr>
          <w:rFonts w:ascii="Book Antiqua" w:eastAsia="宋体" w:hAnsi="Book Antiqua" w:cs="Times New Roman"/>
          <w:sz w:val="24"/>
          <w:szCs w:val="24"/>
          <w:lang w:eastAsia="zh-CN"/>
        </w:rPr>
        <w:t>;</w:t>
      </w:r>
      <w:r w:rsidRPr="007B5759">
        <w:rPr>
          <w:rFonts w:ascii="Book Antiqua" w:hAnsi="Book Antiqua" w:cs="Times New Roman"/>
          <w:sz w:val="24"/>
          <w:szCs w:val="24"/>
        </w:rPr>
        <w:t xml:space="preserve"> </w:t>
      </w:r>
      <w:r w:rsidR="00125135" w:rsidRPr="007B5759">
        <w:rPr>
          <w:rFonts w:ascii="Book Antiqua" w:eastAsia="宋体" w:hAnsi="Book Antiqua" w:cs="Times New Roman"/>
          <w:sz w:val="24"/>
          <w:szCs w:val="24"/>
          <w:lang w:eastAsia="zh-CN"/>
        </w:rPr>
        <w:t>(</w:t>
      </w:r>
      <w:r w:rsidRPr="007B5759">
        <w:rPr>
          <w:rFonts w:ascii="Book Antiqua" w:hAnsi="Book Antiqua" w:cs="Times New Roman"/>
          <w:sz w:val="24"/>
          <w:szCs w:val="24"/>
        </w:rPr>
        <w:t>2) proteinuria &gt; 2 g/d</w:t>
      </w:r>
      <w:r w:rsidR="00125135" w:rsidRPr="007B5759">
        <w:rPr>
          <w:rFonts w:ascii="Book Antiqua" w:eastAsia="宋体" w:hAnsi="Book Antiqua" w:cs="Times New Roman"/>
          <w:sz w:val="24"/>
          <w:szCs w:val="24"/>
          <w:lang w:eastAsia="zh-CN"/>
        </w:rPr>
        <w:t>;</w:t>
      </w:r>
      <w:r w:rsidRPr="007B5759">
        <w:rPr>
          <w:rFonts w:ascii="Book Antiqua" w:hAnsi="Book Antiqua" w:cs="Times New Roman"/>
          <w:sz w:val="24"/>
          <w:szCs w:val="24"/>
        </w:rPr>
        <w:t xml:space="preserve"> or </w:t>
      </w:r>
      <w:r w:rsidR="00125135" w:rsidRPr="007B5759">
        <w:rPr>
          <w:rFonts w:ascii="Book Antiqua" w:eastAsia="宋体" w:hAnsi="Book Antiqua" w:cs="Times New Roman"/>
          <w:sz w:val="24"/>
          <w:szCs w:val="24"/>
          <w:lang w:eastAsia="zh-CN"/>
        </w:rPr>
        <w:t>(</w:t>
      </w:r>
      <w:r w:rsidRPr="007B5759">
        <w:rPr>
          <w:rFonts w:ascii="Book Antiqua" w:hAnsi="Book Antiqua" w:cs="Times New Roman"/>
          <w:sz w:val="24"/>
          <w:szCs w:val="24"/>
        </w:rPr>
        <w:t>3) biopsy proven interstitial fibrosis or glomerulosclerosis. Even with these updated criteria there is a lack of consistency regarding</w:t>
      </w:r>
      <w:r w:rsidR="00125135" w:rsidRPr="007B5759">
        <w:rPr>
          <w:rFonts w:ascii="Book Antiqua" w:hAnsi="Book Antiqua" w:cs="Times New Roman"/>
          <w:sz w:val="24"/>
          <w:szCs w:val="24"/>
        </w:rPr>
        <w:t xml:space="preserve"> long-term benefits for SLKT </w:t>
      </w:r>
      <w:r w:rsidR="00125135" w:rsidRPr="007B5759">
        <w:rPr>
          <w:rFonts w:ascii="Book Antiqua" w:hAnsi="Book Antiqua" w:cs="Times New Roman"/>
          <w:i/>
          <w:sz w:val="24"/>
          <w:szCs w:val="24"/>
        </w:rPr>
        <w:t>vs</w:t>
      </w:r>
      <w:r w:rsidRPr="007B5759">
        <w:rPr>
          <w:rFonts w:ascii="Book Antiqua" w:hAnsi="Book Antiqua" w:cs="Times New Roman"/>
          <w:sz w:val="24"/>
          <w:szCs w:val="24"/>
        </w:rPr>
        <w:t xml:space="preserve"> liver transplantation alone (LTA). Finally, in regards to kidney dysfunction in the post-transplant setting, an </w:t>
      </w:r>
      <w:r w:rsidR="00463217" w:rsidRPr="007B5759">
        <w:rPr>
          <w:rFonts w:ascii="Book Antiqua" w:hAnsi="Book Antiqua" w:cs="Times New Roman"/>
          <w:sz w:val="24"/>
          <w:szCs w:val="24"/>
        </w:rPr>
        <w:t xml:space="preserve">estimation of </w:t>
      </w:r>
      <w:r w:rsidR="00463217" w:rsidRPr="007B5759">
        <w:rPr>
          <w:rFonts w:ascii="Book Antiqua" w:hAnsi="Book Antiqua" w:cs="Arial"/>
          <w:sz w:val="24"/>
          <w:szCs w:val="24"/>
        </w:rPr>
        <w:t>glomerular filtration rate</w:t>
      </w:r>
      <w:r w:rsidRPr="007B5759">
        <w:rPr>
          <w:rFonts w:ascii="Book Antiqua" w:hAnsi="Book Antiqua" w:cs="Times New Roman"/>
          <w:sz w:val="24"/>
          <w:szCs w:val="24"/>
        </w:rPr>
        <w:t xml:space="preserve"> &lt; 60 m</w:t>
      </w:r>
      <w:r w:rsidR="00125135" w:rsidRPr="007B5759">
        <w:rPr>
          <w:rFonts w:ascii="Book Antiqua" w:hAnsi="Book Antiqua" w:cs="Times New Roman"/>
          <w:sz w:val="24"/>
          <w:szCs w:val="24"/>
        </w:rPr>
        <w:t>L</w:t>
      </w:r>
      <w:r w:rsidRPr="007B5759">
        <w:rPr>
          <w:rFonts w:ascii="Book Antiqua" w:hAnsi="Book Antiqua" w:cs="Times New Roman"/>
          <w:sz w:val="24"/>
          <w:szCs w:val="24"/>
        </w:rPr>
        <w:t>/min</w:t>
      </w:r>
      <w:r w:rsidR="00125135" w:rsidRPr="007B5759">
        <w:rPr>
          <w:rFonts w:ascii="Book Antiqua" w:eastAsia="宋体" w:hAnsi="Book Antiqua" w:cs="Times New Roman"/>
          <w:sz w:val="24"/>
          <w:szCs w:val="24"/>
          <w:lang w:eastAsia="zh-CN"/>
        </w:rPr>
        <w:t xml:space="preserve"> per </w:t>
      </w:r>
      <w:r w:rsidRPr="007B5759">
        <w:rPr>
          <w:rFonts w:ascii="Book Antiqua" w:hAnsi="Book Antiqua" w:cs="Times New Roman"/>
          <w:sz w:val="24"/>
          <w:szCs w:val="24"/>
        </w:rPr>
        <w:t>1.73</w:t>
      </w:r>
      <w:r w:rsidR="00125135" w:rsidRPr="007B5759">
        <w:rPr>
          <w:rFonts w:ascii="Book Antiqua" w:eastAsia="宋体" w:hAnsi="Book Antiqua" w:cs="Times New Roman"/>
          <w:sz w:val="24"/>
          <w:szCs w:val="24"/>
          <w:lang w:eastAsia="zh-CN"/>
        </w:rPr>
        <w:t xml:space="preserve"> </w:t>
      </w:r>
      <w:r w:rsidRPr="007B5759">
        <w:rPr>
          <w:rFonts w:ascii="Book Antiqua" w:hAnsi="Book Antiqua" w:cs="Times New Roman"/>
          <w:sz w:val="24"/>
          <w:szCs w:val="24"/>
        </w:rPr>
        <w:t>m</w:t>
      </w:r>
      <w:r w:rsidRPr="007B5759">
        <w:rPr>
          <w:rFonts w:ascii="Book Antiqua" w:hAnsi="Book Antiqua" w:cs="Times New Roman"/>
          <w:sz w:val="24"/>
          <w:szCs w:val="24"/>
          <w:vertAlign w:val="superscript"/>
        </w:rPr>
        <w:t>2</w:t>
      </w:r>
      <w:r w:rsidRPr="007B5759">
        <w:rPr>
          <w:rFonts w:ascii="Book Antiqua" w:hAnsi="Book Antiqua" w:cs="Times New Roman"/>
          <w:sz w:val="24"/>
          <w:szCs w:val="24"/>
        </w:rPr>
        <w:t xml:space="preserve"> may be associated with an increased risk of patients having long-term </w:t>
      </w:r>
      <w:r w:rsidR="00125135" w:rsidRPr="007B5759">
        <w:rPr>
          <w:rFonts w:ascii="Book Antiqua" w:hAnsi="Book Antiqua" w:cs="Times New Roman"/>
          <w:sz w:val="24"/>
          <w:szCs w:val="24"/>
        </w:rPr>
        <w:t>end stage renal disease</w:t>
      </w:r>
      <w:r w:rsidRPr="007B5759">
        <w:rPr>
          <w:rFonts w:ascii="Book Antiqua" w:hAnsi="Book Antiqua" w:cs="Times New Roman"/>
          <w:sz w:val="24"/>
          <w:szCs w:val="24"/>
        </w:rPr>
        <w:t>.</w:t>
      </w:r>
      <w:r w:rsidR="00125135" w:rsidRPr="007B5759">
        <w:rPr>
          <w:rFonts w:ascii="Book Antiqua" w:eastAsia="宋体" w:hAnsi="Book Antiqua" w:cs="Times New Roman"/>
          <w:sz w:val="24"/>
          <w:szCs w:val="24"/>
          <w:lang w:eastAsia="zh-CN"/>
        </w:rPr>
        <w:t xml:space="preserve"> </w:t>
      </w:r>
      <w:r w:rsidRPr="007B5759">
        <w:rPr>
          <w:rFonts w:ascii="Book Antiqua" w:hAnsi="Book Antiqua" w:cs="Times New Roman"/>
          <w:sz w:val="24"/>
          <w:szCs w:val="24"/>
        </w:rPr>
        <w:t>HRS is common in patients with cirrhosis and those on liver transplant waitlist. Prompt identification and therapy initiation in transplant candidates with HRS may improve post-transplantation outcomes. Future studies identifying optimal vasoconstrictor regimens, alternative therapies, and factors predictive of response to therapy are needed. The appropriate use of SLKT in patients with HRS remains controversial and requires further evidence by the transplant community.</w:t>
      </w:r>
    </w:p>
    <w:p w14:paraId="5AD595D7" w14:textId="77777777" w:rsidR="00404487" w:rsidRPr="007B5759" w:rsidRDefault="00404487" w:rsidP="00116CCD">
      <w:pPr>
        <w:pStyle w:val="NoSpacing"/>
        <w:spacing w:line="360" w:lineRule="auto"/>
        <w:jc w:val="both"/>
        <w:rPr>
          <w:rFonts w:ascii="Book Antiqua" w:hAnsi="Book Antiqua" w:cs="Times New Roman"/>
          <w:b/>
          <w:bCs/>
          <w:sz w:val="24"/>
          <w:szCs w:val="24"/>
        </w:rPr>
      </w:pPr>
    </w:p>
    <w:p w14:paraId="4EE248D3" w14:textId="67DA144E"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b/>
          <w:bCs/>
          <w:sz w:val="24"/>
          <w:szCs w:val="24"/>
        </w:rPr>
        <w:t xml:space="preserve">Key words: </w:t>
      </w:r>
      <w:r w:rsidRPr="007B5759">
        <w:rPr>
          <w:rFonts w:ascii="Book Antiqua" w:hAnsi="Book Antiqua" w:cs="Times New Roman"/>
          <w:sz w:val="24"/>
          <w:szCs w:val="24"/>
        </w:rPr>
        <w:t xml:space="preserve">Hepatorenal </w:t>
      </w:r>
      <w:r w:rsidR="00116CCD" w:rsidRPr="007B5759">
        <w:rPr>
          <w:rFonts w:ascii="Book Antiqua" w:hAnsi="Book Antiqua" w:cs="Times New Roman"/>
          <w:sz w:val="24"/>
          <w:szCs w:val="24"/>
        </w:rPr>
        <w:t>s</w:t>
      </w:r>
      <w:r w:rsidRPr="007B5759">
        <w:rPr>
          <w:rFonts w:ascii="Book Antiqua" w:hAnsi="Book Antiqua" w:cs="Times New Roman"/>
          <w:sz w:val="24"/>
          <w:szCs w:val="24"/>
        </w:rPr>
        <w:t xml:space="preserve">yndrome; Liver </w:t>
      </w:r>
      <w:r w:rsidR="00116CCD" w:rsidRPr="007B5759">
        <w:rPr>
          <w:rFonts w:ascii="Book Antiqua" w:hAnsi="Book Antiqua" w:cs="Times New Roman"/>
          <w:sz w:val="24"/>
          <w:szCs w:val="24"/>
        </w:rPr>
        <w:t>t</w:t>
      </w:r>
      <w:r w:rsidRPr="007B5759">
        <w:rPr>
          <w:rFonts w:ascii="Book Antiqua" w:hAnsi="Book Antiqua" w:cs="Times New Roman"/>
          <w:sz w:val="24"/>
          <w:szCs w:val="24"/>
        </w:rPr>
        <w:t>ransplantation; Simultaneou</w:t>
      </w:r>
      <w:r w:rsidR="00116CCD" w:rsidRPr="007B5759">
        <w:rPr>
          <w:rFonts w:ascii="Book Antiqua" w:hAnsi="Book Antiqua" w:cs="Times New Roman"/>
          <w:sz w:val="24"/>
          <w:szCs w:val="24"/>
        </w:rPr>
        <w:t>s liver kidney transpla</w:t>
      </w:r>
      <w:r w:rsidRPr="007B5759">
        <w:rPr>
          <w:rFonts w:ascii="Book Antiqua" w:hAnsi="Book Antiqua" w:cs="Times New Roman"/>
          <w:sz w:val="24"/>
          <w:szCs w:val="24"/>
        </w:rPr>
        <w:t>ntation</w:t>
      </w:r>
      <w:r w:rsidR="00116CCD" w:rsidRPr="007B5759">
        <w:rPr>
          <w:rFonts w:ascii="Book Antiqua" w:eastAsia="宋体" w:hAnsi="Book Antiqua" w:cs="Times New Roman"/>
          <w:sz w:val="24"/>
          <w:szCs w:val="24"/>
          <w:lang w:eastAsia="zh-CN"/>
        </w:rPr>
        <w:t>;</w:t>
      </w:r>
      <w:r w:rsidRPr="007B5759">
        <w:rPr>
          <w:rFonts w:ascii="Book Antiqua" w:hAnsi="Book Antiqua" w:cs="Times New Roman"/>
          <w:sz w:val="24"/>
          <w:szCs w:val="24"/>
        </w:rPr>
        <w:t xml:space="preserve"> Vasopressors; Dialysis; Post-</w:t>
      </w:r>
      <w:r w:rsidR="00116CCD" w:rsidRPr="007B5759">
        <w:rPr>
          <w:rFonts w:ascii="Book Antiqua" w:hAnsi="Book Antiqua" w:cs="Times New Roman"/>
          <w:sz w:val="24"/>
          <w:szCs w:val="24"/>
        </w:rPr>
        <w:t>transplant o</w:t>
      </w:r>
      <w:r w:rsidRPr="007B5759">
        <w:rPr>
          <w:rFonts w:ascii="Book Antiqua" w:hAnsi="Book Antiqua" w:cs="Times New Roman"/>
          <w:sz w:val="24"/>
          <w:szCs w:val="24"/>
        </w:rPr>
        <w:t>utcomes</w:t>
      </w:r>
    </w:p>
    <w:p w14:paraId="5A1099D2" w14:textId="77777777" w:rsidR="00404487" w:rsidRPr="007B5759" w:rsidRDefault="00404487" w:rsidP="00116CCD">
      <w:pPr>
        <w:pStyle w:val="NoSpacing"/>
        <w:spacing w:line="360" w:lineRule="auto"/>
        <w:jc w:val="both"/>
        <w:rPr>
          <w:rFonts w:ascii="Book Antiqua" w:eastAsia="宋体" w:hAnsi="Book Antiqua" w:cs="Times New Roman"/>
          <w:sz w:val="24"/>
          <w:szCs w:val="24"/>
          <w:lang w:eastAsia="zh-CN"/>
        </w:rPr>
      </w:pPr>
    </w:p>
    <w:p w14:paraId="56953522" w14:textId="77777777" w:rsidR="00116CCD" w:rsidRPr="007B5759" w:rsidRDefault="00116CCD" w:rsidP="00116CCD">
      <w:pPr>
        <w:spacing w:after="0" w:line="360" w:lineRule="auto"/>
        <w:jc w:val="both"/>
        <w:rPr>
          <w:rFonts w:ascii="Book Antiqua" w:hAnsi="Book Antiqua" w:cs="Arial"/>
          <w:sz w:val="24"/>
          <w:szCs w:val="24"/>
        </w:rPr>
      </w:pPr>
      <w:proofErr w:type="gramStart"/>
      <w:r w:rsidRPr="007B5759">
        <w:rPr>
          <w:rFonts w:ascii="Book Antiqua" w:hAnsi="Book Antiqua"/>
          <w:b/>
          <w:sz w:val="24"/>
          <w:szCs w:val="24"/>
        </w:rPr>
        <w:lastRenderedPageBreak/>
        <w:t xml:space="preserve">© </w:t>
      </w:r>
      <w:r w:rsidRPr="007B5759">
        <w:rPr>
          <w:rFonts w:ascii="Book Antiqua" w:hAnsi="Book Antiqua" w:cs="Arial"/>
          <w:b/>
          <w:sz w:val="24"/>
          <w:szCs w:val="24"/>
        </w:rPr>
        <w:t>The Author(s) 2016.</w:t>
      </w:r>
      <w:proofErr w:type="gramEnd"/>
      <w:r w:rsidRPr="007B5759">
        <w:rPr>
          <w:rFonts w:ascii="Book Antiqua" w:hAnsi="Book Antiqua" w:cs="Arial"/>
          <w:sz w:val="24"/>
          <w:szCs w:val="24"/>
        </w:rPr>
        <w:t xml:space="preserve"> Published by Baishideng Publishing Group Inc. All rights reserved.</w:t>
      </w:r>
    </w:p>
    <w:p w14:paraId="30E6C589" w14:textId="77777777" w:rsidR="00404487" w:rsidRPr="007B5759" w:rsidRDefault="00404487" w:rsidP="00116CCD">
      <w:pPr>
        <w:pStyle w:val="NoSpacing"/>
        <w:spacing w:line="360" w:lineRule="auto"/>
        <w:jc w:val="both"/>
        <w:rPr>
          <w:rFonts w:ascii="Book Antiqua" w:eastAsia="宋体" w:hAnsi="Book Antiqua" w:cs="Times New Roman"/>
          <w:b/>
          <w:sz w:val="24"/>
          <w:szCs w:val="24"/>
          <w:lang w:eastAsia="zh-CN"/>
        </w:rPr>
      </w:pPr>
    </w:p>
    <w:p w14:paraId="2034EC04" w14:textId="683CACD3"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b/>
          <w:sz w:val="24"/>
          <w:szCs w:val="24"/>
        </w:rPr>
        <w:t xml:space="preserve">Core </w:t>
      </w:r>
      <w:r w:rsidR="00116CCD" w:rsidRPr="007B5759">
        <w:rPr>
          <w:rFonts w:ascii="Book Antiqua" w:hAnsi="Book Antiqua" w:cs="Times New Roman"/>
          <w:b/>
          <w:sz w:val="24"/>
          <w:szCs w:val="24"/>
        </w:rPr>
        <w:t>t</w:t>
      </w:r>
      <w:r w:rsidRPr="007B5759">
        <w:rPr>
          <w:rFonts w:ascii="Book Antiqua" w:hAnsi="Book Antiqua" w:cs="Times New Roman"/>
          <w:b/>
          <w:sz w:val="24"/>
          <w:szCs w:val="24"/>
        </w:rPr>
        <w:t>ip</w:t>
      </w:r>
      <w:r w:rsidRPr="007B5759">
        <w:rPr>
          <w:rFonts w:ascii="Book Antiqua" w:hAnsi="Book Antiqua" w:cs="Times New Roman"/>
          <w:sz w:val="24"/>
          <w:szCs w:val="24"/>
        </w:rPr>
        <w:t xml:space="preserve">: We aim to review the literature on hepatorenal syndrome (HRS) in the setting of liver transplantation </w:t>
      </w:r>
      <w:r w:rsidR="007B5759" w:rsidRPr="007B5759">
        <w:rPr>
          <w:rFonts w:ascii="Book Antiqua" w:eastAsia="宋体" w:hAnsi="Book Antiqua" w:cs="Times New Roman" w:hint="eastAsia"/>
          <w:sz w:val="24"/>
          <w:szCs w:val="24"/>
          <w:lang w:eastAsia="zh-CN"/>
        </w:rPr>
        <w:t>(</w:t>
      </w:r>
      <w:r w:rsidR="007B5759" w:rsidRPr="007B5759">
        <w:rPr>
          <w:rFonts w:ascii="Book Antiqua" w:hAnsi="Book Antiqua" w:cs="Times New Roman"/>
          <w:sz w:val="24"/>
          <w:szCs w:val="24"/>
        </w:rPr>
        <w:t>LT</w:t>
      </w:r>
      <w:r w:rsidR="007B5759" w:rsidRPr="007B5759">
        <w:rPr>
          <w:rFonts w:ascii="Book Antiqua" w:eastAsia="宋体" w:hAnsi="Book Antiqua" w:cs="Times New Roman" w:hint="eastAsia"/>
          <w:sz w:val="24"/>
          <w:szCs w:val="24"/>
          <w:lang w:eastAsia="zh-CN"/>
        </w:rPr>
        <w:t>)</w:t>
      </w:r>
      <w:r w:rsidR="007B5759" w:rsidRPr="007B5759">
        <w:rPr>
          <w:rFonts w:ascii="Book Antiqua" w:hAnsi="Book Antiqua" w:cs="Times New Roman"/>
          <w:sz w:val="24"/>
          <w:szCs w:val="24"/>
        </w:rPr>
        <w:t xml:space="preserve"> </w:t>
      </w:r>
      <w:r w:rsidRPr="007B5759">
        <w:rPr>
          <w:rFonts w:ascii="Book Antiqua" w:hAnsi="Book Antiqua" w:cs="Times New Roman"/>
          <w:sz w:val="24"/>
          <w:szCs w:val="24"/>
        </w:rPr>
        <w:t xml:space="preserve">and address critical issues that are barriers to improved outcomes. Many consistencies have remained as treatment options including albumin, vasoconstrictors, renal replacement therapy, and eventual </w:t>
      </w:r>
      <w:r w:rsidR="007B5759" w:rsidRPr="007B5759">
        <w:rPr>
          <w:rFonts w:ascii="Book Antiqua" w:hAnsi="Book Antiqua" w:cs="Times New Roman"/>
          <w:sz w:val="24"/>
          <w:szCs w:val="24"/>
        </w:rPr>
        <w:t>LT</w:t>
      </w:r>
      <w:r w:rsidRPr="007B5759">
        <w:rPr>
          <w:rFonts w:ascii="Book Antiqua" w:hAnsi="Book Antiqua" w:cs="Times New Roman"/>
          <w:sz w:val="24"/>
          <w:szCs w:val="24"/>
        </w:rPr>
        <w:t>. Moreover, the utility of simultaneous liver kidney transplantation in HRS patients still requires further evidence by the transplant community.</w:t>
      </w:r>
    </w:p>
    <w:p w14:paraId="3AEE32DD" w14:textId="77777777" w:rsidR="00116CCD" w:rsidRPr="007B5759" w:rsidRDefault="00116CCD" w:rsidP="00116CCD">
      <w:pPr>
        <w:pStyle w:val="NoSpacing"/>
        <w:spacing w:line="360" w:lineRule="auto"/>
        <w:jc w:val="both"/>
        <w:rPr>
          <w:rFonts w:ascii="Book Antiqua" w:eastAsia="宋体" w:hAnsi="Book Antiqua" w:cs="Times New Roman"/>
          <w:sz w:val="24"/>
          <w:szCs w:val="24"/>
          <w:lang w:eastAsia="zh-CN"/>
        </w:rPr>
      </w:pPr>
    </w:p>
    <w:p w14:paraId="51D9010E" w14:textId="21C497CE" w:rsidR="00116CCD" w:rsidRPr="007B5759" w:rsidRDefault="00116CCD" w:rsidP="00116CCD">
      <w:pPr>
        <w:pStyle w:val="NormalWeb"/>
        <w:spacing w:before="0" w:beforeAutospacing="0" w:after="0" w:afterAutospacing="0" w:line="360" w:lineRule="auto"/>
        <w:jc w:val="both"/>
        <w:rPr>
          <w:rFonts w:ascii="Book Antiqua" w:eastAsia="宋体" w:hAnsi="Book Antiqua"/>
          <w:sz w:val="24"/>
          <w:szCs w:val="24"/>
          <w:lang w:eastAsia="zh-CN"/>
        </w:rPr>
      </w:pPr>
      <w:r w:rsidRPr="007B5759">
        <w:rPr>
          <w:rFonts w:ascii="Book Antiqua" w:hAnsi="Book Antiqua"/>
          <w:sz w:val="24"/>
          <w:szCs w:val="24"/>
        </w:rPr>
        <w:t>Modi</w:t>
      </w:r>
      <w:r w:rsidRPr="007B5759">
        <w:rPr>
          <w:rFonts w:ascii="Book Antiqua" w:eastAsia="宋体" w:hAnsi="Book Antiqua"/>
          <w:sz w:val="24"/>
          <w:szCs w:val="24"/>
          <w:lang w:eastAsia="zh-CN"/>
        </w:rPr>
        <w:t xml:space="preserve"> RM</w:t>
      </w:r>
      <w:r w:rsidRPr="007B5759">
        <w:rPr>
          <w:rFonts w:ascii="Book Antiqua" w:hAnsi="Book Antiqua"/>
          <w:sz w:val="24"/>
          <w:szCs w:val="24"/>
        </w:rPr>
        <w:t>, Patel</w:t>
      </w:r>
      <w:r w:rsidRPr="007B5759">
        <w:rPr>
          <w:rFonts w:ascii="Book Antiqua" w:eastAsia="宋体" w:hAnsi="Book Antiqua"/>
          <w:sz w:val="24"/>
          <w:szCs w:val="24"/>
          <w:lang w:eastAsia="zh-CN"/>
        </w:rPr>
        <w:t xml:space="preserve"> N</w:t>
      </w:r>
      <w:r w:rsidRPr="007B5759">
        <w:rPr>
          <w:rFonts w:ascii="Book Antiqua" w:hAnsi="Book Antiqua"/>
          <w:sz w:val="24"/>
          <w:szCs w:val="24"/>
        </w:rPr>
        <w:t>, Metwally</w:t>
      </w:r>
      <w:r w:rsidRPr="007B5759">
        <w:rPr>
          <w:rFonts w:ascii="Book Antiqua" w:eastAsia="宋体" w:hAnsi="Book Antiqua"/>
          <w:sz w:val="24"/>
          <w:szCs w:val="24"/>
          <w:lang w:eastAsia="zh-CN"/>
        </w:rPr>
        <w:t xml:space="preserve"> SN</w:t>
      </w:r>
      <w:r w:rsidRPr="007B5759">
        <w:rPr>
          <w:rFonts w:ascii="Book Antiqua" w:hAnsi="Book Antiqua"/>
          <w:sz w:val="24"/>
          <w:szCs w:val="24"/>
        </w:rPr>
        <w:t xml:space="preserve">, Mumtaz </w:t>
      </w:r>
      <w:r w:rsidRPr="007B5759">
        <w:rPr>
          <w:rFonts w:ascii="Book Antiqua" w:eastAsia="宋体" w:hAnsi="Book Antiqua"/>
          <w:sz w:val="24"/>
          <w:szCs w:val="24"/>
          <w:lang w:eastAsia="zh-CN"/>
        </w:rPr>
        <w:t>K.</w:t>
      </w:r>
      <w:r w:rsidRPr="007B5759">
        <w:rPr>
          <w:rFonts w:ascii="Book Antiqua" w:hAnsi="Book Antiqua"/>
          <w:sz w:val="24"/>
          <w:szCs w:val="24"/>
        </w:rPr>
        <w:t xml:space="preserve"> Outcomes of liver transplantation in patients with hepatorenal syndrome</w:t>
      </w:r>
      <w:r w:rsidRPr="007B5759">
        <w:rPr>
          <w:rFonts w:ascii="Book Antiqua" w:eastAsia="宋体" w:hAnsi="Book Antiqua"/>
          <w:sz w:val="24"/>
          <w:szCs w:val="24"/>
          <w:lang w:eastAsia="zh-CN"/>
        </w:rPr>
        <w:t xml:space="preserve">. </w:t>
      </w:r>
      <w:r w:rsidRPr="007B5759">
        <w:rPr>
          <w:rFonts w:ascii="Book Antiqua" w:hAnsi="Book Antiqua"/>
          <w:i/>
          <w:iCs/>
          <w:sz w:val="24"/>
          <w:szCs w:val="24"/>
        </w:rPr>
        <w:t>World J Hepatol</w:t>
      </w:r>
      <w:r w:rsidRPr="007B5759">
        <w:rPr>
          <w:rFonts w:ascii="Book Antiqua" w:eastAsia="宋体" w:hAnsi="Book Antiqua"/>
          <w:i/>
          <w:iCs/>
          <w:sz w:val="24"/>
          <w:szCs w:val="24"/>
          <w:lang w:eastAsia="zh-CN"/>
        </w:rPr>
        <w:t xml:space="preserve"> </w:t>
      </w:r>
      <w:r w:rsidRPr="007B5759">
        <w:rPr>
          <w:rFonts w:ascii="Book Antiqua" w:eastAsia="宋体" w:hAnsi="Book Antiqua"/>
          <w:iCs/>
          <w:sz w:val="24"/>
          <w:szCs w:val="24"/>
          <w:lang w:eastAsia="zh-CN"/>
        </w:rPr>
        <w:t xml:space="preserve">2016; </w:t>
      </w:r>
      <w:proofErr w:type="gramStart"/>
      <w:r w:rsidRPr="007B5759">
        <w:rPr>
          <w:rFonts w:ascii="Book Antiqua" w:eastAsia="宋体" w:hAnsi="Book Antiqua"/>
          <w:iCs/>
          <w:sz w:val="24"/>
          <w:szCs w:val="24"/>
          <w:lang w:eastAsia="zh-CN"/>
        </w:rPr>
        <w:t>In</w:t>
      </w:r>
      <w:proofErr w:type="gramEnd"/>
      <w:r w:rsidRPr="007B5759">
        <w:rPr>
          <w:rFonts w:ascii="Book Antiqua" w:eastAsia="宋体" w:hAnsi="Book Antiqua"/>
          <w:iCs/>
          <w:sz w:val="24"/>
          <w:szCs w:val="24"/>
          <w:lang w:eastAsia="zh-CN"/>
        </w:rPr>
        <w:t xml:space="preserve"> press</w:t>
      </w:r>
    </w:p>
    <w:p w14:paraId="4316B65C" w14:textId="77777777" w:rsidR="00404487" w:rsidRPr="007B5759" w:rsidRDefault="00404487" w:rsidP="00116CCD">
      <w:pPr>
        <w:spacing w:after="0" w:line="360" w:lineRule="auto"/>
        <w:jc w:val="both"/>
        <w:rPr>
          <w:rFonts w:ascii="Book Antiqua" w:hAnsi="Book Antiqua" w:cs="Times New Roman"/>
          <w:sz w:val="24"/>
          <w:szCs w:val="24"/>
        </w:rPr>
      </w:pPr>
    </w:p>
    <w:p w14:paraId="7C4D904A" w14:textId="77777777" w:rsidR="00116CCD" w:rsidRPr="007B5759" w:rsidRDefault="00116CCD" w:rsidP="00116CCD">
      <w:pPr>
        <w:spacing w:after="0" w:line="360" w:lineRule="auto"/>
        <w:jc w:val="both"/>
        <w:rPr>
          <w:rFonts w:ascii="Book Antiqua" w:hAnsi="Book Antiqua" w:cs="Times New Roman"/>
          <w:b/>
          <w:sz w:val="24"/>
          <w:szCs w:val="24"/>
        </w:rPr>
      </w:pPr>
      <w:r w:rsidRPr="007B5759">
        <w:rPr>
          <w:rFonts w:ascii="Book Antiqua" w:hAnsi="Book Antiqua" w:cs="Times New Roman"/>
          <w:b/>
          <w:sz w:val="24"/>
          <w:szCs w:val="24"/>
        </w:rPr>
        <w:br w:type="page"/>
      </w:r>
    </w:p>
    <w:p w14:paraId="595EC768" w14:textId="7808951E" w:rsidR="00404487" w:rsidRPr="007B5759" w:rsidRDefault="00116CCD" w:rsidP="00116CCD">
      <w:pPr>
        <w:spacing w:after="0" w:line="360" w:lineRule="auto"/>
        <w:jc w:val="both"/>
        <w:rPr>
          <w:rFonts w:ascii="Book Antiqua" w:eastAsia="宋体" w:hAnsi="Book Antiqua" w:cs="Times New Roman"/>
          <w:b/>
          <w:sz w:val="24"/>
          <w:szCs w:val="24"/>
          <w:lang w:eastAsia="zh-CN"/>
        </w:rPr>
      </w:pPr>
      <w:r w:rsidRPr="007B5759">
        <w:rPr>
          <w:rFonts w:ascii="Book Antiqua" w:hAnsi="Book Antiqua" w:cs="Times New Roman"/>
          <w:b/>
          <w:sz w:val="24"/>
          <w:szCs w:val="24"/>
        </w:rPr>
        <w:lastRenderedPageBreak/>
        <w:t>INTRODUCTION</w:t>
      </w:r>
    </w:p>
    <w:p w14:paraId="2414B9DF" w14:textId="77777777"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sz w:val="24"/>
          <w:szCs w:val="24"/>
        </w:rPr>
        <w:t>Prior to diagnosing a patient with hepatorenal syndrome (HRS) in the setting of liver transplantation (LT), it is important to rule out other etiologies of renal dysfunction. A broad differential should include reversible causes such as acute kidney injury (AKI) or acute tubular necrosis (ATN) and irreversible cause like chronic kidney disease (CKD) or parenchymal kidney disease.</w:t>
      </w:r>
    </w:p>
    <w:p w14:paraId="00C353D0" w14:textId="33F67FAB" w:rsidR="00404487" w:rsidRPr="007B5759" w:rsidRDefault="00404487" w:rsidP="007B5759">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 xml:space="preserve">Traditionally there are three types of AKI (pre-renal azotemia, intrinsic kidney disease, and post-obstructive causes) that are still common in patients with liver disease in addition to </w:t>
      </w:r>
      <w:proofErr w:type="gramStart"/>
      <w:r w:rsidR="009C5AA2" w:rsidRPr="007B5759">
        <w:rPr>
          <w:rFonts w:ascii="Book Antiqua" w:hAnsi="Book Antiqua" w:cs="Times New Roman"/>
          <w:sz w:val="24"/>
          <w:szCs w:val="24"/>
        </w:rPr>
        <w:t>HRS</w:t>
      </w:r>
      <w:r w:rsidR="009C5AA2"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1]</w:t>
      </w:r>
      <w:r w:rsidRPr="007B5759">
        <w:rPr>
          <w:rFonts w:ascii="Book Antiqua" w:hAnsi="Book Antiqua" w:cs="Times New Roman"/>
          <w:sz w:val="24"/>
          <w:szCs w:val="24"/>
        </w:rPr>
        <w:t xml:space="preserve">. Common causes of pre-renal injury independent of HRS include infection, intravascular fluid depletion, GI fluid losses, surgery or bleeding, and renal artery </w:t>
      </w:r>
      <w:proofErr w:type="gramStart"/>
      <w:r w:rsidR="009C5AA2" w:rsidRPr="007B5759">
        <w:rPr>
          <w:rFonts w:ascii="Book Antiqua" w:hAnsi="Book Antiqua" w:cs="Times New Roman"/>
          <w:sz w:val="24"/>
          <w:szCs w:val="24"/>
        </w:rPr>
        <w:t>occlusion</w:t>
      </w:r>
      <w:r w:rsidR="009C5AA2"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2]</w:t>
      </w:r>
      <w:r w:rsidRPr="007B5759">
        <w:rPr>
          <w:rFonts w:ascii="Book Antiqua" w:hAnsi="Book Antiqua" w:cs="Times New Roman"/>
          <w:sz w:val="24"/>
          <w:szCs w:val="24"/>
        </w:rPr>
        <w:t xml:space="preserve">, all of which should appropriately respond to volume expansion with albumin within 48 h. If there </w:t>
      </w:r>
      <w:r w:rsidR="009C5AA2" w:rsidRPr="007B5759">
        <w:rPr>
          <w:rFonts w:ascii="Book Antiqua" w:hAnsi="Book Antiqua" w:cs="Times New Roman"/>
          <w:sz w:val="24"/>
          <w:szCs w:val="24"/>
        </w:rPr>
        <w:t>is any recent contrast media or nephrotoxic agent</w:t>
      </w:r>
      <w:r w:rsidRPr="007B5759">
        <w:rPr>
          <w:rFonts w:ascii="Book Antiqua" w:hAnsi="Book Antiqua" w:cs="Times New Roman"/>
          <w:sz w:val="24"/>
          <w:szCs w:val="24"/>
        </w:rPr>
        <w:t xml:space="preserve"> with granular casts and proteinuria &gt; 500 mg, it is important to consider ATN as a likely </w:t>
      </w:r>
      <w:proofErr w:type="gramStart"/>
      <w:r w:rsidR="009C5AA2" w:rsidRPr="007B5759">
        <w:rPr>
          <w:rFonts w:ascii="Book Antiqua" w:hAnsi="Book Antiqua" w:cs="Times New Roman"/>
          <w:sz w:val="24"/>
          <w:szCs w:val="24"/>
        </w:rPr>
        <w:t>diagnosis</w:t>
      </w:r>
      <w:r w:rsidR="009C5AA2"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3]</w:t>
      </w:r>
      <w:r w:rsidRPr="007B5759">
        <w:rPr>
          <w:rFonts w:ascii="Book Antiqua" w:hAnsi="Book Antiqua" w:cs="Times New Roman"/>
          <w:sz w:val="24"/>
          <w:szCs w:val="24"/>
        </w:rPr>
        <w:t xml:space="preserve">. A recent </w:t>
      </w:r>
      <w:proofErr w:type="gramStart"/>
      <w:r w:rsidRPr="007B5759">
        <w:rPr>
          <w:rFonts w:ascii="Book Antiqua" w:hAnsi="Book Antiqua" w:cs="Times New Roman"/>
          <w:sz w:val="24"/>
          <w:szCs w:val="24"/>
        </w:rPr>
        <w:t>study evaluating</w:t>
      </w:r>
      <w:proofErr w:type="gramEnd"/>
      <w:r w:rsidRPr="007B5759">
        <w:rPr>
          <w:rFonts w:ascii="Book Antiqua" w:hAnsi="Book Antiqua" w:cs="Times New Roman"/>
          <w:sz w:val="24"/>
          <w:szCs w:val="24"/>
        </w:rPr>
        <w:t xml:space="preserve"> patients with AKI [pre-renal azotemia (</w:t>
      </w:r>
      <w:r w:rsidRPr="007B5759">
        <w:rPr>
          <w:rFonts w:ascii="Book Antiqua" w:hAnsi="Book Antiqua" w:cs="Times New Roman"/>
          <w:i/>
          <w:sz w:val="24"/>
          <w:szCs w:val="24"/>
        </w:rPr>
        <w:t>n</w:t>
      </w:r>
      <w:r w:rsidRPr="007B5759">
        <w:rPr>
          <w:rFonts w:ascii="Book Antiqua" w:hAnsi="Book Antiqua" w:cs="Times New Roman"/>
          <w:sz w:val="24"/>
          <w:szCs w:val="24"/>
        </w:rPr>
        <w:t xml:space="preserve"> =</w:t>
      </w:r>
      <w:r w:rsidR="007B5759" w:rsidRPr="007B5759">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35), HRS (</w:t>
      </w:r>
      <w:r w:rsidR="007B5759" w:rsidRPr="007B5759">
        <w:rPr>
          <w:rFonts w:ascii="Book Antiqua" w:hAnsi="Book Antiqua" w:cs="Times New Roman"/>
          <w:i/>
          <w:sz w:val="24"/>
          <w:szCs w:val="24"/>
        </w:rPr>
        <w:t>n</w:t>
      </w:r>
      <w:r w:rsidR="007B5759" w:rsidRPr="007B5759">
        <w:rPr>
          <w:rFonts w:ascii="Book Antiqua" w:hAnsi="Book Antiqua" w:cs="Times New Roman"/>
          <w:sz w:val="24"/>
          <w:szCs w:val="24"/>
        </w:rPr>
        <w:t xml:space="preserve"> =</w:t>
      </w:r>
      <w:r w:rsidR="007B5759" w:rsidRPr="007B5759">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35), ATN (</w:t>
      </w:r>
      <w:r w:rsidR="007B5759" w:rsidRPr="007B5759">
        <w:rPr>
          <w:rFonts w:ascii="Book Antiqua" w:hAnsi="Book Antiqua" w:cs="Times New Roman"/>
          <w:i/>
          <w:sz w:val="24"/>
          <w:szCs w:val="24"/>
        </w:rPr>
        <w:t>n</w:t>
      </w:r>
      <w:r w:rsidR="007B5759" w:rsidRPr="007B5759">
        <w:rPr>
          <w:rFonts w:ascii="Book Antiqua" w:hAnsi="Book Antiqua" w:cs="Times New Roman"/>
          <w:sz w:val="24"/>
          <w:szCs w:val="24"/>
        </w:rPr>
        <w:t xml:space="preserve"> =</w:t>
      </w:r>
      <w:r w:rsidR="007B5759" w:rsidRPr="007B5759">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36)] revealed that pre-renal azotemia has a lower mortality when compared to both HRS (</w:t>
      </w:r>
      <w:r w:rsidR="007B5759" w:rsidRPr="007B5759">
        <w:rPr>
          <w:rFonts w:ascii="Book Antiqua" w:hAnsi="Book Antiqua" w:cs="Times New Roman"/>
          <w:i/>
          <w:sz w:val="24"/>
          <w:szCs w:val="24"/>
        </w:rPr>
        <w:t>P</w:t>
      </w:r>
      <w:r w:rsidRPr="007B5759">
        <w:rPr>
          <w:rFonts w:ascii="Book Antiqua" w:hAnsi="Book Antiqua" w:cs="Times New Roman"/>
          <w:sz w:val="24"/>
          <w:szCs w:val="24"/>
        </w:rPr>
        <w:t xml:space="preserve"> = 0.05) and ATN (</w:t>
      </w:r>
      <w:r w:rsidR="007B5759" w:rsidRPr="007B5759">
        <w:rPr>
          <w:rFonts w:ascii="Book Antiqua" w:hAnsi="Book Antiqua" w:cs="Times New Roman"/>
          <w:i/>
          <w:sz w:val="24"/>
          <w:szCs w:val="24"/>
        </w:rPr>
        <w:t>P</w:t>
      </w:r>
      <w:r w:rsidRPr="007B5759">
        <w:rPr>
          <w:rFonts w:ascii="Book Antiqua" w:hAnsi="Book Antiqua" w:cs="Times New Roman"/>
          <w:sz w:val="24"/>
          <w:szCs w:val="24"/>
        </w:rPr>
        <w:t xml:space="preserve"> </w:t>
      </w:r>
      <w:r w:rsidR="007B5759" w:rsidRPr="007B5759">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0.04)</w:t>
      </w:r>
      <w:r w:rsidRPr="007B5759">
        <w:rPr>
          <w:rFonts w:ascii="Book Antiqua" w:hAnsi="Book Antiqua" w:cs="Times New Roman"/>
          <w:noProof/>
          <w:sz w:val="24"/>
          <w:szCs w:val="24"/>
          <w:vertAlign w:val="superscript"/>
        </w:rPr>
        <w:t>[4]</w:t>
      </w:r>
      <w:r w:rsidRPr="007B5759">
        <w:rPr>
          <w:rFonts w:ascii="Book Antiqua" w:hAnsi="Book Antiqua" w:cs="Times New Roman"/>
          <w:sz w:val="24"/>
          <w:szCs w:val="24"/>
        </w:rPr>
        <w:t xml:space="preserve">. </w:t>
      </w:r>
    </w:p>
    <w:p w14:paraId="356E39D2" w14:textId="71022C33" w:rsidR="00404487" w:rsidRPr="007B5759" w:rsidRDefault="00404487" w:rsidP="007B5759">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 xml:space="preserve">Intrinsic kidney disease is more common than previously believed in the cirrhotic population, and is thought to be related to the underlying etiology of </w:t>
      </w:r>
      <w:proofErr w:type="gramStart"/>
      <w:r w:rsidRPr="007B5759">
        <w:rPr>
          <w:rFonts w:ascii="Book Antiqua" w:hAnsi="Book Antiqua" w:cs="Times New Roman"/>
          <w:sz w:val="24"/>
          <w:szCs w:val="24"/>
        </w:rPr>
        <w:t>cirrhosis</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2]</w:t>
      </w:r>
      <w:r w:rsidRPr="007B5759">
        <w:rPr>
          <w:rFonts w:ascii="Book Antiqua" w:hAnsi="Book Antiqua" w:cs="Times New Roman"/>
          <w:sz w:val="24"/>
          <w:szCs w:val="24"/>
        </w:rPr>
        <w:t>. Kidney biopsy is most useful in intrinsic kidney disease with hematuria (50 red blood cells per high power f</w:t>
      </w:r>
      <w:r w:rsidR="007B5759" w:rsidRPr="007B5759">
        <w:rPr>
          <w:rFonts w:ascii="Book Antiqua" w:hAnsi="Book Antiqua" w:cs="Times New Roman"/>
          <w:sz w:val="24"/>
          <w:szCs w:val="24"/>
        </w:rPr>
        <w:t>ield), proteinuria (&gt; 500 mg/d</w:t>
      </w:r>
      <w:r w:rsidRPr="007B5759">
        <w:rPr>
          <w:rFonts w:ascii="Book Antiqua" w:hAnsi="Book Antiqua" w:cs="Times New Roman"/>
          <w:sz w:val="24"/>
          <w:szCs w:val="24"/>
        </w:rPr>
        <w:t xml:space="preserve">), renal insufficiency of unknown origin, or HRS for a prolonged period of time. Histologically, IgA nephropathy, membrano-proliferative glomerulonephritis (MPGN), focal global glomerulosclerosis (FGS), and diabetic </w:t>
      </w:r>
      <w:proofErr w:type="gramStart"/>
      <w:r w:rsidRPr="007B5759">
        <w:rPr>
          <w:rFonts w:ascii="Book Antiqua" w:hAnsi="Book Antiqua" w:cs="Times New Roman"/>
          <w:sz w:val="24"/>
          <w:szCs w:val="24"/>
        </w:rPr>
        <w:t>nephropathy</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5]</w:t>
      </w:r>
      <w:r w:rsidRPr="007B5759">
        <w:rPr>
          <w:rFonts w:ascii="Book Antiqua" w:hAnsi="Book Antiqua" w:cs="Times New Roman"/>
          <w:sz w:val="24"/>
          <w:szCs w:val="24"/>
          <w:vertAlign w:val="superscript"/>
        </w:rPr>
        <w:t xml:space="preserve"> </w:t>
      </w:r>
      <w:r w:rsidRPr="007B5759">
        <w:rPr>
          <w:rFonts w:ascii="Book Antiqua" w:hAnsi="Book Antiqua" w:cs="Times New Roman"/>
          <w:sz w:val="24"/>
          <w:szCs w:val="24"/>
        </w:rPr>
        <w:t xml:space="preserve">are the most common biopsy findings. The importance of diagnosing parenchymal disease is especially important if a patient is being considered for combined liver-kidney </w:t>
      </w:r>
      <w:proofErr w:type="gramStart"/>
      <w:r w:rsidRPr="007B5759">
        <w:rPr>
          <w:rFonts w:ascii="Book Antiqua" w:hAnsi="Book Antiqua" w:cs="Times New Roman"/>
          <w:sz w:val="24"/>
          <w:szCs w:val="24"/>
        </w:rPr>
        <w:t>transplantation</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6]</w:t>
      </w:r>
      <w:r w:rsidRPr="007B5759">
        <w:rPr>
          <w:rFonts w:ascii="Book Antiqua" w:hAnsi="Book Antiqua" w:cs="Times New Roman"/>
          <w:sz w:val="24"/>
          <w:szCs w:val="24"/>
        </w:rPr>
        <w:t>. Additionally, obstructive causes of renal dysfunction including nephrolithiasis, bladder outlet obstruction and other intra-abdominal etiologies should be assessed.</w:t>
      </w:r>
    </w:p>
    <w:p w14:paraId="64FDBC71" w14:textId="1E7C43F3" w:rsidR="00404487" w:rsidRPr="007B5759" w:rsidRDefault="00404487" w:rsidP="007B5759">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lastRenderedPageBreak/>
        <w:t xml:space="preserve">If the aforementioned workup returns negative, HRS should be considered as a potential cause of renal dysfunction. The 1-year and 5-year probability of developing HRS in patients with ascites is 20% and 40%, </w:t>
      </w:r>
      <w:proofErr w:type="gramStart"/>
      <w:r w:rsidRPr="007B5759">
        <w:rPr>
          <w:rFonts w:ascii="Book Antiqua" w:hAnsi="Book Antiqua" w:cs="Times New Roman"/>
          <w:sz w:val="24"/>
          <w:szCs w:val="24"/>
        </w:rPr>
        <w:t>respectively</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7]</w:t>
      </w:r>
      <w:r w:rsidRPr="007B5759">
        <w:rPr>
          <w:rFonts w:ascii="Book Antiqua" w:hAnsi="Book Antiqua" w:cs="Times New Roman"/>
          <w:sz w:val="24"/>
          <w:szCs w:val="24"/>
        </w:rPr>
        <w:t>. The most recent diagnostic criteria for HRS from the International Ascites Club (IAC) in 2007 include creatinine (Cr) &gt; 1.5 mg/d</w:t>
      </w:r>
      <w:r w:rsidR="007B5759" w:rsidRPr="007B5759">
        <w:rPr>
          <w:rFonts w:ascii="Book Antiqua" w:hAnsi="Book Antiqua" w:cs="Times New Roman"/>
          <w:sz w:val="24"/>
          <w:szCs w:val="24"/>
        </w:rPr>
        <w:t>L</w:t>
      </w:r>
      <w:r w:rsidRPr="007B5759">
        <w:rPr>
          <w:rFonts w:ascii="Book Antiqua" w:hAnsi="Book Antiqua" w:cs="Times New Roman"/>
          <w:sz w:val="24"/>
          <w:szCs w:val="24"/>
        </w:rPr>
        <w:t>, no improvement of Cr after volume expansion with albumin after 48 h, no current or recent exposure to nephrotoxic drugs, absence of parenchymal d</w:t>
      </w:r>
      <w:r w:rsidR="007B5759" w:rsidRPr="007B5759">
        <w:rPr>
          <w:rFonts w:ascii="Book Antiqua" w:hAnsi="Book Antiqua" w:cs="Times New Roman"/>
          <w:sz w:val="24"/>
          <w:szCs w:val="24"/>
        </w:rPr>
        <w:t>isease (proteinuria &gt; 500 mg/d</w:t>
      </w:r>
      <w:r w:rsidRPr="007B5759">
        <w:rPr>
          <w:rFonts w:ascii="Book Antiqua" w:hAnsi="Book Antiqua" w:cs="Times New Roman"/>
          <w:sz w:val="24"/>
          <w:szCs w:val="24"/>
        </w:rPr>
        <w:t xml:space="preserve">), microscopic hematuria (50 red blood cells per high power field), and abnormal renal </w:t>
      </w:r>
      <w:proofErr w:type="gramStart"/>
      <w:r w:rsidRPr="007B5759">
        <w:rPr>
          <w:rFonts w:ascii="Book Antiqua" w:hAnsi="Book Antiqua" w:cs="Times New Roman"/>
          <w:sz w:val="24"/>
          <w:szCs w:val="24"/>
        </w:rPr>
        <w:t>ultrasonography</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8]</w:t>
      </w:r>
      <w:r w:rsidRPr="007B5759">
        <w:rPr>
          <w:rFonts w:ascii="Book Antiqua" w:hAnsi="Book Antiqua" w:cs="Times New Roman"/>
          <w:sz w:val="24"/>
          <w:szCs w:val="24"/>
        </w:rPr>
        <w:t xml:space="preserve">. </w:t>
      </w:r>
    </w:p>
    <w:p w14:paraId="43CC3F77" w14:textId="77777777" w:rsidR="00404487" w:rsidRPr="007B5759" w:rsidRDefault="00404487" w:rsidP="007B5759">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In this review, we will focus on various aspects of HRS and its impact on various phases of LT. Literature was searched for this review from various search engines including Pub Med, Cochrane, and Scopus. Each of the citations for the papers originally pulled was then reviewed for additional articles for inclusion.</w:t>
      </w:r>
    </w:p>
    <w:p w14:paraId="0DAB972B" w14:textId="77777777" w:rsidR="00404487" w:rsidRPr="007B5759" w:rsidRDefault="00404487" w:rsidP="00116CCD">
      <w:pPr>
        <w:pStyle w:val="NoSpacing"/>
        <w:spacing w:line="360" w:lineRule="auto"/>
        <w:jc w:val="both"/>
        <w:rPr>
          <w:rFonts w:ascii="Book Antiqua" w:hAnsi="Book Antiqua" w:cs="Times New Roman"/>
          <w:sz w:val="24"/>
          <w:szCs w:val="24"/>
        </w:rPr>
      </w:pPr>
    </w:p>
    <w:p w14:paraId="0AD3056C" w14:textId="72BC4DD1" w:rsidR="00404487" w:rsidRPr="007B5759" w:rsidRDefault="007B5759" w:rsidP="00116CCD">
      <w:pPr>
        <w:spacing w:after="0" w:line="360" w:lineRule="auto"/>
        <w:jc w:val="both"/>
        <w:rPr>
          <w:rFonts w:ascii="Book Antiqua" w:hAnsi="Book Antiqua" w:cs="Times New Roman"/>
          <w:b/>
          <w:sz w:val="24"/>
          <w:szCs w:val="24"/>
        </w:rPr>
      </w:pPr>
      <w:r w:rsidRPr="007B5759">
        <w:rPr>
          <w:rFonts w:ascii="Book Antiqua" w:hAnsi="Book Antiqua" w:cs="Times New Roman"/>
          <w:b/>
          <w:sz w:val="24"/>
          <w:szCs w:val="24"/>
        </w:rPr>
        <w:t>ROLE OF CR AND OTHER MARKERS OF RENAL IMPAIRMENT IN CIRRHOTICS</w:t>
      </w:r>
    </w:p>
    <w:p w14:paraId="5C83A792" w14:textId="07F65EF0"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sz w:val="24"/>
          <w:szCs w:val="24"/>
        </w:rPr>
        <w:t xml:space="preserve">There is concern that serum </w:t>
      </w:r>
      <w:r w:rsidR="007B5759" w:rsidRPr="007B5759">
        <w:rPr>
          <w:rFonts w:ascii="Book Antiqua" w:hAnsi="Book Antiqua" w:cs="Times New Roman"/>
          <w:sz w:val="24"/>
          <w:szCs w:val="24"/>
        </w:rPr>
        <w:t>Cr</w:t>
      </w:r>
      <w:r w:rsidRPr="007B5759">
        <w:rPr>
          <w:rFonts w:ascii="Book Antiqua" w:hAnsi="Book Antiqua" w:cs="Times New Roman"/>
          <w:sz w:val="24"/>
          <w:szCs w:val="24"/>
        </w:rPr>
        <w:t xml:space="preserve"> may not reflect accurate kidney function in the setting of HRS with significant liver </w:t>
      </w:r>
      <w:proofErr w:type="gramStart"/>
      <w:r w:rsidRPr="007B5759">
        <w:rPr>
          <w:rFonts w:ascii="Book Antiqua" w:hAnsi="Book Antiqua" w:cs="Times New Roman"/>
          <w:sz w:val="24"/>
          <w:szCs w:val="24"/>
        </w:rPr>
        <w:t>dysfunction</w:t>
      </w:r>
      <w:r w:rsidR="007B5759" w:rsidRPr="007B5759">
        <w:rPr>
          <w:rFonts w:ascii="Book Antiqua" w:hAnsi="Book Antiqua" w:cs="Times New Roman"/>
          <w:noProof/>
          <w:sz w:val="24"/>
          <w:szCs w:val="24"/>
          <w:vertAlign w:val="superscript"/>
        </w:rPr>
        <w:t>[</w:t>
      </w:r>
      <w:proofErr w:type="gramEnd"/>
      <w:r w:rsidR="007B5759" w:rsidRPr="007B5759">
        <w:rPr>
          <w:rFonts w:ascii="Book Antiqua" w:hAnsi="Book Antiqua" w:cs="Times New Roman"/>
          <w:noProof/>
          <w:sz w:val="24"/>
          <w:szCs w:val="24"/>
          <w:vertAlign w:val="superscript"/>
        </w:rPr>
        <w:t>8,</w:t>
      </w:r>
      <w:r w:rsidRPr="007B5759">
        <w:rPr>
          <w:rFonts w:ascii="Book Antiqua" w:hAnsi="Book Antiqua" w:cs="Times New Roman"/>
          <w:noProof/>
          <w:sz w:val="24"/>
          <w:szCs w:val="24"/>
          <w:vertAlign w:val="superscript"/>
        </w:rPr>
        <w:t>9]</w:t>
      </w:r>
      <w:r w:rsidRPr="007B5759">
        <w:rPr>
          <w:rFonts w:ascii="Book Antiqua" w:hAnsi="Book Antiqua" w:cs="Times New Roman"/>
          <w:sz w:val="24"/>
          <w:szCs w:val="24"/>
        </w:rPr>
        <w:t xml:space="preserve">. </w:t>
      </w:r>
      <w:r w:rsidR="007B5759" w:rsidRPr="007B5759">
        <w:rPr>
          <w:rFonts w:ascii="Book Antiqua" w:hAnsi="Book Antiqua" w:cs="Times New Roman"/>
          <w:sz w:val="24"/>
          <w:szCs w:val="24"/>
        </w:rPr>
        <w:t>Cr</w:t>
      </w:r>
      <w:r w:rsidRPr="007B5759">
        <w:rPr>
          <w:rFonts w:ascii="Book Antiqua" w:hAnsi="Book Antiqua" w:cs="Times New Roman"/>
          <w:sz w:val="24"/>
          <w:szCs w:val="24"/>
        </w:rPr>
        <w:t xml:space="preserve"> is an indirect measure of renal function as it is derived from non-enzymatic conversion of creatine, which is stored in muscle and being produced within the liver. As patients develop cirrhosis there is increased muscle wasting, decreased protein intake, and diminished creatine synthesis resulting in overestimation of renal </w:t>
      </w:r>
      <w:proofErr w:type="gramStart"/>
      <w:r w:rsidRPr="007B5759">
        <w:rPr>
          <w:rFonts w:ascii="Book Antiqua" w:hAnsi="Book Antiqua" w:cs="Times New Roman"/>
          <w:sz w:val="24"/>
          <w:szCs w:val="24"/>
        </w:rPr>
        <w:t>function</w:t>
      </w:r>
      <w:r w:rsidR="007B5759" w:rsidRPr="007B5759">
        <w:rPr>
          <w:rFonts w:ascii="Book Antiqua" w:hAnsi="Book Antiqua" w:cs="Times New Roman"/>
          <w:noProof/>
          <w:sz w:val="24"/>
          <w:szCs w:val="24"/>
          <w:vertAlign w:val="superscript"/>
        </w:rPr>
        <w:t>[</w:t>
      </w:r>
      <w:proofErr w:type="gramEnd"/>
      <w:r w:rsidR="007B5759" w:rsidRPr="007B5759">
        <w:rPr>
          <w:rFonts w:ascii="Book Antiqua" w:hAnsi="Book Antiqua" w:cs="Times New Roman"/>
          <w:noProof/>
          <w:sz w:val="24"/>
          <w:szCs w:val="24"/>
          <w:vertAlign w:val="superscript"/>
        </w:rPr>
        <w:t>9,</w:t>
      </w:r>
      <w:r w:rsidRPr="007B5759">
        <w:rPr>
          <w:rFonts w:ascii="Book Antiqua" w:hAnsi="Book Antiqua" w:cs="Times New Roman"/>
          <w:noProof/>
          <w:sz w:val="24"/>
          <w:szCs w:val="24"/>
          <w:vertAlign w:val="superscript"/>
        </w:rPr>
        <w:t>10]</w:t>
      </w:r>
      <w:r w:rsidRPr="007B5759">
        <w:rPr>
          <w:rFonts w:ascii="Book Antiqua" w:hAnsi="Book Antiqua" w:cs="Times New Roman"/>
          <w:sz w:val="24"/>
          <w:szCs w:val="24"/>
        </w:rPr>
        <w:t xml:space="preserve">. Moreover, two individuals with similar glomerular filtration rates may have varying </w:t>
      </w:r>
      <w:r w:rsidR="007B5759" w:rsidRPr="007B5759">
        <w:rPr>
          <w:rFonts w:ascii="Book Antiqua" w:hAnsi="Book Antiqua" w:cs="Times New Roman"/>
          <w:sz w:val="24"/>
          <w:szCs w:val="24"/>
        </w:rPr>
        <w:t>Cr</w:t>
      </w:r>
      <w:r w:rsidRPr="007B5759">
        <w:rPr>
          <w:rFonts w:ascii="Book Antiqua" w:hAnsi="Book Antiqua" w:cs="Times New Roman"/>
          <w:sz w:val="24"/>
          <w:szCs w:val="24"/>
        </w:rPr>
        <w:t xml:space="preserve"> levels due to variation associated with age, sex, race, BMI, and bilirubin </w:t>
      </w:r>
      <w:proofErr w:type="gramStart"/>
      <w:r w:rsidRPr="007B5759">
        <w:rPr>
          <w:rFonts w:ascii="Book Antiqua" w:hAnsi="Book Antiqua" w:cs="Times New Roman"/>
          <w:sz w:val="24"/>
          <w:szCs w:val="24"/>
        </w:rPr>
        <w:t>concentrations</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11]</w:t>
      </w:r>
      <w:r w:rsidRPr="007B5759">
        <w:rPr>
          <w:rFonts w:ascii="Book Antiqua" w:hAnsi="Book Antiqua" w:cs="Times New Roman"/>
          <w:sz w:val="24"/>
          <w:szCs w:val="24"/>
        </w:rPr>
        <w:t xml:space="preserve">. For example, women generally have lower serum </w:t>
      </w:r>
      <w:r w:rsidR="007B5759" w:rsidRPr="007B5759">
        <w:rPr>
          <w:rFonts w:ascii="Book Antiqua" w:hAnsi="Book Antiqua" w:cs="Times New Roman"/>
          <w:sz w:val="24"/>
          <w:szCs w:val="24"/>
        </w:rPr>
        <w:t>Cr</w:t>
      </w:r>
      <w:r w:rsidRPr="007B5759">
        <w:rPr>
          <w:rFonts w:ascii="Book Antiqua" w:hAnsi="Book Antiqua" w:cs="Times New Roman"/>
          <w:sz w:val="24"/>
          <w:szCs w:val="24"/>
        </w:rPr>
        <w:t xml:space="preserve"> levels compared to men resulting in </w:t>
      </w:r>
      <w:r w:rsidR="007B5759" w:rsidRPr="007B5759">
        <w:rPr>
          <w:rFonts w:ascii="Book Antiqua" w:hAnsi="Book Antiqua" w:cs="Times New Roman"/>
          <w:sz w:val="24"/>
          <w:szCs w:val="24"/>
        </w:rPr>
        <w:t xml:space="preserve">lower median MELD scores (14 </w:t>
      </w:r>
      <w:r w:rsidR="007B5759" w:rsidRPr="007B5759">
        <w:rPr>
          <w:rFonts w:ascii="Book Antiqua" w:hAnsi="Book Antiqua" w:cs="Times New Roman"/>
          <w:i/>
          <w:sz w:val="24"/>
          <w:szCs w:val="24"/>
        </w:rPr>
        <w:t>vs</w:t>
      </w:r>
      <w:r w:rsidRPr="007B5759">
        <w:rPr>
          <w:rFonts w:ascii="Book Antiqua" w:hAnsi="Book Antiqua" w:cs="Times New Roman"/>
          <w:sz w:val="24"/>
          <w:szCs w:val="24"/>
        </w:rPr>
        <w:t xml:space="preserve"> 15, </w:t>
      </w:r>
      <w:r w:rsidRPr="007B5759">
        <w:rPr>
          <w:rFonts w:ascii="Book Antiqua" w:hAnsi="Book Antiqua" w:cs="Times New Roman"/>
          <w:i/>
          <w:sz w:val="24"/>
          <w:szCs w:val="24"/>
        </w:rPr>
        <w:t>P</w:t>
      </w:r>
      <w:r w:rsidRPr="007B5759">
        <w:rPr>
          <w:rFonts w:ascii="Book Antiqua" w:hAnsi="Book Antiqua" w:cs="Times New Roman"/>
          <w:sz w:val="24"/>
          <w:szCs w:val="24"/>
        </w:rPr>
        <w:t xml:space="preserve"> &lt; 0.001) and a higher likelihood to die on the transplant list when compared to the pre-MELD </w:t>
      </w:r>
      <w:proofErr w:type="gramStart"/>
      <w:r w:rsidRPr="007B5759">
        <w:rPr>
          <w:rFonts w:ascii="Book Antiqua" w:hAnsi="Book Antiqua" w:cs="Times New Roman"/>
          <w:sz w:val="24"/>
          <w:szCs w:val="24"/>
        </w:rPr>
        <w:t>era</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12]</w:t>
      </w:r>
      <w:r w:rsidRPr="007B5759">
        <w:rPr>
          <w:rFonts w:ascii="Book Antiqua" w:hAnsi="Book Antiqua" w:cs="Times New Roman"/>
          <w:sz w:val="24"/>
          <w:szCs w:val="24"/>
        </w:rPr>
        <w:t xml:space="preserve">. </w:t>
      </w:r>
    </w:p>
    <w:p w14:paraId="0F25027D" w14:textId="7C0DEE1B" w:rsidR="00404487" w:rsidRPr="007B5759" w:rsidRDefault="00404487" w:rsidP="007B5759">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lastRenderedPageBreak/>
        <w:t xml:space="preserve">Multiple mathematical formulas have been developed to utilize serum </w:t>
      </w:r>
      <w:r w:rsidR="007B5759" w:rsidRPr="007B5759">
        <w:rPr>
          <w:rFonts w:ascii="Book Antiqua" w:hAnsi="Book Antiqua" w:cs="Times New Roman"/>
          <w:sz w:val="24"/>
          <w:szCs w:val="24"/>
        </w:rPr>
        <w:t>Cr</w:t>
      </w:r>
      <w:r w:rsidRPr="007B5759">
        <w:rPr>
          <w:rFonts w:ascii="Book Antiqua" w:hAnsi="Book Antiqua" w:cs="Times New Roman"/>
          <w:sz w:val="24"/>
          <w:szCs w:val="24"/>
        </w:rPr>
        <w:t xml:space="preserve"> to calculate an estimation of </w:t>
      </w:r>
      <w:r w:rsidR="00463217" w:rsidRPr="007B5759">
        <w:rPr>
          <w:rFonts w:ascii="Book Antiqua" w:hAnsi="Book Antiqua" w:cs="Arial"/>
          <w:sz w:val="24"/>
          <w:szCs w:val="24"/>
        </w:rPr>
        <w:t>glomerular filtration rate</w:t>
      </w:r>
      <w:r w:rsidRPr="007B5759">
        <w:rPr>
          <w:rFonts w:ascii="Book Antiqua" w:hAnsi="Book Antiqua" w:cs="Times New Roman"/>
          <w:sz w:val="24"/>
          <w:szCs w:val="24"/>
        </w:rPr>
        <w:t xml:space="preserve"> (eGFR). These include Cockcroft-Gault (C-G) and Modification of Diet in Renal Disease (MDRD) which incorporate different variables. C-G requires age, gender, weight, and serum Cr, while MDRD-4 utilizes age, gender, ethnicity, and serum Cr and MDRD-6 also involves albumin and </w:t>
      </w:r>
      <w:proofErr w:type="gramStart"/>
      <w:r w:rsidRPr="007B5759">
        <w:rPr>
          <w:rFonts w:ascii="Book Antiqua" w:hAnsi="Book Antiqua" w:cs="Times New Roman"/>
          <w:sz w:val="24"/>
          <w:szCs w:val="24"/>
        </w:rPr>
        <w:t>urea</w:t>
      </w:r>
      <w:r w:rsidR="007B5759">
        <w:rPr>
          <w:rFonts w:ascii="Book Antiqua" w:hAnsi="Book Antiqua" w:cs="Times New Roman"/>
          <w:noProof/>
          <w:sz w:val="24"/>
          <w:szCs w:val="24"/>
          <w:vertAlign w:val="superscript"/>
        </w:rPr>
        <w:t>[</w:t>
      </w:r>
      <w:proofErr w:type="gramEnd"/>
      <w:r w:rsidR="007B5759">
        <w:rPr>
          <w:rFonts w:ascii="Book Antiqua" w:hAnsi="Book Antiqua" w:cs="Times New Roman"/>
          <w:noProof/>
          <w:sz w:val="24"/>
          <w:szCs w:val="24"/>
          <w:vertAlign w:val="superscript"/>
        </w:rPr>
        <w:t>13,</w:t>
      </w:r>
      <w:r w:rsidRPr="007B5759">
        <w:rPr>
          <w:rFonts w:ascii="Book Antiqua" w:hAnsi="Book Antiqua" w:cs="Times New Roman"/>
          <w:noProof/>
          <w:sz w:val="24"/>
          <w:szCs w:val="24"/>
          <w:vertAlign w:val="superscript"/>
        </w:rPr>
        <w:t>14]</w:t>
      </w:r>
      <w:r w:rsidRPr="007B5759">
        <w:rPr>
          <w:rFonts w:ascii="Book Antiqua" w:hAnsi="Book Antiqua" w:cs="Times New Roman"/>
          <w:sz w:val="24"/>
          <w:szCs w:val="24"/>
        </w:rPr>
        <w:t xml:space="preserve">. In our cirrhotic population, MDRD-6 is used more widely when compared to C-G given inclusion of albumin and urea. Moreover, exogenous markers such as inulin have been previously documented to improve accuracy when determining renal function. Unfortunately the ‘gold standard’ inulin infusion technique is time consuming, expensive, and potentially invasive making it a less viable </w:t>
      </w:r>
      <w:proofErr w:type="gramStart"/>
      <w:r w:rsidRPr="007B5759">
        <w:rPr>
          <w:rFonts w:ascii="Book Antiqua" w:hAnsi="Book Antiqua" w:cs="Times New Roman"/>
          <w:sz w:val="24"/>
          <w:szCs w:val="24"/>
        </w:rPr>
        <w:t>option</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15]</w:t>
      </w:r>
      <w:r w:rsidRPr="007B5759">
        <w:rPr>
          <w:rFonts w:ascii="Book Antiqua" w:hAnsi="Book Antiqua" w:cs="Times New Roman"/>
          <w:sz w:val="24"/>
          <w:szCs w:val="24"/>
        </w:rPr>
        <w:t>.</w:t>
      </w:r>
    </w:p>
    <w:p w14:paraId="551FF681" w14:textId="2C76C3F8" w:rsidR="00404487" w:rsidRPr="007B5759" w:rsidRDefault="00404487" w:rsidP="007B5759">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Multiple AKI biomarkers including NGAL, Cystatin C, IL-18, NAG, and KIM-1 have been well characterized and may delineate patients who have the risk of progression of disease and will require renal replacement therapy (RRT)</w:t>
      </w:r>
      <w:r w:rsidR="007B5759">
        <w:rPr>
          <w:rFonts w:ascii="Book Antiqua" w:hAnsi="Book Antiqua" w:cs="Times New Roman"/>
          <w:noProof/>
          <w:sz w:val="24"/>
          <w:szCs w:val="24"/>
          <w:vertAlign w:val="superscript"/>
        </w:rPr>
        <w:t>[2,16,</w:t>
      </w:r>
      <w:r w:rsidRPr="007B5759">
        <w:rPr>
          <w:rFonts w:ascii="Book Antiqua" w:hAnsi="Book Antiqua" w:cs="Times New Roman"/>
          <w:noProof/>
          <w:sz w:val="24"/>
          <w:szCs w:val="24"/>
          <w:vertAlign w:val="superscript"/>
        </w:rPr>
        <w:t>17]</w:t>
      </w:r>
      <w:r w:rsidRPr="007B5759">
        <w:rPr>
          <w:rFonts w:ascii="Book Antiqua" w:hAnsi="Book Antiqua" w:cs="Times New Roman"/>
          <w:sz w:val="24"/>
          <w:szCs w:val="24"/>
        </w:rPr>
        <w:t>. For example, Aberg</w:t>
      </w:r>
      <w:r w:rsidRPr="00034FE3">
        <w:rPr>
          <w:rFonts w:ascii="Book Antiqua" w:hAnsi="Book Antiqua" w:cs="Times New Roman"/>
          <w:i/>
          <w:sz w:val="24"/>
          <w:szCs w:val="24"/>
        </w:rPr>
        <w:t xml:space="preserve"> et </w:t>
      </w:r>
      <w:proofErr w:type="gramStart"/>
      <w:r w:rsidRPr="00034FE3">
        <w:rPr>
          <w:rFonts w:ascii="Book Antiqua" w:hAnsi="Book Antiqua" w:cs="Times New Roman"/>
          <w:i/>
          <w:sz w:val="24"/>
          <w:szCs w:val="24"/>
        </w:rPr>
        <w:t>al</w:t>
      </w:r>
      <w:r w:rsidR="00034FE3" w:rsidRPr="007B5759">
        <w:rPr>
          <w:rFonts w:ascii="Book Antiqua" w:hAnsi="Book Antiqua" w:cs="Times New Roman"/>
          <w:noProof/>
          <w:sz w:val="24"/>
          <w:szCs w:val="24"/>
          <w:vertAlign w:val="superscript"/>
        </w:rPr>
        <w:t>[</w:t>
      </w:r>
      <w:proofErr w:type="gramEnd"/>
      <w:r w:rsidR="00034FE3" w:rsidRPr="007B5759">
        <w:rPr>
          <w:rFonts w:ascii="Book Antiqua" w:hAnsi="Book Antiqua" w:cs="Times New Roman"/>
          <w:noProof/>
          <w:sz w:val="24"/>
          <w:szCs w:val="24"/>
          <w:vertAlign w:val="superscript"/>
        </w:rPr>
        <w:t>18]</w:t>
      </w:r>
      <w:r w:rsidRPr="007B5759">
        <w:rPr>
          <w:rFonts w:ascii="Book Antiqua" w:hAnsi="Book Antiqua" w:cs="Times New Roman"/>
          <w:sz w:val="24"/>
          <w:szCs w:val="24"/>
        </w:rPr>
        <w:t xml:space="preserve"> looked specifically at the urinary marker neutrophil gelatinase-associated lipocalin (NGAL) in 203 LT patients and demonstrated that raised urinary levels of NGAL independently predicted pre-LT kidney dysfunction in the setting of HRS and could have the potential to help decide the need to performed combined liver-kidney transplantation. Additionally, urinary NGAL levels to be a strong predictor for short-term mortality, with HRS patients having intermediate levels between prerenal azotemia and intrinsic </w:t>
      </w:r>
      <w:proofErr w:type="gramStart"/>
      <w:r w:rsidR="007B5759" w:rsidRPr="007B5759">
        <w:rPr>
          <w:rFonts w:ascii="Book Antiqua" w:hAnsi="Book Antiqua" w:cs="Times New Roman"/>
          <w:sz w:val="24"/>
          <w:szCs w:val="24"/>
        </w:rPr>
        <w:t>AKI</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19]</w:t>
      </w:r>
      <w:r w:rsidRPr="007B5759">
        <w:rPr>
          <w:rFonts w:ascii="Book Antiqua" w:hAnsi="Book Antiqua" w:cs="Times New Roman"/>
          <w:sz w:val="24"/>
          <w:szCs w:val="24"/>
        </w:rPr>
        <w:t xml:space="preserve">. Furthermore, certain studies have also shown cystatin C level may be an important marker for predicting mortality in </w:t>
      </w:r>
      <w:proofErr w:type="gramStart"/>
      <w:r w:rsidRPr="007B5759">
        <w:rPr>
          <w:rFonts w:ascii="Book Antiqua" w:hAnsi="Book Antiqua" w:cs="Times New Roman"/>
          <w:sz w:val="24"/>
          <w:szCs w:val="24"/>
        </w:rPr>
        <w:t>HRS</w:t>
      </w:r>
      <w:r w:rsidR="007B5759">
        <w:rPr>
          <w:rFonts w:ascii="Book Antiqua" w:hAnsi="Book Antiqua" w:cs="Times New Roman"/>
          <w:noProof/>
          <w:sz w:val="24"/>
          <w:szCs w:val="24"/>
          <w:vertAlign w:val="superscript"/>
        </w:rPr>
        <w:t>[</w:t>
      </w:r>
      <w:proofErr w:type="gramEnd"/>
      <w:r w:rsidR="007B5759">
        <w:rPr>
          <w:rFonts w:ascii="Book Antiqua" w:hAnsi="Book Antiqua" w:cs="Times New Roman"/>
          <w:noProof/>
          <w:sz w:val="24"/>
          <w:szCs w:val="24"/>
          <w:vertAlign w:val="superscript"/>
        </w:rPr>
        <w:t>20,</w:t>
      </w:r>
      <w:r w:rsidRPr="007B5759">
        <w:rPr>
          <w:rFonts w:ascii="Book Antiqua" w:hAnsi="Book Antiqua" w:cs="Times New Roman"/>
          <w:noProof/>
          <w:sz w:val="24"/>
          <w:szCs w:val="24"/>
          <w:vertAlign w:val="superscript"/>
        </w:rPr>
        <w:t>21]</w:t>
      </w:r>
      <w:r w:rsidRPr="007B5759">
        <w:rPr>
          <w:rFonts w:ascii="Book Antiqua" w:hAnsi="Book Antiqua" w:cs="Times New Roman"/>
          <w:sz w:val="24"/>
          <w:szCs w:val="24"/>
        </w:rPr>
        <w:t xml:space="preserve">. However, it is important to note that at this time current </w:t>
      </w:r>
      <w:r w:rsidR="007B5759" w:rsidRPr="007B5759">
        <w:rPr>
          <w:rFonts w:ascii="Book Antiqua" w:hAnsi="Book Antiqua" w:cs="Times New Roman"/>
          <w:sz w:val="24"/>
          <w:szCs w:val="24"/>
        </w:rPr>
        <w:t>IAC</w:t>
      </w:r>
      <w:r w:rsidRPr="007B5759">
        <w:rPr>
          <w:rFonts w:ascii="Book Antiqua" w:hAnsi="Book Antiqua" w:cs="Times New Roman"/>
          <w:sz w:val="24"/>
          <w:szCs w:val="24"/>
        </w:rPr>
        <w:t xml:space="preserve"> or Acute Dialysis Quality Initiative do not recommend evaluating for these biomarkers.</w:t>
      </w:r>
    </w:p>
    <w:p w14:paraId="4640A5A7" w14:textId="77777777" w:rsidR="00404487" w:rsidRPr="007B5759" w:rsidRDefault="00404487" w:rsidP="00116CCD">
      <w:pPr>
        <w:spacing w:after="0" w:line="360" w:lineRule="auto"/>
        <w:jc w:val="both"/>
        <w:rPr>
          <w:rFonts w:ascii="Book Antiqua" w:hAnsi="Book Antiqua" w:cs="Times New Roman"/>
          <w:b/>
          <w:sz w:val="24"/>
          <w:szCs w:val="24"/>
        </w:rPr>
      </w:pPr>
    </w:p>
    <w:p w14:paraId="391FDBFF" w14:textId="72FCE159" w:rsidR="00404487" w:rsidRPr="007B5759" w:rsidRDefault="007B5759" w:rsidP="00116CCD">
      <w:pPr>
        <w:spacing w:after="0" w:line="360" w:lineRule="auto"/>
        <w:jc w:val="both"/>
        <w:rPr>
          <w:rFonts w:ascii="Book Antiqua" w:hAnsi="Book Antiqua" w:cs="Times New Roman"/>
          <w:b/>
          <w:sz w:val="24"/>
          <w:szCs w:val="24"/>
        </w:rPr>
      </w:pPr>
      <w:r w:rsidRPr="007B5759">
        <w:rPr>
          <w:rFonts w:ascii="Book Antiqua" w:hAnsi="Book Antiqua" w:cs="Times New Roman"/>
          <w:b/>
          <w:sz w:val="24"/>
          <w:szCs w:val="24"/>
        </w:rPr>
        <w:t>BRIEF PATHOPHYSIOLOGY AND TYPES OF HRS</w:t>
      </w:r>
    </w:p>
    <w:p w14:paraId="1647A7CC" w14:textId="6F3332D2"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sz w:val="24"/>
          <w:szCs w:val="24"/>
        </w:rPr>
        <w:t xml:space="preserve">The pathophysiology of HRS has been well documented previously with portal hypertension leading to splanchnic artery </w:t>
      </w:r>
      <w:proofErr w:type="gramStart"/>
      <w:r w:rsidR="009C5AA2" w:rsidRPr="007B5759">
        <w:rPr>
          <w:rFonts w:ascii="Book Antiqua" w:hAnsi="Book Antiqua" w:cs="Times New Roman"/>
          <w:sz w:val="24"/>
          <w:szCs w:val="24"/>
        </w:rPr>
        <w:t>dilatation</w:t>
      </w:r>
      <w:r w:rsidR="009C5AA2" w:rsidRPr="007B5759">
        <w:rPr>
          <w:rFonts w:ascii="Book Antiqua" w:hAnsi="Book Antiqua" w:cs="Times New Roman"/>
          <w:noProof/>
          <w:sz w:val="24"/>
          <w:szCs w:val="24"/>
          <w:vertAlign w:val="superscript"/>
        </w:rPr>
        <w:t>[</w:t>
      </w:r>
      <w:proofErr w:type="gramEnd"/>
      <w:r w:rsidR="00750B04">
        <w:rPr>
          <w:rFonts w:ascii="Book Antiqua" w:hAnsi="Book Antiqua" w:cs="Times New Roman"/>
          <w:noProof/>
          <w:sz w:val="24"/>
          <w:szCs w:val="24"/>
          <w:vertAlign w:val="superscript"/>
        </w:rPr>
        <w:t>22,</w:t>
      </w:r>
      <w:r w:rsidRPr="007B5759">
        <w:rPr>
          <w:rFonts w:ascii="Book Antiqua" w:hAnsi="Book Antiqua" w:cs="Times New Roman"/>
          <w:noProof/>
          <w:sz w:val="24"/>
          <w:szCs w:val="24"/>
          <w:vertAlign w:val="superscript"/>
        </w:rPr>
        <w:t>23]</w:t>
      </w:r>
      <w:r w:rsidRPr="007B5759">
        <w:rPr>
          <w:rFonts w:ascii="Book Antiqua" w:hAnsi="Book Antiqua" w:cs="Times New Roman"/>
          <w:sz w:val="24"/>
          <w:szCs w:val="24"/>
        </w:rPr>
        <w:t xml:space="preserve">. This phenomenon results in a number of downstream effects including arterial underfilling, </w:t>
      </w:r>
      <w:r w:rsidRPr="007B5759">
        <w:rPr>
          <w:rFonts w:ascii="Book Antiqua" w:hAnsi="Book Antiqua" w:cs="Times New Roman"/>
          <w:sz w:val="24"/>
          <w:szCs w:val="24"/>
        </w:rPr>
        <w:lastRenderedPageBreak/>
        <w:t xml:space="preserve">increased cardiac output, and vasoconstriction of renal </w:t>
      </w:r>
      <w:proofErr w:type="gramStart"/>
      <w:r w:rsidRPr="007B5759">
        <w:rPr>
          <w:rFonts w:ascii="Book Antiqua" w:hAnsi="Book Antiqua" w:cs="Times New Roman"/>
          <w:sz w:val="24"/>
          <w:szCs w:val="24"/>
        </w:rPr>
        <w:t>arteries</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8]</w:t>
      </w:r>
      <w:r w:rsidRPr="007B5759">
        <w:rPr>
          <w:rFonts w:ascii="Book Antiqua" w:hAnsi="Book Antiqua" w:cs="Times New Roman"/>
          <w:sz w:val="24"/>
          <w:szCs w:val="24"/>
        </w:rPr>
        <w:t>. Ultimately the kidneys respond with increased activity of renin-angiotensin-aldosterone system (RAAS) as well as non-osmotic release of vasopressin, both of which result in worsening GFR, ascites, and hemodynamic instability</w:t>
      </w:r>
      <w:r w:rsidRPr="007B5759">
        <w:rPr>
          <w:rFonts w:ascii="Book Antiqua" w:hAnsi="Book Antiqua" w:cs="Times New Roman"/>
          <w:noProof/>
          <w:sz w:val="24"/>
          <w:szCs w:val="24"/>
          <w:vertAlign w:val="superscript"/>
        </w:rPr>
        <w:t>[24,25]</w:t>
      </w:r>
      <w:r w:rsidRPr="007B5759">
        <w:rPr>
          <w:rFonts w:ascii="Book Antiqua" w:hAnsi="Book Antiqua" w:cs="Times New Roman"/>
          <w:sz w:val="24"/>
          <w:szCs w:val="24"/>
        </w:rPr>
        <w:t>.</w:t>
      </w:r>
    </w:p>
    <w:p w14:paraId="635BBF86" w14:textId="3D89F1E3" w:rsidR="00404487" w:rsidRPr="007B5759" w:rsidRDefault="00404487" w:rsidP="00750B04">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 xml:space="preserve">HRS is typically divided into two subtypes, type 1 and type 2, based on the rate of progression of renal disease and prognosis. Diagnostic criteria for type 1 HRS (in addition to criteria for HRS according to </w:t>
      </w:r>
      <w:r w:rsidR="007B5759" w:rsidRPr="007B5759">
        <w:rPr>
          <w:rFonts w:ascii="Book Antiqua" w:hAnsi="Book Antiqua" w:cs="Times New Roman"/>
          <w:sz w:val="24"/>
          <w:szCs w:val="24"/>
        </w:rPr>
        <w:t>IAC</w:t>
      </w:r>
      <w:r w:rsidRPr="007B5759">
        <w:rPr>
          <w:rFonts w:ascii="Book Antiqua" w:hAnsi="Book Antiqua" w:cs="Times New Roman"/>
          <w:sz w:val="24"/>
          <w:szCs w:val="24"/>
        </w:rPr>
        <w:t xml:space="preserve"> mentioned above) include serum Cr &gt; 2.5 mg/d</w:t>
      </w:r>
      <w:r w:rsidR="00750B04" w:rsidRPr="007B5759">
        <w:rPr>
          <w:rFonts w:ascii="Book Antiqua" w:hAnsi="Book Antiqua" w:cs="Times New Roman"/>
          <w:sz w:val="24"/>
          <w:szCs w:val="24"/>
        </w:rPr>
        <w:t>L</w:t>
      </w:r>
      <w:r w:rsidRPr="007B5759">
        <w:rPr>
          <w:rFonts w:ascii="Book Antiqua" w:hAnsi="Book Antiqua" w:cs="Times New Roman"/>
          <w:sz w:val="24"/>
          <w:szCs w:val="24"/>
        </w:rPr>
        <w:t xml:space="preserve">, doubling </w:t>
      </w:r>
      <w:r w:rsidR="00750B04">
        <w:rPr>
          <w:rFonts w:ascii="Book Antiqua" w:hAnsi="Book Antiqua" w:cs="Times New Roman"/>
          <w:sz w:val="24"/>
          <w:szCs w:val="24"/>
        </w:rPr>
        <w:t>of serum Cr in less than 2 wk</w:t>
      </w:r>
      <w:r w:rsidRPr="007B5759">
        <w:rPr>
          <w:rFonts w:ascii="Book Antiqua" w:hAnsi="Book Antiqua" w:cs="Times New Roman"/>
          <w:sz w:val="24"/>
          <w:szCs w:val="24"/>
        </w:rPr>
        <w:t xml:space="preserve">, no history of diuretic resistant ascites, and generally a precipitating event. On the other hand, type 2 HRS is a gradually progressive renal impairment without any precipitating events and usually associated with diuretic resistant ascites. Additionally, patient outcomes in terms of survival were reported to be better with type 2 HRS </w:t>
      </w:r>
      <w:r w:rsidRPr="00750B04">
        <w:rPr>
          <w:rFonts w:ascii="Book Antiqua" w:hAnsi="Book Antiqua" w:cs="Times New Roman"/>
          <w:i/>
          <w:sz w:val="24"/>
          <w:szCs w:val="24"/>
        </w:rPr>
        <w:t>vs</w:t>
      </w:r>
      <w:r w:rsidRPr="007B5759">
        <w:rPr>
          <w:rFonts w:ascii="Book Antiqua" w:hAnsi="Book Antiqua" w:cs="Times New Roman"/>
          <w:sz w:val="24"/>
          <w:szCs w:val="24"/>
        </w:rPr>
        <w:t xml:space="preserve"> type 1</w:t>
      </w:r>
      <w:r w:rsidRPr="007B5759">
        <w:rPr>
          <w:rFonts w:ascii="Book Antiqua" w:hAnsi="Book Antiqua" w:cs="Times New Roman"/>
          <w:noProof/>
          <w:sz w:val="24"/>
          <w:szCs w:val="24"/>
          <w:vertAlign w:val="superscript"/>
        </w:rPr>
        <w:t>[26]</w:t>
      </w:r>
      <w:r w:rsidRPr="007B5759">
        <w:rPr>
          <w:rFonts w:ascii="Book Antiqua" w:hAnsi="Book Antiqua" w:cs="Times New Roman"/>
          <w:sz w:val="24"/>
          <w:szCs w:val="24"/>
        </w:rPr>
        <w:t xml:space="preserve">. </w:t>
      </w:r>
    </w:p>
    <w:p w14:paraId="51CF6F7D" w14:textId="77777777" w:rsidR="00404487" w:rsidRPr="007B5759" w:rsidRDefault="00404487" w:rsidP="00116CCD">
      <w:pPr>
        <w:spacing w:after="0" w:line="360" w:lineRule="auto"/>
        <w:jc w:val="both"/>
        <w:rPr>
          <w:rFonts w:ascii="Book Antiqua" w:hAnsi="Book Antiqua" w:cs="Times New Roman"/>
          <w:b/>
          <w:sz w:val="24"/>
          <w:szCs w:val="24"/>
        </w:rPr>
      </w:pPr>
    </w:p>
    <w:p w14:paraId="1DF4F943" w14:textId="66AA8861" w:rsidR="00404487" w:rsidRPr="007B5759" w:rsidRDefault="00750B04" w:rsidP="00116CCD">
      <w:pPr>
        <w:spacing w:after="0" w:line="360" w:lineRule="auto"/>
        <w:jc w:val="both"/>
        <w:rPr>
          <w:rFonts w:ascii="Book Antiqua" w:hAnsi="Book Antiqua" w:cs="Times New Roman"/>
          <w:sz w:val="24"/>
          <w:szCs w:val="24"/>
        </w:rPr>
      </w:pPr>
      <w:r w:rsidRPr="007B5759">
        <w:rPr>
          <w:rFonts w:ascii="Book Antiqua" w:hAnsi="Book Antiqua" w:cs="Times New Roman"/>
          <w:b/>
          <w:sz w:val="24"/>
          <w:szCs w:val="24"/>
        </w:rPr>
        <w:t>CLASSIFICATIONS OF RENAL DYSFUNCTION IN PATIENTS WITH CIRRHOSIS</w:t>
      </w:r>
    </w:p>
    <w:p w14:paraId="5A0B3390" w14:textId="20C2DA60"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sz w:val="24"/>
          <w:szCs w:val="24"/>
        </w:rPr>
        <w:t>Various criteria are used for classification of renal dysfunction in patients with liver cirrhosis. Two of the most commonly used criteria include the Risk, Injury, Failure, Loss, and End-Stage Kidney Disease (RIFLE</w:t>
      </w:r>
      <w:r w:rsidR="009C5AA2" w:rsidRPr="007B5759">
        <w:rPr>
          <w:rFonts w:ascii="Book Antiqua" w:hAnsi="Book Antiqua" w:cs="Times New Roman"/>
          <w:sz w:val="24"/>
          <w:szCs w:val="24"/>
        </w:rPr>
        <w:t>) and</w:t>
      </w:r>
      <w:r w:rsidRPr="007B5759">
        <w:rPr>
          <w:rFonts w:ascii="Book Antiqua" w:hAnsi="Book Antiqua" w:cs="Times New Roman"/>
          <w:sz w:val="24"/>
          <w:szCs w:val="24"/>
        </w:rPr>
        <w:t xml:space="preserve"> AKI </w:t>
      </w:r>
      <w:r w:rsidR="000E4EF2" w:rsidRPr="007B5759">
        <w:rPr>
          <w:rFonts w:ascii="Book Antiqua" w:hAnsi="Book Antiqua" w:cs="Times New Roman"/>
          <w:sz w:val="24"/>
          <w:szCs w:val="24"/>
        </w:rPr>
        <w:t>n</w:t>
      </w:r>
      <w:r w:rsidRPr="007B5759">
        <w:rPr>
          <w:rFonts w:ascii="Book Antiqua" w:hAnsi="Book Antiqua" w:cs="Times New Roman"/>
          <w:sz w:val="24"/>
          <w:szCs w:val="24"/>
        </w:rPr>
        <w:t>etwork (AKIN). The RIFLE criteria utilize both serum Cr level and urine output to assess what stage of renal injury has occurred. For example, acute renal injury is Cr doubled from baseline and urine output &lt; 0.5 mL/kg</w:t>
      </w:r>
      <w:r w:rsidR="000E4EF2">
        <w:rPr>
          <w:rFonts w:ascii="Book Antiqua" w:eastAsia="宋体" w:hAnsi="Book Antiqua" w:cs="Times New Roman" w:hint="eastAsia"/>
          <w:sz w:val="24"/>
          <w:szCs w:val="24"/>
          <w:lang w:eastAsia="zh-CN"/>
        </w:rPr>
        <w:t xml:space="preserve"> per </w:t>
      </w:r>
      <w:r w:rsidRPr="007B5759">
        <w:rPr>
          <w:rFonts w:ascii="Book Antiqua" w:hAnsi="Book Antiqua" w:cs="Times New Roman"/>
          <w:sz w:val="24"/>
          <w:szCs w:val="24"/>
        </w:rPr>
        <w:t>hour over 12 h while acute renal failure is Cr tripled from baseline and urine output &lt; 0.3 m</w:t>
      </w:r>
      <w:r w:rsidR="000E4EF2" w:rsidRPr="007B5759">
        <w:rPr>
          <w:rFonts w:ascii="Book Antiqua" w:hAnsi="Book Antiqua" w:cs="Times New Roman"/>
          <w:sz w:val="24"/>
          <w:szCs w:val="24"/>
        </w:rPr>
        <w:t>L</w:t>
      </w:r>
      <w:r w:rsidRPr="007B5759">
        <w:rPr>
          <w:rFonts w:ascii="Book Antiqua" w:hAnsi="Book Antiqua" w:cs="Times New Roman"/>
          <w:sz w:val="24"/>
          <w:szCs w:val="24"/>
        </w:rPr>
        <w:t>/kg</w:t>
      </w:r>
      <w:r w:rsidR="000E4EF2">
        <w:rPr>
          <w:rFonts w:ascii="Book Antiqua" w:eastAsia="宋体" w:hAnsi="Book Antiqua" w:cs="Times New Roman" w:hint="eastAsia"/>
          <w:sz w:val="24"/>
          <w:szCs w:val="24"/>
          <w:lang w:eastAsia="zh-CN"/>
        </w:rPr>
        <w:t xml:space="preserve"> per </w:t>
      </w:r>
      <w:r w:rsidRPr="007B5759">
        <w:rPr>
          <w:rFonts w:ascii="Book Antiqua" w:hAnsi="Book Antiqua" w:cs="Times New Roman"/>
          <w:sz w:val="24"/>
          <w:szCs w:val="24"/>
        </w:rPr>
        <w:t xml:space="preserve">hour over 24 h. A major limitation of the RIFLE classification is that per these criteria a large number of cirrhotic patients would already present with some degree of </w:t>
      </w:r>
      <w:r w:rsidR="007B5759" w:rsidRPr="007B5759">
        <w:rPr>
          <w:rFonts w:ascii="Book Antiqua" w:hAnsi="Book Antiqua" w:cs="Times New Roman"/>
          <w:sz w:val="24"/>
          <w:szCs w:val="24"/>
        </w:rPr>
        <w:t>AKI</w:t>
      </w:r>
      <w:r w:rsidRPr="007B5759">
        <w:rPr>
          <w:rFonts w:ascii="Book Antiqua" w:hAnsi="Book Antiqua" w:cs="Times New Roman"/>
          <w:sz w:val="24"/>
          <w:szCs w:val="24"/>
        </w:rPr>
        <w:t xml:space="preserve">. In 2007 the </w:t>
      </w:r>
      <w:r w:rsidR="000E4EF2" w:rsidRPr="007B5759">
        <w:rPr>
          <w:rFonts w:ascii="Book Antiqua" w:hAnsi="Book Antiqua" w:cs="Times New Roman"/>
          <w:sz w:val="24"/>
          <w:szCs w:val="24"/>
        </w:rPr>
        <w:t>AKIN</w:t>
      </w:r>
      <w:r w:rsidRPr="007B5759">
        <w:rPr>
          <w:rFonts w:ascii="Book Antiqua" w:hAnsi="Book Antiqua" w:cs="Times New Roman"/>
          <w:sz w:val="24"/>
          <w:szCs w:val="24"/>
        </w:rPr>
        <w:t xml:space="preserve"> has proposed a new definition of AKI that condenses RIFLE into 3 stages to increase sensitivity and specificity of diagnosing AKI. Moreover, the Kidney Disease Improving Global Outcomes (KDIGO) recently defined AKI as diminished kidney function resulting in 0.3 mg/d</w:t>
      </w:r>
      <w:r w:rsidR="000E4EF2" w:rsidRPr="007B5759">
        <w:rPr>
          <w:rFonts w:ascii="Book Antiqua" w:hAnsi="Book Antiqua" w:cs="Times New Roman"/>
          <w:sz w:val="24"/>
          <w:szCs w:val="24"/>
        </w:rPr>
        <w:t>L</w:t>
      </w:r>
      <w:r w:rsidRPr="007B5759">
        <w:rPr>
          <w:rFonts w:ascii="Book Antiqua" w:hAnsi="Book Antiqua" w:cs="Times New Roman"/>
          <w:sz w:val="24"/>
          <w:szCs w:val="24"/>
        </w:rPr>
        <w:t xml:space="preserve"> i</w:t>
      </w:r>
      <w:r w:rsidR="000E4EF2">
        <w:rPr>
          <w:rFonts w:ascii="Book Antiqua" w:hAnsi="Book Antiqua" w:cs="Times New Roman"/>
          <w:sz w:val="24"/>
          <w:szCs w:val="24"/>
        </w:rPr>
        <w:t>ncrease in serum Cr in 48 h</w:t>
      </w:r>
      <w:r w:rsidRPr="007B5759">
        <w:rPr>
          <w:rFonts w:ascii="Book Antiqua" w:hAnsi="Book Antiqua" w:cs="Times New Roman"/>
          <w:sz w:val="24"/>
          <w:szCs w:val="24"/>
        </w:rPr>
        <w:t>, or a 50% increa</w:t>
      </w:r>
      <w:r w:rsidR="000E4EF2">
        <w:rPr>
          <w:rFonts w:ascii="Book Antiqua" w:hAnsi="Book Antiqua" w:cs="Times New Roman"/>
          <w:sz w:val="24"/>
          <w:szCs w:val="24"/>
        </w:rPr>
        <w:t>se in baseline Cr (within 7 d</w:t>
      </w:r>
      <w:r w:rsidRPr="007B5759">
        <w:rPr>
          <w:rFonts w:ascii="Book Antiqua" w:hAnsi="Book Antiqua" w:cs="Times New Roman"/>
          <w:sz w:val="24"/>
          <w:szCs w:val="24"/>
        </w:rPr>
        <w:t>), or a urine volume of &lt;</w:t>
      </w:r>
      <w:r w:rsidR="000E4EF2">
        <w:rPr>
          <w:rFonts w:ascii="Book Antiqua" w:eastAsia="宋体" w:hAnsi="Book Antiqua" w:cs="Times New Roman" w:hint="eastAsia"/>
          <w:sz w:val="24"/>
          <w:szCs w:val="24"/>
          <w:lang w:eastAsia="zh-CN"/>
        </w:rPr>
        <w:t xml:space="preserve"> </w:t>
      </w:r>
      <w:r w:rsidR="000E4EF2">
        <w:rPr>
          <w:rFonts w:ascii="Book Antiqua" w:hAnsi="Book Antiqua" w:cs="Times New Roman"/>
          <w:sz w:val="24"/>
          <w:szCs w:val="24"/>
        </w:rPr>
        <w:t>0.5 mL/kg</w:t>
      </w:r>
      <w:r w:rsidR="000E4EF2">
        <w:rPr>
          <w:rFonts w:ascii="Book Antiqua" w:eastAsia="宋体" w:hAnsi="Book Antiqua" w:cs="Times New Roman" w:hint="eastAsia"/>
          <w:sz w:val="24"/>
          <w:szCs w:val="24"/>
          <w:lang w:eastAsia="zh-CN"/>
        </w:rPr>
        <w:t xml:space="preserve"> </w:t>
      </w:r>
      <w:r w:rsidR="000E4EF2">
        <w:rPr>
          <w:rFonts w:ascii="Book Antiqua" w:eastAsia="宋体" w:hAnsi="Book Antiqua" w:cs="Times New Roman" w:hint="eastAsia"/>
          <w:sz w:val="24"/>
          <w:szCs w:val="24"/>
          <w:lang w:eastAsia="zh-CN"/>
        </w:rPr>
        <w:lastRenderedPageBreak/>
        <w:t xml:space="preserve">per </w:t>
      </w:r>
      <w:r w:rsidR="000E4EF2">
        <w:rPr>
          <w:rFonts w:ascii="Book Antiqua" w:hAnsi="Book Antiqua" w:cs="Times New Roman"/>
          <w:sz w:val="24"/>
          <w:szCs w:val="24"/>
        </w:rPr>
        <w:t>hour for 6 h</w:t>
      </w:r>
      <w:r w:rsidR="000E4EF2">
        <w:rPr>
          <w:rFonts w:ascii="Book Antiqua" w:hAnsi="Book Antiqua" w:cs="Times New Roman"/>
          <w:noProof/>
          <w:sz w:val="24"/>
          <w:szCs w:val="24"/>
          <w:vertAlign w:val="superscript"/>
        </w:rPr>
        <w:t>[8,</w:t>
      </w:r>
      <w:r w:rsidRPr="007B5759">
        <w:rPr>
          <w:rFonts w:ascii="Book Antiqua" w:hAnsi="Book Antiqua" w:cs="Times New Roman"/>
          <w:noProof/>
          <w:sz w:val="24"/>
          <w:szCs w:val="24"/>
          <w:vertAlign w:val="superscript"/>
        </w:rPr>
        <w:t>27]</w:t>
      </w:r>
      <w:r w:rsidRPr="007B5759">
        <w:rPr>
          <w:rFonts w:ascii="Book Antiqua" w:hAnsi="Book Antiqua" w:cs="Times New Roman"/>
          <w:sz w:val="24"/>
          <w:szCs w:val="24"/>
        </w:rPr>
        <w:t xml:space="preserve">. It has been well documented that approximately 20% of patients hospitalized for decompensated cirrhosis present with a concomitant </w:t>
      </w:r>
      <w:proofErr w:type="gramStart"/>
      <w:r w:rsidRPr="007B5759">
        <w:rPr>
          <w:rFonts w:ascii="Book Antiqua" w:hAnsi="Book Antiqua" w:cs="Times New Roman"/>
          <w:sz w:val="24"/>
          <w:szCs w:val="24"/>
        </w:rPr>
        <w:t>AKI</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28]</w:t>
      </w:r>
      <w:r w:rsidRPr="007B5759">
        <w:rPr>
          <w:rFonts w:ascii="Book Antiqua" w:hAnsi="Book Antiqua" w:cs="Times New Roman"/>
          <w:sz w:val="24"/>
          <w:szCs w:val="24"/>
        </w:rPr>
        <w:t>. This phenomenon is related to the progressive vasodilatory state of cirrhosis causing a decrease in arterial volume and resultant vasoconstriction of renal vessels. Interestingly, two prospective studies assessing AKI criteria in patients with cirrhosis found that AKI with serum Cr values &lt; 1.5 mg/d</w:t>
      </w:r>
      <w:r w:rsidR="000E4EF2" w:rsidRPr="007B5759">
        <w:rPr>
          <w:rFonts w:ascii="Book Antiqua" w:hAnsi="Book Antiqua" w:cs="Times New Roman"/>
          <w:sz w:val="24"/>
          <w:szCs w:val="24"/>
        </w:rPr>
        <w:t>L</w:t>
      </w:r>
      <w:r w:rsidRPr="007B5759">
        <w:rPr>
          <w:rFonts w:ascii="Book Antiqua" w:hAnsi="Book Antiqua" w:cs="Times New Roman"/>
          <w:sz w:val="24"/>
          <w:szCs w:val="24"/>
        </w:rPr>
        <w:t xml:space="preserve"> is a relatively benign and potentially reversible condition, while significant increase in Cr (&gt; 1.5 mg/d</w:t>
      </w:r>
      <w:r w:rsidR="000E4EF2" w:rsidRPr="007B5759">
        <w:rPr>
          <w:rFonts w:ascii="Book Antiqua" w:hAnsi="Book Antiqua" w:cs="Times New Roman"/>
          <w:sz w:val="24"/>
          <w:szCs w:val="24"/>
        </w:rPr>
        <w:t>L</w:t>
      </w:r>
      <w:r w:rsidRPr="007B5759">
        <w:rPr>
          <w:rFonts w:ascii="Book Antiqua" w:hAnsi="Book Antiqua" w:cs="Times New Roman"/>
          <w:sz w:val="24"/>
          <w:szCs w:val="24"/>
        </w:rPr>
        <w:t>) is associated with a worse prognosis</w:t>
      </w:r>
      <w:r w:rsidR="000E4EF2">
        <w:rPr>
          <w:rFonts w:ascii="Book Antiqua" w:hAnsi="Book Antiqua" w:cs="Times New Roman"/>
          <w:noProof/>
          <w:sz w:val="24"/>
          <w:szCs w:val="24"/>
          <w:vertAlign w:val="superscript"/>
        </w:rPr>
        <w:t>[29,</w:t>
      </w:r>
      <w:r w:rsidRPr="007B5759">
        <w:rPr>
          <w:rFonts w:ascii="Book Antiqua" w:hAnsi="Book Antiqua" w:cs="Times New Roman"/>
          <w:noProof/>
          <w:sz w:val="24"/>
          <w:szCs w:val="24"/>
          <w:vertAlign w:val="superscript"/>
        </w:rPr>
        <w:t>30]</w:t>
      </w:r>
      <w:r w:rsidRPr="007B5759">
        <w:rPr>
          <w:rFonts w:ascii="Book Antiqua" w:hAnsi="Book Antiqua" w:cs="Times New Roman"/>
          <w:sz w:val="24"/>
          <w:szCs w:val="24"/>
        </w:rPr>
        <w:t xml:space="preserve">. </w:t>
      </w:r>
    </w:p>
    <w:p w14:paraId="1AD2E2E1" w14:textId="50109109" w:rsidR="00404487" w:rsidRPr="007B5759" w:rsidRDefault="00404487" w:rsidP="000E4EF2">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A retrospective study utilized the RIFLE classification to look at 283 patients who underwent LT and stratified them into three cohorts: risk, injury, and failure. Moreover, the failure group was further</w:t>
      </w:r>
      <w:r w:rsidR="000E4EF2">
        <w:rPr>
          <w:rFonts w:ascii="Book Antiqua" w:hAnsi="Book Antiqua" w:cs="Times New Roman"/>
          <w:sz w:val="24"/>
          <w:szCs w:val="24"/>
        </w:rPr>
        <w:t xml:space="preserve"> subdivided by etiology (HRS </w:t>
      </w:r>
      <w:r w:rsidR="000E4EF2" w:rsidRPr="000E4EF2">
        <w:rPr>
          <w:rFonts w:ascii="Book Antiqua" w:hAnsi="Book Antiqua" w:cs="Times New Roman"/>
          <w:i/>
          <w:sz w:val="24"/>
          <w:szCs w:val="24"/>
        </w:rPr>
        <w:t>vs</w:t>
      </w:r>
      <w:r w:rsidRPr="007B5759">
        <w:rPr>
          <w:rFonts w:ascii="Book Antiqua" w:hAnsi="Book Antiqua" w:cs="Times New Roman"/>
          <w:sz w:val="24"/>
          <w:szCs w:val="24"/>
        </w:rPr>
        <w:t xml:space="preserve"> ATN) and the clinical course was followed for 5 years. Comparing these groups, the ATN group had significantly worse 1- and 5-year survival and renal outcomes, with an increased incidence of stage 4 and 5 </w:t>
      </w:r>
      <w:proofErr w:type="gramStart"/>
      <w:r w:rsidR="007B5759" w:rsidRPr="007B5759">
        <w:rPr>
          <w:rFonts w:ascii="Book Antiqua" w:hAnsi="Book Antiqua" w:cs="Times New Roman"/>
          <w:sz w:val="24"/>
          <w:szCs w:val="24"/>
        </w:rPr>
        <w:t>CKD</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31]</w:t>
      </w:r>
      <w:r w:rsidRPr="007B5759">
        <w:rPr>
          <w:rFonts w:ascii="Book Antiqua" w:hAnsi="Book Antiqua" w:cs="Times New Roman"/>
          <w:sz w:val="24"/>
          <w:szCs w:val="24"/>
        </w:rPr>
        <w:t xml:space="preserve">. While only a single-center retrospective study, it is instrumental in demonstrating that the etiology of AKI may be more important than initially thought in predicting renal </w:t>
      </w:r>
      <w:proofErr w:type="gramStart"/>
      <w:r w:rsidR="009C5AA2" w:rsidRPr="007B5759">
        <w:rPr>
          <w:rFonts w:ascii="Book Antiqua" w:hAnsi="Book Antiqua" w:cs="Times New Roman"/>
          <w:sz w:val="24"/>
          <w:szCs w:val="24"/>
        </w:rPr>
        <w:t>recovery</w:t>
      </w:r>
      <w:r w:rsidR="009C5AA2"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32]</w:t>
      </w:r>
      <w:r w:rsidRPr="007B5759">
        <w:rPr>
          <w:rFonts w:ascii="Book Antiqua" w:hAnsi="Book Antiqua" w:cs="Times New Roman"/>
          <w:sz w:val="24"/>
          <w:szCs w:val="24"/>
        </w:rPr>
        <w:t>.</w:t>
      </w:r>
    </w:p>
    <w:p w14:paraId="41D62BE3" w14:textId="75E7FE56" w:rsidR="00404487" w:rsidRPr="007B5759" w:rsidRDefault="00404487" w:rsidP="000E4EF2">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 xml:space="preserve">Prerenal injury, ATN, and HRS encompass close to 80% of AKI etiology in the in the pre-transplantation </w:t>
      </w:r>
      <w:proofErr w:type="gramStart"/>
      <w:r w:rsidR="009C5AA2" w:rsidRPr="007B5759">
        <w:rPr>
          <w:rFonts w:ascii="Book Antiqua" w:hAnsi="Book Antiqua" w:cs="Times New Roman"/>
          <w:sz w:val="24"/>
          <w:szCs w:val="24"/>
        </w:rPr>
        <w:t>setting</w:t>
      </w:r>
      <w:r w:rsidR="009C5AA2"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33]</w:t>
      </w:r>
      <w:r w:rsidRPr="007B5759">
        <w:rPr>
          <w:rFonts w:ascii="Book Antiqua" w:hAnsi="Book Antiqua" w:cs="Times New Roman"/>
          <w:sz w:val="24"/>
          <w:szCs w:val="24"/>
        </w:rPr>
        <w:t>. A</w:t>
      </w:r>
      <w:r w:rsidR="007B5759" w:rsidRPr="007B5759">
        <w:rPr>
          <w:rFonts w:ascii="Book Antiqua" w:hAnsi="Book Antiqua" w:cs="Times New Roman"/>
          <w:sz w:val="24"/>
          <w:szCs w:val="24"/>
        </w:rPr>
        <w:t xml:space="preserve"> </w:t>
      </w:r>
      <w:r w:rsidRPr="007B5759">
        <w:rPr>
          <w:rFonts w:ascii="Book Antiqua" w:hAnsi="Book Antiqua" w:cs="Times New Roman"/>
          <w:sz w:val="24"/>
          <w:szCs w:val="24"/>
        </w:rPr>
        <w:t>United Network for Organ Sharing (UNOS) based study in 2002 found that 40% of LT candidates have kidney dysfunction, best defined as a GFR &lt; 60 cm</w:t>
      </w:r>
      <w:r w:rsidRPr="007B5759">
        <w:rPr>
          <w:rFonts w:ascii="Book Antiqua" w:hAnsi="Book Antiqua" w:cs="Times New Roman"/>
          <w:sz w:val="24"/>
          <w:szCs w:val="24"/>
          <w:vertAlign w:val="superscript"/>
        </w:rPr>
        <w:t>3</w:t>
      </w:r>
      <w:r w:rsidRPr="007B5759">
        <w:rPr>
          <w:rFonts w:ascii="Book Antiqua" w:hAnsi="Book Antiqua" w:cs="Times New Roman"/>
          <w:sz w:val="24"/>
          <w:szCs w:val="24"/>
        </w:rPr>
        <w:t>/min</w:t>
      </w:r>
      <w:r w:rsidR="000E4EF2">
        <w:rPr>
          <w:rFonts w:ascii="Book Antiqua" w:eastAsia="宋体" w:hAnsi="Book Antiqua" w:cs="Times New Roman" w:hint="eastAsia"/>
          <w:sz w:val="24"/>
          <w:szCs w:val="24"/>
          <w:lang w:eastAsia="zh-CN"/>
        </w:rPr>
        <w:t xml:space="preserve"> per </w:t>
      </w:r>
      <w:r w:rsidR="00034FE3">
        <w:rPr>
          <w:rFonts w:ascii="Book Antiqua" w:hAnsi="Book Antiqua" w:cs="Times New Roman"/>
          <w:sz w:val="24"/>
          <w:szCs w:val="24"/>
        </w:rPr>
        <w:t>square meter</w:t>
      </w:r>
      <w:r w:rsidRPr="007B5759">
        <w:rPr>
          <w:rFonts w:ascii="Book Antiqua" w:hAnsi="Book Antiqua" w:cs="Times New Roman"/>
          <w:noProof/>
          <w:sz w:val="24"/>
          <w:szCs w:val="24"/>
          <w:vertAlign w:val="superscript"/>
        </w:rPr>
        <w:t>[34]</w:t>
      </w:r>
      <w:r w:rsidRPr="007B5759">
        <w:rPr>
          <w:rFonts w:ascii="Book Antiqua" w:hAnsi="Book Antiqua" w:cs="Times New Roman"/>
          <w:sz w:val="24"/>
          <w:szCs w:val="24"/>
        </w:rPr>
        <w:t xml:space="preserve">. More recently, a prospective study following 463 patients classified renal failure into four main categories: </w:t>
      </w:r>
      <w:r w:rsidR="00DB691A" w:rsidRPr="007B5759">
        <w:rPr>
          <w:rFonts w:ascii="Book Antiqua" w:hAnsi="Book Antiqua" w:cs="Times New Roman"/>
          <w:sz w:val="24"/>
          <w:szCs w:val="24"/>
        </w:rPr>
        <w:t>I</w:t>
      </w:r>
      <w:r w:rsidRPr="007B5759">
        <w:rPr>
          <w:rFonts w:ascii="Book Antiqua" w:hAnsi="Book Antiqua" w:cs="Times New Roman"/>
          <w:sz w:val="24"/>
          <w:szCs w:val="24"/>
        </w:rPr>
        <w:t>nfections (</w:t>
      </w:r>
      <w:r w:rsidRPr="000E4EF2">
        <w:rPr>
          <w:rFonts w:ascii="Book Antiqua" w:hAnsi="Book Antiqua" w:cs="Times New Roman"/>
          <w:i/>
          <w:sz w:val="24"/>
          <w:szCs w:val="24"/>
        </w:rPr>
        <w:t>n</w:t>
      </w:r>
      <w:r w:rsidR="000E4EF2">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w:t>
      </w:r>
      <w:r w:rsidR="000E4EF2">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213, 46%), hypovolemia associated renal failure (</w:t>
      </w:r>
      <w:r w:rsidRPr="000E4EF2">
        <w:rPr>
          <w:rFonts w:ascii="Book Antiqua" w:hAnsi="Book Antiqua" w:cs="Times New Roman"/>
          <w:i/>
          <w:sz w:val="24"/>
          <w:szCs w:val="24"/>
        </w:rPr>
        <w:t>n</w:t>
      </w:r>
      <w:r w:rsidR="000E4EF2">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w:t>
      </w:r>
      <w:r w:rsidR="000E4EF2">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149, 32%), HRS (</w:t>
      </w:r>
      <w:r w:rsidRPr="000E4EF2">
        <w:rPr>
          <w:rFonts w:ascii="Book Antiqua" w:hAnsi="Book Antiqua" w:cs="Times New Roman"/>
          <w:i/>
          <w:sz w:val="24"/>
          <w:szCs w:val="24"/>
        </w:rPr>
        <w:t>n</w:t>
      </w:r>
      <w:r w:rsidR="000E4EF2">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w:t>
      </w:r>
      <w:r w:rsidR="000E4EF2">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60, 13%), parenchymal nephropathy (</w:t>
      </w:r>
      <w:r w:rsidRPr="000E4EF2">
        <w:rPr>
          <w:rFonts w:ascii="Book Antiqua" w:hAnsi="Book Antiqua" w:cs="Times New Roman"/>
          <w:i/>
          <w:sz w:val="24"/>
          <w:szCs w:val="24"/>
        </w:rPr>
        <w:t>n</w:t>
      </w:r>
      <w:r w:rsidR="000E4EF2">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w:t>
      </w:r>
      <w:r w:rsidR="000E4EF2">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41, 9%)</w:t>
      </w:r>
      <w:r w:rsidRPr="007B5759">
        <w:rPr>
          <w:rFonts w:ascii="Book Antiqua" w:hAnsi="Book Antiqua" w:cs="Times New Roman"/>
          <w:noProof/>
          <w:sz w:val="24"/>
          <w:szCs w:val="24"/>
          <w:vertAlign w:val="superscript"/>
        </w:rPr>
        <w:t>[35]</w:t>
      </w:r>
      <w:r w:rsidRPr="007B5759">
        <w:rPr>
          <w:rFonts w:ascii="Book Antiqua" w:hAnsi="Book Antiqua" w:cs="Times New Roman"/>
          <w:sz w:val="24"/>
          <w:szCs w:val="24"/>
        </w:rPr>
        <w:t>. While this is a simple classification, it is useful to assess prognosis and decisions regarding LT.</w:t>
      </w:r>
    </w:p>
    <w:p w14:paraId="505E8373" w14:textId="77777777" w:rsidR="00404487" w:rsidRPr="007B5759" w:rsidRDefault="00404487" w:rsidP="00116CCD">
      <w:pPr>
        <w:pStyle w:val="NoSpacing"/>
        <w:spacing w:line="360" w:lineRule="auto"/>
        <w:jc w:val="both"/>
        <w:rPr>
          <w:rFonts w:ascii="Book Antiqua" w:hAnsi="Book Antiqua" w:cs="Times New Roman"/>
          <w:sz w:val="24"/>
          <w:szCs w:val="24"/>
        </w:rPr>
      </w:pPr>
    </w:p>
    <w:p w14:paraId="54E5A067" w14:textId="48364228" w:rsidR="00404487" w:rsidRPr="007B5759" w:rsidRDefault="000E4EF2" w:rsidP="00116CCD">
      <w:pPr>
        <w:spacing w:after="0" w:line="360" w:lineRule="auto"/>
        <w:jc w:val="both"/>
        <w:rPr>
          <w:rFonts w:ascii="Book Antiqua" w:hAnsi="Book Antiqua" w:cs="Times New Roman"/>
          <w:b/>
          <w:sz w:val="24"/>
          <w:szCs w:val="24"/>
        </w:rPr>
      </w:pPr>
      <w:r w:rsidRPr="007B5759">
        <w:rPr>
          <w:rFonts w:ascii="Book Antiqua" w:hAnsi="Book Antiqua" w:cs="Times New Roman"/>
          <w:b/>
          <w:sz w:val="24"/>
          <w:szCs w:val="24"/>
        </w:rPr>
        <w:t>PREVALENCE AND PRECIPITANTS OF HRS IN WAIT-LIST AND TRANSPLANT PATIENTS</w:t>
      </w:r>
    </w:p>
    <w:p w14:paraId="08477027" w14:textId="4C055CFD"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sz w:val="24"/>
          <w:szCs w:val="24"/>
        </w:rPr>
        <w:lastRenderedPageBreak/>
        <w:t>The prevalence of HRS has been reported to increase with severity and duration of cirrhosis. Ginès</w:t>
      </w:r>
      <w:r w:rsidRPr="00034FE3">
        <w:rPr>
          <w:rFonts w:ascii="Book Antiqua" w:hAnsi="Book Antiqua" w:cs="Times New Roman"/>
          <w:i/>
          <w:sz w:val="24"/>
          <w:szCs w:val="24"/>
        </w:rPr>
        <w:t xml:space="preserve"> et </w:t>
      </w:r>
      <w:proofErr w:type="gramStart"/>
      <w:r w:rsidRPr="00034FE3">
        <w:rPr>
          <w:rFonts w:ascii="Book Antiqua" w:hAnsi="Book Antiqua" w:cs="Times New Roman"/>
          <w:i/>
          <w:sz w:val="24"/>
          <w:szCs w:val="24"/>
        </w:rPr>
        <w:t>al</w:t>
      </w:r>
      <w:r w:rsidR="00034FE3" w:rsidRPr="007B5759">
        <w:rPr>
          <w:rFonts w:ascii="Book Antiqua" w:hAnsi="Book Antiqua" w:cs="Times New Roman"/>
          <w:noProof/>
          <w:sz w:val="24"/>
          <w:szCs w:val="24"/>
          <w:vertAlign w:val="superscript"/>
        </w:rPr>
        <w:t>[</w:t>
      </w:r>
      <w:proofErr w:type="gramEnd"/>
      <w:r w:rsidR="00034FE3" w:rsidRPr="007B5759">
        <w:rPr>
          <w:rFonts w:ascii="Book Antiqua" w:hAnsi="Book Antiqua" w:cs="Times New Roman"/>
          <w:noProof/>
          <w:sz w:val="24"/>
          <w:szCs w:val="24"/>
          <w:vertAlign w:val="superscript"/>
        </w:rPr>
        <w:t>36]</w:t>
      </w:r>
      <w:r w:rsidRPr="007B5759">
        <w:rPr>
          <w:rFonts w:ascii="Book Antiqua" w:hAnsi="Book Antiqua" w:cs="Times New Roman"/>
          <w:sz w:val="24"/>
          <w:szCs w:val="24"/>
        </w:rPr>
        <w:t xml:space="preserve"> studied 229 patients with cirrhosis and found an 18% incidence of HRS at one year, with an increase to 39% within five </w:t>
      </w:r>
      <w:r w:rsidR="009C5AA2" w:rsidRPr="007B5759">
        <w:rPr>
          <w:rFonts w:ascii="Book Antiqua" w:hAnsi="Book Antiqua" w:cs="Times New Roman"/>
          <w:sz w:val="24"/>
          <w:szCs w:val="24"/>
        </w:rPr>
        <w:t>years</w:t>
      </w:r>
      <w:r w:rsidRPr="007B5759">
        <w:rPr>
          <w:rFonts w:ascii="Book Antiqua" w:hAnsi="Book Antiqua" w:cs="Times New Roman"/>
          <w:sz w:val="24"/>
          <w:szCs w:val="24"/>
        </w:rPr>
        <w:t xml:space="preserve">. Additionally, Wong </w:t>
      </w:r>
      <w:r w:rsidRPr="00034FE3">
        <w:rPr>
          <w:rFonts w:ascii="Book Antiqua" w:hAnsi="Book Antiqua" w:cs="Times New Roman"/>
          <w:i/>
          <w:sz w:val="24"/>
          <w:szCs w:val="24"/>
        </w:rPr>
        <w:t xml:space="preserve">et </w:t>
      </w:r>
      <w:proofErr w:type="gramStart"/>
      <w:r w:rsidRPr="00034FE3">
        <w:rPr>
          <w:rFonts w:ascii="Book Antiqua" w:hAnsi="Book Antiqua" w:cs="Times New Roman"/>
          <w:i/>
          <w:sz w:val="24"/>
          <w:szCs w:val="24"/>
        </w:rPr>
        <w:t>al</w:t>
      </w:r>
      <w:r w:rsidR="00034FE3" w:rsidRPr="007B5759">
        <w:rPr>
          <w:rFonts w:ascii="Book Antiqua" w:hAnsi="Book Antiqua" w:cs="Times New Roman"/>
          <w:noProof/>
          <w:sz w:val="24"/>
          <w:szCs w:val="24"/>
          <w:vertAlign w:val="superscript"/>
        </w:rPr>
        <w:t>[</w:t>
      </w:r>
      <w:proofErr w:type="gramEnd"/>
      <w:r w:rsidR="00034FE3" w:rsidRPr="007B5759">
        <w:rPr>
          <w:rFonts w:ascii="Book Antiqua" w:hAnsi="Book Antiqua" w:cs="Times New Roman"/>
          <w:noProof/>
          <w:sz w:val="24"/>
          <w:szCs w:val="24"/>
          <w:vertAlign w:val="superscript"/>
        </w:rPr>
        <w:t>37]</w:t>
      </w:r>
      <w:r w:rsidRPr="007B5759">
        <w:rPr>
          <w:rFonts w:ascii="Book Antiqua" w:hAnsi="Book Antiqua" w:cs="Times New Roman"/>
          <w:sz w:val="24"/>
          <w:szCs w:val="24"/>
        </w:rPr>
        <w:t xml:space="preserve"> reported HRS in 48% of patients on the LT waiting list, indicating an increased prevalence with disease </w:t>
      </w:r>
      <w:r w:rsidR="009C5AA2" w:rsidRPr="007B5759">
        <w:rPr>
          <w:rFonts w:ascii="Book Antiqua" w:hAnsi="Book Antiqua" w:cs="Times New Roman"/>
          <w:sz w:val="24"/>
          <w:szCs w:val="24"/>
        </w:rPr>
        <w:t>progression</w:t>
      </w:r>
      <w:r w:rsidRPr="007B5759">
        <w:rPr>
          <w:rFonts w:ascii="Book Antiqua" w:hAnsi="Book Antiqua" w:cs="Times New Roman"/>
          <w:sz w:val="24"/>
          <w:szCs w:val="24"/>
        </w:rPr>
        <w:t xml:space="preserve">. Various precipitants of HRS include spontaneous bacterial peritonitis, large volume paracentesis with inadequate albumin replacement, use of nephrotoxic drugs and hypovolemia due to bleeding and or dehydration. With the help of early diagnosis and aggressive management with vasopressors the incidence of HRS may decrease with an improvement in overall </w:t>
      </w:r>
      <w:proofErr w:type="gramStart"/>
      <w:r w:rsidR="009C5AA2" w:rsidRPr="007B5759">
        <w:rPr>
          <w:rFonts w:ascii="Book Antiqua" w:hAnsi="Book Antiqua" w:cs="Times New Roman"/>
          <w:sz w:val="24"/>
          <w:szCs w:val="24"/>
        </w:rPr>
        <w:t>outcomes</w:t>
      </w:r>
      <w:r w:rsidR="009C5AA2"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38]</w:t>
      </w:r>
      <w:r w:rsidRPr="007B5759">
        <w:rPr>
          <w:rFonts w:ascii="Book Antiqua" w:hAnsi="Book Antiqua" w:cs="Times New Roman"/>
          <w:sz w:val="24"/>
          <w:szCs w:val="24"/>
        </w:rPr>
        <w:t>.</w:t>
      </w:r>
    </w:p>
    <w:p w14:paraId="37A64EC0" w14:textId="77777777" w:rsidR="00404487" w:rsidRPr="007B5759" w:rsidRDefault="00404487" w:rsidP="00116CCD">
      <w:pPr>
        <w:spacing w:after="0" w:line="360" w:lineRule="auto"/>
        <w:jc w:val="both"/>
        <w:rPr>
          <w:rFonts w:ascii="Book Antiqua" w:hAnsi="Book Antiqua" w:cs="Times New Roman"/>
          <w:b/>
          <w:sz w:val="24"/>
          <w:szCs w:val="24"/>
        </w:rPr>
      </w:pPr>
    </w:p>
    <w:p w14:paraId="0227F9A4" w14:textId="6FDB8CE0" w:rsidR="00404487" w:rsidRPr="007B5759" w:rsidRDefault="003B4AEF" w:rsidP="00116CCD">
      <w:pPr>
        <w:spacing w:after="0" w:line="360" w:lineRule="auto"/>
        <w:jc w:val="both"/>
        <w:rPr>
          <w:rFonts w:ascii="Book Antiqua" w:hAnsi="Book Antiqua" w:cs="Times New Roman"/>
          <w:sz w:val="24"/>
          <w:szCs w:val="24"/>
        </w:rPr>
      </w:pPr>
      <w:r w:rsidRPr="007B5759">
        <w:rPr>
          <w:rFonts w:ascii="Book Antiqua" w:hAnsi="Book Antiqua" w:cs="Times New Roman"/>
          <w:b/>
          <w:sz w:val="24"/>
          <w:szCs w:val="24"/>
        </w:rPr>
        <w:t>MANAGEMENT OF HRS</w:t>
      </w:r>
    </w:p>
    <w:p w14:paraId="52A0AC8B" w14:textId="405C6F04" w:rsidR="00404487" w:rsidRPr="007B5759" w:rsidRDefault="00404487" w:rsidP="00116CCD">
      <w:pPr>
        <w:autoSpaceDE w:val="0"/>
        <w:autoSpaceDN w:val="0"/>
        <w:adjustRightInd w:val="0"/>
        <w:spacing w:after="0" w:line="360" w:lineRule="auto"/>
        <w:jc w:val="both"/>
        <w:rPr>
          <w:rFonts w:ascii="Book Antiqua" w:hAnsi="Book Antiqua" w:cs="Times New Roman"/>
          <w:sz w:val="24"/>
          <w:szCs w:val="24"/>
        </w:rPr>
      </w:pPr>
      <w:r w:rsidRPr="007B5759">
        <w:rPr>
          <w:rFonts w:ascii="Book Antiqua" w:hAnsi="Book Antiqua" w:cs="Times New Roman"/>
          <w:sz w:val="24"/>
          <w:szCs w:val="24"/>
        </w:rPr>
        <w:t xml:space="preserve">Medical management of HRS has been shown to improve short-term outcomes; however, long term outcomes are dismal without LT. Current medical treatment includes avoidance of HRS precipitants and pharmacological management prior to considering TIPS and </w:t>
      </w:r>
      <w:r w:rsidR="007B5759" w:rsidRPr="007B5759">
        <w:rPr>
          <w:rFonts w:ascii="Book Antiqua" w:hAnsi="Book Antiqua" w:cs="Times New Roman"/>
          <w:sz w:val="24"/>
          <w:szCs w:val="24"/>
        </w:rPr>
        <w:t>RRT</w:t>
      </w:r>
      <w:r w:rsidRPr="007B5759">
        <w:rPr>
          <w:rFonts w:ascii="Book Antiqua" w:hAnsi="Book Antiqua" w:cs="Times New Roman"/>
          <w:sz w:val="24"/>
          <w:szCs w:val="24"/>
        </w:rPr>
        <w:t>. Pharmacological treatment serves as a bridge to transplantation to improve the patient’s prognosis. There is a consensus on general measures in treating HRS including suspension of diuretic therapy, avoidance of nephrotoxic drugs and adjustment in doses of drugs. Moreover, per AASLD guidelines the role of albumin after large volume paracentesis (8 g of albumin for each liter of ascites removed) has been the standard of care.</w:t>
      </w:r>
    </w:p>
    <w:p w14:paraId="79083187" w14:textId="77777777" w:rsidR="00404487" w:rsidRPr="007B5759" w:rsidRDefault="00404487" w:rsidP="00116CCD">
      <w:pPr>
        <w:autoSpaceDE w:val="0"/>
        <w:autoSpaceDN w:val="0"/>
        <w:adjustRightInd w:val="0"/>
        <w:spacing w:after="0" w:line="360" w:lineRule="auto"/>
        <w:jc w:val="both"/>
        <w:rPr>
          <w:rFonts w:ascii="Book Antiqua" w:hAnsi="Book Antiqua" w:cs="Times New Roman"/>
          <w:sz w:val="24"/>
          <w:szCs w:val="24"/>
        </w:rPr>
      </w:pPr>
    </w:p>
    <w:p w14:paraId="06837647" w14:textId="442B17FD" w:rsidR="00404487" w:rsidRPr="003B4AEF" w:rsidRDefault="00404487" w:rsidP="00116CCD">
      <w:pPr>
        <w:pStyle w:val="NoSpacing"/>
        <w:spacing w:line="360" w:lineRule="auto"/>
        <w:jc w:val="both"/>
        <w:rPr>
          <w:rFonts w:ascii="Book Antiqua" w:eastAsia="宋体" w:hAnsi="Book Antiqua" w:cs="Times New Roman"/>
          <w:i/>
          <w:sz w:val="24"/>
          <w:szCs w:val="24"/>
          <w:lang w:eastAsia="zh-CN"/>
        </w:rPr>
      </w:pPr>
      <w:r w:rsidRPr="007B5759">
        <w:rPr>
          <w:rFonts w:ascii="Book Antiqua" w:hAnsi="Book Antiqua" w:cs="Times New Roman"/>
          <w:b/>
          <w:i/>
          <w:sz w:val="24"/>
          <w:szCs w:val="24"/>
        </w:rPr>
        <w:t xml:space="preserve">Role of </w:t>
      </w:r>
      <w:r w:rsidR="003B4AEF" w:rsidRPr="007B5759">
        <w:rPr>
          <w:rFonts w:ascii="Book Antiqua" w:hAnsi="Book Antiqua" w:cs="Times New Roman"/>
          <w:b/>
          <w:i/>
          <w:sz w:val="24"/>
          <w:szCs w:val="24"/>
        </w:rPr>
        <w:t>t</w:t>
      </w:r>
      <w:r w:rsidRPr="007B5759">
        <w:rPr>
          <w:rFonts w:ascii="Book Antiqua" w:hAnsi="Book Antiqua" w:cs="Times New Roman"/>
          <w:b/>
          <w:i/>
          <w:sz w:val="24"/>
          <w:szCs w:val="24"/>
        </w:rPr>
        <w:t>erlipressin in HRS</w:t>
      </w:r>
    </w:p>
    <w:p w14:paraId="7C5D2F0C" w14:textId="06146F99"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sz w:val="24"/>
          <w:szCs w:val="24"/>
        </w:rPr>
        <w:t>Given the significance of arterial vasodilatation in the pathophysiology of HRS, vasoconstrictors along with albumin have improved renal function in approximately 40</w:t>
      </w:r>
      <w:r w:rsidR="003B4AEF">
        <w:rPr>
          <w:rFonts w:ascii="Book Antiqua" w:eastAsia="宋体" w:hAnsi="Book Antiqua" w:cs="Times New Roman" w:hint="eastAsia"/>
          <w:sz w:val="24"/>
          <w:szCs w:val="24"/>
          <w:lang w:eastAsia="zh-CN"/>
        </w:rPr>
        <w:t>%</w:t>
      </w:r>
      <w:r w:rsidRPr="007B5759">
        <w:rPr>
          <w:rFonts w:ascii="Book Antiqua" w:hAnsi="Book Antiqua" w:cs="Times New Roman"/>
          <w:sz w:val="24"/>
          <w:szCs w:val="24"/>
        </w:rPr>
        <w:t>-60% of patients with type 1 HRS (Table 1)</w:t>
      </w:r>
      <w:r w:rsidRPr="007B5759">
        <w:rPr>
          <w:rFonts w:ascii="Book Antiqua" w:hAnsi="Book Antiqua" w:cs="Times New Roman"/>
          <w:noProof/>
          <w:sz w:val="24"/>
          <w:szCs w:val="24"/>
          <w:vertAlign w:val="superscript"/>
        </w:rPr>
        <w:t>[39]</w:t>
      </w:r>
      <w:r w:rsidRPr="007B5759">
        <w:rPr>
          <w:rFonts w:ascii="Book Antiqua" w:hAnsi="Book Antiqua" w:cs="Times New Roman"/>
          <w:sz w:val="24"/>
          <w:szCs w:val="24"/>
        </w:rPr>
        <w:t>. Terlipressin plus albumin has been shown to improve renal function in 35</w:t>
      </w:r>
      <w:r w:rsidR="003B4AEF">
        <w:rPr>
          <w:rFonts w:ascii="Book Antiqua" w:eastAsia="宋体" w:hAnsi="Book Antiqua" w:cs="Times New Roman" w:hint="eastAsia"/>
          <w:sz w:val="24"/>
          <w:szCs w:val="24"/>
          <w:lang w:eastAsia="zh-CN"/>
        </w:rPr>
        <w:t>%</w:t>
      </w:r>
      <w:r w:rsidRPr="007B5759">
        <w:rPr>
          <w:rFonts w:ascii="Book Antiqua" w:hAnsi="Book Antiqua" w:cs="Times New Roman"/>
          <w:sz w:val="24"/>
          <w:szCs w:val="24"/>
        </w:rPr>
        <w:t xml:space="preserve">-40% of patients with type 1 HRS, with initial IV boluses of 0.5-1 mg every 4 h that can be titrated to 3 mg every 4 h if there is limited </w:t>
      </w:r>
      <w:proofErr w:type="gramStart"/>
      <w:r w:rsidR="009C5AA2" w:rsidRPr="007B5759">
        <w:rPr>
          <w:rFonts w:ascii="Book Antiqua" w:hAnsi="Book Antiqua" w:cs="Times New Roman"/>
          <w:sz w:val="24"/>
          <w:szCs w:val="24"/>
        </w:rPr>
        <w:t>response</w:t>
      </w:r>
      <w:r w:rsidR="009C5AA2"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40-42]</w:t>
      </w:r>
      <w:r w:rsidRPr="007B5759">
        <w:rPr>
          <w:rFonts w:ascii="Book Antiqua" w:hAnsi="Book Antiqua" w:cs="Times New Roman"/>
          <w:sz w:val="24"/>
          <w:szCs w:val="24"/>
        </w:rPr>
        <w:t xml:space="preserve">. A study comparing terlipressin bolus </w:t>
      </w:r>
      <w:r w:rsidR="00034FE3" w:rsidRPr="007B5759">
        <w:rPr>
          <w:rFonts w:ascii="Book Antiqua" w:hAnsi="Book Antiqua" w:cs="Times New Roman"/>
          <w:i/>
          <w:sz w:val="24"/>
          <w:szCs w:val="24"/>
        </w:rPr>
        <w:t>vs</w:t>
      </w:r>
      <w:r w:rsidRPr="007B5759">
        <w:rPr>
          <w:rFonts w:ascii="Book Antiqua" w:hAnsi="Book Antiqua" w:cs="Times New Roman"/>
          <w:sz w:val="24"/>
          <w:szCs w:val="24"/>
        </w:rPr>
        <w:t xml:space="preserve"> continuous infusion found that while the rate of response was not </w:t>
      </w:r>
      <w:r w:rsidRPr="007B5759">
        <w:rPr>
          <w:rFonts w:ascii="Book Antiqua" w:hAnsi="Book Antiqua" w:cs="Times New Roman"/>
          <w:sz w:val="24"/>
          <w:szCs w:val="24"/>
        </w:rPr>
        <w:lastRenderedPageBreak/>
        <w:t xml:space="preserve">statistically significant, the rate of adverse of events was lower in the infusion group with lower associated </w:t>
      </w:r>
      <w:proofErr w:type="gramStart"/>
      <w:r w:rsidRPr="007B5759">
        <w:rPr>
          <w:rFonts w:ascii="Book Antiqua" w:hAnsi="Book Antiqua" w:cs="Times New Roman"/>
          <w:sz w:val="24"/>
          <w:szCs w:val="24"/>
        </w:rPr>
        <w:t>dosing</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43]</w:t>
      </w:r>
      <w:r w:rsidRPr="007B5759">
        <w:rPr>
          <w:rFonts w:ascii="Book Antiqua" w:hAnsi="Book Antiqua" w:cs="Times New Roman"/>
          <w:sz w:val="24"/>
          <w:szCs w:val="24"/>
        </w:rPr>
        <w:t xml:space="preserve">. </w:t>
      </w:r>
    </w:p>
    <w:p w14:paraId="21FDFC34" w14:textId="6015331C" w:rsidR="00404487" w:rsidRPr="007B5759" w:rsidRDefault="00404487" w:rsidP="003B4AEF">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 xml:space="preserve">While many studies demonstrate the use of terlipressin as a bridge to transplantation, it is important to note that fewer than 50% of patients who used terlipressin in the setting of HRS recover from a renal standpoint. One study assessed the efficacy of terlipressin plus albumin </w:t>
      </w:r>
      <w:r w:rsidR="00034FE3" w:rsidRPr="007B5759">
        <w:rPr>
          <w:rFonts w:ascii="Book Antiqua" w:hAnsi="Book Antiqua" w:cs="Times New Roman"/>
          <w:i/>
          <w:sz w:val="24"/>
          <w:szCs w:val="24"/>
        </w:rPr>
        <w:t>vs</w:t>
      </w:r>
      <w:r w:rsidRPr="007B5759">
        <w:rPr>
          <w:rFonts w:ascii="Book Antiqua" w:hAnsi="Book Antiqua" w:cs="Times New Roman"/>
          <w:sz w:val="24"/>
          <w:szCs w:val="24"/>
        </w:rPr>
        <w:t xml:space="preserve"> albumin alone for treatment of HRS-1 in the setting of LT. The 6-mo survival rate for those in the terlipressin group was 100% for transplanted patients and 34% for non-transplanted patients, while in the control group survival was 94% for transplanted patients and 17% for non-transplanted </w:t>
      </w:r>
      <w:proofErr w:type="gramStart"/>
      <w:r w:rsidRPr="007B5759">
        <w:rPr>
          <w:rFonts w:ascii="Book Antiqua" w:hAnsi="Book Antiqua" w:cs="Times New Roman"/>
          <w:sz w:val="24"/>
          <w:szCs w:val="24"/>
        </w:rPr>
        <w:t>patients</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44]</w:t>
      </w:r>
      <w:r w:rsidRPr="007B5759">
        <w:rPr>
          <w:rFonts w:ascii="Book Antiqua" w:hAnsi="Book Antiqua" w:cs="Times New Roman"/>
          <w:sz w:val="24"/>
          <w:szCs w:val="24"/>
        </w:rPr>
        <w:t xml:space="preserve">. This study was able to show that terlipressin likely improved pre-transplant renal function while having no significant impact on post-transplant survival. On the other hand, Sagi </w:t>
      </w:r>
      <w:r w:rsidRPr="00034FE3">
        <w:rPr>
          <w:rFonts w:ascii="Book Antiqua" w:hAnsi="Book Antiqua" w:cs="Times New Roman"/>
          <w:i/>
          <w:sz w:val="24"/>
          <w:szCs w:val="24"/>
        </w:rPr>
        <w:t>et al</w:t>
      </w:r>
      <w:r w:rsidR="00034FE3" w:rsidRPr="007B5759">
        <w:rPr>
          <w:rFonts w:ascii="Book Antiqua" w:hAnsi="Book Antiqua" w:cs="Times New Roman"/>
          <w:noProof/>
          <w:sz w:val="24"/>
          <w:szCs w:val="24"/>
          <w:vertAlign w:val="superscript"/>
        </w:rPr>
        <w:t>[45]</w:t>
      </w:r>
      <w:r w:rsidR="00034FE3" w:rsidRPr="007B5759">
        <w:rPr>
          <w:rFonts w:ascii="Book Antiqua" w:hAnsi="Book Antiqua" w:cs="Times New Roman"/>
          <w:sz w:val="24"/>
          <w:szCs w:val="24"/>
          <w:vertAlign w:val="superscript"/>
        </w:rPr>
        <w:t xml:space="preserve"> </w:t>
      </w:r>
      <w:r w:rsidRPr="007B5759">
        <w:rPr>
          <w:rFonts w:ascii="Book Antiqua" w:hAnsi="Book Antiqua" w:cs="Times New Roman"/>
          <w:sz w:val="24"/>
          <w:szCs w:val="24"/>
        </w:rPr>
        <w:t xml:space="preserve"> concluded improved transplant-free su</w:t>
      </w:r>
      <w:r w:rsidR="003B4AEF">
        <w:rPr>
          <w:rFonts w:ascii="Book Antiqua" w:hAnsi="Book Antiqua" w:cs="Times New Roman"/>
          <w:sz w:val="24"/>
          <w:szCs w:val="24"/>
        </w:rPr>
        <w:t>rvival at 90 d (RR 1.86, 95%</w:t>
      </w:r>
      <w:r w:rsidRPr="007B5759">
        <w:rPr>
          <w:rFonts w:ascii="Book Antiqua" w:hAnsi="Book Antiqua" w:cs="Times New Roman"/>
          <w:sz w:val="24"/>
          <w:szCs w:val="24"/>
        </w:rPr>
        <w:t>CI</w:t>
      </w:r>
      <w:r w:rsidR="003B4AEF">
        <w:rPr>
          <w:rFonts w:ascii="Book Antiqua" w:eastAsia="宋体" w:hAnsi="Book Antiqua" w:cs="Times New Roman" w:hint="eastAsia"/>
          <w:sz w:val="24"/>
          <w:szCs w:val="24"/>
          <w:lang w:eastAsia="zh-CN"/>
        </w:rPr>
        <w:t>:</w:t>
      </w:r>
      <w:r w:rsidRPr="007B5759">
        <w:rPr>
          <w:rFonts w:ascii="Book Antiqua" w:hAnsi="Book Antiqua" w:cs="Times New Roman"/>
          <w:sz w:val="24"/>
          <w:szCs w:val="24"/>
        </w:rPr>
        <w:t xml:space="preserve"> 1.0-3.4, </w:t>
      </w:r>
      <w:r w:rsidRPr="003B4AEF">
        <w:rPr>
          <w:rFonts w:ascii="Book Antiqua" w:hAnsi="Book Antiqua" w:cs="Times New Roman"/>
          <w:i/>
          <w:sz w:val="24"/>
          <w:szCs w:val="24"/>
        </w:rPr>
        <w:t>P</w:t>
      </w:r>
      <w:r w:rsidRPr="007B5759">
        <w:rPr>
          <w:rFonts w:ascii="Book Antiqua" w:hAnsi="Book Antiqua" w:cs="Times New Roman"/>
          <w:sz w:val="24"/>
          <w:szCs w:val="24"/>
        </w:rPr>
        <w:t xml:space="preserve"> = 0.05)</w:t>
      </w:r>
      <w:r w:rsidRPr="007B5759">
        <w:rPr>
          <w:rFonts w:ascii="Book Antiqua" w:hAnsi="Book Antiqua" w:cs="Times New Roman"/>
          <w:sz w:val="24"/>
          <w:szCs w:val="24"/>
          <w:vertAlign w:val="superscript"/>
        </w:rPr>
        <w:t xml:space="preserve"> </w:t>
      </w:r>
      <w:r w:rsidRPr="007B5759">
        <w:rPr>
          <w:rFonts w:ascii="Book Antiqua" w:hAnsi="Book Antiqua" w:cs="Times New Roman"/>
          <w:sz w:val="24"/>
          <w:szCs w:val="24"/>
        </w:rPr>
        <w:t>in those in the terlipressin arm when studying 223 patients in 4 separate trials</w:t>
      </w:r>
      <w:r w:rsidRPr="007B5759">
        <w:rPr>
          <w:rFonts w:ascii="Book Antiqua" w:hAnsi="Book Antiqua" w:cs="Times New Roman"/>
          <w:noProof/>
          <w:sz w:val="24"/>
          <w:szCs w:val="24"/>
          <w:vertAlign w:val="superscript"/>
        </w:rPr>
        <w:t>[45]</w:t>
      </w:r>
      <w:r w:rsidRPr="007B5759">
        <w:rPr>
          <w:rFonts w:ascii="Book Antiqua" w:hAnsi="Book Antiqua" w:cs="Times New Roman"/>
          <w:sz w:val="24"/>
          <w:szCs w:val="24"/>
        </w:rPr>
        <w:t xml:space="preserve">. A prospective, randomized, double-blind, placebo-controlled clinical trial showed that terlipressin group showed Cr improvement from baseline to day 14 while on the </w:t>
      </w:r>
      <w:proofErr w:type="gramStart"/>
      <w:r w:rsidRPr="007B5759">
        <w:rPr>
          <w:rFonts w:ascii="Book Antiqua" w:hAnsi="Book Antiqua" w:cs="Times New Roman"/>
          <w:sz w:val="24"/>
          <w:szCs w:val="24"/>
        </w:rPr>
        <w:t>treatment</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46]</w:t>
      </w:r>
      <w:r w:rsidRPr="007B5759">
        <w:rPr>
          <w:rFonts w:ascii="Book Antiqua" w:hAnsi="Book Antiqua" w:cs="Times New Roman"/>
          <w:sz w:val="24"/>
          <w:szCs w:val="24"/>
        </w:rPr>
        <w:t>.</w:t>
      </w:r>
      <w:r w:rsidR="007B5759" w:rsidRPr="007B5759">
        <w:rPr>
          <w:rFonts w:ascii="Book Antiqua" w:hAnsi="Book Antiqua" w:cs="Times New Roman"/>
          <w:sz w:val="24"/>
          <w:szCs w:val="24"/>
        </w:rPr>
        <w:t xml:space="preserve"> </w:t>
      </w:r>
      <w:r w:rsidRPr="007B5759">
        <w:rPr>
          <w:rFonts w:ascii="Book Antiqua" w:hAnsi="Book Antiqua" w:cs="Times New Roman"/>
          <w:sz w:val="24"/>
          <w:szCs w:val="24"/>
        </w:rPr>
        <w:t xml:space="preserve">It appears that terlipressin treatment beyond one week and up to 20 d has the potential for further </w:t>
      </w:r>
      <w:proofErr w:type="gramStart"/>
      <w:r w:rsidRPr="007B5759">
        <w:rPr>
          <w:rFonts w:ascii="Book Antiqua" w:hAnsi="Book Antiqua" w:cs="Times New Roman"/>
          <w:sz w:val="24"/>
          <w:szCs w:val="24"/>
        </w:rPr>
        <w:t>improvement</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47]</w:t>
      </w:r>
      <w:r w:rsidRPr="007B5759">
        <w:rPr>
          <w:rFonts w:ascii="Book Antiqua" w:hAnsi="Book Antiqua" w:cs="Times New Roman"/>
          <w:sz w:val="24"/>
          <w:szCs w:val="24"/>
        </w:rPr>
        <w:t xml:space="preserve">. Moreover, a recent meta-analysis of randomized trials (5 trials, </w:t>
      </w:r>
      <w:r w:rsidRPr="003B4AEF">
        <w:rPr>
          <w:rFonts w:ascii="Book Antiqua" w:hAnsi="Book Antiqua" w:cs="Times New Roman"/>
          <w:i/>
          <w:sz w:val="24"/>
          <w:szCs w:val="24"/>
        </w:rPr>
        <w:t>n</w:t>
      </w:r>
      <w:r w:rsidR="003B4AEF">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w:t>
      </w:r>
      <w:r w:rsidR="003B4AEF">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243 patients), showed the overall rate of patients on terlipressin with HRS who recover</w:t>
      </w:r>
      <w:r w:rsidR="003B4AEF">
        <w:rPr>
          <w:rFonts w:ascii="Book Antiqua" w:hAnsi="Book Antiqua" w:cs="Times New Roman"/>
          <w:sz w:val="24"/>
          <w:szCs w:val="24"/>
        </w:rPr>
        <w:t>ed renal function was 8.09 (95%</w:t>
      </w:r>
      <w:r w:rsidRPr="007B5759">
        <w:rPr>
          <w:rFonts w:ascii="Book Antiqua" w:hAnsi="Book Antiqua" w:cs="Times New Roman"/>
          <w:sz w:val="24"/>
          <w:szCs w:val="24"/>
        </w:rPr>
        <w:t>CI</w:t>
      </w:r>
      <w:r w:rsidR="003B4AEF">
        <w:rPr>
          <w:rFonts w:ascii="Book Antiqua" w:eastAsia="宋体" w:hAnsi="Book Antiqua" w:cs="Times New Roman" w:hint="eastAsia"/>
          <w:sz w:val="24"/>
          <w:szCs w:val="24"/>
          <w:lang w:eastAsia="zh-CN"/>
        </w:rPr>
        <w:t>:</w:t>
      </w:r>
      <w:r w:rsidRPr="007B5759">
        <w:rPr>
          <w:rFonts w:ascii="Book Antiqua" w:hAnsi="Book Antiqua" w:cs="Times New Roman"/>
          <w:sz w:val="24"/>
          <w:szCs w:val="24"/>
        </w:rPr>
        <w:t xml:space="preserve"> 3.52-18.59, </w:t>
      </w:r>
      <w:r w:rsidRPr="003B4AEF">
        <w:rPr>
          <w:rFonts w:ascii="Book Antiqua" w:hAnsi="Book Antiqua" w:cs="Times New Roman"/>
          <w:i/>
          <w:sz w:val="24"/>
          <w:szCs w:val="24"/>
        </w:rPr>
        <w:t>P</w:t>
      </w:r>
      <w:r w:rsidRPr="007B5759">
        <w:rPr>
          <w:rFonts w:ascii="Book Antiqua" w:hAnsi="Book Antiqua" w:cs="Times New Roman"/>
          <w:sz w:val="24"/>
          <w:szCs w:val="24"/>
        </w:rPr>
        <w:t xml:space="preserve"> &lt;</w:t>
      </w:r>
      <w:r w:rsidR="003B4AEF">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0.001</w:t>
      </w:r>
      <w:r w:rsidRPr="007B5759">
        <w:rPr>
          <w:rFonts w:ascii="Book Antiqua" w:hAnsi="Book Antiqua" w:cs="Times New Roman"/>
          <w:noProof/>
          <w:sz w:val="24"/>
          <w:szCs w:val="24"/>
          <w:vertAlign w:val="superscript"/>
        </w:rPr>
        <w:t>[48]</w:t>
      </w:r>
      <w:r w:rsidRPr="007B5759">
        <w:rPr>
          <w:rFonts w:ascii="Book Antiqua" w:hAnsi="Book Antiqua" w:cs="Times New Roman"/>
          <w:sz w:val="24"/>
          <w:szCs w:val="24"/>
        </w:rPr>
        <w:t>.</w:t>
      </w:r>
      <w:r w:rsidR="007B5759" w:rsidRPr="007B5759">
        <w:rPr>
          <w:rFonts w:ascii="Book Antiqua" w:hAnsi="Book Antiqua" w:cs="Times New Roman"/>
          <w:sz w:val="24"/>
          <w:szCs w:val="24"/>
        </w:rPr>
        <w:t xml:space="preserve"> </w:t>
      </w:r>
    </w:p>
    <w:p w14:paraId="341C254C" w14:textId="6639167E" w:rsidR="00404487" w:rsidRPr="007B5759" w:rsidRDefault="00404487" w:rsidP="003B4AEF">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 xml:space="preserve">One study found a better response to terlipressin in the setting of higher serum sodium concentrations and lower serum bilirubin at the beginning of </w:t>
      </w:r>
      <w:proofErr w:type="gramStart"/>
      <w:r w:rsidRPr="007B5759">
        <w:rPr>
          <w:rFonts w:ascii="Book Antiqua" w:hAnsi="Book Antiqua" w:cs="Times New Roman"/>
          <w:sz w:val="24"/>
          <w:szCs w:val="24"/>
        </w:rPr>
        <w:t>treatment</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49]</w:t>
      </w:r>
      <w:r w:rsidRPr="007B5759">
        <w:rPr>
          <w:rFonts w:ascii="Book Antiqua" w:hAnsi="Book Antiqua" w:cs="Times New Roman"/>
          <w:sz w:val="24"/>
          <w:szCs w:val="24"/>
        </w:rPr>
        <w:t xml:space="preserve">, which would indicate that the early identification and treatment of HRS-1 may improve outcomes. A larger study was able to identify independent predictors of survival in the setting of terlipressin including age, duration of treatment, MELD score, and alcoholic </w:t>
      </w:r>
      <w:proofErr w:type="gramStart"/>
      <w:r w:rsidRPr="007B5759">
        <w:rPr>
          <w:rFonts w:ascii="Book Antiqua" w:hAnsi="Book Antiqua" w:cs="Times New Roman"/>
          <w:sz w:val="24"/>
          <w:szCs w:val="24"/>
        </w:rPr>
        <w:t>cirrhosis</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50]</w:t>
      </w:r>
      <w:r w:rsidRPr="007B5759">
        <w:rPr>
          <w:rFonts w:ascii="Book Antiqua" w:hAnsi="Book Antiqua" w:cs="Times New Roman"/>
          <w:sz w:val="24"/>
          <w:szCs w:val="24"/>
        </w:rPr>
        <w:t>, while an additional study was able to identify low urinary sodium prior to treatment being associated with poor survival</w:t>
      </w:r>
      <w:r w:rsidRPr="007B5759">
        <w:rPr>
          <w:rFonts w:ascii="Book Antiqua" w:hAnsi="Book Antiqua" w:cs="Times New Roman"/>
          <w:noProof/>
          <w:sz w:val="24"/>
          <w:szCs w:val="24"/>
          <w:vertAlign w:val="superscript"/>
        </w:rPr>
        <w:t>[51]</w:t>
      </w:r>
      <w:r w:rsidRPr="007B5759">
        <w:rPr>
          <w:rFonts w:ascii="Book Antiqua" w:hAnsi="Book Antiqua" w:cs="Times New Roman"/>
          <w:sz w:val="24"/>
          <w:szCs w:val="24"/>
        </w:rPr>
        <w:t>.</w:t>
      </w:r>
      <w:r w:rsidR="007B5759" w:rsidRPr="007B5759">
        <w:rPr>
          <w:rFonts w:ascii="Book Antiqua" w:hAnsi="Book Antiqua" w:cs="Times New Roman"/>
          <w:sz w:val="24"/>
          <w:szCs w:val="24"/>
        </w:rPr>
        <w:t xml:space="preserve"> </w:t>
      </w:r>
    </w:p>
    <w:p w14:paraId="53F4D688" w14:textId="00F2E5E1" w:rsidR="00404487" w:rsidRPr="007B5759" w:rsidRDefault="00404487" w:rsidP="003B4AEF">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lastRenderedPageBreak/>
        <w:t xml:space="preserve">Similar to the type 1 HRS patient population, terlipressin has been shown to improve renal function in type 2 HRS (Cr improvement in 8 out of 11 patients) when compared to organic renal </w:t>
      </w:r>
      <w:proofErr w:type="gramStart"/>
      <w:r w:rsidRPr="007B5759">
        <w:rPr>
          <w:rFonts w:ascii="Book Antiqua" w:hAnsi="Book Antiqua" w:cs="Times New Roman"/>
          <w:sz w:val="24"/>
          <w:szCs w:val="24"/>
        </w:rPr>
        <w:t>disease</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52]</w:t>
      </w:r>
      <w:r w:rsidRPr="007B5759">
        <w:rPr>
          <w:rFonts w:ascii="Book Antiqua" w:hAnsi="Book Antiqua" w:cs="Times New Roman"/>
          <w:sz w:val="24"/>
          <w:szCs w:val="24"/>
        </w:rPr>
        <w:t xml:space="preserve">. Interestingly, a recent study examined 56 patients awaiting LT who were diagnosed with type 2 HRS. A subset of patients were being treated with terlipressin and albumin, but no differences were found in mortality in peri-operative setting or in post-transplantation outcomes (AKI, need for RRT, or development of </w:t>
      </w:r>
      <w:r w:rsidR="007B5759" w:rsidRPr="007B5759">
        <w:rPr>
          <w:rFonts w:ascii="Book Antiqua" w:hAnsi="Book Antiqua" w:cs="Times New Roman"/>
          <w:sz w:val="24"/>
          <w:szCs w:val="24"/>
        </w:rPr>
        <w:t>CKD</w:t>
      </w:r>
      <w:r w:rsidRPr="007B5759">
        <w:rPr>
          <w:rFonts w:ascii="Book Antiqua" w:hAnsi="Book Antiqua" w:cs="Times New Roman"/>
          <w:sz w:val="24"/>
          <w:szCs w:val="24"/>
        </w:rPr>
        <w:t xml:space="preserve">) when compared to the control </w:t>
      </w:r>
      <w:proofErr w:type="gramStart"/>
      <w:r w:rsidRPr="007B5759">
        <w:rPr>
          <w:rFonts w:ascii="Book Antiqua" w:hAnsi="Book Antiqua" w:cs="Times New Roman"/>
          <w:sz w:val="24"/>
          <w:szCs w:val="24"/>
        </w:rPr>
        <w:t>group</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53]</w:t>
      </w:r>
      <w:r w:rsidRPr="007B5759">
        <w:rPr>
          <w:rFonts w:ascii="Book Antiqua" w:hAnsi="Book Antiqua" w:cs="Times New Roman"/>
          <w:sz w:val="24"/>
          <w:szCs w:val="24"/>
        </w:rPr>
        <w:t>.</w:t>
      </w:r>
      <w:r w:rsidR="007B5759" w:rsidRPr="007B5759">
        <w:rPr>
          <w:rFonts w:ascii="Book Antiqua" w:hAnsi="Book Antiqua" w:cs="Times New Roman"/>
          <w:sz w:val="24"/>
          <w:szCs w:val="24"/>
        </w:rPr>
        <w:t xml:space="preserve"> </w:t>
      </w:r>
      <w:r w:rsidRPr="007B5759">
        <w:rPr>
          <w:rFonts w:ascii="Book Antiqua" w:hAnsi="Book Antiqua" w:cs="Times New Roman"/>
          <w:sz w:val="24"/>
          <w:szCs w:val="24"/>
        </w:rPr>
        <w:t xml:space="preserve">Moreover, another study also showed no benefit in using terlipressin in the setting of type 2 </w:t>
      </w:r>
      <w:proofErr w:type="gramStart"/>
      <w:r w:rsidRPr="007B5759">
        <w:rPr>
          <w:rFonts w:ascii="Book Antiqua" w:hAnsi="Book Antiqua" w:cs="Times New Roman"/>
          <w:sz w:val="24"/>
          <w:szCs w:val="24"/>
        </w:rPr>
        <w:t>HRS</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54]</w:t>
      </w:r>
      <w:r w:rsidRPr="007B5759">
        <w:rPr>
          <w:rFonts w:ascii="Book Antiqua" w:hAnsi="Book Antiqua" w:cs="Times New Roman"/>
          <w:sz w:val="24"/>
          <w:szCs w:val="24"/>
        </w:rPr>
        <w:t xml:space="preserve">. Furthermore, while LT helps reverse type 2 HRS, there may be an association with longer intensive care stays and early-post-transplant </w:t>
      </w:r>
      <w:r w:rsidR="007B5759" w:rsidRPr="007B5759">
        <w:rPr>
          <w:rFonts w:ascii="Book Antiqua" w:hAnsi="Book Antiqua" w:cs="Times New Roman"/>
          <w:sz w:val="24"/>
          <w:szCs w:val="24"/>
        </w:rPr>
        <w:t>CKD</w:t>
      </w:r>
      <w:r w:rsidRPr="007B5759">
        <w:rPr>
          <w:rFonts w:ascii="Book Antiqua" w:hAnsi="Book Antiqua" w:cs="Times New Roman"/>
          <w:sz w:val="24"/>
          <w:szCs w:val="24"/>
        </w:rPr>
        <w:t xml:space="preserve"> stage 3</w:t>
      </w:r>
      <w:r w:rsidRPr="007B5759">
        <w:rPr>
          <w:rFonts w:ascii="Book Antiqua" w:hAnsi="Book Antiqua" w:cs="Times New Roman"/>
          <w:noProof/>
          <w:sz w:val="24"/>
          <w:szCs w:val="24"/>
          <w:vertAlign w:val="superscript"/>
        </w:rPr>
        <w:t>[55]</w:t>
      </w:r>
      <w:r w:rsidRPr="007B5759">
        <w:rPr>
          <w:rFonts w:ascii="Book Antiqua" w:hAnsi="Book Antiqua" w:cs="Times New Roman"/>
          <w:sz w:val="24"/>
          <w:szCs w:val="24"/>
        </w:rPr>
        <w:t>.</w:t>
      </w:r>
    </w:p>
    <w:p w14:paraId="72D7095A" w14:textId="77777777" w:rsidR="00404487" w:rsidRPr="007B5759" w:rsidRDefault="00404487" w:rsidP="00116CCD">
      <w:pPr>
        <w:pStyle w:val="NoSpacing"/>
        <w:spacing w:line="360" w:lineRule="auto"/>
        <w:jc w:val="both"/>
        <w:rPr>
          <w:rFonts w:ascii="Book Antiqua" w:hAnsi="Book Antiqua" w:cs="Times New Roman"/>
          <w:sz w:val="24"/>
          <w:szCs w:val="24"/>
        </w:rPr>
      </w:pPr>
    </w:p>
    <w:p w14:paraId="04C5B0E9" w14:textId="3042135D" w:rsidR="00404487" w:rsidRPr="003B4AEF" w:rsidRDefault="00404487" w:rsidP="00116CCD">
      <w:pPr>
        <w:pStyle w:val="NoSpacing"/>
        <w:spacing w:line="360" w:lineRule="auto"/>
        <w:jc w:val="both"/>
        <w:rPr>
          <w:rFonts w:ascii="Book Antiqua" w:eastAsia="宋体" w:hAnsi="Book Antiqua" w:cs="Times New Roman"/>
          <w:i/>
          <w:sz w:val="24"/>
          <w:szCs w:val="24"/>
          <w:lang w:eastAsia="zh-CN"/>
        </w:rPr>
      </w:pPr>
      <w:r w:rsidRPr="007B5759">
        <w:rPr>
          <w:rFonts w:ascii="Book Antiqua" w:hAnsi="Book Antiqua" w:cs="Times New Roman"/>
          <w:b/>
          <w:i/>
          <w:sz w:val="24"/>
          <w:szCs w:val="24"/>
        </w:rPr>
        <w:t>Role of other</w:t>
      </w:r>
      <w:r w:rsidR="003B4AEF" w:rsidRPr="007B5759">
        <w:rPr>
          <w:rFonts w:ascii="Book Antiqua" w:hAnsi="Book Antiqua" w:cs="Times New Roman"/>
          <w:b/>
          <w:i/>
          <w:sz w:val="24"/>
          <w:szCs w:val="24"/>
        </w:rPr>
        <w:t xml:space="preserve"> v</w:t>
      </w:r>
      <w:r w:rsidRPr="007B5759">
        <w:rPr>
          <w:rFonts w:ascii="Book Antiqua" w:hAnsi="Book Antiqua" w:cs="Times New Roman"/>
          <w:b/>
          <w:i/>
          <w:sz w:val="24"/>
          <w:szCs w:val="24"/>
        </w:rPr>
        <w:t>asoconstrictors in HRS</w:t>
      </w:r>
    </w:p>
    <w:p w14:paraId="2F208D4C" w14:textId="77777777"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sz w:val="24"/>
          <w:szCs w:val="24"/>
        </w:rPr>
        <w:t xml:space="preserve">Terlipressin is not available in United States; therefore midodrine, octreotide, ornipressin and noradrenaline with albumin have been used in uncontrolled studies to treat HRS. It was found that HRS patients were more likely to improve while treated with AVP when compared to octreotide </w:t>
      </w:r>
      <w:proofErr w:type="gramStart"/>
      <w:r w:rsidRPr="007B5759">
        <w:rPr>
          <w:rFonts w:ascii="Book Antiqua" w:hAnsi="Book Antiqua" w:cs="Times New Roman"/>
          <w:sz w:val="24"/>
          <w:szCs w:val="24"/>
        </w:rPr>
        <w:t>alone</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56]</w:t>
      </w:r>
      <w:r w:rsidRPr="007B5759">
        <w:rPr>
          <w:rFonts w:ascii="Book Antiqua" w:hAnsi="Book Antiqua" w:cs="Times New Roman"/>
          <w:sz w:val="24"/>
          <w:szCs w:val="24"/>
        </w:rPr>
        <w:t>. Another study assessed the effect of octreotide, midodrine, and albumin on survival compared to control populations and found improved renal function and short-term survival in the setting of both HRS-1 and HRS-2</w:t>
      </w:r>
      <w:r w:rsidRPr="007B5759">
        <w:rPr>
          <w:rFonts w:ascii="Book Antiqua" w:hAnsi="Book Antiqua" w:cs="Times New Roman"/>
          <w:noProof/>
          <w:sz w:val="24"/>
          <w:szCs w:val="24"/>
          <w:vertAlign w:val="superscript"/>
        </w:rPr>
        <w:t>[57]</w:t>
      </w:r>
      <w:r w:rsidRPr="007B5759">
        <w:rPr>
          <w:rFonts w:ascii="Book Antiqua" w:hAnsi="Book Antiqua" w:cs="Times New Roman"/>
          <w:sz w:val="24"/>
          <w:szCs w:val="24"/>
        </w:rPr>
        <w:t>. With use of a combo of octreotide, midodrine and albumin, reversal of HRS has been reported to be as high as 40%</w:t>
      </w:r>
      <w:r w:rsidRPr="007B5759">
        <w:rPr>
          <w:rFonts w:ascii="Book Antiqua" w:hAnsi="Book Antiqua" w:cs="Times New Roman"/>
          <w:noProof/>
          <w:sz w:val="24"/>
          <w:szCs w:val="24"/>
          <w:vertAlign w:val="superscript"/>
        </w:rPr>
        <w:t>[58]</w:t>
      </w:r>
      <w:r w:rsidRPr="007B5759">
        <w:rPr>
          <w:rFonts w:ascii="Book Antiqua" w:hAnsi="Book Antiqua" w:cs="Times New Roman"/>
          <w:sz w:val="24"/>
          <w:szCs w:val="24"/>
        </w:rPr>
        <w:t xml:space="preserve">. </w:t>
      </w:r>
    </w:p>
    <w:p w14:paraId="0ED96E5C" w14:textId="130ED120" w:rsidR="00404487" w:rsidRPr="007B5759" w:rsidRDefault="00404487" w:rsidP="003B4AEF">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 xml:space="preserve">Ornipressin is another potent splanchnic vasoconstrictor, but has been shown to have a higher incidence of vascular complications when compared to </w:t>
      </w:r>
      <w:proofErr w:type="gramStart"/>
      <w:r w:rsidRPr="007B5759">
        <w:rPr>
          <w:rFonts w:ascii="Book Antiqua" w:hAnsi="Book Antiqua" w:cs="Times New Roman"/>
          <w:sz w:val="24"/>
          <w:szCs w:val="24"/>
        </w:rPr>
        <w:t>terlipressin</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59]</w:t>
      </w:r>
      <w:r w:rsidRPr="007B5759">
        <w:rPr>
          <w:rFonts w:ascii="Book Antiqua" w:hAnsi="Book Antiqua" w:cs="Times New Roman"/>
          <w:sz w:val="24"/>
          <w:szCs w:val="24"/>
        </w:rPr>
        <w:t>. In regards to noradrenaline, an unblinded study in 2007 was able to show that noradrenaline is an effective alternative to terlipressin in the setting of HRS type 1</w:t>
      </w:r>
      <w:r w:rsidRPr="007B5759">
        <w:rPr>
          <w:rFonts w:ascii="Book Antiqua" w:hAnsi="Book Antiqua" w:cs="Times New Roman"/>
          <w:noProof/>
          <w:sz w:val="24"/>
          <w:szCs w:val="24"/>
          <w:vertAlign w:val="superscript"/>
        </w:rPr>
        <w:t>[60]</w:t>
      </w:r>
      <w:r w:rsidRPr="007B5759">
        <w:rPr>
          <w:rFonts w:ascii="Book Antiqua" w:hAnsi="Book Antiqua" w:cs="Times New Roman"/>
          <w:sz w:val="24"/>
          <w:szCs w:val="24"/>
        </w:rPr>
        <w:t>. A more recent meta-analysis looked at 4 smaller studies where 154 patients were included and found that there was no difference between noradrenaline and terlipressin in regards to morta</w:t>
      </w:r>
      <w:r w:rsidR="003B4AEF">
        <w:rPr>
          <w:rFonts w:ascii="Book Antiqua" w:hAnsi="Book Antiqua" w:cs="Times New Roman"/>
          <w:sz w:val="24"/>
          <w:szCs w:val="24"/>
        </w:rPr>
        <w:t>lity at 30 d (RR = 0.89, 95%</w:t>
      </w:r>
      <w:r w:rsidRPr="007B5759">
        <w:rPr>
          <w:rFonts w:ascii="Book Antiqua" w:hAnsi="Book Antiqua" w:cs="Times New Roman"/>
          <w:sz w:val="24"/>
          <w:szCs w:val="24"/>
        </w:rPr>
        <w:t>CI</w:t>
      </w:r>
      <w:r w:rsidR="003B4AEF">
        <w:rPr>
          <w:rFonts w:ascii="Book Antiqua" w:eastAsia="宋体" w:hAnsi="Book Antiqua" w:cs="Times New Roman" w:hint="eastAsia"/>
          <w:sz w:val="24"/>
          <w:szCs w:val="24"/>
          <w:lang w:eastAsia="zh-CN"/>
        </w:rPr>
        <w:t>:</w:t>
      </w:r>
      <w:r w:rsidRPr="007B5759">
        <w:rPr>
          <w:rFonts w:ascii="Book Antiqua" w:hAnsi="Book Antiqua" w:cs="Times New Roman"/>
          <w:sz w:val="24"/>
          <w:szCs w:val="24"/>
        </w:rPr>
        <w:t xml:space="preserve"> 0.68 to 1.17) and </w:t>
      </w:r>
      <w:r w:rsidR="003B4AEF">
        <w:rPr>
          <w:rFonts w:ascii="Book Antiqua" w:hAnsi="Book Antiqua" w:cs="Times New Roman"/>
          <w:sz w:val="24"/>
          <w:szCs w:val="24"/>
        </w:rPr>
        <w:t>reversal of HRS (RR = 0.97, 95%</w:t>
      </w:r>
      <w:r w:rsidRPr="007B5759">
        <w:rPr>
          <w:rFonts w:ascii="Book Antiqua" w:hAnsi="Book Antiqua" w:cs="Times New Roman"/>
          <w:sz w:val="24"/>
          <w:szCs w:val="24"/>
        </w:rPr>
        <w:t>CI</w:t>
      </w:r>
      <w:r w:rsidR="003B4AEF">
        <w:rPr>
          <w:rFonts w:ascii="Book Antiqua" w:eastAsia="宋体" w:hAnsi="Book Antiqua" w:cs="Times New Roman" w:hint="eastAsia"/>
          <w:sz w:val="24"/>
          <w:szCs w:val="24"/>
          <w:lang w:eastAsia="zh-CN"/>
        </w:rPr>
        <w:t>:</w:t>
      </w:r>
      <w:r w:rsidRPr="007B5759">
        <w:rPr>
          <w:rFonts w:ascii="Book Antiqua" w:hAnsi="Book Antiqua" w:cs="Times New Roman"/>
          <w:sz w:val="24"/>
          <w:szCs w:val="24"/>
        </w:rPr>
        <w:t xml:space="preserve"> 0.76 to 1.23)</w:t>
      </w:r>
      <w:r w:rsidRPr="007B5759">
        <w:rPr>
          <w:rFonts w:ascii="Book Antiqua" w:hAnsi="Book Antiqua" w:cs="Times New Roman"/>
          <w:noProof/>
          <w:sz w:val="24"/>
          <w:szCs w:val="24"/>
          <w:vertAlign w:val="superscript"/>
        </w:rPr>
        <w:t>[61]</w:t>
      </w:r>
      <w:r w:rsidRPr="007B5759">
        <w:rPr>
          <w:rFonts w:ascii="Book Antiqua" w:hAnsi="Book Antiqua" w:cs="Times New Roman"/>
          <w:sz w:val="24"/>
          <w:szCs w:val="24"/>
        </w:rPr>
        <w:t xml:space="preserve">. </w:t>
      </w:r>
    </w:p>
    <w:p w14:paraId="466B796B" w14:textId="45F24145" w:rsidR="00404487" w:rsidRPr="007B5759" w:rsidRDefault="00404487" w:rsidP="003B4AEF">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lastRenderedPageBreak/>
        <w:t>A recently published randomized study directly compared terlipressin with albumin to midodri</w:t>
      </w:r>
      <w:r w:rsidR="003B4AEF">
        <w:rPr>
          <w:rFonts w:ascii="Book Antiqua" w:hAnsi="Book Antiqua" w:cs="Times New Roman"/>
          <w:sz w:val="24"/>
          <w:szCs w:val="24"/>
        </w:rPr>
        <w:t xml:space="preserve">ne plus octreotide with </w:t>
      </w:r>
      <w:proofErr w:type="gramStart"/>
      <w:r w:rsidR="003B4AEF">
        <w:rPr>
          <w:rFonts w:ascii="Book Antiqua" w:hAnsi="Book Antiqua" w:cs="Times New Roman"/>
          <w:sz w:val="24"/>
          <w:szCs w:val="24"/>
        </w:rPr>
        <w:t>albumin</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62]</w:t>
      </w:r>
      <w:r w:rsidRPr="007B5759">
        <w:rPr>
          <w:rFonts w:ascii="Book Antiqua" w:hAnsi="Book Antiqua" w:cs="Times New Roman"/>
          <w:sz w:val="24"/>
          <w:szCs w:val="24"/>
        </w:rPr>
        <w:t>. Terlipressin group was found to be significantly more effective in improving kidney function in HRS patients (70%</w:t>
      </w:r>
      <w:r w:rsidRPr="003B4AEF">
        <w:rPr>
          <w:rFonts w:ascii="Book Antiqua" w:hAnsi="Book Antiqua" w:cs="Times New Roman"/>
          <w:i/>
          <w:sz w:val="24"/>
          <w:szCs w:val="24"/>
        </w:rPr>
        <w:t xml:space="preserve"> vs</w:t>
      </w:r>
      <w:r w:rsidR="003B4AEF">
        <w:rPr>
          <w:rFonts w:ascii="Book Antiqua" w:hAnsi="Book Antiqua" w:cs="Times New Roman"/>
          <w:sz w:val="24"/>
          <w:szCs w:val="24"/>
        </w:rPr>
        <w:t xml:space="preserve"> 28%)</w:t>
      </w:r>
      <w:r w:rsidRPr="007B5759">
        <w:rPr>
          <w:rFonts w:ascii="Book Antiqua" w:hAnsi="Book Antiqua" w:cs="Times New Roman"/>
          <w:noProof/>
          <w:sz w:val="24"/>
          <w:szCs w:val="24"/>
          <w:vertAlign w:val="superscript"/>
        </w:rPr>
        <w:t>[62]</w:t>
      </w:r>
      <w:r w:rsidRPr="007B5759">
        <w:rPr>
          <w:rFonts w:ascii="Book Antiqua" w:hAnsi="Book Antiqua" w:cs="Times New Roman"/>
          <w:sz w:val="24"/>
          <w:szCs w:val="24"/>
        </w:rPr>
        <w:t xml:space="preserve">. Additionally, a small study that looked at three patients who were initially on terlipressin and attempted to switch treatment to midodrine plus octreotide on multiple attempts were found to have serum </w:t>
      </w:r>
      <w:r w:rsidR="007B5759" w:rsidRPr="007B5759">
        <w:rPr>
          <w:rFonts w:ascii="Book Antiqua" w:hAnsi="Book Antiqua" w:cs="Times New Roman"/>
          <w:sz w:val="24"/>
          <w:szCs w:val="24"/>
        </w:rPr>
        <w:t>Cr</w:t>
      </w:r>
      <w:r w:rsidRPr="007B5759">
        <w:rPr>
          <w:rFonts w:ascii="Book Antiqua" w:hAnsi="Book Antiqua" w:cs="Times New Roman"/>
          <w:sz w:val="24"/>
          <w:szCs w:val="24"/>
        </w:rPr>
        <w:t xml:space="preserve"> elevation as well as diminished urine output</w:t>
      </w:r>
      <w:r w:rsidRPr="007B5759">
        <w:rPr>
          <w:rFonts w:ascii="Book Antiqua" w:hAnsi="Book Antiqua" w:cs="Times New Roman"/>
          <w:noProof/>
          <w:sz w:val="24"/>
          <w:szCs w:val="24"/>
          <w:vertAlign w:val="superscript"/>
        </w:rPr>
        <w:t>[63]</w:t>
      </w:r>
      <w:r w:rsidRPr="007B5759">
        <w:rPr>
          <w:rFonts w:ascii="Book Antiqua" w:hAnsi="Book Antiqua" w:cs="Times New Roman"/>
          <w:sz w:val="24"/>
          <w:szCs w:val="24"/>
        </w:rPr>
        <w:t xml:space="preserve">. </w:t>
      </w:r>
    </w:p>
    <w:p w14:paraId="241DC7FA" w14:textId="77777777" w:rsidR="00404487" w:rsidRPr="007B5759" w:rsidRDefault="00404487" w:rsidP="00116CCD">
      <w:pPr>
        <w:pStyle w:val="NoSpacing"/>
        <w:spacing w:line="360" w:lineRule="auto"/>
        <w:jc w:val="both"/>
        <w:rPr>
          <w:rFonts w:ascii="Book Antiqua" w:hAnsi="Book Antiqua" w:cs="Times New Roman"/>
          <w:sz w:val="24"/>
          <w:szCs w:val="24"/>
        </w:rPr>
      </w:pPr>
    </w:p>
    <w:p w14:paraId="428B6BBC" w14:textId="3AF2C11B" w:rsidR="00404487" w:rsidRPr="003B4AEF" w:rsidRDefault="00404487" w:rsidP="00116CCD">
      <w:pPr>
        <w:pStyle w:val="NoSpacing"/>
        <w:spacing w:line="360" w:lineRule="auto"/>
        <w:jc w:val="both"/>
        <w:rPr>
          <w:rFonts w:ascii="Book Antiqua" w:eastAsia="宋体" w:hAnsi="Book Antiqua" w:cs="Times New Roman"/>
          <w:b/>
          <w:i/>
          <w:sz w:val="24"/>
          <w:szCs w:val="24"/>
          <w:lang w:eastAsia="zh-CN"/>
        </w:rPr>
      </w:pPr>
      <w:r w:rsidRPr="007B5759">
        <w:rPr>
          <w:rFonts w:ascii="Book Antiqua" w:hAnsi="Book Antiqua" w:cs="Times New Roman"/>
          <w:b/>
          <w:i/>
          <w:sz w:val="24"/>
          <w:szCs w:val="24"/>
        </w:rPr>
        <w:t xml:space="preserve">Other </w:t>
      </w:r>
      <w:r w:rsidR="003B4AEF" w:rsidRPr="007B5759">
        <w:rPr>
          <w:rFonts w:ascii="Book Antiqua" w:hAnsi="Book Antiqua" w:cs="Times New Roman"/>
          <w:b/>
          <w:i/>
          <w:sz w:val="24"/>
          <w:szCs w:val="24"/>
        </w:rPr>
        <w:t>treatment opti</w:t>
      </w:r>
      <w:r w:rsidRPr="007B5759">
        <w:rPr>
          <w:rFonts w:ascii="Book Antiqua" w:hAnsi="Book Antiqua" w:cs="Times New Roman"/>
          <w:b/>
          <w:i/>
          <w:sz w:val="24"/>
          <w:szCs w:val="24"/>
        </w:rPr>
        <w:t>ons for HRS</w:t>
      </w:r>
    </w:p>
    <w:p w14:paraId="79B0D792" w14:textId="4ABAE427" w:rsidR="00404487" w:rsidRPr="007B5759" w:rsidRDefault="00404487" w:rsidP="00116CCD">
      <w:pPr>
        <w:pStyle w:val="NoSpacing"/>
        <w:spacing w:line="360" w:lineRule="auto"/>
        <w:jc w:val="both"/>
        <w:rPr>
          <w:rFonts w:ascii="Book Antiqua" w:hAnsi="Book Antiqua" w:cs="Times New Roman"/>
          <w:b/>
          <w:sz w:val="24"/>
          <w:szCs w:val="24"/>
        </w:rPr>
      </w:pPr>
      <w:r w:rsidRPr="007B5759">
        <w:rPr>
          <w:rFonts w:ascii="Book Antiqua" w:hAnsi="Book Antiqua" w:cs="Times New Roman"/>
          <w:sz w:val="24"/>
          <w:szCs w:val="24"/>
        </w:rPr>
        <w:t xml:space="preserve">Among other options available for HRS management, transjugular intrahepatic portosystemic shunt (TIPS) has been increasingly utilized. While it is well documented that TIPS is effective treatment for refractory variceal bleeding and ascites, its role in patients with renal dysfunction is unclear. Few small studies on HRS indicate some clear benefit after </w:t>
      </w:r>
      <w:proofErr w:type="gramStart"/>
      <w:r w:rsidRPr="007B5759">
        <w:rPr>
          <w:rFonts w:ascii="Book Antiqua" w:hAnsi="Book Antiqua" w:cs="Times New Roman"/>
          <w:sz w:val="24"/>
          <w:szCs w:val="24"/>
        </w:rPr>
        <w:t>TIPS</w:t>
      </w:r>
      <w:r w:rsidR="003B4AEF">
        <w:rPr>
          <w:rFonts w:ascii="Book Antiqua" w:hAnsi="Book Antiqua" w:cs="Times New Roman"/>
          <w:noProof/>
          <w:sz w:val="24"/>
          <w:szCs w:val="24"/>
          <w:vertAlign w:val="superscript"/>
        </w:rPr>
        <w:t>[</w:t>
      </w:r>
      <w:proofErr w:type="gramEnd"/>
      <w:r w:rsidR="003B4AEF">
        <w:rPr>
          <w:rFonts w:ascii="Book Antiqua" w:hAnsi="Book Antiqua" w:cs="Times New Roman"/>
          <w:noProof/>
          <w:sz w:val="24"/>
          <w:szCs w:val="24"/>
          <w:vertAlign w:val="superscript"/>
        </w:rPr>
        <w:t>64,</w:t>
      </w:r>
      <w:r w:rsidRPr="007B5759">
        <w:rPr>
          <w:rFonts w:ascii="Book Antiqua" w:hAnsi="Book Antiqua" w:cs="Times New Roman"/>
          <w:noProof/>
          <w:sz w:val="24"/>
          <w:szCs w:val="24"/>
          <w:vertAlign w:val="superscript"/>
        </w:rPr>
        <w:t>65]</w:t>
      </w:r>
      <w:r w:rsidRPr="007B5759">
        <w:rPr>
          <w:rFonts w:ascii="Book Antiqua" w:hAnsi="Book Antiqua" w:cs="Times New Roman"/>
          <w:sz w:val="24"/>
          <w:szCs w:val="24"/>
        </w:rPr>
        <w:t>. A study examining non-transplantable cirrhotic (14 type 1 HRS and 17 type 2 HRS) patients showed renal function improved within two weeks after TIPS with improved mortal</w:t>
      </w:r>
      <w:r w:rsidR="003B4AEF">
        <w:rPr>
          <w:rFonts w:ascii="Book Antiqua" w:hAnsi="Book Antiqua" w:cs="Times New Roman"/>
          <w:sz w:val="24"/>
          <w:szCs w:val="24"/>
        </w:rPr>
        <w:t xml:space="preserve">ity over the course of 18 </w:t>
      </w:r>
      <w:proofErr w:type="gramStart"/>
      <w:r w:rsidR="003B4AEF">
        <w:rPr>
          <w:rFonts w:ascii="Book Antiqua" w:hAnsi="Book Antiqua" w:cs="Times New Roman"/>
          <w:sz w:val="24"/>
          <w:szCs w:val="24"/>
        </w:rPr>
        <w:t>mo</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66]</w:t>
      </w:r>
      <w:r w:rsidRPr="007B5759">
        <w:rPr>
          <w:rFonts w:ascii="Book Antiqua" w:hAnsi="Book Antiqua" w:cs="Times New Roman"/>
          <w:sz w:val="24"/>
          <w:szCs w:val="24"/>
        </w:rPr>
        <w:t xml:space="preserve">. A recent study utilizing UNOS demonstrated that patients on the LT list status-post TIPS procedure had a lower mortality rate compared to patients without </w:t>
      </w:r>
      <w:proofErr w:type="gramStart"/>
      <w:r w:rsidRPr="007B5759">
        <w:rPr>
          <w:rFonts w:ascii="Book Antiqua" w:hAnsi="Book Antiqua" w:cs="Times New Roman"/>
          <w:sz w:val="24"/>
          <w:szCs w:val="24"/>
        </w:rPr>
        <w:t>TIPS</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67]</w:t>
      </w:r>
      <w:r w:rsidRPr="007B5759">
        <w:rPr>
          <w:rFonts w:ascii="Book Antiqua" w:hAnsi="Book Antiqua" w:cs="Times New Roman"/>
          <w:sz w:val="24"/>
          <w:szCs w:val="24"/>
        </w:rPr>
        <w:t xml:space="preserve">. This study hypothesized that the TIPS plays a role in promoting survival by improving nutritional status and preventing variceal bleeding, refractory ascites, and </w:t>
      </w:r>
      <w:r w:rsidR="00125135" w:rsidRPr="007B5759">
        <w:rPr>
          <w:rFonts w:ascii="Book Antiqua" w:hAnsi="Book Antiqua" w:cs="Times New Roman"/>
          <w:sz w:val="24"/>
          <w:szCs w:val="24"/>
        </w:rPr>
        <w:t>HRS</w:t>
      </w:r>
      <w:r w:rsidRPr="007B5759">
        <w:rPr>
          <w:rFonts w:ascii="Book Antiqua" w:hAnsi="Book Antiqua" w:cs="Times New Roman"/>
          <w:sz w:val="24"/>
          <w:szCs w:val="24"/>
        </w:rPr>
        <w:t xml:space="preserve">. It is important to remember that TIPS can increase the risk of hepatic encephalopathy as well as liver failure in rare </w:t>
      </w:r>
      <w:proofErr w:type="gramStart"/>
      <w:r w:rsidRPr="007B5759">
        <w:rPr>
          <w:rFonts w:ascii="Book Antiqua" w:hAnsi="Book Antiqua" w:cs="Times New Roman"/>
          <w:sz w:val="24"/>
          <w:szCs w:val="24"/>
        </w:rPr>
        <w:t>occasions</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68]</w:t>
      </w:r>
      <w:r w:rsidRPr="007B5759">
        <w:rPr>
          <w:rFonts w:ascii="Book Antiqua" w:hAnsi="Book Antiqua" w:cs="Times New Roman"/>
          <w:sz w:val="24"/>
          <w:szCs w:val="24"/>
        </w:rPr>
        <w:t>.</w:t>
      </w:r>
    </w:p>
    <w:p w14:paraId="27376E39" w14:textId="579D9844" w:rsidR="00404487" w:rsidRPr="007B5759" w:rsidRDefault="00404487" w:rsidP="003B4AEF">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 xml:space="preserve">Molecular </w:t>
      </w:r>
      <w:r w:rsidR="003B4AEF" w:rsidRPr="007B5759">
        <w:rPr>
          <w:rFonts w:ascii="Book Antiqua" w:hAnsi="Book Antiqua" w:cs="Times New Roman"/>
          <w:sz w:val="24"/>
          <w:szCs w:val="24"/>
        </w:rPr>
        <w:t>absorbent recycling system</w:t>
      </w:r>
      <w:r w:rsidRPr="007B5759">
        <w:rPr>
          <w:rFonts w:ascii="Book Antiqua" w:hAnsi="Book Antiqua" w:cs="Times New Roman"/>
          <w:sz w:val="24"/>
          <w:szCs w:val="24"/>
        </w:rPr>
        <w:t xml:space="preserve"> (MARS) has the ability to remove both small- and medium-sized lipophilic toxins and may have a role in improving complications of liver disease such as hepatic encephalopathy and HRS. Multiple studies have shown MARS having the ability to reduce cholestatic parameters, improve mentation, as well as renal function especially in patients with a Model </w:t>
      </w:r>
      <w:r w:rsidR="003B4AEF" w:rsidRPr="007B5759">
        <w:rPr>
          <w:rFonts w:ascii="Book Antiqua" w:hAnsi="Book Antiqua" w:cs="Times New Roman"/>
          <w:sz w:val="24"/>
          <w:szCs w:val="24"/>
        </w:rPr>
        <w:t>f</w:t>
      </w:r>
      <w:r w:rsidRPr="007B5759">
        <w:rPr>
          <w:rFonts w:ascii="Book Antiqua" w:hAnsi="Book Antiqua" w:cs="Times New Roman"/>
          <w:sz w:val="24"/>
          <w:szCs w:val="24"/>
        </w:rPr>
        <w:t>or End-Stage Liver Disease (MELD) between 20-29</w:t>
      </w:r>
      <w:r w:rsidR="003B4AEF">
        <w:rPr>
          <w:rFonts w:ascii="Book Antiqua" w:hAnsi="Book Antiqua" w:cs="Times New Roman"/>
          <w:noProof/>
          <w:sz w:val="24"/>
          <w:szCs w:val="24"/>
          <w:vertAlign w:val="superscript"/>
        </w:rPr>
        <w:t>[69,</w:t>
      </w:r>
      <w:r w:rsidRPr="007B5759">
        <w:rPr>
          <w:rFonts w:ascii="Book Antiqua" w:hAnsi="Book Antiqua" w:cs="Times New Roman"/>
          <w:noProof/>
          <w:sz w:val="24"/>
          <w:szCs w:val="24"/>
          <w:vertAlign w:val="superscript"/>
        </w:rPr>
        <w:t>70]</w:t>
      </w:r>
      <w:r w:rsidRPr="007B5759">
        <w:rPr>
          <w:rFonts w:ascii="Book Antiqua" w:hAnsi="Book Antiqua" w:cs="Times New Roman"/>
          <w:sz w:val="24"/>
          <w:szCs w:val="24"/>
        </w:rPr>
        <w:t xml:space="preserve">. In 2002 a study showed when MARS was used there was improvement in mentation and hepatic </w:t>
      </w:r>
      <w:r w:rsidRPr="007B5759">
        <w:rPr>
          <w:rFonts w:ascii="Book Antiqua" w:hAnsi="Book Antiqua" w:cs="Times New Roman"/>
          <w:sz w:val="24"/>
          <w:szCs w:val="24"/>
        </w:rPr>
        <w:lastRenderedPageBreak/>
        <w:t xml:space="preserve">encephalopathy in 14 out of 19 </w:t>
      </w:r>
      <w:proofErr w:type="gramStart"/>
      <w:r w:rsidRPr="007B5759">
        <w:rPr>
          <w:rFonts w:ascii="Book Antiqua" w:hAnsi="Book Antiqua" w:cs="Times New Roman"/>
          <w:sz w:val="24"/>
          <w:szCs w:val="24"/>
        </w:rPr>
        <w:t>centers</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71]</w:t>
      </w:r>
      <w:r w:rsidRPr="007B5759">
        <w:rPr>
          <w:rFonts w:ascii="Book Antiqua" w:hAnsi="Book Antiqua" w:cs="Times New Roman"/>
          <w:sz w:val="24"/>
          <w:szCs w:val="24"/>
        </w:rPr>
        <w:t>. Interestingly, when MARS was directly compared to hemodiafiltration (HDF) there was a decrease in Cr and bilirubin as well as a decrease in mortality at day 7</w:t>
      </w:r>
      <w:r w:rsidRPr="007B5759">
        <w:rPr>
          <w:rFonts w:ascii="Book Antiqua" w:hAnsi="Book Antiqua" w:cs="Times New Roman"/>
          <w:noProof/>
          <w:sz w:val="24"/>
          <w:szCs w:val="24"/>
          <w:vertAlign w:val="superscript"/>
        </w:rPr>
        <w:t>[72]</w:t>
      </w:r>
      <w:r w:rsidRPr="007B5759">
        <w:rPr>
          <w:rFonts w:ascii="Book Antiqua" w:hAnsi="Book Antiqua" w:cs="Times New Roman"/>
          <w:sz w:val="24"/>
          <w:szCs w:val="24"/>
        </w:rPr>
        <w:t xml:space="preserve">. Furthermore, a study looking at MARS use in the post-transplantation setting with HRS, HE, or intractable pruritis showed improvement in symptoms and laboratory </w:t>
      </w:r>
      <w:proofErr w:type="gramStart"/>
      <w:r w:rsidRPr="007B5759">
        <w:rPr>
          <w:rFonts w:ascii="Book Antiqua" w:hAnsi="Book Antiqua" w:cs="Times New Roman"/>
          <w:sz w:val="24"/>
          <w:szCs w:val="24"/>
        </w:rPr>
        <w:t>findings</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73]</w:t>
      </w:r>
      <w:r w:rsidRPr="007B5759">
        <w:rPr>
          <w:rFonts w:ascii="Book Antiqua" w:hAnsi="Book Antiqua" w:cs="Times New Roman"/>
          <w:sz w:val="24"/>
          <w:szCs w:val="24"/>
        </w:rPr>
        <w:t>. However, none of these studies showed long term benefit in HRS patients including transplant free survival.</w:t>
      </w:r>
    </w:p>
    <w:p w14:paraId="148C3875" w14:textId="77777777" w:rsidR="00404487" w:rsidRPr="007B5759" w:rsidRDefault="00404487" w:rsidP="00116CCD">
      <w:pPr>
        <w:pStyle w:val="NoSpacing"/>
        <w:spacing w:line="360" w:lineRule="auto"/>
        <w:jc w:val="both"/>
        <w:rPr>
          <w:rFonts w:ascii="Book Antiqua" w:hAnsi="Book Antiqua" w:cs="Times New Roman"/>
          <w:b/>
          <w:sz w:val="24"/>
          <w:szCs w:val="24"/>
        </w:rPr>
      </w:pPr>
    </w:p>
    <w:p w14:paraId="622ECC8B" w14:textId="3BBC0DF2" w:rsidR="00404487" w:rsidRPr="003B4AEF" w:rsidRDefault="003B4AEF" w:rsidP="00116CCD">
      <w:pPr>
        <w:pStyle w:val="NoSpacing"/>
        <w:spacing w:line="360" w:lineRule="auto"/>
        <w:jc w:val="both"/>
        <w:rPr>
          <w:rFonts w:ascii="Book Antiqua" w:eastAsia="宋体" w:hAnsi="Book Antiqua" w:cs="Times New Roman"/>
          <w:b/>
          <w:sz w:val="24"/>
          <w:szCs w:val="24"/>
          <w:lang w:eastAsia="zh-CN"/>
        </w:rPr>
      </w:pPr>
      <w:r w:rsidRPr="007B5759">
        <w:rPr>
          <w:rFonts w:ascii="Book Antiqua" w:hAnsi="Book Antiqua" w:cs="Times New Roman"/>
          <w:b/>
          <w:sz w:val="24"/>
          <w:szCs w:val="24"/>
        </w:rPr>
        <w:t>PREDICTORS OF MORTALITY IN PATIENTS WITH HRS</w:t>
      </w:r>
    </w:p>
    <w:p w14:paraId="3869D414" w14:textId="5C260A3C"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sz w:val="24"/>
          <w:szCs w:val="24"/>
        </w:rPr>
        <w:t xml:space="preserve">Yang </w:t>
      </w:r>
      <w:r w:rsidRPr="00034FE3">
        <w:rPr>
          <w:rFonts w:ascii="Book Antiqua" w:hAnsi="Book Antiqua" w:cs="Times New Roman"/>
          <w:i/>
          <w:sz w:val="24"/>
          <w:szCs w:val="24"/>
        </w:rPr>
        <w:t xml:space="preserve">et </w:t>
      </w:r>
      <w:proofErr w:type="gramStart"/>
      <w:r w:rsidRPr="00034FE3">
        <w:rPr>
          <w:rFonts w:ascii="Book Antiqua" w:hAnsi="Book Antiqua" w:cs="Times New Roman"/>
          <w:i/>
          <w:sz w:val="24"/>
          <w:szCs w:val="24"/>
        </w:rPr>
        <w:t>al</w:t>
      </w:r>
      <w:r w:rsidR="00034FE3" w:rsidRPr="007B5759">
        <w:rPr>
          <w:rFonts w:ascii="Book Antiqua" w:hAnsi="Book Antiqua" w:cs="Times New Roman"/>
          <w:noProof/>
          <w:sz w:val="24"/>
          <w:szCs w:val="24"/>
          <w:vertAlign w:val="superscript"/>
        </w:rPr>
        <w:t>[</w:t>
      </w:r>
      <w:proofErr w:type="gramEnd"/>
      <w:r w:rsidR="00034FE3" w:rsidRPr="007B5759">
        <w:rPr>
          <w:rFonts w:ascii="Book Antiqua" w:hAnsi="Book Antiqua" w:cs="Times New Roman"/>
          <w:noProof/>
          <w:sz w:val="24"/>
          <w:szCs w:val="24"/>
          <w:vertAlign w:val="superscript"/>
        </w:rPr>
        <w:t>74]</w:t>
      </w:r>
      <w:r w:rsidRPr="007B5759">
        <w:rPr>
          <w:rFonts w:ascii="Book Antiqua" w:hAnsi="Book Antiqua" w:cs="Times New Roman"/>
          <w:sz w:val="24"/>
          <w:szCs w:val="24"/>
        </w:rPr>
        <w:t xml:space="preserve"> studied the predictors of mortality in type 1 HRS in a tertiary care center and formulated a time-dependent proportional hazards model. Contrary to other studies reporting on MELD score as predictor mortality, they found increased </w:t>
      </w:r>
      <w:r w:rsidR="007B5759" w:rsidRPr="007B5759">
        <w:rPr>
          <w:rFonts w:ascii="Book Antiqua" w:hAnsi="Book Antiqua" w:cs="Times New Roman"/>
          <w:sz w:val="24"/>
          <w:szCs w:val="24"/>
        </w:rPr>
        <w:t>Cr</w:t>
      </w:r>
      <w:r w:rsidRPr="007B5759">
        <w:rPr>
          <w:rFonts w:ascii="Book Antiqua" w:hAnsi="Book Antiqua" w:cs="Times New Roman"/>
          <w:sz w:val="24"/>
          <w:szCs w:val="24"/>
        </w:rPr>
        <w:t xml:space="preserve"> by each point and total bilirubin levels during the admission increased mortality risk by 29</w:t>
      </w:r>
      <w:r w:rsidR="00F62CF8">
        <w:rPr>
          <w:rFonts w:ascii="Book Antiqua" w:eastAsia="宋体" w:hAnsi="Book Antiqua" w:cs="Times New Roman" w:hint="eastAsia"/>
          <w:sz w:val="24"/>
          <w:szCs w:val="24"/>
          <w:lang w:eastAsia="zh-CN"/>
        </w:rPr>
        <w:t>%</w:t>
      </w:r>
      <w:r w:rsidRPr="007B5759">
        <w:rPr>
          <w:rFonts w:ascii="Book Antiqua" w:hAnsi="Book Antiqua" w:cs="Times New Roman"/>
          <w:sz w:val="24"/>
          <w:szCs w:val="24"/>
        </w:rPr>
        <w:t xml:space="preserve"> and 4%, respectively. Increasing albumin level during the admission showed its protective </w:t>
      </w:r>
      <w:proofErr w:type="gramStart"/>
      <w:r w:rsidRPr="007B5759">
        <w:rPr>
          <w:rFonts w:ascii="Book Antiqua" w:hAnsi="Book Antiqua" w:cs="Times New Roman"/>
          <w:sz w:val="24"/>
          <w:szCs w:val="24"/>
        </w:rPr>
        <w:t>value</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74]</w:t>
      </w:r>
      <w:r w:rsidRPr="007B5759">
        <w:rPr>
          <w:rFonts w:ascii="Book Antiqua" w:hAnsi="Book Antiqua" w:cs="Times New Roman"/>
          <w:sz w:val="24"/>
          <w:szCs w:val="24"/>
        </w:rPr>
        <w:t xml:space="preserve">. </w:t>
      </w:r>
    </w:p>
    <w:p w14:paraId="5F31AE2F" w14:textId="42AD9045" w:rsidR="00404487" w:rsidRPr="007B5759" w:rsidRDefault="00404487" w:rsidP="00F62CF8">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 xml:space="preserve">Sanchez </w:t>
      </w:r>
      <w:r w:rsidRPr="00F62CF8">
        <w:rPr>
          <w:rFonts w:ascii="Book Antiqua" w:hAnsi="Book Antiqua" w:cs="Times New Roman"/>
          <w:i/>
          <w:sz w:val="24"/>
          <w:szCs w:val="24"/>
        </w:rPr>
        <w:t xml:space="preserve">et </w:t>
      </w:r>
      <w:proofErr w:type="gramStart"/>
      <w:r w:rsidRPr="00F62CF8">
        <w:rPr>
          <w:rFonts w:ascii="Book Antiqua" w:hAnsi="Book Antiqua" w:cs="Times New Roman"/>
          <w:i/>
          <w:sz w:val="24"/>
          <w:szCs w:val="24"/>
        </w:rPr>
        <w:t>al</w:t>
      </w:r>
      <w:r w:rsidR="00F62CF8">
        <w:rPr>
          <w:rFonts w:ascii="Book Antiqua" w:eastAsia="宋体" w:hAnsi="Book Antiqua" w:cs="Times New Roman" w:hint="eastAsia"/>
          <w:sz w:val="24"/>
          <w:szCs w:val="24"/>
          <w:vertAlign w:val="superscript"/>
          <w:lang w:eastAsia="zh-CN"/>
        </w:rPr>
        <w:t>[</w:t>
      </w:r>
      <w:proofErr w:type="gramEnd"/>
      <w:r w:rsidR="00F62CF8">
        <w:rPr>
          <w:rFonts w:ascii="Book Antiqua" w:eastAsia="宋体" w:hAnsi="Book Antiqua" w:cs="Times New Roman" w:hint="eastAsia"/>
          <w:sz w:val="24"/>
          <w:szCs w:val="24"/>
          <w:vertAlign w:val="superscript"/>
          <w:lang w:eastAsia="zh-CN"/>
        </w:rPr>
        <w:t>75]</w:t>
      </w:r>
      <w:r w:rsidRPr="007B5759">
        <w:rPr>
          <w:rFonts w:ascii="Book Antiqua" w:hAnsi="Book Antiqua" w:cs="Times New Roman"/>
          <w:sz w:val="24"/>
          <w:szCs w:val="24"/>
        </w:rPr>
        <w:t xml:space="preserve"> looked at pre and peri-transplant predictors of renal dysfunction requiring either </w:t>
      </w:r>
      <w:r w:rsidR="007B5759" w:rsidRPr="007B5759">
        <w:rPr>
          <w:rFonts w:ascii="Book Antiqua" w:hAnsi="Book Antiqua" w:cs="Times New Roman"/>
          <w:sz w:val="24"/>
          <w:szCs w:val="24"/>
        </w:rPr>
        <w:t>RRT</w:t>
      </w:r>
      <w:r w:rsidRPr="007B5759">
        <w:rPr>
          <w:rFonts w:ascii="Book Antiqua" w:hAnsi="Book Antiqua" w:cs="Times New Roman"/>
          <w:sz w:val="24"/>
          <w:szCs w:val="24"/>
        </w:rPr>
        <w:t xml:space="preserve"> or HD. This study looked at 724 LT patients where a clinical prediction model was constructed to assess the probability of requiring dialysis post-transplantation in a prospective manner. Pre-LT Cr &gt; 1.9 mg/d</w:t>
      </w:r>
      <w:r w:rsidR="00F62CF8" w:rsidRPr="007B5759">
        <w:rPr>
          <w:rFonts w:ascii="Book Antiqua" w:hAnsi="Book Antiqua" w:cs="Times New Roman"/>
          <w:sz w:val="24"/>
          <w:szCs w:val="24"/>
        </w:rPr>
        <w:t>L</w:t>
      </w:r>
      <w:r w:rsidRPr="007B5759">
        <w:rPr>
          <w:rFonts w:ascii="Book Antiqua" w:hAnsi="Book Antiqua" w:cs="Times New Roman"/>
          <w:sz w:val="24"/>
          <w:szCs w:val="24"/>
        </w:rPr>
        <w:t xml:space="preserve"> (OR: 3.57), pre-LT BUN &gt; 27 mg/d</w:t>
      </w:r>
      <w:r w:rsidR="00F62CF8" w:rsidRPr="007B5759">
        <w:rPr>
          <w:rFonts w:ascii="Book Antiqua" w:hAnsi="Book Antiqua" w:cs="Times New Roman"/>
          <w:sz w:val="24"/>
          <w:szCs w:val="24"/>
        </w:rPr>
        <w:t>L</w:t>
      </w:r>
      <w:r w:rsidRPr="007B5759">
        <w:rPr>
          <w:rFonts w:ascii="Book Antiqua" w:hAnsi="Book Antiqua" w:cs="Times New Roman"/>
          <w:sz w:val="24"/>
          <w:szCs w:val="24"/>
        </w:rPr>
        <w:t xml:space="preserve"> (OR: 2.68), ICU stay &gt; 3 d (OR: 10.23), and MELD score &gt; 21 (OR: 2.5) were </w:t>
      </w:r>
      <w:proofErr w:type="gramStart"/>
      <w:r w:rsidRPr="007B5759">
        <w:rPr>
          <w:rFonts w:ascii="Book Antiqua" w:hAnsi="Book Antiqua" w:cs="Times New Roman"/>
          <w:sz w:val="24"/>
          <w:szCs w:val="24"/>
        </w:rPr>
        <w:t>significant</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75]</w:t>
      </w:r>
      <w:r w:rsidRPr="007B5759">
        <w:rPr>
          <w:rFonts w:ascii="Book Antiqua" w:hAnsi="Book Antiqua" w:cs="Times New Roman"/>
          <w:sz w:val="24"/>
          <w:szCs w:val="24"/>
        </w:rPr>
        <w:t xml:space="preserve">. Furthermore, changes in MELD scores (influenced by </w:t>
      </w:r>
      <w:r w:rsidR="007B5759" w:rsidRPr="007B5759">
        <w:rPr>
          <w:rFonts w:ascii="Book Antiqua" w:hAnsi="Book Antiqua" w:cs="Times New Roman"/>
          <w:sz w:val="24"/>
          <w:szCs w:val="24"/>
        </w:rPr>
        <w:t>Cr</w:t>
      </w:r>
      <w:r w:rsidRPr="007B5759">
        <w:rPr>
          <w:rFonts w:ascii="Book Antiqua" w:hAnsi="Book Antiqua" w:cs="Times New Roman"/>
          <w:sz w:val="24"/>
          <w:szCs w:val="24"/>
        </w:rPr>
        <w:t xml:space="preserve"> and bilirubin) during the admission predict prognosis more so than the initial </w:t>
      </w:r>
      <w:proofErr w:type="gramStart"/>
      <w:r w:rsidRPr="007B5759">
        <w:rPr>
          <w:rFonts w:ascii="Book Antiqua" w:hAnsi="Book Antiqua" w:cs="Times New Roman"/>
          <w:sz w:val="24"/>
          <w:szCs w:val="24"/>
        </w:rPr>
        <w:t>MELD</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74]</w:t>
      </w:r>
      <w:r w:rsidRPr="007B5759">
        <w:rPr>
          <w:rFonts w:ascii="Book Antiqua" w:hAnsi="Book Antiqua" w:cs="Times New Roman"/>
          <w:sz w:val="24"/>
          <w:szCs w:val="24"/>
        </w:rPr>
        <w:t>. A recent study was performed in attempts to assess renal impairment prior to overt HRS development by measuring renal arterial resistance indices (RI)</w:t>
      </w:r>
      <w:r w:rsidRPr="007B5759">
        <w:rPr>
          <w:rFonts w:ascii="Book Antiqua" w:hAnsi="Book Antiqua" w:cs="Times New Roman"/>
          <w:noProof/>
          <w:sz w:val="24"/>
          <w:szCs w:val="24"/>
          <w:vertAlign w:val="superscript"/>
        </w:rPr>
        <w:t>[76]</w:t>
      </w:r>
      <w:r w:rsidRPr="007B5759">
        <w:rPr>
          <w:rFonts w:ascii="Book Antiqua" w:hAnsi="Book Antiqua" w:cs="Times New Roman"/>
          <w:sz w:val="24"/>
          <w:szCs w:val="24"/>
        </w:rPr>
        <w:t xml:space="preserve">. Interestingly, RI was significantly higher in patients with ascites than those without ascites and may be an independent predictor of subsequent HRS development. Another study was able to show that “MAP responders” had improved response with better transplant-free survival in both the short-term and long-term </w:t>
      </w:r>
      <w:proofErr w:type="gramStart"/>
      <w:r w:rsidRPr="007B5759">
        <w:rPr>
          <w:rFonts w:ascii="Book Antiqua" w:hAnsi="Book Antiqua" w:cs="Times New Roman"/>
          <w:sz w:val="24"/>
          <w:szCs w:val="24"/>
        </w:rPr>
        <w:t>settings</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77]</w:t>
      </w:r>
      <w:r w:rsidRPr="007B5759">
        <w:rPr>
          <w:rFonts w:ascii="Book Antiqua" w:hAnsi="Book Antiqua" w:cs="Times New Roman"/>
          <w:sz w:val="24"/>
          <w:szCs w:val="24"/>
        </w:rPr>
        <w:t>.</w:t>
      </w:r>
      <w:r w:rsidRPr="007B5759">
        <w:rPr>
          <w:rFonts w:ascii="Book Antiqua" w:hAnsi="Book Antiqua" w:cs="Times New Roman"/>
          <w:sz w:val="24"/>
          <w:szCs w:val="24"/>
          <w:vertAlign w:val="superscript"/>
        </w:rPr>
        <w:t xml:space="preserve"> </w:t>
      </w:r>
      <w:r w:rsidRPr="007B5759">
        <w:rPr>
          <w:rFonts w:ascii="Book Antiqua" w:hAnsi="Book Antiqua" w:cs="Times New Roman"/>
          <w:sz w:val="24"/>
          <w:szCs w:val="24"/>
        </w:rPr>
        <w:lastRenderedPageBreak/>
        <w:t xml:space="preserve">However, these innovative modalities need further studies before being used in daily practice. </w:t>
      </w:r>
    </w:p>
    <w:p w14:paraId="0FF419A5" w14:textId="77777777"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sz w:val="24"/>
          <w:szCs w:val="24"/>
        </w:rPr>
        <w:t xml:space="preserve"> </w:t>
      </w:r>
    </w:p>
    <w:p w14:paraId="68456875" w14:textId="726C9395" w:rsidR="00404487" w:rsidRPr="007B5759" w:rsidRDefault="00F62CF8" w:rsidP="00116CCD">
      <w:pPr>
        <w:pStyle w:val="NoSpacing"/>
        <w:spacing w:line="360" w:lineRule="auto"/>
        <w:jc w:val="both"/>
        <w:rPr>
          <w:rFonts w:ascii="Book Antiqua" w:hAnsi="Book Antiqua" w:cs="Times New Roman"/>
          <w:b/>
          <w:sz w:val="24"/>
          <w:szCs w:val="24"/>
        </w:rPr>
      </w:pPr>
      <w:r w:rsidRPr="007B5759">
        <w:rPr>
          <w:rFonts w:ascii="Book Antiqua" w:hAnsi="Book Antiqua" w:cs="Times New Roman"/>
          <w:b/>
          <w:sz w:val="24"/>
          <w:szCs w:val="24"/>
        </w:rPr>
        <w:t xml:space="preserve">LIVER TRANSPLANTATION ALONE </w:t>
      </w:r>
      <w:r w:rsidRPr="00F62CF8">
        <w:rPr>
          <w:rFonts w:ascii="Book Antiqua" w:hAnsi="Book Antiqua" w:cs="Times New Roman"/>
          <w:b/>
          <w:i/>
          <w:sz w:val="24"/>
          <w:szCs w:val="24"/>
        </w:rPr>
        <w:t>VS</w:t>
      </w:r>
      <w:r w:rsidRPr="007B5759">
        <w:rPr>
          <w:rFonts w:ascii="Book Antiqua" w:hAnsi="Book Antiqua" w:cs="Times New Roman"/>
          <w:b/>
          <w:sz w:val="24"/>
          <w:szCs w:val="24"/>
        </w:rPr>
        <w:t xml:space="preserve"> SIMULTANEOUS LIVER KIDNEY TRANSPLANT FOR HRS</w:t>
      </w:r>
    </w:p>
    <w:p w14:paraId="4C5E463A" w14:textId="28569B68"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sz w:val="24"/>
          <w:szCs w:val="24"/>
        </w:rPr>
        <w:t>Since the introduction of the MELD scoring system there has been an increase in the number of simultaneous liver-kidney transplants (SLKT). From 2002 to 2013, the percentage of SLKT has increased from 4.2% to 8.1%, respectively. The most recent recommendations for SLKT include</w:t>
      </w:r>
      <w:r w:rsidR="005062DA">
        <w:rPr>
          <w:rFonts w:ascii="Book Antiqua" w:eastAsia="宋体" w:hAnsi="Book Antiqua" w:cs="Times New Roman" w:hint="eastAsia"/>
          <w:sz w:val="24"/>
          <w:szCs w:val="24"/>
          <w:lang w:eastAsia="zh-CN"/>
        </w:rPr>
        <w:t>:</w:t>
      </w:r>
      <w:r w:rsidRPr="007B5759">
        <w:rPr>
          <w:rFonts w:ascii="Book Antiqua" w:hAnsi="Book Antiqua" w:cs="Times New Roman"/>
          <w:sz w:val="24"/>
          <w:szCs w:val="24"/>
        </w:rPr>
        <w:t xml:space="preserve"> </w:t>
      </w:r>
      <w:r w:rsidR="005062DA">
        <w:rPr>
          <w:rFonts w:ascii="Book Antiqua" w:eastAsia="宋体" w:hAnsi="Book Antiqua" w:cs="Times New Roman" w:hint="eastAsia"/>
          <w:sz w:val="24"/>
          <w:szCs w:val="24"/>
          <w:lang w:eastAsia="zh-CN"/>
        </w:rPr>
        <w:t>(</w:t>
      </w:r>
      <w:r w:rsidRPr="007B5759">
        <w:rPr>
          <w:rFonts w:ascii="Book Antiqua" w:hAnsi="Book Antiqua" w:cs="Times New Roman"/>
          <w:sz w:val="24"/>
          <w:szCs w:val="24"/>
        </w:rPr>
        <w:t>1) eGFR of 30 m</w:t>
      </w:r>
      <w:r w:rsidR="005062DA" w:rsidRPr="007B5759">
        <w:rPr>
          <w:rFonts w:ascii="Book Antiqua" w:hAnsi="Book Antiqua" w:cs="Times New Roman"/>
          <w:sz w:val="24"/>
          <w:szCs w:val="24"/>
        </w:rPr>
        <w:t>L</w:t>
      </w:r>
      <w:r w:rsidR="005062DA">
        <w:rPr>
          <w:rFonts w:ascii="Book Antiqua" w:hAnsi="Book Antiqua" w:cs="Times New Roman"/>
          <w:sz w:val="24"/>
          <w:szCs w:val="24"/>
        </w:rPr>
        <w:t>/min or less for 4-8 wk</w:t>
      </w:r>
      <w:r w:rsidR="005062DA">
        <w:rPr>
          <w:rFonts w:ascii="Book Antiqua" w:eastAsia="宋体" w:hAnsi="Book Antiqua" w:cs="Times New Roman" w:hint="eastAsia"/>
          <w:sz w:val="24"/>
          <w:szCs w:val="24"/>
          <w:lang w:eastAsia="zh-CN"/>
        </w:rPr>
        <w:t>;</w:t>
      </w:r>
      <w:r w:rsidRPr="007B5759">
        <w:rPr>
          <w:rFonts w:ascii="Book Antiqua" w:hAnsi="Book Antiqua" w:cs="Times New Roman"/>
          <w:sz w:val="24"/>
          <w:szCs w:val="24"/>
        </w:rPr>
        <w:t xml:space="preserve"> </w:t>
      </w:r>
      <w:r w:rsidR="005062DA">
        <w:rPr>
          <w:rFonts w:ascii="Book Antiqua" w:eastAsia="宋体" w:hAnsi="Book Antiqua" w:cs="Times New Roman" w:hint="eastAsia"/>
          <w:sz w:val="24"/>
          <w:szCs w:val="24"/>
          <w:lang w:eastAsia="zh-CN"/>
        </w:rPr>
        <w:t>(</w:t>
      </w:r>
      <w:r w:rsidR="005062DA">
        <w:rPr>
          <w:rFonts w:ascii="Book Antiqua" w:hAnsi="Book Antiqua" w:cs="Times New Roman"/>
          <w:sz w:val="24"/>
          <w:szCs w:val="24"/>
        </w:rPr>
        <w:t>2) proteinuria &gt; 2 g/d</w:t>
      </w:r>
      <w:r w:rsidR="005062DA">
        <w:rPr>
          <w:rFonts w:ascii="Book Antiqua" w:eastAsia="宋体" w:hAnsi="Book Antiqua" w:cs="Times New Roman" w:hint="eastAsia"/>
          <w:sz w:val="24"/>
          <w:szCs w:val="24"/>
          <w:lang w:eastAsia="zh-CN"/>
        </w:rPr>
        <w:t>;</w:t>
      </w:r>
      <w:r w:rsidRPr="007B5759">
        <w:rPr>
          <w:rFonts w:ascii="Book Antiqua" w:hAnsi="Book Antiqua" w:cs="Times New Roman"/>
          <w:sz w:val="24"/>
          <w:szCs w:val="24"/>
        </w:rPr>
        <w:t xml:space="preserve"> </w:t>
      </w:r>
      <w:r w:rsidR="005062DA">
        <w:rPr>
          <w:rFonts w:ascii="Book Antiqua" w:eastAsia="宋体" w:hAnsi="Book Antiqua" w:cs="Times New Roman" w:hint="eastAsia"/>
          <w:sz w:val="24"/>
          <w:szCs w:val="24"/>
          <w:lang w:eastAsia="zh-CN"/>
        </w:rPr>
        <w:t>and (</w:t>
      </w:r>
      <w:r w:rsidRPr="007B5759">
        <w:rPr>
          <w:rFonts w:ascii="Book Antiqua" w:hAnsi="Book Antiqua" w:cs="Times New Roman"/>
          <w:sz w:val="24"/>
          <w:szCs w:val="24"/>
        </w:rPr>
        <w:t>3) biopsy proven interstitial fibrosis or glomerulosclerosis (Figure 1)</w:t>
      </w:r>
      <w:r w:rsidRPr="007B5759">
        <w:rPr>
          <w:rFonts w:ascii="Book Antiqua" w:hAnsi="Book Antiqua" w:cs="Times New Roman"/>
          <w:noProof/>
          <w:sz w:val="24"/>
          <w:szCs w:val="24"/>
          <w:vertAlign w:val="superscript"/>
        </w:rPr>
        <w:t>[78]</w:t>
      </w:r>
      <w:r w:rsidRPr="007B5759">
        <w:rPr>
          <w:rFonts w:ascii="Book Antiqua" w:hAnsi="Book Antiqua" w:cs="Times New Roman"/>
          <w:sz w:val="24"/>
          <w:szCs w:val="24"/>
        </w:rPr>
        <w:t xml:space="preserve">. An unintentional by product of SLKT has been a decrease number of kidney donors available for end stage renal disease (ESRD) patients. There are numerous studies indicating we should have stricter criteria for allocating two grafts to one patient as well as a debate on duration of renal dysfunction and duration of </w:t>
      </w:r>
      <w:r w:rsidR="007B5759" w:rsidRPr="007B5759">
        <w:rPr>
          <w:rFonts w:ascii="Book Antiqua" w:hAnsi="Book Antiqua" w:cs="Times New Roman"/>
          <w:sz w:val="24"/>
          <w:szCs w:val="24"/>
        </w:rPr>
        <w:t>RRT</w:t>
      </w:r>
      <w:r w:rsidRPr="007B5759">
        <w:rPr>
          <w:rFonts w:ascii="Book Antiqua" w:hAnsi="Book Antiqua" w:cs="Times New Roman"/>
          <w:sz w:val="24"/>
          <w:szCs w:val="24"/>
        </w:rPr>
        <w:t xml:space="preserve"> in the setting of SLKT. A recent study proposed raising the dialysis requ</w:t>
      </w:r>
      <w:r w:rsidR="005062DA">
        <w:rPr>
          <w:rFonts w:ascii="Book Antiqua" w:hAnsi="Book Antiqua" w:cs="Times New Roman"/>
          <w:sz w:val="24"/>
          <w:szCs w:val="24"/>
        </w:rPr>
        <w:t>irement to greater than 12 wk</w:t>
      </w:r>
      <w:r w:rsidRPr="007B5759">
        <w:rPr>
          <w:rFonts w:ascii="Book Antiqua" w:hAnsi="Book Antiqua" w:cs="Times New Roman"/>
          <w:sz w:val="24"/>
          <w:szCs w:val="24"/>
        </w:rPr>
        <w:t xml:space="preserve"> (rather than curr</w:t>
      </w:r>
      <w:r w:rsidR="005062DA">
        <w:rPr>
          <w:rFonts w:ascii="Book Antiqua" w:hAnsi="Book Antiqua" w:cs="Times New Roman"/>
          <w:sz w:val="24"/>
          <w:szCs w:val="24"/>
        </w:rPr>
        <w:t>ent recommendations of 4-8 wk</w:t>
      </w:r>
      <w:r w:rsidRPr="007B5759">
        <w:rPr>
          <w:rFonts w:ascii="Book Antiqua" w:hAnsi="Book Antiqua" w:cs="Times New Roman"/>
          <w:sz w:val="24"/>
          <w:szCs w:val="24"/>
        </w:rPr>
        <w:t xml:space="preserve">) to increase the number of kidney transplantations available for ESRD </w:t>
      </w:r>
      <w:proofErr w:type="gramStart"/>
      <w:r w:rsidRPr="007B5759">
        <w:rPr>
          <w:rFonts w:ascii="Book Antiqua" w:hAnsi="Book Antiqua" w:cs="Times New Roman"/>
          <w:sz w:val="24"/>
          <w:szCs w:val="24"/>
        </w:rPr>
        <w:t>patients</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79]</w:t>
      </w:r>
      <w:r w:rsidRPr="007B5759">
        <w:rPr>
          <w:rFonts w:ascii="Book Antiqua" w:hAnsi="Book Antiqua" w:cs="Times New Roman"/>
          <w:sz w:val="24"/>
          <w:szCs w:val="24"/>
        </w:rPr>
        <w:t>. Table 2 outlines the outcomes of studies comparing</w:t>
      </w:r>
      <w:r w:rsidR="00F62CF8" w:rsidRPr="00F62CF8">
        <w:rPr>
          <w:rFonts w:ascii="Book Antiqua" w:hAnsi="Book Antiqua" w:cs="Times New Roman"/>
          <w:sz w:val="24"/>
          <w:szCs w:val="24"/>
        </w:rPr>
        <w:t xml:space="preserve"> </w:t>
      </w:r>
      <w:r w:rsidR="00F62CF8" w:rsidRPr="007B5759">
        <w:rPr>
          <w:rFonts w:ascii="Book Antiqua" w:hAnsi="Book Antiqua" w:cs="Times New Roman"/>
          <w:sz w:val="24"/>
          <w:szCs w:val="24"/>
        </w:rPr>
        <w:t>liver transplantation alone (LTA)</w:t>
      </w:r>
      <w:r w:rsidRPr="007B5759">
        <w:rPr>
          <w:rFonts w:ascii="Book Antiqua" w:hAnsi="Book Antiqua" w:cs="Times New Roman"/>
          <w:sz w:val="24"/>
          <w:szCs w:val="24"/>
        </w:rPr>
        <w:t xml:space="preserve"> alone </w:t>
      </w:r>
      <w:r w:rsidRPr="005062DA">
        <w:rPr>
          <w:rFonts w:ascii="Book Antiqua" w:hAnsi="Book Antiqua" w:cs="Times New Roman"/>
          <w:i/>
          <w:sz w:val="24"/>
          <w:szCs w:val="24"/>
        </w:rPr>
        <w:t>vs</w:t>
      </w:r>
      <w:r w:rsidRPr="007B5759">
        <w:rPr>
          <w:rFonts w:ascii="Book Antiqua" w:hAnsi="Book Antiqua" w:cs="Times New Roman"/>
          <w:sz w:val="24"/>
          <w:szCs w:val="24"/>
        </w:rPr>
        <w:t xml:space="preserve"> SLKT in the setting of HRS. One study retrospectively looked at 69 LT patients with a pre-transplantation Cr ≥ 1.5 and found that duration of pre-transplantation RRT rather than cause of renal dysfunction was a predictor of 6- and 12-mo kidney function post-</w:t>
      </w:r>
      <w:proofErr w:type="gramStart"/>
      <w:r w:rsidRPr="007B5759">
        <w:rPr>
          <w:rFonts w:ascii="Book Antiqua" w:hAnsi="Book Antiqua" w:cs="Times New Roman"/>
          <w:sz w:val="24"/>
          <w:szCs w:val="24"/>
        </w:rPr>
        <w:t>LTA</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80]</w:t>
      </w:r>
      <w:r w:rsidRPr="007B5759">
        <w:rPr>
          <w:rFonts w:ascii="Book Antiqua" w:hAnsi="Book Antiqua" w:cs="Times New Roman"/>
          <w:sz w:val="24"/>
          <w:szCs w:val="24"/>
        </w:rPr>
        <w:t xml:space="preserve">. Interestingly, earlier studies have shown mixed data in regards to the utility of SLKT in the setting of HRS. A 1997 UNOS study looked at 414 SLKT </w:t>
      </w:r>
      <w:r w:rsidRPr="00BB1B14">
        <w:rPr>
          <w:rFonts w:ascii="Book Antiqua" w:hAnsi="Book Antiqua" w:cs="Times New Roman"/>
          <w:i/>
          <w:sz w:val="24"/>
          <w:szCs w:val="24"/>
        </w:rPr>
        <w:t xml:space="preserve">vs </w:t>
      </w:r>
      <w:r w:rsidRPr="007B5759">
        <w:rPr>
          <w:rFonts w:ascii="Book Antiqua" w:hAnsi="Book Antiqua" w:cs="Times New Roman"/>
          <w:sz w:val="24"/>
          <w:szCs w:val="24"/>
        </w:rPr>
        <w:t xml:space="preserve">2442 LTA with a Cr &gt; 2.0 and found a 5 year survival of 62.2% for SLKT patients and 50.4% for LTA recipients, suggesting SLKT may be beneficial for HRS </w:t>
      </w:r>
      <w:proofErr w:type="gramStart"/>
      <w:r w:rsidRPr="007B5759">
        <w:rPr>
          <w:rFonts w:ascii="Book Antiqua" w:hAnsi="Book Antiqua" w:cs="Times New Roman"/>
          <w:sz w:val="24"/>
          <w:szCs w:val="24"/>
        </w:rPr>
        <w:t>patients</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81]</w:t>
      </w:r>
      <w:r w:rsidRPr="007B5759">
        <w:rPr>
          <w:rFonts w:ascii="Book Antiqua" w:hAnsi="Book Antiqua" w:cs="Times New Roman"/>
          <w:sz w:val="24"/>
          <w:szCs w:val="24"/>
        </w:rPr>
        <w:t xml:space="preserve">. Furthermore, another study including local center and UNOS database (2002-2008) compared LTA </w:t>
      </w:r>
      <w:r w:rsidR="00034FE3" w:rsidRPr="007B5759">
        <w:rPr>
          <w:rFonts w:ascii="Book Antiqua" w:hAnsi="Book Antiqua" w:cs="Times New Roman"/>
          <w:i/>
          <w:sz w:val="24"/>
          <w:szCs w:val="24"/>
        </w:rPr>
        <w:t>vs</w:t>
      </w:r>
      <w:r w:rsidRPr="007B5759">
        <w:rPr>
          <w:rFonts w:ascii="Book Antiqua" w:hAnsi="Book Antiqua" w:cs="Times New Roman"/>
          <w:sz w:val="24"/>
          <w:szCs w:val="24"/>
        </w:rPr>
        <w:t xml:space="preserve"> SLKT in the setting of renal impairment. Diagnosis of HRS was presumptive in UNOS database and confirmed on the local data. UNOS data showed a survival benefit of SLKT over LTA for those patients with </w:t>
      </w:r>
      <w:r w:rsidRPr="007B5759">
        <w:rPr>
          <w:rFonts w:ascii="Book Antiqua" w:hAnsi="Book Antiqua" w:cs="Times New Roman"/>
          <w:sz w:val="24"/>
          <w:szCs w:val="24"/>
        </w:rPr>
        <w:lastRenderedPageBreak/>
        <w:t xml:space="preserve">poor renal function, specifically those with HRS, whereas results of local center suggest </w:t>
      </w:r>
      <w:proofErr w:type="gramStart"/>
      <w:r w:rsidRPr="007B5759">
        <w:rPr>
          <w:rFonts w:ascii="Book Antiqua" w:hAnsi="Book Antiqua" w:cs="Times New Roman"/>
          <w:sz w:val="24"/>
          <w:szCs w:val="24"/>
        </w:rPr>
        <w:t>otherwise</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82]</w:t>
      </w:r>
      <w:r w:rsidRPr="007B5759">
        <w:rPr>
          <w:rFonts w:ascii="Book Antiqua" w:hAnsi="Book Antiqua" w:cs="Times New Roman"/>
          <w:sz w:val="24"/>
          <w:szCs w:val="24"/>
        </w:rPr>
        <w:t xml:space="preserve">. </w:t>
      </w:r>
    </w:p>
    <w:p w14:paraId="703A1CE8" w14:textId="29C85ED1" w:rsidR="00404487" w:rsidRPr="007B5759" w:rsidRDefault="00404487" w:rsidP="00BB1B14">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On the other hand, a small study showed that in patients with HRS, SLKT did not confer a survival advantage over LTA (1-y</w:t>
      </w:r>
      <w:r w:rsidR="00BB1B14">
        <w:rPr>
          <w:rFonts w:ascii="Book Antiqua" w:hAnsi="Book Antiqua" w:cs="Times New Roman"/>
          <w:sz w:val="24"/>
          <w:szCs w:val="24"/>
        </w:rPr>
        <w:t xml:space="preserve">ear patient survival was 72% </w:t>
      </w:r>
      <w:r w:rsidR="00BB1B14" w:rsidRPr="00BB1B14">
        <w:rPr>
          <w:rFonts w:ascii="Book Antiqua" w:hAnsi="Book Antiqua" w:cs="Times New Roman"/>
          <w:i/>
          <w:sz w:val="24"/>
          <w:szCs w:val="24"/>
        </w:rPr>
        <w:t>vs</w:t>
      </w:r>
      <w:r w:rsidRPr="007B5759">
        <w:rPr>
          <w:rFonts w:ascii="Book Antiqua" w:hAnsi="Book Antiqua" w:cs="Times New Roman"/>
          <w:sz w:val="24"/>
          <w:szCs w:val="24"/>
        </w:rPr>
        <w:t xml:space="preserve"> 66%, </w:t>
      </w:r>
      <w:r w:rsidR="00BB1B14" w:rsidRPr="00BB1B14">
        <w:rPr>
          <w:rFonts w:ascii="Book Antiqua" w:hAnsi="Book Antiqua" w:cs="Times New Roman"/>
          <w:i/>
          <w:sz w:val="24"/>
          <w:szCs w:val="24"/>
        </w:rPr>
        <w:t>P</w:t>
      </w:r>
      <w:r w:rsidRPr="007B5759">
        <w:rPr>
          <w:rFonts w:ascii="Book Antiqua" w:hAnsi="Book Antiqua" w:cs="Times New Roman"/>
          <w:sz w:val="24"/>
          <w:szCs w:val="24"/>
        </w:rPr>
        <w:t>-value = 0.88)</w:t>
      </w:r>
      <w:r w:rsidRPr="007B5759">
        <w:rPr>
          <w:rFonts w:ascii="Book Antiqua" w:hAnsi="Book Antiqua" w:cs="Times New Roman"/>
          <w:noProof/>
          <w:sz w:val="24"/>
          <w:szCs w:val="24"/>
          <w:vertAlign w:val="superscript"/>
        </w:rPr>
        <w:t>[83]</w:t>
      </w:r>
      <w:r w:rsidRPr="007B5759">
        <w:rPr>
          <w:rFonts w:ascii="Book Antiqua" w:hAnsi="Book Antiqua" w:cs="Times New Roman"/>
          <w:sz w:val="24"/>
          <w:szCs w:val="24"/>
        </w:rPr>
        <w:t xml:space="preserve">. A much larger 2006 UNOS </w:t>
      </w:r>
      <w:r w:rsidR="00BB1B14">
        <w:rPr>
          <w:rFonts w:ascii="Book Antiqua" w:hAnsi="Book Antiqua" w:cs="Times New Roman"/>
          <w:sz w:val="24"/>
          <w:szCs w:val="24"/>
        </w:rPr>
        <w:t>study that compared 1032 SLKT to 19</w:t>
      </w:r>
      <w:r w:rsidRPr="007B5759">
        <w:rPr>
          <w:rFonts w:ascii="Book Antiqua" w:hAnsi="Book Antiqua" w:cs="Times New Roman"/>
          <w:sz w:val="24"/>
          <w:szCs w:val="24"/>
        </w:rPr>
        <w:t xml:space="preserve">137 LTA patients showed no mortality difference for patients with </w:t>
      </w:r>
      <w:r w:rsidR="00BB1B14">
        <w:rPr>
          <w:rFonts w:ascii="Book Antiqua" w:hAnsi="Book Antiqua" w:cs="Times New Roman"/>
          <w:sz w:val="24"/>
          <w:szCs w:val="24"/>
        </w:rPr>
        <w:t xml:space="preserve">HRS (1 year survival was 72% </w:t>
      </w:r>
      <w:r w:rsidR="00BB1B14" w:rsidRPr="00BB1B14">
        <w:rPr>
          <w:rFonts w:ascii="Book Antiqua" w:hAnsi="Book Antiqua" w:cs="Times New Roman"/>
          <w:i/>
          <w:sz w:val="24"/>
          <w:szCs w:val="24"/>
        </w:rPr>
        <w:t>vs</w:t>
      </w:r>
      <w:r w:rsidRPr="007B5759">
        <w:rPr>
          <w:rFonts w:ascii="Book Antiqua" w:hAnsi="Book Antiqua" w:cs="Times New Roman"/>
          <w:sz w:val="24"/>
          <w:szCs w:val="24"/>
        </w:rPr>
        <w:t xml:space="preserve"> 66%) unless the patient was rece</w:t>
      </w:r>
      <w:r w:rsidR="00BB1B14">
        <w:rPr>
          <w:rFonts w:ascii="Book Antiqua" w:hAnsi="Book Antiqua" w:cs="Times New Roman"/>
          <w:sz w:val="24"/>
          <w:szCs w:val="24"/>
        </w:rPr>
        <w:t>iving HD for longer than 8 wk</w:t>
      </w:r>
      <w:r w:rsidRPr="007B5759">
        <w:rPr>
          <w:rFonts w:ascii="Book Antiqua" w:hAnsi="Book Antiqua" w:cs="Times New Roman"/>
          <w:sz w:val="24"/>
          <w:szCs w:val="24"/>
        </w:rPr>
        <w:t>, with a</w:t>
      </w:r>
      <w:r w:rsidR="00BB1B14">
        <w:rPr>
          <w:rFonts w:ascii="Book Antiqua" w:hAnsi="Book Antiqua" w:cs="Times New Roman"/>
          <w:sz w:val="24"/>
          <w:szCs w:val="24"/>
        </w:rPr>
        <w:t xml:space="preserve"> dialysis duration of &gt; 12 wk</w:t>
      </w:r>
      <w:r w:rsidRPr="007B5759">
        <w:rPr>
          <w:rFonts w:ascii="Book Antiqua" w:hAnsi="Book Antiqua" w:cs="Times New Roman"/>
          <w:sz w:val="24"/>
          <w:szCs w:val="24"/>
        </w:rPr>
        <w:t xml:space="preserve"> that was a significant predictor for long-term outcomes</w:t>
      </w:r>
      <w:r w:rsidRPr="007B5759">
        <w:rPr>
          <w:rFonts w:ascii="Book Antiqua" w:hAnsi="Book Antiqua" w:cs="Times New Roman"/>
          <w:noProof/>
          <w:sz w:val="24"/>
          <w:szCs w:val="24"/>
          <w:vertAlign w:val="superscript"/>
        </w:rPr>
        <w:t>[84]</w:t>
      </w:r>
      <w:r w:rsidRPr="007B5759">
        <w:rPr>
          <w:rFonts w:ascii="Book Antiqua" w:hAnsi="Book Antiqua" w:cs="Times New Roman"/>
          <w:sz w:val="24"/>
          <w:szCs w:val="24"/>
        </w:rPr>
        <w:t>. Furthermore, one meta-analysis looked at 3536 SLKT (between 1984 to 2008) and found that the cumulative 1,</w:t>
      </w:r>
      <w:r w:rsidR="00BB1B14">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2,</w:t>
      </w:r>
      <w:r w:rsidR="00BB1B14">
        <w:rPr>
          <w:rFonts w:ascii="Book Antiqua" w:eastAsia="宋体" w:hAnsi="Book Antiqua" w:cs="Times New Roman" w:hint="eastAsia"/>
          <w:sz w:val="24"/>
          <w:szCs w:val="24"/>
          <w:lang w:eastAsia="zh-CN"/>
        </w:rPr>
        <w:t xml:space="preserve"> </w:t>
      </w:r>
      <w:r w:rsidR="00BB1B14">
        <w:rPr>
          <w:rFonts w:ascii="Book Antiqua" w:hAnsi="Book Antiqua" w:cs="Times New Roman"/>
          <w:sz w:val="24"/>
          <w:szCs w:val="24"/>
        </w:rPr>
        <w:t>3</w:t>
      </w:r>
      <w:r w:rsidRPr="007B5759">
        <w:rPr>
          <w:rFonts w:ascii="Book Antiqua" w:hAnsi="Book Antiqua" w:cs="Times New Roman"/>
          <w:sz w:val="24"/>
          <w:szCs w:val="24"/>
        </w:rPr>
        <w:t xml:space="preserve"> and 5-year patient su</w:t>
      </w:r>
      <w:r w:rsidR="00BB1B14">
        <w:rPr>
          <w:rFonts w:ascii="Book Antiqua" w:hAnsi="Book Antiqua" w:cs="Times New Roman"/>
          <w:sz w:val="24"/>
          <w:szCs w:val="24"/>
        </w:rPr>
        <w:t>rvival were 84.9%, 52.8%, 45.4%</w:t>
      </w:r>
      <w:r w:rsidRPr="007B5759">
        <w:rPr>
          <w:rFonts w:ascii="Book Antiqua" w:hAnsi="Book Antiqua" w:cs="Times New Roman"/>
          <w:sz w:val="24"/>
          <w:szCs w:val="24"/>
        </w:rPr>
        <w:t xml:space="preserve"> and 42.6%. It was concluded that there was no definitive evidence of better graft or patient survival in the SLKT population when compared to the LTA given the difficulty discerning irreversible kidney function in liver transplant </w:t>
      </w:r>
      <w:proofErr w:type="gramStart"/>
      <w:r w:rsidRPr="007B5759">
        <w:rPr>
          <w:rFonts w:ascii="Book Antiqua" w:hAnsi="Book Antiqua" w:cs="Times New Roman"/>
          <w:sz w:val="24"/>
          <w:szCs w:val="24"/>
        </w:rPr>
        <w:t>candidates</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85]</w:t>
      </w:r>
      <w:r w:rsidRPr="007B5759">
        <w:rPr>
          <w:rFonts w:ascii="Book Antiqua" w:hAnsi="Book Antiqua" w:cs="Times New Roman"/>
          <w:sz w:val="24"/>
          <w:szCs w:val="24"/>
        </w:rPr>
        <w:t xml:space="preserve">. Additionally, one study found the rate of renal non-recovery within 6 mo of LTA for 2112 patients who underwent </w:t>
      </w:r>
      <w:r w:rsidR="007B5759" w:rsidRPr="007B5759">
        <w:rPr>
          <w:rFonts w:ascii="Book Antiqua" w:hAnsi="Book Antiqua" w:cs="Times New Roman"/>
          <w:sz w:val="24"/>
          <w:szCs w:val="24"/>
        </w:rPr>
        <w:t>RRT</w:t>
      </w:r>
      <w:r w:rsidRPr="007B5759">
        <w:rPr>
          <w:rFonts w:ascii="Book Antiqua" w:hAnsi="Book Antiqua" w:cs="Times New Roman"/>
          <w:sz w:val="24"/>
          <w:szCs w:val="24"/>
        </w:rPr>
        <w:t xml:space="preserve"> within 90 d of their transplantation was only 8.9%, with risk factors for non-recovery including age, T2DM, and duration of RRT</w:t>
      </w:r>
      <w:r w:rsidRPr="007B5759">
        <w:rPr>
          <w:rFonts w:ascii="Book Antiqua" w:hAnsi="Book Antiqua" w:cs="Times New Roman"/>
          <w:noProof/>
          <w:sz w:val="24"/>
          <w:szCs w:val="24"/>
          <w:vertAlign w:val="superscript"/>
        </w:rPr>
        <w:t>[86]</w:t>
      </w:r>
      <w:r w:rsidRPr="007B5759">
        <w:rPr>
          <w:rFonts w:ascii="Book Antiqua" w:hAnsi="Book Antiqua" w:cs="Times New Roman"/>
          <w:sz w:val="24"/>
          <w:szCs w:val="24"/>
        </w:rPr>
        <w:t xml:space="preserve">. Because of this limitation as well as selection biases, the true survival benefit of SLKT in candidates without ESRD remains </w:t>
      </w:r>
      <w:proofErr w:type="gramStart"/>
      <w:r w:rsidRPr="007B5759">
        <w:rPr>
          <w:rFonts w:ascii="Book Antiqua" w:hAnsi="Book Antiqua" w:cs="Times New Roman"/>
          <w:sz w:val="24"/>
          <w:szCs w:val="24"/>
        </w:rPr>
        <w:t>unproved</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87]</w:t>
      </w:r>
      <w:r w:rsidRPr="007B5759">
        <w:rPr>
          <w:rFonts w:ascii="Book Antiqua" w:hAnsi="Book Antiqua" w:cs="Times New Roman"/>
          <w:sz w:val="24"/>
          <w:szCs w:val="24"/>
        </w:rPr>
        <w:t xml:space="preserve">. </w:t>
      </w:r>
    </w:p>
    <w:p w14:paraId="0073DF08" w14:textId="2BBCA1D6" w:rsidR="00404487" w:rsidRPr="007B5759" w:rsidRDefault="00404487" w:rsidP="00BB1B14">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It appears that UNOS database studies have heterogeneous groups, including patients with renal impairment due to multiple reasons and hence a selection bias for patients with HRS. Single center studies have issue of small sample size. Nevertheless, chances of misclassification bias in small studies are less. These studies do not report added benefit of SLKT over LTA in patients with HRS, not on HD and duratio</w:t>
      </w:r>
      <w:r w:rsidR="009B0C22">
        <w:rPr>
          <w:rFonts w:ascii="Book Antiqua" w:hAnsi="Book Antiqua" w:cs="Times New Roman"/>
          <w:sz w:val="24"/>
          <w:szCs w:val="24"/>
        </w:rPr>
        <w:t>n of renal dysfunction &lt; 8 wk</w:t>
      </w:r>
      <w:r w:rsidRPr="007B5759">
        <w:rPr>
          <w:rFonts w:ascii="Book Antiqua" w:hAnsi="Book Antiqua" w:cs="Times New Roman"/>
          <w:sz w:val="24"/>
          <w:szCs w:val="24"/>
        </w:rPr>
        <w:t>.</w:t>
      </w:r>
    </w:p>
    <w:p w14:paraId="783FD500" w14:textId="5693CA4E" w:rsidR="00404487" w:rsidRPr="007B5759" w:rsidRDefault="00404487" w:rsidP="009B0C22">
      <w:pPr>
        <w:autoSpaceDE w:val="0"/>
        <w:autoSpaceDN w:val="0"/>
        <w:adjustRightInd w:val="0"/>
        <w:spacing w:after="0" w:line="360" w:lineRule="auto"/>
        <w:ind w:firstLineChars="100" w:firstLine="240"/>
        <w:jc w:val="both"/>
        <w:rPr>
          <w:rFonts w:ascii="Book Antiqua" w:hAnsi="Book Antiqua" w:cs="Times New Roman"/>
          <w:bCs/>
          <w:sz w:val="24"/>
          <w:szCs w:val="24"/>
        </w:rPr>
      </w:pPr>
      <w:r w:rsidRPr="007B5759">
        <w:rPr>
          <w:rFonts w:ascii="Book Antiqua" w:hAnsi="Book Antiqua" w:cs="Times New Roman"/>
          <w:sz w:val="24"/>
          <w:szCs w:val="24"/>
        </w:rPr>
        <w:t xml:space="preserve">Interestingly some studies address benefit of SKLT over LTA alone with respect to immune safety liver graft on kidney graft function due to immunogenic effect of liver. These studies justified SLKT over LTA for two additional reasons: </w:t>
      </w:r>
      <w:r w:rsidR="009B0C22">
        <w:rPr>
          <w:rFonts w:ascii="Book Antiqua" w:eastAsia="宋体" w:hAnsi="Book Antiqua" w:cs="Times New Roman" w:hint="eastAsia"/>
          <w:sz w:val="24"/>
          <w:szCs w:val="24"/>
          <w:lang w:eastAsia="zh-CN"/>
        </w:rPr>
        <w:t>(</w:t>
      </w:r>
      <w:r w:rsidRPr="007B5759">
        <w:rPr>
          <w:rFonts w:ascii="Book Antiqua" w:hAnsi="Book Antiqua" w:cs="Times New Roman"/>
          <w:sz w:val="24"/>
          <w:szCs w:val="24"/>
        </w:rPr>
        <w:t xml:space="preserve">1) it is well documented there is significant decrease in graft rejection when a patient has a SLKT over an LTA (15% decreased reduction in </w:t>
      </w:r>
      <w:r w:rsidRPr="007B5759">
        <w:rPr>
          <w:rFonts w:ascii="Book Antiqua" w:hAnsi="Book Antiqua" w:cs="Times New Roman"/>
          <w:sz w:val="24"/>
          <w:szCs w:val="24"/>
        </w:rPr>
        <w:lastRenderedPageBreak/>
        <w:t>graft loss)</w:t>
      </w:r>
      <w:r w:rsidR="009B0C22">
        <w:rPr>
          <w:rFonts w:ascii="Book Antiqua" w:eastAsia="宋体" w:hAnsi="Book Antiqua" w:cs="Times New Roman" w:hint="eastAsia"/>
          <w:sz w:val="24"/>
          <w:szCs w:val="24"/>
          <w:lang w:eastAsia="zh-CN"/>
        </w:rPr>
        <w:t>;</w:t>
      </w:r>
      <w:r w:rsidRPr="007B5759">
        <w:rPr>
          <w:rFonts w:ascii="Book Antiqua" w:hAnsi="Book Antiqua" w:cs="Times New Roman"/>
          <w:sz w:val="24"/>
          <w:szCs w:val="24"/>
        </w:rPr>
        <w:t xml:space="preserve"> and </w:t>
      </w:r>
      <w:r w:rsidR="009B0C22">
        <w:rPr>
          <w:rFonts w:ascii="Book Antiqua" w:eastAsia="宋体" w:hAnsi="Book Antiqua" w:cs="Times New Roman" w:hint="eastAsia"/>
          <w:sz w:val="24"/>
          <w:szCs w:val="24"/>
          <w:lang w:eastAsia="zh-CN"/>
        </w:rPr>
        <w:t>(</w:t>
      </w:r>
      <w:r w:rsidRPr="007B5759">
        <w:rPr>
          <w:rFonts w:ascii="Book Antiqua" w:hAnsi="Book Antiqua" w:cs="Times New Roman"/>
          <w:sz w:val="24"/>
          <w:szCs w:val="24"/>
        </w:rPr>
        <w:t>2) there is superior recipient and graft survival when compared to Kidney After Liver Transplantation or Liv</w:t>
      </w:r>
      <w:r w:rsidR="009B0C22">
        <w:rPr>
          <w:rFonts w:ascii="Book Antiqua" w:hAnsi="Book Antiqua" w:cs="Times New Roman"/>
          <w:sz w:val="24"/>
          <w:szCs w:val="24"/>
        </w:rPr>
        <w:t xml:space="preserve">er After Kidney </w:t>
      </w:r>
      <w:proofErr w:type="gramStart"/>
      <w:r w:rsidR="009B0C22">
        <w:rPr>
          <w:rFonts w:ascii="Book Antiqua" w:hAnsi="Book Antiqua" w:cs="Times New Roman"/>
          <w:sz w:val="24"/>
          <w:szCs w:val="24"/>
        </w:rPr>
        <w:t>Transplantation</w:t>
      </w:r>
      <w:r w:rsidR="009B0C22">
        <w:rPr>
          <w:rFonts w:ascii="Book Antiqua" w:hAnsi="Book Antiqua" w:cs="Times New Roman"/>
          <w:noProof/>
          <w:sz w:val="24"/>
          <w:szCs w:val="24"/>
          <w:vertAlign w:val="superscript"/>
        </w:rPr>
        <w:t>[</w:t>
      </w:r>
      <w:proofErr w:type="gramEnd"/>
      <w:r w:rsidR="009B0C22">
        <w:rPr>
          <w:rFonts w:ascii="Book Antiqua" w:hAnsi="Book Antiqua" w:cs="Times New Roman"/>
          <w:noProof/>
          <w:sz w:val="24"/>
          <w:szCs w:val="24"/>
          <w:vertAlign w:val="superscript"/>
        </w:rPr>
        <w:t>88,</w:t>
      </w:r>
      <w:r w:rsidRPr="007B5759">
        <w:rPr>
          <w:rFonts w:ascii="Book Antiqua" w:hAnsi="Book Antiqua" w:cs="Times New Roman"/>
          <w:noProof/>
          <w:sz w:val="24"/>
          <w:szCs w:val="24"/>
          <w:vertAlign w:val="superscript"/>
        </w:rPr>
        <w:t>89]</w:t>
      </w:r>
      <w:r w:rsidRPr="007B5759">
        <w:rPr>
          <w:rFonts w:ascii="Book Antiqua" w:hAnsi="Book Antiqua" w:cs="Times New Roman"/>
          <w:sz w:val="24"/>
          <w:szCs w:val="24"/>
        </w:rPr>
        <w:t>. Priority for allocation of kidneys to kidney</w:t>
      </w:r>
      <w:r w:rsidR="009B0C22">
        <w:rPr>
          <w:rFonts w:ascii="Book Antiqua" w:eastAsia="宋体" w:hAnsi="Book Antiqua" w:cs="Times New Roman" w:hint="eastAsia"/>
          <w:sz w:val="24"/>
          <w:szCs w:val="24"/>
          <w:lang w:eastAsia="zh-CN"/>
        </w:rPr>
        <w:t>-</w:t>
      </w:r>
      <w:r w:rsidRPr="007B5759">
        <w:rPr>
          <w:rFonts w:ascii="Book Antiqua" w:hAnsi="Book Antiqua" w:cs="Times New Roman"/>
          <w:sz w:val="24"/>
          <w:szCs w:val="24"/>
        </w:rPr>
        <w:t xml:space="preserve">liver candidates follows the allocation priority for the non-renal organ. However, due to shortage of organ and justification of an equitable distribution of organ it is not possible to perform SLKT for this indication. </w:t>
      </w:r>
    </w:p>
    <w:p w14:paraId="43DB4974" w14:textId="77777777" w:rsidR="00404487" w:rsidRPr="007B5759" w:rsidRDefault="00404487" w:rsidP="00116CCD">
      <w:pPr>
        <w:spacing w:after="0" w:line="360" w:lineRule="auto"/>
        <w:jc w:val="both"/>
        <w:rPr>
          <w:rFonts w:ascii="Book Antiqua" w:hAnsi="Book Antiqua" w:cs="Times New Roman"/>
          <w:b/>
          <w:sz w:val="24"/>
          <w:szCs w:val="24"/>
        </w:rPr>
      </w:pPr>
    </w:p>
    <w:p w14:paraId="4E9DAE19" w14:textId="13EC4DA7" w:rsidR="00404487" w:rsidRPr="009B0C22" w:rsidRDefault="009B0C22" w:rsidP="00116CCD">
      <w:pPr>
        <w:spacing w:after="0" w:line="360" w:lineRule="auto"/>
        <w:jc w:val="both"/>
        <w:rPr>
          <w:rFonts w:ascii="Book Antiqua" w:eastAsia="宋体" w:hAnsi="Book Antiqua" w:cs="Times New Roman"/>
          <w:sz w:val="24"/>
          <w:szCs w:val="24"/>
          <w:lang w:eastAsia="zh-CN"/>
        </w:rPr>
      </w:pPr>
      <w:r w:rsidRPr="007B5759">
        <w:rPr>
          <w:rFonts w:ascii="Book Antiqua" w:hAnsi="Book Antiqua" w:cs="Times New Roman"/>
          <w:b/>
          <w:sz w:val="24"/>
          <w:szCs w:val="24"/>
        </w:rPr>
        <w:t>HRS AND POST-TRANSPLANT MANAGEMENT/OUTCOMES</w:t>
      </w:r>
    </w:p>
    <w:p w14:paraId="122CCF73" w14:textId="77777777" w:rsidR="00404487" w:rsidRPr="007B5759" w:rsidRDefault="00404487" w:rsidP="00116CCD">
      <w:pPr>
        <w:spacing w:after="0" w:line="360" w:lineRule="auto"/>
        <w:jc w:val="both"/>
        <w:rPr>
          <w:rFonts w:ascii="Book Antiqua" w:hAnsi="Book Antiqua" w:cs="Times New Roman"/>
          <w:b/>
          <w:i/>
          <w:sz w:val="24"/>
          <w:szCs w:val="24"/>
        </w:rPr>
      </w:pPr>
      <w:r w:rsidRPr="007B5759">
        <w:rPr>
          <w:rFonts w:ascii="Book Antiqua" w:hAnsi="Book Antiqua" w:cs="Times New Roman"/>
          <w:b/>
          <w:i/>
          <w:sz w:val="24"/>
          <w:szCs w:val="24"/>
        </w:rPr>
        <w:t xml:space="preserve">Impact of HRS on outcomes of LT </w:t>
      </w:r>
    </w:p>
    <w:p w14:paraId="5C1F2480" w14:textId="7E0A3E61"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sz w:val="24"/>
          <w:szCs w:val="24"/>
        </w:rPr>
        <w:t xml:space="preserve">The impact of LT on overall renal function has been well documented. Lafayette </w:t>
      </w:r>
      <w:r w:rsidRPr="00034FE3">
        <w:rPr>
          <w:rFonts w:ascii="Book Antiqua" w:hAnsi="Book Antiqua" w:cs="Times New Roman"/>
          <w:i/>
          <w:sz w:val="24"/>
          <w:szCs w:val="24"/>
        </w:rPr>
        <w:t>et al</w:t>
      </w:r>
      <w:r w:rsidR="00034FE3">
        <w:rPr>
          <w:rFonts w:ascii="Book Antiqua" w:eastAsia="宋体" w:hAnsi="Book Antiqua" w:cs="Times New Roman" w:hint="eastAsia"/>
          <w:sz w:val="24"/>
          <w:szCs w:val="24"/>
          <w:vertAlign w:val="superscript"/>
          <w:lang w:eastAsia="zh-CN"/>
        </w:rPr>
        <w:t>[90]</w:t>
      </w:r>
      <w:r w:rsidRPr="007B5759">
        <w:rPr>
          <w:rFonts w:ascii="Book Antiqua" w:hAnsi="Book Antiqua" w:cs="Times New Roman"/>
          <w:sz w:val="24"/>
          <w:szCs w:val="24"/>
        </w:rPr>
        <w:t xml:space="preserve"> looked at renal function in the pre-transplantation setting and studied 115 liver transplant recipients by arbitrarily dividing them based on serum </w:t>
      </w:r>
      <w:r w:rsidR="007B5759" w:rsidRPr="007B5759">
        <w:rPr>
          <w:rFonts w:ascii="Book Antiqua" w:hAnsi="Book Antiqua" w:cs="Times New Roman"/>
          <w:sz w:val="24"/>
          <w:szCs w:val="24"/>
        </w:rPr>
        <w:t>Cr</w:t>
      </w:r>
      <w:r w:rsidRPr="007B5759">
        <w:rPr>
          <w:rFonts w:ascii="Book Antiqua" w:hAnsi="Book Antiqua" w:cs="Times New Roman"/>
          <w:sz w:val="24"/>
          <w:szCs w:val="24"/>
        </w:rPr>
        <w:t xml:space="preserve"> into two groups (group 1 with Cr &gt; 1.0, group 2 with &lt; 1.0); they showed that group 1 patients had significantly longer ICU stays, higher hospital charges, and a greatly increased mortality rate</w:t>
      </w:r>
      <w:r w:rsidRPr="007B5759">
        <w:rPr>
          <w:rFonts w:ascii="Book Antiqua" w:hAnsi="Book Antiqua" w:cs="Times New Roman"/>
          <w:noProof/>
          <w:sz w:val="24"/>
          <w:szCs w:val="24"/>
          <w:vertAlign w:val="superscript"/>
        </w:rPr>
        <w:t>[90]</w:t>
      </w:r>
      <w:r w:rsidRPr="007B5759">
        <w:rPr>
          <w:rFonts w:ascii="Book Antiqua" w:hAnsi="Book Antiqua" w:cs="Times New Roman"/>
          <w:sz w:val="24"/>
          <w:szCs w:val="24"/>
        </w:rPr>
        <w:t xml:space="preserve">. Patients with HRS tend to require longer hospitalizations, increased intensive care duration, and further dialysis in the post-op </w:t>
      </w:r>
      <w:proofErr w:type="gramStart"/>
      <w:r w:rsidRPr="007B5759">
        <w:rPr>
          <w:rFonts w:ascii="Book Antiqua" w:hAnsi="Book Antiqua" w:cs="Times New Roman"/>
          <w:sz w:val="24"/>
          <w:szCs w:val="24"/>
        </w:rPr>
        <w:t>setting</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91]</w:t>
      </w:r>
      <w:r w:rsidRPr="007B5759">
        <w:rPr>
          <w:rFonts w:ascii="Book Antiqua" w:hAnsi="Book Antiqua" w:cs="Times New Roman"/>
          <w:sz w:val="24"/>
          <w:szCs w:val="24"/>
        </w:rPr>
        <w:t>. Inter</w:t>
      </w:r>
      <w:r w:rsidR="00432EBF">
        <w:rPr>
          <w:rFonts w:ascii="Book Antiqua" w:hAnsi="Book Antiqua" w:cs="Times New Roman"/>
          <w:sz w:val="24"/>
          <w:szCs w:val="24"/>
        </w:rPr>
        <w:t xml:space="preserve">estingly, when comparing HRS </w:t>
      </w:r>
      <w:r w:rsidR="00432EBF" w:rsidRPr="00432EBF">
        <w:rPr>
          <w:rFonts w:ascii="Book Antiqua" w:hAnsi="Book Antiqua" w:cs="Times New Roman"/>
          <w:i/>
          <w:sz w:val="24"/>
          <w:szCs w:val="24"/>
        </w:rPr>
        <w:t>vs</w:t>
      </w:r>
      <w:r w:rsidRPr="007B5759">
        <w:rPr>
          <w:rFonts w:ascii="Book Antiqua" w:hAnsi="Book Antiqua" w:cs="Times New Roman"/>
          <w:sz w:val="24"/>
          <w:szCs w:val="24"/>
        </w:rPr>
        <w:t xml:space="preserve"> ATN post-transplant outcomes it was found that ATN was associated with higher mortality at 1 year post-LT along with increased incidence of CKD (stage 4 or 5) when compared to </w:t>
      </w:r>
      <w:proofErr w:type="gramStart"/>
      <w:r w:rsidRPr="007B5759">
        <w:rPr>
          <w:rFonts w:ascii="Book Antiqua" w:hAnsi="Book Antiqua" w:cs="Times New Roman"/>
          <w:sz w:val="24"/>
          <w:szCs w:val="24"/>
        </w:rPr>
        <w:t>HRS</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31]</w:t>
      </w:r>
      <w:r w:rsidRPr="007B5759">
        <w:rPr>
          <w:rFonts w:ascii="Book Antiqua" w:hAnsi="Book Antiqua" w:cs="Times New Roman"/>
          <w:sz w:val="24"/>
          <w:szCs w:val="24"/>
        </w:rPr>
        <w:t>.</w:t>
      </w:r>
    </w:p>
    <w:p w14:paraId="664FD7A0" w14:textId="2CC21531" w:rsidR="00404487" w:rsidRPr="007B5759" w:rsidRDefault="00404487" w:rsidP="004B4326">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 xml:space="preserve">One of the first studies to address HRS in the post-operative setting was in reported in 1991 where Gonwa </w:t>
      </w:r>
      <w:r w:rsidRPr="004B4326">
        <w:rPr>
          <w:rFonts w:ascii="Book Antiqua" w:hAnsi="Book Antiqua" w:cs="Times New Roman"/>
          <w:i/>
          <w:sz w:val="24"/>
          <w:szCs w:val="24"/>
        </w:rPr>
        <w:t>et al</w:t>
      </w:r>
      <w:r w:rsidR="004B4326" w:rsidRPr="007B5759">
        <w:rPr>
          <w:rFonts w:ascii="Book Antiqua" w:hAnsi="Book Antiqua" w:cs="Times New Roman"/>
          <w:noProof/>
          <w:sz w:val="24"/>
          <w:szCs w:val="24"/>
          <w:vertAlign w:val="superscript"/>
        </w:rPr>
        <w:t>[92]</w:t>
      </w:r>
      <w:r w:rsidRPr="007B5759">
        <w:rPr>
          <w:rFonts w:ascii="Book Antiqua" w:hAnsi="Book Antiqua" w:cs="Times New Roman"/>
          <w:sz w:val="24"/>
          <w:szCs w:val="24"/>
        </w:rPr>
        <w:t xml:space="preserve"> found close to 10% of HRS patients developed ESRD post-transplant when compared to 0.8% of non-HRS patients (</w:t>
      </w:r>
      <w:r w:rsidR="004B4326" w:rsidRPr="004B4326">
        <w:rPr>
          <w:rFonts w:ascii="Book Antiqua" w:hAnsi="Book Antiqua" w:cs="Times New Roman"/>
          <w:i/>
          <w:sz w:val="24"/>
          <w:szCs w:val="24"/>
        </w:rPr>
        <w:t>P</w:t>
      </w:r>
      <w:r w:rsidR="004B4326" w:rsidRPr="004B4326">
        <w:rPr>
          <w:rFonts w:ascii="Book Antiqua" w:eastAsia="宋体" w:hAnsi="Book Antiqua" w:cs="Times New Roman"/>
          <w:i/>
          <w:sz w:val="24"/>
          <w:szCs w:val="24"/>
          <w:lang w:eastAsia="zh-CN"/>
        </w:rPr>
        <w:t xml:space="preserve"> </w:t>
      </w:r>
      <w:r w:rsidRPr="007B5759">
        <w:rPr>
          <w:rFonts w:ascii="Book Antiqua" w:hAnsi="Book Antiqua" w:cs="Times New Roman"/>
          <w:sz w:val="24"/>
          <w:szCs w:val="24"/>
        </w:rPr>
        <w:t>&lt;</w:t>
      </w:r>
      <w:r w:rsidR="004B4326">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0.005). However, a similar study revealed that while HRS patients were more likely to be dialyzed post-operatively, there was no difference between Cr levels</w:t>
      </w:r>
      <w:r w:rsidR="004B4326">
        <w:rPr>
          <w:rFonts w:ascii="Book Antiqua" w:hAnsi="Book Antiqua" w:cs="Times New Roman"/>
          <w:sz w:val="24"/>
          <w:szCs w:val="24"/>
        </w:rPr>
        <w:t xml:space="preserve"> at 24 wk between non-HRS</w:t>
      </w:r>
      <w:r w:rsidR="004B4326" w:rsidRPr="004B4326">
        <w:rPr>
          <w:rFonts w:ascii="Book Antiqua" w:hAnsi="Book Antiqua" w:cs="Times New Roman"/>
          <w:i/>
          <w:sz w:val="24"/>
          <w:szCs w:val="24"/>
        </w:rPr>
        <w:t xml:space="preserve"> vs</w:t>
      </w:r>
      <w:r w:rsidRPr="004B4326">
        <w:rPr>
          <w:rFonts w:ascii="Book Antiqua" w:hAnsi="Book Antiqua" w:cs="Times New Roman"/>
          <w:i/>
          <w:sz w:val="24"/>
          <w:szCs w:val="24"/>
        </w:rPr>
        <w:t xml:space="preserve"> </w:t>
      </w:r>
      <w:r w:rsidRPr="007B5759">
        <w:rPr>
          <w:rFonts w:ascii="Book Antiqua" w:hAnsi="Book Antiqua" w:cs="Times New Roman"/>
          <w:sz w:val="24"/>
          <w:szCs w:val="24"/>
        </w:rPr>
        <w:t xml:space="preserve">HRS </w:t>
      </w:r>
      <w:proofErr w:type="gramStart"/>
      <w:r w:rsidRPr="007B5759">
        <w:rPr>
          <w:rFonts w:ascii="Book Antiqua" w:hAnsi="Book Antiqua" w:cs="Times New Roman"/>
          <w:sz w:val="24"/>
          <w:szCs w:val="24"/>
        </w:rPr>
        <w:t>groups</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93]</w:t>
      </w:r>
      <w:r w:rsidRPr="007B5759">
        <w:rPr>
          <w:rFonts w:ascii="Book Antiqua" w:hAnsi="Book Antiqua" w:cs="Times New Roman"/>
          <w:sz w:val="24"/>
          <w:szCs w:val="24"/>
        </w:rPr>
        <w:t xml:space="preserve">. Park </w:t>
      </w:r>
      <w:r w:rsidRPr="004B4326">
        <w:rPr>
          <w:rFonts w:ascii="Book Antiqua" w:hAnsi="Book Antiqua" w:cs="Times New Roman"/>
          <w:i/>
          <w:sz w:val="24"/>
          <w:szCs w:val="24"/>
        </w:rPr>
        <w:t xml:space="preserve">et </w:t>
      </w:r>
      <w:proofErr w:type="gramStart"/>
      <w:r w:rsidRPr="004B4326">
        <w:rPr>
          <w:rFonts w:ascii="Book Antiqua" w:hAnsi="Book Antiqua" w:cs="Times New Roman"/>
          <w:i/>
          <w:sz w:val="24"/>
          <w:szCs w:val="24"/>
        </w:rPr>
        <w:t>al</w:t>
      </w:r>
      <w:r w:rsidR="004B4326" w:rsidRPr="007B5759">
        <w:rPr>
          <w:rFonts w:ascii="Book Antiqua" w:hAnsi="Book Antiqua" w:cs="Times New Roman"/>
          <w:noProof/>
          <w:sz w:val="24"/>
          <w:szCs w:val="24"/>
          <w:vertAlign w:val="superscript"/>
        </w:rPr>
        <w:t>[</w:t>
      </w:r>
      <w:proofErr w:type="gramEnd"/>
      <w:r w:rsidR="004B4326" w:rsidRPr="007B5759">
        <w:rPr>
          <w:rFonts w:ascii="Book Antiqua" w:hAnsi="Book Antiqua" w:cs="Times New Roman"/>
          <w:noProof/>
          <w:sz w:val="24"/>
          <w:szCs w:val="24"/>
          <w:vertAlign w:val="superscript"/>
        </w:rPr>
        <w:t>94]</w:t>
      </w:r>
      <w:r w:rsidRPr="007B5759">
        <w:rPr>
          <w:rFonts w:ascii="Book Antiqua" w:hAnsi="Book Antiqua" w:cs="Times New Roman"/>
          <w:sz w:val="24"/>
          <w:szCs w:val="24"/>
        </w:rPr>
        <w:t xml:space="preserve"> also confirmed this concept in a study that yielded similar results in 1-year patient survival after LT in the HRS patients </w:t>
      </w:r>
      <w:r w:rsidR="00034FE3" w:rsidRPr="007B5759">
        <w:rPr>
          <w:rFonts w:ascii="Book Antiqua" w:hAnsi="Book Antiqua" w:cs="Times New Roman"/>
          <w:i/>
          <w:sz w:val="24"/>
          <w:szCs w:val="24"/>
        </w:rPr>
        <w:t>vs</w:t>
      </w:r>
      <w:r w:rsidRPr="007B5759">
        <w:rPr>
          <w:rFonts w:ascii="Book Antiqua" w:hAnsi="Book Antiqua" w:cs="Times New Roman"/>
          <w:sz w:val="24"/>
          <w:szCs w:val="24"/>
        </w:rPr>
        <w:t xml:space="preserve"> those without HRS (</w:t>
      </w:r>
      <w:r w:rsidR="004B4326" w:rsidRPr="004B4326">
        <w:rPr>
          <w:rFonts w:ascii="Book Antiqua" w:hAnsi="Book Antiqua" w:cs="Times New Roman"/>
          <w:i/>
          <w:sz w:val="24"/>
          <w:szCs w:val="24"/>
        </w:rPr>
        <w:t>P</w:t>
      </w:r>
      <w:r w:rsidRPr="007B5759">
        <w:rPr>
          <w:rFonts w:ascii="Book Antiqua" w:hAnsi="Book Antiqua" w:cs="Times New Roman"/>
          <w:sz w:val="24"/>
          <w:szCs w:val="24"/>
        </w:rPr>
        <w:t xml:space="preserve"> = 0.37). </w:t>
      </w:r>
    </w:p>
    <w:p w14:paraId="2400A9D6" w14:textId="0166B0EF" w:rsidR="00404487" w:rsidRPr="007B5759" w:rsidRDefault="00404487" w:rsidP="004B4326">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 xml:space="preserve">In regards to </w:t>
      </w:r>
      <w:r w:rsidR="007B5759" w:rsidRPr="007B5759">
        <w:rPr>
          <w:rFonts w:ascii="Book Antiqua" w:hAnsi="Book Antiqua" w:cs="Times New Roman"/>
          <w:sz w:val="24"/>
          <w:szCs w:val="24"/>
        </w:rPr>
        <w:t>AKI</w:t>
      </w:r>
      <w:r w:rsidRPr="007B5759">
        <w:rPr>
          <w:rFonts w:ascii="Book Antiqua" w:hAnsi="Book Antiqua" w:cs="Times New Roman"/>
          <w:sz w:val="24"/>
          <w:szCs w:val="24"/>
        </w:rPr>
        <w:t xml:space="preserve"> in the post-LT setting, a large study looking at 1352 LT recipients found that 162 (12%) patients developed acute renal failure (ARF) </w:t>
      </w:r>
      <w:r w:rsidRPr="007B5759">
        <w:rPr>
          <w:rFonts w:ascii="Book Antiqua" w:hAnsi="Book Antiqua" w:cs="Times New Roman"/>
          <w:sz w:val="24"/>
          <w:szCs w:val="24"/>
        </w:rPr>
        <w:lastRenderedPageBreak/>
        <w:t>within the first week. Type 2 HRS with GFR &lt; 50 m</w:t>
      </w:r>
      <w:r w:rsidR="008E71E9" w:rsidRPr="007B5759">
        <w:rPr>
          <w:rFonts w:ascii="Book Antiqua" w:hAnsi="Book Antiqua" w:cs="Times New Roman"/>
          <w:sz w:val="24"/>
          <w:szCs w:val="24"/>
        </w:rPr>
        <w:t>L</w:t>
      </w:r>
      <w:r w:rsidRPr="007B5759">
        <w:rPr>
          <w:rFonts w:ascii="Book Antiqua" w:hAnsi="Book Antiqua" w:cs="Times New Roman"/>
          <w:sz w:val="24"/>
          <w:szCs w:val="24"/>
        </w:rPr>
        <w:t xml:space="preserve">/min was reported to be one of major risk </w:t>
      </w:r>
      <w:proofErr w:type="gramStart"/>
      <w:r w:rsidRPr="007B5759">
        <w:rPr>
          <w:rFonts w:ascii="Book Antiqua" w:hAnsi="Book Antiqua" w:cs="Times New Roman"/>
          <w:sz w:val="24"/>
          <w:szCs w:val="24"/>
        </w:rPr>
        <w:t>factor</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95]</w:t>
      </w:r>
      <w:r w:rsidRPr="007B5759">
        <w:rPr>
          <w:rFonts w:ascii="Book Antiqua" w:hAnsi="Book Antiqua" w:cs="Times New Roman"/>
          <w:sz w:val="24"/>
          <w:szCs w:val="24"/>
        </w:rPr>
        <w:t>. However, Lo</w:t>
      </w:r>
      <w:r w:rsidR="008E71E9">
        <w:rPr>
          <w:rFonts w:ascii="Book Antiqua" w:hAnsi="Book Antiqua" w:cs="Times New Roman"/>
          <w:sz w:val="24"/>
          <w:szCs w:val="24"/>
        </w:rPr>
        <w:t xml:space="preserve">pez </w:t>
      </w:r>
      <w:r w:rsidR="008E71E9" w:rsidRPr="00034FE3">
        <w:rPr>
          <w:rFonts w:ascii="Book Antiqua" w:hAnsi="Book Antiqua" w:cs="Times New Roman"/>
          <w:i/>
          <w:sz w:val="24"/>
          <w:szCs w:val="24"/>
        </w:rPr>
        <w:t xml:space="preserve">et </w:t>
      </w:r>
      <w:proofErr w:type="gramStart"/>
      <w:r w:rsidR="008E71E9" w:rsidRPr="00034FE3">
        <w:rPr>
          <w:rFonts w:ascii="Book Antiqua" w:hAnsi="Book Antiqua" w:cs="Times New Roman"/>
          <w:i/>
          <w:sz w:val="24"/>
          <w:szCs w:val="24"/>
        </w:rPr>
        <w:t>al</w:t>
      </w:r>
      <w:r w:rsidR="00034FE3" w:rsidRPr="007B5759">
        <w:rPr>
          <w:rFonts w:ascii="Book Antiqua" w:hAnsi="Book Antiqua" w:cs="Times New Roman"/>
          <w:noProof/>
          <w:sz w:val="24"/>
          <w:szCs w:val="24"/>
          <w:vertAlign w:val="superscript"/>
        </w:rPr>
        <w:t>[</w:t>
      </w:r>
      <w:proofErr w:type="gramEnd"/>
      <w:r w:rsidR="00034FE3" w:rsidRPr="007B5759">
        <w:rPr>
          <w:rFonts w:ascii="Book Antiqua" w:hAnsi="Book Antiqua" w:cs="Times New Roman"/>
          <w:noProof/>
          <w:sz w:val="24"/>
          <w:szCs w:val="24"/>
          <w:vertAlign w:val="superscript"/>
        </w:rPr>
        <w:t>96]</w:t>
      </w:r>
      <w:r w:rsidR="008E71E9">
        <w:rPr>
          <w:rFonts w:ascii="Book Antiqua" w:hAnsi="Book Antiqua" w:cs="Times New Roman"/>
          <w:sz w:val="24"/>
          <w:szCs w:val="24"/>
        </w:rPr>
        <w:t xml:space="preserve"> also looked at HRS </w:t>
      </w:r>
      <w:r w:rsidR="008E71E9" w:rsidRPr="008E71E9">
        <w:rPr>
          <w:rFonts w:ascii="Book Antiqua" w:hAnsi="Book Antiqua" w:cs="Times New Roman"/>
          <w:i/>
          <w:sz w:val="24"/>
          <w:szCs w:val="24"/>
        </w:rPr>
        <w:t>vs</w:t>
      </w:r>
      <w:r w:rsidRPr="007B5759">
        <w:rPr>
          <w:rFonts w:ascii="Book Antiqua" w:hAnsi="Book Antiqua" w:cs="Times New Roman"/>
          <w:sz w:val="24"/>
          <w:szCs w:val="24"/>
        </w:rPr>
        <w:t xml:space="preserve"> non-HRS patients who developed ARF in the post-LT setting but found no differences in 1 year mortality, need for RRT, or rejection. </w:t>
      </w:r>
    </w:p>
    <w:p w14:paraId="7AE5B539" w14:textId="4DB231E8" w:rsidR="00404487" w:rsidRPr="007B5759" w:rsidRDefault="00404487" w:rsidP="008E71E9">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 xml:space="preserve">Many studies have aimed to identify the role of GFR following transplantation in stratifying risk of kidney impairment. Sato </w:t>
      </w:r>
      <w:r w:rsidRPr="00034FE3">
        <w:rPr>
          <w:rFonts w:ascii="Book Antiqua" w:hAnsi="Book Antiqua" w:cs="Times New Roman"/>
          <w:i/>
          <w:sz w:val="24"/>
          <w:szCs w:val="24"/>
        </w:rPr>
        <w:t xml:space="preserve">et </w:t>
      </w:r>
      <w:proofErr w:type="gramStart"/>
      <w:r w:rsidRPr="00034FE3">
        <w:rPr>
          <w:rFonts w:ascii="Book Antiqua" w:hAnsi="Book Antiqua" w:cs="Times New Roman"/>
          <w:i/>
          <w:sz w:val="24"/>
          <w:szCs w:val="24"/>
        </w:rPr>
        <w:t>al</w:t>
      </w:r>
      <w:r w:rsidR="00034FE3" w:rsidRPr="007B5759">
        <w:rPr>
          <w:rFonts w:ascii="Book Antiqua" w:hAnsi="Book Antiqua" w:cs="Times New Roman"/>
          <w:noProof/>
          <w:sz w:val="24"/>
          <w:szCs w:val="24"/>
          <w:vertAlign w:val="superscript"/>
        </w:rPr>
        <w:t>[</w:t>
      </w:r>
      <w:proofErr w:type="gramEnd"/>
      <w:r w:rsidR="00034FE3" w:rsidRPr="007B5759">
        <w:rPr>
          <w:rFonts w:ascii="Book Antiqua" w:hAnsi="Book Antiqua" w:cs="Times New Roman"/>
          <w:noProof/>
          <w:sz w:val="24"/>
          <w:szCs w:val="24"/>
          <w:vertAlign w:val="superscript"/>
        </w:rPr>
        <w:t>97]</w:t>
      </w:r>
      <w:r w:rsidRPr="007B5759">
        <w:rPr>
          <w:rFonts w:ascii="Book Antiqua" w:hAnsi="Book Antiqua" w:cs="Times New Roman"/>
          <w:sz w:val="24"/>
          <w:szCs w:val="24"/>
        </w:rPr>
        <w:t xml:space="preserve"> showed that an eGFR &lt; 60 m</w:t>
      </w:r>
      <w:r w:rsidR="008E71E9" w:rsidRPr="007B5759">
        <w:rPr>
          <w:rFonts w:ascii="Book Antiqua" w:hAnsi="Book Antiqua" w:cs="Times New Roman"/>
          <w:sz w:val="24"/>
          <w:szCs w:val="24"/>
        </w:rPr>
        <w:t>L</w:t>
      </w:r>
      <w:r w:rsidRPr="007B5759">
        <w:rPr>
          <w:rFonts w:ascii="Book Antiqua" w:hAnsi="Book Antiqua" w:cs="Times New Roman"/>
          <w:sz w:val="24"/>
          <w:szCs w:val="24"/>
        </w:rPr>
        <w:t>/min</w:t>
      </w:r>
      <w:r w:rsidR="008E71E9">
        <w:rPr>
          <w:rFonts w:ascii="Book Antiqua" w:eastAsia="宋体" w:hAnsi="Book Antiqua" w:cs="Times New Roman" w:hint="eastAsia"/>
          <w:sz w:val="24"/>
          <w:szCs w:val="24"/>
          <w:lang w:eastAsia="zh-CN"/>
        </w:rPr>
        <w:t xml:space="preserve"> per </w:t>
      </w:r>
      <w:r w:rsidRPr="007B5759">
        <w:rPr>
          <w:rFonts w:ascii="Book Antiqua" w:hAnsi="Book Antiqua" w:cs="Times New Roman"/>
          <w:sz w:val="24"/>
          <w:szCs w:val="24"/>
        </w:rPr>
        <w:t>1.73</w:t>
      </w:r>
      <w:r w:rsidR="008E71E9">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m</w:t>
      </w:r>
      <w:r w:rsidRPr="007B5759">
        <w:rPr>
          <w:rFonts w:ascii="Book Antiqua" w:hAnsi="Book Antiqua" w:cs="Times New Roman"/>
          <w:sz w:val="24"/>
          <w:szCs w:val="24"/>
          <w:vertAlign w:val="superscript"/>
        </w:rPr>
        <w:t>2</w:t>
      </w:r>
      <w:r w:rsidRPr="007B5759">
        <w:rPr>
          <w:rFonts w:ascii="Book Antiqua" w:hAnsi="Book Antiqua" w:cs="Times New Roman"/>
          <w:sz w:val="24"/>
          <w:szCs w:val="24"/>
        </w:rPr>
        <w:t xml:space="preserve"> during the first month post LT can be associated with increased rate of development of CKD, 2 years post-OLT. Interestingly, a recent study assessed 191 LT patients who underwent intense post LT GFR measurements (especially at 1 and 3 years). The study concluded that a low GFR (&lt;</w:t>
      </w:r>
      <w:r w:rsidR="008E71E9">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40 m</w:t>
      </w:r>
      <w:r w:rsidR="008E71E9" w:rsidRPr="007B5759">
        <w:rPr>
          <w:rFonts w:ascii="Book Antiqua" w:hAnsi="Book Antiqua" w:cs="Times New Roman"/>
          <w:sz w:val="24"/>
          <w:szCs w:val="24"/>
        </w:rPr>
        <w:t>L</w:t>
      </w:r>
      <w:r w:rsidRPr="007B5759">
        <w:rPr>
          <w:rFonts w:ascii="Book Antiqua" w:hAnsi="Book Antiqua" w:cs="Times New Roman"/>
          <w:sz w:val="24"/>
          <w:szCs w:val="24"/>
        </w:rPr>
        <w:t>/min</w:t>
      </w:r>
      <w:r w:rsidR="008E71E9">
        <w:rPr>
          <w:rFonts w:ascii="Book Antiqua" w:eastAsia="宋体" w:hAnsi="Book Antiqua" w:cs="Times New Roman" w:hint="eastAsia"/>
          <w:sz w:val="24"/>
          <w:szCs w:val="24"/>
          <w:lang w:eastAsia="zh-CN"/>
        </w:rPr>
        <w:t xml:space="preserve"> per </w:t>
      </w:r>
      <w:r w:rsidRPr="007B5759">
        <w:rPr>
          <w:rFonts w:ascii="Book Antiqua" w:hAnsi="Book Antiqua" w:cs="Times New Roman"/>
          <w:sz w:val="24"/>
          <w:szCs w:val="24"/>
        </w:rPr>
        <w:t>1.73</w:t>
      </w:r>
      <w:r w:rsidR="008E71E9">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m</w:t>
      </w:r>
      <w:r w:rsidRPr="007B5759">
        <w:rPr>
          <w:rFonts w:ascii="Book Antiqua" w:hAnsi="Book Antiqua" w:cs="Times New Roman"/>
          <w:sz w:val="24"/>
          <w:szCs w:val="24"/>
          <w:vertAlign w:val="superscript"/>
        </w:rPr>
        <w:t>2</w:t>
      </w:r>
      <w:r w:rsidRPr="007B5759">
        <w:rPr>
          <w:rFonts w:ascii="Book Antiqua" w:hAnsi="Book Antiqua" w:cs="Times New Roman"/>
          <w:sz w:val="24"/>
          <w:szCs w:val="24"/>
        </w:rPr>
        <w:t xml:space="preserve">) at 1 year was associated with higher risk for late renal </w:t>
      </w:r>
      <w:proofErr w:type="gramStart"/>
      <w:r w:rsidRPr="007B5759">
        <w:rPr>
          <w:rFonts w:ascii="Book Antiqua" w:hAnsi="Book Antiqua" w:cs="Times New Roman"/>
          <w:sz w:val="24"/>
          <w:szCs w:val="24"/>
        </w:rPr>
        <w:t>dysfunction</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98]</w:t>
      </w:r>
      <w:r w:rsidRPr="007B5759">
        <w:rPr>
          <w:rFonts w:ascii="Book Antiqua" w:hAnsi="Book Antiqua" w:cs="Times New Roman"/>
          <w:sz w:val="24"/>
          <w:szCs w:val="24"/>
        </w:rPr>
        <w:t xml:space="preserve">. Moreover, </w:t>
      </w:r>
      <w:r w:rsidRPr="007B5759">
        <w:rPr>
          <w:rFonts w:ascii="Book Antiqua" w:hAnsi="Book Antiqua" w:cs="Times New Roman"/>
          <w:noProof/>
          <w:sz w:val="24"/>
          <w:szCs w:val="24"/>
        </w:rPr>
        <w:t>Longenecker</w:t>
      </w:r>
      <w:r w:rsidRPr="007B5759">
        <w:rPr>
          <w:rFonts w:ascii="Book Antiqua" w:hAnsi="Book Antiqua" w:cs="Times New Roman"/>
          <w:sz w:val="24"/>
          <w:szCs w:val="24"/>
        </w:rPr>
        <w:t xml:space="preserve"> </w:t>
      </w:r>
      <w:r w:rsidRPr="00034FE3">
        <w:rPr>
          <w:rFonts w:ascii="Book Antiqua" w:hAnsi="Book Antiqua" w:cs="Times New Roman"/>
          <w:i/>
          <w:sz w:val="24"/>
          <w:szCs w:val="24"/>
        </w:rPr>
        <w:t>et al</w:t>
      </w:r>
      <w:r w:rsidR="00034FE3" w:rsidRPr="007B5759">
        <w:rPr>
          <w:rFonts w:ascii="Book Antiqua" w:hAnsi="Book Antiqua" w:cs="Times New Roman"/>
          <w:noProof/>
          <w:sz w:val="24"/>
          <w:szCs w:val="24"/>
          <w:vertAlign w:val="superscript"/>
        </w:rPr>
        <w:t>[99]</w:t>
      </w:r>
      <w:r w:rsidRPr="007B5759">
        <w:rPr>
          <w:rFonts w:ascii="Book Antiqua" w:hAnsi="Book Antiqua" w:cs="Times New Roman"/>
          <w:sz w:val="24"/>
          <w:szCs w:val="24"/>
        </w:rPr>
        <w:t xml:space="preserve"> looked at the progression of GFR over 15 years post transplantation and found that eGFR &lt; 60 mL/min</w:t>
      </w:r>
      <w:r w:rsidR="008E71E9">
        <w:rPr>
          <w:rFonts w:ascii="Book Antiqua" w:eastAsia="宋体" w:hAnsi="Book Antiqua" w:cs="Times New Roman" w:hint="eastAsia"/>
          <w:sz w:val="24"/>
          <w:szCs w:val="24"/>
          <w:lang w:eastAsia="zh-CN"/>
        </w:rPr>
        <w:t xml:space="preserve"> per </w:t>
      </w:r>
      <w:r w:rsidRPr="007B5759">
        <w:rPr>
          <w:rFonts w:ascii="Book Antiqua" w:hAnsi="Book Antiqua" w:cs="Times New Roman"/>
          <w:sz w:val="24"/>
          <w:szCs w:val="24"/>
        </w:rPr>
        <w:t>1.73</w:t>
      </w:r>
      <w:r w:rsidR="008E71E9">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m</w:t>
      </w:r>
      <w:r w:rsidRPr="007B5759">
        <w:rPr>
          <w:rFonts w:ascii="Book Antiqua" w:hAnsi="Book Antiqua" w:cs="Times New Roman"/>
          <w:sz w:val="24"/>
          <w:szCs w:val="24"/>
          <w:vertAlign w:val="superscript"/>
        </w:rPr>
        <w:t>2</w:t>
      </w:r>
      <w:r w:rsidRPr="007B5759">
        <w:rPr>
          <w:rFonts w:ascii="Book Antiqua" w:hAnsi="Book Antiqua" w:cs="Times New Roman"/>
          <w:sz w:val="24"/>
          <w:szCs w:val="24"/>
        </w:rPr>
        <w:t xml:space="preserve"> and type 2 diabetes at the time of transplantation were associated with increased rates of progression to ESRD. When discussing long-term requirement of RRT post-transplantation, one study assessed 208 LT recipients and found 5.8% of surviving patients required RRT at 3 </w:t>
      </w:r>
      <w:proofErr w:type="gramStart"/>
      <w:r w:rsidRPr="007B5759">
        <w:rPr>
          <w:rFonts w:ascii="Book Antiqua" w:hAnsi="Book Antiqua" w:cs="Times New Roman"/>
          <w:sz w:val="24"/>
          <w:szCs w:val="24"/>
        </w:rPr>
        <w:t>mo</w:t>
      </w:r>
      <w:proofErr w:type="gramEnd"/>
      <w:r w:rsidRPr="007B5759">
        <w:rPr>
          <w:rFonts w:ascii="Book Antiqua" w:hAnsi="Book Antiqua" w:cs="Times New Roman"/>
          <w:sz w:val="24"/>
          <w:szCs w:val="24"/>
        </w:rPr>
        <w:t>. While there was no significant difference between underlying liver disease and immunosuppressive agents, patients who were on RRT at 3 mo were also on HD 2 years post-LT as well</w:t>
      </w:r>
      <w:r w:rsidRPr="007B5759">
        <w:rPr>
          <w:rFonts w:ascii="Book Antiqua" w:hAnsi="Book Antiqua" w:cs="Times New Roman"/>
          <w:noProof/>
          <w:sz w:val="24"/>
          <w:szCs w:val="24"/>
          <w:vertAlign w:val="superscript"/>
        </w:rPr>
        <w:t>[100]</w:t>
      </w:r>
      <w:r w:rsidRPr="007B5759">
        <w:rPr>
          <w:rFonts w:ascii="Book Antiqua" w:hAnsi="Book Antiqua" w:cs="Times New Roman"/>
          <w:sz w:val="24"/>
          <w:szCs w:val="24"/>
        </w:rPr>
        <w:t>.</w:t>
      </w:r>
    </w:p>
    <w:p w14:paraId="45021563" w14:textId="77777777" w:rsidR="00404487" w:rsidRPr="007B5759" w:rsidRDefault="00404487" w:rsidP="008E71E9">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While the majority of studies seem to indicate HRS increases the risk for worse post-transplantation kidney function, there are certain exceptions found in the literature. One study looked at 419 LTA performed between 1995 to 2009 and found that MELD scoring system did not impact all-cause mortality in the post-transplantation setting; however, there was a 2-fold greater mortality risk if patients required the need for pre-transplant RRT and post-transplant kidney dysfunction</w:t>
      </w:r>
      <w:r w:rsidRPr="007B5759">
        <w:rPr>
          <w:rFonts w:ascii="Book Antiqua" w:hAnsi="Book Antiqua" w:cs="Times New Roman"/>
          <w:noProof/>
          <w:sz w:val="24"/>
          <w:szCs w:val="24"/>
          <w:vertAlign w:val="superscript"/>
        </w:rPr>
        <w:t>[101]</w:t>
      </w:r>
      <w:r w:rsidRPr="007B5759">
        <w:rPr>
          <w:rFonts w:ascii="Book Antiqua" w:hAnsi="Book Antiqua" w:cs="Times New Roman"/>
          <w:sz w:val="24"/>
          <w:szCs w:val="24"/>
        </w:rPr>
        <w:t xml:space="preserve">. </w:t>
      </w:r>
    </w:p>
    <w:p w14:paraId="7BFB5C6A" w14:textId="77777777" w:rsidR="00404487" w:rsidRPr="007B5759" w:rsidRDefault="00404487" w:rsidP="00116CCD">
      <w:pPr>
        <w:pStyle w:val="NoSpacing"/>
        <w:spacing w:line="360" w:lineRule="auto"/>
        <w:jc w:val="both"/>
        <w:rPr>
          <w:rFonts w:ascii="Book Antiqua" w:hAnsi="Book Antiqua" w:cs="Times New Roman"/>
          <w:sz w:val="24"/>
          <w:szCs w:val="24"/>
        </w:rPr>
      </w:pPr>
    </w:p>
    <w:p w14:paraId="75154C76" w14:textId="77777777" w:rsidR="00404487" w:rsidRPr="007B5759" w:rsidRDefault="00404487" w:rsidP="00116CCD">
      <w:pPr>
        <w:spacing w:after="0" w:line="360" w:lineRule="auto"/>
        <w:jc w:val="both"/>
        <w:rPr>
          <w:rFonts w:ascii="Book Antiqua" w:hAnsi="Book Antiqua" w:cs="Times New Roman"/>
          <w:b/>
          <w:i/>
          <w:sz w:val="24"/>
          <w:szCs w:val="24"/>
        </w:rPr>
      </w:pPr>
      <w:r w:rsidRPr="007B5759">
        <w:rPr>
          <w:rFonts w:ascii="Book Antiqua" w:hAnsi="Book Antiqua" w:cs="Times New Roman"/>
          <w:b/>
          <w:i/>
          <w:sz w:val="24"/>
          <w:szCs w:val="24"/>
        </w:rPr>
        <w:t>Duration of pre-transplantation RRT and vasopressors for reversal of HRS</w:t>
      </w:r>
    </w:p>
    <w:p w14:paraId="4D2331BE" w14:textId="2695FD89"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sz w:val="24"/>
          <w:szCs w:val="24"/>
        </w:rPr>
        <w:t>In regards to post-LT outcomes in patients with HRS who required vasopressor treatment one study compared 27 cases (triple therapy of octreot</w:t>
      </w:r>
      <w:r w:rsidR="007A4BC3">
        <w:rPr>
          <w:rFonts w:ascii="Book Antiqua" w:hAnsi="Book Antiqua" w:cs="Times New Roman"/>
          <w:sz w:val="24"/>
          <w:szCs w:val="24"/>
        </w:rPr>
        <w:t xml:space="preserve">ide, midodrine, </w:t>
      </w:r>
      <w:r w:rsidR="007A4BC3">
        <w:rPr>
          <w:rFonts w:ascii="Book Antiqua" w:hAnsi="Book Antiqua" w:cs="Times New Roman"/>
          <w:sz w:val="24"/>
          <w:szCs w:val="24"/>
        </w:rPr>
        <w:lastRenderedPageBreak/>
        <w:t xml:space="preserve">and albumin) </w:t>
      </w:r>
      <w:r w:rsidR="007A4BC3" w:rsidRPr="007A4BC3">
        <w:rPr>
          <w:rFonts w:ascii="Book Antiqua" w:hAnsi="Book Antiqua" w:cs="Times New Roman"/>
          <w:i/>
          <w:sz w:val="24"/>
          <w:szCs w:val="24"/>
        </w:rPr>
        <w:t>vs</w:t>
      </w:r>
      <w:r w:rsidRPr="007B5759">
        <w:rPr>
          <w:rFonts w:ascii="Book Antiqua" w:hAnsi="Book Antiqua" w:cs="Times New Roman"/>
          <w:sz w:val="24"/>
          <w:szCs w:val="24"/>
        </w:rPr>
        <w:t xml:space="preserve"> 16 controls (no vasopressor treatment) and found the GFR was similar at 1 mo (</w:t>
      </w:r>
      <w:r w:rsidR="007A4BC3" w:rsidRPr="007A4BC3">
        <w:rPr>
          <w:rFonts w:ascii="Book Antiqua" w:hAnsi="Book Antiqua" w:cs="Times New Roman"/>
          <w:i/>
          <w:sz w:val="24"/>
          <w:szCs w:val="24"/>
        </w:rPr>
        <w:t>P</w:t>
      </w:r>
      <w:r w:rsidR="007A4BC3">
        <w:rPr>
          <w:rFonts w:ascii="Book Antiqua" w:eastAsia="宋体" w:hAnsi="Book Antiqua" w:cs="Times New Roman" w:hint="eastAsia"/>
          <w:sz w:val="24"/>
          <w:szCs w:val="24"/>
          <w:lang w:eastAsia="zh-CN"/>
        </w:rPr>
        <w:t xml:space="preserve"> </w:t>
      </w:r>
      <w:r w:rsidR="007A4BC3" w:rsidRPr="007B5759">
        <w:rPr>
          <w:rFonts w:ascii="Book Antiqua" w:hAnsi="Book Antiqua" w:cs="Times New Roman"/>
          <w:sz w:val="24"/>
          <w:szCs w:val="24"/>
        </w:rPr>
        <w:t>=</w:t>
      </w:r>
      <w:r w:rsidR="007A4BC3">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 xml:space="preserve"> 0.61) and 1 year (</w:t>
      </w:r>
      <w:r w:rsidR="007A4BC3" w:rsidRPr="007A4BC3">
        <w:rPr>
          <w:rFonts w:ascii="Book Antiqua" w:hAnsi="Book Antiqua" w:cs="Times New Roman"/>
          <w:i/>
          <w:sz w:val="24"/>
          <w:szCs w:val="24"/>
        </w:rPr>
        <w:t>P</w:t>
      </w:r>
      <w:r w:rsidR="007A4BC3">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w:t>
      </w:r>
      <w:r w:rsidR="007A4BC3">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0.13)</w:t>
      </w:r>
      <w:r w:rsidRPr="007B5759">
        <w:rPr>
          <w:rFonts w:ascii="Book Antiqua" w:hAnsi="Book Antiqua" w:cs="Times New Roman"/>
          <w:noProof/>
          <w:sz w:val="24"/>
          <w:szCs w:val="24"/>
          <w:vertAlign w:val="superscript"/>
        </w:rPr>
        <w:t>[58]</w:t>
      </w:r>
      <w:r w:rsidRPr="007B5759">
        <w:rPr>
          <w:rFonts w:ascii="Book Antiqua" w:hAnsi="Book Antiqua" w:cs="Times New Roman"/>
          <w:sz w:val="24"/>
          <w:szCs w:val="24"/>
        </w:rPr>
        <w:t>. Moreover, 11 out of the 27 cases responded to triple therapy but there was no difference in GFR at 1 mo (</w:t>
      </w:r>
      <w:r w:rsidR="007A4BC3" w:rsidRPr="007A4BC3">
        <w:rPr>
          <w:rFonts w:ascii="Book Antiqua" w:hAnsi="Book Antiqua" w:cs="Times New Roman"/>
          <w:i/>
          <w:sz w:val="24"/>
          <w:szCs w:val="24"/>
        </w:rPr>
        <w:t>P</w:t>
      </w:r>
      <w:r w:rsidR="007A4BC3">
        <w:rPr>
          <w:rFonts w:ascii="Book Antiqua" w:eastAsia="宋体" w:hAnsi="Book Antiqua" w:cs="Times New Roman" w:hint="eastAsia"/>
          <w:sz w:val="24"/>
          <w:szCs w:val="24"/>
          <w:lang w:eastAsia="zh-CN"/>
        </w:rPr>
        <w:t xml:space="preserve"> </w:t>
      </w:r>
      <w:r w:rsidR="007A4BC3" w:rsidRPr="007B5759">
        <w:rPr>
          <w:rFonts w:ascii="Book Antiqua" w:hAnsi="Book Antiqua" w:cs="Times New Roman"/>
          <w:sz w:val="24"/>
          <w:szCs w:val="24"/>
        </w:rPr>
        <w:t>=</w:t>
      </w:r>
      <w:r w:rsidR="007A4BC3">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0.96) and 1 year (</w:t>
      </w:r>
      <w:r w:rsidR="007A4BC3" w:rsidRPr="007A4BC3">
        <w:rPr>
          <w:rFonts w:ascii="Book Antiqua" w:hAnsi="Book Antiqua" w:cs="Times New Roman"/>
          <w:i/>
          <w:sz w:val="24"/>
          <w:szCs w:val="24"/>
        </w:rPr>
        <w:t>P</w:t>
      </w:r>
      <w:r w:rsidR="007A4BC3">
        <w:rPr>
          <w:rFonts w:ascii="Book Antiqua" w:eastAsia="宋体" w:hAnsi="Book Antiqua" w:cs="Times New Roman" w:hint="eastAsia"/>
          <w:sz w:val="24"/>
          <w:szCs w:val="24"/>
          <w:lang w:eastAsia="zh-CN"/>
        </w:rPr>
        <w:t xml:space="preserve"> </w:t>
      </w:r>
      <w:r w:rsidR="007A4BC3" w:rsidRPr="007B5759">
        <w:rPr>
          <w:rFonts w:ascii="Book Antiqua" w:hAnsi="Book Antiqua" w:cs="Times New Roman"/>
          <w:sz w:val="24"/>
          <w:szCs w:val="24"/>
        </w:rPr>
        <w:t>=</w:t>
      </w:r>
      <w:r w:rsidR="007A4BC3">
        <w:rPr>
          <w:rFonts w:ascii="Book Antiqua" w:eastAsia="宋体" w:hAnsi="Book Antiqua" w:cs="Times New Roman" w:hint="eastAsia"/>
          <w:sz w:val="24"/>
          <w:szCs w:val="24"/>
          <w:lang w:eastAsia="zh-CN"/>
        </w:rPr>
        <w:t xml:space="preserve"> </w:t>
      </w:r>
      <w:r w:rsidR="007A4BC3">
        <w:rPr>
          <w:rFonts w:ascii="Book Antiqua" w:hAnsi="Book Antiqua" w:cs="Times New Roman"/>
          <w:sz w:val="24"/>
          <w:szCs w:val="24"/>
        </w:rPr>
        <w:t xml:space="preserve">0.48) between responders </w:t>
      </w:r>
      <w:r w:rsidR="007A4BC3" w:rsidRPr="007A4BC3">
        <w:rPr>
          <w:rFonts w:ascii="Book Antiqua" w:hAnsi="Book Antiqua" w:cs="Times New Roman"/>
          <w:i/>
          <w:sz w:val="24"/>
          <w:szCs w:val="24"/>
        </w:rPr>
        <w:t>vs</w:t>
      </w:r>
      <w:r w:rsidRPr="007B5759">
        <w:rPr>
          <w:rFonts w:ascii="Book Antiqua" w:hAnsi="Book Antiqua" w:cs="Times New Roman"/>
          <w:sz w:val="24"/>
          <w:szCs w:val="24"/>
        </w:rPr>
        <w:t xml:space="preserve"> non-responders. A smaller study looked at 9 HRS patients </w:t>
      </w:r>
      <w:r w:rsidR="007A4BC3">
        <w:rPr>
          <w:rFonts w:ascii="Book Antiqua" w:hAnsi="Book Antiqua" w:cs="Times New Roman"/>
          <w:sz w:val="24"/>
          <w:szCs w:val="24"/>
        </w:rPr>
        <w:t xml:space="preserve">on vasopressin </w:t>
      </w:r>
      <w:r w:rsidR="007A4BC3" w:rsidRPr="007A4BC3">
        <w:rPr>
          <w:rFonts w:ascii="Book Antiqua" w:hAnsi="Book Antiqua" w:cs="Times New Roman"/>
          <w:i/>
          <w:sz w:val="24"/>
          <w:szCs w:val="24"/>
        </w:rPr>
        <w:t>vs</w:t>
      </w:r>
      <w:r w:rsidRPr="007A4BC3">
        <w:rPr>
          <w:rFonts w:ascii="Book Antiqua" w:hAnsi="Book Antiqua" w:cs="Times New Roman"/>
          <w:i/>
          <w:sz w:val="24"/>
          <w:szCs w:val="24"/>
        </w:rPr>
        <w:t xml:space="preserve"> </w:t>
      </w:r>
      <w:r w:rsidRPr="007B5759">
        <w:rPr>
          <w:rFonts w:ascii="Book Antiqua" w:hAnsi="Book Antiqua" w:cs="Times New Roman"/>
          <w:sz w:val="24"/>
          <w:szCs w:val="24"/>
        </w:rPr>
        <w:t>27 non-HRS patients and found there was no significant renal impairment between the two groups in regards to duration of hospitalizations, infections, or renal impairment post-transplantation</w:t>
      </w:r>
      <w:r w:rsidRPr="007B5759">
        <w:rPr>
          <w:rFonts w:ascii="Book Antiqua" w:hAnsi="Book Antiqua" w:cs="Times New Roman"/>
          <w:noProof/>
          <w:sz w:val="24"/>
          <w:szCs w:val="24"/>
          <w:vertAlign w:val="superscript"/>
        </w:rPr>
        <w:t>[102]</w:t>
      </w:r>
      <w:r w:rsidRPr="007B5759">
        <w:rPr>
          <w:rFonts w:ascii="Book Antiqua" w:hAnsi="Book Antiqua" w:cs="Times New Roman"/>
          <w:sz w:val="24"/>
          <w:szCs w:val="24"/>
        </w:rPr>
        <w:t xml:space="preserve">. These two studies are much different than the findings from Wong </w:t>
      </w:r>
      <w:r w:rsidRPr="007A4BC3">
        <w:rPr>
          <w:rFonts w:ascii="Book Antiqua" w:hAnsi="Book Antiqua" w:cs="Times New Roman"/>
          <w:i/>
          <w:sz w:val="24"/>
          <w:szCs w:val="24"/>
        </w:rPr>
        <w:t xml:space="preserve">et </w:t>
      </w:r>
      <w:proofErr w:type="gramStart"/>
      <w:r w:rsidRPr="007A4BC3">
        <w:rPr>
          <w:rFonts w:ascii="Book Antiqua" w:hAnsi="Book Antiqua" w:cs="Times New Roman"/>
          <w:i/>
          <w:sz w:val="24"/>
          <w:szCs w:val="24"/>
        </w:rPr>
        <w:t>al</w:t>
      </w:r>
      <w:r w:rsidR="007A4BC3" w:rsidRPr="007B5759">
        <w:rPr>
          <w:rFonts w:ascii="Book Antiqua" w:hAnsi="Book Antiqua" w:cs="Times New Roman"/>
          <w:noProof/>
          <w:sz w:val="24"/>
          <w:szCs w:val="24"/>
          <w:vertAlign w:val="superscript"/>
        </w:rPr>
        <w:t>[</w:t>
      </w:r>
      <w:proofErr w:type="gramEnd"/>
      <w:r w:rsidR="007A4BC3" w:rsidRPr="007B5759">
        <w:rPr>
          <w:rFonts w:ascii="Book Antiqua" w:hAnsi="Book Antiqua" w:cs="Times New Roman"/>
          <w:noProof/>
          <w:sz w:val="24"/>
          <w:szCs w:val="24"/>
          <w:vertAlign w:val="superscript"/>
        </w:rPr>
        <w:t>103]</w:t>
      </w:r>
      <w:r w:rsidRPr="007B5759">
        <w:rPr>
          <w:rFonts w:ascii="Book Antiqua" w:hAnsi="Book Antiqua" w:cs="Times New Roman"/>
          <w:sz w:val="24"/>
          <w:szCs w:val="24"/>
        </w:rPr>
        <w:t>; they found that patients without HRS reversal from triple therapy were found to have longer duration of pre-transplant dialysis and increase in post-transplant mortality</w:t>
      </w:r>
      <w:r w:rsidRPr="007B5759">
        <w:rPr>
          <w:rFonts w:ascii="Book Antiqua" w:hAnsi="Book Antiqua" w:cs="Times New Roman"/>
          <w:noProof/>
          <w:sz w:val="24"/>
          <w:szCs w:val="24"/>
          <w:vertAlign w:val="superscript"/>
        </w:rPr>
        <w:t>[103]</w:t>
      </w:r>
      <w:r w:rsidRPr="007B5759">
        <w:rPr>
          <w:rFonts w:ascii="Book Antiqua" w:hAnsi="Book Antiqua" w:cs="Times New Roman"/>
          <w:sz w:val="24"/>
          <w:szCs w:val="24"/>
        </w:rPr>
        <w:t>.</w:t>
      </w:r>
    </w:p>
    <w:p w14:paraId="386FD8D5" w14:textId="19F39BA0" w:rsidR="00404487" w:rsidRPr="007B5759" w:rsidRDefault="00404487" w:rsidP="007A4BC3">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One study assessed 253 living donor liver transplantation patients and compared survival between starting RRT i</w:t>
      </w:r>
      <w:r w:rsidR="007A4BC3">
        <w:rPr>
          <w:rFonts w:ascii="Book Antiqua" w:hAnsi="Book Antiqua" w:cs="Times New Roman"/>
          <w:sz w:val="24"/>
          <w:szCs w:val="24"/>
        </w:rPr>
        <w:t xml:space="preserve">n the pre-transplant setting </w:t>
      </w:r>
      <w:r w:rsidR="007A4BC3" w:rsidRPr="007A4BC3">
        <w:rPr>
          <w:rFonts w:ascii="Book Antiqua" w:hAnsi="Book Antiqua" w:cs="Times New Roman"/>
          <w:i/>
          <w:sz w:val="24"/>
          <w:szCs w:val="24"/>
        </w:rPr>
        <w:t>vs</w:t>
      </w:r>
      <w:r w:rsidRPr="007B5759">
        <w:rPr>
          <w:rFonts w:ascii="Book Antiqua" w:hAnsi="Book Antiqua" w:cs="Times New Roman"/>
          <w:sz w:val="24"/>
          <w:szCs w:val="24"/>
        </w:rPr>
        <w:t xml:space="preserve"> post-transplant setting. It was found that the duration of RRT was significantly shorter in the RRT-pre group compared to the RRT-post group (5.3 </w:t>
      </w:r>
      <w:r w:rsidR="007A4BC3" w:rsidRPr="00A03C60">
        <w:rPr>
          <w:rFonts w:ascii="Book Antiqua" w:hAnsi="Book Antiqua" w:cs="Arial"/>
          <w:color w:val="000000"/>
          <w:sz w:val="24"/>
          <w:szCs w:val="24"/>
        </w:rPr>
        <w:t>±</w:t>
      </w:r>
      <w:r w:rsidR="007A4BC3">
        <w:rPr>
          <w:rFonts w:ascii="Book Antiqua" w:eastAsia="宋体" w:hAnsi="Book Antiqua" w:cs="Arial" w:hint="eastAsia"/>
          <w:color w:val="000000"/>
          <w:sz w:val="24"/>
          <w:szCs w:val="24"/>
          <w:lang w:eastAsia="zh-CN"/>
        </w:rPr>
        <w:t xml:space="preserve"> </w:t>
      </w:r>
      <w:r w:rsidRPr="007B5759">
        <w:rPr>
          <w:rFonts w:ascii="Book Antiqua" w:hAnsi="Book Antiqua" w:cs="Times New Roman"/>
          <w:sz w:val="24"/>
          <w:szCs w:val="24"/>
        </w:rPr>
        <w:t>2.1</w:t>
      </w:r>
      <w:r w:rsidR="007A4BC3">
        <w:rPr>
          <w:rFonts w:ascii="Book Antiqua" w:eastAsia="宋体" w:hAnsi="Book Antiqua" w:cs="Times New Roman" w:hint="eastAsia"/>
          <w:sz w:val="24"/>
          <w:szCs w:val="24"/>
          <w:lang w:eastAsia="zh-CN"/>
        </w:rPr>
        <w:t xml:space="preserve"> d</w:t>
      </w:r>
      <w:r w:rsidRPr="007B5759">
        <w:rPr>
          <w:rFonts w:ascii="Book Antiqua" w:hAnsi="Book Antiqua" w:cs="Times New Roman"/>
          <w:sz w:val="24"/>
          <w:szCs w:val="24"/>
        </w:rPr>
        <w:t xml:space="preserve"> </w:t>
      </w:r>
      <w:r w:rsidR="007A4BC3" w:rsidRPr="007A4BC3">
        <w:rPr>
          <w:rFonts w:ascii="Book Antiqua" w:hAnsi="Book Antiqua" w:cs="Times New Roman"/>
          <w:i/>
          <w:sz w:val="24"/>
          <w:szCs w:val="24"/>
        </w:rPr>
        <w:t>vs</w:t>
      </w:r>
      <w:r w:rsidRPr="007B5759">
        <w:rPr>
          <w:rFonts w:ascii="Book Antiqua" w:hAnsi="Book Antiqua" w:cs="Times New Roman"/>
          <w:sz w:val="24"/>
          <w:szCs w:val="24"/>
        </w:rPr>
        <w:t xml:space="preserve"> 17.8 </w:t>
      </w:r>
      <w:r w:rsidR="007A4BC3" w:rsidRPr="00A03C60">
        <w:rPr>
          <w:rFonts w:ascii="Book Antiqua" w:hAnsi="Book Antiqua" w:cs="Arial"/>
          <w:color w:val="000000"/>
          <w:sz w:val="24"/>
          <w:szCs w:val="24"/>
        </w:rPr>
        <w:t>±</w:t>
      </w:r>
      <w:r w:rsidR="007A4BC3">
        <w:rPr>
          <w:rFonts w:ascii="Book Antiqua" w:eastAsia="宋体" w:hAnsi="Book Antiqua" w:cs="Arial" w:hint="eastAsia"/>
          <w:color w:val="000000"/>
          <w:sz w:val="24"/>
          <w:szCs w:val="24"/>
          <w:lang w:eastAsia="zh-CN"/>
        </w:rPr>
        <w:t xml:space="preserve"> </w:t>
      </w:r>
      <w:r w:rsidRPr="007B5759">
        <w:rPr>
          <w:rFonts w:ascii="Book Antiqua" w:hAnsi="Book Antiqua" w:cs="Times New Roman"/>
          <w:sz w:val="24"/>
          <w:szCs w:val="24"/>
        </w:rPr>
        <w:t xml:space="preserve">14.1 d, </w:t>
      </w:r>
      <w:r w:rsidR="007A4BC3" w:rsidRPr="007A4BC3">
        <w:rPr>
          <w:rFonts w:ascii="Book Antiqua" w:hAnsi="Book Antiqua" w:cs="Times New Roman"/>
          <w:i/>
          <w:sz w:val="24"/>
          <w:szCs w:val="24"/>
        </w:rPr>
        <w:t>P</w:t>
      </w:r>
      <w:r w:rsidRPr="007B5759">
        <w:rPr>
          <w:rFonts w:ascii="Book Antiqua" w:hAnsi="Book Antiqua" w:cs="Times New Roman"/>
          <w:sz w:val="24"/>
          <w:szCs w:val="24"/>
        </w:rPr>
        <w:t xml:space="preserve"> = 0.02) as well as higher graft survival (100% </w:t>
      </w:r>
      <w:r w:rsidR="007A4BC3" w:rsidRPr="007A4BC3">
        <w:rPr>
          <w:rFonts w:ascii="Book Antiqua" w:hAnsi="Book Antiqua" w:cs="Times New Roman"/>
          <w:i/>
          <w:sz w:val="24"/>
          <w:szCs w:val="24"/>
        </w:rPr>
        <w:t>vs</w:t>
      </w:r>
      <w:r w:rsidRPr="007B5759">
        <w:rPr>
          <w:rFonts w:ascii="Book Antiqua" w:hAnsi="Book Antiqua" w:cs="Times New Roman"/>
          <w:sz w:val="24"/>
          <w:szCs w:val="24"/>
        </w:rPr>
        <w:t xml:space="preserve"> 51.9%, </w:t>
      </w:r>
      <w:r w:rsidR="007A4BC3" w:rsidRPr="007A4BC3">
        <w:rPr>
          <w:rFonts w:ascii="Book Antiqua" w:hAnsi="Book Antiqua" w:cs="Times New Roman"/>
          <w:i/>
          <w:sz w:val="24"/>
          <w:szCs w:val="24"/>
        </w:rPr>
        <w:t xml:space="preserve">P </w:t>
      </w:r>
      <w:r w:rsidRPr="007B5759">
        <w:rPr>
          <w:rFonts w:ascii="Book Antiqua" w:hAnsi="Book Antiqua" w:cs="Times New Roman"/>
          <w:sz w:val="24"/>
          <w:szCs w:val="24"/>
        </w:rPr>
        <w:t>&lt;</w:t>
      </w:r>
      <w:r w:rsidR="007A4BC3">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0.01)</w:t>
      </w:r>
      <w:r w:rsidRPr="007B5759">
        <w:rPr>
          <w:rFonts w:ascii="Book Antiqua" w:hAnsi="Book Antiqua" w:cs="Times New Roman"/>
          <w:noProof/>
          <w:sz w:val="24"/>
          <w:szCs w:val="24"/>
          <w:vertAlign w:val="superscript"/>
        </w:rPr>
        <w:t>[104]</w:t>
      </w:r>
      <w:r w:rsidRPr="007B5759">
        <w:rPr>
          <w:rFonts w:ascii="Book Antiqua" w:hAnsi="Book Antiqua" w:cs="Times New Roman"/>
          <w:sz w:val="24"/>
          <w:szCs w:val="24"/>
        </w:rPr>
        <w:t>.</w:t>
      </w:r>
    </w:p>
    <w:p w14:paraId="35DE484F" w14:textId="77777777" w:rsidR="00404487" w:rsidRPr="007B5759" w:rsidRDefault="00404487" w:rsidP="00116CCD">
      <w:pPr>
        <w:spacing w:after="0" w:line="360" w:lineRule="auto"/>
        <w:jc w:val="both"/>
        <w:rPr>
          <w:rFonts w:ascii="Book Antiqua" w:hAnsi="Book Antiqua" w:cs="Times New Roman"/>
          <w:b/>
          <w:sz w:val="24"/>
          <w:szCs w:val="24"/>
        </w:rPr>
      </w:pPr>
    </w:p>
    <w:p w14:paraId="2B88CBE0" w14:textId="77777777" w:rsidR="00404487" w:rsidRPr="007B5759" w:rsidRDefault="00404487" w:rsidP="00116CCD">
      <w:pPr>
        <w:spacing w:after="0" w:line="360" w:lineRule="auto"/>
        <w:jc w:val="both"/>
        <w:rPr>
          <w:rFonts w:ascii="Book Antiqua" w:hAnsi="Book Antiqua" w:cs="Times New Roman"/>
          <w:b/>
          <w:i/>
          <w:sz w:val="24"/>
          <w:szCs w:val="24"/>
        </w:rPr>
      </w:pPr>
      <w:r w:rsidRPr="007B5759">
        <w:rPr>
          <w:rFonts w:ascii="Book Antiqua" w:hAnsi="Book Antiqua" w:cs="Times New Roman"/>
          <w:b/>
          <w:i/>
          <w:sz w:val="24"/>
          <w:szCs w:val="24"/>
        </w:rPr>
        <w:t>How to manage immunosuppression in immediate post-LT period with HRS</w:t>
      </w:r>
    </w:p>
    <w:p w14:paraId="3A022DA9" w14:textId="338DED2D"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sz w:val="24"/>
          <w:szCs w:val="24"/>
        </w:rPr>
        <w:t xml:space="preserve">Acute or chronic rejection has become more of a rarity with the current immunosuppression </w:t>
      </w:r>
      <w:proofErr w:type="gramStart"/>
      <w:r w:rsidRPr="007B5759">
        <w:rPr>
          <w:rFonts w:ascii="Book Antiqua" w:hAnsi="Book Antiqua" w:cs="Times New Roman"/>
          <w:sz w:val="24"/>
          <w:szCs w:val="24"/>
        </w:rPr>
        <w:t>therapies</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105]</w:t>
      </w:r>
      <w:r w:rsidRPr="007B5759">
        <w:rPr>
          <w:rFonts w:ascii="Book Antiqua" w:hAnsi="Book Antiqua" w:cs="Times New Roman"/>
          <w:sz w:val="24"/>
          <w:szCs w:val="24"/>
        </w:rPr>
        <w:t xml:space="preserve">. However, calcineurin inhibitors (CNI) have significant nephrotoxic effects by inducing interstitial fibrosis, chronic microangiopathy, and tubular atrophy </w:t>
      </w:r>
      <w:r w:rsidRPr="00034FE3">
        <w:rPr>
          <w:rFonts w:ascii="Book Antiqua" w:hAnsi="Book Antiqua" w:cs="Times New Roman"/>
          <w:i/>
          <w:sz w:val="24"/>
          <w:szCs w:val="24"/>
        </w:rPr>
        <w:t>via</w:t>
      </w:r>
      <w:r w:rsidRPr="007B5759">
        <w:rPr>
          <w:rFonts w:ascii="Book Antiqua" w:hAnsi="Book Antiqua" w:cs="Times New Roman"/>
          <w:sz w:val="24"/>
          <w:szCs w:val="24"/>
        </w:rPr>
        <w:t xml:space="preserve"> increased extracellular matrix production, vasoconstriction, and cyclosporine induced </w:t>
      </w:r>
      <w:proofErr w:type="gramStart"/>
      <w:r w:rsidRPr="007B5759">
        <w:rPr>
          <w:rFonts w:ascii="Book Antiqua" w:hAnsi="Book Antiqua" w:cs="Times New Roman"/>
          <w:sz w:val="24"/>
          <w:szCs w:val="24"/>
        </w:rPr>
        <w:t>apoptosis</w:t>
      </w:r>
      <w:r w:rsidR="00456D45">
        <w:rPr>
          <w:rFonts w:ascii="Book Antiqua" w:hAnsi="Book Antiqua" w:cs="Times New Roman"/>
          <w:noProof/>
          <w:sz w:val="24"/>
          <w:szCs w:val="24"/>
          <w:vertAlign w:val="superscript"/>
        </w:rPr>
        <w:t>[</w:t>
      </w:r>
      <w:proofErr w:type="gramEnd"/>
      <w:r w:rsidR="00456D45">
        <w:rPr>
          <w:rFonts w:ascii="Book Antiqua" w:hAnsi="Book Antiqua" w:cs="Times New Roman"/>
          <w:noProof/>
          <w:sz w:val="24"/>
          <w:szCs w:val="24"/>
          <w:vertAlign w:val="superscript"/>
        </w:rPr>
        <w:t>11,</w:t>
      </w:r>
      <w:r w:rsidRPr="007B5759">
        <w:rPr>
          <w:rFonts w:ascii="Book Antiqua" w:hAnsi="Book Antiqua" w:cs="Times New Roman"/>
          <w:noProof/>
          <w:sz w:val="24"/>
          <w:szCs w:val="24"/>
          <w:vertAlign w:val="superscript"/>
        </w:rPr>
        <w:t>106]</w:t>
      </w:r>
      <w:r w:rsidRPr="007B5759">
        <w:rPr>
          <w:rFonts w:ascii="Book Antiqua" w:hAnsi="Book Antiqua" w:cs="Times New Roman"/>
          <w:sz w:val="24"/>
          <w:szCs w:val="24"/>
        </w:rPr>
        <w:t xml:space="preserve">. The landmark study in 1994 comparing tacrolimus </w:t>
      </w:r>
      <w:r w:rsidRPr="00456D45">
        <w:rPr>
          <w:rFonts w:ascii="Book Antiqua" w:hAnsi="Book Antiqua" w:cs="Times New Roman"/>
          <w:i/>
          <w:sz w:val="24"/>
          <w:szCs w:val="24"/>
        </w:rPr>
        <w:t>vs</w:t>
      </w:r>
      <w:r w:rsidRPr="007B5759">
        <w:rPr>
          <w:rFonts w:ascii="Book Antiqua" w:hAnsi="Book Antiqua" w:cs="Times New Roman"/>
          <w:sz w:val="24"/>
          <w:szCs w:val="24"/>
        </w:rPr>
        <w:t xml:space="preserve"> cyclosporine showed that both were comparable in patient and graft survival; however, tacrolimus had substantially more adverse events, including nephrotoxicity, requiring discontinuation of the </w:t>
      </w:r>
      <w:proofErr w:type="gramStart"/>
      <w:r w:rsidRPr="007B5759">
        <w:rPr>
          <w:rFonts w:ascii="Book Antiqua" w:hAnsi="Book Antiqua" w:cs="Times New Roman"/>
          <w:sz w:val="24"/>
          <w:szCs w:val="24"/>
        </w:rPr>
        <w:t>drug</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107]</w:t>
      </w:r>
      <w:r w:rsidRPr="007B5759">
        <w:rPr>
          <w:rFonts w:ascii="Book Antiqua" w:hAnsi="Book Antiqua" w:cs="Times New Roman"/>
          <w:sz w:val="24"/>
          <w:szCs w:val="24"/>
        </w:rPr>
        <w:t xml:space="preserve">. </w:t>
      </w:r>
    </w:p>
    <w:p w14:paraId="009E8BB5" w14:textId="0B9CAE57" w:rsidR="00404487" w:rsidRPr="007B5759" w:rsidRDefault="00404487" w:rsidP="00456D45">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 xml:space="preserve">It is standard practice in majority of transplant centers to use different types of T-cell specific antibody induction in patients with post LT renal dysfunction. Commonly used agents are </w:t>
      </w:r>
      <w:r w:rsidRPr="007B5759">
        <w:rPr>
          <w:rFonts w:ascii="Book Antiqua" w:hAnsi="Book Antiqua" w:cs="Times New Roman"/>
          <w:sz w:val="24"/>
          <w:szCs w:val="24"/>
          <w:lang w:val="en"/>
        </w:rPr>
        <w:t xml:space="preserve">Interleukin-2 receptor antagonists (daclizumab, or </w:t>
      </w:r>
      <w:r w:rsidRPr="007B5759">
        <w:rPr>
          <w:rFonts w:ascii="Book Antiqua" w:hAnsi="Book Antiqua" w:cs="Times New Roman"/>
          <w:sz w:val="24"/>
          <w:szCs w:val="24"/>
          <w:lang w:val="en"/>
        </w:rPr>
        <w:lastRenderedPageBreak/>
        <w:t xml:space="preserve">basiliximab) and polyclonal antibodies </w:t>
      </w:r>
      <w:r w:rsidR="00456D45">
        <w:rPr>
          <w:rFonts w:ascii="Book Antiqua" w:eastAsia="宋体" w:hAnsi="Book Antiqua" w:cs="Times New Roman" w:hint="eastAsia"/>
          <w:sz w:val="24"/>
          <w:szCs w:val="24"/>
          <w:lang w:val="en" w:eastAsia="zh-CN"/>
        </w:rPr>
        <w:t>[</w:t>
      </w:r>
      <w:r w:rsidRPr="007B5759">
        <w:rPr>
          <w:rFonts w:ascii="Book Antiqua" w:hAnsi="Book Antiqua" w:cs="Times New Roman"/>
          <w:sz w:val="24"/>
          <w:szCs w:val="24"/>
          <w:lang w:val="en"/>
        </w:rPr>
        <w:t>rabbit anti-thymocyte globulin (ATG)</w:t>
      </w:r>
      <w:r w:rsidR="00456D45">
        <w:rPr>
          <w:rFonts w:ascii="Book Antiqua" w:eastAsia="宋体" w:hAnsi="Book Antiqua" w:cs="Times New Roman" w:hint="eastAsia"/>
          <w:sz w:val="24"/>
          <w:szCs w:val="24"/>
          <w:lang w:val="en" w:eastAsia="zh-CN"/>
        </w:rPr>
        <w:t>]</w:t>
      </w:r>
      <w:r w:rsidRPr="007B5759">
        <w:rPr>
          <w:rFonts w:ascii="Book Antiqua" w:hAnsi="Book Antiqua" w:cs="Times New Roman"/>
          <w:sz w:val="24"/>
          <w:szCs w:val="24"/>
          <w:lang w:val="en"/>
        </w:rPr>
        <w:t xml:space="preserve"> based on center preference. </w:t>
      </w:r>
      <w:r w:rsidRPr="007B5759">
        <w:rPr>
          <w:rFonts w:ascii="Book Antiqua" w:hAnsi="Book Antiqua" w:cs="Times New Roman"/>
          <w:sz w:val="24"/>
          <w:szCs w:val="24"/>
        </w:rPr>
        <w:t xml:space="preserve">Also it is practiced to use mycophenolate mofetil </w:t>
      </w:r>
      <w:r w:rsidR="00456D45" w:rsidRPr="007B5759">
        <w:rPr>
          <w:rFonts w:ascii="Book Antiqua" w:hAnsi="Book Antiqua" w:cs="Times New Roman"/>
          <w:sz w:val="24"/>
          <w:szCs w:val="24"/>
        </w:rPr>
        <w:t>(MMF)</w:t>
      </w:r>
      <w:r w:rsidR="00456D45">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 xml:space="preserve">and wait for improvement in kidney function post LT and introduce CNI. </w:t>
      </w:r>
    </w:p>
    <w:p w14:paraId="5D625407" w14:textId="639CC9FD" w:rsidR="00404487" w:rsidRPr="007B5759" w:rsidRDefault="00404487" w:rsidP="00456D45">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 xml:space="preserve">Unfortunately, currently there is still no treatment for nephrotoxicity outside of dose reduction of current immunosuppressive </w:t>
      </w:r>
      <w:proofErr w:type="gramStart"/>
      <w:r w:rsidRPr="007B5759">
        <w:rPr>
          <w:rFonts w:ascii="Book Antiqua" w:hAnsi="Book Antiqua" w:cs="Times New Roman"/>
          <w:sz w:val="24"/>
          <w:szCs w:val="24"/>
        </w:rPr>
        <w:t>regimen</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108]</w:t>
      </w:r>
      <w:r w:rsidRPr="007B5759">
        <w:rPr>
          <w:rFonts w:ascii="Book Antiqua" w:hAnsi="Book Antiqua" w:cs="Times New Roman"/>
          <w:sz w:val="24"/>
          <w:szCs w:val="24"/>
        </w:rPr>
        <w:t xml:space="preserve">. Patients who are more than 10 years post-transplant have a higher incidence of ESRD and chronic renal failure, which is related to increase in serum </w:t>
      </w:r>
      <w:r w:rsidR="007B5759" w:rsidRPr="007B5759">
        <w:rPr>
          <w:rFonts w:ascii="Book Antiqua" w:hAnsi="Book Antiqua" w:cs="Times New Roman"/>
          <w:sz w:val="24"/>
          <w:szCs w:val="24"/>
        </w:rPr>
        <w:t>Cr</w:t>
      </w:r>
      <w:r w:rsidRPr="007B5759">
        <w:rPr>
          <w:rFonts w:ascii="Book Antiqua" w:hAnsi="Book Antiqua" w:cs="Times New Roman"/>
          <w:sz w:val="24"/>
          <w:szCs w:val="24"/>
        </w:rPr>
        <w:t xml:space="preserve"> at various stages post-</w:t>
      </w:r>
      <w:proofErr w:type="gramStart"/>
      <w:r w:rsidRPr="007B5759">
        <w:rPr>
          <w:rFonts w:ascii="Book Antiqua" w:hAnsi="Book Antiqua" w:cs="Times New Roman"/>
          <w:sz w:val="24"/>
          <w:szCs w:val="24"/>
        </w:rPr>
        <w:t>operatively</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109]</w:t>
      </w:r>
      <w:r w:rsidRPr="007B5759">
        <w:rPr>
          <w:rFonts w:ascii="Book Antiqua" w:hAnsi="Book Antiqua" w:cs="Times New Roman"/>
          <w:sz w:val="24"/>
          <w:szCs w:val="24"/>
        </w:rPr>
        <w:t xml:space="preserve">. </w:t>
      </w:r>
      <w:r w:rsidR="00456D45">
        <w:rPr>
          <w:rFonts w:ascii="Book Antiqua" w:hAnsi="Book Antiqua" w:cs="Times New Roman"/>
          <w:sz w:val="24"/>
          <w:szCs w:val="24"/>
        </w:rPr>
        <w:t>MMF</w:t>
      </w:r>
      <w:r w:rsidRPr="007B5759">
        <w:rPr>
          <w:rFonts w:ascii="Book Antiqua" w:hAnsi="Book Antiqua" w:cs="Times New Roman"/>
          <w:sz w:val="24"/>
          <w:szCs w:val="24"/>
        </w:rPr>
        <w:t xml:space="preserve"> has been used in situations where CNIs are held to improve renal </w:t>
      </w:r>
      <w:proofErr w:type="gramStart"/>
      <w:r w:rsidRPr="007B5759">
        <w:rPr>
          <w:rFonts w:ascii="Book Antiqua" w:hAnsi="Book Antiqua" w:cs="Times New Roman"/>
          <w:sz w:val="24"/>
          <w:szCs w:val="24"/>
        </w:rPr>
        <w:t>function</w:t>
      </w:r>
      <w:r w:rsidRPr="007B5759">
        <w:rPr>
          <w:rFonts w:ascii="Book Antiqua" w:hAnsi="Book Antiqua" w:cs="Times New Roman"/>
          <w:noProof/>
          <w:sz w:val="24"/>
          <w:szCs w:val="24"/>
          <w:vertAlign w:val="superscript"/>
        </w:rPr>
        <w:t>[</w:t>
      </w:r>
      <w:proofErr w:type="gramEnd"/>
      <w:r w:rsidRPr="007B5759">
        <w:rPr>
          <w:rFonts w:ascii="Book Antiqua" w:hAnsi="Book Antiqua" w:cs="Times New Roman"/>
          <w:noProof/>
          <w:sz w:val="24"/>
          <w:szCs w:val="24"/>
          <w:vertAlign w:val="superscript"/>
        </w:rPr>
        <w:t>110]</w:t>
      </w:r>
      <w:r w:rsidRPr="007B5759">
        <w:rPr>
          <w:rFonts w:ascii="Book Antiqua" w:hAnsi="Book Antiqua" w:cs="Times New Roman"/>
          <w:sz w:val="24"/>
          <w:szCs w:val="24"/>
        </w:rPr>
        <w:t xml:space="preserve"> but there exists greater risk for rejection when using MMF</w:t>
      </w:r>
      <w:r w:rsidRPr="007B5759">
        <w:rPr>
          <w:rFonts w:ascii="Book Antiqua" w:hAnsi="Book Antiqua" w:cs="Times New Roman"/>
          <w:noProof/>
          <w:sz w:val="24"/>
          <w:szCs w:val="24"/>
          <w:vertAlign w:val="superscript"/>
        </w:rPr>
        <w:t>[111]</w:t>
      </w:r>
      <w:r w:rsidRPr="007B5759">
        <w:rPr>
          <w:rFonts w:ascii="Book Antiqua" w:hAnsi="Book Antiqua" w:cs="Times New Roman"/>
          <w:sz w:val="24"/>
          <w:szCs w:val="24"/>
        </w:rPr>
        <w:t xml:space="preserve">. Cincinnati </w:t>
      </w:r>
      <w:r w:rsidRPr="00034FE3">
        <w:rPr>
          <w:rFonts w:ascii="Book Antiqua" w:hAnsi="Book Antiqua" w:cs="Times New Roman"/>
          <w:i/>
          <w:sz w:val="24"/>
          <w:szCs w:val="24"/>
        </w:rPr>
        <w:t xml:space="preserve">et </w:t>
      </w:r>
      <w:proofErr w:type="gramStart"/>
      <w:r w:rsidRPr="00034FE3">
        <w:rPr>
          <w:rFonts w:ascii="Book Antiqua" w:hAnsi="Book Antiqua" w:cs="Times New Roman"/>
          <w:i/>
          <w:sz w:val="24"/>
          <w:szCs w:val="24"/>
        </w:rPr>
        <w:t>al</w:t>
      </w:r>
      <w:r w:rsidR="00034FE3" w:rsidRPr="007B5759">
        <w:rPr>
          <w:rFonts w:ascii="Book Antiqua" w:hAnsi="Book Antiqua" w:cs="Times New Roman"/>
          <w:noProof/>
          <w:sz w:val="24"/>
          <w:szCs w:val="24"/>
          <w:vertAlign w:val="superscript"/>
        </w:rPr>
        <w:t>[</w:t>
      </w:r>
      <w:proofErr w:type="gramEnd"/>
      <w:r w:rsidR="00034FE3" w:rsidRPr="007B5759">
        <w:rPr>
          <w:rFonts w:ascii="Book Antiqua" w:hAnsi="Book Antiqua" w:cs="Times New Roman"/>
          <w:noProof/>
          <w:sz w:val="24"/>
          <w:szCs w:val="24"/>
          <w:vertAlign w:val="superscript"/>
        </w:rPr>
        <w:t>112]</w:t>
      </w:r>
      <w:r w:rsidRPr="007B5759">
        <w:rPr>
          <w:rFonts w:ascii="Book Antiqua" w:hAnsi="Book Antiqua" w:cs="Times New Roman"/>
          <w:sz w:val="24"/>
          <w:szCs w:val="24"/>
        </w:rPr>
        <w:t xml:space="preserve"> show that combined MMF and low dose CNI therapy may actually promote tolerance, as this combination seems to be nephroprotective. </w:t>
      </w:r>
    </w:p>
    <w:p w14:paraId="63B80FAC" w14:textId="77777777" w:rsidR="009C5AA2" w:rsidRPr="007B5759" w:rsidRDefault="009C5AA2" w:rsidP="00116CCD">
      <w:pPr>
        <w:spacing w:after="0" w:line="360" w:lineRule="auto"/>
        <w:jc w:val="both"/>
        <w:rPr>
          <w:rFonts w:ascii="Book Antiqua" w:hAnsi="Book Antiqua" w:cs="Times New Roman"/>
          <w:b/>
          <w:sz w:val="24"/>
          <w:szCs w:val="24"/>
        </w:rPr>
      </w:pPr>
    </w:p>
    <w:p w14:paraId="165BA50A" w14:textId="7F21F3DF" w:rsidR="00404487" w:rsidRPr="00456D45" w:rsidRDefault="00456D45" w:rsidP="00116CCD">
      <w:pPr>
        <w:spacing w:after="0" w:line="360" w:lineRule="auto"/>
        <w:jc w:val="both"/>
        <w:rPr>
          <w:rFonts w:ascii="Book Antiqua" w:eastAsia="宋体" w:hAnsi="Book Antiqua" w:cs="Times New Roman"/>
          <w:sz w:val="24"/>
          <w:szCs w:val="24"/>
          <w:lang w:eastAsia="zh-CN"/>
        </w:rPr>
      </w:pPr>
      <w:r w:rsidRPr="007B5759">
        <w:rPr>
          <w:rFonts w:ascii="Book Antiqua" w:hAnsi="Book Antiqua" w:cs="Times New Roman"/>
          <w:b/>
          <w:sz w:val="24"/>
          <w:szCs w:val="24"/>
        </w:rPr>
        <w:t>FURTHER RESEARCH AND CONCLUDING REMARKS</w:t>
      </w:r>
    </w:p>
    <w:p w14:paraId="54D73FD5" w14:textId="4B0B021F" w:rsidR="00404487" w:rsidRPr="007B5759" w:rsidRDefault="00404487" w:rsidP="00116CCD">
      <w:pPr>
        <w:pStyle w:val="NoSpacing"/>
        <w:spacing w:line="360" w:lineRule="auto"/>
        <w:jc w:val="both"/>
        <w:rPr>
          <w:rFonts w:ascii="Book Antiqua" w:hAnsi="Book Antiqua" w:cs="Times New Roman"/>
          <w:sz w:val="24"/>
          <w:szCs w:val="24"/>
        </w:rPr>
      </w:pPr>
      <w:r w:rsidRPr="007B5759">
        <w:rPr>
          <w:rFonts w:ascii="Book Antiqua" w:hAnsi="Book Antiqua" w:cs="Times New Roman"/>
          <w:sz w:val="24"/>
          <w:szCs w:val="24"/>
        </w:rPr>
        <w:t xml:space="preserve">We aimed to review the literature on </w:t>
      </w:r>
      <w:r w:rsidR="00125135" w:rsidRPr="007B5759">
        <w:rPr>
          <w:rFonts w:ascii="Book Antiqua" w:hAnsi="Book Antiqua" w:cs="Times New Roman"/>
          <w:sz w:val="24"/>
          <w:szCs w:val="24"/>
        </w:rPr>
        <w:t>HRS</w:t>
      </w:r>
      <w:r w:rsidRPr="007B5759">
        <w:rPr>
          <w:rFonts w:ascii="Book Antiqua" w:hAnsi="Book Antiqua" w:cs="Times New Roman"/>
          <w:sz w:val="24"/>
          <w:szCs w:val="24"/>
        </w:rPr>
        <w:t xml:space="preserve"> in the setting of liver transplantation and focused on the critical issues that are barriers to improved outcomes. Many consistencies have remained as treatment options including albumin, vasoconstrictors, RRT, and eventual liver transplantation. One area that was not well addressed in our literature search was the utility of norepinephrine in the setting of type 1 HRS not responding to currently approved octreotide and terlipressin based pharmacotherapy.</w:t>
      </w:r>
      <w:r w:rsidR="007B5759" w:rsidRPr="007B5759">
        <w:rPr>
          <w:rFonts w:ascii="Book Antiqua" w:hAnsi="Book Antiqua" w:cs="Times New Roman"/>
          <w:sz w:val="24"/>
          <w:szCs w:val="24"/>
        </w:rPr>
        <w:t xml:space="preserve"> </w:t>
      </w:r>
    </w:p>
    <w:p w14:paraId="27119E68" w14:textId="77777777" w:rsidR="00404487" w:rsidRPr="007B5759" w:rsidRDefault="00404487" w:rsidP="00456D45">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t>While current guidelines for SLKT have been recently updated, there is still much debate regarding the utility of SLKT over LTA. Certain studies have shown improved graft and patient survival in the SLKT patient population, but the literature has not been consistent regarding long-term kidney benefit. This is a topic that we anticipate will need to be further explored given variable results seen at this time. Equity in organ allocation must be taken into consideration as SLKT unavoidably allocates multiple grafts to a single recipient and removes donor kidneys from the transplant pool otherwise meant for patients with primary renal disease.</w:t>
      </w:r>
    </w:p>
    <w:p w14:paraId="39775416" w14:textId="7D7E3724" w:rsidR="00404487" w:rsidRPr="007B5759" w:rsidRDefault="00404487" w:rsidP="00456D45">
      <w:pPr>
        <w:pStyle w:val="NoSpacing"/>
        <w:spacing w:line="360" w:lineRule="auto"/>
        <w:ind w:firstLineChars="100" w:firstLine="240"/>
        <w:jc w:val="both"/>
        <w:rPr>
          <w:rFonts w:ascii="Book Antiqua" w:hAnsi="Book Antiqua" w:cs="Times New Roman"/>
          <w:sz w:val="24"/>
          <w:szCs w:val="24"/>
        </w:rPr>
      </w:pPr>
      <w:r w:rsidRPr="007B5759">
        <w:rPr>
          <w:rFonts w:ascii="Book Antiqua" w:hAnsi="Book Antiqua" w:cs="Times New Roman"/>
          <w:sz w:val="24"/>
          <w:szCs w:val="24"/>
        </w:rPr>
        <w:lastRenderedPageBreak/>
        <w:t>Finally, in regards to post-transplantation kidney dysfunction an eGFR &lt; 60 m</w:t>
      </w:r>
      <w:r w:rsidR="00456D45" w:rsidRPr="007B5759">
        <w:rPr>
          <w:rFonts w:ascii="Book Antiqua" w:hAnsi="Book Antiqua" w:cs="Times New Roman"/>
          <w:sz w:val="24"/>
          <w:szCs w:val="24"/>
        </w:rPr>
        <w:t>L</w:t>
      </w:r>
      <w:r w:rsidRPr="007B5759">
        <w:rPr>
          <w:rFonts w:ascii="Book Antiqua" w:hAnsi="Book Antiqua" w:cs="Times New Roman"/>
          <w:sz w:val="24"/>
          <w:szCs w:val="24"/>
        </w:rPr>
        <w:t>/min</w:t>
      </w:r>
      <w:r w:rsidR="00456D45">
        <w:rPr>
          <w:rFonts w:ascii="Book Antiqua" w:eastAsia="宋体" w:hAnsi="Book Antiqua" w:cs="Times New Roman" w:hint="eastAsia"/>
          <w:sz w:val="24"/>
          <w:szCs w:val="24"/>
          <w:lang w:eastAsia="zh-CN"/>
        </w:rPr>
        <w:t xml:space="preserve"> per </w:t>
      </w:r>
      <w:r w:rsidRPr="007B5759">
        <w:rPr>
          <w:rFonts w:ascii="Book Antiqua" w:hAnsi="Book Antiqua" w:cs="Times New Roman"/>
          <w:sz w:val="24"/>
          <w:szCs w:val="24"/>
        </w:rPr>
        <w:t>1.73</w:t>
      </w:r>
      <w:r w:rsidR="00456D45">
        <w:rPr>
          <w:rFonts w:ascii="Book Antiqua" w:eastAsia="宋体" w:hAnsi="Book Antiqua" w:cs="Times New Roman" w:hint="eastAsia"/>
          <w:sz w:val="24"/>
          <w:szCs w:val="24"/>
          <w:lang w:eastAsia="zh-CN"/>
        </w:rPr>
        <w:t xml:space="preserve"> </w:t>
      </w:r>
      <w:r w:rsidRPr="007B5759">
        <w:rPr>
          <w:rFonts w:ascii="Book Antiqua" w:hAnsi="Book Antiqua" w:cs="Times New Roman"/>
          <w:sz w:val="24"/>
          <w:szCs w:val="24"/>
        </w:rPr>
        <w:t>m</w:t>
      </w:r>
      <w:r w:rsidRPr="007B5759">
        <w:rPr>
          <w:rFonts w:ascii="Book Antiqua" w:hAnsi="Book Antiqua" w:cs="Times New Roman"/>
          <w:sz w:val="24"/>
          <w:szCs w:val="24"/>
          <w:vertAlign w:val="superscript"/>
        </w:rPr>
        <w:t>2</w:t>
      </w:r>
      <w:r w:rsidRPr="007B5759">
        <w:rPr>
          <w:rFonts w:ascii="Book Antiqua" w:hAnsi="Book Antiqua" w:cs="Times New Roman"/>
          <w:sz w:val="24"/>
          <w:szCs w:val="24"/>
        </w:rPr>
        <w:t xml:space="preserve"> seems to be associated with an increased risk of patients having long-term ESRD. While patients continue to have increased patient and graft survival rates, future studies may benefit from continuing to delineate risk factors that may result in post-transplant RRT. </w:t>
      </w:r>
    </w:p>
    <w:p w14:paraId="31E1A650" w14:textId="77777777" w:rsidR="00404487" w:rsidRPr="007B5759" w:rsidRDefault="00404487" w:rsidP="00116CCD">
      <w:pPr>
        <w:pStyle w:val="NoSpacing"/>
        <w:spacing w:line="360" w:lineRule="auto"/>
        <w:jc w:val="both"/>
        <w:rPr>
          <w:rFonts w:ascii="Book Antiqua" w:hAnsi="Book Antiqua" w:cs="Times New Roman"/>
          <w:sz w:val="24"/>
          <w:szCs w:val="24"/>
        </w:rPr>
      </w:pPr>
    </w:p>
    <w:p w14:paraId="77D03B3A" w14:textId="1D949D48" w:rsidR="00404487" w:rsidRPr="00DB691A" w:rsidRDefault="00456D45" w:rsidP="00116CCD">
      <w:pPr>
        <w:spacing w:after="0" w:line="360" w:lineRule="auto"/>
        <w:jc w:val="both"/>
        <w:rPr>
          <w:rFonts w:ascii="Book Antiqua" w:eastAsia="宋体" w:hAnsi="Book Antiqua" w:cs="Times New Roman"/>
          <w:sz w:val="24"/>
          <w:szCs w:val="24"/>
          <w:lang w:eastAsia="zh-CN"/>
        </w:rPr>
      </w:pPr>
      <w:r w:rsidRPr="007B5759">
        <w:rPr>
          <w:rFonts w:ascii="Book Antiqua" w:hAnsi="Book Antiqua" w:cs="Times New Roman"/>
          <w:b/>
          <w:sz w:val="24"/>
          <w:szCs w:val="24"/>
        </w:rPr>
        <w:t>ACKNOWLEDGEMENTS</w:t>
      </w:r>
    </w:p>
    <w:p w14:paraId="0A7D1E41" w14:textId="177F195E" w:rsidR="00404487" w:rsidRPr="007B5759" w:rsidRDefault="00404487" w:rsidP="00116CCD">
      <w:pPr>
        <w:spacing w:after="0" w:line="360" w:lineRule="auto"/>
        <w:jc w:val="both"/>
        <w:rPr>
          <w:rFonts w:ascii="Book Antiqua" w:hAnsi="Book Antiqua" w:cs="Times New Roman"/>
          <w:sz w:val="24"/>
          <w:szCs w:val="24"/>
        </w:rPr>
      </w:pPr>
      <w:r w:rsidRPr="007B5759">
        <w:rPr>
          <w:rFonts w:ascii="Book Antiqua" w:hAnsi="Book Antiqua" w:cs="Times New Roman"/>
          <w:sz w:val="24"/>
          <w:szCs w:val="24"/>
        </w:rPr>
        <w:t>We wo</w:t>
      </w:r>
      <w:r w:rsidR="00456D45">
        <w:rPr>
          <w:rFonts w:ascii="Book Antiqua" w:hAnsi="Book Antiqua" w:cs="Times New Roman"/>
          <w:sz w:val="24"/>
          <w:szCs w:val="24"/>
        </w:rPr>
        <w:t>uld like to acknowledge Sarah E</w:t>
      </w:r>
      <w:r w:rsidRPr="007B5759">
        <w:rPr>
          <w:rFonts w:ascii="Book Antiqua" w:hAnsi="Book Antiqua" w:cs="Times New Roman"/>
          <w:sz w:val="24"/>
          <w:szCs w:val="24"/>
        </w:rPr>
        <w:t xml:space="preserve"> Ginier (Master of </w:t>
      </w:r>
      <w:r w:rsidRPr="007B5759">
        <w:rPr>
          <w:rFonts w:ascii="Book Antiqua" w:eastAsia="Times New Roman" w:hAnsi="Book Antiqua" w:cs="Times New Roman"/>
          <w:bCs/>
          <w:sz w:val="24"/>
          <w:szCs w:val="24"/>
        </w:rPr>
        <w:t xml:space="preserve">Library and Information Science </w:t>
      </w:r>
      <w:r w:rsidRPr="007B5759">
        <w:rPr>
          <w:rFonts w:ascii="Book Antiqua" w:hAnsi="Book Antiqua" w:cs="Times New Roman"/>
          <w:sz w:val="24"/>
          <w:szCs w:val="24"/>
        </w:rPr>
        <w:t>Candidate May 2016) and Stephanie Schulte, MLIS (Associate Professor, Head, Research and Education Services) for their help in formulating the literature search for this review.</w:t>
      </w:r>
    </w:p>
    <w:p w14:paraId="273E277B" w14:textId="77777777" w:rsidR="009C5AA2" w:rsidRPr="007B5759" w:rsidRDefault="009C5AA2" w:rsidP="00116CCD">
      <w:pPr>
        <w:pStyle w:val="NoSpacing"/>
        <w:spacing w:line="360" w:lineRule="auto"/>
        <w:jc w:val="both"/>
        <w:rPr>
          <w:rFonts w:ascii="Book Antiqua" w:hAnsi="Book Antiqua" w:cs="Times New Roman"/>
          <w:b/>
          <w:sz w:val="24"/>
          <w:szCs w:val="24"/>
        </w:rPr>
      </w:pPr>
    </w:p>
    <w:p w14:paraId="7746B566" w14:textId="77777777" w:rsidR="00034FE3" w:rsidRDefault="00034FE3">
      <w:pPr>
        <w:spacing w:after="0" w:line="240" w:lineRule="auto"/>
        <w:rPr>
          <w:rFonts w:ascii="Book Antiqua" w:hAnsi="Book Antiqua" w:cs="Times New Roman"/>
          <w:b/>
          <w:sz w:val="24"/>
          <w:szCs w:val="24"/>
        </w:rPr>
      </w:pPr>
      <w:r>
        <w:rPr>
          <w:rFonts w:ascii="Book Antiqua" w:hAnsi="Book Antiqua" w:cs="Times New Roman"/>
          <w:b/>
          <w:sz w:val="24"/>
          <w:szCs w:val="24"/>
        </w:rPr>
        <w:br w:type="page"/>
      </w:r>
    </w:p>
    <w:p w14:paraId="43B366C9" w14:textId="217742B4" w:rsidR="00404487" w:rsidRPr="00296427" w:rsidRDefault="00456D45" w:rsidP="00296427">
      <w:pPr>
        <w:pStyle w:val="NoSpacing"/>
        <w:spacing w:line="360" w:lineRule="auto"/>
        <w:jc w:val="both"/>
        <w:rPr>
          <w:rFonts w:ascii="Book Antiqua" w:hAnsi="Book Antiqua" w:cs="Times New Roman"/>
          <w:b/>
          <w:sz w:val="24"/>
          <w:szCs w:val="24"/>
        </w:rPr>
      </w:pPr>
      <w:r w:rsidRPr="00296427">
        <w:rPr>
          <w:rFonts w:ascii="Book Antiqua" w:hAnsi="Book Antiqua" w:cs="Times New Roman"/>
          <w:b/>
          <w:sz w:val="24"/>
          <w:szCs w:val="24"/>
        </w:rPr>
        <w:lastRenderedPageBreak/>
        <w:t>REFERENCES</w:t>
      </w:r>
    </w:p>
    <w:p w14:paraId="4F251B5A"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 </w:t>
      </w:r>
      <w:r w:rsidRPr="00296427">
        <w:rPr>
          <w:rFonts w:ascii="Book Antiqua" w:eastAsia="宋体" w:hAnsi="Book Antiqua" w:cs="宋体"/>
          <w:b/>
          <w:bCs/>
          <w:sz w:val="24"/>
          <w:szCs w:val="24"/>
          <w:lang w:eastAsia="zh-CN"/>
        </w:rPr>
        <w:t>Cárdenas A</w:t>
      </w:r>
      <w:r w:rsidRPr="00296427">
        <w:rPr>
          <w:rFonts w:ascii="Book Antiqua" w:eastAsia="宋体" w:hAnsi="Book Antiqua" w:cs="宋体"/>
          <w:sz w:val="24"/>
          <w:szCs w:val="24"/>
          <w:lang w:eastAsia="zh-CN"/>
        </w:rPr>
        <w:t xml:space="preserve">, Ginès P. Acute-on-chronic liver failure: the kidneys. </w:t>
      </w:r>
      <w:r w:rsidRPr="00296427">
        <w:rPr>
          <w:rFonts w:ascii="Book Antiqua" w:eastAsia="宋体" w:hAnsi="Book Antiqua" w:cs="宋体"/>
          <w:i/>
          <w:iCs/>
          <w:sz w:val="24"/>
          <w:szCs w:val="24"/>
          <w:lang w:eastAsia="zh-CN"/>
        </w:rPr>
        <w:t>Curr Opin Crit Care</w:t>
      </w:r>
      <w:r w:rsidRPr="00296427">
        <w:rPr>
          <w:rFonts w:ascii="Book Antiqua" w:eastAsia="宋体" w:hAnsi="Book Antiqua" w:cs="宋体"/>
          <w:sz w:val="24"/>
          <w:szCs w:val="24"/>
          <w:lang w:eastAsia="zh-CN"/>
        </w:rPr>
        <w:t xml:space="preserve"> 2011; </w:t>
      </w:r>
      <w:r w:rsidRPr="00296427">
        <w:rPr>
          <w:rFonts w:ascii="Book Antiqua" w:eastAsia="宋体" w:hAnsi="Book Antiqua" w:cs="宋体"/>
          <w:b/>
          <w:bCs/>
          <w:sz w:val="24"/>
          <w:szCs w:val="24"/>
          <w:lang w:eastAsia="zh-CN"/>
        </w:rPr>
        <w:t>17</w:t>
      </w:r>
      <w:r w:rsidRPr="00296427">
        <w:rPr>
          <w:rFonts w:ascii="Book Antiqua" w:eastAsia="宋体" w:hAnsi="Book Antiqua" w:cs="宋体"/>
          <w:sz w:val="24"/>
          <w:szCs w:val="24"/>
          <w:lang w:eastAsia="zh-CN"/>
        </w:rPr>
        <w:t>: 184-189 [PMID: 21311322 DOI: 10.1097/MCC.0b013e328344b3da]</w:t>
      </w:r>
    </w:p>
    <w:p w14:paraId="5D972D66" w14:textId="77777777" w:rsidR="00296427" w:rsidRPr="00296427" w:rsidRDefault="00296427" w:rsidP="00296427">
      <w:pPr>
        <w:spacing w:after="0" w:line="360" w:lineRule="auto"/>
        <w:jc w:val="both"/>
        <w:rPr>
          <w:rFonts w:ascii="Book Antiqua" w:eastAsia="宋体" w:hAnsi="Book Antiqua" w:cs="宋体"/>
          <w:sz w:val="24"/>
          <w:szCs w:val="24"/>
          <w:lang w:eastAsia="zh-CN"/>
        </w:rPr>
      </w:pPr>
      <w:proofErr w:type="gramStart"/>
      <w:r w:rsidRPr="00296427">
        <w:rPr>
          <w:rFonts w:ascii="Book Antiqua" w:eastAsia="宋体" w:hAnsi="Book Antiqua" w:cs="宋体"/>
          <w:sz w:val="24"/>
          <w:szCs w:val="24"/>
          <w:lang w:eastAsia="zh-CN"/>
        </w:rPr>
        <w:t xml:space="preserve">2 </w:t>
      </w:r>
      <w:r w:rsidRPr="00296427">
        <w:rPr>
          <w:rFonts w:ascii="Book Antiqua" w:eastAsia="宋体" w:hAnsi="Book Antiqua" w:cs="宋体"/>
          <w:b/>
          <w:bCs/>
          <w:sz w:val="24"/>
          <w:szCs w:val="24"/>
          <w:lang w:eastAsia="zh-CN"/>
        </w:rPr>
        <w:t>Biancofiore G</w:t>
      </w:r>
      <w:r w:rsidRPr="00296427">
        <w:rPr>
          <w:rFonts w:ascii="Book Antiqua" w:eastAsia="宋体" w:hAnsi="Book Antiqua" w:cs="宋体"/>
          <w:sz w:val="24"/>
          <w:szCs w:val="24"/>
          <w:lang w:eastAsia="zh-CN"/>
        </w:rPr>
        <w:t>, Davis CL. Renal dysfunction in the perioperative liver transplant period.</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Curr Opin Organ Transplant</w:t>
      </w:r>
      <w:r w:rsidRPr="00296427">
        <w:rPr>
          <w:rFonts w:ascii="Book Antiqua" w:eastAsia="宋体" w:hAnsi="Book Antiqua" w:cs="宋体"/>
          <w:sz w:val="24"/>
          <w:szCs w:val="24"/>
          <w:lang w:eastAsia="zh-CN"/>
        </w:rPr>
        <w:t xml:space="preserve"> 2008; </w:t>
      </w:r>
      <w:r w:rsidRPr="00296427">
        <w:rPr>
          <w:rFonts w:ascii="Book Antiqua" w:eastAsia="宋体" w:hAnsi="Book Antiqua" w:cs="宋体"/>
          <w:b/>
          <w:bCs/>
          <w:sz w:val="24"/>
          <w:szCs w:val="24"/>
          <w:lang w:eastAsia="zh-CN"/>
        </w:rPr>
        <w:t>13</w:t>
      </w:r>
      <w:r w:rsidRPr="00296427">
        <w:rPr>
          <w:rFonts w:ascii="Book Antiqua" w:eastAsia="宋体" w:hAnsi="Book Antiqua" w:cs="宋体"/>
          <w:sz w:val="24"/>
          <w:szCs w:val="24"/>
          <w:lang w:eastAsia="zh-CN"/>
        </w:rPr>
        <w:t>: 291-297 [PMID: 18685320 DOI: 10.1097/MOT.0b013e328300a058]</w:t>
      </w:r>
    </w:p>
    <w:p w14:paraId="0BB59CDE"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3 </w:t>
      </w:r>
      <w:r w:rsidRPr="00296427">
        <w:rPr>
          <w:rFonts w:ascii="Book Antiqua" w:eastAsia="宋体" w:hAnsi="Book Antiqua" w:cs="宋体"/>
          <w:b/>
          <w:bCs/>
          <w:sz w:val="24"/>
          <w:szCs w:val="24"/>
          <w:lang w:eastAsia="zh-CN"/>
        </w:rPr>
        <w:t>Pipili C</w:t>
      </w:r>
      <w:r w:rsidRPr="00296427">
        <w:rPr>
          <w:rFonts w:ascii="Book Antiqua" w:eastAsia="宋体" w:hAnsi="Book Antiqua" w:cs="宋体"/>
          <w:sz w:val="24"/>
          <w:szCs w:val="24"/>
          <w:lang w:eastAsia="zh-CN"/>
        </w:rPr>
        <w:t xml:space="preserve">, Cholongitas E. Renal dysfunction in patients with cirrhosis: Where do we stand? </w:t>
      </w:r>
      <w:r w:rsidRPr="00296427">
        <w:rPr>
          <w:rFonts w:ascii="Book Antiqua" w:eastAsia="宋体" w:hAnsi="Book Antiqua" w:cs="宋体"/>
          <w:i/>
          <w:iCs/>
          <w:sz w:val="24"/>
          <w:szCs w:val="24"/>
          <w:lang w:eastAsia="zh-CN"/>
        </w:rPr>
        <w:t>World J Gastrointest Pharmacol Ther</w:t>
      </w:r>
      <w:r w:rsidRPr="00296427">
        <w:rPr>
          <w:rFonts w:ascii="Book Antiqua" w:eastAsia="宋体" w:hAnsi="Book Antiqua" w:cs="宋体"/>
          <w:sz w:val="24"/>
          <w:szCs w:val="24"/>
          <w:lang w:eastAsia="zh-CN"/>
        </w:rPr>
        <w:t xml:space="preserve"> 2014; </w:t>
      </w:r>
      <w:r w:rsidRPr="00296427">
        <w:rPr>
          <w:rFonts w:ascii="Book Antiqua" w:eastAsia="宋体" w:hAnsi="Book Antiqua" w:cs="宋体"/>
          <w:b/>
          <w:bCs/>
          <w:sz w:val="24"/>
          <w:szCs w:val="24"/>
          <w:lang w:eastAsia="zh-CN"/>
        </w:rPr>
        <w:t>5</w:t>
      </w:r>
      <w:r w:rsidRPr="00296427">
        <w:rPr>
          <w:rFonts w:ascii="Book Antiqua" w:eastAsia="宋体" w:hAnsi="Book Antiqua" w:cs="宋体"/>
          <w:sz w:val="24"/>
          <w:szCs w:val="24"/>
          <w:lang w:eastAsia="zh-CN"/>
        </w:rPr>
        <w:t>: 156-168 [PMID: 25133044 DOI: 10.4292/wjgpt.v5.i3.156]</w:t>
      </w:r>
    </w:p>
    <w:p w14:paraId="514F98F6"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4 </w:t>
      </w:r>
      <w:r w:rsidRPr="00296427">
        <w:rPr>
          <w:rFonts w:ascii="Book Antiqua" w:eastAsia="宋体" w:hAnsi="Book Antiqua" w:cs="宋体"/>
          <w:b/>
          <w:bCs/>
          <w:sz w:val="24"/>
          <w:szCs w:val="24"/>
          <w:lang w:eastAsia="zh-CN"/>
        </w:rPr>
        <w:t>Allegretti AS</w:t>
      </w:r>
      <w:r w:rsidRPr="00296427">
        <w:rPr>
          <w:rFonts w:ascii="Book Antiqua" w:eastAsia="宋体" w:hAnsi="Book Antiqua" w:cs="宋体"/>
          <w:sz w:val="24"/>
          <w:szCs w:val="24"/>
          <w:lang w:eastAsia="zh-CN"/>
        </w:rPr>
        <w:t xml:space="preserve">, Ortiz G, Wenger J, Deferio JJ, Wibecan J, Kalim S, Tamez H, Chung RT, Karumanchi SA, Thadhani RI. Prognosis of Acute Kidney Injury and Hepatorenal Syndrome in Patients with Cirrhosis: A Prospective Cohort Study. </w:t>
      </w:r>
      <w:r w:rsidRPr="00296427">
        <w:rPr>
          <w:rFonts w:ascii="Book Antiqua" w:eastAsia="宋体" w:hAnsi="Book Antiqua" w:cs="宋体"/>
          <w:i/>
          <w:iCs/>
          <w:sz w:val="24"/>
          <w:szCs w:val="24"/>
          <w:lang w:eastAsia="zh-CN"/>
        </w:rPr>
        <w:t>Int J Nephrol</w:t>
      </w:r>
      <w:r w:rsidRPr="00296427">
        <w:rPr>
          <w:rFonts w:ascii="Book Antiqua" w:eastAsia="宋体" w:hAnsi="Book Antiqua" w:cs="宋体"/>
          <w:sz w:val="24"/>
          <w:szCs w:val="24"/>
          <w:lang w:eastAsia="zh-CN"/>
        </w:rPr>
        <w:t xml:space="preserve"> 2015; </w:t>
      </w:r>
      <w:r w:rsidRPr="00296427">
        <w:rPr>
          <w:rFonts w:ascii="Book Antiqua" w:eastAsia="宋体" w:hAnsi="Book Antiqua" w:cs="宋体"/>
          <w:b/>
          <w:bCs/>
          <w:sz w:val="24"/>
          <w:szCs w:val="24"/>
          <w:lang w:eastAsia="zh-CN"/>
        </w:rPr>
        <w:t>2015</w:t>
      </w:r>
      <w:r w:rsidRPr="00296427">
        <w:rPr>
          <w:rFonts w:ascii="Book Antiqua" w:eastAsia="宋体" w:hAnsi="Book Antiqua" w:cs="宋体"/>
          <w:sz w:val="24"/>
          <w:szCs w:val="24"/>
          <w:lang w:eastAsia="zh-CN"/>
        </w:rPr>
        <w:t>: 108139 [PMID: 26266048 DOI: 10.1155/2015/108139]</w:t>
      </w:r>
    </w:p>
    <w:p w14:paraId="75ABE490" w14:textId="77777777" w:rsidR="00296427" w:rsidRPr="00296427" w:rsidRDefault="00296427" w:rsidP="00296427">
      <w:pPr>
        <w:spacing w:after="0" w:line="360" w:lineRule="auto"/>
        <w:jc w:val="both"/>
        <w:rPr>
          <w:rFonts w:ascii="Book Antiqua" w:eastAsia="宋体" w:hAnsi="Book Antiqua" w:cs="宋体"/>
          <w:sz w:val="24"/>
          <w:szCs w:val="24"/>
          <w:lang w:eastAsia="zh-CN"/>
        </w:rPr>
      </w:pPr>
      <w:proofErr w:type="gramStart"/>
      <w:r w:rsidRPr="00296427">
        <w:rPr>
          <w:rFonts w:ascii="Book Antiqua" w:eastAsia="宋体" w:hAnsi="Book Antiqua" w:cs="宋体"/>
          <w:sz w:val="24"/>
          <w:szCs w:val="24"/>
          <w:lang w:eastAsia="zh-CN"/>
        </w:rPr>
        <w:t xml:space="preserve">5 </w:t>
      </w:r>
      <w:r w:rsidRPr="00296427">
        <w:rPr>
          <w:rFonts w:ascii="Book Antiqua" w:eastAsia="宋体" w:hAnsi="Book Antiqua" w:cs="宋体"/>
          <w:b/>
          <w:bCs/>
          <w:sz w:val="24"/>
          <w:szCs w:val="24"/>
          <w:lang w:eastAsia="zh-CN"/>
        </w:rPr>
        <w:t>McGuire BM</w:t>
      </w:r>
      <w:r w:rsidRPr="00296427">
        <w:rPr>
          <w:rFonts w:ascii="Book Antiqua" w:eastAsia="宋体" w:hAnsi="Book Antiqua" w:cs="宋体"/>
          <w:sz w:val="24"/>
          <w:szCs w:val="24"/>
          <w:lang w:eastAsia="zh-CN"/>
        </w:rPr>
        <w:t>, Julian BA, Bynon JS, Cook WJ, King SJ, Curtis JJ, Accortt NA, Eckhoff DE.</w:t>
      </w:r>
      <w:proofErr w:type="gramEnd"/>
      <w:r w:rsidRPr="00296427">
        <w:rPr>
          <w:rFonts w:ascii="Book Antiqua" w:eastAsia="宋体" w:hAnsi="Book Antiqua" w:cs="宋体"/>
          <w:sz w:val="24"/>
          <w:szCs w:val="24"/>
          <w:lang w:eastAsia="zh-CN"/>
        </w:rPr>
        <w:t xml:space="preserve"> Brief communication: Glomerulonephritis in patients with hepatitis C cirrhosis undergoing liver transplantation. </w:t>
      </w:r>
      <w:r w:rsidRPr="00296427">
        <w:rPr>
          <w:rFonts w:ascii="Book Antiqua" w:eastAsia="宋体" w:hAnsi="Book Antiqua" w:cs="宋体"/>
          <w:i/>
          <w:iCs/>
          <w:sz w:val="24"/>
          <w:szCs w:val="24"/>
          <w:lang w:eastAsia="zh-CN"/>
        </w:rPr>
        <w:t>Ann Intern Med</w:t>
      </w:r>
      <w:r w:rsidRPr="00296427">
        <w:rPr>
          <w:rFonts w:ascii="Book Antiqua" w:eastAsia="宋体" w:hAnsi="Book Antiqua" w:cs="宋体"/>
          <w:sz w:val="24"/>
          <w:szCs w:val="24"/>
          <w:lang w:eastAsia="zh-CN"/>
        </w:rPr>
        <w:t xml:space="preserve"> 2006; </w:t>
      </w:r>
      <w:r w:rsidRPr="00296427">
        <w:rPr>
          <w:rFonts w:ascii="Book Antiqua" w:eastAsia="宋体" w:hAnsi="Book Antiqua" w:cs="宋体"/>
          <w:b/>
          <w:bCs/>
          <w:sz w:val="24"/>
          <w:szCs w:val="24"/>
          <w:lang w:eastAsia="zh-CN"/>
        </w:rPr>
        <w:t>144</w:t>
      </w:r>
      <w:r w:rsidRPr="00296427">
        <w:rPr>
          <w:rFonts w:ascii="Book Antiqua" w:eastAsia="宋体" w:hAnsi="Book Antiqua" w:cs="宋体"/>
          <w:sz w:val="24"/>
          <w:szCs w:val="24"/>
          <w:lang w:eastAsia="zh-CN"/>
        </w:rPr>
        <w:t>: 735-741 [PMID: 16702589 DOI: 10.7326/0003-4819-144-10-200605160-00007]</w:t>
      </w:r>
    </w:p>
    <w:p w14:paraId="5E6C684A"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6 </w:t>
      </w:r>
      <w:r w:rsidRPr="00296427">
        <w:rPr>
          <w:rFonts w:ascii="Book Antiqua" w:eastAsia="宋体" w:hAnsi="Book Antiqua" w:cs="宋体"/>
          <w:b/>
          <w:bCs/>
          <w:sz w:val="24"/>
          <w:szCs w:val="24"/>
          <w:lang w:eastAsia="zh-CN"/>
        </w:rPr>
        <w:t>Davis CL</w:t>
      </w:r>
      <w:r w:rsidRPr="00296427">
        <w:rPr>
          <w:rFonts w:ascii="Book Antiqua" w:eastAsia="宋体" w:hAnsi="Book Antiqua" w:cs="宋体"/>
          <w:sz w:val="24"/>
          <w:szCs w:val="24"/>
          <w:lang w:eastAsia="zh-CN"/>
        </w:rPr>
        <w:t xml:space="preserve">, Feng S, Sung R, Wong F, Goodrich NP, Melton LB, Reddy KR, Guidinger MK, Wilkinson A, Lake J. Simultaneous liver-kidney transplantation: evaluation to decision making. </w:t>
      </w:r>
      <w:r w:rsidRPr="00296427">
        <w:rPr>
          <w:rFonts w:ascii="Book Antiqua" w:eastAsia="宋体" w:hAnsi="Book Antiqua" w:cs="宋体"/>
          <w:i/>
          <w:iCs/>
          <w:sz w:val="24"/>
          <w:szCs w:val="24"/>
          <w:lang w:eastAsia="zh-CN"/>
        </w:rPr>
        <w:t>Am J Transplant</w:t>
      </w:r>
      <w:r w:rsidRPr="00296427">
        <w:rPr>
          <w:rFonts w:ascii="Book Antiqua" w:eastAsia="宋体" w:hAnsi="Book Antiqua" w:cs="宋体"/>
          <w:sz w:val="24"/>
          <w:szCs w:val="24"/>
          <w:lang w:eastAsia="zh-CN"/>
        </w:rPr>
        <w:t xml:space="preserve"> 2007; </w:t>
      </w:r>
      <w:r w:rsidRPr="00296427">
        <w:rPr>
          <w:rFonts w:ascii="Book Antiqua" w:eastAsia="宋体" w:hAnsi="Book Antiqua" w:cs="宋体"/>
          <w:b/>
          <w:bCs/>
          <w:sz w:val="24"/>
          <w:szCs w:val="24"/>
          <w:lang w:eastAsia="zh-CN"/>
        </w:rPr>
        <w:t>7</w:t>
      </w:r>
      <w:r w:rsidRPr="00296427">
        <w:rPr>
          <w:rFonts w:ascii="Book Antiqua" w:eastAsia="宋体" w:hAnsi="Book Antiqua" w:cs="宋体"/>
          <w:sz w:val="24"/>
          <w:szCs w:val="24"/>
          <w:lang w:eastAsia="zh-CN"/>
        </w:rPr>
        <w:t>: 1702-1709 [PMID: 17532752 DOI: 10.1111/j.1600-6143.2007.01856.x]</w:t>
      </w:r>
    </w:p>
    <w:p w14:paraId="7FE9C202" w14:textId="77777777" w:rsidR="00296427" w:rsidRPr="00296427" w:rsidRDefault="00296427" w:rsidP="00296427">
      <w:pPr>
        <w:spacing w:after="0" w:line="360" w:lineRule="auto"/>
        <w:jc w:val="both"/>
        <w:rPr>
          <w:rFonts w:ascii="Book Antiqua" w:eastAsia="宋体" w:hAnsi="Book Antiqua" w:cs="宋体"/>
          <w:sz w:val="24"/>
          <w:szCs w:val="24"/>
          <w:lang w:eastAsia="zh-CN"/>
        </w:rPr>
      </w:pPr>
      <w:proofErr w:type="gramStart"/>
      <w:r w:rsidRPr="00296427">
        <w:rPr>
          <w:rFonts w:ascii="Book Antiqua" w:eastAsia="宋体" w:hAnsi="Book Antiqua" w:cs="宋体"/>
          <w:sz w:val="24"/>
          <w:szCs w:val="24"/>
          <w:lang w:eastAsia="zh-CN"/>
        </w:rPr>
        <w:t xml:space="preserve">7 </w:t>
      </w:r>
      <w:r w:rsidRPr="00296427">
        <w:rPr>
          <w:rFonts w:ascii="Book Antiqua" w:eastAsia="宋体" w:hAnsi="Book Antiqua" w:cs="宋体"/>
          <w:b/>
          <w:bCs/>
          <w:sz w:val="24"/>
          <w:szCs w:val="24"/>
          <w:lang w:eastAsia="zh-CN"/>
        </w:rPr>
        <w:t>Garcia-Tsao G</w:t>
      </w:r>
      <w:r w:rsidRPr="00296427">
        <w:rPr>
          <w:rFonts w:ascii="Book Antiqua" w:eastAsia="宋体" w:hAnsi="Book Antiqua" w:cs="宋体"/>
          <w:sz w:val="24"/>
          <w:szCs w:val="24"/>
          <w:lang w:eastAsia="zh-CN"/>
        </w:rPr>
        <w:t>, Parikh CR, Viola A. Acute kidney injury in cirrhosis.</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Hepatology</w:t>
      </w:r>
      <w:r w:rsidRPr="00296427">
        <w:rPr>
          <w:rFonts w:ascii="Book Antiqua" w:eastAsia="宋体" w:hAnsi="Book Antiqua" w:cs="宋体"/>
          <w:sz w:val="24"/>
          <w:szCs w:val="24"/>
          <w:lang w:eastAsia="zh-CN"/>
        </w:rPr>
        <w:t xml:space="preserve"> 2008; </w:t>
      </w:r>
      <w:r w:rsidRPr="00296427">
        <w:rPr>
          <w:rFonts w:ascii="Book Antiqua" w:eastAsia="宋体" w:hAnsi="Book Antiqua" w:cs="宋体"/>
          <w:b/>
          <w:bCs/>
          <w:sz w:val="24"/>
          <w:szCs w:val="24"/>
          <w:lang w:eastAsia="zh-CN"/>
        </w:rPr>
        <w:t>48</w:t>
      </w:r>
      <w:r w:rsidRPr="00296427">
        <w:rPr>
          <w:rFonts w:ascii="Book Antiqua" w:eastAsia="宋体" w:hAnsi="Book Antiqua" w:cs="宋体"/>
          <w:sz w:val="24"/>
          <w:szCs w:val="24"/>
          <w:lang w:eastAsia="zh-CN"/>
        </w:rPr>
        <w:t>: 2064-2077 [PMID: 19003880 DOI: 10.1002/hep.22605]</w:t>
      </w:r>
    </w:p>
    <w:p w14:paraId="45C4D2D8"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8 </w:t>
      </w:r>
      <w:r w:rsidRPr="00296427">
        <w:rPr>
          <w:rFonts w:ascii="Book Antiqua" w:eastAsia="宋体" w:hAnsi="Book Antiqua" w:cs="宋体"/>
          <w:b/>
          <w:bCs/>
          <w:sz w:val="24"/>
          <w:szCs w:val="24"/>
          <w:lang w:eastAsia="zh-CN"/>
        </w:rPr>
        <w:t>Baraldi O</w:t>
      </w:r>
      <w:r w:rsidRPr="00296427">
        <w:rPr>
          <w:rFonts w:ascii="Book Antiqua" w:eastAsia="宋体" w:hAnsi="Book Antiqua" w:cs="宋体"/>
          <w:sz w:val="24"/>
          <w:szCs w:val="24"/>
          <w:lang w:eastAsia="zh-CN"/>
        </w:rPr>
        <w:t xml:space="preserve">, Valentini C, Donati G, Comai G, Cuna V, Capelli I, Angelini ML, Moretti MI, Angeletti A, Piscaglia F, La Manna G. Hepatorenal syndrome: Update on diagnosis and treatment. </w:t>
      </w:r>
      <w:r w:rsidRPr="00296427">
        <w:rPr>
          <w:rFonts w:ascii="Book Antiqua" w:eastAsia="宋体" w:hAnsi="Book Antiqua" w:cs="宋体"/>
          <w:i/>
          <w:iCs/>
          <w:sz w:val="24"/>
          <w:szCs w:val="24"/>
          <w:lang w:eastAsia="zh-CN"/>
        </w:rPr>
        <w:t>World J Nephrol</w:t>
      </w:r>
      <w:r w:rsidRPr="00296427">
        <w:rPr>
          <w:rFonts w:ascii="Book Antiqua" w:eastAsia="宋体" w:hAnsi="Book Antiqua" w:cs="宋体"/>
          <w:sz w:val="24"/>
          <w:szCs w:val="24"/>
          <w:lang w:eastAsia="zh-CN"/>
        </w:rPr>
        <w:t xml:space="preserve"> 2015; </w:t>
      </w:r>
      <w:r w:rsidRPr="00296427">
        <w:rPr>
          <w:rFonts w:ascii="Book Antiqua" w:eastAsia="宋体" w:hAnsi="Book Antiqua" w:cs="宋体"/>
          <w:b/>
          <w:bCs/>
          <w:sz w:val="24"/>
          <w:szCs w:val="24"/>
          <w:lang w:eastAsia="zh-CN"/>
        </w:rPr>
        <w:t>4</w:t>
      </w:r>
      <w:r w:rsidRPr="00296427">
        <w:rPr>
          <w:rFonts w:ascii="Book Antiqua" w:eastAsia="宋体" w:hAnsi="Book Antiqua" w:cs="宋体"/>
          <w:sz w:val="24"/>
          <w:szCs w:val="24"/>
          <w:lang w:eastAsia="zh-CN"/>
        </w:rPr>
        <w:t>: 511-520 [PMID: 26558188 DOI: 10.5527/wjn.v4.i5.511]</w:t>
      </w:r>
    </w:p>
    <w:p w14:paraId="2AD97592" w14:textId="77777777" w:rsidR="00296427" w:rsidRPr="00296427" w:rsidRDefault="00296427" w:rsidP="00296427">
      <w:pPr>
        <w:spacing w:after="0" w:line="360" w:lineRule="auto"/>
        <w:jc w:val="both"/>
        <w:rPr>
          <w:rFonts w:ascii="Book Antiqua" w:eastAsia="宋体" w:hAnsi="Book Antiqua" w:cs="宋体"/>
          <w:sz w:val="24"/>
          <w:szCs w:val="24"/>
          <w:lang w:eastAsia="zh-CN"/>
        </w:rPr>
      </w:pPr>
      <w:proofErr w:type="gramStart"/>
      <w:r w:rsidRPr="00296427">
        <w:rPr>
          <w:rFonts w:ascii="Book Antiqua" w:eastAsia="宋体" w:hAnsi="Book Antiqua" w:cs="宋体"/>
          <w:sz w:val="24"/>
          <w:szCs w:val="24"/>
          <w:lang w:eastAsia="zh-CN"/>
        </w:rPr>
        <w:t xml:space="preserve">9 </w:t>
      </w:r>
      <w:r w:rsidRPr="00296427">
        <w:rPr>
          <w:rFonts w:ascii="Book Antiqua" w:eastAsia="宋体" w:hAnsi="Book Antiqua" w:cs="宋体"/>
          <w:b/>
          <w:bCs/>
          <w:sz w:val="24"/>
          <w:szCs w:val="24"/>
          <w:lang w:eastAsia="zh-CN"/>
        </w:rPr>
        <w:t>Davenport A</w:t>
      </w:r>
      <w:r w:rsidRPr="00296427">
        <w:rPr>
          <w:rFonts w:ascii="Book Antiqua" w:eastAsia="宋体" w:hAnsi="Book Antiqua" w:cs="宋体"/>
          <w:sz w:val="24"/>
          <w:szCs w:val="24"/>
          <w:lang w:eastAsia="zh-CN"/>
        </w:rPr>
        <w:t>, Cholongitas E, Xirouchakis E, Burroughs AK.</w:t>
      </w:r>
      <w:proofErr w:type="gramEnd"/>
      <w:r w:rsidRPr="00296427">
        <w:rPr>
          <w:rFonts w:ascii="Book Antiqua" w:eastAsia="宋体" w:hAnsi="Book Antiqua" w:cs="宋体"/>
          <w:sz w:val="24"/>
          <w:szCs w:val="24"/>
          <w:lang w:eastAsia="zh-CN"/>
        </w:rPr>
        <w:t xml:space="preserve"> </w:t>
      </w:r>
      <w:proofErr w:type="gramStart"/>
      <w:r w:rsidRPr="00296427">
        <w:rPr>
          <w:rFonts w:ascii="Book Antiqua" w:eastAsia="宋体" w:hAnsi="Book Antiqua" w:cs="宋体"/>
          <w:sz w:val="24"/>
          <w:szCs w:val="24"/>
          <w:lang w:eastAsia="zh-CN"/>
        </w:rPr>
        <w:t xml:space="preserve">Pitfalls in assessing renal function in patients with cirrhosis--potential inequity for access to </w:t>
      </w:r>
      <w:r w:rsidRPr="00296427">
        <w:rPr>
          <w:rFonts w:ascii="Book Antiqua" w:eastAsia="宋体" w:hAnsi="Book Antiqua" w:cs="宋体"/>
          <w:sz w:val="24"/>
          <w:szCs w:val="24"/>
          <w:lang w:eastAsia="zh-CN"/>
        </w:rPr>
        <w:lastRenderedPageBreak/>
        <w:t>treatment of hepatorenal failure and liver transplantation.</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Nephrol Dial Transplant</w:t>
      </w:r>
      <w:r w:rsidRPr="00296427">
        <w:rPr>
          <w:rFonts w:ascii="Book Antiqua" w:eastAsia="宋体" w:hAnsi="Book Antiqua" w:cs="宋体"/>
          <w:sz w:val="24"/>
          <w:szCs w:val="24"/>
          <w:lang w:eastAsia="zh-CN"/>
        </w:rPr>
        <w:t xml:space="preserve"> 2011; </w:t>
      </w:r>
      <w:r w:rsidRPr="00296427">
        <w:rPr>
          <w:rFonts w:ascii="Book Antiqua" w:eastAsia="宋体" w:hAnsi="Book Antiqua" w:cs="宋体"/>
          <w:b/>
          <w:bCs/>
          <w:sz w:val="24"/>
          <w:szCs w:val="24"/>
          <w:lang w:eastAsia="zh-CN"/>
        </w:rPr>
        <w:t>26</w:t>
      </w:r>
      <w:r w:rsidRPr="00296427">
        <w:rPr>
          <w:rFonts w:ascii="Book Antiqua" w:eastAsia="宋体" w:hAnsi="Book Antiqua" w:cs="宋体"/>
          <w:sz w:val="24"/>
          <w:szCs w:val="24"/>
          <w:lang w:eastAsia="zh-CN"/>
        </w:rPr>
        <w:t>: 2735-2742 [PMID: 21690201 DOI: 10.1093/ndt/gfr354]</w:t>
      </w:r>
    </w:p>
    <w:p w14:paraId="7380385B"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10 </w:t>
      </w:r>
      <w:r w:rsidRPr="00296427">
        <w:rPr>
          <w:rFonts w:ascii="Book Antiqua" w:eastAsia="宋体" w:hAnsi="Book Antiqua" w:cs="宋体"/>
          <w:b/>
          <w:bCs/>
          <w:sz w:val="24"/>
          <w:szCs w:val="24"/>
          <w:lang w:eastAsia="zh-CN"/>
        </w:rPr>
        <w:t>Cocchetto DM</w:t>
      </w:r>
      <w:r w:rsidRPr="00296427">
        <w:rPr>
          <w:rFonts w:ascii="Book Antiqua" w:eastAsia="宋体" w:hAnsi="Book Antiqua" w:cs="宋体"/>
          <w:sz w:val="24"/>
          <w:szCs w:val="24"/>
          <w:lang w:eastAsia="zh-CN"/>
        </w:rPr>
        <w:t xml:space="preserve">, Tschanz C, Bjornsson TD. Decreased rate of creatinine production in patients with hepatic disease: implications for estimation of creatinine clearance. </w:t>
      </w:r>
      <w:r w:rsidRPr="00296427">
        <w:rPr>
          <w:rFonts w:ascii="Book Antiqua" w:eastAsia="宋体" w:hAnsi="Book Antiqua" w:cs="宋体"/>
          <w:i/>
          <w:iCs/>
          <w:sz w:val="24"/>
          <w:szCs w:val="24"/>
          <w:lang w:eastAsia="zh-CN"/>
        </w:rPr>
        <w:t>Ther Drug Monit</w:t>
      </w:r>
      <w:r w:rsidRPr="00296427">
        <w:rPr>
          <w:rFonts w:ascii="Book Antiqua" w:eastAsia="宋体" w:hAnsi="Book Antiqua" w:cs="宋体"/>
          <w:sz w:val="24"/>
          <w:szCs w:val="24"/>
          <w:lang w:eastAsia="zh-CN"/>
        </w:rPr>
        <w:t xml:space="preserve"> 1983; </w:t>
      </w:r>
      <w:r w:rsidRPr="00296427">
        <w:rPr>
          <w:rFonts w:ascii="Book Antiqua" w:eastAsia="宋体" w:hAnsi="Book Antiqua" w:cs="宋体"/>
          <w:b/>
          <w:bCs/>
          <w:sz w:val="24"/>
          <w:szCs w:val="24"/>
          <w:lang w:eastAsia="zh-CN"/>
        </w:rPr>
        <w:t>5</w:t>
      </w:r>
      <w:r w:rsidRPr="00296427">
        <w:rPr>
          <w:rFonts w:ascii="Book Antiqua" w:eastAsia="宋体" w:hAnsi="Book Antiqua" w:cs="宋体"/>
          <w:sz w:val="24"/>
          <w:szCs w:val="24"/>
          <w:lang w:eastAsia="zh-CN"/>
        </w:rPr>
        <w:t>: 161-168 [PMID: 6879639 DOI: 10.1097/00007691-198306000-00002]</w:t>
      </w:r>
    </w:p>
    <w:p w14:paraId="18FEDE7E"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11 </w:t>
      </w:r>
      <w:r w:rsidRPr="00296427">
        <w:rPr>
          <w:rFonts w:ascii="Book Antiqua" w:eastAsia="宋体" w:hAnsi="Book Antiqua" w:cs="宋体"/>
          <w:b/>
          <w:bCs/>
          <w:sz w:val="24"/>
          <w:szCs w:val="24"/>
          <w:lang w:eastAsia="zh-CN"/>
        </w:rPr>
        <w:t>Francoz C</w:t>
      </w:r>
      <w:r w:rsidRPr="00296427">
        <w:rPr>
          <w:rFonts w:ascii="Book Antiqua" w:eastAsia="宋体" w:hAnsi="Book Antiqua" w:cs="宋体"/>
          <w:sz w:val="24"/>
          <w:szCs w:val="24"/>
          <w:lang w:eastAsia="zh-CN"/>
        </w:rPr>
        <w:t xml:space="preserve">, Glotz D, Moreau R, Durand F. </w:t>
      </w:r>
      <w:proofErr w:type="gramStart"/>
      <w:r w:rsidRPr="00296427">
        <w:rPr>
          <w:rFonts w:ascii="Book Antiqua" w:eastAsia="宋体" w:hAnsi="Book Antiqua" w:cs="宋体"/>
          <w:sz w:val="24"/>
          <w:szCs w:val="24"/>
          <w:lang w:eastAsia="zh-CN"/>
        </w:rPr>
        <w:t>The evaluation of renal function and disease in patients with cirrhosis.</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J Hepatol</w:t>
      </w:r>
      <w:r w:rsidRPr="00296427">
        <w:rPr>
          <w:rFonts w:ascii="Book Antiqua" w:eastAsia="宋体" w:hAnsi="Book Antiqua" w:cs="宋体"/>
          <w:sz w:val="24"/>
          <w:szCs w:val="24"/>
          <w:lang w:eastAsia="zh-CN"/>
        </w:rPr>
        <w:t xml:space="preserve"> 2010; </w:t>
      </w:r>
      <w:r w:rsidRPr="00296427">
        <w:rPr>
          <w:rFonts w:ascii="Book Antiqua" w:eastAsia="宋体" w:hAnsi="Book Antiqua" w:cs="宋体"/>
          <w:b/>
          <w:bCs/>
          <w:sz w:val="24"/>
          <w:szCs w:val="24"/>
          <w:lang w:eastAsia="zh-CN"/>
        </w:rPr>
        <w:t>52</w:t>
      </w:r>
      <w:r w:rsidRPr="00296427">
        <w:rPr>
          <w:rFonts w:ascii="Book Antiqua" w:eastAsia="宋体" w:hAnsi="Book Antiqua" w:cs="宋体"/>
          <w:sz w:val="24"/>
          <w:szCs w:val="24"/>
          <w:lang w:eastAsia="zh-CN"/>
        </w:rPr>
        <w:t>: 605-613 [PMID: 20185192 DOI: 10.1016/j.jhep.2009.11.025]</w:t>
      </w:r>
    </w:p>
    <w:p w14:paraId="04AA3CC0"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12 </w:t>
      </w:r>
      <w:r w:rsidRPr="00296427">
        <w:rPr>
          <w:rFonts w:ascii="Book Antiqua" w:eastAsia="宋体" w:hAnsi="Book Antiqua" w:cs="宋体"/>
          <w:b/>
          <w:bCs/>
          <w:sz w:val="24"/>
          <w:szCs w:val="24"/>
          <w:lang w:eastAsia="zh-CN"/>
        </w:rPr>
        <w:t>Moylan CA</w:t>
      </w:r>
      <w:r w:rsidRPr="00296427">
        <w:rPr>
          <w:rFonts w:ascii="Book Antiqua" w:eastAsia="宋体" w:hAnsi="Book Antiqua" w:cs="宋体"/>
          <w:sz w:val="24"/>
          <w:szCs w:val="24"/>
          <w:lang w:eastAsia="zh-CN"/>
        </w:rPr>
        <w:t xml:space="preserve">, Brady CW, Johnson JL, Smith AD, Tuttle-Newhall JE, Muir AJ. Disparities in liver transplantation before and after introduction of the MELD score. </w:t>
      </w:r>
      <w:r w:rsidRPr="00296427">
        <w:rPr>
          <w:rFonts w:ascii="Book Antiqua" w:eastAsia="宋体" w:hAnsi="Book Antiqua" w:cs="宋体"/>
          <w:i/>
          <w:iCs/>
          <w:sz w:val="24"/>
          <w:szCs w:val="24"/>
          <w:lang w:eastAsia="zh-CN"/>
        </w:rPr>
        <w:t>JAMA</w:t>
      </w:r>
      <w:r w:rsidRPr="00296427">
        <w:rPr>
          <w:rFonts w:ascii="Book Antiqua" w:eastAsia="宋体" w:hAnsi="Book Antiqua" w:cs="宋体"/>
          <w:sz w:val="24"/>
          <w:szCs w:val="24"/>
          <w:lang w:eastAsia="zh-CN"/>
        </w:rPr>
        <w:t xml:space="preserve"> 2008; </w:t>
      </w:r>
      <w:r w:rsidRPr="00296427">
        <w:rPr>
          <w:rFonts w:ascii="Book Antiqua" w:eastAsia="宋体" w:hAnsi="Book Antiqua" w:cs="宋体"/>
          <w:b/>
          <w:bCs/>
          <w:sz w:val="24"/>
          <w:szCs w:val="24"/>
          <w:lang w:eastAsia="zh-CN"/>
        </w:rPr>
        <w:t>300</w:t>
      </w:r>
      <w:r w:rsidRPr="00296427">
        <w:rPr>
          <w:rFonts w:ascii="Book Antiqua" w:eastAsia="宋体" w:hAnsi="Book Antiqua" w:cs="宋体"/>
          <w:sz w:val="24"/>
          <w:szCs w:val="24"/>
          <w:lang w:eastAsia="zh-CN"/>
        </w:rPr>
        <w:t>: 2371-2378 [PMID: 19033587 DOI: 10.1001/jama.2008.720]</w:t>
      </w:r>
    </w:p>
    <w:p w14:paraId="11E95557" w14:textId="77777777" w:rsidR="00296427" w:rsidRPr="00296427" w:rsidRDefault="00296427" w:rsidP="00296427">
      <w:pPr>
        <w:spacing w:after="0" w:line="360" w:lineRule="auto"/>
        <w:jc w:val="both"/>
        <w:rPr>
          <w:rFonts w:ascii="Book Antiqua" w:eastAsia="宋体" w:hAnsi="Book Antiqua" w:cs="宋体"/>
          <w:sz w:val="24"/>
          <w:szCs w:val="24"/>
          <w:lang w:eastAsia="zh-CN"/>
        </w:rPr>
      </w:pPr>
      <w:proofErr w:type="gramStart"/>
      <w:r w:rsidRPr="00296427">
        <w:rPr>
          <w:rFonts w:ascii="Book Antiqua" w:eastAsia="宋体" w:hAnsi="Book Antiqua" w:cs="宋体"/>
          <w:sz w:val="24"/>
          <w:szCs w:val="24"/>
          <w:lang w:eastAsia="zh-CN"/>
        </w:rPr>
        <w:t xml:space="preserve">13 </w:t>
      </w:r>
      <w:r w:rsidRPr="00296427">
        <w:rPr>
          <w:rFonts w:ascii="Book Antiqua" w:eastAsia="宋体" w:hAnsi="Book Antiqua" w:cs="宋体"/>
          <w:b/>
          <w:bCs/>
          <w:sz w:val="24"/>
          <w:szCs w:val="24"/>
          <w:lang w:eastAsia="zh-CN"/>
        </w:rPr>
        <w:t>Levey AS</w:t>
      </w:r>
      <w:r w:rsidRPr="00296427">
        <w:rPr>
          <w:rFonts w:ascii="Book Antiqua" w:eastAsia="宋体" w:hAnsi="Book Antiqua" w:cs="宋体"/>
          <w:sz w:val="24"/>
          <w:szCs w:val="24"/>
          <w:lang w:eastAsia="zh-CN"/>
        </w:rPr>
        <w:t>, Perrone RD, Madias NE.</w:t>
      </w:r>
      <w:proofErr w:type="gramEnd"/>
      <w:r w:rsidRPr="00296427">
        <w:rPr>
          <w:rFonts w:ascii="Book Antiqua" w:eastAsia="宋体" w:hAnsi="Book Antiqua" w:cs="宋体"/>
          <w:sz w:val="24"/>
          <w:szCs w:val="24"/>
          <w:lang w:eastAsia="zh-CN"/>
        </w:rPr>
        <w:t xml:space="preserve"> </w:t>
      </w:r>
      <w:proofErr w:type="gramStart"/>
      <w:r w:rsidRPr="00296427">
        <w:rPr>
          <w:rFonts w:ascii="Book Antiqua" w:eastAsia="宋体" w:hAnsi="Book Antiqua" w:cs="宋体"/>
          <w:sz w:val="24"/>
          <w:szCs w:val="24"/>
          <w:lang w:eastAsia="zh-CN"/>
        </w:rPr>
        <w:t>Serum creatinine and renal function.</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Annu Rev Med</w:t>
      </w:r>
      <w:r w:rsidRPr="00296427">
        <w:rPr>
          <w:rFonts w:ascii="Book Antiqua" w:eastAsia="宋体" w:hAnsi="Book Antiqua" w:cs="宋体"/>
          <w:sz w:val="24"/>
          <w:szCs w:val="24"/>
          <w:lang w:eastAsia="zh-CN"/>
        </w:rPr>
        <w:t xml:space="preserve"> 1988; </w:t>
      </w:r>
      <w:r w:rsidRPr="00296427">
        <w:rPr>
          <w:rFonts w:ascii="Book Antiqua" w:eastAsia="宋体" w:hAnsi="Book Antiqua" w:cs="宋体"/>
          <w:b/>
          <w:bCs/>
          <w:sz w:val="24"/>
          <w:szCs w:val="24"/>
          <w:lang w:eastAsia="zh-CN"/>
        </w:rPr>
        <w:t>39</w:t>
      </w:r>
      <w:r w:rsidRPr="00296427">
        <w:rPr>
          <w:rFonts w:ascii="Book Antiqua" w:eastAsia="宋体" w:hAnsi="Book Antiqua" w:cs="宋体"/>
          <w:sz w:val="24"/>
          <w:szCs w:val="24"/>
          <w:lang w:eastAsia="zh-CN"/>
        </w:rPr>
        <w:t>: 465-490 [PMID: 3285786 DOI: 10.1146/annurev.me.39.020188.002341]</w:t>
      </w:r>
    </w:p>
    <w:p w14:paraId="3F7B97F0"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14 </w:t>
      </w:r>
      <w:r w:rsidRPr="00296427">
        <w:rPr>
          <w:rFonts w:ascii="Book Antiqua" w:eastAsia="宋体" w:hAnsi="Book Antiqua" w:cs="宋体"/>
          <w:b/>
          <w:bCs/>
          <w:sz w:val="24"/>
          <w:szCs w:val="24"/>
          <w:lang w:eastAsia="zh-CN"/>
        </w:rPr>
        <w:t>Levey AS</w:t>
      </w:r>
      <w:r w:rsidRPr="00296427">
        <w:rPr>
          <w:rFonts w:ascii="Book Antiqua" w:eastAsia="宋体" w:hAnsi="Book Antiqua" w:cs="宋体"/>
          <w:sz w:val="24"/>
          <w:szCs w:val="24"/>
          <w:lang w:eastAsia="zh-CN"/>
        </w:rPr>
        <w:t xml:space="preserve">, Bosch JP, Lewis JB, Greene T, Rogers N, Roth D. A more accurate method to estimate glomerular filtration rate from serum creatinine: a new prediction equation. </w:t>
      </w:r>
      <w:proofErr w:type="gramStart"/>
      <w:r w:rsidRPr="00296427">
        <w:rPr>
          <w:rFonts w:ascii="Book Antiqua" w:eastAsia="宋体" w:hAnsi="Book Antiqua" w:cs="宋体"/>
          <w:sz w:val="24"/>
          <w:szCs w:val="24"/>
          <w:lang w:eastAsia="zh-CN"/>
        </w:rPr>
        <w:t>Modification of Diet in Renal Disease Study Group.</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Ann Intern Med</w:t>
      </w:r>
      <w:r w:rsidRPr="00296427">
        <w:rPr>
          <w:rFonts w:ascii="Book Antiqua" w:eastAsia="宋体" w:hAnsi="Book Antiqua" w:cs="宋体"/>
          <w:sz w:val="24"/>
          <w:szCs w:val="24"/>
          <w:lang w:eastAsia="zh-CN"/>
        </w:rPr>
        <w:t xml:space="preserve"> 1999; </w:t>
      </w:r>
      <w:r w:rsidRPr="00296427">
        <w:rPr>
          <w:rFonts w:ascii="Book Antiqua" w:eastAsia="宋体" w:hAnsi="Book Antiqua" w:cs="宋体"/>
          <w:b/>
          <w:bCs/>
          <w:sz w:val="24"/>
          <w:szCs w:val="24"/>
          <w:lang w:eastAsia="zh-CN"/>
        </w:rPr>
        <w:t>130</w:t>
      </w:r>
      <w:r w:rsidRPr="00296427">
        <w:rPr>
          <w:rFonts w:ascii="Book Antiqua" w:eastAsia="宋体" w:hAnsi="Book Antiqua" w:cs="宋体"/>
          <w:sz w:val="24"/>
          <w:szCs w:val="24"/>
          <w:lang w:eastAsia="zh-CN"/>
        </w:rPr>
        <w:t>: 461-470 [PMID: 10075613 DOI: 10.7326/0003-4819-130-6-199903160-00002]</w:t>
      </w:r>
    </w:p>
    <w:p w14:paraId="0380A7E9"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15 </w:t>
      </w:r>
      <w:r w:rsidRPr="00296427">
        <w:rPr>
          <w:rFonts w:ascii="Book Antiqua" w:eastAsia="宋体" w:hAnsi="Book Antiqua" w:cs="宋体"/>
          <w:b/>
          <w:bCs/>
          <w:sz w:val="24"/>
          <w:szCs w:val="24"/>
          <w:lang w:eastAsia="zh-CN"/>
        </w:rPr>
        <w:t>Sterner G</w:t>
      </w:r>
      <w:r w:rsidRPr="00296427">
        <w:rPr>
          <w:rFonts w:ascii="Book Antiqua" w:eastAsia="宋体" w:hAnsi="Book Antiqua" w:cs="宋体"/>
          <w:sz w:val="24"/>
          <w:szCs w:val="24"/>
          <w:lang w:eastAsia="zh-CN"/>
        </w:rPr>
        <w:t xml:space="preserve">, Frennby B, Mansson S, Nyman U, Van Westen D, Almén T. Determining 'true' glomerular filtration rate in healthy adults using infusion of inulin and comparing it with values obtained using other clearance techniques or prediction equations. </w:t>
      </w:r>
      <w:r w:rsidRPr="00296427">
        <w:rPr>
          <w:rFonts w:ascii="Book Antiqua" w:eastAsia="宋体" w:hAnsi="Book Antiqua" w:cs="宋体"/>
          <w:i/>
          <w:iCs/>
          <w:sz w:val="24"/>
          <w:szCs w:val="24"/>
          <w:lang w:eastAsia="zh-CN"/>
        </w:rPr>
        <w:t>Scand J Urol Nephrol</w:t>
      </w:r>
      <w:r w:rsidRPr="00296427">
        <w:rPr>
          <w:rFonts w:ascii="Book Antiqua" w:eastAsia="宋体" w:hAnsi="Book Antiqua" w:cs="宋体"/>
          <w:sz w:val="24"/>
          <w:szCs w:val="24"/>
          <w:lang w:eastAsia="zh-CN"/>
        </w:rPr>
        <w:t xml:space="preserve"> 2008; </w:t>
      </w:r>
      <w:r w:rsidRPr="00296427">
        <w:rPr>
          <w:rFonts w:ascii="Book Antiqua" w:eastAsia="宋体" w:hAnsi="Book Antiqua" w:cs="宋体"/>
          <w:b/>
          <w:bCs/>
          <w:sz w:val="24"/>
          <w:szCs w:val="24"/>
          <w:lang w:eastAsia="zh-CN"/>
        </w:rPr>
        <w:t>42</w:t>
      </w:r>
      <w:r w:rsidRPr="00296427">
        <w:rPr>
          <w:rFonts w:ascii="Book Antiqua" w:eastAsia="宋体" w:hAnsi="Book Antiqua" w:cs="宋体"/>
          <w:sz w:val="24"/>
          <w:szCs w:val="24"/>
          <w:lang w:eastAsia="zh-CN"/>
        </w:rPr>
        <w:t>: 278-285 [PMID: 17943640 DOI: 10.1080/00365590701701806]</w:t>
      </w:r>
    </w:p>
    <w:p w14:paraId="79B64153"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16 </w:t>
      </w:r>
      <w:r w:rsidRPr="00296427">
        <w:rPr>
          <w:rFonts w:ascii="Book Antiqua" w:eastAsia="宋体" w:hAnsi="Book Antiqua" w:cs="宋体"/>
          <w:b/>
          <w:bCs/>
          <w:sz w:val="24"/>
          <w:szCs w:val="24"/>
          <w:lang w:eastAsia="zh-CN"/>
        </w:rPr>
        <w:t>Cruz DN</w:t>
      </w:r>
      <w:r w:rsidRPr="00296427">
        <w:rPr>
          <w:rFonts w:ascii="Book Antiqua" w:eastAsia="宋体" w:hAnsi="Book Antiqua" w:cs="宋体"/>
          <w:sz w:val="24"/>
          <w:szCs w:val="24"/>
          <w:lang w:eastAsia="zh-CN"/>
        </w:rPr>
        <w:t xml:space="preserve">, Bagshaw SM, Maisel A, Lewington A, Thadhani R, Chakravarthi R, Murray PT, Mehta RL, Chawla LS. Use of biomarkers to assess prognosis and guide management of patients with acute kidney injury. </w:t>
      </w:r>
      <w:r w:rsidRPr="00296427">
        <w:rPr>
          <w:rFonts w:ascii="Book Antiqua" w:eastAsia="宋体" w:hAnsi="Book Antiqua" w:cs="宋体"/>
          <w:i/>
          <w:iCs/>
          <w:sz w:val="24"/>
          <w:szCs w:val="24"/>
          <w:lang w:eastAsia="zh-CN"/>
        </w:rPr>
        <w:t>Contrib Nephrol</w:t>
      </w:r>
      <w:r w:rsidRPr="00296427">
        <w:rPr>
          <w:rFonts w:ascii="Book Antiqua" w:eastAsia="宋体" w:hAnsi="Book Antiqua" w:cs="宋体"/>
          <w:sz w:val="24"/>
          <w:szCs w:val="24"/>
          <w:lang w:eastAsia="zh-CN"/>
        </w:rPr>
        <w:t xml:space="preserve"> 2013; </w:t>
      </w:r>
      <w:r w:rsidRPr="00296427">
        <w:rPr>
          <w:rFonts w:ascii="Book Antiqua" w:eastAsia="宋体" w:hAnsi="Book Antiqua" w:cs="宋体"/>
          <w:b/>
          <w:bCs/>
          <w:sz w:val="24"/>
          <w:szCs w:val="24"/>
          <w:lang w:eastAsia="zh-CN"/>
        </w:rPr>
        <w:t>182</w:t>
      </w:r>
      <w:r w:rsidRPr="00296427">
        <w:rPr>
          <w:rFonts w:ascii="Book Antiqua" w:eastAsia="宋体" w:hAnsi="Book Antiqua" w:cs="宋体"/>
          <w:sz w:val="24"/>
          <w:szCs w:val="24"/>
          <w:lang w:eastAsia="zh-CN"/>
        </w:rPr>
        <w:t>: 45-64 [PMID: 23689655 DOI: 10.1159/000349965]</w:t>
      </w:r>
    </w:p>
    <w:p w14:paraId="5FF50962"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lastRenderedPageBreak/>
        <w:t xml:space="preserve">17 </w:t>
      </w:r>
      <w:r w:rsidRPr="00296427">
        <w:rPr>
          <w:rFonts w:ascii="Book Antiqua" w:eastAsia="宋体" w:hAnsi="Book Antiqua" w:cs="宋体"/>
          <w:b/>
          <w:bCs/>
          <w:sz w:val="24"/>
          <w:szCs w:val="24"/>
          <w:lang w:eastAsia="zh-CN"/>
        </w:rPr>
        <w:t>Qasem AA</w:t>
      </w:r>
      <w:r w:rsidRPr="00296427">
        <w:rPr>
          <w:rFonts w:ascii="Book Antiqua" w:eastAsia="宋体" w:hAnsi="Book Antiqua" w:cs="宋体"/>
          <w:sz w:val="24"/>
          <w:szCs w:val="24"/>
          <w:lang w:eastAsia="zh-CN"/>
        </w:rPr>
        <w:t xml:space="preserve">, Farag SE, Hamed E, Emara M, Bihery A, Pasha H. Urinary biomarkers of acute kidney injury in patients with liver cirrhosis. </w:t>
      </w:r>
      <w:r w:rsidRPr="00296427">
        <w:rPr>
          <w:rFonts w:ascii="Book Antiqua" w:eastAsia="宋体" w:hAnsi="Book Antiqua" w:cs="宋体"/>
          <w:i/>
          <w:iCs/>
          <w:sz w:val="24"/>
          <w:szCs w:val="24"/>
          <w:lang w:eastAsia="zh-CN"/>
        </w:rPr>
        <w:t>ISRN Nephrol</w:t>
      </w:r>
      <w:r w:rsidRPr="00296427">
        <w:rPr>
          <w:rFonts w:ascii="Book Antiqua" w:eastAsia="宋体" w:hAnsi="Book Antiqua" w:cs="宋体"/>
          <w:sz w:val="24"/>
          <w:szCs w:val="24"/>
          <w:lang w:eastAsia="zh-CN"/>
        </w:rPr>
        <w:t xml:space="preserve"> 2014; </w:t>
      </w:r>
      <w:r w:rsidRPr="00296427">
        <w:rPr>
          <w:rFonts w:ascii="Book Antiqua" w:eastAsia="宋体" w:hAnsi="Book Antiqua" w:cs="宋体"/>
          <w:b/>
          <w:bCs/>
          <w:sz w:val="24"/>
          <w:szCs w:val="24"/>
          <w:lang w:eastAsia="zh-CN"/>
        </w:rPr>
        <w:t>2014</w:t>
      </w:r>
      <w:r w:rsidRPr="00296427">
        <w:rPr>
          <w:rFonts w:ascii="Book Antiqua" w:eastAsia="宋体" w:hAnsi="Book Antiqua" w:cs="宋体"/>
          <w:sz w:val="24"/>
          <w:szCs w:val="24"/>
          <w:lang w:eastAsia="zh-CN"/>
        </w:rPr>
        <w:t>: 376795 [PMID: 24967242 DOI: 10.1155/2014/376795]</w:t>
      </w:r>
    </w:p>
    <w:p w14:paraId="5675D495"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18 </w:t>
      </w:r>
      <w:r w:rsidRPr="00296427">
        <w:rPr>
          <w:rFonts w:ascii="Book Antiqua" w:eastAsia="宋体" w:hAnsi="Book Antiqua" w:cs="宋体"/>
          <w:b/>
          <w:bCs/>
          <w:sz w:val="24"/>
          <w:szCs w:val="24"/>
          <w:lang w:eastAsia="zh-CN"/>
        </w:rPr>
        <w:t>Aberg F</w:t>
      </w:r>
      <w:r w:rsidRPr="00296427">
        <w:rPr>
          <w:rFonts w:ascii="Book Antiqua" w:eastAsia="宋体" w:hAnsi="Book Antiqua" w:cs="宋体"/>
          <w:sz w:val="24"/>
          <w:szCs w:val="24"/>
          <w:lang w:eastAsia="zh-CN"/>
        </w:rPr>
        <w:t xml:space="preserve">, Lempinen M, Hollmén M, Nordin A, Mäkisalo H, Isoniemi H. Neutrophil gelatinase-associated lipocalin associated with irreversibility of pre-liver transplant kidney dysfunction. </w:t>
      </w:r>
      <w:r w:rsidRPr="00296427">
        <w:rPr>
          <w:rFonts w:ascii="Book Antiqua" w:eastAsia="宋体" w:hAnsi="Book Antiqua" w:cs="宋体"/>
          <w:i/>
          <w:iCs/>
          <w:sz w:val="24"/>
          <w:szCs w:val="24"/>
          <w:lang w:eastAsia="zh-CN"/>
        </w:rPr>
        <w:t>Clin Transplant</w:t>
      </w:r>
      <w:r w:rsidRPr="00296427">
        <w:rPr>
          <w:rFonts w:ascii="Book Antiqua" w:eastAsia="宋体" w:hAnsi="Book Antiqua" w:cs="宋体"/>
          <w:sz w:val="24"/>
          <w:szCs w:val="24"/>
          <w:lang w:eastAsia="zh-CN"/>
        </w:rPr>
        <w:t xml:space="preserve"> 2014; </w:t>
      </w:r>
      <w:r w:rsidRPr="00296427">
        <w:rPr>
          <w:rFonts w:ascii="Book Antiqua" w:eastAsia="宋体" w:hAnsi="Book Antiqua" w:cs="宋体"/>
          <w:b/>
          <w:bCs/>
          <w:sz w:val="24"/>
          <w:szCs w:val="24"/>
          <w:lang w:eastAsia="zh-CN"/>
        </w:rPr>
        <w:t>28</w:t>
      </w:r>
      <w:r w:rsidRPr="00296427">
        <w:rPr>
          <w:rFonts w:ascii="Book Antiqua" w:eastAsia="宋体" w:hAnsi="Book Antiqua" w:cs="宋体"/>
          <w:sz w:val="24"/>
          <w:szCs w:val="24"/>
          <w:lang w:eastAsia="zh-CN"/>
        </w:rPr>
        <w:t>: 869-876 [PMID: 24930480 DOI: 10.1111/ctr.12394]</w:t>
      </w:r>
    </w:p>
    <w:p w14:paraId="01694C1F"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19 </w:t>
      </w:r>
      <w:r w:rsidRPr="00296427">
        <w:rPr>
          <w:rFonts w:ascii="Book Antiqua" w:eastAsia="宋体" w:hAnsi="Book Antiqua" w:cs="宋体"/>
          <w:b/>
          <w:bCs/>
          <w:sz w:val="24"/>
          <w:szCs w:val="24"/>
          <w:lang w:eastAsia="zh-CN"/>
        </w:rPr>
        <w:t>Verna EC</w:t>
      </w:r>
      <w:r w:rsidRPr="00296427">
        <w:rPr>
          <w:rFonts w:ascii="Book Antiqua" w:eastAsia="宋体" w:hAnsi="Book Antiqua" w:cs="宋体"/>
          <w:sz w:val="24"/>
          <w:szCs w:val="24"/>
          <w:lang w:eastAsia="zh-CN"/>
        </w:rPr>
        <w:t xml:space="preserve">, Brown RS, Farrand E, Pichardo EM, Forster CS, Sola-Del Valle DA, Adkins SH, Sise ME, Oliver JA, Radhakrishnan J, Barasch JM, Nickolas TL. Urinary neutrophil gelatinase-associated lipocalin predicts mortality and identifies acute kidney injury in cirrhosis. </w:t>
      </w:r>
      <w:r w:rsidRPr="00296427">
        <w:rPr>
          <w:rFonts w:ascii="Book Antiqua" w:eastAsia="宋体" w:hAnsi="Book Antiqua" w:cs="宋体"/>
          <w:i/>
          <w:iCs/>
          <w:sz w:val="24"/>
          <w:szCs w:val="24"/>
          <w:lang w:eastAsia="zh-CN"/>
        </w:rPr>
        <w:t>Dig Dis Sci</w:t>
      </w:r>
      <w:r w:rsidRPr="00296427">
        <w:rPr>
          <w:rFonts w:ascii="Book Antiqua" w:eastAsia="宋体" w:hAnsi="Book Antiqua" w:cs="宋体"/>
          <w:sz w:val="24"/>
          <w:szCs w:val="24"/>
          <w:lang w:eastAsia="zh-CN"/>
        </w:rPr>
        <w:t xml:space="preserve"> 2012; </w:t>
      </w:r>
      <w:r w:rsidRPr="00296427">
        <w:rPr>
          <w:rFonts w:ascii="Book Antiqua" w:eastAsia="宋体" w:hAnsi="Book Antiqua" w:cs="宋体"/>
          <w:b/>
          <w:bCs/>
          <w:sz w:val="24"/>
          <w:szCs w:val="24"/>
          <w:lang w:eastAsia="zh-CN"/>
        </w:rPr>
        <w:t>57</w:t>
      </w:r>
      <w:r w:rsidRPr="00296427">
        <w:rPr>
          <w:rFonts w:ascii="Book Antiqua" w:eastAsia="宋体" w:hAnsi="Book Antiqua" w:cs="宋体"/>
          <w:sz w:val="24"/>
          <w:szCs w:val="24"/>
          <w:lang w:eastAsia="zh-CN"/>
        </w:rPr>
        <w:t>: 2362-2370 [PMID: 22562534 DOI: 10.1007/s10620-012-2180-x]</w:t>
      </w:r>
    </w:p>
    <w:p w14:paraId="3F99FBA2"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20 </w:t>
      </w:r>
      <w:r w:rsidRPr="00296427">
        <w:rPr>
          <w:rFonts w:ascii="Book Antiqua" w:eastAsia="宋体" w:hAnsi="Book Antiqua" w:cs="宋体"/>
          <w:b/>
          <w:bCs/>
          <w:sz w:val="24"/>
          <w:szCs w:val="24"/>
          <w:lang w:eastAsia="zh-CN"/>
        </w:rPr>
        <w:t>Seo YS</w:t>
      </w:r>
      <w:r w:rsidRPr="00296427">
        <w:rPr>
          <w:rFonts w:ascii="Book Antiqua" w:eastAsia="宋体" w:hAnsi="Book Antiqua" w:cs="宋体"/>
          <w:sz w:val="24"/>
          <w:szCs w:val="24"/>
          <w:lang w:eastAsia="zh-CN"/>
        </w:rPr>
        <w:t xml:space="preserve">, Jung ES, An H, Kim JH, Jung YK, Kim JH, Yim HJ, Yeon JE, Byun KS, Kim CD, Ryu HS, Um SH. Serum cystatin C level is a good prognostic marker in patients with cirrhotic ascites and normal serum creatinine levels. </w:t>
      </w:r>
      <w:r w:rsidRPr="00296427">
        <w:rPr>
          <w:rFonts w:ascii="Book Antiqua" w:eastAsia="宋体" w:hAnsi="Book Antiqua" w:cs="宋体"/>
          <w:i/>
          <w:iCs/>
          <w:sz w:val="24"/>
          <w:szCs w:val="24"/>
          <w:lang w:eastAsia="zh-CN"/>
        </w:rPr>
        <w:t>Liver Int</w:t>
      </w:r>
      <w:r w:rsidRPr="00296427">
        <w:rPr>
          <w:rFonts w:ascii="Book Antiqua" w:eastAsia="宋体" w:hAnsi="Book Antiqua" w:cs="宋体"/>
          <w:sz w:val="24"/>
          <w:szCs w:val="24"/>
          <w:lang w:eastAsia="zh-CN"/>
        </w:rPr>
        <w:t xml:space="preserve"> 2009; </w:t>
      </w:r>
      <w:r w:rsidRPr="00296427">
        <w:rPr>
          <w:rFonts w:ascii="Book Antiqua" w:eastAsia="宋体" w:hAnsi="Book Antiqua" w:cs="宋体"/>
          <w:b/>
          <w:bCs/>
          <w:sz w:val="24"/>
          <w:szCs w:val="24"/>
          <w:lang w:eastAsia="zh-CN"/>
        </w:rPr>
        <w:t>29</w:t>
      </w:r>
      <w:r w:rsidRPr="00296427">
        <w:rPr>
          <w:rFonts w:ascii="Book Antiqua" w:eastAsia="宋体" w:hAnsi="Book Antiqua" w:cs="宋体"/>
          <w:sz w:val="24"/>
          <w:szCs w:val="24"/>
          <w:lang w:eastAsia="zh-CN"/>
        </w:rPr>
        <w:t>: 1521-1527 [PMID: 19725889 DOI: 10.1111/j.1478-3231.2009.02105.x]</w:t>
      </w:r>
    </w:p>
    <w:p w14:paraId="11573C70" w14:textId="77777777" w:rsidR="00296427" w:rsidRPr="00296427" w:rsidRDefault="00296427" w:rsidP="00296427">
      <w:pPr>
        <w:spacing w:after="0" w:line="360" w:lineRule="auto"/>
        <w:jc w:val="both"/>
        <w:rPr>
          <w:rFonts w:ascii="Book Antiqua" w:eastAsia="宋体" w:hAnsi="Book Antiqua" w:cs="宋体"/>
          <w:sz w:val="24"/>
          <w:szCs w:val="24"/>
          <w:lang w:eastAsia="zh-CN"/>
        </w:rPr>
      </w:pPr>
      <w:proofErr w:type="gramStart"/>
      <w:r w:rsidRPr="00296427">
        <w:rPr>
          <w:rFonts w:ascii="Book Antiqua" w:eastAsia="宋体" w:hAnsi="Book Antiqua" w:cs="宋体"/>
          <w:sz w:val="24"/>
          <w:szCs w:val="24"/>
          <w:lang w:eastAsia="zh-CN"/>
        </w:rPr>
        <w:t xml:space="preserve">21 </w:t>
      </w:r>
      <w:r w:rsidRPr="00296427">
        <w:rPr>
          <w:rFonts w:ascii="Book Antiqua" w:eastAsia="宋体" w:hAnsi="Book Antiqua" w:cs="宋体"/>
          <w:b/>
          <w:bCs/>
          <w:sz w:val="24"/>
          <w:szCs w:val="24"/>
          <w:lang w:eastAsia="zh-CN"/>
        </w:rPr>
        <w:t>Sharawey MA</w:t>
      </w:r>
      <w:r w:rsidRPr="00296427">
        <w:rPr>
          <w:rFonts w:ascii="Book Antiqua" w:eastAsia="宋体" w:hAnsi="Book Antiqua" w:cs="宋体"/>
          <w:sz w:val="24"/>
          <w:szCs w:val="24"/>
          <w:lang w:eastAsia="zh-CN"/>
        </w:rPr>
        <w:t>, Shawky EM, Ali LH, Mohammed AA, Hassan HA, Fouad YM.</w:t>
      </w:r>
      <w:proofErr w:type="gramEnd"/>
      <w:r w:rsidRPr="00296427">
        <w:rPr>
          <w:rFonts w:ascii="Book Antiqua" w:eastAsia="宋体" w:hAnsi="Book Antiqua" w:cs="宋体"/>
          <w:sz w:val="24"/>
          <w:szCs w:val="24"/>
          <w:lang w:eastAsia="zh-CN"/>
        </w:rPr>
        <w:t xml:space="preserve"> Cystatin C: a predictor of hepatorenal syndrome in patients with liver cirrhosis. </w:t>
      </w:r>
      <w:r w:rsidRPr="00296427">
        <w:rPr>
          <w:rFonts w:ascii="Book Antiqua" w:eastAsia="宋体" w:hAnsi="Book Antiqua" w:cs="宋体"/>
          <w:i/>
          <w:iCs/>
          <w:sz w:val="24"/>
          <w:szCs w:val="24"/>
          <w:lang w:eastAsia="zh-CN"/>
        </w:rPr>
        <w:t>Hepatol Int</w:t>
      </w:r>
      <w:r w:rsidRPr="00296427">
        <w:rPr>
          <w:rFonts w:ascii="Book Antiqua" w:eastAsia="宋体" w:hAnsi="Book Antiqua" w:cs="宋体"/>
          <w:sz w:val="24"/>
          <w:szCs w:val="24"/>
          <w:lang w:eastAsia="zh-CN"/>
        </w:rPr>
        <w:t xml:space="preserve"> 2011; </w:t>
      </w:r>
      <w:r w:rsidRPr="00296427">
        <w:rPr>
          <w:rFonts w:ascii="Book Antiqua" w:eastAsia="宋体" w:hAnsi="Book Antiqua" w:cs="宋体"/>
          <w:b/>
          <w:bCs/>
          <w:sz w:val="24"/>
          <w:szCs w:val="24"/>
          <w:lang w:eastAsia="zh-CN"/>
        </w:rPr>
        <w:t>5</w:t>
      </w:r>
      <w:r w:rsidRPr="00296427">
        <w:rPr>
          <w:rFonts w:ascii="Book Antiqua" w:eastAsia="宋体" w:hAnsi="Book Antiqua" w:cs="宋体"/>
          <w:sz w:val="24"/>
          <w:szCs w:val="24"/>
          <w:lang w:eastAsia="zh-CN"/>
        </w:rPr>
        <w:t>: 927-933 [PMID: 21484118 DOI: 10.1007/s12072-011-9266-y]</w:t>
      </w:r>
    </w:p>
    <w:p w14:paraId="5AB657AC"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22 </w:t>
      </w:r>
      <w:r w:rsidRPr="00296427">
        <w:rPr>
          <w:rFonts w:ascii="Book Antiqua" w:eastAsia="宋体" w:hAnsi="Book Antiqua" w:cs="宋体"/>
          <w:b/>
          <w:bCs/>
          <w:sz w:val="24"/>
          <w:szCs w:val="24"/>
          <w:lang w:eastAsia="zh-CN"/>
        </w:rPr>
        <w:t>Barbano B</w:t>
      </w:r>
      <w:r w:rsidRPr="00296427">
        <w:rPr>
          <w:rFonts w:ascii="Book Antiqua" w:eastAsia="宋体" w:hAnsi="Book Antiqua" w:cs="宋体"/>
          <w:sz w:val="24"/>
          <w:szCs w:val="24"/>
          <w:lang w:eastAsia="zh-CN"/>
        </w:rPr>
        <w:t xml:space="preserve">, Sardo L, Gigante A, Gasperini ML, Liberatori M, Giraldi GD, Lacanna A, Amoroso A, Cianci R. Pathophysiology, diagnosis and clinical management of hepatorenal syndrome: from classic to new drugs. </w:t>
      </w:r>
      <w:r w:rsidRPr="00296427">
        <w:rPr>
          <w:rFonts w:ascii="Book Antiqua" w:eastAsia="宋体" w:hAnsi="Book Antiqua" w:cs="宋体"/>
          <w:i/>
          <w:iCs/>
          <w:sz w:val="24"/>
          <w:szCs w:val="24"/>
          <w:lang w:eastAsia="zh-CN"/>
        </w:rPr>
        <w:t>Curr Vasc Pharmacol</w:t>
      </w:r>
      <w:r w:rsidRPr="00296427">
        <w:rPr>
          <w:rFonts w:ascii="Book Antiqua" w:eastAsia="宋体" w:hAnsi="Book Antiqua" w:cs="宋体"/>
          <w:sz w:val="24"/>
          <w:szCs w:val="24"/>
          <w:lang w:eastAsia="zh-CN"/>
        </w:rPr>
        <w:t xml:space="preserve"> 2014; </w:t>
      </w:r>
      <w:r w:rsidRPr="00296427">
        <w:rPr>
          <w:rFonts w:ascii="Book Antiqua" w:eastAsia="宋体" w:hAnsi="Book Antiqua" w:cs="宋体"/>
          <w:b/>
          <w:bCs/>
          <w:sz w:val="24"/>
          <w:szCs w:val="24"/>
          <w:lang w:eastAsia="zh-CN"/>
        </w:rPr>
        <w:t>12</w:t>
      </w:r>
      <w:r w:rsidRPr="00296427">
        <w:rPr>
          <w:rFonts w:ascii="Book Antiqua" w:eastAsia="宋体" w:hAnsi="Book Antiqua" w:cs="宋体"/>
          <w:sz w:val="24"/>
          <w:szCs w:val="24"/>
          <w:lang w:eastAsia="zh-CN"/>
        </w:rPr>
        <w:t>: 125-135 [PMID: 24678726 DOI: 10.2174/157016111201140327163930]</w:t>
      </w:r>
    </w:p>
    <w:p w14:paraId="204E4A29"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23 </w:t>
      </w:r>
      <w:r w:rsidRPr="00296427">
        <w:rPr>
          <w:rFonts w:ascii="Book Antiqua" w:eastAsia="宋体" w:hAnsi="Book Antiqua" w:cs="宋体"/>
          <w:b/>
          <w:bCs/>
          <w:sz w:val="24"/>
          <w:szCs w:val="24"/>
          <w:lang w:eastAsia="zh-CN"/>
        </w:rPr>
        <w:t>Bataller R</w:t>
      </w:r>
      <w:r w:rsidRPr="00296427">
        <w:rPr>
          <w:rFonts w:ascii="Book Antiqua" w:eastAsia="宋体" w:hAnsi="Book Antiqua" w:cs="宋体"/>
          <w:sz w:val="24"/>
          <w:szCs w:val="24"/>
          <w:lang w:eastAsia="zh-CN"/>
        </w:rPr>
        <w:t xml:space="preserve">, Ginès P, Arroyo V, Rodés J. Hepatorenal syndrome. </w:t>
      </w:r>
      <w:r w:rsidRPr="00296427">
        <w:rPr>
          <w:rFonts w:ascii="Book Antiqua" w:eastAsia="宋体" w:hAnsi="Book Antiqua" w:cs="宋体"/>
          <w:i/>
          <w:iCs/>
          <w:sz w:val="24"/>
          <w:szCs w:val="24"/>
          <w:lang w:eastAsia="zh-CN"/>
        </w:rPr>
        <w:t>Clin Liver Dis</w:t>
      </w:r>
      <w:r w:rsidRPr="00296427">
        <w:rPr>
          <w:rFonts w:ascii="Book Antiqua" w:eastAsia="宋体" w:hAnsi="Book Antiqua" w:cs="宋体"/>
          <w:sz w:val="24"/>
          <w:szCs w:val="24"/>
          <w:lang w:eastAsia="zh-CN"/>
        </w:rPr>
        <w:t xml:space="preserve"> 2000; </w:t>
      </w:r>
      <w:r w:rsidRPr="00296427">
        <w:rPr>
          <w:rFonts w:ascii="Book Antiqua" w:eastAsia="宋体" w:hAnsi="Book Antiqua" w:cs="宋体"/>
          <w:b/>
          <w:bCs/>
          <w:sz w:val="24"/>
          <w:szCs w:val="24"/>
          <w:lang w:eastAsia="zh-CN"/>
        </w:rPr>
        <w:t>4</w:t>
      </w:r>
      <w:r w:rsidRPr="00296427">
        <w:rPr>
          <w:rFonts w:ascii="Book Antiqua" w:eastAsia="宋体" w:hAnsi="Book Antiqua" w:cs="宋体"/>
          <w:sz w:val="24"/>
          <w:szCs w:val="24"/>
          <w:lang w:eastAsia="zh-CN"/>
        </w:rPr>
        <w:t>: 487-507 [PMID: 11232202 DOI: 10.1016/S1089-3261(05)70120-3]</w:t>
      </w:r>
    </w:p>
    <w:p w14:paraId="767FD737" w14:textId="1F9D03F2"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24 </w:t>
      </w:r>
      <w:r w:rsidRPr="00296427">
        <w:rPr>
          <w:rFonts w:ascii="Book Antiqua" w:eastAsia="宋体" w:hAnsi="Book Antiqua" w:cs="宋体"/>
          <w:b/>
          <w:bCs/>
          <w:sz w:val="24"/>
          <w:szCs w:val="24"/>
          <w:lang w:eastAsia="zh-CN"/>
        </w:rPr>
        <w:t>Mijac D</w:t>
      </w:r>
      <w:r w:rsidRPr="00296427">
        <w:rPr>
          <w:rFonts w:ascii="Book Antiqua" w:eastAsia="宋体" w:hAnsi="Book Antiqua" w:cs="宋体"/>
          <w:sz w:val="24"/>
          <w:szCs w:val="24"/>
          <w:lang w:eastAsia="zh-CN"/>
        </w:rPr>
        <w:t>, Kezi</w:t>
      </w:r>
      <w:r w:rsidRPr="00296427">
        <w:rPr>
          <w:rFonts w:ascii="Book Antiqua" w:eastAsia="MS Mincho" w:hAnsi="Book Antiqua" w:cs="MS Mincho"/>
          <w:sz w:val="24"/>
          <w:szCs w:val="24"/>
          <w:lang w:eastAsia="zh-CN"/>
        </w:rPr>
        <w:t>ć</w:t>
      </w:r>
      <w:r w:rsidRPr="00296427">
        <w:rPr>
          <w:rFonts w:ascii="Book Antiqua" w:eastAsia="宋体" w:hAnsi="Book Antiqua" w:cs="宋体"/>
          <w:sz w:val="24"/>
          <w:szCs w:val="24"/>
          <w:lang w:eastAsia="zh-CN"/>
        </w:rPr>
        <w:t xml:space="preserve"> A, Stojimirovi</w:t>
      </w:r>
      <w:r w:rsidRPr="00296427">
        <w:rPr>
          <w:rFonts w:ascii="Book Antiqua" w:eastAsia="MS Mincho" w:hAnsi="Book Antiqua" w:cs="MS Mincho"/>
          <w:sz w:val="24"/>
          <w:szCs w:val="24"/>
          <w:lang w:eastAsia="zh-CN"/>
        </w:rPr>
        <w:t>ć</w:t>
      </w:r>
      <w:r w:rsidRPr="00296427">
        <w:rPr>
          <w:rFonts w:ascii="Book Antiqua" w:eastAsia="宋体" w:hAnsi="Book Antiqua" w:cs="宋体"/>
          <w:sz w:val="24"/>
          <w:szCs w:val="24"/>
          <w:lang w:eastAsia="zh-CN"/>
        </w:rPr>
        <w:t xml:space="preserve"> B. [Hepatorenal syndrome]. </w:t>
      </w:r>
      <w:r w:rsidRPr="00296427">
        <w:rPr>
          <w:rFonts w:ascii="Book Antiqua" w:eastAsia="宋体" w:hAnsi="Book Antiqua" w:cs="宋体"/>
          <w:i/>
          <w:iCs/>
          <w:sz w:val="24"/>
          <w:szCs w:val="24"/>
          <w:lang w:eastAsia="zh-CN"/>
        </w:rPr>
        <w:t>Srp Arh Celok Lek</w:t>
      </w:r>
      <w:r w:rsidRPr="00296427">
        <w:rPr>
          <w:rFonts w:ascii="Book Antiqua" w:eastAsia="宋体" w:hAnsi="Book Antiqua" w:cs="宋体"/>
          <w:sz w:val="24"/>
          <w:szCs w:val="24"/>
          <w:lang w:eastAsia="zh-CN"/>
        </w:rPr>
        <w:t xml:space="preserve"> </w:t>
      </w:r>
      <w:r w:rsidR="003C70B5">
        <w:rPr>
          <w:rFonts w:ascii="Book Antiqua" w:eastAsia="宋体" w:hAnsi="Book Antiqua" w:cs="宋体" w:hint="eastAsia"/>
          <w:sz w:val="24"/>
          <w:szCs w:val="24"/>
          <w:lang w:eastAsia="zh-CN"/>
        </w:rPr>
        <w:t>2007</w:t>
      </w:r>
      <w:r w:rsidRPr="00296427">
        <w:rPr>
          <w:rFonts w:ascii="Book Antiqua" w:eastAsia="宋体" w:hAnsi="Book Antiqua" w:cs="宋体"/>
          <w:sz w:val="24"/>
          <w:szCs w:val="24"/>
          <w:lang w:eastAsia="zh-CN"/>
        </w:rPr>
        <w:t xml:space="preserve">; </w:t>
      </w:r>
      <w:r w:rsidRPr="00296427">
        <w:rPr>
          <w:rFonts w:ascii="Book Antiqua" w:eastAsia="宋体" w:hAnsi="Book Antiqua" w:cs="宋体"/>
          <w:b/>
          <w:bCs/>
          <w:sz w:val="24"/>
          <w:szCs w:val="24"/>
          <w:lang w:eastAsia="zh-CN"/>
        </w:rPr>
        <w:t>135</w:t>
      </w:r>
      <w:r w:rsidRPr="00296427">
        <w:rPr>
          <w:rFonts w:ascii="Book Antiqua" w:eastAsia="宋体" w:hAnsi="Book Antiqua" w:cs="宋体"/>
          <w:sz w:val="24"/>
          <w:szCs w:val="24"/>
          <w:lang w:eastAsia="zh-CN"/>
        </w:rPr>
        <w:t>: 98-104 [PMID: 17503577]</w:t>
      </w:r>
    </w:p>
    <w:p w14:paraId="21704E65"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lastRenderedPageBreak/>
        <w:t xml:space="preserve">25 </w:t>
      </w:r>
      <w:r w:rsidRPr="00296427">
        <w:rPr>
          <w:rFonts w:ascii="Book Antiqua" w:eastAsia="宋体" w:hAnsi="Book Antiqua" w:cs="宋体"/>
          <w:b/>
          <w:bCs/>
          <w:sz w:val="24"/>
          <w:szCs w:val="24"/>
          <w:lang w:eastAsia="zh-CN"/>
        </w:rPr>
        <w:t>Cárdenas A</w:t>
      </w:r>
      <w:r w:rsidRPr="00296427">
        <w:rPr>
          <w:rFonts w:ascii="Book Antiqua" w:eastAsia="宋体" w:hAnsi="Book Antiqua" w:cs="宋体"/>
          <w:sz w:val="24"/>
          <w:szCs w:val="24"/>
          <w:lang w:eastAsia="zh-CN"/>
        </w:rPr>
        <w:t xml:space="preserve">, Ginès P. Therapy insight: Management of hepatorenal syndrome. </w:t>
      </w:r>
      <w:r w:rsidRPr="00296427">
        <w:rPr>
          <w:rFonts w:ascii="Book Antiqua" w:eastAsia="宋体" w:hAnsi="Book Antiqua" w:cs="宋体"/>
          <w:i/>
          <w:iCs/>
          <w:sz w:val="24"/>
          <w:szCs w:val="24"/>
          <w:lang w:eastAsia="zh-CN"/>
        </w:rPr>
        <w:t>Nat Clin Pract Gastroenterol Hepatol</w:t>
      </w:r>
      <w:r w:rsidRPr="00296427">
        <w:rPr>
          <w:rFonts w:ascii="Book Antiqua" w:eastAsia="宋体" w:hAnsi="Book Antiqua" w:cs="宋体"/>
          <w:sz w:val="24"/>
          <w:szCs w:val="24"/>
          <w:lang w:eastAsia="zh-CN"/>
        </w:rPr>
        <w:t xml:space="preserve"> 2006; </w:t>
      </w:r>
      <w:r w:rsidRPr="00296427">
        <w:rPr>
          <w:rFonts w:ascii="Book Antiqua" w:eastAsia="宋体" w:hAnsi="Book Antiqua" w:cs="宋体"/>
          <w:b/>
          <w:bCs/>
          <w:sz w:val="24"/>
          <w:szCs w:val="24"/>
          <w:lang w:eastAsia="zh-CN"/>
        </w:rPr>
        <w:t>3</w:t>
      </w:r>
      <w:r w:rsidRPr="00296427">
        <w:rPr>
          <w:rFonts w:ascii="Book Antiqua" w:eastAsia="宋体" w:hAnsi="Book Antiqua" w:cs="宋体"/>
          <w:sz w:val="24"/>
          <w:szCs w:val="24"/>
          <w:lang w:eastAsia="zh-CN"/>
        </w:rPr>
        <w:t>: 338-348 [PMID: 16741553 DOI: 10.1038/ncpgasthep0517]</w:t>
      </w:r>
    </w:p>
    <w:p w14:paraId="6C7C4471"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26 </w:t>
      </w:r>
      <w:r w:rsidRPr="00296427">
        <w:rPr>
          <w:rFonts w:ascii="Book Antiqua" w:eastAsia="宋体" w:hAnsi="Book Antiqua" w:cs="宋体"/>
          <w:b/>
          <w:bCs/>
          <w:sz w:val="24"/>
          <w:szCs w:val="24"/>
          <w:lang w:eastAsia="zh-CN"/>
        </w:rPr>
        <w:t>Alessandria C</w:t>
      </w:r>
      <w:r w:rsidRPr="00296427">
        <w:rPr>
          <w:rFonts w:ascii="Book Antiqua" w:eastAsia="宋体" w:hAnsi="Book Antiqua" w:cs="宋体"/>
          <w:sz w:val="24"/>
          <w:szCs w:val="24"/>
          <w:lang w:eastAsia="zh-CN"/>
        </w:rPr>
        <w:t xml:space="preserve">, Ozdogan O, Guevara M, Restuccia T, Jiménez W, Arroyo V, Rodés J, Ginès P. MELD score and clinical type predict prognosis in hepatorenal syndrome: relevance to liver transplantation. </w:t>
      </w:r>
      <w:r w:rsidRPr="00296427">
        <w:rPr>
          <w:rFonts w:ascii="Book Antiqua" w:eastAsia="宋体" w:hAnsi="Book Antiqua" w:cs="宋体"/>
          <w:i/>
          <w:iCs/>
          <w:sz w:val="24"/>
          <w:szCs w:val="24"/>
          <w:lang w:eastAsia="zh-CN"/>
        </w:rPr>
        <w:t>Hepatology</w:t>
      </w:r>
      <w:r w:rsidRPr="00296427">
        <w:rPr>
          <w:rFonts w:ascii="Book Antiqua" w:eastAsia="宋体" w:hAnsi="Book Antiqua" w:cs="宋体"/>
          <w:sz w:val="24"/>
          <w:szCs w:val="24"/>
          <w:lang w:eastAsia="zh-CN"/>
        </w:rPr>
        <w:t xml:space="preserve"> 2005; </w:t>
      </w:r>
      <w:r w:rsidRPr="00296427">
        <w:rPr>
          <w:rFonts w:ascii="Book Antiqua" w:eastAsia="宋体" w:hAnsi="Book Antiqua" w:cs="宋体"/>
          <w:b/>
          <w:bCs/>
          <w:sz w:val="24"/>
          <w:szCs w:val="24"/>
          <w:lang w:eastAsia="zh-CN"/>
        </w:rPr>
        <w:t>41</w:t>
      </w:r>
      <w:r w:rsidRPr="00296427">
        <w:rPr>
          <w:rFonts w:ascii="Book Antiqua" w:eastAsia="宋体" w:hAnsi="Book Antiqua" w:cs="宋体"/>
          <w:sz w:val="24"/>
          <w:szCs w:val="24"/>
          <w:lang w:eastAsia="zh-CN"/>
        </w:rPr>
        <w:t>: 1282-1289 [PMID: 15834937 DOI: 10.1002/hep.20687]</w:t>
      </w:r>
    </w:p>
    <w:p w14:paraId="765A9563"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27 </w:t>
      </w:r>
      <w:r w:rsidRPr="00296427">
        <w:rPr>
          <w:rFonts w:ascii="Book Antiqua" w:eastAsia="宋体" w:hAnsi="Book Antiqua" w:cs="宋体"/>
          <w:b/>
          <w:bCs/>
          <w:sz w:val="24"/>
          <w:szCs w:val="24"/>
          <w:lang w:eastAsia="zh-CN"/>
        </w:rPr>
        <w:t>Thomas ME</w:t>
      </w:r>
      <w:r w:rsidRPr="00296427">
        <w:rPr>
          <w:rFonts w:ascii="Book Antiqua" w:eastAsia="宋体" w:hAnsi="Book Antiqua" w:cs="宋体"/>
          <w:sz w:val="24"/>
          <w:szCs w:val="24"/>
          <w:lang w:eastAsia="zh-CN"/>
        </w:rPr>
        <w:t xml:space="preserve">, Blaine C, Dawnay A, Devonald MA, Ftouh S, Laing C, Latchem S, Lewington A, Milford DV, Ostermann M. </w:t>
      </w:r>
      <w:proofErr w:type="gramStart"/>
      <w:r w:rsidRPr="00296427">
        <w:rPr>
          <w:rFonts w:ascii="Book Antiqua" w:eastAsia="宋体" w:hAnsi="Book Antiqua" w:cs="宋体"/>
          <w:sz w:val="24"/>
          <w:szCs w:val="24"/>
          <w:lang w:eastAsia="zh-CN"/>
        </w:rPr>
        <w:t>The definition of acute kidney injury and its use in practice.</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Kidney Int</w:t>
      </w:r>
      <w:r w:rsidRPr="00296427">
        <w:rPr>
          <w:rFonts w:ascii="Book Antiqua" w:eastAsia="宋体" w:hAnsi="Book Antiqua" w:cs="宋体"/>
          <w:sz w:val="24"/>
          <w:szCs w:val="24"/>
          <w:lang w:eastAsia="zh-CN"/>
        </w:rPr>
        <w:t xml:space="preserve"> 2015; </w:t>
      </w:r>
      <w:r w:rsidRPr="00296427">
        <w:rPr>
          <w:rFonts w:ascii="Book Antiqua" w:eastAsia="宋体" w:hAnsi="Book Antiqua" w:cs="宋体"/>
          <w:b/>
          <w:bCs/>
          <w:sz w:val="24"/>
          <w:szCs w:val="24"/>
          <w:lang w:eastAsia="zh-CN"/>
        </w:rPr>
        <w:t>87</w:t>
      </w:r>
      <w:r w:rsidRPr="00296427">
        <w:rPr>
          <w:rFonts w:ascii="Book Antiqua" w:eastAsia="宋体" w:hAnsi="Book Antiqua" w:cs="宋体"/>
          <w:sz w:val="24"/>
          <w:szCs w:val="24"/>
          <w:lang w:eastAsia="zh-CN"/>
        </w:rPr>
        <w:t>: 62-73 [PMID: 25317932 DOI: 10.1038/ki.2014.328]</w:t>
      </w:r>
    </w:p>
    <w:p w14:paraId="0C21FE37" w14:textId="77777777" w:rsidR="00296427" w:rsidRPr="00296427" w:rsidRDefault="00296427" w:rsidP="00296427">
      <w:pPr>
        <w:spacing w:after="0" w:line="360" w:lineRule="auto"/>
        <w:jc w:val="both"/>
        <w:rPr>
          <w:rFonts w:ascii="Book Antiqua" w:eastAsia="宋体" w:hAnsi="Book Antiqua" w:cs="宋体"/>
          <w:sz w:val="24"/>
          <w:szCs w:val="24"/>
          <w:lang w:eastAsia="zh-CN"/>
        </w:rPr>
      </w:pPr>
      <w:proofErr w:type="gramStart"/>
      <w:r w:rsidRPr="00296427">
        <w:rPr>
          <w:rFonts w:ascii="Book Antiqua" w:eastAsia="宋体" w:hAnsi="Book Antiqua" w:cs="宋体"/>
          <w:sz w:val="24"/>
          <w:szCs w:val="24"/>
          <w:lang w:eastAsia="zh-CN"/>
        </w:rPr>
        <w:t xml:space="preserve">28 </w:t>
      </w:r>
      <w:r w:rsidRPr="00296427">
        <w:rPr>
          <w:rFonts w:ascii="Book Antiqua" w:eastAsia="宋体" w:hAnsi="Book Antiqua" w:cs="宋体"/>
          <w:b/>
          <w:bCs/>
          <w:sz w:val="24"/>
          <w:szCs w:val="24"/>
          <w:lang w:eastAsia="zh-CN"/>
        </w:rPr>
        <w:t>Hartleb M</w:t>
      </w:r>
      <w:r w:rsidRPr="00296427">
        <w:rPr>
          <w:rFonts w:ascii="Book Antiqua" w:eastAsia="宋体" w:hAnsi="Book Antiqua" w:cs="宋体"/>
          <w:sz w:val="24"/>
          <w:szCs w:val="24"/>
          <w:lang w:eastAsia="zh-CN"/>
        </w:rPr>
        <w:t>, Gutkowski K. Kidneys in chronic liver diseases.</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World J Gastroenterol</w:t>
      </w:r>
      <w:r w:rsidRPr="00296427">
        <w:rPr>
          <w:rFonts w:ascii="Book Antiqua" w:eastAsia="宋体" w:hAnsi="Book Antiqua" w:cs="宋体"/>
          <w:sz w:val="24"/>
          <w:szCs w:val="24"/>
          <w:lang w:eastAsia="zh-CN"/>
        </w:rPr>
        <w:t xml:space="preserve"> 2012; </w:t>
      </w:r>
      <w:r w:rsidRPr="00296427">
        <w:rPr>
          <w:rFonts w:ascii="Book Antiqua" w:eastAsia="宋体" w:hAnsi="Book Antiqua" w:cs="宋体"/>
          <w:b/>
          <w:bCs/>
          <w:sz w:val="24"/>
          <w:szCs w:val="24"/>
          <w:lang w:eastAsia="zh-CN"/>
        </w:rPr>
        <w:t>18</w:t>
      </w:r>
      <w:r w:rsidRPr="00296427">
        <w:rPr>
          <w:rFonts w:ascii="Book Antiqua" w:eastAsia="宋体" w:hAnsi="Book Antiqua" w:cs="宋体"/>
          <w:sz w:val="24"/>
          <w:szCs w:val="24"/>
          <w:lang w:eastAsia="zh-CN"/>
        </w:rPr>
        <w:t>: 3035-3049 [PMID: 22791939 DOI: 10.3748/wjg.v18.i24.3035]</w:t>
      </w:r>
    </w:p>
    <w:p w14:paraId="0F223237"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29 </w:t>
      </w:r>
      <w:r w:rsidRPr="00296427">
        <w:rPr>
          <w:rFonts w:ascii="Book Antiqua" w:eastAsia="宋体" w:hAnsi="Book Antiqua" w:cs="宋体"/>
          <w:b/>
          <w:bCs/>
          <w:sz w:val="24"/>
          <w:szCs w:val="24"/>
          <w:lang w:eastAsia="zh-CN"/>
        </w:rPr>
        <w:t>Fagundes C</w:t>
      </w:r>
      <w:r w:rsidRPr="00296427">
        <w:rPr>
          <w:rFonts w:ascii="Book Antiqua" w:eastAsia="宋体" w:hAnsi="Book Antiqua" w:cs="宋体"/>
          <w:sz w:val="24"/>
          <w:szCs w:val="24"/>
          <w:lang w:eastAsia="zh-CN"/>
        </w:rPr>
        <w:t xml:space="preserve">, Barreto R, Guevara M, Garcia E, Solà E, Rodríguez E, Graupera I, Ariza X, Pereira G, Alfaro I, Cárdenas A, Fernández J, Poch E, Ginès P. </w:t>
      </w:r>
      <w:proofErr w:type="gramStart"/>
      <w:r w:rsidRPr="00296427">
        <w:rPr>
          <w:rFonts w:ascii="Book Antiqua" w:eastAsia="宋体" w:hAnsi="Book Antiqua" w:cs="宋体"/>
          <w:sz w:val="24"/>
          <w:szCs w:val="24"/>
          <w:lang w:eastAsia="zh-CN"/>
        </w:rPr>
        <w:t>A modified acute kidney injury classification for diagnosis and risk stratification of impairment of kidney function in cirrhosis.</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J Hepatol</w:t>
      </w:r>
      <w:r w:rsidRPr="00296427">
        <w:rPr>
          <w:rFonts w:ascii="Book Antiqua" w:eastAsia="宋体" w:hAnsi="Book Antiqua" w:cs="宋体"/>
          <w:sz w:val="24"/>
          <w:szCs w:val="24"/>
          <w:lang w:eastAsia="zh-CN"/>
        </w:rPr>
        <w:t xml:space="preserve"> 2013; </w:t>
      </w:r>
      <w:r w:rsidRPr="00296427">
        <w:rPr>
          <w:rFonts w:ascii="Book Antiqua" w:eastAsia="宋体" w:hAnsi="Book Antiqua" w:cs="宋体"/>
          <w:b/>
          <w:bCs/>
          <w:sz w:val="24"/>
          <w:szCs w:val="24"/>
          <w:lang w:eastAsia="zh-CN"/>
        </w:rPr>
        <w:t>59</w:t>
      </w:r>
      <w:r w:rsidRPr="00296427">
        <w:rPr>
          <w:rFonts w:ascii="Book Antiqua" w:eastAsia="宋体" w:hAnsi="Book Antiqua" w:cs="宋体"/>
          <w:sz w:val="24"/>
          <w:szCs w:val="24"/>
          <w:lang w:eastAsia="zh-CN"/>
        </w:rPr>
        <w:t>: 474-481 [PMID: 23669284 DOI: 10.1016/j.jhep.2013.04.036]</w:t>
      </w:r>
    </w:p>
    <w:p w14:paraId="2DED1E3B"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30 </w:t>
      </w:r>
      <w:r w:rsidRPr="00296427">
        <w:rPr>
          <w:rFonts w:ascii="Book Antiqua" w:eastAsia="宋体" w:hAnsi="Book Antiqua" w:cs="宋体"/>
          <w:b/>
          <w:bCs/>
          <w:sz w:val="24"/>
          <w:szCs w:val="24"/>
          <w:lang w:eastAsia="zh-CN"/>
        </w:rPr>
        <w:t>Piano S</w:t>
      </w:r>
      <w:r w:rsidRPr="00296427">
        <w:rPr>
          <w:rFonts w:ascii="Book Antiqua" w:eastAsia="宋体" w:hAnsi="Book Antiqua" w:cs="宋体"/>
          <w:sz w:val="24"/>
          <w:szCs w:val="24"/>
          <w:lang w:eastAsia="zh-CN"/>
        </w:rPr>
        <w:t xml:space="preserve">, Rosi S, Maresio G, Fasolato S, Cavallin M, Romano A, Morando F, Gola E, Frigo AC, Gatta A, Angeli P. Evaluation of the Acute Kidney Injury Network criteria in hospitalized patients with cirrhosis and ascites. </w:t>
      </w:r>
      <w:r w:rsidRPr="00296427">
        <w:rPr>
          <w:rFonts w:ascii="Book Antiqua" w:eastAsia="宋体" w:hAnsi="Book Antiqua" w:cs="宋体"/>
          <w:i/>
          <w:iCs/>
          <w:sz w:val="24"/>
          <w:szCs w:val="24"/>
          <w:lang w:eastAsia="zh-CN"/>
        </w:rPr>
        <w:t>J Hepatol</w:t>
      </w:r>
      <w:r w:rsidRPr="00296427">
        <w:rPr>
          <w:rFonts w:ascii="Book Antiqua" w:eastAsia="宋体" w:hAnsi="Book Antiqua" w:cs="宋体"/>
          <w:sz w:val="24"/>
          <w:szCs w:val="24"/>
          <w:lang w:eastAsia="zh-CN"/>
        </w:rPr>
        <w:t xml:space="preserve"> 2013; </w:t>
      </w:r>
      <w:r w:rsidRPr="00296427">
        <w:rPr>
          <w:rFonts w:ascii="Book Antiqua" w:eastAsia="宋体" w:hAnsi="Book Antiqua" w:cs="宋体"/>
          <w:b/>
          <w:bCs/>
          <w:sz w:val="24"/>
          <w:szCs w:val="24"/>
          <w:lang w:eastAsia="zh-CN"/>
        </w:rPr>
        <w:t>59</w:t>
      </w:r>
      <w:r w:rsidRPr="00296427">
        <w:rPr>
          <w:rFonts w:ascii="Book Antiqua" w:eastAsia="宋体" w:hAnsi="Book Antiqua" w:cs="宋体"/>
          <w:sz w:val="24"/>
          <w:szCs w:val="24"/>
          <w:lang w:eastAsia="zh-CN"/>
        </w:rPr>
        <w:t>: 482-489 [PMID: 23665185 DOI: 10.1016/j.jhep.2013.03.039]</w:t>
      </w:r>
    </w:p>
    <w:p w14:paraId="7CAD8463"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31 </w:t>
      </w:r>
      <w:r w:rsidRPr="00296427">
        <w:rPr>
          <w:rFonts w:ascii="Book Antiqua" w:eastAsia="宋体" w:hAnsi="Book Antiqua" w:cs="宋体"/>
          <w:b/>
          <w:bCs/>
          <w:sz w:val="24"/>
          <w:szCs w:val="24"/>
          <w:lang w:eastAsia="zh-CN"/>
        </w:rPr>
        <w:t>Nadim MK</w:t>
      </w:r>
      <w:r w:rsidRPr="00296427">
        <w:rPr>
          <w:rFonts w:ascii="Book Antiqua" w:eastAsia="宋体" w:hAnsi="Book Antiqua" w:cs="宋体"/>
          <w:sz w:val="24"/>
          <w:szCs w:val="24"/>
          <w:lang w:eastAsia="zh-CN"/>
        </w:rPr>
        <w:t xml:space="preserve">, Genyk YS, Tokin C, Fieber J, Ananthapanyasut W, Ye W, Selby R. Impact of the etiology of acute kidney injury on outcomes following liver transplantation: acute tubular necrosis versus hepatorenal syndrome. </w:t>
      </w:r>
      <w:r w:rsidRPr="00296427">
        <w:rPr>
          <w:rFonts w:ascii="Book Antiqua" w:eastAsia="宋体" w:hAnsi="Book Antiqua" w:cs="宋体"/>
          <w:i/>
          <w:iCs/>
          <w:sz w:val="24"/>
          <w:szCs w:val="24"/>
          <w:lang w:eastAsia="zh-CN"/>
        </w:rPr>
        <w:t>Liver Transpl</w:t>
      </w:r>
      <w:r w:rsidRPr="00296427">
        <w:rPr>
          <w:rFonts w:ascii="Book Antiqua" w:eastAsia="宋体" w:hAnsi="Book Antiqua" w:cs="宋体"/>
          <w:sz w:val="24"/>
          <w:szCs w:val="24"/>
          <w:lang w:eastAsia="zh-CN"/>
        </w:rPr>
        <w:t xml:space="preserve"> 2012; </w:t>
      </w:r>
      <w:r w:rsidRPr="00296427">
        <w:rPr>
          <w:rFonts w:ascii="Book Antiqua" w:eastAsia="宋体" w:hAnsi="Book Antiqua" w:cs="宋体"/>
          <w:b/>
          <w:bCs/>
          <w:sz w:val="24"/>
          <w:szCs w:val="24"/>
          <w:lang w:eastAsia="zh-CN"/>
        </w:rPr>
        <w:t>18</w:t>
      </w:r>
      <w:r w:rsidRPr="00296427">
        <w:rPr>
          <w:rFonts w:ascii="Book Antiqua" w:eastAsia="宋体" w:hAnsi="Book Antiqua" w:cs="宋体"/>
          <w:sz w:val="24"/>
          <w:szCs w:val="24"/>
          <w:lang w:eastAsia="zh-CN"/>
        </w:rPr>
        <w:t>: 539-548 [PMID: 22250075 DOI: 10.1002/lt.23384]</w:t>
      </w:r>
    </w:p>
    <w:p w14:paraId="27BCCAB2"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32 </w:t>
      </w:r>
      <w:r w:rsidRPr="00296427">
        <w:rPr>
          <w:rFonts w:ascii="Book Antiqua" w:eastAsia="宋体" w:hAnsi="Book Antiqua" w:cs="宋体"/>
          <w:b/>
          <w:bCs/>
          <w:sz w:val="24"/>
          <w:szCs w:val="24"/>
          <w:lang w:eastAsia="zh-CN"/>
        </w:rPr>
        <w:t>Junghare M</w:t>
      </w:r>
      <w:r w:rsidRPr="00296427">
        <w:rPr>
          <w:rFonts w:ascii="Book Antiqua" w:eastAsia="宋体" w:hAnsi="Book Antiqua" w:cs="宋体"/>
          <w:sz w:val="24"/>
          <w:szCs w:val="24"/>
          <w:lang w:eastAsia="zh-CN"/>
        </w:rPr>
        <w:t xml:space="preserve">, Ibrahim HN. Not all types of acute kidney injury are equal in the setting of liver transplantation. </w:t>
      </w:r>
      <w:r w:rsidRPr="00296427">
        <w:rPr>
          <w:rFonts w:ascii="Book Antiqua" w:eastAsia="宋体" w:hAnsi="Book Antiqua" w:cs="宋体"/>
          <w:i/>
          <w:iCs/>
          <w:sz w:val="24"/>
          <w:szCs w:val="24"/>
          <w:lang w:eastAsia="zh-CN"/>
        </w:rPr>
        <w:t>Liver Transpl</w:t>
      </w:r>
      <w:r w:rsidRPr="00296427">
        <w:rPr>
          <w:rFonts w:ascii="Book Antiqua" w:eastAsia="宋体" w:hAnsi="Book Antiqua" w:cs="宋体"/>
          <w:sz w:val="24"/>
          <w:szCs w:val="24"/>
          <w:lang w:eastAsia="zh-CN"/>
        </w:rPr>
        <w:t xml:space="preserve"> 2012; </w:t>
      </w:r>
      <w:r w:rsidRPr="00296427">
        <w:rPr>
          <w:rFonts w:ascii="Book Antiqua" w:eastAsia="宋体" w:hAnsi="Book Antiqua" w:cs="宋体"/>
          <w:b/>
          <w:bCs/>
          <w:sz w:val="24"/>
          <w:szCs w:val="24"/>
          <w:lang w:eastAsia="zh-CN"/>
        </w:rPr>
        <w:t>18</w:t>
      </w:r>
      <w:r w:rsidRPr="00296427">
        <w:rPr>
          <w:rFonts w:ascii="Book Antiqua" w:eastAsia="宋体" w:hAnsi="Book Antiqua" w:cs="宋体"/>
          <w:sz w:val="24"/>
          <w:szCs w:val="24"/>
          <w:lang w:eastAsia="zh-CN"/>
        </w:rPr>
        <w:t>: 507-508 [PMID: 22422672 DOI: 10.1002/lt.23428]</w:t>
      </w:r>
    </w:p>
    <w:p w14:paraId="10B8C464" w14:textId="77777777" w:rsidR="00296427" w:rsidRPr="00296427" w:rsidRDefault="00296427" w:rsidP="00296427">
      <w:pPr>
        <w:spacing w:after="0" w:line="360" w:lineRule="auto"/>
        <w:jc w:val="both"/>
        <w:rPr>
          <w:rFonts w:ascii="Book Antiqua" w:eastAsia="宋体" w:hAnsi="Book Antiqua" w:cs="宋体"/>
          <w:sz w:val="24"/>
          <w:szCs w:val="24"/>
          <w:lang w:eastAsia="zh-CN"/>
        </w:rPr>
      </w:pPr>
      <w:proofErr w:type="gramStart"/>
      <w:r w:rsidRPr="00296427">
        <w:rPr>
          <w:rFonts w:ascii="Book Antiqua" w:eastAsia="宋体" w:hAnsi="Book Antiqua" w:cs="宋体"/>
          <w:sz w:val="24"/>
          <w:szCs w:val="24"/>
          <w:lang w:eastAsia="zh-CN"/>
        </w:rPr>
        <w:lastRenderedPageBreak/>
        <w:t xml:space="preserve">33 </w:t>
      </w:r>
      <w:r w:rsidRPr="00296427">
        <w:rPr>
          <w:rFonts w:ascii="Book Antiqua" w:eastAsia="宋体" w:hAnsi="Book Antiqua" w:cs="宋体"/>
          <w:b/>
          <w:bCs/>
          <w:sz w:val="24"/>
          <w:szCs w:val="24"/>
          <w:lang w:eastAsia="zh-CN"/>
        </w:rPr>
        <w:t>Russ KB</w:t>
      </w:r>
      <w:r w:rsidRPr="00296427">
        <w:rPr>
          <w:rFonts w:ascii="Book Antiqua" w:eastAsia="宋体" w:hAnsi="Book Antiqua" w:cs="宋体"/>
          <w:sz w:val="24"/>
          <w:szCs w:val="24"/>
          <w:lang w:eastAsia="zh-CN"/>
        </w:rPr>
        <w:t>, Stevens TM, Singal AK.</w:t>
      </w:r>
      <w:proofErr w:type="gramEnd"/>
      <w:r w:rsidRPr="00296427">
        <w:rPr>
          <w:rFonts w:ascii="Book Antiqua" w:eastAsia="宋体" w:hAnsi="Book Antiqua" w:cs="宋体"/>
          <w:sz w:val="24"/>
          <w:szCs w:val="24"/>
          <w:lang w:eastAsia="zh-CN"/>
        </w:rPr>
        <w:t xml:space="preserve"> </w:t>
      </w:r>
      <w:proofErr w:type="gramStart"/>
      <w:r w:rsidRPr="00296427">
        <w:rPr>
          <w:rFonts w:ascii="Book Antiqua" w:eastAsia="宋体" w:hAnsi="Book Antiqua" w:cs="宋体"/>
          <w:sz w:val="24"/>
          <w:szCs w:val="24"/>
          <w:lang w:eastAsia="zh-CN"/>
        </w:rPr>
        <w:t>Acute Kidney Injury in Patients with Cirrhosis.</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J Clin Transl Hepatol</w:t>
      </w:r>
      <w:r w:rsidRPr="00296427">
        <w:rPr>
          <w:rFonts w:ascii="Book Antiqua" w:eastAsia="宋体" w:hAnsi="Book Antiqua" w:cs="宋体"/>
          <w:sz w:val="24"/>
          <w:szCs w:val="24"/>
          <w:lang w:eastAsia="zh-CN"/>
        </w:rPr>
        <w:t xml:space="preserve"> 2015; </w:t>
      </w:r>
      <w:r w:rsidRPr="00296427">
        <w:rPr>
          <w:rFonts w:ascii="Book Antiqua" w:eastAsia="宋体" w:hAnsi="Book Antiqua" w:cs="宋体"/>
          <w:b/>
          <w:bCs/>
          <w:sz w:val="24"/>
          <w:szCs w:val="24"/>
          <w:lang w:eastAsia="zh-CN"/>
        </w:rPr>
        <w:t>3</w:t>
      </w:r>
      <w:r w:rsidRPr="00296427">
        <w:rPr>
          <w:rFonts w:ascii="Book Antiqua" w:eastAsia="宋体" w:hAnsi="Book Antiqua" w:cs="宋体"/>
          <w:sz w:val="24"/>
          <w:szCs w:val="24"/>
          <w:lang w:eastAsia="zh-CN"/>
        </w:rPr>
        <w:t>: 195-204 [PMID: 26623266 DOI: 10.14218/jcth.2015.00015]</w:t>
      </w:r>
    </w:p>
    <w:p w14:paraId="1B52ECDF" w14:textId="77777777" w:rsidR="00296427" w:rsidRPr="00296427" w:rsidRDefault="00296427" w:rsidP="00296427">
      <w:pPr>
        <w:spacing w:after="0" w:line="360" w:lineRule="auto"/>
        <w:jc w:val="both"/>
        <w:rPr>
          <w:rFonts w:ascii="Book Antiqua" w:eastAsia="宋体" w:hAnsi="Book Antiqua" w:cs="宋体"/>
          <w:sz w:val="24"/>
          <w:szCs w:val="24"/>
          <w:lang w:eastAsia="zh-CN"/>
        </w:rPr>
      </w:pPr>
      <w:proofErr w:type="gramStart"/>
      <w:r w:rsidRPr="00296427">
        <w:rPr>
          <w:rFonts w:ascii="Book Antiqua" w:eastAsia="宋体" w:hAnsi="Book Antiqua" w:cs="宋体"/>
          <w:sz w:val="24"/>
          <w:szCs w:val="24"/>
          <w:lang w:eastAsia="zh-CN"/>
        </w:rPr>
        <w:t xml:space="preserve">34 </w:t>
      </w:r>
      <w:r w:rsidRPr="00296427">
        <w:rPr>
          <w:rFonts w:ascii="Book Antiqua" w:eastAsia="宋体" w:hAnsi="Book Antiqua" w:cs="宋体"/>
          <w:b/>
          <w:bCs/>
          <w:sz w:val="24"/>
          <w:szCs w:val="24"/>
          <w:lang w:eastAsia="zh-CN"/>
        </w:rPr>
        <w:t>Nair S</w:t>
      </w:r>
      <w:r w:rsidRPr="00296427">
        <w:rPr>
          <w:rFonts w:ascii="Book Antiqua" w:eastAsia="宋体" w:hAnsi="Book Antiqua" w:cs="宋体"/>
          <w:sz w:val="24"/>
          <w:szCs w:val="24"/>
          <w:lang w:eastAsia="zh-CN"/>
        </w:rPr>
        <w:t>, Verma S, Thuluvath PJ.</w:t>
      </w:r>
      <w:proofErr w:type="gramEnd"/>
      <w:r w:rsidRPr="00296427">
        <w:rPr>
          <w:rFonts w:ascii="Book Antiqua" w:eastAsia="宋体" w:hAnsi="Book Antiqua" w:cs="宋体"/>
          <w:sz w:val="24"/>
          <w:szCs w:val="24"/>
          <w:lang w:eastAsia="zh-CN"/>
        </w:rPr>
        <w:t xml:space="preserve"> Pretransplant renal function predicts survival in patients undergoing orthotopic liver transplantation. </w:t>
      </w:r>
      <w:r w:rsidRPr="00296427">
        <w:rPr>
          <w:rFonts w:ascii="Book Antiqua" w:eastAsia="宋体" w:hAnsi="Book Antiqua" w:cs="宋体"/>
          <w:i/>
          <w:iCs/>
          <w:sz w:val="24"/>
          <w:szCs w:val="24"/>
          <w:lang w:eastAsia="zh-CN"/>
        </w:rPr>
        <w:t>Hepatology</w:t>
      </w:r>
      <w:r w:rsidRPr="00296427">
        <w:rPr>
          <w:rFonts w:ascii="Book Antiqua" w:eastAsia="宋体" w:hAnsi="Book Antiqua" w:cs="宋体"/>
          <w:sz w:val="24"/>
          <w:szCs w:val="24"/>
          <w:lang w:eastAsia="zh-CN"/>
        </w:rPr>
        <w:t xml:space="preserve"> 2002; </w:t>
      </w:r>
      <w:r w:rsidRPr="00296427">
        <w:rPr>
          <w:rFonts w:ascii="Book Antiqua" w:eastAsia="宋体" w:hAnsi="Book Antiqua" w:cs="宋体"/>
          <w:b/>
          <w:bCs/>
          <w:sz w:val="24"/>
          <w:szCs w:val="24"/>
          <w:lang w:eastAsia="zh-CN"/>
        </w:rPr>
        <w:t>35</w:t>
      </w:r>
      <w:r w:rsidRPr="00296427">
        <w:rPr>
          <w:rFonts w:ascii="Book Antiqua" w:eastAsia="宋体" w:hAnsi="Book Antiqua" w:cs="宋体"/>
          <w:sz w:val="24"/>
          <w:szCs w:val="24"/>
          <w:lang w:eastAsia="zh-CN"/>
        </w:rPr>
        <w:t>: 1179-1185 [PMID: 11981768 DOI: 10.1053/jhep.2002.33160]</w:t>
      </w:r>
    </w:p>
    <w:p w14:paraId="5755F7DC"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35 </w:t>
      </w:r>
      <w:r w:rsidRPr="00296427">
        <w:rPr>
          <w:rFonts w:ascii="Book Antiqua" w:eastAsia="宋体" w:hAnsi="Book Antiqua" w:cs="宋体"/>
          <w:b/>
          <w:bCs/>
          <w:sz w:val="24"/>
          <w:szCs w:val="24"/>
          <w:lang w:eastAsia="zh-CN"/>
        </w:rPr>
        <w:t>Martín-Llahí M</w:t>
      </w:r>
      <w:r w:rsidRPr="00296427">
        <w:rPr>
          <w:rFonts w:ascii="Book Antiqua" w:eastAsia="宋体" w:hAnsi="Book Antiqua" w:cs="宋体"/>
          <w:sz w:val="24"/>
          <w:szCs w:val="24"/>
          <w:lang w:eastAsia="zh-CN"/>
        </w:rPr>
        <w:t xml:space="preserve">, Guevara M, Torre A, Fagundes C, Restuccia T, Gilabert R, Solá E, Pereira G, Marinelli M, Pavesi M, Fernández J, Rodés J, Arroyo V, Ginès P. Prognostic importance of the cause of renal failure in patients with cirrhosis. </w:t>
      </w:r>
      <w:r w:rsidRPr="00296427">
        <w:rPr>
          <w:rFonts w:ascii="Book Antiqua" w:eastAsia="宋体" w:hAnsi="Book Antiqua" w:cs="宋体"/>
          <w:i/>
          <w:iCs/>
          <w:sz w:val="24"/>
          <w:szCs w:val="24"/>
          <w:lang w:eastAsia="zh-CN"/>
        </w:rPr>
        <w:t>Gastroenterology</w:t>
      </w:r>
      <w:r w:rsidRPr="00296427">
        <w:rPr>
          <w:rFonts w:ascii="Book Antiqua" w:eastAsia="宋体" w:hAnsi="Book Antiqua" w:cs="宋体"/>
          <w:sz w:val="24"/>
          <w:szCs w:val="24"/>
          <w:lang w:eastAsia="zh-CN"/>
        </w:rPr>
        <w:t xml:space="preserve"> 2011; </w:t>
      </w:r>
      <w:r w:rsidRPr="00296427">
        <w:rPr>
          <w:rFonts w:ascii="Book Antiqua" w:eastAsia="宋体" w:hAnsi="Book Antiqua" w:cs="宋体"/>
          <w:b/>
          <w:bCs/>
          <w:sz w:val="24"/>
          <w:szCs w:val="24"/>
          <w:lang w:eastAsia="zh-CN"/>
        </w:rPr>
        <w:t>140</w:t>
      </w:r>
      <w:r w:rsidRPr="00296427">
        <w:rPr>
          <w:rFonts w:ascii="Book Antiqua" w:eastAsia="宋体" w:hAnsi="Book Antiqua" w:cs="宋体"/>
          <w:sz w:val="24"/>
          <w:szCs w:val="24"/>
          <w:lang w:eastAsia="zh-CN"/>
        </w:rPr>
        <w:t>: 488-496.e4 [PMID: 20682324 DOI: 10.1053/j.gastro.2010.07.043]</w:t>
      </w:r>
    </w:p>
    <w:p w14:paraId="18128C64"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36 </w:t>
      </w:r>
      <w:r w:rsidRPr="00296427">
        <w:rPr>
          <w:rFonts w:ascii="Book Antiqua" w:eastAsia="宋体" w:hAnsi="Book Antiqua" w:cs="宋体"/>
          <w:b/>
          <w:bCs/>
          <w:sz w:val="24"/>
          <w:szCs w:val="24"/>
          <w:lang w:eastAsia="zh-CN"/>
        </w:rPr>
        <w:t>Ginès P</w:t>
      </w:r>
      <w:r w:rsidRPr="00296427">
        <w:rPr>
          <w:rFonts w:ascii="Book Antiqua" w:eastAsia="宋体" w:hAnsi="Book Antiqua" w:cs="宋体"/>
          <w:sz w:val="24"/>
          <w:szCs w:val="24"/>
          <w:lang w:eastAsia="zh-CN"/>
        </w:rPr>
        <w:t xml:space="preserve">, Guevara M, Arroyo V, Rodés J. Hepatorenal syndrome. </w:t>
      </w:r>
      <w:r w:rsidRPr="00296427">
        <w:rPr>
          <w:rFonts w:ascii="Book Antiqua" w:eastAsia="宋体" w:hAnsi="Book Antiqua" w:cs="宋体"/>
          <w:i/>
          <w:iCs/>
          <w:sz w:val="24"/>
          <w:szCs w:val="24"/>
          <w:lang w:eastAsia="zh-CN"/>
        </w:rPr>
        <w:t>Lancet</w:t>
      </w:r>
      <w:r w:rsidRPr="00296427">
        <w:rPr>
          <w:rFonts w:ascii="Book Antiqua" w:eastAsia="宋体" w:hAnsi="Book Antiqua" w:cs="宋体"/>
          <w:sz w:val="24"/>
          <w:szCs w:val="24"/>
          <w:lang w:eastAsia="zh-CN"/>
        </w:rPr>
        <w:t xml:space="preserve"> 2003; </w:t>
      </w:r>
      <w:r w:rsidRPr="00296427">
        <w:rPr>
          <w:rFonts w:ascii="Book Antiqua" w:eastAsia="宋体" w:hAnsi="Book Antiqua" w:cs="宋体"/>
          <w:b/>
          <w:bCs/>
          <w:sz w:val="24"/>
          <w:szCs w:val="24"/>
          <w:lang w:eastAsia="zh-CN"/>
        </w:rPr>
        <w:t>362</w:t>
      </w:r>
      <w:r w:rsidRPr="00296427">
        <w:rPr>
          <w:rFonts w:ascii="Book Antiqua" w:eastAsia="宋体" w:hAnsi="Book Antiqua" w:cs="宋体"/>
          <w:sz w:val="24"/>
          <w:szCs w:val="24"/>
          <w:lang w:eastAsia="zh-CN"/>
        </w:rPr>
        <w:t>: 1819-1827 [PMID: 14654322 DOI: 10.1016/s0140-6736(03)14903-3]</w:t>
      </w:r>
    </w:p>
    <w:p w14:paraId="1AA08729"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37 </w:t>
      </w:r>
      <w:r w:rsidRPr="00296427">
        <w:rPr>
          <w:rFonts w:ascii="Book Antiqua" w:eastAsia="宋体" w:hAnsi="Book Antiqua" w:cs="宋体"/>
          <w:b/>
          <w:bCs/>
          <w:sz w:val="24"/>
          <w:szCs w:val="24"/>
          <w:lang w:eastAsia="zh-CN"/>
        </w:rPr>
        <w:t>Wong LP</w:t>
      </w:r>
      <w:r w:rsidRPr="00296427">
        <w:rPr>
          <w:rFonts w:ascii="Book Antiqua" w:eastAsia="宋体" w:hAnsi="Book Antiqua" w:cs="宋体"/>
          <w:sz w:val="24"/>
          <w:szCs w:val="24"/>
          <w:lang w:eastAsia="zh-CN"/>
        </w:rPr>
        <w:t xml:space="preserve">, Blackley MP, Andreoni KA, Chin H, Falk RJ, Klemmer PJ. </w:t>
      </w:r>
      <w:proofErr w:type="gramStart"/>
      <w:r w:rsidRPr="00296427">
        <w:rPr>
          <w:rFonts w:ascii="Book Antiqua" w:eastAsia="宋体" w:hAnsi="Book Antiqua" w:cs="宋体"/>
          <w:sz w:val="24"/>
          <w:szCs w:val="24"/>
          <w:lang w:eastAsia="zh-CN"/>
        </w:rPr>
        <w:t>Survival of liver transplant candidates with acute renal failure receiving renal replacement therapy.</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Kidney Int</w:t>
      </w:r>
      <w:r w:rsidRPr="00296427">
        <w:rPr>
          <w:rFonts w:ascii="Book Antiqua" w:eastAsia="宋体" w:hAnsi="Book Antiqua" w:cs="宋体"/>
          <w:sz w:val="24"/>
          <w:szCs w:val="24"/>
          <w:lang w:eastAsia="zh-CN"/>
        </w:rPr>
        <w:t xml:space="preserve"> 2005; </w:t>
      </w:r>
      <w:r w:rsidRPr="00296427">
        <w:rPr>
          <w:rFonts w:ascii="Book Antiqua" w:eastAsia="宋体" w:hAnsi="Book Antiqua" w:cs="宋体"/>
          <w:b/>
          <w:bCs/>
          <w:sz w:val="24"/>
          <w:szCs w:val="24"/>
          <w:lang w:eastAsia="zh-CN"/>
        </w:rPr>
        <w:t>68</w:t>
      </w:r>
      <w:r w:rsidRPr="00296427">
        <w:rPr>
          <w:rFonts w:ascii="Book Antiqua" w:eastAsia="宋体" w:hAnsi="Book Antiqua" w:cs="宋体"/>
          <w:sz w:val="24"/>
          <w:szCs w:val="24"/>
          <w:lang w:eastAsia="zh-CN"/>
        </w:rPr>
        <w:t>: 362-370 [PMID: 15954928 DOI: 10.1111/j.1523-1755.2005.00408.x]</w:t>
      </w:r>
    </w:p>
    <w:p w14:paraId="1B6DF787" w14:textId="42E5E606" w:rsidR="00296427" w:rsidRPr="00296427" w:rsidRDefault="003C70B5" w:rsidP="00296427">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38 </w:t>
      </w:r>
      <w:r w:rsidR="00296427" w:rsidRPr="00296427">
        <w:rPr>
          <w:rFonts w:ascii="Book Antiqua" w:eastAsia="宋体" w:hAnsi="Book Antiqua" w:cs="宋体"/>
          <w:sz w:val="24"/>
          <w:szCs w:val="24"/>
          <w:lang w:eastAsia="zh-CN"/>
        </w:rPr>
        <w:t>EASL clinical practice guidelines on the management of ascites, spontaneous bacterial peritonitis, and hepatorenal syndrome in cirrhosis.</w:t>
      </w:r>
      <w:proofErr w:type="gramEnd"/>
      <w:r w:rsidR="00296427" w:rsidRPr="00296427">
        <w:rPr>
          <w:rFonts w:ascii="Book Antiqua" w:eastAsia="宋体" w:hAnsi="Book Antiqua" w:cs="宋体"/>
          <w:sz w:val="24"/>
          <w:szCs w:val="24"/>
          <w:lang w:eastAsia="zh-CN"/>
        </w:rPr>
        <w:t xml:space="preserve"> </w:t>
      </w:r>
      <w:r w:rsidR="00296427" w:rsidRPr="00296427">
        <w:rPr>
          <w:rFonts w:ascii="Book Antiqua" w:eastAsia="宋体" w:hAnsi="Book Antiqua" w:cs="宋体"/>
          <w:i/>
          <w:iCs/>
          <w:sz w:val="24"/>
          <w:szCs w:val="24"/>
          <w:lang w:eastAsia="zh-CN"/>
        </w:rPr>
        <w:t>J Hepatol</w:t>
      </w:r>
      <w:r w:rsidR="00296427" w:rsidRPr="00296427">
        <w:rPr>
          <w:rFonts w:ascii="Book Antiqua" w:eastAsia="宋体" w:hAnsi="Book Antiqua" w:cs="宋体"/>
          <w:sz w:val="24"/>
          <w:szCs w:val="24"/>
          <w:lang w:eastAsia="zh-CN"/>
        </w:rPr>
        <w:t xml:space="preserve"> 2010; </w:t>
      </w:r>
      <w:r w:rsidR="00296427" w:rsidRPr="00296427">
        <w:rPr>
          <w:rFonts w:ascii="Book Antiqua" w:eastAsia="宋体" w:hAnsi="Book Antiqua" w:cs="宋体"/>
          <w:b/>
          <w:bCs/>
          <w:sz w:val="24"/>
          <w:szCs w:val="24"/>
          <w:lang w:eastAsia="zh-CN"/>
        </w:rPr>
        <w:t>53</w:t>
      </w:r>
      <w:r w:rsidR="00296427" w:rsidRPr="00296427">
        <w:rPr>
          <w:rFonts w:ascii="Book Antiqua" w:eastAsia="宋体" w:hAnsi="Book Antiqua" w:cs="宋体"/>
          <w:sz w:val="24"/>
          <w:szCs w:val="24"/>
          <w:lang w:eastAsia="zh-CN"/>
        </w:rPr>
        <w:t>: 397-417 [PMID: 20633946 DOI: 10.1016/j.jhep.2010.05.004]</w:t>
      </w:r>
    </w:p>
    <w:p w14:paraId="64BDC265" w14:textId="77777777" w:rsidR="00296427" w:rsidRPr="00296427" w:rsidRDefault="00296427" w:rsidP="00296427">
      <w:pPr>
        <w:spacing w:after="0" w:line="360" w:lineRule="auto"/>
        <w:jc w:val="both"/>
        <w:rPr>
          <w:rFonts w:ascii="Book Antiqua" w:eastAsia="宋体" w:hAnsi="Book Antiqua" w:cs="宋体"/>
          <w:sz w:val="24"/>
          <w:szCs w:val="24"/>
          <w:lang w:eastAsia="zh-CN"/>
        </w:rPr>
      </w:pPr>
      <w:proofErr w:type="gramStart"/>
      <w:r w:rsidRPr="00296427">
        <w:rPr>
          <w:rFonts w:ascii="Book Antiqua" w:eastAsia="宋体" w:hAnsi="Book Antiqua" w:cs="宋体"/>
          <w:sz w:val="24"/>
          <w:szCs w:val="24"/>
          <w:lang w:eastAsia="zh-CN"/>
        </w:rPr>
        <w:t xml:space="preserve">39 </w:t>
      </w:r>
      <w:r w:rsidRPr="00296427">
        <w:rPr>
          <w:rFonts w:ascii="Book Antiqua" w:eastAsia="宋体" w:hAnsi="Book Antiqua" w:cs="宋体"/>
          <w:b/>
          <w:bCs/>
          <w:sz w:val="24"/>
          <w:szCs w:val="24"/>
          <w:lang w:eastAsia="zh-CN"/>
        </w:rPr>
        <w:t>Arroyo V</w:t>
      </w:r>
      <w:r w:rsidRPr="00296427">
        <w:rPr>
          <w:rFonts w:ascii="Book Antiqua" w:eastAsia="宋体" w:hAnsi="Book Antiqua" w:cs="宋体"/>
          <w:sz w:val="24"/>
          <w:szCs w:val="24"/>
          <w:lang w:eastAsia="zh-CN"/>
        </w:rPr>
        <w:t>, Fernández J. Management of hepatorenal syndrome in patients with cirrhosis.</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Nat Rev Nephrol</w:t>
      </w:r>
      <w:r w:rsidRPr="00296427">
        <w:rPr>
          <w:rFonts w:ascii="Book Antiqua" w:eastAsia="宋体" w:hAnsi="Book Antiqua" w:cs="宋体"/>
          <w:sz w:val="24"/>
          <w:szCs w:val="24"/>
          <w:lang w:eastAsia="zh-CN"/>
        </w:rPr>
        <w:t xml:space="preserve"> 2011; </w:t>
      </w:r>
      <w:r w:rsidRPr="00296427">
        <w:rPr>
          <w:rFonts w:ascii="Book Antiqua" w:eastAsia="宋体" w:hAnsi="Book Antiqua" w:cs="宋体"/>
          <w:b/>
          <w:bCs/>
          <w:sz w:val="24"/>
          <w:szCs w:val="24"/>
          <w:lang w:eastAsia="zh-CN"/>
        </w:rPr>
        <w:t>7</w:t>
      </w:r>
      <w:r w:rsidRPr="00296427">
        <w:rPr>
          <w:rFonts w:ascii="Book Antiqua" w:eastAsia="宋体" w:hAnsi="Book Antiqua" w:cs="宋体"/>
          <w:sz w:val="24"/>
          <w:szCs w:val="24"/>
          <w:lang w:eastAsia="zh-CN"/>
        </w:rPr>
        <w:t>: 517-526 [PMID: 21826080 DOI: 10.1038/nrneph.2011.96]</w:t>
      </w:r>
    </w:p>
    <w:p w14:paraId="5ED77A0D"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40 </w:t>
      </w:r>
      <w:r w:rsidRPr="00296427">
        <w:rPr>
          <w:rFonts w:ascii="Book Antiqua" w:eastAsia="宋体" w:hAnsi="Book Antiqua" w:cs="宋体"/>
          <w:b/>
          <w:bCs/>
          <w:sz w:val="24"/>
          <w:szCs w:val="24"/>
          <w:lang w:eastAsia="zh-CN"/>
        </w:rPr>
        <w:t>Angeli P</w:t>
      </w:r>
      <w:r w:rsidRPr="00296427">
        <w:rPr>
          <w:rFonts w:ascii="Book Antiqua" w:eastAsia="宋体" w:hAnsi="Book Antiqua" w:cs="宋体"/>
          <w:sz w:val="24"/>
          <w:szCs w:val="24"/>
          <w:lang w:eastAsia="zh-CN"/>
        </w:rPr>
        <w:t xml:space="preserve">, Morando F, Cavallin M, Piano S. Hepatorenal syndrome. </w:t>
      </w:r>
      <w:r w:rsidRPr="00296427">
        <w:rPr>
          <w:rFonts w:ascii="Book Antiqua" w:eastAsia="宋体" w:hAnsi="Book Antiqua" w:cs="宋体"/>
          <w:i/>
          <w:iCs/>
          <w:sz w:val="24"/>
          <w:szCs w:val="24"/>
          <w:lang w:eastAsia="zh-CN"/>
        </w:rPr>
        <w:t>Contrib Nephrol</w:t>
      </w:r>
      <w:r w:rsidRPr="00296427">
        <w:rPr>
          <w:rFonts w:ascii="Book Antiqua" w:eastAsia="宋体" w:hAnsi="Book Antiqua" w:cs="宋体"/>
          <w:sz w:val="24"/>
          <w:szCs w:val="24"/>
          <w:lang w:eastAsia="zh-CN"/>
        </w:rPr>
        <w:t xml:space="preserve"> 2011; </w:t>
      </w:r>
      <w:r w:rsidRPr="00296427">
        <w:rPr>
          <w:rFonts w:ascii="Book Antiqua" w:eastAsia="宋体" w:hAnsi="Book Antiqua" w:cs="宋体"/>
          <w:b/>
          <w:bCs/>
          <w:sz w:val="24"/>
          <w:szCs w:val="24"/>
          <w:lang w:eastAsia="zh-CN"/>
        </w:rPr>
        <w:t>174</w:t>
      </w:r>
      <w:r w:rsidRPr="00296427">
        <w:rPr>
          <w:rFonts w:ascii="Book Antiqua" w:eastAsia="宋体" w:hAnsi="Book Antiqua" w:cs="宋体"/>
          <w:sz w:val="24"/>
          <w:szCs w:val="24"/>
          <w:lang w:eastAsia="zh-CN"/>
        </w:rPr>
        <w:t>: 46-55 [PMID: 21921608 DOI: 10.1159/000329235]</w:t>
      </w:r>
    </w:p>
    <w:p w14:paraId="0B722B01"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41 </w:t>
      </w:r>
      <w:r w:rsidRPr="00296427">
        <w:rPr>
          <w:rFonts w:ascii="Book Antiqua" w:eastAsia="宋体" w:hAnsi="Book Antiqua" w:cs="宋体"/>
          <w:b/>
          <w:bCs/>
          <w:sz w:val="24"/>
          <w:szCs w:val="24"/>
          <w:lang w:eastAsia="zh-CN"/>
        </w:rPr>
        <w:t>Cavallin M</w:t>
      </w:r>
      <w:r w:rsidRPr="00296427">
        <w:rPr>
          <w:rFonts w:ascii="Book Antiqua" w:eastAsia="宋体" w:hAnsi="Book Antiqua" w:cs="宋体"/>
          <w:sz w:val="24"/>
          <w:szCs w:val="24"/>
          <w:lang w:eastAsia="zh-CN"/>
        </w:rPr>
        <w:t xml:space="preserve">, Fasolato S, Marenco S, Piano S, Tonon M, Angeli P. </w:t>
      </w:r>
      <w:proofErr w:type="gramStart"/>
      <w:r w:rsidRPr="00296427">
        <w:rPr>
          <w:rFonts w:ascii="Book Antiqua" w:eastAsia="宋体" w:hAnsi="Book Antiqua" w:cs="宋体"/>
          <w:sz w:val="24"/>
          <w:szCs w:val="24"/>
          <w:lang w:eastAsia="zh-CN"/>
        </w:rPr>
        <w:t>The Treatment of Hepatorenal Syndrome.</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Dig Dis</w:t>
      </w:r>
      <w:r w:rsidRPr="00296427">
        <w:rPr>
          <w:rFonts w:ascii="Book Antiqua" w:eastAsia="宋体" w:hAnsi="Book Antiqua" w:cs="宋体"/>
          <w:sz w:val="24"/>
          <w:szCs w:val="24"/>
          <w:lang w:eastAsia="zh-CN"/>
        </w:rPr>
        <w:t xml:space="preserve"> 2015; </w:t>
      </w:r>
      <w:r w:rsidRPr="00296427">
        <w:rPr>
          <w:rFonts w:ascii="Book Antiqua" w:eastAsia="宋体" w:hAnsi="Book Antiqua" w:cs="宋体"/>
          <w:b/>
          <w:bCs/>
          <w:sz w:val="24"/>
          <w:szCs w:val="24"/>
          <w:lang w:eastAsia="zh-CN"/>
        </w:rPr>
        <w:t>33</w:t>
      </w:r>
      <w:r w:rsidRPr="00296427">
        <w:rPr>
          <w:rFonts w:ascii="Book Antiqua" w:eastAsia="宋体" w:hAnsi="Book Antiqua" w:cs="宋体"/>
          <w:sz w:val="24"/>
          <w:szCs w:val="24"/>
          <w:lang w:eastAsia="zh-CN"/>
        </w:rPr>
        <w:t>: 548-554 [PMID: 26159272 DOI: 10.1159/000375346]</w:t>
      </w:r>
    </w:p>
    <w:p w14:paraId="35E87684"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42 </w:t>
      </w:r>
      <w:r w:rsidRPr="00296427">
        <w:rPr>
          <w:rFonts w:ascii="Book Antiqua" w:eastAsia="宋体" w:hAnsi="Book Antiqua" w:cs="宋体"/>
          <w:b/>
          <w:bCs/>
          <w:sz w:val="24"/>
          <w:szCs w:val="24"/>
          <w:lang w:eastAsia="zh-CN"/>
        </w:rPr>
        <w:t>Danalioglu A</w:t>
      </w:r>
      <w:r w:rsidRPr="00296427">
        <w:rPr>
          <w:rFonts w:ascii="Book Antiqua" w:eastAsia="宋体" w:hAnsi="Book Antiqua" w:cs="宋体"/>
          <w:sz w:val="24"/>
          <w:szCs w:val="24"/>
          <w:lang w:eastAsia="zh-CN"/>
        </w:rPr>
        <w:t xml:space="preserve">, Cakaloglu Y, Karaca C, Aksoy N, Akyuz F, Ozdil S, Demir K, Besisik F, Boztas G, Mungan Z, Kaymakoglu S, Okten A. Terlipressin and </w:t>
      </w:r>
      <w:r w:rsidRPr="00296427">
        <w:rPr>
          <w:rFonts w:ascii="Book Antiqua" w:eastAsia="宋体" w:hAnsi="Book Antiqua" w:cs="宋体"/>
          <w:sz w:val="24"/>
          <w:szCs w:val="24"/>
          <w:lang w:eastAsia="zh-CN"/>
        </w:rPr>
        <w:lastRenderedPageBreak/>
        <w:t xml:space="preserve">albumin combination treatment in hepatorenal syndrome. </w:t>
      </w:r>
      <w:r w:rsidRPr="00296427">
        <w:rPr>
          <w:rFonts w:ascii="Book Antiqua" w:eastAsia="宋体" w:hAnsi="Book Antiqua" w:cs="宋体"/>
          <w:i/>
          <w:iCs/>
          <w:sz w:val="24"/>
          <w:szCs w:val="24"/>
          <w:lang w:eastAsia="zh-CN"/>
        </w:rPr>
        <w:t>Hepatogastroenterology</w:t>
      </w:r>
      <w:r w:rsidRPr="00296427">
        <w:rPr>
          <w:rFonts w:ascii="Book Antiqua" w:eastAsia="宋体" w:hAnsi="Book Antiqua" w:cs="宋体"/>
          <w:sz w:val="24"/>
          <w:szCs w:val="24"/>
          <w:lang w:eastAsia="zh-CN"/>
        </w:rPr>
        <w:t xml:space="preserve"> 2003; </w:t>
      </w:r>
      <w:r w:rsidRPr="00296427">
        <w:rPr>
          <w:rFonts w:ascii="Book Antiqua" w:eastAsia="宋体" w:hAnsi="Book Antiqua" w:cs="宋体"/>
          <w:b/>
          <w:bCs/>
          <w:sz w:val="24"/>
          <w:szCs w:val="24"/>
          <w:lang w:eastAsia="zh-CN"/>
        </w:rPr>
        <w:t>50</w:t>
      </w:r>
      <w:r w:rsidRPr="00296427">
        <w:rPr>
          <w:rFonts w:ascii="Book Antiqua" w:eastAsia="宋体" w:hAnsi="Book Antiqua" w:cs="宋体"/>
          <w:bCs/>
          <w:sz w:val="24"/>
          <w:szCs w:val="24"/>
          <w:lang w:eastAsia="zh-CN"/>
        </w:rPr>
        <w:t xml:space="preserve"> Suppl 2</w:t>
      </w:r>
      <w:r w:rsidRPr="00296427">
        <w:rPr>
          <w:rFonts w:ascii="Book Antiqua" w:eastAsia="宋体" w:hAnsi="Book Antiqua" w:cs="宋体"/>
          <w:sz w:val="24"/>
          <w:szCs w:val="24"/>
          <w:lang w:eastAsia="zh-CN"/>
        </w:rPr>
        <w:t>: ccciii-cccccv [PMID: 15244209]</w:t>
      </w:r>
    </w:p>
    <w:p w14:paraId="321785CA"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43 </w:t>
      </w:r>
      <w:r w:rsidRPr="00296427">
        <w:rPr>
          <w:rFonts w:ascii="Book Antiqua" w:eastAsia="宋体" w:hAnsi="Book Antiqua" w:cs="宋体"/>
          <w:b/>
          <w:bCs/>
          <w:sz w:val="24"/>
          <w:szCs w:val="24"/>
          <w:lang w:eastAsia="zh-CN"/>
        </w:rPr>
        <w:t>Cavallin M</w:t>
      </w:r>
      <w:r w:rsidRPr="00296427">
        <w:rPr>
          <w:rFonts w:ascii="Book Antiqua" w:eastAsia="宋体" w:hAnsi="Book Antiqua" w:cs="宋体"/>
          <w:sz w:val="24"/>
          <w:szCs w:val="24"/>
          <w:lang w:eastAsia="zh-CN"/>
        </w:rPr>
        <w:t xml:space="preserve">, Piano S, Romano A, Fasolato S, Frigo AC, Benetti G, Gola E, Morando F, Stanco M, Rosi S, Sticca A, Cillo U, Angeli P. Terlipressin given by continuous intravenous infusion versus intravenous boluses in the treatment of hepatorenal syndrome: A randomized controlled study. </w:t>
      </w:r>
      <w:r w:rsidRPr="00296427">
        <w:rPr>
          <w:rFonts w:ascii="Book Antiqua" w:eastAsia="宋体" w:hAnsi="Book Antiqua" w:cs="宋体"/>
          <w:i/>
          <w:iCs/>
          <w:sz w:val="24"/>
          <w:szCs w:val="24"/>
          <w:lang w:eastAsia="zh-CN"/>
        </w:rPr>
        <w:t>Hepatology</w:t>
      </w:r>
      <w:r w:rsidRPr="00296427">
        <w:rPr>
          <w:rFonts w:ascii="Book Antiqua" w:eastAsia="宋体" w:hAnsi="Book Antiqua" w:cs="宋体"/>
          <w:sz w:val="24"/>
          <w:szCs w:val="24"/>
          <w:lang w:eastAsia="zh-CN"/>
        </w:rPr>
        <w:t xml:space="preserve"> 2016; </w:t>
      </w:r>
      <w:r w:rsidRPr="00296427">
        <w:rPr>
          <w:rFonts w:ascii="Book Antiqua" w:eastAsia="宋体" w:hAnsi="Book Antiqua" w:cs="宋体"/>
          <w:b/>
          <w:bCs/>
          <w:sz w:val="24"/>
          <w:szCs w:val="24"/>
          <w:lang w:eastAsia="zh-CN"/>
        </w:rPr>
        <w:t>63</w:t>
      </w:r>
      <w:r w:rsidRPr="00296427">
        <w:rPr>
          <w:rFonts w:ascii="Book Antiqua" w:eastAsia="宋体" w:hAnsi="Book Antiqua" w:cs="宋体"/>
          <w:sz w:val="24"/>
          <w:szCs w:val="24"/>
          <w:lang w:eastAsia="zh-CN"/>
        </w:rPr>
        <w:t>: 983-992 [PMID: 26659927 DOI: 10.1002/hep.28396]</w:t>
      </w:r>
    </w:p>
    <w:p w14:paraId="4B745612"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44 </w:t>
      </w:r>
      <w:r w:rsidRPr="00296427">
        <w:rPr>
          <w:rFonts w:ascii="Book Antiqua" w:eastAsia="宋体" w:hAnsi="Book Antiqua" w:cs="宋体"/>
          <w:b/>
          <w:bCs/>
          <w:sz w:val="24"/>
          <w:szCs w:val="24"/>
          <w:lang w:eastAsia="zh-CN"/>
        </w:rPr>
        <w:t>Boyer TD</w:t>
      </w:r>
      <w:r w:rsidRPr="00296427">
        <w:rPr>
          <w:rFonts w:ascii="Book Antiqua" w:eastAsia="宋体" w:hAnsi="Book Antiqua" w:cs="宋体"/>
          <w:sz w:val="24"/>
          <w:szCs w:val="24"/>
          <w:lang w:eastAsia="zh-CN"/>
        </w:rPr>
        <w:t xml:space="preserve">, Sanyal AJ, Garcia-Tsao G, Regenstein F, Rossaro L, Appenrodt B, Gülberg V, Sigal S, Bexon AS, Teuber P. Impact of liver transplantation on the survival of patients treated for hepatorenal syndrome type 1. </w:t>
      </w:r>
      <w:r w:rsidRPr="00296427">
        <w:rPr>
          <w:rFonts w:ascii="Book Antiqua" w:eastAsia="宋体" w:hAnsi="Book Antiqua" w:cs="宋体"/>
          <w:i/>
          <w:iCs/>
          <w:sz w:val="24"/>
          <w:szCs w:val="24"/>
          <w:lang w:eastAsia="zh-CN"/>
        </w:rPr>
        <w:t>Liver Transpl</w:t>
      </w:r>
      <w:r w:rsidRPr="00296427">
        <w:rPr>
          <w:rFonts w:ascii="Book Antiqua" w:eastAsia="宋体" w:hAnsi="Book Antiqua" w:cs="宋体"/>
          <w:sz w:val="24"/>
          <w:szCs w:val="24"/>
          <w:lang w:eastAsia="zh-CN"/>
        </w:rPr>
        <w:t xml:space="preserve"> 2011; </w:t>
      </w:r>
      <w:r w:rsidRPr="00296427">
        <w:rPr>
          <w:rFonts w:ascii="Book Antiqua" w:eastAsia="宋体" w:hAnsi="Book Antiqua" w:cs="宋体"/>
          <w:b/>
          <w:bCs/>
          <w:sz w:val="24"/>
          <w:szCs w:val="24"/>
          <w:lang w:eastAsia="zh-CN"/>
        </w:rPr>
        <w:t>17</w:t>
      </w:r>
      <w:r w:rsidRPr="00296427">
        <w:rPr>
          <w:rFonts w:ascii="Book Antiqua" w:eastAsia="宋体" w:hAnsi="Book Antiqua" w:cs="宋体"/>
          <w:sz w:val="24"/>
          <w:szCs w:val="24"/>
          <w:lang w:eastAsia="zh-CN"/>
        </w:rPr>
        <w:t>: 1328-1332 [PMID: 21837734 DOI: 10.1002/lt.22395]</w:t>
      </w:r>
    </w:p>
    <w:p w14:paraId="4916D983" w14:textId="77777777" w:rsidR="00296427" w:rsidRPr="00296427" w:rsidRDefault="00296427" w:rsidP="00296427">
      <w:pPr>
        <w:spacing w:after="0" w:line="360" w:lineRule="auto"/>
        <w:jc w:val="both"/>
        <w:rPr>
          <w:rFonts w:ascii="Book Antiqua" w:eastAsia="宋体" w:hAnsi="Book Antiqua" w:cs="宋体"/>
          <w:sz w:val="24"/>
          <w:szCs w:val="24"/>
          <w:lang w:eastAsia="zh-CN"/>
        </w:rPr>
      </w:pPr>
      <w:proofErr w:type="gramStart"/>
      <w:r w:rsidRPr="00296427">
        <w:rPr>
          <w:rFonts w:ascii="Book Antiqua" w:eastAsia="宋体" w:hAnsi="Book Antiqua" w:cs="宋体"/>
          <w:sz w:val="24"/>
          <w:szCs w:val="24"/>
          <w:lang w:eastAsia="zh-CN"/>
        </w:rPr>
        <w:t xml:space="preserve">45 </w:t>
      </w:r>
      <w:r w:rsidRPr="00296427">
        <w:rPr>
          <w:rFonts w:ascii="Book Antiqua" w:eastAsia="宋体" w:hAnsi="Book Antiqua" w:cs="宋体"/>
          <w:b/>
          <w:bCs/>
          <w:sz w:val="24"/>
          <w:szCs w:val="24"/>
          <w:lang w:eastAsia="zh-CN"/>
        </w:rPr>
        <w:t>Sagi SV</w:t>
      </w:r>
      <w:r w:rsidRPr="00296427">
        <w:rPr>
          <w:rFonts w:ascii="Book Antiqua" w:eastAsia="宋体" w:hAnsi="Book Antiqua" w:cs="宋体"/>
          <w:sz w:val="24"/>
          <w:szCs w:val="24"/>
          <w:lang w:eastAsia="zh-CN"/>
        </w:rPr>
        <w:t>, Mittal S, Kasturi KS, Sood GK.</w:t>
      </w:r>
      <w:proofErr w:type="gramEnd"/>
      <w:r w:rsidRPr="00296427">
        <w:rPr>
          <w:rFonts w:ascii="Book Antiqua" w:eastAsia="宋体" w:hAnsi="Book Antiqua" w:cs="宋体"/>
          <w:sz w:val="24"/>
          <w:szCs w:val="24"/>
          <w:lang w:eastAsia="zh-CN"/>
        </w:rPr>
        <w:t xml:space="preserve"> Terlipressin therapy for reversal of type 1 hepatorenal syndrome: a meta-analysis of randomized controlled trials. </w:t>
      </w:r>
      <w:r w:rsidRPr="00296427">
        <w:rPr>
          <w:rFonts w:ascii="Book Antiqua" w:eastAsia="宋体" w:hAnsi="Book Antiqua" w:cs="宋体"/>
          <w:i/>
          <w:iCs/>
          <w:sz w:val="24"/>
          <w:szCs w:val="24"/>
          <w:lang w:eastAsia="zh-CN"/>
        </w:rPr>
        <w:t>J Gastroenterol Hepatol</w:t>
      </w:r>
      <w:r w:rsidRPr="00296427">
        <w:rPr>
          <w:rFonts w:ascii="Book Antiqua" w:eastAsia="宋体" w:hAnsi="Book Antiqua" w:cs="宋体"/>
          <w:sz w:val="24"/>
          <w:szCs w:val="24"/>
          <w:lang w:eastAsia="zh-CN"/>
        </w:rPr>
        <w:t xml:space="preserve"> 2010; </w:t>
      </w:r>
      <w:r w:rsidRPr="00296427">
        <w:rPr>
          <w:rFonts w:ascii="Book Antiqua" w:eastAsia="宋体" w:hAnsi="Book Antiqua" w:cs="宋体"/>
          <w:b/>
          <w:bCs/>
          <w:sz w:val="24"/>
          <w:szCs w:val="24"/>
          <w:lang w:eastAsia="zh-CN"/>
        </w:rPr>
        <w:t>25</w:t>
      </w:r>
      <w:r w:rsidRPr="00296427">
        <w:rPr>
          <w:rFonts w:ascii="Book Antiqua" w:eastAsia="宋体" w:hAnsi="Book Antiqua" w:cs="宋体"/>
          <w:sz w:val="24"/>
          <w:szCs w:val="24"/>
          <w:lang w:eastAsia="zh-CN"/>
        </w:rPr>
        <w:t>: 880-885 [PMID: 20074149 DOI: 10.1111/j.1440-1746.2009.06132.x]</w:t>
      </w:r>
    </w:p>
    <w:p w14:paraId="0CA362CA"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46 </w:t>
      </w:r>
      <w:r w:rsidRPr="00296427">
        <w:rPr>
          <w:rFonts w:ascii="Book Antiqua" w:eastAsia="宋体" w:hAnsi="Book Antiqua" w:cs="宋体"/>
          <w:b/>
          <w:bCs/>
          <w:sz w:val="24"/>
          <w:szCs w:val="24"/>
          <w:lang w:eastAsia="zh-CN"/>
        </w:rPr>
        <w:t>Sanyal AJ</w:t>
      </w:r>
      <w:r w:rsidRPr="00296427">
        <w:rPr>
          <w:rFonts w:ascii="Book Antiqua" w:eastAsia="宋体" w:hAnsi="Book Antiqua" w:cs="宋体"/>
          <w:sz w:val="24"/>
          <w:szCs w:val="24"/>
          <w:lang w:eastAsia="zh-CN"/>
        </w:rPr>
        <w:t xml:space="preserve">, Boyer T, Garcia-Tsao G, Regenstein F, Rossaro L, Appenrodt B, Blei A, Gülberg V, Sigal S, Teuber P. A randomized, prospective, </w:t>
      </w:r>
      <w:proofErr w:type="gramStart"/>
      <w:r w:rsidRPr="00296427">
        <w:rPr>
          <w:rFonts w:ascii="Book Antiqua" w:eastAsia="宋体" w:hAnsi="Book Antiqua" w:cs="宋体"/>
          <w:sz w:val="24"/>
          <w:szCs w:val="24"/>
          <w:lang w:eastAsia="zh-CN"/>
        </w:rPr>
        <w:t>double-blind</w:t>
      </w:r>
      <w:proofErr w:type="gramEnd"/>
      <w:r w:rsidRPr="00296427">
        <w:rPr>
          <w:rFonts w:ascii="Book Antiqua" w:eastAsia="宋体" w:hAnsi="Book Antiqua" w:cs="宋体"/>
          <w:sz w:val="24"/>
          <w:szCs w:val="24"/>
          <w:lang w:eastAsia="zh-CN"/>
        </w:rPr>
        <w:t xml:space="preserve">, placebo-controlled trial of terlipressin for type 1 hepatorenal syndrome. </w:t>
      </w:r>
      <w:r w:rsidRPr="00296427">
        <w:rPr>
          <w:rFonts w:ascii="Book Antiqua" w:eastAsia="宋体" w:hAnsi="Book Antiqua" w:cs="宋体"/>
          <w:i/>
          <w:iCs/>
          <w:sz w:val="24"/>
          <w:szCs w:val="24"/>
          <w:lang w:eastAsia="zh-CN"/>
        </w:rPr>
        <w:t>Gastroenterology</w:t>
      </w:r>
      <w:r w:rsidRPr="00296427">
        <w:rPr>
          <w:rFonts w:ascii="Book Antiqua" w:eastAsia="宋体" w:hAnsi="Book Antiqua" w:cs="宋体"/>
          <w:sz w:val="24"/>
          <w:szCs w:val="24"/>
          <w:lang w:eastAsia="zh-CN"/>
        </w:rPr>
        <w:t xml:space="preserve"> 2008; </w:t>
      </w:r>
      <w:r w:rsidRPr="00296427">
        <w:rPr>
          <w:rFonts w:ascii="Book Antiqua" w:eastAsia="宋体" w:hAnsi="Book Antiqua" w:cs="宋体"/>
          <w:b/>
          <w:bCs/>
          <w:sz w:val="24"/>
          <w:szCs w:val="24"/>
          <w:lang w:eastAsia="zh-CN"/>
        </w:rPr>
        <w:t>134</w:t>
      </w:r>
      <w:r w:rsidRPr="00296427">
        <w:rPr>
          <w:rFonts w:ascii="Book Antiqua" w:eastAsia="宋体" w:hAnsi="Book Antiqua" w:cs="宋体"/>
          <w:sz w:val="24"/>
          <w:szCs w:val="24"/>
          <w:lang w:eastAsia="zh-CN"/>
        </w:rPr>
        <w:t>: 1360-1368 [PMID: 18471513 DOI: 10.1053/j.gastro.2008.02.014]</w:t>
      </w:r>
    </w:p>
    <w:p w14:paraId="73119DF2"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47 </w:t>
      </w:r>
      <w:r w:rsidRPr="00296427">
        <w:rPr>
          <w:rFonts w:ascii="Book Antiqua" w:eastAsia="宋体" w:hAnsi="Book Antiqua" w:cs="宋体"/>
          <w:b/>
          <w:bCs/>
          <w:sz w:val="24"/>
          <w:szCs w:val="24"/>
          <w:lang w:eastAsia="zh-CN"/>
        </w:rPr>
        <w:t>von Kalckreuth V</w:t>
      </w:r>
      <w:r w:rsidRPr="00296427">
        <w:rPr>
          <w:rFonts w:ascii="Book Antiqua" w:eastAsia="宋体" w:hAnsi="Book Antiqua" w:cs="宋体"/>
          <w:sz w:val="24"/>
          <w:szCs w:val="24"/>
          <w:lang w:eastAsia="zh-CN"/>
        </w:rPr>
        <w:t xml:space="preserve">, Glowa F, Geibler M, Lohse AW, Denzer UW. Terlipressin in 30 patients with hepatorenal syndrome: results of a retrospective study. </w:t>
      </w:r>
      <w:r w:rsidRPr="00296427">
        <w:rPr>
          <w:rFonts w:ascii="Book Antiqua" w:eastAsia="宋体" w:hAnsi="Book Antiqua" w:cs="宋体"/>
          <w:i/>
          <w:iCs/>
          <w:sz w:val="24"/>
          <w:szCs w:val="24"/>
          <w:lang w:eastAsia="zh-CN"/>
        </w:rPr>
        <w:t>Z Gastroenterol</w:t>
      </w:r>
      <w:r w:rsidRPr="00296427">
        <w:rPr>
          <w:rFonts w:ascii="Book Antiqua" w:eastAsia="宋体" w:hAnsi="Book Antiqua" w:cs="宋体"/>
          <w:sz w:val="24"/>
          <w:szCs w:val="24"/>
          <w:lang w:eastAsia="zh-CN"/>
        </w:rPr>
        <w:t xml:space="preserve"> 2009; </w:t>
      </w:r>
      <w:r w:rsidRPr="00296427">
        <w:rPr>
          <w:rFonts w:ascii="Book Antiqua" w:eastAsia="宋体" w:hAnsi="Book Antiqua" w:cs="宋体"/>
          <w:b/>
          <w:bCs/>
          <w:sz w:val="24"/>
          <w:szCs w:val="24"/>
          <w:lang w:eastAsia="zh-CN"/>
        </w:rPr>
        <w:t>47</w:t>
      </w:r>
      <w:r w:rsidRPr="00296427">
        <w:rPr>
          <w:rFonts w:ascii="Book Antiqua" w:eastAsia="宋体" w:hAnsi="Book Antiqua" w:cs="宋体"/>
          <w:sz w:val="24"/>
          <w:szCs w:val="24"/>
          <w:lang w:eastAsia="zh-CN"/>
        </w:rPr>
        <w:t>: 21-26 [PMID: 19156588 DOI: 10.1055/s-0028-1109084]</w:t>
      </w:r>
    </w:p>
    <w:p w14:paraId="05E54075"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48 </w:t>
      </w:r>
      <w:r w:rsidRPr="00296427">
        <w:rPr>
          <w:rFonts w:ascii="Book Antiqua" w:eastAsia="宋体" w:hAnsi="Book Antiqua" w:cs="宋体"/>
          <w:b/>
          <w:bCs/>
          <w:sz w:val="24"/>
          <w:szCs w:val="24"/>
          <w:lang w:eastAsia="zh-CN"/>
        </w:rPr>
        <w:t>Fabrizi F</w:t>
      </w:r>
      <w:r w:rsidRPr="00296427">
        <w:rPr>
          <w:rFonts w:ascii="Book Antiqua" w:eastAsia="宋体" w:hAnsi="Book Antiqua" w:cs="宋体"/>
          <w:sz w:val="24"/>
          <w:szCs w:val="24"/>
          <w:lang w:eastAsia="zh-CN"/>
        </w:rPr>
        <w:t xml:space="preserve">, Aghemo A, Messa P. Hepatorenal syndrome and novel advances in its management. </w:t>
      </w:r>
      <w:r w:rsidRPr="00296427">
        <w:rPr>
          <w:rFonts w:ascii="Book Antiqua" w:eastAsia="宋体" w:hAnsi="Book Antiqua" w:cs="宋体"/>
          <w:i/>
          <w:iCs/>
          <w:sz w:val="24"/>
          <w:szCs w:val="24"/>
          <w:lang w:eastAsia="zh-CN"/>
        </w:rPr>
        <w:t>Kidney Blood Press Res</w:t>
      </w:r>
      <w:r w:rsidRPr="00296427">
        <w:rPr>
          <w:rFonts w:ascii="Book Antiqua" w:eastAsia="宋体" w:hAnsi="Book Antiqua" w:cs="宋体"/>
          <w:sz w:val="24"/>
          <w:szCs w:val="24"/>
          <w:lang w:eastAsia="zh-CN"/>
        </w:rPr>
        <w:t xml:space="preserve"> 2013; </w:t>
      </w:r>
      <w:r w:rsidRPr="00296427">
        <w:rPr>
          <w:rFonts w:ascii="Book Antiqua" w:eastAsia="宋体" w:hAnsi="Book Antiqua" w:cs="宋体"/>
          <w:b/>
          <w:bCs/>
          <w:sz w:val="24"/>
          <w:szCs w:val="24"/>
          <w:lang w:eastAsia="zh-CN"/>
        </w:rPr>
        <w:t>37</w:t>
      </w:r>
      <w:r w:rsidRPr="00296427">
        <w:rPr>
          <w:rFonts w:ascii="Book Antiqua" w:eastAsia="宋体" w:hAnsi="Book Antiqua" w:cs="宋体"/>
          <w:sz w:val="24"/>
          <w:szCs w:val="24"/>
          <w:lang w:eastAsia="zh-CN"/>
        </w:rPr>
        <w:t>: 588-601 [PMID: 24356549 DOI: 10.1159/000355739]</w:t>
      </w:r>
    </w:p>
    <w:p w14:paraId="46E67F6D"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49 </w:t>
      </w:r>
      <w:r w:rsidRPr="00296427">
        <w:rPr>
          <w:rFonts w:ascii="Book Antiqua" w:eastAsia="宋体" w:hAnsi="Book Antiqua" w:cs="宋体"/>
          <w:b/>
          <w:bCs/>
          <w:sz w:val="24"/>
          <w:szCs w:val="24"/>
          <w:lang w:eastAsia="zh-CN"/>
        </w:rPr>
        <w:t>Halimi C</w:t>
      </w:r>
      <w:r w:rsidRPr="00296427">
        <w:rPr>
          <w:rFonts w:ascii="Book Antiqua" w:eastAsia="宋体" w:hAnsi="Book Antiqua" w:cs="宋体"/>
          <w:sz w:val="24"/>
          <w:szCs w:val="24"/>
          <w:lang w:eastAsia="zh-CN"/>
        </w:rPr>
        <w:t xml:space="preserve">, Bonnard P, Bernard B, Mathurin P, Mofredj A, di Martino V, Demontis R, Henry-Biabaud E, Fievet P, Opolon P, Poynard T, Cadranel JF. Effect of terlipressin (Glypressin) on hepatorenal syndrome in cirrhotic patients: </w:t>
      </w:r>
      <w:r w:rsidRPr="00296427">
        <w:rPr>
          <w:rFonts w:ascii="Book Antiqua" w:eastAsia="宋体" w:hAnsi="Book Antiqua" w:cs="宋体"/>
          <w:sz w:val="24"/>
          <w:szCs w:val="24"/>
          <w:lang w:eastAsia="zh-CN"/>
        </w:rPr>
        <w:lastRenderedPageBreak/>
        <w:t xml:space="preserve">results of a multicentre pilot study. </w:t>
      </w:r>
      <w:r w:rsidRPr="00296427">
        <w:rPr>
          <w:rFonts w:ascii="Book Antiqua" w:eastAsia="宋体" w:hAnsi="Book Antiqua" w:cs="宋体"/>
          <w:i/>
          <w:iCs/>
          <w:sz w:val="24"/>
          <w:szCs w:val="24"/>
          <w:lang w:eastAsia="zh-CN"/>
        </w:rPr>
        <w:t>Eur J Gastroenterol Hepatol</w:t>
      </w:r>
      <w:r w:rsidRPr="00296427">
        <w:rPr>
          <w:rFonts w:ascii="Book Antiqua" w:eastAsia="宋体" w:hAnsi="Book Antiqua" w:cs="宋体"/>
          <w:sz w:val="24"/>
          <w:szCs w:val="24"/>
          <w:lang w:eastAsia="zh-CN"/>
        </w:rPr>
        <w:t xml:space="preserve"> 2002; </w:t>
      </w:r>
      <w:r w:rsidRPr="00296427">
        <w:rPr>
          <w:rFonts w:ascii="Book Antiqua" w:eastAsia="宋体" w:hAnsi="Book Antiqua" w:cs="宋体"/>
          <w:b/>
          <w:bCs/>
          <w:sz w:val="24"/>
          <w:szCs w:val="24"/>
          <w:lang w:eastAsia="zh-CN"/>
        </w:rPr>
        <w:t>14</w:t>
      </w:r>
      <w:r w:rsidRPr="00296427">
        <w:rPr>
          <w:rFonts w:ascii="Book Antiqua" w:eastAsia="宋体" w:hAnsi="Book Antiqua" w:cs="宋体"/>
          <w:sz w:val="24"/>
          <w:szCs w:val="24"/>
          <w:lang w:eastAsia="zh-CN"/>
        </w:rPr>
        <w:t>: 153-158 [PMID: 11981339 DOI: 10.1097/00042737-200202000-00009]</w:t>
      </w:r>
    </w:p>
    <w:p w14:paraId="13B357E9"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50 </w:t>
      </w:r>
      <w:r w:rsidRPr="00296427">
        <w:rPr>
          <w:rFonts w:ascii="Book Antiqua" w:eastAsia="宋体" w:hAnsi="Book Antiqua" w:cs="宋体"/>
          <w:b/>
          <w:bCs/>
          <w:sz w:val="24"/>
          <w:szCs w:val="24"/>
          <w:lang w:eastAsia="zh-CN"/>
        </w:rPr>
        <w:t>Heidemann J</w:t>
      </w:r>
      <w:r w:rsidRPr="00296427">
        <w:rPr>
          <w:rFonts w:ascii="Book Antiqua" w:eastAsia="宋体" w:hAnsi="Book Antiqua" w:cs="宋体"/>
          <w:sz w:val="24"/>
          <w:szCs w:val="24"/>
          <w:lang w:eastAsia="zh-CN"/>
        </w:rPr>
        <w:t xml:space="preserve">, Bartels C, Berssenbrügge C, Schmidt H, Meister T. Hepatorenal syndrome: outcome of response to therapy and predictors of survival. </w:t>
      </w:r>
      <w:r w:rsidRPr="00296427">
        <w:rPr>
          <w:rFonts w:ascii="Book Antiqua" w:eastAsia="宋体" w:hAnsi="Book Antiqua" w:cs="宋体"/>
          <w:i/>
          <w:iCs/>
          <w:sz w:val="24"/>
          <w:szCs w:val="24"/>
          <w:lang w:eastAsia="zh-CN"/>
        </w:rPr>
        <w:t>Gastroenterol Res Pract</w:t>
      </w:r>
      <w:r w:rsidRPr="00296427">
        <w:rPr>
          <w:rFonts w:ascii="Book Antiqua" w:eastAsia="宋体" w:hAnsi="Book Antiqua" w:cs="宋体"/>
          <w:sz w:val="24"/>
          <w:szCs w:val="24"/>
          <w:lang w:eastAsia="zh-CN"/>
        </w:rPr>
        <w:t xml:space="preserve"> 2015; </w:t>
      </w:r>
      <w:r w:rsidRPr="00296427">
        <w:rPr>
          <w:rFonts w:ascii="Book Antiqua" w:eastAsia="宋体" w:hAnsi="Book Antiqua" w:cs="宋体"/>
          <w:b/>
          <w:bCs/>
          <w:sz w:val="24"/>
          <w:szCs w:val="24"/>
          <w:lang w:eastAsia="zh-CN"/>
        </w:rPr>
        <w:t>2015</w:t>
      </w:r>
      <w:r w:rsidRPr="00296427">
        <w:rPr>
          <w:rFonts w:ascii="Book Antiqua" w:eastAsia="宋体" w:hAnsi="Book Antiqua" w:cs="宋体"/>
          <w:sz w:val="24"/>
          <w:szCs w:val="24"/>
          <w:lang w:eastAsia="zh-CN"/>
        </w:rPr>
        <w:t>: 457613 [PMID: 25983746 DOI: 10.1155/2015/457613]</w:t>
      </w:r>
    </w:p>
    <w:p w14:paraId="62403AEB" w14:textId="13641F54"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51 </w:t>
      </w:r>
      <w:r w:rsidRPr="00296427">
        <w:rPr>
          <w:rFonts w:ascii="Book Antiqua" w:eastAsia="宋体" w:hAnsi="Book Antiqua" w:cs="宋体"/>
          <w:b/>
          <w:bCs/>
          <w:sz w:val="24"/>
          <w:szCs w:val="24"/>
          <w:lang w:eastAsia="zh-CN"/>
        </w:rPr>
        <w:t>Hinz M</w:t>
      </w:r>
      <w:r w:rsidRPr="00296427">
        <w:rPr>
          <w:rFonts w:ascii="Book Antiqua" w:eastAsia="宋体" w:hAnsi="Book Antiqua" w:cs="宋体"/>
          <w:sz w:val="24"/>
          <w:szCs w:val="24"/>
          <w:lang w:eastAsia="zh-CN"/>
        </w:rPr>
        <w:t xml:space="preserve">, Wree A, Jochum C, Bechmann LP, Saner F, Gerbes AL, Gerken G, Canbay A. High age and low sodium urine concentration are associated with poor survival in patients with hepatorenal syndrome. </w:t>
      </w:r>
      <w:r w:rsidRPr="00296427">
        <w:rPr>
          <w:rFonts w:ascii="Book Antiqua" w:eastAsia="宋体" w:hAnsi="Book Antiqua" w:cs="宋体"/>
          <w:i/>
          <w:iCs/>
          <w:sz w:val="24"/>
          <w:szCs w:val="24"/>
          <w:lang w:eastAsia="zh-CN"/>
        </w:rPr>
        <w:t>Ann Hepatol</w:t>
      </w:r>
      <w:r w:rsidRPr="00296427">
        <w:rPr>
          <w:rFonts w:ascii="Book Antiqua" w:eastAsia="宋体" w:hAnsi="Book Antiqua" w:cs="宋体"/>
          <w:sz w:val="24"/>
          <w:szCs w:val="24"/>
          <w:lang w:eastAsia="zh-CN"/>
        </w:rPr>
        <w:t xml:space="preserve"> </w:t>
      </w:r>
      <w:r w:rsidR="00CC2FA6">
        <w:rPr>
          <w:rFonts w:ascii="Book Antiqua" w:eastAsia="宋体" w:hAnsi="Book Antiqua" w:cs="宋体" w:hint="eastAsia"/>
          <w:sz w:val="24"/>
          <w:szCs w:val="24"/>
          <w:lang w:eastAsia="zh-CN"/>
        </w:rPr>
        <w:t>2013</w:t>
      </w:r>
      <w:r w:rsidRPr="00296427">
        <w:rPr>
          <w:rFonts w:ascii="Book Antiqua" w:eastAsia="宋体" w:hAnsi="Book Antiqua" w:cs="宋体"/>
          <w:sz w:val="24"/>
          <w:szCs w:val="24"/>
          <w:lang w:eastAsia="zh-CN"/>
        </w:rPr>
        <w:t xml:space="preserve">; </w:t>
      </w:r>
      <w:r w:rsidRPr="00296427">
        <w:rPr>
          <w:rFonts w:ascii="Book Antiqua" w:eastAsia="宋体" w:hAnsi="Book Antiqua" w:cs="宋体"/>
          <w:b/>
          <w:bCs/>
          <w:sz w:val="24"/>
          <w:szCs w:val="24"/>
          <w:lang w:eastAsia="zh-CN"/>
        </w:rPr>
        <w:t>12</w:t>
      </w:r>
      <w:r w:rsidRPr="00296427">
        <w:rPr>
          <w:rFonts w:ascii="Book Antiqua" w:eastAsia="宋体" w:hAnsi="Book Antiqua" w:cs="宋体"/>
          <w:sz w:val="24"/>
          <w:szCs w:val="24"/>
          <w:lang w:eastAsia="zh-CN"/>
        </w:rPr>
        <w:t>: 92-99 [PMID: 23293199]</w:t>
      </w:r>
    </w:p>
    <w:p w14:paraId="552128D4"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52 </w:t>
      </w:r>
      <w:r w:rsidRPr="00296427">
        <w:rPr>
          <w:rFonts w:ascii="Book Antiqua" w:eastAsia="宋体" w:hAnsi="Book Antiqua" w:cs="宋体"/>
          <w:b/>
          <w:bCs/>
          <w:sz w:val="24"/>
          <w:szCs w:val="24"/>
          <w:lang w:eastAsia="zh-CN"/>
        </w:rPr>
        <w:t>Alessandria C</w:t>
      </w:r>
      <w:r w:rsidRPr="00296427">
        <w:rPr>
          <w:rFonts w:ascii="Book Antiqua" w:eastAsia="宋体" w:hAnsi="Book Antiqua" w:cs="宋体"/>
          <w:sz w:val="24"/>
          <w:szCs w:val="24"/>
          <w:lang w:eastAsia="zh-CN"/>
        </w:rPr>
        <w:t xml:space="preserve">, Venon WD, Marzano A, Barletti C, Fadda M, Rizzetto M. Renal failure in cirrhotic patients: role of terlipressin in clinical approach to hepatorenal syndrome type 2. </w:t>
      </w:r>
      <w:r w:rsidRPr="00296427">
        <w:rPr>
          <w:rFonts w:ascii="Book Antiqua" w:eastAsia="宋体" w:hAnsi="Book Antiqua" w:cs="宋体"/>
          <w:i/>
          <w:iCs/>
          <w:sz w:val="24"/>
          <w:szCs w:val="24"/>
          <w:lang w:eastAsia="zh-CN"/>
        </w:rPr>
        <w:t>Eur J Gastroenterol Hepatol</w:t>
      </w:r>
      <w:r w:rsidRPr="00296427">
        <w:rPr>
          <w:rFonts w:ascii="Book Antiqua" w:eastAsia="宋体" w:hAnsi="Book Antiqua" w:cs="宋体"/>
          <w:sz w:val="24"/>
          <w:szCs w:val="24"/>
          <w:lang w:eastAsia="zh-CN"/>
        </w:rPr>
        <w:t xml:space="preserve"> 2002; </w:t>
      </w:r>
      <w:r w:rsidRPr="00296427">
        <w:rPr>
          <w:rFonts w:ascii="Book Antiqua" w:eastAsia="宋体" w:hAnsi="Book Antiqua" w:cs="宋体"/>
          <w:b/>
          <w:bCs/>
          <w:sz w:val="24"/>
          <w:szCs w:val="24"/>
          <w:lang w:eastAsia="zh-CN"/>
        </w:rPr>
        <w:t>14</w:t>
      </w:r>
      <w:r w:rsidRPr="00296427">
        <w:rPr>
          <w:rFonts w:ascii="Book Antiqua" w:eastAsia="宋体" w:hAnsi="Book Antiqua" w:cs="宋体"/>
          <w:sz w:val="24"/>
          <w:szCs w:val="24"/>
          <w:lang w:eastAsia="zh-CN"/>
        </w:rPr>
        <w:t>: 1363-1368 [PMID: 12468959 DOI: 10.1097/00042737-200212000-00013]</w:t>
      </w:r>
    </w:p>
    <w:p w14:paraId="74283696"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53 </w:t>
      </w:r>
      <w:r w:rsidRPr="00296427">
        <w:rPr>
          <w:rFonts w:ascii="Book Antiqua" w:eastAsia="宋体" w:hAnsi="Book Antiqua" w:cs="宋体"/>
          <w:b/>
          <w:bCs/>
          <w:sz w:val="24"/>
          <w:szCs w:val="24"/>
          <w:lang w:eastAsia="zh-CN"/>
        </w:rPr>
        <w:t>Rodriguez E</w:t>
      </w:r>
      <w:r w:rsidRPr="00296427">
        <w:rPr>
          <w:rFonts w:ascii="Book Antiqua" w:eastAsia="宋体" w:hAnsi="Book Antiqua" w:cs="宋体"/>
          <w:sz w:val="24"/>
          <w:szCs w:val="24"/>
          <w:lang w:eastAsia="zh-CN"/>
        </w:rPr>
        <w:t xml:space="preserve">, Henrique Pereira G, Solà E, Elia C, Barreto R, Pose E, Colmenero J, Fernandez J, Navasa M, Arroyo V, Ginès P. Treatment of type 2 hepatorenal syndrome in patients awaiting transplantation: Effects on kidney function and transplantation outcomes. </w:t>
      </w:r>
      <w:r w:rsidRPr="00296427">
        <w:rPr>
          <w:rFonts w:ascii="Book Antiqua" w:eastAsia="宋体" w:hAnsi="Book Antiqua" w:cs="宋体"/>
          <w:i/>
          <w:iCs/>
          <w:sz w:val="24"/>
          <w:szCs w:val="24"/>
          <w:lang w:eastAsia="zh-CN"/>
        </w:rPr>
        <w:t>Liver Transpl</w:t>
      </w:r>
      <w:r w:rsidRPr="00296427">
        <w:rPr>
          <w:rFonts w:ascii="Book Antiqua" w:eastAsia="宋体" w:hAnsi="Book Antiqua" w:cs="宋体"/>
          <w:sz w:val="24"/>
          <w:szCs w:val="24"/>
          <w:lang w:eastAsia="zh-CN"/>
        </w:rPr>
        <w:t xml:space="preserve"> 2015; </w:t>
      </w:r>
      <w:r w:rsidRPr="00296427">
        <w:rPr>
          <w:rFonts w:ascii="Book Antiqua" w:eastAsia="宋体" w:hAnsi="Book Antiqua" w:cs="宋体"/>
          <w:b/>
          <w:bCs/>
          <w:sz w:val="24"/>
          <w:szCs w:val="24"/>
          <w:lang w:eastAsia="zh-CN"/>
        </w:rPr>
        <w:t>21</w:t>
      </w:r>
      <w:r w:rsidRPr="00296427">
        <w:rPr>
          <w:rFonts w:ascii="Book Antiqua" w:eastAsia="宋体" w:hAnsi="Book Antiqua" w:cs="宋体"/>
          <w:sz w:val="24"/>
          <w:szCs w:val="24"/>
          <w:lang w:eastAsia="zh-CN"/>
        </w:rPr>
        <w:t>: 1347-1354 [PMID: 26178066 DOI: 10.1002/lt.24210]</w:t>
      </w:r>
    </w:p>
    <w:p w14:paraId="45C31612"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54 </w:t>
      </w:r>
      <w:r w:rsidRPr="00296427">
        <w:rPr>
          <w:rFonts w:ascii="Book Antiqua" w:eastAsia="宋体" w:hAnsi="Book Antiqua" w:cs="宋体"/>
          <w:b/>
          <w:bCs/>
          <w:sz w:val="24"/>
          <w:szCs w:val="24"/>
          <w:lang w:eastAsia="zh-CN"/>
        </w:rPr>
        <w:t>Testro AG</w:t>
      </w:r>
      <w:r w:rsidRPr="00296427">
        <w:rPr>
          <w:rFonts w:ascii="Book Antiqua" w:eastAsia="宋体" w:hAnsi="Book Antiqua" w:cs="宋体"/>
          <w:sz w:val="24"/>
          <w:szCs w:val="24"/>
          <w:lang w:eastAsia="zh-CN"/>
        </w:rPr>
        <w:t xml:space="preserve">, Wongseelashote S, Angus PW, Gow PJ. Long-term outcome of patients treated with terlipressin for types 1 and 2 hepatorenal syndrome. </w:t>
      </w:r>
      <w:r w:rsidRPr="00296427">
        <w:rPr>
          <w:rFonts w:ascii="Book Antiqua" w:eastAsia="宋体" w:hAnsi="Book Antiqua" w:cs="宋体"/>
          <w:i/>
          <w:iCs/>
          <w:sz w:val="24"/>
          <w:szCs w:val="24"/>
          <w:lang w:eastAsia="zh-CN"/>
        </w:rPr>
        <w:t>J Gastroenterol Hepatol</w:t>
      </w:r>
      <w:r w:rsidRPr="00296427">
        <w:rPr>
          <w:rFonts w:ascii="Book Antiqua" w:eastAsia="宋体" w:hAnsi="Book Antiqua" w:cs="宋体"/>
          <w:sz w:val="24"/>
          <w:szCs w:val="24"/>
          <w:lang w:eastAsia="zh-CN"/>
        </w:rPr>
        <w:t xml:space="preserve"> 2008; </w:t>
      </w:r>
      <w:r w:rsidRPr="00296427">
        <w:rPr>
          <w:rFonts w:ascii="Book Antiqua" w:eastAsia="宋体" w:hAnsi="Book Antiqua" w:cs="宋体"/>
          <w:b/>
          <w:bCs/>
          <w:sz w:val="24"/>
          <w:szCs w:val="24"/>
          <w:lang w:eastAsia="zh-CN"/>
        </w:rPr>
        <w:t>23</w:t>
      </w:r>
      <w:r w:rsidRPr="00296427">
        <w:rPr>
          <w:rFonts w:ascii="Book Antiqua" w:eastAsia="宋体" w:hAnsi="Book Antiqua" w:cs="宋体"/>
          <w:sz w:val="24"/>
          <w:szCs w:val="24"/>
          <w:lang w:eastAsia="zh-CN"/>
        </w:rPr>
        <w:t>: 1535-1540 [PMID: 17784863 DOI: 10.1111/j.1440-1746.2007.05176.x]</w:t>
      </w:r>
    </w:p>
    <w:p w14:paraId="68329ADC"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55 </w:t>
      </w:r>
      <w:r w:rsidRPr="00296427">
        <w:rPr>
          <w:rFonts w:ascii="Book Antiqua" w:eastAsia="宋体" w:hAnsi="Book Antiqua" w:cs="宋体"/>
          <w:b/>
          <w:bCs/>
          <w:sz w:val="24"/>
          <w:szCs w:val="24"/>
          <w:lang w:eastAsia="zh-CN"/>
        </w:rPr>
        <w:t>Tan HK</w:t>
      </w:r>
      <w:r w:rsidRPr="00296427">
        <w:rPr>
          <w:rFonts w:ascii="Book Antiqua" w:eastAsia="宋体" w:hAnsi="Book Antiqua" w:cs="宋体"/>
          <w:sz w:val="24"/>
          <w:szCs w:val="24"/>
          <w:lang w:eastAsia="zh-CN"/>
        </w:rPr>
        <w:t xml:space="preserve">, Marquez M, Wong F, Renner EL. Pretransplant Type 2 Hepatorenal Syndrome Is Associated With Persistently Impaired Renal Function After Liver Transplantation. </w:t>
      </w:r>
      <w:r w:rsidRPr="00296427">
        <w:rPr>
          <w:rFonts w:ascii="Book Antiqua" w:eastAsia="宋体" w:hAnsi="Book Antiqua" w:cs="宋体"/>
          <w:i/>
          <w:iCs/>
          <w:sz w:val="24"/>
          <w:szCs w:val="24"/>
          <w:lang w:eastAsia="zh-CN"/>
        </w:rPr>
        <w:t>Transplantation</w:t>
      </w:r>
      <w:r w:rsidRPr="00296427">
        <w:rPr>
          <w:rFonts w:ascii="Book Antiqua" w:eastAsia="宋体" w:hAnsi="Book Antiqua" w:cs="宋体"/>
          <w:sz w:val="24"/>
          <w:szCs w:val="24"/>
          <w:lang w:eastAsia="zh-CN"/>
        </w:rPr>
        <w:t xml:space="preserve"> 2015; </w:t>
      </w:r>
      <w:r w:rsidRPr="00296427">
        <w:rPr>
          <w:rFonts w:ascii="Book Antiqua" w:eastAsia="宋体" w:hAnsi="Book Antiqua" w:cs="宋体"/>
          <w:b/>
          <w:bCs/>
          <w:sz w:val="24"/>
          <w:szCs w:val="24"/>
          <w:lang w:eastAsia="zh-CN"/>
        </w:rPr>
        <w:t>99</w:t>
      </w:r>
      <w:r w:rsidRPr="00296427">
        <w:rPr>
          <w:rFonts w:ascii="Book Antiqua" w:eastAsia="宋体" w:hAnsi="Book Antiqua" w:cs="宋体"/>
          <w:sz w:val="24"/>
          <w:szCs w:val="24"/>
          <w:lang w:eastAsia="zh-CN"/>
        </w:rPr>
        <w:t>: 1441-1446 [PMID: 25643142 DOI: 10.1097/tp.0000000000000557]</w:t>
      </w:r>
    </w:p>
    <w:p w14:paraId="786BE075"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56 </w:t>
      </w:r>
      <w:r w:rsidRPr="00296427">
        <w:rPr>
          <w:rFonts w:ascii="Book Antiqua" w:eastAsia="宋体" w:hAnsi="Book Antiqua" w:cs="宋体"/>
          <w:b/>
          <w:bCs/>
          <w:sz w:val="24"/>
          <w:szCs w:val="24"/>
          <w:lang w:eastAsia="zh-CN"/>
        </w:rPr>
        <w:t>Kiser TH</w:t>
      </w:r>
      <w:r w:rsidRPr="00296427">
        <w:rPr>
          <w:rFonts w:ascii="Book Antiqua" w:eastAsia="宋体" w:hAnsi="Book Antiqua" w:cs="宋体"/>
          <w:sz w:val="24"/>
          <w:szCs w:val="24"/>
          <w:lang w:eastAsia="zh-CN"/>
        </w:rPr>
        <w:t xml:space="preserve">, Fish DN, Obritsch MD, Jung R, MacLaren R, Parikh CR. Vasopressin, not octreotide, may be beneficial in the treatment of hepatorenal </w:t>
      </w:r>
      <w:r w:rsidRPr="00296427">
        <w:rPr>
          <w:rFonts w:ascii="Book Antiqua" w:eastAsia="宋体" w:hAnsi="Book Antiqua" w:cs="宋体"/>
          <w:sz w:val="24"/>
          <w:szCs w:val="24"/>
          <w:lang w:eastAsia="zh-CN"/>
        </w:rPr>
        <w:lastRenderedPageBreak/>
        <w:t xml:space="preserve">syndrome: a retrospective study. </w:t>
      </w:r>
      <w:r w:rsidRPr="00296427">
        <w:rPr>
          <w:rFonts w:ascii="Book Antiqua" w:eastAsia="宋体" w:hAnsi="Book Antiqua" w:cs="宋体"/>
          <w:i/>
          <w:iCs/>
          <w:sz w:val="24"/>
          <w:szCs w:val="24"/>
          <w:lang w:eastAsia="zh-CN"/>
        </w:rPr>
        <w:t>Nephrol Dial Transplant</w:t>
      </w:r>
      <w:r w:rsidRPr="00296427">
        <w:rPr>
          <w:rFonts w:ascii="Book Antiqua" w:eastAsia="宋体" w:hAnsi="Book Antiqua" w:cs="宋体"/>
          <w:sz w:val="24"/>
          <w:szCs w:val="24"/>
          <w:lang w:eastAsia="zh-CN"/>
        </w:rPr>
        <w:t xml:space="preserve"> 2005; </w:t>
      </w:r>
      <w:r w:rsidRPr="00296427">
        <w:rPr>
          <w:rFonts w:ascii="Book Antiqua" w:eastAsia="宋体" w:hAnsi="Book Antiqua" w:cs="宋体"/>
          <w:b/>
          <w:bCs/>
          <w:sz w:val="24"/>
          <w:szCs w:val="24"/>
          <w:lang w:eastAsia="zh-CN"/>
        </w:rPr>
        <w:t>20</w:t>
      </w:r>
      <w:r w:rsidRPr="00296427">
        <w:rPr>
          <w:rFonts w:ascii="Book Antiqua" w:eastAsia="宋体" w:hAnsi="Book Antiqua" w:cs="宋体"/>
          <w:sz w:val="24"/>
          <w:szCs w:val="24"/>
          <w:lang w:eastAsia="zh-CN"/>
        </w:rPr>
        <w:t>: 1813-1820 [PMID: 15956066 DOI: 10.1093/ndt/gfh930]</w:t>
      </w:r>
    </w:p>
    <w:p w14:paraId="5D8ECFFA"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57 </w:t>
      </w:r>
      <w:r w:rsidRPr="00296427">
        <w:rPr>
          <w:rFonts w:ascii="Book Antiqua" w:eastAsia="宋体" w:hAnsi="Book Antiqua" w:cs="宋体"/>
          <w:b/>
          <w:bCs/>
          <w:sz w:val="24"/>
          <w:szCs w:val="24"/>
          <w:lang w:eastAsia="zh-CN"/>
        </w:rPr>
        <w:t>Skagen C</w:t>
      </w:r>
      <w:r w:rsidRPr="00296427">
        <w:rPr>
          <w:rFonts w:ascii="Book Antiqua" w:eastAsia="宋体" w:hAnsi="Book Antiqua" w:cs="宋体"/>
          <w:sz w:val="24"/>
          <w:szCs w:val="24"/>
          <w:lang w:eastAsia="zh-CN"/>
        </w:rPr>
        <w:t xml:space="preserve">, Einstein M, Lucey MR, Said A. Combination treatment with octreotide, midodrine, and albumin improves survival in patients with type 1 and type 2 hepatorenal syndrome. </w:t>
      </w:r>
      <w:r w:rsidRPr="00296427">
        <w:rPr>
          <w:rFonts w:ascii="Book Antiqua" w:eastAsia="宋体" w:hAnsi="Book Antiqua" w:cs="宋体"/>
          <w:i/>
          <w:iCs/>
          <w:sz w:val="24"/>
          <w:szCs w:val="24"/>
          <w:lang w:eastAsia="zh-CN"/>
        </w:rPr>
        <w:t>J Clin Gastroenterol</w:t>
      </w:r>
      <w:r w:rsidRPr="00296427">
        <w:rPr>
          <w:rFonts w:ascii="Book Antiqua" w:eastAsia="宋体" w:hAnsi="Book Antiqua" w:cs="宋体"/>
          <w:sz w:val="24"/>
          <w:szCs w:val="24"/>
          <w:lang w:eastAsia="zh-CN"/>
        </w:rPr>
        <w:t xml:space="preserve"> 2009; </w:t>
      </w:r>
      <w:r w:rsidRPr="00296427">
        <w:rPr>
          <w:rFonts w:ascii="Book Antiqua" w:eastAsia="宋体" w:hAnsi="Book Antiqua" w:cs="宋体"/>
          <w:b/>
          <w:bCs/>
          <w:sz w:val="24"/>
          <w:szCs w:val="24"/>
          <w:lang w:eastAsia="zh-CN"/>
        </w:rPr>
        <w:t>43</w:t>
      </w:r>
      <w:r w:rsidRPr="00296427">
        <w:rPr>
          <w:rFonts w:ascii="Book Antiqua" w:eastAsia="宋体" w:hAnsi="Book Antiqua" w:cs="宋体"/>
          <w:sz w:val="24"/>
          <w:szCs w:val="24"/>
          <w:lang w:eastAsia="zh-CN"/>
        </w:rPr>
        <w:t>: 680-685 [PMID: 19238094 DOI: 10.1097/MCG.0b013e318188947c]</w:t>
      </w:r>
    </w:p>
    <w:p w14:paraId="4ACDA42E"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58 </w:t>
      </w:r>
      <w:r w:rsidRPr="00296427">
        <w:rPr>
          <w:rFonts w:ascii="Book Antiqua" w:eastAsia="宋体" w:hAnsi="Book Antiqua" w:cs="宋体"/>
          <w:b/>
          <w:bCs/>
          <w:sz w:val="24"/>
          <w:szCs w:val="24"/>
          <w:lang w:eastAsia="zh-CN"/>
        </w:rPr>
        <w:t>Rice JP</w:t>
      </w:r>
      <w:r w:rsidRPr="00296427">
        <w:rPr>
          <w:rFonts w:ascii="Book Antiqua" w:eastAsia="宋体" w:hAnsi="Book Antiqua" w:cs="宋体"/>
          <w:sz w:val="24"/>
          <w:szCs w:val="24"/>
          <w:lang w:eastAsia="zh-CN"/>
        </w:rPr>
        <w:t xml:space="preserve">, Skagen C, Said A. Liver transplant outcomes for patients with hepatorenal syndrome treated with pretransplant vasoconstrictors and albumin. </w:t>
      </w:r>
      <w:r w:rsidRPr="00296427">
        <w:rPr>
          <w:rFonts w:ascii="Book Antiqua" w:eastAsia="宋体" w:hAnsi="Book Antiqua" w:cs="宋体"/>
          <w:i/>
          <w:iCs/>
          <w:sz w:val="24"/>
          <w:szCs w:val="24"/>
          <w:lang w:eastAsia="zh-CN"/>
        </w:rPr>
        <w:t>Transplantation</w:t>
      </w:r>
      <w:r w:rsidRPr="00296427">
        <w:rPr>
          <w:rFonts w:ascii="Book Antiqua" w:eastAsia="宋体" w:hAnsi="Book Antiqua" w:cs="宋体"/>
          <w:sz w:val="24"/>
          <w:szCs w:val="24"/>
          <w:lang w:eastAsia="zh-CN"/>
        </w:rPr>
        <w:t xml:space="preserve"> 2011; </w:t>
      </w:r>
      <w:r w:rsidRPr="00296427">
        <w:rPr>
          <w:rFonts w:ascii="Book Antiqua" w:eastAsia="宋体" w:hAnsi="Book Antiqua" w:cs="宋体"/>
          <w:b/>
          <w:bCs/>
          <w:sz w:val="24"/>
          <w:szCs w:val="24"/>
          <w:lang w:eastAsia="zh-CN"/>
        </w:rPr>
        <w:t>91</w:t>
      </w:r>
      <w:r w:rsidRPr="00296427">
        <w:rPr>
          <w:rFonts w:ascii="Book Antiqua" w:eastAsia="宋体" w:hAnsi="Book Antiqua" w:cs="宋体"/>
          <w:sz w:val="24"/>
          <w:szCs w:val="24"/>
          <w:lang w:eastAsia="zh-CN"/>
        </w:rPr>
        <w:t>: 1141-1147 [PMID: 21544034 DOI: 10.1097/TP.0b013e31821690bf]</w:t>
      </w:r>
    </w:p>
    <w:p w14:paraId="4E2043F0" w14:textId="0312A0DA"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59 </w:t>
      </w:r>
      <w:r w:rsidRPr="00296427">
        <w:rPr>
          <w:rFonts w:ascii="Book Antiqua" w:eastAsia="宋体" w:hAnsi="Book Antiqua" w:cs="宋体"/>
          <w:b/>
          <w:bCs/>
          <w:sz w:val="24"/>
          <w:szCs w:val="24"/>
          <w:lang w:eastAsia="zh-CN"/>
        </w:rPr>
        <w:t>Mulkay JP</w:t>
      </w:r>
      <w:r w:rsidRPr="00296427">
        <w:rPr>
          <w:rFonts w:ascii="Book Antiqua" w:eastAsia="宋体" w:hAnsi="Book Antiqua" w:cs="宋体"/>
          <w:sz w:val="24"/>
          <w:szCs w:val="24"/>
          <w:lang w:eastAsia="zh-CN"/>
        </w:rPr>
        <w:t xml:space="preserve">, Louis H, Donckier V, Bourgeois N, Adler M, Deviere J, Le Moine O. Long-term terlipressin administration improves renal function in cirrhotic patients with type 1 hepatorenal syndrome: a pilot study. </w:t>
      </w:r>
      <w:r w:rsidRPr="00296427">
        <w:rPr>
          <w:rFonts w:ascii="Book Antiqua" w:eastAsia="宋体" w:hAnsi="Book Antiqua" w:cs="宋体"/>
          <w:i/>
          <w:iCs/>
          <w:sz w:val="24"/>
          <w:szCs w:val="24"/>
          <w:lang w:eastAsia="zh-CN"/>
        </w:rPr>
        <w:t>Acta Gastroenterol Belg</w:t>
      </w:r>
      <w:r w:rsidRPr="00296427">
        <w:rPr>
          <w:rFonts w:ascii="Book Antiqua" w:eastAsia="宋体" w:hAnsi="Book Antiqua" w:cs="宋体"/>
          <w:sz w:val="24"/>
          <w:szCs w:val="24"/>
          <w:lang w:eastAsia="zh-CN"/>
        </w:rPr>
        <w:t xml:space="preserve"> </w:t>
      </w:r>
      <w:r w:rsidR="00CC2FA6">
        <w:rPr>
          <w:rFonts w:ascii="Book Antiqua" w:eastAsia="宋体" w:hAnsi="Book Antiqua" w:cs="宋体" w:hint="eastAsia"/>
          <w:sz w:val="24"/>
          <w:szCs w:val="24"/>
          <w:lang w:eastAsia="zh-CN"/>
        </w:rPr>
        <w:t>2001</w:t>
      </w:r>
      <w:r w:rsidRPr="00296427">
        <w:rPr>
          <w:rFonts w:ascii="Book Antiqua" w:eastAsia="宋体" w:hAnsi="Book Antiqua" w:cs="宋体"/>
          <w:sz w:val="24"/>
          <w:szCs w:val="24"/>
          <w:lang w:eastAsia="zh-CN"/>
        </w:rPr>
        <w:t xml:space="preserve">; </w:t>
      </w:r>
      <w:r w:rsidRPr="00296427">
        <w:rPr>
          <w:rFonts w:ascii="Book Antiqua" w:eastAsia="宋体" w:hAnsi="Book Antiqua" w:cs="宋体"/>
          <w:b/>
          <w:bCs/>
          <w:sz w:val="24"/>
          <w:szCs w:val="24"/>
          <w:lang w:eastAsia="zh-CN"/>
        </w:rPr>
        <w:t>64</w:t>
      </w:r>
      <w:r w:rsidRPr="00296427">
        <w:rPr>
          <w:rFonts w:ascii="Book Antiqua" w:eastAsia="宋体" w:hAnsi="Book Antiqua" w:cs="宋体"/>
          <w:sz w:val="24"/>
          <w:szCs w:val="24"/>
          <w:lang w:eastAsia="zh-CN"/>
        </w:rPr>
        <w:t>: 15-19 [PMID: 11322061]</w:t>
      </w:r>
    </w:p>
    <w:p w14:paraId="46DB361D"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60 </w:t>
      </w:r>
      <w:r w:rsidRPr="00296427">
        <w:rPr>
          <w:rFonts w:ascii="Book Antiqua" w:eastAsia="宋体" w:hAnsi="Book Antiqua" w:cs="宋体"/>
          <w:b/>
          <w:bCs/>
          <w:sz w:val="24"/>
          <w:szCs w:val="24"/>
          <w:lang w:eastAsia="zh-CN"/>
        </w:rPr>
        <w:t>Alessandria C</w:t>
      </w:r>
      <w:r w:rsidRPr="00296427">
        <w:rPr>
          <w:rFonts w:ascii="Book Antiqua" w:eastAsia="宋体" w:hAnsi="Book Antiqua" w:cs="宋体"/>
          <w:sz w:val="24"/>
          <w:szCs w:val="24"/>
          <w:lang w:eastAsia="zh-CN"/>
        </w:rPr>
        <w:t xml:space="preserve">, Ottobrelli A, Debernardi-Venon W, Todros L, Cerenzia MT, Martini S, Balzola F, Morgando A, Rizzetto M, Marzano A. Noradrenalin vs terlipressin in patients with hepatorenal syndrome: a prospective, randomized, unblinded, pilot study. </w:t>
      </w:r>
      <w:r w:rsidRPr="00296427">
        <w:rPr>
          <w:rFonts w:ascii="Book Antiqua" w:eastAsia="宋体" w:hAnsi="Book Antiqua" w:cs="宋体"/>
          <w:i/>
          <w:iCs/>
          <w:sz w:val="24"/>
          <w:szCs w:val="24"/>
          <w:lang w:eastAsia="zh-CN"/>
        </w:rPr>
        <w:t>J Hepatol</w:t>
      </w:r>
      <w:r w:rsidRPr="00296427">
        <w:rPr>
          <w:rFonts w:ascii="Book Antiqua" w:eastAsia="宋体" w:hAnsi="Book Antiqua" w:cs="宋体"/>
          <w:sz w:val="24"/>
          <w:szCs w:val="24"/>
          <w:lang w:eastAsia="zh-CN"/>
        </w:rPr>
        <w:t xml:space="preserve"> 2007; </w:t>
      </w:r>
      <w:r w:rsidRPr="00296427">
        <w:rPr>
          <w:rFonts w:ascii="Book Antiqua" w:eastAsia="宋体" w:hAnsi="Book Antiqua" w:cs="宋体"/>
          <w:b/>
          <w:bCs/>
          <w:sz w:val="24"/>
          <w:szCs w:val="24"/>
          <w:lang w:eastAsia="zh-CN"/>
        </w:rPr>
        <w:t>47</w:t>
      </w:r>
      <w:r w:rsidRPr="00296427">
        <w:rPr>
          <w:rFonts w:ascii="Book Antiqua" w:eastAsia="宋体" w:hAnsi="Book Antiqua" w:cs="宋体"/>
          <w:sz w:val="24"/>
          <w:szCs w:val="24"/>
          <w:lang w:eastAsia="zh-CN"/>
        </w:rPr>
        <w:t>: 499-505 [PMID: 17560680 DOI: 10.1016/j.jhep.2007.04.010]</w:t>
      </w:r>
    </w:p>
    <w:p w14:paraId="62B7CDE6"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61 </w:t>
      </w:r>
      <w:r w:rsidRPr="00296427">
        <w:rPr>
          <w:rFonts w:ascii="Book Antiqua" w:eastAsia="宋体" w:hAnsi="Book Antiqua" w:cs="宋体"/>
          <w:b/>
          <w:bCs/>
          <w:sz w:val="24"/>
          <w:szCs w:val="24"/>
          <w:lang w:eastAsia="zh-CN"/>
        </w:rPr>
        <w:t>Nassar Junior AP</w:t>
      </w:r>
      <w:r w:rsidRPr="00296427">
        <w:rPr>
          <w:rFonts w:ascii="Book Antiqua" w:eastAsia="宋体" w:hAnsi="Book Antiqua" w:cs="宋体"/>
          <w:sz w:val="24"/>
          <w:szCs w:val="24"/>
          <w:lang w:eastAsia="zh-CN"/>
        </w:rPr>
        <w:t xml:space="preserve">, Farias AQ, D' Albuquerque LA, Carrilho FJ, Malbouisson LM. Terlipressin versus norepinephrine in the treatment of hepatorenal syndrome: a systematic review and meta-analysis. </w:t>
      </w:r>
      <w:r w:rsidRPr="00296427">
        <w:rPr>
          <w:rFonts w:ascii="Book Antiqua" w:eastAsia="宋体" w:hAnsi="Book Antiqua" w:cs="宋体"/>
          <w:i/>
          <w:iCs/>
          <w:sz w:val="24"/>
          <w:szCs w:val="24"/>
          <w:lang w:eastAsia="zh-CN"/>
        </w:rPr>
        <w:t>PLoS One</w:t>
      </w:r>
      <w:r w:rsidRPr="00296427">
        <w:rPr>
          <w:rFonts w:ascii="Book Antiqua" w:eastAsia="宋体" w:hAnsi="Book Antiqua" w:cs="宋体"/>
          <w:sz w:val="24"/>
          <w:szCs w:val="24"/>
          <w:lang w:eastAsia="zh-CN"/>
        </w:rPr>
        <w:t xml:space="preserve"> 2014; </w:t>
      </w:r>
      <w:r w:rsidRPr="00296427">
        <w:rPr>
          <w:rFonts w:ascii="Book Antiqua" w:eastAsia="宋体" w:hAnsi="Book Antiqua" w:cs="宋体"/>
          <w:b/>
          <w:bCs/>
          <w:sz w:val="24"/>
          <w:szCs w:val="24"/>
          <w:lang w:eastAsia="zh-CN"/>
        </w:rPr>
        <w:t>9</w:t>
      </w:r>
      <w:r w:rsidRPr="00296427">
        <w:rPr>
          <w:rFonts w:ascii="Book Antiqua" w:eastAsia="宋体" w:hAnsi="Book Antiqua" w:cs="宋体"/>
          <w:sz w:val="24"/>
          <w:szCs w:val="24"/>
          <w:lang w:eastAsia="zh-CN"/>
        </w:rPr>
        <w:t>: e107466 [PMID: 25203311 DOI: 10.1371/journal.pone.0107466]</w:t>
      </w:r>
    </w:p>
    <w:p w14:paraId="4062E8D1"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62 </w:t>
      </w:r>
      <w:r w:rsidRPr="00296427">
        <w:rPr>
          <w:rFonts w:ascii="Book Antiqua" w:eastAsia="宋体" w:hAnsi="Book Antiqua" w:cs="宋体"/>
          <w:b/>
          <w:bCs/>
          <w:sz w:val="24"/>
          <w:szCs w:val="24"/>
          <w:lang w:eastAsia="zh-CN"/>
        </w:rPr>
        <w:t>Cavallin M</w:t>
      </w:r>
      <w:r w:rsidRPr="00296427">
        <w:rPr>
          <w:rFonts w:ascii="Book Antiqua" w:eastAsia="宋体" w:hAnsi="Book Antiqua" w:cs="宋体"/>
          <w:sz w:val="24"/>
          <w:szCs w:val="24"/>
          <w:lang w:eastAsia="zh-CN"/>
        </w:rPr>
        <w:t xml:space="preserve">, Kamath PS, Merli M, Fasolato S, Toniutto P, Salerno F, Bernardi M, Romanelli RG, Colletta C, Salinas F, Di Giacomo A, Ridola L, Fornasiere E, Caraceni P, Morando F, Piano S, Gatta A, Angeli P. Terlipressin plus albumin versus midodrine and octreotide plus albumin in the treatment of hepatorenal syndrome: A randomized trial. </w:t>
      </w:r>
      <w:r w:rsidRPr="00296427">
        <w:rPr>
          <w:rFonts w:ascii="Book Antiqua" w:eastAsia="宋体" w:hAnsi="Book Antiqua" w:cs="宋体"/>
          <w:i/>
          <w:iCs/>
          <w:sz w:val="24"/>
          <w:szCs w:val="24"/>
          <w:lang w:eastAsia="zh-CN"/>
        </w:rPr>
        <w:t>Hepatology</w:t>
      </w:r>
      <w:r w:rsidRPr="00296427">
        <w:rPr>
          <w:rFonts w:ascii="Book Antiqua" w:eastAsia="宋体" w:hAnsi="Book Antiqua" w:cs="宋体"/>
          <w:sz w:val="24"/>
          <w:szCs w:val="24"/>
          <w:lang w:eastAsia="zh-CN"/>
        </w:rPr>
        <w:t xml:space="preserve"> 2015; </w:t>
      </w:r>
      <w:r w:rsidRPr="00296427">
        <w:rPr>
          <w:rFonts w:ascii="Book Antiqua" w:eastAsia="宋体" w:hAnsi="Book Antiqua" w:cs="宋体"/>
          <w:b/>
          <w:bCs/>
          <w:sz w:val="24"/>
          <w:szCs w:val="24"/>
          <w:lang w:eastAsia="zh-CN"/>
        </w:rPr>
        <w:t>62</w:t>
      </w:r>
      <w:r w:rsidRPr="00296427">
        <w:rPr>
          <w:rFonts w:ascii="Book Antiqua" w:eastAsia="宋体" w:hAnsi="Book Antiqua" w:cs="宋体"/>
          <w:sz w:val="24"/>
          <w:szCs w:val="24"/>
          <w:lang w:eastAsia="zh-CN"/>
        </w:rPr>
        <w:t>: 567-574 [PMID: 25644760 DOI: 10.1002/hep.27709]</w:t>
      </w:r>
    </w:p>
    <w:p w14:paraId="2D8A61DC"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lastRenderedPageBreak/>
        <w:t xml:space="preserve">63 </w:t>
      </w:r>
      <w:r w:rsidRPr="00296427">
        <w:rPr>
          <w:rFonts w:ascii="Book Antiqua" w:eastAsia="宋体" w:hAnsi="Book Antiqua" w:cs="宋体"/>
          <w:b/>
          <w:bCs/>
          <w:sz w:val="24"/>
          <w:szCs w:val="24"/>
          <w:lang w:eastAsia="zh-CN"/>
        </w:rPr>
        <w:t>Caraceni P</w:t>
      </w:r>
      <w:r w:rsidRPr="00296427">
        <w:rPr>
          <w:rFonts w:ascii="Book Antiqua" w:eastAsia="宋体" w:hAnsi="Book Antiqua" w:cs="宋体"/>
          <w:sz w:val="24"/>
          <w:szCs w:val="24"/>
          <w:lang w:eastAsia="zh-CN"/>
        </w:rPr>
        <w:t xml:space="preserve">, Santi L, Mirici F, Montanari G, Bevilacqua V, Pinna AD, Bernardi M. Long-term treatment of hepatorenal syndrome as a bridge to liver transplantation. </w:t>
      </w:r>
      <w:r w:rsidRPr="00296427">
        <w:rPr>
          <w:rFonts w:ascii="Book Antiqua" w:eastAsia="宋体" w:hAnsi="Book Antiqua" w:cs="宋体"/>
          <w:i/>
          <w:iCs/>
          <w:sz w:val="24"/>
          <w:szCs w:val="24"/>
          <w:lang w:eastAsia="zh-CN"/>
        </w:rPr>
        <w:t>Dig Liver Dis</w:t>
      </w:r>
      <w:r w:rsidRPr="00296427">
        <w:rPr>
          <w:rFonts w:ascii="Book Antiqua" w:eastAsia="宋体" w:hAnsi="Book Antiqua" w:cs="宋体"/>
          <w:sz w:val="24"/>
          <w:szCs w:val="24"/>
          <w:lang w:eastAsia="zh-CN"/>
        </w:rPr>
        <w:t xml:space="preserve"> 2011; </w:t>
      </w:r>
      <w:r w:rsidRPr="00296427">
        <w:rPr>
          <w:rFonts w:ascii="Book Antiqua" w:eastAsia="宋体" w:hAnsi="Book Antiqua" w:cs="宋体"/>
          <w:b/>
          <w:bCs/>
          <w:sz w:val="24"/>
          <w:szCs w:val="24"/>
          <w:lang w:eastAsia="zh-CN"/>
        </w:rPr>
        <w:t>43</w:t>
      </w:r>
      <w:r w:rsidRPr="00296427">
        <w:rPr>
          <w:rFonts w:ascii="Book Antiqua" w:eastAsia="宋体" w:hAnsi="Book Antiqua" w:cs="宋体"/>
          <w:sz w:val="24"/>
          <w:szCs w:val="24"/>
          <w:lang w:eastAsia="zh-CN"/>
        </w:rPr>
        <w:t>: 242-245 [PMID: 20833118 DOI: 10.1016/j.dld.2010.08.001]</w:t>
      </w:r>
    </w:p>
    <w:p w14:paraId="30D8F6C9"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64 </w:t>
      </w:r>
      <w:r w:rsidRPr="00296427">
        <w:rPr>
          <w:rFonts w:ascii="Book Antiqua" w:eastAsia="宋体" w:hAnsi="Book Antiqua" w:cs="宋体"/>
          <w:b/>
          <w:bCs/>
          <w:sz w:val="24"/>
          <w:szCs w:val="24"/>
          <w:lang w:eastAsia="zh-CN"/>
        </w:rPr>
        <w:t>Guevara M</w:t>
      </w:r>
      <w:r w:rsidRPr="00296427">
        <w:rPr>
          <w:rFonts w:ascii="Book Antiqua" w:eastAsia="宋体" w:hAnsi="Book Antiqua" w:cs="宋体"/>
          <w:sz w:val="24"/>
          <w:szCs w:val="24"/>
          <w:lang w:eastAsia="zh-CN"/>
        </w:rPr>
        <w:t xml:space="preserve">, Ginès P, Bandi JC, Gilabert R, Sort P, Jiménez W, Garcia-Pagan JC, Bosch J, Arroyo V, Rodés J. Transjugular intrahepatic portosystemic shunt in hepatorenal syndrome: effects on renal function and vasoactive systems. </w:t>
      </w:r>
      <w:r w:rsidRPr="00296427">
        <w:rPr>
          <w:rFonts w:ascii="Book Antiqua" w:eastAsia="宋体" w:hAnsi="Book Antiqua" w:cs="宋体"/>
          <w:i/>
          <w:iCs/>
          <w:sz w:val="24"/>
          <w:szCs w:val="24"/>
          <w:lang w:eastAsia="zh-CN"/>
        </w:rPr>
        <w:t>Hepatology</w:t>
      </w:r>
      <w:r w:rsidRPr="00296427">
        <w:rPr>
          <w:rFonts w:ascii="Book Antiqua" w:eastAsia="宋体" w:hAnsi="Book Antiqua" w:cs="宋体"/>
          <w:sz w:val="24"/>
          <w:szCs w:val="24"/>
          <w:lang w:eastAsia="zh-CN"/>
        </w:rPr>
        <w:t xml:space="preserve"> 1998; </w:t>
      </w:r>
      <w:r w:rsidRPr="00296427">
        <w:rPr>
          <w:rFonts w:ascii="Book Antiqua" w:eastAsia="宋体" w:hAnsi="Book Antiqua" w:cs="宋体"/>
          <w:b/>
          <w:bCs/>
          <w:sz w:val="24"/>
          <w:szCs w:val="24"/>
          <w:lang w:eastAsia="zh-CN"/>
        </w:rPr>
        <w:t>28</w:t>
      </w:r>
      <w:r w:rsidRPr="00296427">
        <w:rPr>
          <w:rFonts w:ascii="Book Antiqua" w:eastAsia="宋体" w:hAnsi="Book Antiqua" w:cs="宋体"/>
          <w:sz w:val="24"/>
          <w:szCs w:val="24"/>
          <w:lang w:eastAsia="zh-CN"/>
        </w:rPr>
        <w:t>: 416-422 [PMID: 9696006 DOI: 10.1002/hep.510280219]</w:t>
      </w:r>
    </w:p>
    <w:p w14:paraId="0E8049E6"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65 </w:t>
      </w:r>
      <w:r w:rsidRPr="00296427">
        <w:rPr>
          <w:rFonts w:ascii="Book Antiqua" w:eastAsia="宋体" w:hAnsi="Book Antiqua" w:cs="宋体"/>
          <w:b/>
          <w:bCs/>
          <w:sz w:val="24"/>
          <w:szCs w:val="24"/>
          <w:lang w:eastAsia="zh-CN"/>
        </w:rPr>
        <w:t>Brensing KA</w:t>
      </w:r>
      <w:r w:rsidRPr="00296427">
        <w:rPr>
          <w:rFonts w:ascii="Book Antiqua" w:eastAsia="宋体" w:hAnsi="Book Antiqua" w:cs="宋体"/>
          <w:sz w:val="24"/>
          <w:szCs w:val="24"/>
          <w:lang w:eastAsia="zh-CN"/>
        </w:rPr>
        <w:t xml:space="preserve">, Textor J, Strunk H, Klehr HU, Schild H, Sauerbruch T. Transjugular intrahepatic portosystemic stent-shunt for hepatorenal syndrome. </w:t>
      </w:r>
      <w:r w:rsidRPr="00296427">
        <w:rPr>
          <w:rFonts w:ascii="Book Antiqua" w:eastAsia="宋体" w:hAnsi="Book Antiqua" w:cs="宋体"/>
          <w:i/>
          <w:iCs/>
          <w:sz w:val="24"/>
          <w:szCs w:val="24"/>
          <w:lang w:eastAsia="zh-CN"/>
        </w:rPr>
        <w:t>Lancet</w:t>
      </w:r>
      <w:r w:rsidRPr="00296427">
        <w:rPr>
          <w:rFonts w:ascii="Book Antiqua" w:eastAsia="宋体" w:hAnsi="Book Antiqua" w:cs="宋体"/>
          <w:sz w:val="24"/>
          <w:szCs w:val="24"/>
          <w:lang w:eastAsia="zh-CN"/>
        </w:rPr>
        <w:t xml:space="preserve"> 1997; </w:t>
      </w:r>
      <w:r w:rsidRPr="00296427">
        <w:rPr>
          <w:rFonts w:ascii="Book Antiqua" w:eastAsia="宋体" w:hAnsi="Book Antiqua" w:cs="宋体"/>
          <w:b/>
          <w:bCs/>
          <w:sz w:val="24"/>
          <w:szCs w:val="24"/>
          <w:lang w:eastAsia="zh-CN"/>
        </w:rPr>
        <w:t>349</w:t>
      </w:r>
      <w:r w:rsidRPr="00296427">
        <w:rPr>
          <w:rFonts w:ascii="Book Antiqua" w:eastAsia="宋体" w:hAnsi="Book Antiqua" w:cs="宋体"/>
          <w:sz w:val="24"/>
          <w:szCs w:val="24"/>
          <w:lang w:eastAsia="zh-CN"/>
        </w:rPr>
        <w:t>: 697-698 [PMID: 9078203 DOI: 10.1016/S0140-6736(97)24010-9]</w:t>
      </w:r>
    </w:p>
    <w:p w14:paraId="6A9FBDF7"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66 </w:t>
      </w:r>
      <w:r w:rsidRPr="00296427">
        <w:rPr>
          <w:rFonts w:ascii="Book Antiqua" w:eastAsia="宋体" w:hAnsi="Book Antiqua" w:cs="宋体"/>
          <w:b/>
          <w:bCs/>
          <w:sz w:val="24"/>
          <w:szCs w:val="24"/>
          <w:lang w:eastAsia="zh-CN"/>
        </w:rPr>
        <w:t>Brensing KA</w:t>
      </w:r>
      <w:r w:rsidRPr="00296427">
        <w:rPr>
          <w:rFonts w:ascii="Book Antiqua" w:eastAsia="宋体" w:hAnsi="Book Antiqua" w:cs="宋体"/>
          <w:sz w:val="24"/>
          <w:szCs w:val="24"/>
          <w:lang w:eastAsia="zh-CN"/>
        </w:rPr>
        <w:t xml:space="preserve">, Textor J, Perz J, Schiedermaier P, Raab P, Strunk H, Klehr HU, Kramer HJ, Spengler U, Schild H, Sauerbruch T. Long term outcome after transjugular intrahepatic portosystemic stent-shunt in non-transplant cirrhotics with hepatorenal syndrome: a phase II study. </w:t>
      </w:r>
      <w:r w:rsidRPr="00296427">
        <w:rPr>
          <w:rFonts w:ascii="Book Antiqua" w:eastAsia="宋体" w:hAnsi="Book Antiqua" w:cs="宋体"/>
          <w:i/>
          <w:iCs/>
          <w:sz w:val="24"/>
          <w:szCs w:val="24"/>
          <w:lang w:eastAsia="zh-CN"/>
        </w:rPr>
        <w:t>Gut</w:t>
      </w:r>
      <w:r w:rsidRPr="00296427">
        <w:rPr>
          <w:rFonts w:ascii="Book Antiqua" w:eastAsia="宋体" w:hAnsi="Book Antiqua" w:cs="宋体"/>
          <w:sz w:val="24"/>
          <w:szCs w:val="24"/>
          <w:lang w:eastAsia="zh-CN"/>
        </w:rPr>
        <w:t xml:space="preserve"> 2000; </w:t>
      </w:r>
      <w:r w:rsidRPr="00296427">
        <w:rPr>
          <w:rFonts w:ascii="Book Antiqua" w:eastAsia="宋体" w:hAnsi="Book Antiqua" w:cs="宋体"/>
          <w:b/>
          <w:bCs/>
          <w:sz w:val="24"/>
          <w:szCs w:val="24"/>
          <w:lang w:eastAsia="zh-CN"/>
        </w:rPr>
        <w:t>47</w:t>
      </w:r>
      <w:r w:rsidRPr="00296427">
        <w:rPr>
          <w:rFonts w:ascii="Book Antiqua" w:eastAsia="宋体" w:hAnsi="Book Antiqua" w:cs="宋体"/>
          <w:sz w:val="24"/>
          <w:szCs w:val="24"/>
          <w:lang w:eastAsia="zh-CN"/>
        </w:rPr>
        <w:t>: 288-295 [PMID: 10896924 DOI: 10.1136/gut.47.2.288]</w:t>
      </w:r>
    </w:p>
    <w:p w14:paraId="0D479C87"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67 </w:t>
      </w:r>
      <w:r w:rsidRPr="00296427">
        <w:rPr>
          <w:rFonts w:ascii="Book Antiqua" w:eastAsia="宋体" w:hAnsi="Book Antiqua" w:cs="宋体"/>
          <w:b/>
          <w:bCs/>
          <w:sz w:val="24"/>
          <w:szCs w:val="24"/>
          <w:lang w:eastAsia="zh-CN"/>
        </w:rPr>
        <w:t>Berry K</w:t>
      </w:r>
      <w:r w:rsidRPr="00296427">
        <w:rPr>
          <w:rFonts w:ascii="Book Antiqua" w:eastAsia="宋体" w:hAnsi="Book Antiqua" w:cs="宋体"/>
          <w:sz w:val="24"/>
          <w:szCs w:val="24"/>
          <w:lang w:eastAsia="zh-CN"/>
        </w:rPr>
        <w:t xml:space="preserve">, Lerrigo R, Liou IW, Ioannou GN. </w:t>
      </w:r>
      <w:proofErr w:type="gramStart"/>
      <w:r w:rsidRPr="00296427">
        <w:rPr>
          <w:rFonts w:ascii="Book Antiqua" w:eastAsia="宋体" w:hAnsi="Book Antiqua" w:cs="宋体"/>
          <w:sz w:val="24"/>
          <w:szCs w:val="24"/>
          <w:lang w:eastAsia="zh-CN"/>
        </w:rPr>
        <w:t>Association Between Transjugular Intrahepatic Portosystemic Shunt and Survival in Patients With Cirrhosis.</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Clin Gastroenterol Hepatol</w:t>
      </w:r>
      <w:r w:rsidRPr="00296427">
        <w:rPr>
          <w:rFonts w:ascii="Book Antiqua" w:eastAsia="宋体" w:hAnsi="Book Antiqua" w:cs="宋体"/>
          <w:sz w:val="24"/>
          <w:szCs w:val="24"/>
          <w:lang w:eastAsia="zh-CN"/>
        </w:rPr>
        <w:t xml:space="preserve"> 2016; </w:t>
      </w:r>
      <w:r w:rsidRPr="00296427">
        <w:rPr>
          <w:rFonts w:ascii="Book Antiqua" w:eastAsia="宋体" w:hAnsi="Book Antiqua" w:cs="宋体"/>
          <w:b/>
          <w:bCs/>
          <w:sz w:val="24"/>
          <w:szCs w:val="24"/>
          <w:lang w:eastAsia="zh-CN"/>
        </w:rPr>
        <w:t>14</w:t>
      </w:r>
      <w:r w:rsidRPr="00296427">
        <w:rPr>
          <w:rFonts w:ascii="Book Antiqua" w:eastAsia="宋体" w:hAnsi="Book Antiqua" w:cs="宋体"/>
          <w:sz w:val="24"/>
          <w:szCs w:val="24"/>
          <w:lang w:eastAsia="zh-CN"/>
        </w:rPr>
        <w:t>: 118-123 [PMID: 26192147 DOI: 10.1016/j.cgh.2015.06.042]</w:t>
      </w:r>
    </w:p>
    <w:p w14:paraId="0F4C9AD2"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68 </w:t>
      </w:r>
      <w:r w:rsidRPr="00296427">
        <w:rPr>
          <w:rFonts w:ascii="Book Antiqua" w:eastAsia="宋体" w:hAnsi="Book Antiqua" w:cs="宋体"/>
          <w:b/>
          <w:bCs/>
          <w:sz w:val="24"/>
          <w:szCs w:val="24"/>
          <w:lang w:eastAsia="zh-CN"/>
        </w:rPr>
        <w:t>Brown RS</w:t>
      </w:r>
      <w:r w:rsidRPr="00296427">
        <w:rPr>
          <w:rFonts w:ascii="Book Antiqua" w:eastAsia="宋体" w:hAnsi="Book Antiqua" w:cs="宋体"/>
          <w:sz w:val="24"/>
          <w:szCs w:val="24"/>
          <w:lang w:eastAsia="zh-CN"/>
        </w:rPr>
        <w:t xml:space="preserve">, Lake JR. Transjugular intrahepatic portosystemic shunt as a form of treatment for portal hypertension: indications and contraindications. </w:t>
      </w:r>
      <w:r w:rsidRPr="00296427">
        <w:rPr>
          <w:rFonts w:ascii="Book Antiqua" w:eastAsia="宋体" w:hAnsi="Book Antiqua" w:cs="宋体"/>
          <w:i/>
          <w:iCs/>
          <w:sz w:val="24"/>
          <w:szCs w:val="24"/>
          <w:lang w:eastAsia="zh-CN"/>
        </w:rPr>
        <w:t>Adv Intern Med</w:t>
      </w:r>
      <w:r w:rsidRPr="00296427">
        <w:rPr>
          <w:rFonts w:ascii="Book Antiqua" w:eastAsia="宋体" w:hAnsi="Book Antiqua" w:cs="宋体"/>
          <w:sz w:val="24"/>
          <w:szCs w:val="24"/>
          <w:lang w:eastAsia="zh-CN"/>
        </w:rPr>
        <w:t xml:space="preserve"> 1997; </w:t>
      </w:r>
      <w:r w:rsidRPr="00296427">
        <w:rPr>
          <w:rFonts w:ascii="Book Antiqua" w:eastAsia="宋体" w:hAnsi="Book Antiqua" w:cs="宋体"/>
          <w:b/>
          <w:bCs/>
          <w:sz w:val="24"/>
          <w:szCs w:val="24"/>
          <w:lang w:eastAsia="zh-CN"/>
        </w:rPr>
        <w:t>42</w:t>
      </w:r>
      <w:r w:rsidRPr="00296427">
        <w:rPr>
          <w:rFonts w:ascii="Book Antiqua" w:eastAsia="宋体" w:hAnsi="Book Antiqua" w:cs="宋体"/>
          <w:sz w:val="24"/>
          <w:szCs w:val="24"/>
          <w:lang w:eastAsia="zh-CN"/>
        </w:rPr>
        <w:t>: 485-504 [PMID: 9048128]</w:t>
      </w:r>
    </w:p>
    <w:p w14:paraId="08DC317A" w14:textId="7CB17BAC"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69 </w:t>
      </w:r>
      <w:r w:rsidRPr="00296427">
        <w:rPr>
          <w:rFonts w:ascii="Book Antiqua" w:eastAsia="宋体" w:hAnsi="Book Antiqua" w:cs="宋体"/>
          <w:b/>
          <w:bCs/>
          <w:sz w:val="24"/>
          <w:szCs w:val="24"/>
          <w:lang w:eastAsia="zh-CN"/>
        </w:rPr>
        <w:t>Di Campli C</w:t>
      </w:r>
      <w:r w:rsidRPr="00296427">
        <w:rPr>
          <w:rFonts w:ascii="Book Antiqua" w:eastAsia="宋体" w:hAnsi="Book Antiqua" w:cs="宋体"/>
          <w:sz w:val="24"/>
          <w:szCs w:val="24"/>
          <w:lang w:eastAsia="zh-CN"/>
        </w:rPr>
        <w:t xml:space="preserve">, Santoro MC, Gaspari R, Merra G, Zileri Dal Verme L, Zocco MA, Piscaglia AC, Di Gioacchino G, Novi M, Santoliquido A, Flore R, Tondi P, Proietti R, Gasbarrini G, Pola P, Gasbarrini A. Catholic university experience with molecular adsorbent recycling system in patients with severe liver failure. </w:t>
      </w:r>
      <w:r w:rsidRPr="00296427">
        <w:rPr>
          <w:rFonts w:ascii="Book Antiqua" w:eastAsia="宋体" w:hAnsi="Book Antiqua" w:cs="宋体"/>
          <w:i/>
          <w:iCs/>
          <w:sz w:val="24"/>
          <w:szCs w:val="24"/>
          <w:lang w:eastAsia="zh-CN"/>
        </w:rPr>
        <w:t>Transplant Proc</w:t>
      </w:r>
      <w:r w:rsidRPr="00296427">
        <w:rPr>
          <w:rFonts w:ascii="Book Antiqua" w:eastAsia="宋体" w:hAnsi="Book Antiqua" w:cs="宋体"/>
          <w:sz w:val="24"/>
          <w:szCs w:val="24"/>
          <w:lang w:eastAsia="zh-CN"/>
        </w:rPr>
        <w:t xml:space="preserve"> </w:t>
      </w:r>
      <w:r w:rsidR="00CC2FA6">
        <w:rPr>
          <w:rFonts w:ascii="Book Antiqua" w:eastAsia="宋体" w:hAnsi="Book Antiqua" w:cs="宋体" w:hint="eastAsia"/>
          <w:sz w:val="24"/>
          <w:szCs w:val="24"/>
          <w:lang w:eastAsia="zh-CN"/>
        </w:rPr>
        <w:t>2005</w:t>
      </w:r>
      <w:r w:rsidRPr="00296427">
        <w:rPr>
          <w:rFonts w:ascii="Book Antiqua" w:eastAsia="宋体" w:hAnsi="Book Antiqua" w:cs="宋体"/>
          <w:sz w:val="24"/>
          <w:szCs w:val="24"/>
          <w:lang w:eastAsia="zh-CN"/>
        </w:rPr>
        <w:t xml:space="preserve">; </w:t>
      </w:r>
      <w:r w:rsidRPr="00296427">
        <w:rPr>
          <w:rFonts w:ascii="Book Antiqua" w:eastAsia="宋体" w:hAnsi="Book Antiqua" w:cs="宋体"/>
          <w:b/>
          <w:bCs/>
          <w:sz w:val="24"/>
          <w:szCs w:val="24"/>
          <w:lang w:eastAsia="zh-CN"/>
        </w:rPr>
        <w:t>37</w:t>
      </w:r>
      <w:r w:rsidRPr="00296427">
        <w:rPr>
          <w:rFonts w:ascii="Book Antiqua" w:eastAsia="宋体" w:hAnsi="Book Antiqua" w:cs="宋体"/>
          <w:sz w:val="24"/>
          <w:szCs w:val="24"/>
          <w:lang w:eastAsia="zh-CN"/>
        </w:rPr>
        <w:t>: 2547-2550 [PMID: 16182739 DOI: 10.1016/j.transproceed.2005.06.048]</w:t>
      </w:r>
    </w:p>
    <w:p w14:paraId="0262B7DE"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lastRenderedPageBreak/>
        <w:t xml:space="preserve">70 </w:t>
      </w:r>
      <w:r w:rsidRPr="00296427">
        <w:rPr>
          <w:rFonts w:ascii="Book Antiqua" w:eastAsia="宋体" w:hAnsi="Book Antiqua" w:cs="宋体"/>
          <w:b/>
          <w:bCs/>
          <w:sz w:val="24"/>
          <w:szCs w:val="24"/>
          <w:lang w:eastAsia="zh-CN"/>
        </w:rPr>
        <w:t>Mitzner SR</w:t>
      </w:r>
      <w:r w:rsidRPr="00296427">
        <w:rPr>
          <w:rFonts w:ascii="Book Antiqua" w:eastAsia="宋体" w:hAnsi="Book Antiqua" w:cs="宋体"/>
          <w:sz w:val="24"/>
          <w:szCs w:val="24"/>
          <w:lang w:eastAsia="zh-CN"/>
        </w:rPr>
        <w:t xml:space="preserve">, Klammt S, Peszynski P, Hickstein H, Korten G, Stange J, Schmidt R. Improvement of multiple organ functions in hepatorenal syndrome during albumin dialysis with the molecular adsorbent recirculating system. </w:t>
      </w:r>
      <w:r w:rsidRPr="00296427">
        <w:rPr>
          <w:rFonts w:ascii="Book Antiqua" w:eastAsia="宋体" w:hAnsi="Book Antiqua" w:cs="宋体"/>
          <w:i/>
          <w:iCs/>
          <w:sz w:val="24"/>
          <w:szCs w:val="24"/>
          <w:lang w:eastAsia="zh-CN"/>
        </w:rPr>
        <w:t>Ther Apher</w:t>
      </w:r>
      <w:r w:rsidRPr="00296427">
        <w:rPr>
          <w:rFonts w:ascii="Book Antiqua" w:eastAsia="宋体" w:hAnsi="Book Antiqua" w:cs="宋体"/>
          <w:sz w:val="24"/>
          <w:szCs w:val="24"/>
          <w:lang w:eastAsia="zh-CN"/>
        </w:rPr>
        <w:t xml:space="preserve"> 2001; </w:t>
      </w:r>
      <w:r w:rsidRPr="00296427">
        <w:rPr>
          <w:rFonts w:ascii="Book Antiqua" w:eastAsia="宋体" w:hAnsi="Book Antiqua" w:cs="宋体"/>
          <w:b/>
          <w:bCs/>
          <w:sz w:val="24"/>
          <w:szCs w:val="24"/>
          <w:lang w:eastAsia="zh-CN"/>
        </w:rPr>
        <w:t>5</w:t>
      </w:r>
      <w:r w:rsidRPr="00296427">
        <w:rPr>
          <w:rFonts w:ascii="Book Antiqua" w:eastAsia="宋体" w:hAnsi="Book Antiqua" w:cs="宋体"/>
          <w:sz w:val="24"/>
          <w:szCs w:val="24"/>
          <w:lang w:eastAsia="zh-CN"/>
        </w:rPr>
        <w:t>: 417-422 [PMID: 11778928]</w:t>
      </w:r>
    </w:p>
    <w:p w14:paraId="20346903" w14:textId="77777777" w:rsidR="00296427" w:rsidRPr="00296427" w:rsidRDefault="00296427" w:rsidP="00296427">
      <w:pPr>
        <w:spacing w:after="0" w:line="360" w:lineRule="auto"/>
        <w:jc w:val="both"/>
        <w:rPr>
          <w:rFonts w:ascii="Book Antiqua" w:eastAsia="宋体" w:hAnsi="Book Antiqua" w:cs="宋体"/>
          <w:sz w:val="24"/>
          <w:szCs w:val="24"/>
          <w:lang w:eastAsia="zh-CN"/>
        </w:rPr>
      </w:pPr>
      <w:proofErr w:type="gramStart"/>
      <w:r w:rsidRPr="00296427">
        <w:rPr>
          <w:rFonts w:ascii="Book Antiqua" w:eastAsia="宋体" w:hAnsi="Book Antiqua" w:cs="宋体"/>
          <w:sz w:val="24"/>
          <w:szCs w:val="24"/>
          <w:lang w:eastAsia="zh-CN"/>
        </w:rPr>
        <w:t xml:space="preserve">71 </w:t>
      </w:r>
      <w:r w:rsidRPr="00296427">
        <w:rPr>
          <w:rFonts w:ascii="Book Antiqua" w:eastAsia="宋体" w:hAnsi="Book Antiqua" w:cs="宋体"/>
          <w:b/>
          <w:bCs/>
          <w:sz w:val="24"/>
          <w:szCs w:val="24"/>
          <w:lang w:eastAsia="zh-CN"/>
        </w:rPr>
        <w:t>Stange J</w:t>
      </w:r>
      <w:r w:rsidRPr="00296427">
        <w:rPr>
          <w:rFonts w:ascii="Book Antiqua" w:eastAsia="宋体" w:hAnsi="Book Antiqua" w:cs="宋体"/>
          <w:sz w:val="24"/>
          <w:szCs w:val="24"/>
          <w:lang w:eastAsia="zh-CN"/>
        </w:rPr>
        <w:t>, Hassanein TI, Mehta R, Mitzner SR, Bartlett RH.</w:t>
      </w:r>
      <w:proofErr w:type="gramEnd"/>
      <w:r w:rsidRPr="00296427">
        <w:rPr>
          <w:rFonts w:ascii="Book Antiqua" w:eastAsia="宋体" w:hAnsi="Book Antiqua" w:cs="宋体"/>
          <w:sz w:val="24"/>
          <w:szCs w:val="24"/>
          <w:lang w:eastAsia="zh-CN"/>
        </w:rPr>
        <w:t xml:space="preserve"> The molecular adsorbents recycling system as a liver support system based on albumin dialysis: a summary of preclinical investigations, prospective, randomized, controlled clinical trial, and clinical experience from 19 centers. </w:t>
      </w:r>
      <w:r w:rsidRPr="00296427">
        <w:rPr>
          <w:rFonts w:ascii="Book Antiqua" w:eastAsia="宋体" w:hAnsi="Book Antiqua" w:cs="宋体"/>
          <w:i/>
          <w:iCs/>
          <w:sz w:val="24"/>
          <w:szCs w:val="24"/>
          <w:lang w:eastAsia="zh-CN"/>
        </w:rPr>
        <w:t>Artif Organs</w:t>
      </w:r>
      <w:r w:rsidRPr="00296427">
        <w:rPr>
          <w:rFonts w:ascii="Book Antiqua" w:eastAsia="宋体" w:hAnsi="Book Antiqua" w:cs="宋体"/>
          <w:sz w:val="24"/>
          <w:szCs w:val="24"/>
          <w:lang w:eastAsia="zh-CN"/>
        </w:rPr>
        <w:t xml:space="preserve"> 2002; </w:t>
      </w:r>
      <w:r w:rsidRPr="00296427">
        <w:rPr>
          <w:rFonts w:ascii="Book Antiqua" w:eastAsia="宋体" w:hAnsi="Book Antiqua" w:cs="宋体"/>
          <w:b/>
          <w:bCs/>
          <w:sz w:val="24"/>
          <w:szCs w:val="24"/>
          <w:lang w:eastAsia="zh-CN"/>
        </w:rPr>
        <w:t>26</w:t>
      </w:r>
      <w:r w:rsidRPr="00296427">
        <w:rPr>
          <w:rFonts w:ascii="Book Antiqua" w:eastAsia="宋体" w:hAnsi="Book Antiqua" w:cs="宋体"/>
          <w:sz w:val="24"/>
          <w:szCs w:val="24"/>
          <w:lang w:eastAsia="zh-CN"/>
        </w:rPr>
        <w:t>: 103-110 [PMID: 11879237 DOI: 10.1046/j.1525-1594.2002.06822.x]</w:t>
      </w:r>
    </w:p>
    <w:p w14:paraId="15AD55C3"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72 </w:t>
      </w:r>
      <w:r w:rsidRPr="00296427">
        <w:rPr>
          <w:rFonts w:ascii="Book Antiqua" w:eastAsia="宋体" w:hAnsi="Book Antiqua" w:cs="宋体"/>
          <w:b/>
          <w:bCs/>
          <w:sz w:val="24"/>
          <w:szCs w:val="24"/>
          <w:lang w:eastAsia="zh-CN"/>
        </w:rPr>
        <w:t>Mitzner SR</w:t>
      </w:r>
      <w:r w:rsidRPr="00296427">
        <w:rPr>
          <w:rFonts w:ascii="Book Antiqua" w:eastAsia="宋体" w:hAnsi="Book Antiqua" w:cs="宋体"/>
          <w:sz w:val="24"/>
          <w:szCs w:val="24"/>
          <w:lang w:eastAsia="zh-CN"/>
        </w:rPr>
        <w:t xml:space="preserve">, Stange J, Klammt S, Risler T, Erley CM, Bader BD, Berger ED, Lauchart W, Peszynski P, Freytag J, Hickstein H, Loock J, Löhr JM, Liebe S, Emmrich J, Korten G, Schmidt R. Improvement of hepatorenal syndrome with extracorporeal albumin dialysis MARS: results of a prospective, randomized, controlled clinical trial. </w:t>
      </w:r>
      <w:r w:rsidRPr="00296427">
        <w:rPr>
          <w:rFonts w:ascii="Book Antiqua" w:eastAsia="宋体" w:hAnsi="Book Antiqua" w:cs="宋体"/>
          <w:i/>
          <w:iCs/>
          <w:sz w:val="24"/>
          <w:szCs w:val="24"/>
          <w:lang w:eastAsia="zh-CN"/>
        </w:rPr>
        <w:t>Liver Transpl</w:t>
      </w:r>
      <w:r w:rsidRPr="00296427">
        <w:rPr>
          <w:rFonts w:ascii="Book Antiqua" w:eastAsia="宋体" w:hAnsi="Book Antiqua" w:cs="宋体"/>
          <w:sz w:val="24"/>
          <w:szCs w:val="24"/>
          <w:lang w:eastAsia="zh-CN"/>
        </w:rPr>
        <w:t xml:space="preserve"> 2000; </w:t>
      </w:r>
      <w:r w:rsidRPr="00296427">
        <w:rPr>
          <w:rFonts w:ascii="Book Antiqua" w:eastAsia="宋体" w:hAnsi="Book Antiqua" w:cs="宋体"/>
          <w:b/>
          <w:bCs/>
          <w:sz w:val="24"/>
          <w:szCs w:val="24"/>
          <w:lang w:eastAsia="zh-CN"/>
        </w:rPr>
        <w:t>6</w:t>
      </w:r>
      <w:r w:rsidRPr="00296427">
        <w:rPr>
          <w:rFonts w:ascii="Book Antiqua" w:eastAsia="宋体" w:hAnsi="Book Antiqua" w:cs="宋体"/>
          <w:sz w:val="24"/>
          <w:szCs w:val="24"/>
          <w:lang w:eastAsia="zh-CN"/>
        </w:rPr>
        <w:t>: 277-286 [PMID: 10827226 DOI: 10.1002/lt.500060326]</w:t>
      </w:r>
    </w:p>
    <w:p w14:paraId="35BFD0C3" w14:textId="3FE26355"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73 </w:t>
      </w:r>
      <w:r w:rsidRPr="00296427">
        <w:rPr>
          <w:rFonts w:ascii="Book Antiqua" w:eastAsia="宋体" w:hAnsi="Book Antiqua" w:cs="宋体"/>
          <w:b/>
          <w:bCs/>
          <w:sz w:val="24"/>
          <w:szCs w:val="24"/>
          <w:lang w:eastAsia="zh-CN"/>
        </w:rPr>
        <w:t>Gaspari R</w:t>
      </w:r>
      <w:r w:rsidRPr="00296427">
        <w:rPr>
          <w:rFonts w:ascii="Book Antiqua" w:eastAsia="宋体" w:hAnsi="Book Antiqua" w:cs="宋体"/>
          <w:sz w:val="24"/>
          <w:szCs w:val="24"/>
          <w:lang w:eastAsia="zh-CN"/>
        </w:rPr>
        <w:t xml:space="preserve">, Cavaliere F, Sollazzi L, Perilli V, Melchionda I, Agnes S, Gasbarrini A, Avolio AW. Molecular adsorbent recirculating system (Mars) in patients with primary nonfunction and other causes of graft dysfunction after liver transplantation in the era of extended criteria donor organs. </w:t>
      </w:r>
      <w:r w:rsidRPr="00296427">
        <w:rPr>
          <w:rFonts w:ascii="Book Antiqua" w:eastAsia="宋体" w:hAnsi="Book Antiqua" w:cs="宋体"/>
          <w:i/>
          <w:iCs/>
          <w:sz w:val="24"/>
          <w:szCs w:val="24"/>
          <w:lang w:eastAsia="zh-CN"/>
        </w:rPr>
        <w:t>Transplant Proc</w:t>
      </w:r>
      <w:r w:rsidRPr="00296427">
        <w:rPr>
          <w:rFonts w:ascii="Book Antiqua" w:eastAsia="宋体" w:hAnsi="Book Antiqua" w:cs="宋体"/>
          <w:sz w:val="24"/>
          <w:szCs w:val="24"/>
          <w:lang w:eastAsia="zh-CN"/>
        </w:rPr>
        <w:t xml:space="preserve"> </w:t>
      </w:r>
      <w:r w:rsidR="00CC2FA6">
        <w:rPr>
          <w:rFonts w:ascii="Book Antiqua" w:eastAsia="宋体" w:hAnsi="Book Antiqua" w:cs="宋体" w:hint="eastAsia"/>
          <w:sz w:val="24"/>
          <w:szCs w:val="24"/>
          <w:lang w:eastAsia="zh-CN"/>
        </w:rPr>
        <w:t>2009</w:t>
      </w:r>
      <w:r w:rsidRPr="00296427">
        <w:rPr>
          <w:rFonts w:ascii="Book Antiqua" w:eastAsia="宋体" w:hAnsi="Book Antiqua" w:cs="宋体"/>
          <w:sz w:val="24"/>
          <w:szCs w:val="24"/>
          <w:lang w:eastAsia="zh-CN"/>
        </w:rPr>
        <w:t xml:space="preserve">; </w:t>
      </w:r>
      <w:r w:rsidRPr="00296427">
        <w:rPr>
          <w:rFonts w:ascii="Book Antiqua" w:eastAsia="宋体" w:hAnsi="Book Antiqua" w:cs="宋体"/>
          <w:b/>
          <w:bCs/>
          <w:sz w:val="24"/>
          <w:szCs w:val="24"/>
          <w:lang w:eastAsia="zh-CN"/>
        </w:rPr>
        <w:t>41</w:t>
      </w:r>
      <w:r w:rsidRPr="00296427">
        <w:rPr>
          <w:rFonts w:ascii="Book Antiqua" w:eastAsia="宋体" w:hAnsi="Book Antiqua" w:cs="宋体"/>
          <w:sz w:val="24"/>
          <w:szCs w:val="24"/>
          <w:lang w:eastAsia="zh-CN"/>
        </w:rPr>
        <w:t>: 253-258 [PMID: 19249528 DOI: 10.1016/j.transproceed.2008.10.066]</w:t>
      </w:r>
    </w:p>
    <w:p w14:paraId="1AB8A827"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74 </w:t>
      </w:r>
      <w:r w:rsidRPr="00296427">
        <w:rPr>
          <w:rFonts w:ascii="Book Antiqua" w:eastAsia="宋体" w:hAnsi="Book Antiqua" w:cs="宋体"/>
          <w:b/>
          <w:bCs/>
          <w:sz w:val="24"/>
          <w:szCs w:val="24"/>
          <w:lang w:eastAsia="zh-CN"/>
        </w:rPr>
        <w:t>Yang YW</w:t>
      </w:r>
      <w:r w:rsidRPr="00296427">
        <w:rPr>
          <w:rFonts w:ascii="Book Antiqua" w:eastAsia="宋体" w:hAnsi="Book Antiqua" w:cs="宋体"/>
          <w:sz w:val="24"/>
          <w:szCs w:val="24"/>
          <w:lang w:eastAsia="zh-CN"/>
        </w:rPr>
        <w:t xml:space="preserve">, Wu CH, Hu RH, Ho MC, Tsai MK, Wu YM, Lee PH. Longitudinal assessment of prognostic factors for patients with hepatorenal syndrome in a tertiary center. </w:t>
      </w:r>
      <w:r w:rsidRPr="00296427">
        <w:rPr>
          <w:rFonts w:ascii="Book Antiqua" w:eastAsia="宋体" w:hAnsi="Book Antiqua" w:cs="宋体"/>
          <w:i/>
          <w:iCs/>
          <w:sz w:val="24"/>
          <w:szCs w:val="24"/>
          <w:lang w:eastAsia="zh-CN"/>
        </w:rPr>
        <w:t>Hepatol Int</w:t>
      </w:r>
      <w:r w:rsidRPr="00296427">
        <w:rPr>
          <w:rFonts w:ascii="Book Antiqua" w:eastAsia="宋体" w:hAnsi="Book Antiqua" w:cs="宋体"/>
          <w:sz w:val="24"/>
          <w:szCs w:val="24"/>
          <w:lang w:eastAsia="zh-CN"/>
        </w:rPr>
        <w:t xml:space="preserve"> 2010; </w:t>
      </w:r>
      <w:r w:rsidRPr="00296427">
        <w:rPr>
          <w:rFonts w:ascii="Book Antiqua" w:eastAsia="宋体" w:hAnsi="Book Antiqua" w:cs="宋体"/>
          <w:b/>
          <w:bCs/>
          <w:sz w:val="24"/>
          <w:szCs w:val="24"/>
          <w:lang w:eastAsia="zh-CN"/>
        </w:rPr>
        <w:t>4</w:t>
      </w:r>
      <w:r w:rsidRPr="00296427">
        <w:rPr>
          <w:rFonts w:ascii="Book Antiqua" w:eastAsia="宋体" w:hAnsi="Book Antiqua" w:cs="宋体"/>
          <w:sz w:val="24"/>
          <w:szCs w:val="24"/>
          <w:lang w:eastAsia="zh-CN"/>
        </w:rPr>
        <w:t>: 507-510 [PMID: 20827408 DOI: 10.1007/s12072-010-9180-8]</w:t>
      </w:r>
    </w:p>
    <w:p w14:paraId="39179571"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75 </w:t>
      </w:r>
      <w:r w:rsidRPr="00296427">
        <w:rPr>
          <w:rFonts w:ascii="Book Antiqua" w:eastAsia="宋体" w:hAnsi="Book Antiqua" w:cs="宋体"/>
          <w:b/>
          <w:bCs/>
          <w:sz w:val="24"/>
          <w:szCs w:val="24"/>
          <w:lang w:eastAsia="zh-CN"/>
        </w:rPr>
        <w:t>Sanchez EQ</w:t>
      </w:r>
      <w:r w:rsidRPr="00296427">
        <w:rPr>
          <w:rFonts w:ascii="Book Antiqua" w:eastAsia="宋体" w:hAnsi="Book Antiqua" w:cs="宋体"/>
          <w:sz w:val="24"/>
          <w:szCs w:val="24"/>
          <w:lang w:eastAsia="zh-CN"/>
        </w:rPr>
        <w:t xml:space="preserve">, Gonwa TA, Levy MF, Goldstein RM, Mai ML, Hays SR, Melton LB, Saracino G, Klintmalm GB. </w:t>
      </w:r>
      <w:proofErr w:type="gramStart"/>
      <w:r w:rsidRPr="00296427">
        <w:rPr>
          <w:rFonts w:ascii="Book Antiqua" w:eastAsia="宋体" w:hAnsi="Book Antiqua" w:cs="宋体"/>
          <w:sz w:val="24"/>
          <w:szCs w:val="24"/>
          <w:lang w:eastAsia="zh-CN"/>
        </w:rPr>
        <w:t>Preoperative and perioperative predictors of the need for renal replacement therapy after orthotopic liver transplantation.</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Transplantation</w:t>
      </w:r>
      <w:r w:rsidRPr="00296427">
        <w:rPr>
          <w:rFonts w:ascii="Book Antiqua" w:eastAsia="宋体" w:hAnsi="Book Antiqua" w:cs="宋体"/>
          <w:sz w:val="24"/>
          <w:szCs w:val="24"/>
          <w:lang w:eastAsia="zh-CN"/>
        </w:rPr>
        <w:t xml:space="preserve"> 2004; </w:t>
      </w:r>
      <w:r w:rsidRPr="00296427">
        <w:rPr>
          <w:rFonts w:ascii="Book Antiqua" w:eastAsia="宋体" w:hAnsi="Book Antiqua" w:cs="宋体"/>
          <w:b/>
          <w:bCs/>
          <w:sz w:val="24"/>
          <w:szCs w:val="24"/>
          <w:lang w:eastAsia="zh-CN"/>
        </w:rPr>
        <w:t>78</w:t>
      </w:r>
      <w:r w:rsidRPr="00296427">
        <w:rPr>
          <w:rFonts w:ascii="Book Antiqua" w:eastAsia="宋体" w:hAnsi="Book Antiqua" w:cs="宋体"/>
          <w:sz w:val="24"/>
          <w:szCs w:val="24"/>
          <w:lang w:eastAsia="zh-CN"/>
        </w:rPr>
        <w:t>: 1048-1054 [PMID: 15480173 DOI: 10.1097/01.TP.0000137176.95730.5B]</w:t>
      </w:r>
    </w:p>
    <w:p w14:paraId="58CCEF82" w14:textId="6B098938"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lastRenderedPageBreak/>
        <w:t xml:space="preserve">76 </w:t>
      </w:r>
      <w:r w:rsidRPr="00296427">
        <w:rPr>
          <w:rFonts w:ascii="Book Antiqua" w:eastAsia="宋体" w:hAnsi="Book Antiqua" w:cs="宋体"/>
          <w:b/>
          <w:bCs/>
          <w:sz w:val="24"/>
          <w:szCs w:val="24"/>
          <w:lang w:eastAsia="zh-CN"/>
        </w:rPr>
        <w:t>Goyal S</w:t>
      </w:r>
      <w:r w:rsidRPr="00296427">
        <w:rPr>
          <w:rFonts w:ascii="Book Antiqua" w:eastAsia="宋体" w:hAnsi="Book Antiqua" w:cs="宋体"/>
          <w:sz w:val="24"/>
          <w:szCs w:val="24"/>
          <w:lang w:eastAsia="zh-CN"/>
        </w:rPr>
        <w:t xml:space="preserve">, Dixit VK, Jain AK, Shukla RC, Ghosh J, Kumar V. Intrarenal resistance index (RI) as a predictor of early renal impairment in patients with liver cirrhosis. </w:t>
      </w:r>
      <w:r w:rsidRPr="00296427">
        <w:rPr>
          <w:rFonts w:ascii="Book Antiqua" w:eastAsia="宋体" w:hAnsi="Book Antiqua" w:cs="宋体"/>
          <w:i/>
          <w:iCs/>
          <w:sz w:val="24"/>
          <w:szCs w:val="24"/>
          <w:lang w:eastAsia="zh-CN"/>
        </w:rPr>
        <w:t>Trop Gastroenterol</w:t>
      </w:r>
      <w:r w:rsidRPr="00296427">
        <w:rPr>
          <w:rFonts w:ascii="Book Antiqua" w:eastAsia="宋体" w:hAnsi="Book Antiqua" w:cs="宋体"/>
          <w:sz w:val="24"/>
          <w:szCs w:val="24"/>
          <w:lang w:eastAsia="zh-CN"/>
        </w:rPr>
        <w:t xml:space="preserve"> </w:t>
      </w:r>
      <w:r w:rsidR="00CC2FA6">
        <w:rPr>
          <w:rFonts w:ascii="Book Antiqua" w:eastAsia="宋体" w:hAnsi="Book Antiqua" w:cs="宋体" w:hint="eastAsia"/>
          <w:sz w:val="24"/>
          <w:szCs w:val="24"/>
          <w:lang w:eastAsia="zh-CN"/>
        </w:rPr>
        <w:t>2013</w:t>
      </w:r>
      <w:r w:rsidRPr="00296427">
        <w:rPr>
          <w:rFonts w:ascii="Book Antiqua" w:eastAsia="宋体" w:hAnsi="Book Antiqua" w:cs="宋体"/>
          <w:sz w:val="24"/>
          <w:szCs w:val="24"/>
          <w:lang w:eastAsia="zh-CN"/>
        </w:rPr>
        <w:t xml:space="preserve">; </w:t>
      </w:r>
      <w:r w:rsidRPr="00296427">
        <w:rPr>
          <w:rFonts w:ascii="Book Antiqua" w:eastAsia="宋体" w:hAnsi="Book Antiqua" w:cs="宋体"/>
          <w:b/>
          <w:bCs/>
          <w:sz w:val="24"/>
          <w:szCs w:val="24"/>
          <w:lang w:eastAsia="zh-CN"/>
        </w:rPr>
        <w:t>34</w:t>
      </w:r>
      <w:r w:rsidRPr="00296427">
        <w:rPr>
          <w:rFonts w:ascii="Book Antiqua" w:eastAsia="宋体" w:hAnsi="Book Antiqua" w:cs="宋体"/>
          <w:sz w:val="24"/>
          <w:szCs w:val="24"/>
          <w:lang w:eastAsia="zh-CN"/>
        </w:rPr>
        <w:t>: 235-239 [PMID: 25046885]</w:t>
      </w:r>
    </w:p>
    <w:p w14:paraId="490D37CD"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77 </w:t>
      </w:r>
      <w:r w:rsidRPr="00296427">
        <w:rPr>
          <w:rFonts w:ascii="Book Antiqua" w:eastAsia="宋体" w:hAnsi="Book Antiqua" w:cs="宋体"/>
          <w:b/>
          <w:bCs/>
          <w:sz w:val="24"/>
          <w:szCs w:val="24"/>
          <w:lang w:eastAsia="zh-CN"/>
        </w:rPr>
        <w:t>Maddukuri G</w:t>
      </w:r>
      <w:r w:rsidRPr="00296427">
        <w:rPr>
          <w:rFonts w:ascii="Book Antiqua" w:eastAsia="宋体" w:hAnsi="Book Antiqua" w:cs="宋体"/>
          <w:sz w:val="24"/>
          <w:szCs w:val="24"/>
          <w:lang w:eastAsia="zh-CN"/>
        </w:rPr>
        <w:t xml:space="preserve">, Cai CX, Munigala S, Mohammadi F, Zhang Z. Targeting an early and substantial increase in mean arterial pressure is critical in the management of type 1 hepatorenal syndrome: a combined retrospective and pilot study. </w:t>
      </w:r>
      <w:r w:rsidRPr="00296427">
        <w:rPr>
          <w:rFonts w:ascii="Book Antiqua" w:eastAsia="宋体" w:hAnsi="Book Antiqua" w:cs="宋体"/>
          <w:i/>
          <w:iCs/>
          <w:sz w:val="24"/>
          <w:szCs w:val="24"/>
          <w:lang w:eastAsia="zh-CN"/>
        </w:rPr>
        <w:t>Dig Dis Sci</w:t>
      </w:r>
      <w:r w:rsidRPr="00296427">
        <w:rPr>
          <w:rFonts w:ascii="Book Antiqua" w:eastAsia="宋体" w:hAnsi="Book Antiqua" w:cs="宋体"/>
          <w:sz w:val="24"/>
          <w:szCs w:val="24"/>
          <w:lang w:eastAsia="zh-CN"/>
        </w:rPr>
        <w:t xml:space="preserve"> 2014; </w:t>
      </w:r>
      <w:r w:rsidRPr="00296427">
        <w:rPr>
          <w:rFonts w:ascii="Book Antiqua" w:eastAsia="宋体" w:hAnsi="Book Antiqua" w:cs="宋体"/>
          <w:b/>
          <w:bCs/>
          <w:sz w:val="24"/>
          <w:szCs w:val="24"/>
          <w:lang w:eastAsia="zh-CN"/>
        </w:rPr>
        <w:t>59</w:t>
      </w:r>
      <w:r w:rsidRPr="00296427">
        <w:rPr>
          <w:rFonts w:ascii="Book Antiqua" w:eastAsia="宋体" w:hAnsi="Book Antiqua" w:cs="宋体"/>
          <w:sz w:val="24"/>
          <w:szCs w:val="24"/>
          <w:lang w:eastAsia="zh-CN"/>
        </w:rPr>
        <w:t>: 471-481 [PMID: 24146317 DOI: 10.1007/s10620-013-2899-z]</w:t>
      </w:r>
    </w:p>
    <w:p w14:paraId="1B228AB1"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78 </w:t>
      </w:r>
      <w:r w:rsidRPr="00296427">
        <w:rPr>
          <w:rFonts w:ascii="Book Antiqua" w:eastAsia="宋体" w:hAnsi="Book Antiqua" w:cs="宋体"/>
          <w:b/>
          <w:bCs/>
          <w:sz w:val="24"/>
          <w:szCs w:val="24"/>
          <w:lang w:eastAsia="zh-CN"/>
        </w:rPr>
        <w:t>Saxena V</w:t>
      </w:r>
      <w:r w:rsidRPr="00296427">
        <w:rPr>
          <w:rFonts w:ascii="Book Antiqua" w:eastAsia="宋体" w:hAnsi="Book Antiqua" w:cs="宋体"/>
          <w:sz w:val="24"/>
          <w:szCs w:val="24"/>
          <w:lang w:eastAsia="zh-CN"/>
        </w:rPr>
        <w:t xml:space="preserve">, Lai JC. Kidney Failure and Liver Allocation: Current Practices and Potential Improvements. </w:t>
      </w:r>
      <w:r w:rsidRPr="00296427">
        <w:rPr>
          <w:rFonts w:ascii="Book Antiqua" w:eastAsia="宋体" w:hAnsi="Book Antiqua" w:cs="宋体"/>
          <w:i/>
          <w:iCs/>
          <w:sz w:val="24"/>
          <w:szCs w:val="24"/>
          <w:lang w:eastAsia="zh-CN"/>
        </w:rPr>
        <w:t>Adv Chronic Kidney Dis</w:t>
      </w:r>
      <w:r w:rsidRPr="00296427">
        <w:rPr>
          <w:rFonts w:ascii="Book Antiqua" w:eastAsia="宋体" w:hAnsi="Book Antiqua" w:cs="宋体"/>
          <w:sz w:val="24"/>
          <w:szCs w:val="24"/>
          <w:lang w:eastAsia="zh-CN"/>
        </w:rPr>
        <w:t xml:space="preserve"> 2015; </w:t>
      </w:r>
      <w:r w:rsidRPr="00296427">
        <w:rPr>
          <w:rFonts w:ascii="Book Antiqua" w:eastAsia="宋体" w:hAnsi="Book Antiqua" w:cs="宋体"/>
          <w:b/>
          <w:bCs/>
          <w:sz w:val="24"/>
          <w:szCs w:val="24"/>
          <w:lang w:eastAsia="zh-CN"/>
        </w:rPr>
        <w:t>22</w:t>
      </w:r>
      <w:r w:rsidRPr="00296427">
        <w:rPr>
          <w:rFonts w:ascii="Book Antiqua" w:eastAsia="宋体" w:hAnsi="Book Antiqua" w:cs="宋体"/>
          <w:sz w:val="24"/>
          <w:szCs w:val="24"/>
          <w:lang w:eastAsia="zh-CN"/>
        </w:rPr>
        <w:t>: 391-398 [PMID: 26311601 DOI: 10.1053/j.ackd.2015.05.002]</w:t>
      </w:r>
    </w:p>
    <w:p w14:paraId="172F6C43"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79 </w:t>
      </w:r>
      <w:r w:rsidRPr="00296427">
        <w:rPr>
          <w:rFonts w:ascii="Book Antiqua" w:eastAsia="宋体" w:hAnsi="Book Antiqua" w:cs="宋体"/>
          <w:b/>
          <w:bCs/>
          <w:sz w:val="24"/>
          <w:szCs w:val="24"/>
          <w:lang w:eastAsia="zh-CN"/>
        </w:rPr>
        <w:t>Chang Y</w:t>
      </w:r>
      <w:r w:rsidRPr="00296427">
        <w:rPr>
          <w:rFonts w:ascii="Book Antiqua" w:eastAsia="宋体" w:hAnsi="Book Antiqua" w:cs="宋体"/>
          <w:sz w:val="24"/>
          <w:szCs w:val="24"/>
          <w:lang w:eastAsia="zh-CN"/>
        </w:rPr>
        <w:t xml:space="preserve">, Gallon L, Shetty K, Chang Y, Jay C, Levitsky J, Ho B, Baker T, Ladner D, Friedewald J, Abecassis M, Hazen G, Skaro AI. </w:t>
      </w:r>
      <w:proofErr w:type="gramStart"/>
      <w:r w:rsidRPr="00296427">
        <w:rPr>
          <w:rFonts w:ascii="Book Antiqua" w:eastAsia="宋体" w:hAnsi="Book Antiqua" w:cs="宋体"/>
          <w:sz w:val="24"/>
          <w:szCs w:val="24"/>
          <w:lang w:eastAsia="zh-CN"/>
        </w:rPr>
        <w:t>Simulation modeling of the impact of proposed new simultaneous liver and kidney transplantation policies.</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Transplantation</w:t>
      </w:r>
      <w:r w:rsidRPr="00296427">
        <w:rPr>
          <w:rFonts w:ascii="Book Antiqua" w:eastAsia="宋体" w:hAnsi="Book Antiqua" w:cs="宋体"/>
          <w:sz w:val="24"/>
          <w:szCs w:val="24"/>
          <w:lang w:eastAsia="zh-CN"/>
        </w:rPr>
        <w:t xml:space="preserve"> 2015; </w:t>
      </w:r>
      <w:r w:rsidRPr="00296427">
        <w:rPr>
          <w:rFonts w:ascii="Book Antiqua" w:eastAsia="宋体" w:hAnsi="Book Antiqua" w:cs="宋体"/>
          <w:b/>
          <w:bCs/>
          <w:sz w:val="24"/>
          <w:szCs w:val="24"/>
          <w:lang w:eastAsia="zh-CN"/>
        </w:rPr>
        <w:t>99</w:t>
      </w:r>
      <w:r w:rsidRPr="00296427">
        <w:rPr>
          <w:rFonts w:ascii="Book Antiqua" w:eastAsia="宋体" w:hAnsi="Book Antiqua" w:cs="宋体"/>
          <w:sz w:val="24"/>
          <w:szCs w:val="24"/>
          <w:lang w:eastAsia="zh-CN"/>
        </w:rPr>
        <w:t>: 424-430 [PMID: 25099700 DOI: 10.1097/tp.0000000000000270]</w:t>
      </w:r>
    </w:p>
    <w:p w14:paraId="11591684"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80 </w:t>
      </w:r>
      <w:r w:rsidRPr="00296427">
        <w:rPr>
          <w:rFonts w:ascii="Book Antiqua" w:eastAsia="宋体" w:hAnsi="Book Antiqua" w:cs="宋体"/>
          <w:b/>
          <w:bCs/>
          <w:sz w:val="24"/>
          <w:szCs w:val="24"/>
          <w:lang w:eastAsia="zh-CN"/>
        </w:rPr>
        <w:t>Campbell MS</w:t>
      </w:r>
      <w:r w:rsidRPr="00296427">
        <w:rPr>
          <w:rFonts w:ascii="Book Antiqua" w:eastAsia="宋体" w:hAnsi="Book Antiqua" w:cs="宋体"/>
          <w:sz w:val="24"/>
          <w:szCs w:val="24"/>
          <w:lang w:eastAsia="zh-CN"/>
        </w:rPr>
        <w:t xml:space="preserve">, Kotlyar DS, Brensinger CM, Lewis JD, Shetty K, Bloom RD, Markmann JF, Olthoff KM, Shaked A, Reddy KR. Renal function after orthotopic liver transplantation is predicted by duration of pretransplantation creatinine elevation. </w:t>
      </w:r>
      <w:r w:rsidRPr="00296427">
        <w:rPr>
          <w:rFonts w:ascii="Book Antiqua" w:eastAsia="宋体" w:hAnsi="Book Antiqua" w:cs="宋体"/>
          <w:i/>
          <w:iCs/>
          <w:sz w:val="24"/>
          <w:szCs w:val="24"/>
          <w:lang w:eastAsia="zh-CN"/>
        </w:rPr>
        <w:t>Liver Transpl</w:t>
      </w:r>
      <w:r w:rsidRPr="00296427">
        <w:rPr>
          <w:rFonts w:ascii="Book Antiqua" w:eastAsia="宋体" w:hAnsi="Book Antiqua" w:cs="宋体"/>
          <w:sz w:val="24"/>
          <w:szCs w:val="24"/>
          <w:lang w:eastAsia="zh-CN"/>
        </w:rPr>
        <w:t xml:space="preserve"> 2005; </w:t>
      </w:r>
      <w:r w:rsidRPr="00296427">
        <w:rPr>
          <w:rFonts w:ascii="Book Antiqua" w:eastAsia="宋体" w:hAnsi="Book Antiqua" w:cs="宋体"/>
          <w:b/>
          <w:bCs/>
          <w:sz w:val="24"/>
          <w:szCs w:val="24"/>
          <w:lang w:eastAsia="zh-CN"/>
        </w:rPr>
        <w:t>11</w:t>
      </w:r>
      <w:r w:rsidRPr="00296427">
        <w:rPr>
          <w:rFonts w:ascii="Book Antiqua" w:eastAsia="宋体" w:hAnsi="Book Antiqua" w:cs="宋体"/>
          <w:sz w:val="24"/>
          <w:szCs w:val="24"/>
          <w:lang w:eastAsia="zh-CN"/>
        </w:rPr>
        <w:t>: 1048-1055 [PMID: 16123966 DOI: 10.1002/lt.20445]</w:t>
      </w:r>
    </w:p>
    <w:p w14:paraId="21C18711"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81 </w:t>
      </w:r>
      <w:r w:rsidRPr="00296427">
        <w:rPr>
          <w:rFonts w:ascii="Book Antiqua" w:eastAsia="宋体" w:hAnsi="Book Antiqua" w:cs="宋体"/>
          <w:b/>
          <w:bCs/>
          <w:sz w:val="24"/>
          <w:szCs w:val="24"/>
          <w:lang w:eastAsia="zh-CN"/>
        </w:rPr>
        <w:t>Jeyarajah DR</w:t>
      </w:r>
      <w:r w:rsidRPr="00296427">
        <w:rPr>
          <w:rFonts w:ascii="Book Antiqua" w:eastAsia="宋体" w:hAnsi="Book Antiqua" w:cs="宋体"/>
          <w:sz w:val="24"/>
          <w:szCs w:val="24"/>
          <w:lang w:eastAsia="zh-CN"/>
        </w:rPr>
        <w:t xml:space="preserve">, Gonwa TA, McBride M, Testa G, Abbasoglu O, Husberg BS, Levy MF, Goldstein RM, Klintmalm GB. Hepatorenal syndrome: combined liver kidney transplants versus isolated liver transplant. </w:t>
      </w:r>
      <w:r w:rsidRPr="00296427">
        <w:rPr>
          <w:rFonts w:ascii="Book Antiqua" w:eastAsia="宋体" w:hAnsi="Book Antiqua" w:cs="宋体"/>
          <w:i/>
          <w:iCs/>
          <w:sz w:val="24"/>
          <w:szCs w:val="24"/>
          <w:lang w:eastAsia="zh-CN"/>
        </w:rPr>
        <w:t>Transplantation</w:t>
      </w:r>
      <w:r w:rsidRPr="00296427">
        <w:rPr>
          <w:rFonts w:ascii="Book Antiqua" w:eastAsia="宋体" w:hAnsi="Book Antiqua" w:cs="宋体"/>
          <w:sz w:val="24"/>
          <w:szCs w:val="24"/>
          <w:lang w:eastAsia="zh-CN"/>
        </w:rPr>
        <w:t xml:space="preserve"> 1997; </w:t>
      </w:r>
      <w:r w:rsidRPr="00296427">
        <w:rPr>
          <w:rFonts w:ascii="Book Antiqua" w:eastAsia="宋体" w:hAnsi="Book Antiqua" w:cs="宋体"/>
          <w:b/>
          <w:bCs/>
          <w:sz w:val="24"/>
          <w:szCs w:val="24"/>
          <w:lang w:eastAsia="zh-CN"/>
        </w:rPr>
        <w:t>64</w:t>
      </w:r>
      <w:r w:rsidRPr="00296427">
        <w:rPr>
          <w:rFonts w:ascii="Book Antiqua" w:eastAsia="宋体" w:hAnsi="Book Antiqua" w:cs="宋体"/>
          <w:sz w:val="24"/>
          <w:szCs w:val="24"/>
          <w:lang w:eastAsia="zh-CN"/>
        </w:rPr>
        <w:t>: 1760-1765 [PMID: 9422417]</w:t>
      </w:r>
    </w:p>
    <w:p w14:paraId="18676B19" w14:textId="77777777" w:rsidR="00296427" w:rsidRPr="00296427" w:rsidRDefault="00296427" w:rsidP="00296427">
      <w:pPr>
        <w:spacing w:after="0" w:line="360" w:lineRule="auto"/>
        <w:jc w:val="both"/>
        <w:rPr>
          <w:rFonts w:ascii="Book Antiqua" w:eastAsia="宋体" w:hAnsi="Book Antiqua" w:cs="宋体"/>
          <w:sz w:val="24"/>
          <w:szCs w:val="24"/>
          <w:lang w:eastAsia="zh-CN"/>
        </w:rPr>
      </w:pPr>
      <w:proofErr w:type="gramStart"/>
      <w:r w:rsidRPr="00296427">
        <w:rPr>
          <w:rFonts w:ascii="Book Antiqua" w:eastAsia="宋体" w:hAnsi="Book Antiqua" w:cs="宋体"/>
          <w:sz w:val="24"/>
          <w:szCs w:val="24"/>
          <w:lang w:eastAsia="zh-CN"/>
        </w:rPr>
        <w:t xml:space="preserve">82 </w:t>
      </w:r>
      <w:r w:rsidRPr="00296427">
        <w:rPr>
          <w:rFonts w:ascii="Book Antiqua" w:eastAsia="宋体" w:hAnsi="Book Antiqua" w:cs="宋体"/>
          <w:b/>
          <w:bCs/>
          <w:sz w:val="24"/>
          <w:szCs w:val="24"/>
          <w:lang w:eastAsia="zh-CN"/>
        </w:rPr>
        <w:t>Fong TL</w:t>
      </w:r>
      <w:r w:rsidRPr="00296427">
        <w:rPr>
          <w:rFonts w:ascii="Book Antiqua" w:eastAsia="宋体" w:hAnsi="Book Antiqua" w:cs="宋体"/>
          <w:sz w:val="24"/>
          <w:szCs w:val="24"/>
          <w:lang w:eastAsia="zh-CN"/>
        </w:rPr>
        <w:t>, Khemichian S, Shah T, Hutchinson IV, Cho YW.</w:t>
      </w:r>
      <w:proofErr w:type="gramEnd"/>
      <w:r w:rsidRPr="00296427">
        <w:rPr>
          <w:rFonts w:ascii="Book Antiqua" w:eastAsia="宋体" w:hAnsi="Book Antiqua" w:cs="宋体"/>
          <w:sz w:val="24"/>
          <w:szCs w:val="24"/>
          <w:lang w:eastAsia="zh-CN"/>
        </w:rPr>
        <w:t xml:space="preserve"> Combined liver-kidney transplantation is preferable to liver transplant alone for cirrhotic patients with renal failure. </w:t>
      </w:r>
      <w:r w:rsidRPr="00296427">
        <w:rPr>
          <w:rFonts w:ascii="Book Antiqua" w:eastAsia="宋体" w:hAnsi="Book Antiqua" w:cs="宋体"/>
          <w:i/>
          <w:iCs/>
          <w:sz w:val="24"/>
          <w:szCs w:val="24"/>
          <w:lang w:eastAsia="zh-CN"/>
        </w:rPr>
        <w:t>Transplantation</w:t>
      </w:r>
      <w:r w:rsidRPr="00296427">
        <w:rPr>
          <w:rFonts w:ascii="Book Antiqua" w:eastAsia="宋体" w:hAnsi="Book Antiqua" w:cs="宋体"/>
          <w:sz w:val="24"/>
          <w:szCs w:val="24"/>
          <w:lang w:eastAsia="zh-CN"/>
        </w:rPr>
        <w:t xml:space="preserve"> 2012; </w:t>
      </w:r>
      <w:r w:rsidRPr="00296427">
        <w:rPr>
          <w:rFonts w:ascii="Book Antiqua" w:eastAsia="宋体" w:hAnsi="Book Antiqua" w:cs="宋体"/>
          <w:b/>
          <w:bCs/>
          <w:sz w:val="24"/>
          <w:szCs w:val="24"/>
          <w:lang w:eastAsia="zh-CN"/>
        </w:rPr>
        <w:t>94</w:t>
      </w:r>
      <w:r w:rsidRPr="00296427">
        <w:rPr>
          <w:rFonts w:ascii="Book Antiqua" w:eastAsia="宋体" w:hAnsi="Book Antiqua" w:cs="宋体"/>
          <w:sz w:val="24"/>
          <w:szCs w:val="24"/>
          <w:lang w:eastAsia="zh-CN"/>
        </w:rPr>
        <w:t>: 411-416 [PMID: 22805440 DOI: 10.1097/TP.0b013e3182590d6b]</w:t>
      </w:r>
    </w:p>
    <w:p w14:paraId="52846257"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lastRenderedPageBreak/>
        <w:t xml:space="preserve">83 </w:t>
      </w:r>
      <w:r w:rsidRPr="00296427">
        <w:rPr>
          <w:rFonts w:ascii="Book Antiqua" w:eastAsia="宋体" w:hAnsi="Book Antiqua" w:cs="宋体"/>
          <w:b/>
          <w:bCs/>
          <w:sz w:val="24"/>
          <w:szCs w:val="24"/>
          <w:lang w:eastAsia="zh-CN"/>
        </w:rPr>
        <w:t>Ruiz R</w:t>
      </w:r>
      <w:r w:rsidRPr="00296427">
        <w:rPr>
          <w:rFonts w:ascii="Book Antiqua" w:eastAsia="宋体" w:hAnsi="Book Antiqua" w:cs="宋体"/>
          <w:sz w:val="24"/>
          <w:szCs w:val="24"/>
          <w:lang w:eastAsia="zh-CN"/>
        </w:rPr>
        <w:t xml:space="preserve">, Kunitake H, Wilkinson AH, Danovitch GM, Farmer DG, Ghobrial RM, Yersiz H, Hiatt JR, Busuttil RW. Long-term analysis of combined liver and kidney transplantation at a single center. </w:t>
      </w:r>
      <w:r w:rsidRPr="00296427">
        <w:rPr>
          <w:rFonts w:ascii="Book Antiqua" w:eastAsia="宋体" w:hAnsi="Book Antiqua" w:cs="宋体"/>
          <w:i/>
          <w:iCs/>
          <w:sz w:val="24"/>
          <w:szCs w:val="24"/>
          <w:lang w:eastAsia="zh-CN"/>
        </w:rPr>
        <w:t>Arch Surg</w:t>
      </w:r>
      <w:r w:rsidRPr="00296427">
        <w:rPr>
          <w:rFonts w:ascii="Book Antiqua" w:eastAsia="宋体" w:hAnsi="Book Antiqua" w:cs="宋体"/>
          <w:sz w:val="24"/>
          <w:szCs w:val="24"/>
          <w:lang w:eastAsia="zh-CN"/>
        </w:rPr>
        <w:t xml:space="preserve"> 2006; </w:t>
      </w:r>
      <w:r w:rsidRPr="00296427">
        <w:rPr>
          <w:rFonts w:ascii="Book Antiqua" w:eastAsia="宋体" w:hAnsi="Book Antiqua" w:cs="宋体"/>
          <w:b/>
          <w:bCs/>
          <w:sz w:val="24"/>
          <w:szCs w:val="24"/>
          <w:lang w:eastAsia="zh-CN"/>
        </w:rPr>
        <w:t>141</w:t>
      </w:r>
      <w:r w:rsidRPr="00296427">
        <w:rPr>
          <w:rFonts w:ascii="Book Antiqua" w:eastAsia="宋体" w:hAnsi="Book Antiqua" w:cs="宋体"/>
          <w:sz w:val="24"/>
          <w:szCs w:val="24"/>
          <w:lang w:eastAsia="zh-CN"/>
        </w:rPr>
        <w:t>: 735-41; discussion 741-2 [PMID: 16924080 DOI: 10.1001/archsurg.141.8.735]</w:t>
      </w:r>
    </w:p>
    <w:p w14:paraId="3BBD8FA7" w14:textId="77777777" w:rsidR="00296427" w:rsidRPr="00296427" w:rsidRDefault="00296427" w:rsidP="00296427">
      <w:pPr>
        <w:spacing w:after="0" w:line="360" w:lineRule="auto"/>
        <w:jc w:val="both"/>
        <w:rPr>
          <w:rFonts w:ascii="Book Antiqua" w:eastAsia="宋体" w:hAnsi="Book Antiqua" w:cs="宋体"/>
          <w:sz w:val="24"/>
          <w:szCs w:val="24"/>
          <w:lang w:eastAsia="zh-CN"/>
        </w:rPr>
      </w:pPr>
      <w:proofErr w:type="gramStart"/>
      <w:r w:rsidRPr="00296427">
        <w:rPr>
          <w:rFonts w:ascii="Book Antiqua" w:eastAsia="宋体" w:hAnsi="Book Antiqua" w:cs="宋体"/>
          <w:sz w:val="24"/>
          <w:szCs w:val="24"/>
          <w:lang w:eastAsia="zh-CN"/>
        </w:rPr>
        <w:t xml:space="preserve">84 </w:t>
      </w:r>
      <w:r w:rsidRPr="00296427">
        <w:rPr>
          <w:rFonts w:ascii="Book Antiqua" w:eastAsia="宋体" w:hAnsi="Book Antiqua" w:cs="宋体"/>
          <w:b/>
          <w:bCs/>
          <w:sz w:val="24"/>
          <w:szCs w:val="24"/>
          <w:lang w:eastAsia="zh-CN"/>
        </w:rPr>
        <w:t>Locke JE</w:t>
      </w:r>
      <w:r w:rsidRPr="00296427">
        <w:rPr>
          <w:rFonts w:ascii="Book Antiqua" w:eastAsia="宋体" w:hAnsi="Book Antiqua" w:cs="宋体"/>
          <w:sz w:val="24"/>
          <w:szCs w:val="24"/>
          <w:lang w:eastAsia="zh-CN"/>
        </w:rPr>
        <w:t>, Warren DS, Singer AL, Segev DL, Simpkins CE, Maley WR, Montgomery RA, Danovitch G, Cameron AM.</w:t>
      </w:r>
      <w:proofErr w:type="gramEnd"/>
      <w:r w:rsidRPr="00296427">
        <w:rPr>
          <w:rFonts w:ascii="Book Antiqua" w:eastAsia="宋体" w:hAnsi="Book Antiqua" w:cs="宋体"/>
          <w:sz w:val="24"/>
          <w:szCs w:val="24"/>
          <w:lang w:eastAsia="zh-CN"/>
        </w:rPr>
        <w:t xml:space="preserve"> Declining outcomes in simultaneous liver-kidney transplantation in the MELD era: ineffective usage of renal allografts. </w:t>
      </w:r>
      <w:r w:rsidRPr="00296427">
        <w:rPr>
          <w:rFonts w:ascii="Book Antiqua" w:eastAsia="宋体" w:hAnsi="Book Antiqua" w:cs="宋体"/>
          <w:i/>
          <w:iCs/>
          <w:sz w:val="24"/>
          <w:szCs w:val="24"/>
          <w:lang w:eastAsia="zh-CN"/>
        </w:rPr>
        <w:t>Transplantation</w:t>
      </w:r>
      <w:r w:rsidRPr="00296427">
        <w:rPr>
          <w:rFonts w:ascii="Book Antiqua" w:eastAsia="宋体" w:hAnsi="Book Antiqua" w:cs="宋体"/>
          <w:sz w:val="24"/>
          <w:szCs w:val="24"/>
          <w:lang w:eastAsia="zh-CN"/>
        </w:rPr>
        <w:t xml:space="preserve"> 2008; </w:t>
      </w:r>
      <w:r w:rsidRPr="00296427">
        <w:rPr>
          <w:rFonts w:ascii="Book Antiqua" w:eastAsia="宋体" w:hAnsi="Book Antiqua" w:cs="宋体"/>
          <w:b/>
          <w:bCs/>
          <w:sz w:val="24"/>
          <w:szCs w:val="24"/>
          <w:lang w:eastAsia="zh-CN"/>
        </w:rPr>
        <w:t>85</w:t>
      </w:r>
      <w:r w:rsidRPr="00296427">
        <w:rPr>
          <w:rFonts w:ascii="Book Antiqua" w:eastAsia="宋体" w:hAnsi="Book Antiqua" w:cs="宋体"/>
          <w:sz w:val="24"/>
          <w:szCs w:val="24"/>
          <w:lang w:eastAsia="zh-CN"/>
        </w:rPr>
        <w:t>: 935-942 [PMID: 18408571 DOI: 10.1097/TP.0b013e318168476d]</w:t>
      </w:r>
    </w:p>
    <w:p w14:paraId="723CD0A8"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85 </w:t>
      </w:r>
      <w:r w:rsidRPr="00296427">
        <w:rPr>
          <w:rFonts w:ascii="Book Antiqua" w:eastAsia="宋体" w:hAnsi="Book Antiqua" w:cs="宋体"/>
          <w:b/>
          <w:bCs/>
          <w:sz w:val="24"/>
          <w:szCs w:val="24"/>
          <w:lang w:eastAsia="zh-CN"/>
        </w:rPr>
        <w:t>Mehrabi A</w:t>
      </w:r>
      <w:r w:rsidRPr="00296427">
        <w:rPr>
          <w:rFonts w:ascii="Book Antiqua" w:eastAsia="宋体" w:hAnsi="Book Antiqua" w:cs="宋体"/>
          <w:sz w:val="24"/>
          <w:szCs w:val="24"/>
          <w:lang w:eastAsia="zh-CN"/>
        </w:rPr>
        <w:t xml:space="preserve">, Fonouni H, Ayoub E, Rahbari NN, Müller SA, Morath Ch, Seckinger J, Sadeghi M, Golriz M, Esmaeilzadeh M, Hillebrand N, Weitz J, Zeier M, Büchler MW, Schmidt J, Schmied BM. A single center experience of combined liver kidney transplantation. </w:t>
      </w:r>
      <w:r w:rsidRPr="00296427">
        <w:rPr>
          <w:rFonts w:ascii="Book Antiqua" w:eastAsia="宋体" w:hAnsi="Book Antiqua" w:cs="宋体"/>
          <w:i/>
          <w:iCs/>
          <w:sz w:val="24"/>
          <w:szCs w:val="24"/>
          <w:lang w:eastAsia="zh-CN"/>
        </w:rPr>
        <w:t>Clin Transplant</w:t>
      </w:r>
      <w:r w:rsidRPr="00296427">
        <w:rPr>
          <w:rFonts w:ascii="Book Antiqua" w:eastAsia="宋体" w:hAnsi="Book Antiqua" w:cs="宋体"/>
          <w:sz w:val="24"/>
          <w:szCs w:val="24"/>
          <w:lang w:eastAsia="zh-CN"/>
        </w:rPr>
        <w:t xml:space="preserve"> 2009; </w:t>
      </w:r>
      <w:r w:rsidRPr="00296427">
        <w:rPr>
          <w:rFonts w:ascii="Book Antiqua" w:eastAsia="宋体" w:hAnsi="Book Antiqua" w:cs="宋体"/>
          <w:b/>
          <w:bCs/>
          <w:sz w:val="24"/>
          <w:szCs w:val="24"/>
          <w:lang w:eastAsia="zh-CN"/>
        </w:rPr>
        <w:t>23</w:t>
      </w:r>
      <w:r w:rsidRPr="00296427">
        <w:rPr>
          <w:rFonts w:ascii="Book Antiqua" w:eastAsia="宋体" w:hAnsi="Book Antiqua" w:cs="宋体"/>
          <w:bCs/>
          <w:sz w:val="24"/>
          <w:szCs w:val="24"/>
          <w:lang w:eastAsia="zh-CN"/>
        </w:rPr>
        <w:t xml:space="preserve"> Suppl 21</w:t>
      </w:r>
      <w:r w:rsidRPr="00296427">
        <w:rPr>
          <w:rFonts w:ascii="Book Antiqua" w:eastAsia="宋体" w:hAnsi="Book Antiqua" w:cs="宋体"/>
          <w:sz w:val="24"/>
          <w:szCs w:val="24"/>
          <w:lang w:eastAsia="zh-CN"/>
        </w:rPr>
        <w:t>: 102-114 [PMID: 19930323 DOI: 10.1111/j.1399-0012.2009.01146.x]</w:t>
      </w:r>
    </w:p>
    <w:p w14:paraId="221DB8D1"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86 </w:t>
      </w:r>
      <w:r w:rsidRPr="00296427">
        <w:rPr>
          <w:rFonts w:ascii="Book Antiqua" w:eastAsia="宋体" w:hAnsi="Book Antiqua" w:cs="宋体"/>
          <w:b/>
          <w:bCs/>
          <w:sz w:val="24"/>
          <w:szCs w:val="24"/>
          <w:lang w:eastAsia="zh-CN"/>
        </w:rPr>
        <w:t>Sharma P</w:t>
      </w:r>
      <w:r w:rsidRPr="00296427">
        <w:rPr>
          <w:rFonts w:ascii="Book Antiqua" w:eastAsia="宋体" w:hAnsi="Book Antiqua" w:cs="宋体"/>
          <w:sz w:val="24"/>
          <w:szCs w:val="24"/>
          <w:lang w:eastAsia="zh-CN"/>
        </w:rPr>
        <w:t xml:space="preserve">, Goodrich NP, Zhang M, Guidinger MK, Schaubel DE, Merion RM. Short-term pretransplant renal replacement therapy and renal nonrecovery after liver transplantation alone. </w:t>
      </w:r>
      <w:r w:rsidRPr="00296427">
        <w:rPr>
          <w:rFonts w:ascii="Book Antiqua" w:eastAsia="宋体" w:hAnsi="Book Antiqua" w:cs="宋体"/>
          <w:i/>
          <w:iCs/>
          <w:sz w:val="24"/>
          <w:szCs w:val="24"/>
          <w:lang w:eastAsia="zh-CN"/>
        </w:rPr>
        <w:t>Clin J Am Soc Nephrol</w:t>
      </w:r>
      <w:r w:rsidRPr="00296427">
        <w:rPr>
          <w:rFonts w:ascii="Book Antiqua" w:eastAsia="宋体" w:hAnsi="Book Antiqua" w:cs="宋体"/>
          <w:sz w:val="24"/>
          <w:szCs w:val="24"/>
          <w:lang w:eastAsia="zh-CN"/>
        </w:rPr>
        <w:t xml:space="preserve"> 2013; </w:t>
      </w:r>
      <w:r w:rsidRPr="00296427">
        <w:rPr>
          <w:rFonts w:ascii="Book Antiqua" w:eastAsia="宋体" w:hAnsi="Book Antiqua" w:cs="宋体"/>
          <w:b/>
          <w:bCs/>
          <w:sz w:val="24"/>
          <w:szCs w:val="24"/>
          <w:lang w:eastAsia="zh-CN"/>
        </w:rPr>
        <w:t>8</w:t>
      </w:r>
      <w:r w:rsidRPr="00296427">
        <w:rPr>
          <w:rFonts w:ascii="Book Antiqua" w:eastAsia="宋体" w:hAnsi="Book Antiqua" w:cs="宋体"/>
          <w:sz w:val="24"/>
          <w:szCs w:val="24"/>
          <w:lang w:eastAsia="zh-CN"/>
        </w:rPr>
        <w:t>: 1135-1142 [PMID: 23449770 DOI: 10.2215/CJN.09600912]</w:t>
      </w:r>
    </w:p>
    <w:p w14:paraId="6947E019"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87 </w:t>
      </w:r>
      <w:r w:rsidRPr="00296427">
        <w:rPr>
          <w:rFonts w:ascii="Book Antiqua" w:eastAsia="宋体" w:hAnsi="Book Antiqua" w:cs="宋体"/>
          <w:b/>
          <w:bCs/>
          <w:sz w:val="24"/>
          <w:szCs w:val="24"/>
          <w:lang w:eastAsia="zh-CN"/>
        </w:rPr>
        <w:t>Sung RS</w:t>
      </w:r>
      <w:r w:rsidRPr="00296427">
        <w:rPr>
          <w:rFonts w:ascii="Book Antiqua" w:eastAsia="宋体" w:hAnsi="Book Antiqua" w:cs="宋体"/>
          <w:sz w:val="24"/>
          <w:szCs w:val="24"/>
          <w:lang w:eastAsia="zh-CN"/>
        </w:rPr>
        <w:t xml:space="preserve">, Wiseman AC. Simultaneous Liver-Kidney Transplant: Too Many or Just Enough? </w:t>
      </w:r>
      <w:r w:rsidRPr="00296427">
        <w:rPr>
          <w:rFonts w:ascii="Book Antiqua" w:eastAsia="宋体" w:hAnsi="Book Antiqua" w:cs="宋体"/>
          <w:i/>
          <w:iCs/>
          <w:sz w:val="24"/>
          <w:szCs w:val="24"/>
          <w:lang w:eastAsia="zh-CN"/>
        </w:rPr>
        <w:t>Adv Chronic Kidney Dis</w:t>
      </w:r>
      <w:r w:rsidRPr="00296427">
        <w:rPr>
          <w:rFonts w:ascii="Book Antiqua" w:eastAsia="宋体" w:hAnsi="Book Antiqua" w:cs="宋体"/>
          <w:sz w:val="24"/>
          <w:szCs w:val="24"/>
          <w:lang w:eastAsia="zh-CN"/>
        </w:rPr>
        <w:t xml:space="preserve"> 2015; </w:t>
      </w:r>
      <w:r w:rsidRPr="00296427">
        <w:rPr>
          <w:rFonts w:ascii="Book Antiqua" w:eastAsia="宋体" w:hAnsi="Book Antiqua" w:cs="宋体"/>
          <w:b/>
          <w:bCs/>
          <w:sz w:val="24"/>
          <w:szCs w:val="24"/>
          <w:lang w:eastAsia="zh-CN"/>
        </w:rPr>
        <w:t>22</w:t>
      </w:r>
      <w:r w:rsidRPr="00296427">
        <w:rPr>
          <w:rFonts w:ascii="Book Antiqua" w:eastAsia="宋体" w:hAnsi="Book Antiqua" w:cs="宋体"/>
          <w:sz w:val="24"/>
          <w:szCs w:val="24"/>
          <w:lang w:eastAsia="zh-CN"/>
        </w:rPr>
        <w:t>: 399-403 [PMID: 26311602 DOI: 10.1053/j.ackd.2015.06.005]</w:t>
      </w:r>
    </w:p>
    <w:p w14:paraId="056D0570"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88 </w:t>
      </w:r>
      <w:r w:rsidRPr="00296427">
        <w:rPr>
          <w:rFonts w:ascii="Book Antiqua" w:eastAsia="宋体" w:hAnsi="Book Antiqua" w:cs="宋体"/>
          <w:b/>
          <w:bCs/>
          <w:sz w:val="24"/>
          <w:szCs w:val="24"/>
          <w:lang w:eastAsia="zh-CN"/>
        </w:rPr>
        <w:t>Martin EF</w:t>
      </w:r>
      <w:r w:rsidRPr="00296427">
        <w:rPr>
          <w:rFonts w:ascii="Book Antiqua" w:eastAsia="宋体" w:hAnsi="Book Antiqua" w:cs="宋体"/>
          <w:sz w:val="24"/>
          <w:szCs w:val="24"/>
          <w:lang w:eastAsia="zh-CN"/>
        </w:rPr>
        <w:t xml:space="preserve">, Huang J, Xiang Q, Klein JP, Bajaj J, Saeian K. Recipient survival and graft survival are not diminished by simultaneous liver-kidney transplantation: an analysis of the united network for organ sharing database. </w:t>
      </w:r>
      <w:r w:rsidRPr="00296427">
        <w:rPr>
          <w:rFonts w:ascii="Book Antiqua" w:eastAsia="宋体" w:hAnsi="Book Antiqua" w:cs="宋体"/>
          <w:i/>
          <w:iCs/>
          <w:sz w:val="24"/>
          <w:szCs w:val="24"/>
          <w:lang w:eastAsia="zh-CN"/>
        </w:rPr>
        <w:t>Liver Transpl</w:t>
      </w:r>
      <w:r w:rsidRPr="00296427">
        <w:rPr>
          <w:rFonts w:ascii="Book Antiqua" w:eastAsia="宋体" w:hAnsi="Book Antiqua" w:cs="宋体"/>
          <w:sz w:val="24"/>
          <w:szCs w:val="24"/>
          <w:lang w:eastAsia="zh-CN"/>
        </w:rPr>
        <w:t xml:space="preserve"> 2012; </w:t>
      </w:r>
      <w:r w:rsidRPr="00296427">
        <w:rPr>
          <w:rFonts w:ascii="Book Antiqua" w:eastAsia="宋体" w:hAnsi="Book Antiqua" w:cs="宋体"/>
          <w:b/>
          <w:bCs/>
          <w:sz w:val="24"/>
          <w:szCs w:val="24"/>
          <w:lang w:eastAsia="zh-CN"/>
        </w:rPr>
        <w:t>18</w:t>
      </w:r>
      <w:r w:rsidRPr="00296427">
        <w:rPr>
          <w:rFonts w:ascii="Book Antiqua" w:eastAsia="宋体" w:hAnsi="Book Antiqua" w:cs="宋体"/>
          <w:sz w:val="24"/>
          <w:szCs w:val="24"/>
          <w:lang w:eastAsia="zh-CN"/>
        </w:rPr>
        <w:t>: 914-929 [PMID: 22467623 DOI: 10.1002/lt.23440]</w:t>
      </w:r>
    </w:p>
    <w:p w14:paraId="427651CF"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89 </w:t>
      </w:r>
      <w:r w:rsidRPr="00296427">
        <w:rPr>
          <w:rFonts w:ascii="Book Antiqua" w:eastAsia="宋体" w:hAnsi="Book Antiqua" w:cs="宋体"/>
          <w:b/>
          <w:bCs/>
          <w:sz w:val="24"/>
          <w:szCs w:val="24"/>
          <w:lang w:eastAsia="zh-CN"/>
        </w:rPr>
        <w:t>Catalano G</w:t>
      </w:r>
      <w:r w:rsidRPr="00296427">
        <w:rPr>
          <w:rFonts w:ascii="Book Antiqua" w:eastAsia="宋体" w:hAnsi="Book Antiqua" w:cs="宋体"/>
          <w:sz w:val="24"/>
          <w:szCs w:val="24"/>
          <w:lang w:eastAsia="zh-CN"/>
        </w:rPr>
        <w:t xml:space="preserve">, Tandoi F, Mazza E, Simonato F, Tognarelli G, Biancone L, Lupo F, Romagnoli R, Salizzoni M. Simultaneous Liver-Kidney Transplantation in Adults: A Single-center Experience Comparing Results With Isolated Liver Transplantation. </w:t>
      </w:r>
      <w:r w:rsidRPr="00296427">
        <w:rPr>
          <w:rFonts w:ascii="Book Antiqua" w:eastAsia="宋体" w:hAnsi="Book Antiqua" w:cs="宋体"/>
          <w:i/>
          <w:iCs/>
          <w:sz w:val="24"/>
          <w:szCs w:val="24"/>
          <w:lang w:eastAsia="zh-CN"/>
        </w:rPr>
        <w:t>Transplant Proc</w:t>
      </w:r>
      <w:r w:rsidRPr="00296427">
        <w:rPr>
          <w:rFonts w:ascii="Book Antiqua" w:eastAsia="宋体" w:hAnsi="Book Antiqua" w:cs="宋体"/>
          <w:sz w:val="24"/>
          <w:szCs w:val="24"/>
          <w:lang w:eastAsia="zh-CN"/>
        </w:rPr>
        <w:t xml:space="preserve"> 2015; </w:t>
      </w:r>
      <w:r w:rsidRPr="00296427">
        <w:rPr>
          <w:rFonts w:ascii="Book Antiqua" w:eastAsia="宋体" w:hAnsi="Book Antiqua" w:cs="宋体"/>
          <w:b/>
          <w:bCs/>
          <w:sz w:val="24"/>
          <w:szCs w:val="24"/>
          <w:lang w:eastAsia="zh-CN"/>
        </w:rPr>
        <w:t>47</w:t>
      </w:r>
      <w:r w:rsidRPr="00296427">
        <w:rPr>
          <w:rFonts w:ascii="Book Antiqua" w:eastAsia="宋体" w:hAnsi="Book Antiqua" w:cs="宋体"/>
          <w:sz w:val="24"/>
          <w:szCs w:val="24"/>
          <w:lang w:eastAsia="zh-CN"/>
        </w:rPr>
        <w:t>: 2156-2158 [PMID: 26361666 DOI: 10.1016/j.transproceed.2014.11.073]</w:t>
      </w:r>
    </w:p>
    <w:p w14:paraId="502D4DE9" w14:textId="77777777" w:rsidR="00296427" w:rsidRPr="00296427" w:rsidRDefault="00296427" w:rsidP="00296427">
      <w:pPr>
        <w:spacing w:after="0" w:line="360" w:lineRule="auto"/>
        <w:jc w:val="both"/>
        <w:rPr>
          <w:rFonts w:ascii="Book Antiqua" w:eastAsia="宋体" w:hAnsi="Book Antiqua" w:cs="宋体"/>
          <w:sz w:val="24"/>
          <w:szCs w:val="24"/>
          <w:lang w:eastAsia="zh-CN"/>
        </w:rPr>
      </w:pPr>
      <w:proofErr w:type="gramStart"/>
      <w:r w:rsidRPr="00296427">
        <w:rPr>
          <w:rFonts w:ascii="Book Antiqua" w:eastAsia="宋体" w:hAnsi="Book Antiqua" w:cs="宋体"/>
          <w:sz w:val="24"/>
          <w:szCs w:val="24"/>
          <w:lang w:eastAsia="zh-CN"/>
        </w:rPr>
        <w:lastRenderedPageBreak/>
        <w:t xml:space="preserve">90 </w:t>
      </w:r>
      <w:r w:rsidRPr="00296427">
        <w:rPr>
          <w:rFonts w:ascii="Book Antiqua" w:eastAsia="宋体" w:hAnsi="Book Antiqua" w:cs="宋体"/>
          <w:b/>
          <w:bCs/>
          <w:sz w:val="24"/>
          <w:szCs w:val="24"/>
          <w:lang w:eastAsia="zh-CN"/>
        </w:rPr>
        <w:t>Lafayette RA</w:t>
      </w:r>
      <w:r w:rsidRPr="00296427">
        <w:rPr>
          <w:rFonts w:ascii="Book Antiqua" w:eastAsia="宋体" w:hAnsi="Book Antiqua" w:cs="宋体"/>
          <w:sz w:val="24"/>
          <w:szCs w:val="24"/>
          <w:lang w:eastAsia="zh-CN"/>
        </w:rPr>
        <w:t>, Paré G, Schmid CH, King AJ, Rohrer RJ, Nasraway SA.</w:t>
      </w:r>
      <w:proofErr w:type="gramEnd"/>
      <w:r w:rsidRPr="00296427">
        <w:rPr>
          <w:rFonts w:ascii="Book Antiqua" w:eastAsia="宋体" w:hAnsi="Book Antiqua" w:cs="宋体"/>
          <w:sz w:val="24"/>
          <w:szCs w:val="24"/>
          <w:lang w:eastAsia="zh-CN"/>
        </w:rPr>
        <w:t xml:space="preserve"> Pretransplant renal dysfunction predicts poorer outcome in liver transplantation. </w:t>
      </w:r>
      <w:r w:rsidRPr="00296427">
        <w:rPr>
          <w:rFonts w:ascii="Book Antiqua" w:eastAsia="宋体" w:hAnsi="Book Antiqua" w:cs="宋体"/>
          <w:i/>
          <w:iCs/>
          <w:sz w:val="24"/>
          <w:szCs w:val="24"/>
          <w:lang w:eastAsia="zh-CN"/>
        </w:rPr>
        <w:t>Clin Nephrol</w:t>
      </w:r>
      <w:r w:rsidRPr="00296427">
        <w:rPr>
          <w:rFonts w:ascii="Book Antiqua" w:eastAsia="宋体" w:hAnsi="Book Antiqua" w:cs="宋体"/>
          <w:sz w:val="24"/>
          <w:szCs w:val="24"/>
          <w:lang w:eastAsia="zh-CN"/>
        </w:rPr>
        <w:t xml:space="preserve"> 1997; </w:t>
      </w:r>
      <w:r w:rsidRPr="00296427">
        <w:rPr>
          <w:rFonts w:ascii="Book Antiqua" w:eastAsia="宋体" w:hAnsi="Book Antiqua" w:cs="宋体"/>
          <w:b/>
          <w:bCs/>
          <w:sz w:val="24"/>
          <w:szCs w:val="24"/>
          <w:lang w:eastAsia="zh-CN"/>
        </w:rPr>
        <w:t>48</w:t>
      </w:r>
      <w:r w:rsidRPr="00296427">
        <w:rPr>
          <w:rFonts w:ascii="Book Antiqua" w:eastAsia="宋体" w:hAnsi="Book Antiqua" w:cs="宋体"/>
          <w:sz w:val="24"/>
          <w:szCs w:val="24"/>
          <w:lang w:eastAsia="zh-CN"/>
        </w:rPr>
        <w:t>: 159-164 [PMID: 9342487]</w:t>
      </w:r>
    </w:p>
    <w:p w14:paraId="7512CA12"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91 </w:t>
      </w:r>
      <w:r w:rsidRPr="00296427">
        <w:rPr>
          <w:rFonts w:ascii="Book Antiqua" w:eastAsia="宋体" w:hAnsi="Book Antiqua" w:cs="宋体"/>
          <w:b/>
          <w:bCs/>
          <w:sz w:val="24"/>
          <w:szCs w:val="24"/>
          <w:lang w:eastAsia="zh-CN"/>
        </w:rPr>
        <w:t>Gonwa TA</w:t>
      </w:r>
      <w:r w:rsidRPr="00296427">
        <w:rPr>
          <w:rFonts w:ascii="Book Antiqua" w:eastAsia="宋体" w:hAnsi="Book Antiqua" w:cs="宋体"/>
          <w:sz w:val="24"/>
          <w:szCs w:val="24"/>
          <w:lang w:eastAsia="zh-CN"/>
        </w:rPr>
        <w:t xml:space="preserve">, Klintmalm GB, Levy M, Jennings LS, Goldstein RM, Husberg BS. </w:t>
      </w:r>
      <w:proofErr w:type="gramStart"/>
      <w:r w:rsidRPr="00296427">
        <w:rPr>
          <w:rFonts w:ascii="Book Antiqua" w:eastAsia="宋体" w:hAnsi="Book Antiqua" w:cs="宋体"/>
          <w:sz w:val="24"/>
          <w:szCs w:val="24"/>
          <w:lang w:eastAsia="zh-CN"/>
        </w:rPr>
        <w:t>Impact of pretransplant renal function on survival after liver transplantation.</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Transplantation</w:t>
      </w:r>
      <w:r w:rsidRPr="00296427">
        <w:rPr>
          <w:rFonts w:ascii="Book Antiqua" w:eastAsia="宋体" w:hAnsi="Book Antiqua" w:cs="宋体"/>
          <w:sz w:val="24"/>
          <w:szCs w:val="24"/>
          <w:lang w:eastAsia="zh-CN"/>
        </w:rPr>
        <w:t xml:space="preserve"> 1995; </w:t>
      </w:r>
      <w:r w:rsidRPr="00296427">
        <w:rPr>
          <w:rFonts w:ascii="Book Antiqua" w:eastAsia="宋体" w:hAnsi="Book Antiqua" w:cs="宋体"/>
          <w:b/>
          <w:bCs/>
          <w:sz w:val="24"/>
          <w:szCs w:val="24"/>
          <w:lang w:eastAsia="zh-CN"/>
        </w:rPr>
        <w:t>59</w:t>
      </w:r>
      <w:r w:rsidRPr="00296427">
        <w:rPr>
          <w:rFonts w:ascii="Book Antiqua" w:eastAsia="宋体" w:hAnsi="Book Antiqua" w:cs="宋体"/>
          <w:sz w:val="24"/>
          <w:szCs w:val="24"/>
          <w:lang w:eastAsia="zh-CN"/>
        </w:rPr>
        <w:t>: 361-365 [PMID: 7871566]</w:t>
      </w:r>
    </w:p>
    <w:p w14:paraId="6CDEF9FD"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92 </w:t>
      </w:r>
      <w:r w:rsidRPr="00296427">
        <w:rPr>
          <w:rFonts w:ascii="Book Antiqua" w:eastAsia="宋体" w:hAnsi="Book Antiqua" w:cs="宋体"/>
          <w:b/>
          <w:bCs/>
          <w:sz w:val="24"/>
          <w:szCs w:val="24"/>
          <w:lang w:eastAsia="zh-CN"/>
        </w:rPr>
        <w:t>Gonwa TA</w:t>
      </w:r>
      <w:r w:rsidRPr="00296427">
        <w:rPr>
          <w:rFonts w:ascii="Book Antiqua" w:eastAsia="宋体" w:hAnsi="Book Antiqua" w:cs="宋体"/>
          <w:sz w:val="24"/>
          <w:szCs w:val="24"/>
          <w:lang w:eastAsia="zh-CN"/>
        </w:rPr>
        <w:t xml:space="preserve">, Morris CA, Goldstein RM, Husberg BS, Klintmalm GB. Long-term survival and renal function following liver transplantation in patients with and without hepatorenal syndrome--experience in 300 patients. </w:t>
      </w:r>
      <w:r w:rsidRPr="00296427">
        <w:rPr>
          <w:rFonts w:ascii="Book Antiqua" w:eastAsia="宋体" w:hAnsi="Book Antiqua" w:cs="宋体"/>
          <w:i/>
          <w:iCs/>
          <w:sz w:val="24"/>
          <w:szCs w:val="24"/>
          <w:lang w:eastAsia="zh-CN"/>
        </w:rPr>
        <w:t>Transplantation</w:t>
      </w:r>
      <w:r w:rsidRPr="00296427">
        <w:rPr>
          <w:rFonts w:ascii="Book Antiqua" w:eastAsia="宋体" w:hAnsi="Book Antiqua" w:cs="宋体"/>
          <w:sz w:val="24"/>
          <w:szCs w:val="24"/>
          <w:lang w:eastAsia="zh-CN"/>
        </w:rPr>
        <w:t xml:space="preserve"> 1991; </w:t>
      </w:r>
      <w:r w:rsidRPr="00296427">
        <w:rPr>
          <w:rFonts w:ascii="Book Antiqua" w:eastAsia="宋体" w:hAnsi="Book Antiqua" w:cs="宋体"/>
          <w:b/>
          <w:bCs/>
          <w:sz w:val="24"/>
          <w:szCs w:val="24"/>
          <w:lang w:eastAsia="zh-CN"/>
        </w:rPr>
        <w:t>51</w:t>
      </w:r>
      <w:r w:rsidRPr="00296427">
        <w:rPr>
          <w:rFonts w:ascii="Book Antiqua" w:eastAsia="宋体" w:hAnsi="Book Antiqua" w:cs="宋体"/>
          <w:sz w:val="24"/>
          <w:szCs w:val="24"/>
          <w:lang w:eastAsia="zh-CN"/>
        </w:rPr>
        <w:t>: 428-430 [PMID: 1994538]</w:t>
      </w:r>
    </w:p>
    <w:p w14:paraId="41295CDD" w14:textId="77777777" w:rsidR="00296427" w:rsidRPr="00296427" w:rsidRDefault="00296427" w:rsidP="00296427">
      <w:pPr>
        <w:spacing w:after="0" w:line="360" w:lineRule="auto"/>
        <w:jc w:val="both"/>
        <w:rPr>
          <w:rFonts w:ascii="Book Antiqua" w:eastAsia="宋体" w:hAnsi="Book Antiqua" w:cs="宋体"/>
          <w:sz w:val="24"/>
          <w:szCs w:val="24"/>
          <w:lang w:eastAsia="zh-CN"/>
        </w:rPr>
      </w:pPr>
      <w:proofErr w:type="gramStart"/>
      <w:r w:rsidRPr="00296427">
        <w:rPr>
          <w:rFonts w:ascii="Book Antiqua" w:eastAsia="宋体" w:hAnsi="Book Antiqua" w:cs="宋体"/>
          <w:sz w:val="24"/>
          <w:szCs w:val="24"/>
          <w:lang w:eastAsia="zh-CN"/>
        </w:rPr>
        <w:t xml:space="preserve">93 </w:t>
      </w:r>
      <w:r w:rsidRPr="00296427">
        <w:rPr>
          <w:rFonts w:ascii="Book Antiqua" w:eastAsia="宋体" w:hAnsi="Book Antiqua" w:cs="宋体"/>
          <w:b/>
          <w:bCs/>
          <w:sz w:val="24"/>
          <w:szCs w:val="24"/>
          <w:lang w:eastAsia="zh-CN"/>
        </w:rPr>
        <w:t>Seu P</w:t>
      </w:r>
      <w:r w:rsidRPr="00296427">
        <w:rPr>
          <w:rFonts w:ascii="Book Antiqua" w:eastAsia="宋体" w:hAnsi="Book Antiqua" w:cs="宋体"/>
          <w:sz w:val="24"/>
          <w:szCs w:val="24"/>
          <w:lang w:eastAsia="zh-CN"/>
        </w:rPr>
        <w:t>, Wilkinson AH, Shaked A, Busuttil RW.</w:t>
      </w:r>
      <w:proofErr w:type="gramEnd"/>
      <w:r w:rsidRPr="00296427">
        <w:rPr>
          <w:rFonts w:ascii="Book Antiqua" w:eastAsia="宋体" w:hAnsi="Book Antiqua" w:cs="宋体"/>
          <w:sz w:val="24"/>
          <w:szCs w:val="24"/>
          <w:lang w:eastAsia="zh-CN"/>
        </w:rPr>
        <w:t xml:space="preserve"> </w:t>
      </w:r>
      <w:proofErr w:type="gramStart"/>
      <w:r w:rsidRPr="00296427">
        <w:rPr>
          <w:rFonts w:ascii="Book Antiqua" w:eastAsia="宋体" w:hAnsi="Book Antiqua" w:cs="宋体"/>
          <w:sz w:val="24"/>
          <w:szCs w:val="24"/>
          <w:lang w:eastAsia="zh-CN"/>
        </w:rPr>
        <w:t>The hepatorenal syndrome in liver transplant recipients.</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Am Surg</w:t>
      </w:r>
      <w:r w:rsidRPr="00296427">
        <w:rPr>
          <w:rFonts w:ascii="Book Antiqua" w:eastAsia="宋体" w:hAnsi="Book Antiqua" w:cs="宋体"/>
          <w:sz w:val="24"/>
          <w:szCs w:val="24"/>
          <w:lang w:eastAsia="zh-CN"/>
        </w:rPr>
        <w:t xml:space="preserve"> 1991; </w:t>
      </w:r>
      <w:r w:rsidRPr="00296427">
        <w:rPr>
          <w:rFonts w:ascii="Book Antiqua" w:eastAsia="宋体" w:hAnsi="Book Antiqua" w:cs="宋体"/>
          <w:b/>
          <w:bCs/>
          <w:sz w:val="24"/>
          <w:szCs w:val="24"/>
          <w:lang w:eastAsia="zh-CN"/>
        </w:rPr>
        <w:t>57</w:t>
      </w:r>
      <w:r w:rsidRPr="00296427">
        <w:rPr>
          <w:rFonts w:ascii="Book Antiqua" w:eastAsia="宋体" w:hAnsi="Book Antiqua" w:cs="宋体"/>
          <w:sz w:val="24"/>
          <w:szCs w:val="24"/>
          <w:lang w:eastAsia="zh-CN"/>
        </w:rPr>
        <w:t>: 806-809 [PMID: 1746799]</w:t>
      </w:r>
    </w:p>
    <w:p w14:paraId="6ADC7129"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94 </w:t>
      </w:r>
      <w:r w:rsidRPr="00296427">
        <w:rPr>
          <w:rFonts w:ascii="Book Antiqua" w:eastAsia="宋体" w:hAnsi="Book Antiqua" w:cs="宋体"/>
          <w:b/>
          <w:bCs/>
          <w:sz w:val="24"/>
          <w:szCs w:val="24"/>
          <w:lang w:eastAsia="zh-CN"/>
        </w:rPr>
        <w:t>Park I</w:t>
      </w:r>
      <w:r w:rsidRPr="00296427">
        <w:rPr>
          <w:rFonts w:ascii="Book Antiqua" w:eastAsia="宋体" w:hAnsi="Book Antiqua" w:cs="宋体"/>
          <w:sz w:val="24"/>
          <w:szCs w:val="24"/>
          <w:lang w:eastAsia="zh-CN"/>
        </w:rPr>
        <w:t xml:space="preserve">, Moon E, Hwang JA, Yu S, Kim BW, Wang HJ, Shin GT, Kim H. Does hepatorenal syndrome affect the result of liver transplantation? Clinical observations. </w:t>
      </w:r>
      <w:r w:rsidRPr="00296427">
        <w:rPr>
          <w:rFonts w:ascii="Book Antiqua" w:eastAsia="宋体" w:hAnsi="Book Antiqua" w:cs="宋体"/>
          <w:i/>
          <w:iCs/>
          <w:sz w:val="24"/>
          <w:szCs w:val="24"/>
          <w:lang w:eastAsia="zh-CN"/>
        </w:rPr>
        <w:t>Transplant Proc</w:t>
      </w:r>
      <w:r w:rsidRPr="00296427">
        <w:rPr>
          <w:rFonts w:ascii="Book Antiqua" w:eastAsia="宋体" w:hAnsi="Book Antiqua" w:cs="宋体"/>
          <w:sz w:val="24"/>
          <w:szCs w:val="24"/>
          <w:lang w:eastAsia="zh-CN"/>
        </w:rPr>
        <w:t xml:space="preserve"> 2010; </w:t>
      </w:r>
      <w:r w:rsidRPr="00296427">
        <w:rPr>
          <w:rFonts w:ascii="Book Antiqua" w:eastAsia="宋体" w:hAnsi="Book Antiqua" w:cs="宋体"/>
          <w:b/>
          <w:bCs/>
          <w:sz w:val="24"/>
          <w:szCs w:val="24"/>
          <w:lang w:eastAsia="zh-CN"/>
        </w:rPr>
        <w:t>42</w:t>
      </w:r>
      <w:r w:rsidRPr="00296427">
        <w:rPr>
          <w:rFonts w:ascii="Book Antiqua" w:eastAsia="宋体" w:hAnsi="Book Antiqua" w:cs="宋体"/>
          <w:sz w:val="24"/>
          <w:szCs w:val="24"/>
          <w:lang w:eastAsia="zh-CN"/>
        </w:rPr>
        <w:t>: 2563-2566 [PMID: 20832544 DOI: 10.1016/j.transproceed.2010.04.049]</w:t>
      </w:r>
    </w:p>
    <w:p w14:paraId="25EE1ACC"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95 </w:t>
      </w:r>
      <w:r w:rsidRPr="00296427">
        <w:rPr>
          <w:rFonts w:ascii="Book Antiqua" w:eastAsia="宋体" w:hAnsi="Book Antiqua" w:cs="宋体"/>
          <w:b/>
          <w:bCs/>
          <w:sz w:val="24"/>
          <w:szCs w:val="24"/>
          <w:lang w:eastAsia="zh-CN"/>
        </w:rPr>
        <w:t>Junge G</w:t>
      </w:r>
      <w:r w:rsidRPr="00296427">
        <w:rPr>
          <w:rFonts w:ascii="Book Antiqua" w:eastAsia="宋体" w:hAnsi="Book Antiqua" w:cs="宋体"/>
          <w:sz w:val="24"/>
          <w:szCs w:val="24"/>
          <w:lang w:eastAsia="zh-CN"/>
        </w:rPr>
        <w:t xml:space="preserve">, Schewior LV, Kohler S, Neuhaus R, Langrehr JM, Tullius S, Kahl A, Frei U, Neuhaus P. Acute renal failure after liver transplantation: incidence, etiology, therapy, and outcome. </w:t>
      </w:r>
      <w:r w:rsidRPr="00296427">
        <w:rPr>
          <w:rFonts w:ascii="Book Antiqua" w:eastAsia="宋体" w:hAnsi="Book Antiqua" w:cs="宋体"/>
          <w:i/>
          <w:iCs/>
          <w:sz w:val="24"/>
          <w:szCs w:val="24"/>
          <w:lang w:eastAsia="zh-CN"/>
        </w:rPr>
        <w:t>Transplant Proc</w:t>
      </w:r>
      <w:r w:rsidRPr="00296427">
        <w:rPr>
          <w:rFonts w:ascii="Book Antiqua" w:eastAsia="宋体" w:hAnsi="Book Antiqua" w:cs="宋体"/>
          <w:sz w:val="24"/>
          <w:szCs w:val="24"/>
          <w:lang w:eastAsia="zh-CN"/>
        </w:rPr>
        <w:t xml:space="preserve"> 2006; </w:t>
      </w:r>
      <w:r w:rsidRPr="00296427">
        <w:rPr>
          <w:rFonts w:ascii="Book Antiqua" w:eastAsia="宋体" w:hAnsi="Book Antiqua" w:cs="宋体"/>
          <w:b/>
          <w:bCs/>
          <w:sz w:val="24"/>
          <w:szCs w:val="24"/>
          <w:lang w:eastAsia="zh-CN"/>
        </w:rPr>
        <w:t>38</w:t>
      </w:r>
      <w:r w:rsidRPr="00296427">
        <w:rPr>
          <w:rFonts w:ascii="Book Antiqua" w:eastAsia="宋体" w:hAnsi="Book Antiqua" w:cs="宋体"/>
          <w:sz w:val="24"/>
          <w:szCs w:val="24"/>
          <w:lang w:eastAsia="zh-CN"/>
        </w:rPr>
        <w:t>: 723-724 [PMID: 16647455 DOI: 10.1016/j.transproceed.2006.01.074]</w:t>
      </w:r>
    </w:p>
    <w:p w14:paraId="3A86C2FA"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96 </w:t>
      </w:r>
      <w:r w:rsidRPr="00296427">
        <w:rPr>
          <w:rFonts w:ascii="Book Antiqua" w:eastAsia="宋体" w:hAnsi="Book Antiqua" w:cs="宋体"/>
          <w:b/>
          <w:bCs/>
          <w:sz w:val="24"/>
          <w:szCs w:val="24"/>
          <w:lang w:eastAsia="zh-CN"/>
        </w:rPr>
        <w:t>López Lago AM</w:t>
      </w:r>
      <w:r w:rsidRPr="00296427">
        <w:rPr>
          <w:rFonts w:ascii="Book Antiqua" w:eastAsia="宋体" w:hAnsi="Book Antiqua" w:cs="宋体"/>
          <w:sz w:val="24"/>
          <w:szCs w:val="24"/>
          <w:lang w:eastAsia="zh-CN"/>
        </w:rPr>
        <w:t xml:space="preserve">, Fernández Villanueva J, García Acuña JM, Paz ES, Vizoso EF, Pérez EV. Evolution of hepatorenal syndrome after orthotopic liver transplantation: comparative analysis with patients who developed acute renal failure in the early postoperative period of liver transplantation. </w:t>
      </w:r>
      <w:r w:rsidRPr="00296427">
        <w:rPr>
          <w:rFonts w:ascii="Book Antiqua" w:eastAsia="宋体" w:hAnsi="Book Antiqua" w:cs="宋体"/>
          <w:i/>
          <w:iCs/>
          <w:sz w:val="24"/>
          <w:szCs w:val="24"/>
          <w:lang w:eastAsia="zh-CN"/>
        </w:rPr>
        <w:t>Transplant Proc</w:t>
      </w:r>
      <w:r w:rsidRPr="00296427">
        <w:rPr>
          <w:rFonts w:ascii="Book Antiqua" w:eastAsia="宋体" w:hAnsi="Book Antiqua" w:cs="宋体"/>
          <w:sz w:val="24"/>
          <w:szCs w:val="24"/>
          <w:lang w:eastAsia="zh-CN"/>
        </w:rPr>
        <w:t xml:space="preserve"> 2007; </w:t>
      </w:r>
      <w:r w:rsidRPr="00296427">
        <w:rPr>
          <w:rFonts w:ascii="Book Antiqua" w:eastAsia="宋体" w:hAnsi="Book Antiqua" w:cs="宋体"/>
          <w:b/>
          <w:bCs/>
          <w:sz w:val="24"/>
          <w:szCs w:val="24"/>
          <w:lang w:eastAsia="zh-CN"/>
        </w:rPr>
        <w:t>39</w:t>
      </w:r>
      <w:r w:rsidRPr="00296427">
        <w:rPr>
          <w:rFonts w:ascii="Book Antiqua" w:eastAsia="宋体" w:hAnsi="Book Antiqua" w:cs="宋体"/>
          <w:sz w:val="24"/>
          <w:szCs w:val="24"/>
          <w:lang w:eastAsia="zh-CN"/>
        </w:rPr>
        <w:t>: 2318-2319 [PMID: 17889176 DOI: 10.1016/j.transproceed.2007.07.070]</w:t>
      </w:r>
    </w:p>
    <w:p w14:paraId="5EF2B381"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97 </w:t>
      </w:r>
      <w:r w:rsidRPr="00296427">
        <w:rPr>
          <w:rFonts w:ascii="Book Antiqua" w:eastAsia="宋体" w:hAnsi="Book Antiqua" w:cs="宋体"/>
          <w:b/>
          <w:bCs/>
          <w:sz w:val="24"/>
          <w:szCs w:val="24"/>
          <w:lang w:eastAsia="zh-CN"/>
        </w:rPr>
        <w:t>Sato K</w:t>
      </w:r>
      <w:r w:rsidRPr="00296427">
        <w:rPr>
          <w:rFonts w:ascii="Book Antiqua" w:eastAsia="宋体" w:hAnsi="Book Antiqua" w:cs="宋体"/>
          <w:sz w:val="24"/>
          <w:szCs w:val="24"/>
          <w:lang w:eastAsia="zh-CN"/>
        </w:rPr>
        <w:t xml:space="preserve">, Kawagishi N, Fujimori K, Ohuchi N, Satomi S. Renal function status in liver transplant patients in the first month post-transplant is associated with progressive chronic kidney disease. </w:t>
      </w:r>
      <w:r w:rsidRPr="00296427">
        <w:rPr>
          <w:rFonts w:ascii="Book Antiqua" w:eastAsia="宋体" w:hAnsi="Book Antiqua" w:cs="宋体"/>
          <w:i/>
          <w:iCs/>
          <w:sz w:val="24"/>
          <w:szCs w:val="24"/>
          <w:lang w:eastAsia="zh-CN"/>
        </w:rPr>
        <w:t>Hepatol Res</w:t>
      </w:r>
      <w:r w:rsidRPr="00296427">
        <w:rPr>
          <w:rFonts w:ascii="Book Antiqua" w:eastAsia="宋体" w:hAnsi="Book Antiqua" w:cs="宋体"/>
          <w:sz w:val="24"/>
          <w:szCs w:val="24"/>
          <w:lang w:eastAsia="zh-CN"/>
        </w:rPr>
        <w:t xml:space="preserve"> 2015; </w:t>
      </w:r>
      <w:r w:rsidRPr="00296427">
        <w:rPr>
          <w:rFonts w:ascii="Book Antiqua" w:eastAsia="宋体" w:hAnsi="Book Antiqua" w:cs="宋体"/>
          <w:b/>
          <w:bCs/>
          <w:sz w:val="24"/>
          <w:szCs w:val="24"/>
          <w:lang w:eastAsia="zh-CN"/>
        </w:rPr>
        <w:t>45</w:t>
      </w:r>
      <w:r w:rsidRPr="00296427">
        <w:rPr>
          <w:rFonts w:ascii="Book Antiqua" w:eastAsia="宋体" w:hAnsi="Book Antiqua" w:cs="宋体"/>
          <w:sz w:val="24"/>
          <w:szCs w:val="24"/>
          <w:lang w:eastAsia="zh-CN"/>
        </w:rPr>
        <w:t>: 220-227 [PMID: 24698087 DOI: 10.1111/hepr.12339]</w:t>
      </w:r>
    </w:p>
    <w:p w14:paraId="1FDD4F08"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lastRenderedPageBreak/>
        <w:t xml:space="preserve">98 </w:t>
      </w:r>
      <w:r w:rsidRPr="00296427">
        <w:rPr>
          <w:rFonts w:ascii="Book Antiqua" w:eastAsia="宋体" w:hAnsi="Book Antiqua" w:cs="宋体"/>
          <w:b/>
          <w:bCs/>
          <w:sz w:val="24"/>
          <w:szCs w:val="24"/>
          <w:lang w:eastAsia="zh-CN"/>
        </w:rPr>
        <w:t>Cohen AJ</w:t>
      </w:r>
      <w:r w:rsidRPr="00296427">
        <w:rPr>
          <w:rFonts w:ascii="Book Antiqua" w:eastAsia="宋体" w:hAnsi="Book Antiqua" w:cs="宋体"/>
          <w:sz w:val="24"/>
          <w:szCs w:val="24"/>
          <w:lang w:eastAsia="zh-CN"/>
        </w:rPr>
        <w:t xml:space="preserve">, Stegall MD, Rosen CB, Wiesner RH, Leung N, Kremers WK, Zein NN. </w:t>
      </w:r>
      <w:proofErr w:type="gramStart"/>
      <w:r w:rsidRPr="00296427">
        <w:rPr>
          <w:rFonts w:ascii="Book Antiqua" w:eastAsia="宋体" w:hAnsi="Book Antiqua" w:cs="宋体"/>
          <w:sz w:val="24"/>
          <w:szCs w:val="24"/>
          <w:lang w:eastAsia="zh-CN"/>
        </w:rPr>
        <w:t>Chronic renal dysfunction late after liver transplantation.</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Liver Transpl</w:t>
      </w:r>
      <w:r w:rsidRPr="00296427">
        <w:rPr>
          <w:rFonts w:ascii="Book Antiqua" w:eastAsia="宋体" w:hAnsi="Book Antiqua" w:cs="宋体"/>
          <w:sz w:val="24"/>
          <w:szCs w:val="24"/>
          <w:lang w:eastAsia="zh-CN"/>
        </w:rPr>
        <w:t xml:space="preserve"> 2002; </w:t>
      </w:r>
      <w:r w:rsidRPr="00296427">
        <w:rPr>
          <w:rFonts w:ascii="Book Antiqua" w:eastAsia="宋体" w:hAnsi="Book Antiqua" w:cs="宋体"/>
          <w:b/>
          <w:bCs/>
          <w:sz w:val="24"/>
          <w:szCs w:val="24"/>
          <w:lang w:eastAsia="zh-CN"/>
        </w:rPr>
        <w:t>8</w:t>
      </w:r>
      <w:r w:rsidRPr="00296427">
        <w:rPr>
          <w:rFonts w:ascii="Book Antiqua" w:eastAsia="宋体" w:hAnsi="Book Antiqua" w:cs="宋体"/>
          <w:sz w:val="24"/>
          <w:szCs w:val="24"/>
          <w:lang w:eastAsia="zh-CN"/>
        </w:rPr>
        <w:t>: 916-921 [PMID: 12360433 DOI: 10.1053/jlts.2002.35668]</w:t>
      </w:r>
    </w:p>
    <w:p w14:paraId="082DA05B"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99 </w:t>
      </w:r>
      <w:r w:rsidRPr="00296427">
        <w:rPr>
          <w:rFonts w:ascii="Book Antiqua" w:eastAsia="宋体" w:hAnsi="Book Antiqua" w:cs="宋体"/>
          <w:b/>
          <w:bCs/>
          <w:sz w:val="24"/>
          <w:szCs w:val="24"/>
          <w:lang w:eastAsia="zh-CN"/>
        </w:rPr>
        <w:t>Longenecker JC</w:t>
      </w:r>
      <w:r w:rsidRPr="00296427">
        <w:rPr>
          <w:rFonts w:ascii="Book Antiqua" w:eastAsia="宋体" w:hAnsi="Book Antiqua" w:cs="宋体"/>
          <w:sz w:val="24"/>
          <w:szCs w:val="24"/>
          <w:lang w:eastAsia="zh-CN"/>
        </w:rPr>
        <w:t xml:space="preserve">, Estrella MM, Segev DL, Atta MG. Patterns of Kidney Function Before and After Orthotopic Liver Transplant: Associations With Length of Hospital Stay, Progression to End-Stage Renal Disease, and Mortality. </w:t>
      </w:r>
      <w:r w:rsidRPr="00296427">
        <w:rPr>
          <w:rFonts w:ascii="Book Antiqua" w:eastAsia="宋体" w:hAnsi="Book Antiqua" w:cs="宋体"/>
          <w:i/>
          <w:iCs/>
          <w:sz w:val="24"/>
          <w:szCs w:val="24"/>
          <w:lang w:eastAsia="zh-CN"/>
        </w:rPr>
        <w:t>Transplantation</w:t>
      </w:r>
      <w:r w:rsidRPr="00296427">
        <w:rPr>
          <w:rFonts w:ascii="Book Antiqua" w:eastAsia="宋体" w:hAnsi="Book Antiqua" w:cs="宋体"/>
          <w:sz w:val="24"/>
          <w:szCs w:val="24"/>
          <w:lang w:eastAsia="zh-CN"/>
        </w:rPr>
        <w:t xml:space="preserve"> 2015; </w:t>
      </w:r>
      <w:r w:rsidRPr="00296427">
        <w:rPr>
          <w:rFonts w:ascii="Book Antiqua" w:eastAsia="宋体" w:hAnsi="Book Antiqua" w:cs="宋体"/>
          <w:b/>
          <w:bCs/>
          <w:sz w:val="24"/>
          <w:szCs w:val="24"/>
          <w:lang w:eastAsia="zh-CN"/>
        </w:rPr>
        <w:t>99</w:t>
      </w:r>
      <w:r w:rsidRPr="00296427">
        <w:rPr>
          <w:rFonts w:ascii="Book Antiqua" w:eastAsia="宋体" w:hAnsi="Book Antiqua" w:cs="宋体"/>
          <w:sz w:val="24"/>
          <w:szCs w:val="24"/>
          <w:lang w:eastAsia="zh-CN"/>
        </w:rPr>
        <w:t>: 2556-2564 [PMID: 25989501 DOI: 10.1097/tp.0000000000000767]</w:t>
      </w:r>
    </w:p>
    <w:p w14:paraId="596D6A3F"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100 </w:t>
      </w:r>
      <w:r w:rsidRPr="00296427">
        <w:rPr>
          <w:rFonts w:ascii="Book Antiqua" w:eastAsia="宋体" w:hAnsi="Book Antiqua" w:cs="宋体"/>
          <w:b/>
          <w:bCs/>
          <w:sz w:val="24"/>
          <w:szCs w:val="24"/>
          <w:lang w:eastAsia="zh-CN"/>
        </w:rPr>
        <w:t>Weigand K</w:t>
      </w:r>
      <w:r w:rsidRPr="00296427">
        <w:rPr>
          <w:rFonts w:ascii="Book Antiqua" w:eastAsia="宋体" w:hAnsi="Book Antiqua" w:cs="宋体"/>
          <w:sz w:val="24"/>
          <w:szCs w:val="24"/>
          <w:lang w:eastAsia="zh-CN"/>
        </w:rPr>
        <w:t xml:space="preserve">, Bauer E, Encke J, Schmidt J, Stremmel W, Schwenger V. Prognostic value of standard parameters as predictors for long-term renal replacement therapy after liver transplantation. </w:t>
      </w:r>
      <w:r w:rsidRPr="00296427">
        <w:rPr>
          <w:rFonts w:ascii="Book Antiqua" w:eastAsia="宋体" w:hAnsi="Book Antiqua" w:cs="宋体"/>
          <w:i/>
          <w:iCs/>
          <w:sz w:val="24"/>
          <w:szCs w:val="24"/>
          <w:lang w:eastAsia="zh-CN"/>
        </w:rPr>
        <w:t>Nephron Clin Pract</w:t>
      </w:r>
      <w:r w:rsidRPr="00296427">
        <w:rPr>
          <w:rFonts w:ascii="Book Antiqua" w:eastAsia="宋体" w:hAnsi="Book Antiqua" w:cs="宋体"/>
          <w:sz w:val="24"/>
          <w:szCs w:val="24"/>
          <w:lang w:eastAsia="zh-CN"/>
        </w:rPr>
        <w:t xml:space="preserve"> 2011; </w:t>
      </w:r>
      <w:r w:rsidRPr="00296427">
        <w:rPr>
          <w:rFonts w:ascii="Book Antiqua" w:eastAsia="宋体" w:hAnsi="Book Antiqua" w:cs="宋体"/>
          <w:b/>
          <w:bCs/>
          <w:sz w:val="24"/>
          <w:szCs w:val="24"/>
          <w:lang w:eastAsia="zh-CN"/>
        </w:rPr>
        <w:t>119</w:t>
      </w:r>
      <w:r w:rsidRPr="00296427">
        <w:rPr>
          <w:rFonts w:ascii="Book Antiqua" w:eastAsia="宋体" w:hAnsi="Book Antiqua" w:cs="宋体"/>
          <w:sz w:val="24"/>
          <w:szCs w:val="24"/>
          <w:lang w:eastAsia="zh-CN"/>
        </w:rPr>
        <w:t>: c342-c347 [PMID: 22135794]</w:t>
      </w:r>
    </w:p>
    <w:p w14:paraId="5591CCA6"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101 </w:t>
      </w:r>
      <w:r w:rsidRPr="00296427">
        <w:rPr>
          <w:rFonts w:ascii="Book Antiqua" w:eastAsia="宋体" w:hAnsi="Book Antiqua" w:cs="宋体"/>
          <w:b/>
          <w:bCs/>
          <w:sz w:val="24"/>
          <w:szCs w:val="24"/>
          <w:lang w:eastAsia="zh-CN"/>
        </w:rPr>
        <w:t>Sethi A</w:t>
      </w:r>
      <w:r w:rsidRPr="00296427">
        <w:rPr>
          <w:rFonts w:ascii="Book Antiqua" w:eastAsia="宋体" w:hAnsi="Book Antiqua" w:cs="宋体"/>
          <w:sz w:val="24"/>
          <w:szCs w:val="24"/>
          <w:lang w:eastAsia="zh-CN"/>
        </w:rPr>
        <w:t xml:space="preserve">, Estrella MM, Ugarte R, Atta MG. Kidney function and mortality post-liver transplant in the Model for End-Stage Liver Disease era. </w:t>
      </w:r>
      <w:r w:rsidRPr="00296427">
        <w:rPr>
          <w:rFonts w:ascii="Book Antiqua" w:eastAsia="宋体" w:hAnsi="Book Antiqua" w:cs="宋体"/>
          <w:i/>
          <w:iCs/>
          <w:sz w:val="24"/>
          <w:szCs w:val="24"/>
          <w:lang w:eastAsia="zh-CN"/>
        </w:rPr>
        <w:t>Int J Nephrol Renovasc Dis</w:t>
      </w:r>
      <w:r w:rsidRPr="00296427">
        <w:rPr>
          <w:rFonts w:ascii="Book Antiqua" w:eastAsia="宋体" w:hAnsi="Book Antiqua" w:cs="宋体"/>
          <w:sz w:val="24"/>
          <w:szCs w:val="24"/>
          <w:lang w:eastAsia="zh-CN"/>
        </w:rPr>
        <w:t xml:space="preserve"> 2011; </w:t>
      </w:r>
      <w:r w:rsidRPr="00296427">
        <w:rPr>
          <w:rFonts w:ascii="Book Antiqua" w:eastAsia="宋体" w:hAnsi="Book Antiqua" w:cs="宋体"/>
          <w:b/>
          <w:bCs/>
          <w:sz w:val="24"/>
          <w:szCs w:val="24"/>
          <w:lang w:eastAsia="zh-CN"/>
        </w:rPr>
        <w:t>4</w:t>
      </w:r>
      <w:r w:rsidRPr="00296427">
        <w:rPr>
          <w:rFonts w:ascii="Book Antiqua" w:eastAsia="宋体" w:hAnsi="Book Antiqua" w:cs="宋体"/>
          <w:sz w:val="24"/>
          <w:szCs w:val="24"/>
          <w:lang w:eastAsia="zh-CN"/>
        </w:rPr>
        <w:t>: 139-144 [PMID: 22163170 DOI: 10.2147/ijnrd.s24812]</w:t>
      </w:r>
    </w:p>
    <w:p w14:paraId="5564ED5F"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102 </w:t>
      </w:r>
      <w:r w:rsidRPr="00296427">
        <w:rPr>
          <w:rFonts w:ascii="Book Antiqua" w:eastAsia="宋体" w:hAnsi="Book Antiqua" w:cs="宋体"/>
          <w:b/>
          <w:bCs/>
          <w:sz w:val="24"/>
          <w:szCs w:val="24"/>
          <w:lang w:eastAsia="zh-CN"/>
        </w:rPr>
        <w:t>Restuccia T</w:t>
      </w:r>
      <w:r w:rsidRPr="00296427">
        <w:rPr>
          <w:rFonts w:ascii="Book Antiqua" w:eastAsia="宋体" w:hAnsi="Book Antiqua" w:cs="宋体"/>
          <w:sz w:val="24"/>
          <w:szCs w:val="24"/>
          <w:lang w:eastAsia="zh-CN"/>
        </w:rPr>
        <w:t xml:space="preserve">, Ortega R, Guevara M, Ginès P, Alessandria C, Ozdogan O, Navasa M, Rimola A, Garcia-Valdecasas JC, Arroyo V, Rodés J. Effects of treatment of hepatorenal syndrome before transplantation on posttransplantation outcome. </w:t>
      </w:r>
      <w:proofErr w:type="gramStart"/>
      <w:r w:rsidRPr="00296427">
        <w:rPr>
          <w:rFonts w:ascii="Book Antiqua" w:eastAsia="宋体" w:hAnsi="Book Antiqua" w:cs="宋体"/>
          <w:sz w:val="24"/>
          <w:szCs w:val="24"/>
          <w:lang w:eastAsia="zh-CN"/>
        </w:rPr>
        <w:t>A case-control study.</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J Hepatol</w:t>
      </w:r>
      <w:r w:rsidRPr="00296427">
        <w:rPr>
          <w:rFonts w:ascii="Book Antiqua" w:eastAsia="宋体" w:hAnsi="Book Antiqua" w:cs="宋体"/>
          <w:sz w:val="24"/>
          <w:szCs w:val="24"/>
          <w:lang w:eastAsia="zh-CN"/>
        </w:rPr>
        <w:t xml:space="preserve"> 2004; </w:t>
      </w:r>
      <w:r w:rsidRPr="00296427">
        <w:rPr>
          <w:rFonts w:ascii="Book Antiqua" w:eastAsia="宋体" w:hAnsi="Book Antiqua" w:cs="宋体"/>
          <w:b/>
          <w:bCs/>
          <w:sz w:val="24"/>
          <w:szCs w:val="24"/>
          <w:lang w:eastAsia="zh-CN"/>
        </w:rPr>
        <w:t>40</w:t>
      </w:r>
      <w:r w:rsidRPr="00296427">
        <w:rPr>
          <w:rFonts w:ascii="Book Antiqua" w:eastAsia="宋体" w:hAnsi="Book Antiqua" w:cs="宋体"/>
          <w:sz w:val="24"/>
          <w:szCs w:val="24"/>
          <w:lang w:eastAsia="zh-CN"/>
        </w:rPr>
        <w:t>: 140-146 [PMID: 14672625]</w:t>
      </w:r>
    </w:p>
    <w:p w14:paraId="1BF33306"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103 </w:t>
      </w:r>
      <w:r w:rsidRPr="00296427">
        <w:rPr>
          <w:rFonts w:ascii="Book Antiqua" w:eastAsia="宋体" w:hAnsi="Book Antiqua" w:cs="宋体"/>
          <w:b/>
          <w:bCs/>
          <w:sz w:val="24"/>
          <w:szCs w:val="24"/>
          <w:lang w:eastAsia="zh-CN"/>
        </w:rPr>
        <w:t>Wong F</w:t>
      </w:r>
      <w:r w:rsidRPr="00296427">
        <w:rPr>
          <w:rFonts w:ascii="Book Antiqua" w:eastAsia="宋体" w:hAnsi="Book Antiqua" w:cs="宋体"/>
          <w:sz w:val="24"/>
          <w:szCs w:val="24"/>
          <w:lang w:eastAsia="zh-CN"/>
        </w:rPr>
        <w:t xml:space="preserve">, Leung W, Al Beshir M, Marquez M, Renner EL. Outcomes of patients with cirrhosis and hepatorenal syndrome type 1 treated with liver transplantation. </w:t>
      </w:r>
      <w:r w:rsidRPr="00296427">
        <w:rPr>
          <w:rFonts w:ascii="Book Antiqua" w:eastAsia="宋体" w:hAnsi="Book Antiqua" w:cs="宋体"/>
          <w:i/>
          <w:iCs/>
          <w:sz w:val="24"/>
          <w:szCs w:val="24"/>
          <w:lang w:eastAsia="zh-CN"/>
        </w:rPr>
        <w:t>Liver Transpl</w:t>
      </w:r>
      <w:r w:rsidRPr="00296427">
        <w:rPr>
          <w:rFonts w:ascii="Book Antiqua" w:eastAsia="宋体" w:hAnsi="Book Antiqua" w:cs="宋体"/>
          <w:sz w:val="24"/>
          <w:szCs w:val="24"/>
          <w:lang w:eastAsia="zh-CN"/>
        </w:rPr>
        <w:t xml:space="preserve"> 2015; </w:t>
      </w:r>
      <w:r w:rsidRPr="00296427">
        <w:rPr>
          <w:rFonts w:ascii="Book Antiqua" w:eastAsia="宋体" w:hAnsi="Book Antiqua" w:cs="宋体"/>
          <w:b/>
          <w:bCs/>
          <w:sz w:val="24"/>
          <w:szCs w:val="24"/>
          <w:lang w:eastAsia="zh-CN"/>
        </w:rPr>
        <w:t>21</w:t>
      </w:r>
      <w:r w:rsidRPr="00296427">
        <w:rPr>
          <w:rFonts w:ascii="Book Antiqua" w:eastAsia="宋体" w:hAnsi="Book Antiqua" w:cs="宋体"/>
          <w:sz w:val="24"/>
          <w:szCs w:val="24"/>
          <w:lang w:eastAsia="zh-CN"/>
        </w:rPr>
        <w:t>: 300-307 [PMID: 25422261 DOI: 10.1002/lt.24049]</w:t>
      </w:r>
    </w:p>
    <w:p w14:paraId="5BF93B07" w14:textId="6A01262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104 </w:t>
      </w:r>
      <w:r w:rsidRPr="00296427">
        <w:rPr>
          <w:rFonts w:ascii="Book Antiqua" w:eastAsia="宋体" w:hAnsi="Book Antiqua" w:cs="宋体"/>
          <w:b/>
          <w:bCs/>
          <w:sz w:val="24"/>
          <w:szCs w:val="24"/>
          <w:lang w:eastAsia="zh-CN"/>
        </w:rPr>
        <w:t>Ikegami T</w:t>
      </w:r>
      <w:r w:rsidRPr="00296427">
        <w:rPr>
          <w:rFonts w:ascii="Book Antiqua" w:eastAsia="宋体" w:hAnsi="Book Antiqua" w:cs="宋体"/>
          <w:sz w:val="24"/>
          <w:szCs w:val="24"/>
          <w:lang w:eastAsia="zh-CN"/>
        </w:rPr>
        <w:t xml:space="preserve">, Shirabe K, Soejima Y, Taketomi A, Yoshizumi T, Uchiyama H, Harada N, Maehara Y. </w:t>
      </w:r>
      <w:proofErr w:type="gramStart"/>
      <w:r w:rsidRPr="00296427">
        <w:rPr>
          <w:rFonts w:ascii="Book Antiqua" w:eastAsia="宋体" w:hAnsi="Book Antiqua" w:cs="宋体"/>
          <w:sz w:val="24"/>
          <w:szCs w:val="24"/>
          <w:lang w:eastAsia="zh-CN"/>
        </w:rPr>
        <w:t>The impact of renal replacement therapy before or after living donor liver transplantation.</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Clin Transplant</w:t>
      </w:r>
      <w:r w:rsidRPr="00296427">
        <w:rPr>
          <w:rFonts w:ascii="Book Antiqua" w:eastAsia="宋体" w:hAnsi="Book Antiqua" w:cs="宋体"/>
          <w:sz w:val="24"/>
          <w:szCs w:val="24"/>
          <w:lang w:eastAsia="zh-CN"/>
        </w:rPr>
        <w:t xml:space="preserve"> </w:t>
      </w:r>
      <w:r w:rsidR="00157331">
        <w:rPr>
          <w:rFonts w:ascii="Book Antiqua" w:eastAsia="宋体" w:hAnsi="Book Antiqua" w:cs="宋体" w:hint="eastAsia"/>
          <w:sz w:val="24"/>
          <w:szCs w:val="24"/>
          <w:lang w:eastAsia="zh-CN"/>
        </w:rPr>
        <w:t>2012</w:t>
      </w:r>
      <w:r w:rsidRPr="00296427">
        <w:rPr>
          <w:rFonts w:ascii="Book Antiqua" w:eastAsia="宋体" w:hAnsi="Book Antiqua" w:cs="宋体"/>
          <w:sz w:val="24"/>
          <w:szCs w:val="24"/>
          <w:lang w:eastAsia="zh-CN"/>
        </w:rPr>
        <w:t xml:space="preserve">; </w:t>
      </w:r>
      <w:r w:rsidRPr="00296427">
        <w:rPr>
          <w:rFonts w:ascii="Book Antiqua" w:eastAsia="宋体" w:hAnsi="Book Antiqua" w:cs="宋体"/>
          <w:b/>
          <w:bCs/>
          <w:sz w:val="24"/>
          <w:szCs w:val="24"/>
          <w:lang w:eastAsia="zh-CN"/>
        </w:rPr>
        <w:t>26</w:t>
      </w:r>
      <w:r w:rsidRPr="00296427">
        <w:rPr>
          <w:rFonts w:ascii="Book Antiqua" w:eastAsia="宋体" w:hAnsi="Book Antiqua" w:cs="宋体"/>
          <w:sz w:val="24"/>
          <w:szCs w:val="24"/>
          <w:lang w:eastAsia="zh-CN"/>
        </w:rPr>
        <w:t>: 143-148 [PMID: 21447144 DOI: 10.1111/j.1399-0012.2011.01450.x]</w:t>
      </w:r>
    </w:p>
    <w:p w14:paraId="035A712F"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105 </w:t>
      </w:r>
      <w:r w:rsidRPr="00296427">
        <w:rPr>
          <w:rFonts w:ascii="Book Antiqua" w:eastAsia="宋体" w:hAnsi="Book Antiqua" w:cs="宋体"/>
          <w:b/>
          <w:bCs/>
          <w:sz w:val="24"/>
          <w:szCs w:val="24"/>
          <w:lang w:eastAsia="zh-CN"/>
        </w:rPr>
        <w:t>Jain A</w:t>
      </w:r>
      <w:r w:rsidRPr="00296427">
        <w:rPr>
          <w:rFonts w:ascii="Book Antiqua" w:eastAsia="宋体" w:hAnsi="Book Antiqua" w:cs="宋体"/>
          <w:sz w:val="24"/>
          <w:szCs w:val="24"/>
          <w:lang w:eastAsia="zh-CN"/>
        </w:rPr>
        <w:t xml:space="preserve">, Reyes J, Kashyap R, Dodson SF, Demetris AJ, Ruppert K, Abu-Elmagd K, Marsh W, Madariaga J, Mazariegos G, Geller D, Bonham CA, </w:t>
      </w:r>
      <w:r w:rsidRPr="00296427">
        <w:rPr>
          <w:rFonts w:ascii="Book Antiqua" w:eastAsia="宋体" w:hAnsi="Book Antiqua" w:cs="宋体"/>
          <w:sz w:val="24"/>
          <w:szCs w:val="24"/>
          <w:lang w:eastAsia="zh-CN"/>
        </w:rPr>
        <w:lastRenderedPageBreak/>
        <w:t xml:space="preserve">Gayowski T, Cacciarelli T, Fontes P, Starzl TE, Fung JJ. </w:t>
      </w:r>
      <w:proofErr w:type="gramStart"/>
      <w:r w:rsidRPr="00296427">
        <w:rPr>
          <w:rFonts w:ascii="Book Antiqua" w:eastAsia="宋体" w:hAnsi="Book Antiqua" w:cs="宋体"/>
          <w:sz w:val="24"/>
          <w:szCs w:val="24"/>
          <w:lang w:eastAsia="zh-CN"/>
        </w:rPr>
        <w:t>Long-term survival after liver transplantation in 4,000 consecutive patients at a single center.</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Ann Surg</w:t>
      </w:r>
      <w:r w:rsidRPr="00296427">
        <w:rPr>
          <w:rFonts w:ascii="Book Antiqua" w:eastAsia="宋体" w:hAnsi="Book Antiqua" w:cs="宋体"/>
          <w:sz w:val="24"/>
          <w:szCs w:val="24"/>
          <w:lang w:eastAsia="zh-CN"/>
        </w:rPr>
        <w:t xml:space="preserve"> 2000; </w:t>
      </w:r>
      <w:r w:rsidRPr="00296427">
        <w:rPr>
          <w:rFonts w:ascii="Book Antiqua" w:eastAsia="宋体" w:hAnsi="Book Antiqua" w:cs="宋体"/>
          <w:b/>
          <w:bCs/>
          <w:sz w:val="24"/>
          <w:szCs w:val="24"/>
          <w:lang w:eastAsia="zh-CN"/>
        </w:rPr>
        <w:t>232</w:t>
      </w:r>
      <w:r w:rsidRPr="00296427">
        <w:rPr>
          <w:rFonts w:ascii="Book Antiqua" w:eastAsia="宋体" w:hAnsi="Book Antiqua" w:cs="宋体"/>
          <w:sz w:val="24"/>
          <w:szCs w:val="24"/>
          <w:lang w:eastAsia="zh-CN"/>
        </w:rPr>
        <w:t>: 490-500 [PMID: 10998647]</w:t>
      </w:r>
    </w:p>
    <w:p w14:paraId="3FB4D24B"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106 </w:t>
      </w:r>
      <w:r w:rsidRPr="00296427">
        <w:rPr>
          <w:rFonts w:ascii="Book Antiqua" w:eastAsia="宋体" w:hAnsi="Book Antiqua" w:cs="宋体"/>
          <w:b/>
          <w:bCs/>
          <w:sz w:val="24"/>
          <w:szCs w:val="24"/>
          <w:lang w:eastAsia="zh-CN"/>
        </w:rPr>
        <w:t>Davis CL</w:t>
      </w:r>
      <w:r w:rsidRPr="00296427">
        <w:rPr>
          <w:rFonts w:ascii="Book Antiqua" w:eastAsia="宋体" w:hAnsi="Book Antiqua" w:cs="宋体"/>
          <w:sz w:val="24"/>
          <w:szCs w:val="24"/>
          <w:lang w:eastAsia="zh-CN"/>
        </w:rPr>
        <w:t xml:space="preserve">, Gonwa TA, Wilkinson AH. Pathophysiology of renal disease associated with liver disorders: implications for liver transplantation. Part I. </w:t>
      </w:r>
      <w:r w:rsidRPr="00296427">
        <w:rPr>
          <w:rFonts w:ascii="Book Antiqua" w:eastAsia="宋体" w:hAnsi="Book Antiqua" w:cs="宋体"/>
          <w:i/>
          <w:iCs/>
          <w:sz w:val="24"/>
          <w:szCs w:val="24"/>
          <w:lang w:eastAsia="zh-CN"/>
        </w:rPr>
        <w:t>Liver Transpl</w:t>
      </w:r>
      <w:r w:rsidRPr="00296427">
        <w:rPr>
          <w:rFonts w:ascii="Book Antiqua" w:eastAsia="宋体" w:hAnsi="Book Antiqua" w:cs="宋体"/>
          <w:sz w:val="24"/>
          <w:szCs w:val="24"/>
          <w:lang w:eastAsia="zh-CN"/>
        </w:rPr>
        <w:t xml:space="preserve"> 2002; </w:t>
      </w:r>
      <w:r w:rsidRPr="00296427">
        <w:rPr>
          <w:rFonts w:ascii="Book Antiqua" w:eastAsia="宋体" w:hAnsi="Book Antiqua" w:cs="宋体"/>
          <w:b/>
          <w:bCs/>
          <w:sz w:val="24"/>
          <w:szCs w:val="24"/>
          <w:lang w:eastAsia="zh-CN"/>
        </w:rPr>
        <w:t>8</w:t>
      </w:r>
      <w:r w:rsidRPr="00296427">
        <w:rPr>
          <w:rFonts w:ascii="Book Antiqua" w:eastAsia="宋体" w:hAnsi="Book Antiqua" w:cs="宋体"/>
          <w:sz w:val="24"/>
          <w:szCs w:val="24"/>
          <w:lang w:eastAsia="zh-CN"/>
        </w:rPr>
        <w:t>: 91-109 [PMID: 11862584 DOI: 10.1053/jlts.2002.31516]</w:t>
      </w:r>
    </w:p>
    <w:p w14:paraId="16F46642" w14:textId="0A664A22" w:rsidR="00296427" w:rsidRPr="00296427" w:rsidRDefault="00157331" w:rsidP="0029642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107 </w:t>
      </w:r>
      <w:r w:rsidR="00296427" w:rsidRPr="00296427">
        <w:rPr>
          <w:rFonts w:ascii="Book Antiqua" w:eastAsia="宋体" w:hAnsi="Book Antiqua" w:cs="宋体"/>
          <w:sz w:val="24"/>
          <w:szCs w:val="24"/>
          <w:lang w:eastAsia="zh-CN"/>
        </w:rPr>
        <w:t xml:space="preserve">A comparison of tacrolimus (FK 506) and cyclosporine for immunosuppression in liver transplantation. The U.S. Multicenter FK506 Liver Study Group. </w:t>
      </w:r>
      <w:r w:rsidR="00296427" w:rsidRPr="00296427">
        <w:rPr>
          <w:rFonts w:ascii="Book Antiqua" w:eastAsia="宋体" w:hAnsi="Book Antiqua" w:cs="宋体"/>
          <w:i/>
          <w:iCs/>
          <w:sz w:val="24"/>
          <w:szCs w:val="24"/>
          <w:lang w:eastAsia="zh-CN"/>
        </w:rPr>
        <w:t>N Engl J Med</w:t>
      </w:r>
      <w:r w:rsidR="00296427" w:rsidRPr="00296427">
        <w:rPr>
          <w:rFonts w:ascii="Book Antiqua" w:eastAsia="宋体" w:hAnsi="Book Antiqua" w:cs="宋体"/>
          <w:sz w:val="24"/>
          <w:szCs w:val="24"/>
          <w:lang w:eastAsia="zh-CN"/>
        </w:rPr>
        <w:t xml:space="preserve"> 1994; </w:t>
      </w:r>
      <w:r w:rsidR="00296427" w:rsidRPr="00296427">
        <w:rPr>
          <w:rFonts w:ascii="Book Antiqua" w:eastAsia="宋体" w:hAnsi="Book Antiqua" w:cs="宋体"/>
          <w:b/>
          <w:bCs/>
          <w:sz w:val="24"/>
          <w:szCs w:val="24"/>
          <w:lang w:eastAsia="zh-CN"/>
        </w:rPr>
        <w:t>331</w:t>
      </w:r>
      <w:r w:rsidR="00296427" w:rsidRPr="00296427">
        <w:rPr>
          <w:rFonts w:ascii="Book Antiqua" w:eastAsia="宋体" w:hAnsi="Book Antiqua" w:cs="宋体"/>
          <w:sz w:val="24"/>
          <w:szCs w:val="24"/>
          <w:lang w:eastAsia="zh-CN"/>
        </w:rPr>
        <w:t>: 1110-1115 [PMID: 7523946 DOI: 10.1056/nejm199410273311702]</w:t>
      </w:r>
    </w:p>
    <w:p w14:paraId="3903B1BE" w14:textId="77777777" w:rsidR="00296427" w:rsidRPr="00296427" w:rsidRDefault="00296427" w:rsidP="00296427">
      <w:pPr>
        <w:spacing w:after="0" w:line="360" w:lineRule="auto"/>
        <w:jc w:val="both"/>
        <w:rPr>
          <w:rFonts w:ascii="Book Antiqua" w:eastAsia="宋体" w:hAnsi="Book Antiqua" w:cs="宋体"/>
          <w:sz w:val="24"/>
          <w:szCs w:val="24"/>
          <w:lang w:eastAsia="zh-CN"/>
        </w:rPr>
      </w:pPr>
      <w:proofErr w:type="gramStart"/>
      <w:r w:rsidRPr="00296427">
        <w:rPr>
          <w:rFonts w:ascii="Book Antiqua" w:eastAsia="宋体" w:hAnsi="Book Antiqua" w:cs="宋体"/>
          <w:sz w:val="24"/>
          <w:szCs w:val="24"/>
          <w:lang w:eastAsia="zh-CN"/>
        </w:rPr>
        <w:t xml:space="preserve">108 </w:t>
      </w:r>
      <w:r w:rsidRPr="00296427">
        <w:rPr>
          <w:rFonts w:ascii="Book Antiqua" w:eastAsia="宋体" w:hAnsi="Book Antiqua" w:cs="宋体"/>
          <w:b/>
          <w:bCs/>
          <w:sz w:val="24"/>
          <w:szCs w:val="24"/>
          <w:lang w:eastAsia="zh-CN"/>
        </w:rPr>
        <w:t>Distant DA</w:t>
      </w:r>
      <w:r w:rsidRPr="00296427">
        <w:rPr>
          <w:rFonts w:ascii="Book Antiqua" w:eastAsia="宋体" w:hAnsi="Book Antiqua" w:cs="宋体"/>
          <w:sz w:val="24"/>
          <w:szCs w:val="24"/>
          <w:lang w:eastAsia="zh-CN"/>
        </w:rPr>
        <w:t>, Gonwa TA.</w:t>
      </w:r>
      <w:proofErr w:type="gramEnd"/>
      <w:r w:rsidRPr="00296427">
        <w:rPr>
          <w:rFonts w:ascii="Book Antiqua" w:eastAsia="宋体" w:hAnsi="Book Antiqua" w:cs="宋体"/>
          <w:sz w:val="24"/>
          <w:szCs w:val="24"/>
          <w:lang w:eastAsia="zh-CN"/>
        </w:rPr>
        <w:t xml:space="preserve"> </w:t>
      </w:r>
      <w:proofErr w:type="gramStart"/>
      <w:r w:rsidRPr="00296427">
        <w:rPr>
          <w:rFonts w:ascii="Book Antiqua" w:eastAsia="宋体" w:hAnsi="Book Antiqua" w:cs="宋体"/>
          <w:sz w:val="24"/>
          <w:szCs w:val="24"/>
          <w:lang w:eastAsia="zh-CN"/>
        </w:rPr>
        <w:t>The kidney in liver transplantation.</w:t>
      </w:r>
      <w:proofErr w:type="gramEnd"/>
      <w:r w:rsidRPr="00296427">
        <w:rPr>
          <w:rFonts w:ascii="Book Antiqua" w:eastAsia="宋体" w:hAnsi="Book Antiqua" w:cs="宋体"/>
          <w:sz w:val="24"/>
          <w:szCs w:val="24"/>
          <w:lang w:eastAsia="zh-CN"/>
        </w:rPr>
        <w:t xml:space="preserve"> </w:t>
      </w:r>
      <w:r w:rsidRPr="00296427">
        <w:rPr>
          <w:rFonts w:ascii="Book Antiqua" w:eastAsia="宋体" w:hAnsi="Book Antiqua" w:cs="宋体"/>
          <w:i/>
          <w:iCs/>
          <w:sz w:val="24"/>
          <w:szCs w:val="24"/>
          <w:lang w:eastAsia="zh-CN"/>
        </w:rPr>
        <w:t>J Am Soc Nephrol</w:t>
      </w:r>
      <w:r w:rsidRPr="00296427">
        <w:rPr>
          <w:rFonts w:ascii="Book Antiqua" w:eastAsia="宋体" w:hAnsi="Book Antiqua" w:cs="宋体"/>
          <w:sz w:val="24"/>
          <w:szCs w:val="24"/>
          <w:lang w:eastAsia="zh-CN"/>
        </w:rPr>
        <w:t xml:space="preserve"> 1993; </w:t>
      </w:r>
      <w:r w:rsidRPr="00296427">
        <w:rPr>
          <w:rFonts w:ascii="Book Antiqua" w:eastAsia="宋体" w:hAnsi="Book Antiqua" w:cs="宋体"/>
          <w:b/>
          <w:bCs/>
          <w:sz w:val="24"/>
          <w:szCs w:val="24"/>
          <w:lang w:eastAsia="zh-CN"/>
        </w:rPr>
        <w:t>4</w:t>
      </w:r>
      <w:r w:rsidRPr="00296427">
        <w:rPr>
          <w:rFonts w:ascii="Book Antiqua" w:eastAsia="宋体" w:hAnsi="Book Antiqua" w:cs="宋体"/>
          <w:sz w:val="24"/>
          <w:szCs w:val="24"/>
          <w:lang w:eastAsia="zh-CN"/>
        </w:rPr>
        <w:t>: 129-136 [PMID: 7691205]</w:t>
      </w:r>
    </w:p>
    <w:p w14:paraId="5DC68F9A"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109 </w:t>
      </w:r>
      <w:r w:rsidRPr="00296427">
        <w:rPr>
          <w:rFonts w:ascii="Book Antiqua" w:eastAsia="宋体" w:hAnsi="Book Antiqua" w:cs="宋体"/>
          <w:b/>
          <w:bCs/>
          <w:sz w:val="24"/>
          <w:szCs w:val="24"/>
          <w:lang w:eastAsia="zh-CN"/>
        </w:rPr>
        <w:t>Gonwa TA</w:t>
      </w:r>
      <w:r w:rsidRPr="00296427">
        <w:rPr>
          <w:rFonts w:ascii="Book Antiqua" w:eastAsia="宋体" w:hAnsi="Book Antiqua" w:cs="宋体"/>
          <w:sz w:val="24"/>
          <w:szCs w:val="24"/>
          <w:lang w:eastAsia="zh-CN"/>
        </w:rPr>
        <w:t xml:space="preserve">, Mai ML, Melton LB, Hays SR, Goldstein RM, Levy MF, Klintmalm GB. End-stage renal disease (ESRD) after orthotopic liver transplantation (OLTX) using calcineurin-based immunotherapy: risk of development and treatment. </w:t>
      </w:r>
      <w:r w:rsidRPr="00296427">
        <w:rPr>
          <w:rFonts w:ascii="Book Antiqua" w:eastAsia="宋体" w:hAnsi="Book Antiqua" w:cs="宋体"/>
          <w:i/>
          <w:iCs/>
          <w:sz w:val="24"/>
          <w:szCs w:val="24"/>
          <w:lang w:eastAsia="zh-CN"/>
        </w:rPr>
        <w:t>Transplantation</w:t>
      </w:r>
      <w:r w:rsidRPr="00296427">
        <w:rPr>
          <w:rFonts w:ascii="Book Antiqua" w:eastAsia="宋体" w:hAnsi="Book Antiqua" w:cs="宋体"/>
          <w:sz w:val="24"/>
          <w:szCs w:val="24"/>
          <w:lang w:eastAsia="zh-CN"/>
        </w:rPr>
        <w:t xml:space="preserve"> 2001; </w:t>
      </w:r>
      <w:r w:rsidRPr="00296427">
        <w:rPr>
          <w:rFonts w:ascii="Book Antiqua" w:eastAsia="宋体" w:hAnsi="Book Antiqua" w:cs="宋体"/>
          <w:b/>
          <w:bCs/>
          <w:sz w:val="24"/>
          <w:szCs w:val="24"/>
          <w:lang w:eastAsia="zh-CN"/>
        </w:rPr>
        <w:t>72</w:t>
      </w:r>
      <w:r w:rsidRPr="00296427">
        <w:rPr>
          <w:rFonts w:ascii="Book Antiqua" w:eastAsia="宋体" w:hAnsi="Book Antiqua" w:cs="宋体"/>
          <w:sz w:val="24"/>
          <w:szCs w:val="24"/>
          <w:lang w:eastAsia="zh-CN"/>
        </w:rPr>
        <w:t>: 1934-1939 [PMID: 11773892]</w:t>
      </w:r>
    </w:p>
    <w:p w14:paraId="257FEF06"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110 </w:t>
      </w:r>
      <w:r w:rsidRPr="00296427">
        <w:rPr>
          <w:rFonts w:ascii="Book Antiqua" w:eastAsia="宋体" w:hAnsi="Book Antiqua" w:cs="宋体"/>
          <w:b/>
          <w:bCs/>
          <w:sz w:val="24"/>
          <w:szCs w:val="24"/>
          <w:lang w:eastAsia="zh-CN"/>
        </w:rPr>
        <w:t>de Mattos AM</w:t>
      </w:r>
      <w:r w:rsidRPr="00296427">
        <w:rPr>
          <w:rFonts w:ascii="Book Antiqua" w:eastAsia="宋体" w:hAnsi="Book Antiqua" w:cs="宋体"/>
          <w:sz w:val="24"/>
          <w:szCs w:val="24"/>
          <w:lang w:eastAsia="zh-CN"/>
        </w:rPr>
        <w:t xml:space="preserve">, Olyaei AJ, Bennett WM. Nephrotoxicity of immunosuppressive drugs: long-term consequences and challenges for the future. </w:t>
      </w:r>
      <w:r w:rsidRPr="00296427">
        <w:rPr>
          <w:rFonts w:ascii="Book Antiqua" w:eastAsia="宋体" w:hAnsi="Book Antiqua" w:cs="宋体"/>
          <w:i/>
          <w:iCs/>
          <w:sz w:val="24"/>
          <w:szCs w:val="24"/>
          <w:lang w:eastAsia="zh-CN"/>
        </w:rPr>
        <w:t>Am J Kidney Dis</w:t>
      </w:r>
      <w:r w:rsidRPr="00296427">
        <w:rPr>
          <w:rFonts w:ascii="Book Antiqua" w:eastAsia="宋体" w:hAnsi="Book Antiqua" w:cs="宋体"/>
          <w:sz w:val="24"/>
          <w:szCs w:val="24"/>
          <w:lang w:eastAsia="zh-CN"/>
        </w:rPr>
        <w:t xml:space="preserve"> 2000; </w:t>
      </w:r>
      <w:r w:rsidRPr="00296427">
        <w:rPr>
          <w:rFonts w:ascii="Book Antiqua" w:eastAsia="宋体" w:hAnsi="Book Antiqua" w:cs="宋体"/>
          <w:b/>
          <w:bCs/>
          <w:sz w:val="24"/>
          <w:szCs w:val="24"/>
          <w:lang w:eastAsia="zh-CN"/>
        </w:rPr>
        <w:t>35</w:t>
      </w:r>
      <w:r w:rsidRPr="00296427">
        <w:rPr>
          <w:rFonts w:ascii="Book Antiqua" w:eastAsia="宋体" w:hAnsi="Book Antiqua" w:cs="宋体"/>
          <w:sz w:val="24"/>
          <w:szCs w:val="24"/>
          <w:lang w:eastAsia="zh-CN"/>
        </w:rPr>
        <w:t>: 333-346 [PMID: 10676738]</w:t>
      </w:r>
    </w:p>
    <w:p w14:paraId="3801781F"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111 </w:t>
      </w:r>
      <w:r w:rsidRPr="00296427">
        <w:rPr>
          <w:rFonts w:ascii="Book Antiqua" w:eastAsia="宋体" w:hAnsi="Book Antiqua" w:cs="宋体"/>
          <w:b/>
          <w:bCs/>
          <w:sz w:val="24"/>
          <w:szCs w:val="24"/>
          <w:lang w:eastAsia="zh-CN"/>
        </w:rPr>
        <w:t>Schlitt HJ</w:t>
      </w:r>
      <w:r w:rsidRPr="00296427">
        <w:rPr>
          <w:rFonts w:ascii="Book Antiqua" w:eastAsia="宋体" w:hAnsi="Book Antiqua" w:cs="宋体"/>
          <w:sz w:val="24"/>
          <w:szCs w:val="24"/>
          <w:lang w:eastAsia="zh-CN"/>
        </w:rPr>
        <w:t xml:space="preserve">, Barkmann A, Böker KH, Schmidt HH, Emmanouilidis N, Rosenau J, Bahr MJ, Tusch G, Manns MP, Nashan B, Klempnauer J. Replacement of calcineurin inhibitors with mycophenolate mofetil in liver-transplant patients with renal dysfunction: a randomised controlled study. </w:t>
      </w:r>
      <w:r w:rsidRPr="00296427">
        <w:rPr>
          <w:rFonts w:ascii="Book Antiqua" w:eastAsia="宋体" w:hAnsi="Book Antiqua" w:cs="宋体"/>
          <w:i/>
          <w:iCs/>
          <w:sz w:val="24"/>
          <w:szCs w:val="24"/>
          <w:lang w:eastAsia="zh-CN"/>
        </w:rPr>
        <w:t>Lancet</w:t>
      </w:r>
      <w:r w:rsidRPr="00296427">
        <w:rPr>
          <w:rFonts w:ascii="Book Antiqua" w:eastAsia="宋体" w:hAnsi="Book Antiqua" w:cs="宋体"/>
          <w:sz w:val="24"/>
          <w:szCs w:val="24"/>
          <w:lang w:eastAsia="zh-CN"/>
        </w:rPr>
        <w:t xml:space="preserve"> 2001; </w:t>
      </w:r>
      <w:r w:rsidRPr="00296427">
        <w:rPr>
          <w:rFonts w:ascii="Book Antiqua" w:eastAsia="宋体" w:hAnsi="Book Antiqua" w:cs="宋体"/>
          <w:b/>
          <w:bCs/>
          <w:sz w:val="24"/>
          <w:szCs w:val="24"/>
          <w:lang w:eastAsia="zh-CN"/>
        </w:rPr>
        <w:t>357</w:t>
      </w:r>
      <w:r w:rsidRPr="00296427">
        <w:rPr>
          <w:rFonts w:ascii="Book Antiqua" w:eastAsia="宋体" w:hAnsi="Book Antiqua" w:cs="宋体"/>
          <w:sz w:val="24"/>
          <w:szCs w:val="24"/>
          <w:lang w:eastAsia="zh-CN"/>
        </w:rPr>
        <w:t>: 587-591 [PMID: 11558484]</w:t>
      </w:r>
    </w:p>
    <w:p w14:paraId="2B6A06EB"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112 </w:t>
      </w:r>
      <w:r w:rsidRPr="00296427">
        <w:rPr>
          <w:rFonts w:ascii="Book Antiqua" w:eastAsia="宋体" w:hAnsi="Book Antiqua" w:cs="宋体"/>
          <w:b/>
          <w:bCs/>
          <w:sz w:val="24"/>
          <w:szCs w:val="24"/>
          <w:lang w:eastAsia="zh-CN"/>
        </w:rPr>
        <w:t>Cicinnati VR</w:t>
      </w:r>
      <w:r w:rsidRPr="00296427">
        <w:rPr>
          <w:rFonts w:ascii="Book Antiqua" w:eastAsia="宋体" w:hAnsi="Book Antiqua" w:cs="宋体"/>
          <w:sz w:val="24"/>
          <w:szCs w:val="24"/>
          <w:lang w:eastAsia="zh-CN"/>
        </w:rPr>
        <w:t xml:space="preserve">, Yu Z, Klein CG, Sotiropoulos GC, Saner F, Malagó M, Frilling A, Gerken G, Broelsch CE, Beckebaum S. Clinical trial: switch to combined mycophenolate mofetil and minimal dose calcineurin inhibitor in stable liver transplant patients--assessment of renal and allograft function, cardiovascular risk factors and immune monitoring. </w:t>
      </w:r>
      <w:r w:rsidRPr="00296427">
        <w:rPr>
          <w:rFonts w:ascii="Book Antiqua" w:eastAsia="宋体" w:hAnsi="Book Antiqua" w:cs="宋体"/>
          <w:i/>
          <w:iCs/>
          <w:sz w:val="24"/>
          <w:szCs w:val="24"/>
          <w:lang w:eastAsia="zh-CN"/>
        </w:rPr>
        <w:t>Aliment Pharmacol Ther</w:t>
      </w:r>
      <w:r w:rsidRPr="00296427">
        <w:rPr>
          <w:rFonts w:ascii="Book Antiqua" w:eastAsia="宋体" w:hAnsi="Book Antiqua" w:cs="宋体"/>
          <w:sz w:val="24"/>
          <w:szCs w:val="24"/>
          <w:lang w:eastAsia="zh-CN"/>
        </w:rPr>
        <w:t xml:space="preserve"> 2007; </w:t>
      </w:r>
      <w:r w:rsidRPr="00296427">
        <w:rPr>
          <w:rFonts w:ascii="Book Antiqua" w:eastAsia="宋体" w:hAnsi="Book Antiqua" w:cs="宋体"/>
          <w:b/>
          <w:bCs/>
          <w:sz w:val="24"/>
          <w:szCs w:val="24"/>
          <w:lang w:eastAsia="zh-CN"/>
        </w:rPr>
        <w:t>26</w:t>
      </w:r>
      <w:r w:rsidRPr="00296427">
        <w:rPr>
          <w:rFonts w:ascii="Book Antiqua" w:eastAsia="宋体" w:hAnsi="Book Antiqua" w:cs="宋体"/>
          <w:sz w:val="24"/>
          <w:szCs w:val="24"/>
          <w:lang w:eastAsia="zh-CN"/>
        </w:rPr>
        <w:t>: 1195-1208 [PMID: 17944734 DOI: 10.1111/j.1365-2036.2007.03466.x]</w:t>
      </w:r>
    </w:p>
    <w:p w14:paraId="1D982E0E" w14:textId="77777777"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lastRenderedPageBreak/>
        <w:t xml:space="preserve">113 </w:t>
      </w:r>
      <w:r w:rsidRPr="00296427">
        <w:rPr>
          <w:rFonts w:ascii="Book Antiqua" w:eastAsia="宋体" w:hAnsi="Book Antiqua" w:cs="宋体"/>
          <w:b/>
          <w:bCs/>
          <w:sz w:val="24"/>
          <w:szCs w:val="24"/>
          <w:lang w:eastAsia="zh-CN"/>
        </w:rPr>
        <w:t>Hadengue A</w:t>
      </w:r>
      <w:r w:rsidRPr="00296427">
        <w:rPr>
          <w:rFonts w:ascii="Book Antiqua" w:eastAsia="宋体" w:hAnsi="Book Antiqua" w:cs="宋体"/>
          <w:sz w:val="24"/>
          <w:szCs w:val="24"/>
          <w:lang w:eastAsia="zh-CN"/>
        </w:rPr>
        <w:t xml:space="preserve">, Gadano A, Moreau R, Giostra E, Durand F, Valla D, Erlinger S, Lebrec D. Beneficial effects of the 2-day administration of terlipressin in patients with cirrhosis and hepatorenal syndrome. </w:t>
      </w:r>
      <w:r w:rsidRPr="00296427">
        <w:rPr>
          <w:rFonts w:ascii="Book Antiqua" w:eastAsia="宋体" w:hAnsi="Book Antiqua" w:cs="宋体"/>
          <w:i/>
          <w:iCs/>
          <w:sz w:val="24"/>
          <w:szCs w:val="24"/>
          <w:lang w:eastAsia="zh-CN"/>
        </w:rPr>
        <w:t>J Hepatol</w:t>
      </w:r>
      <w:r w:rsidRPr="00296427">
        <w:rPr>
          <w:rFonts w:ascii="Book Antiqua" w:eastAsia="宋体" w:hAnsi="Book Antiqua" w:cs="宋体"/>
          <w:sz w:val="24"/>
          <w:szCs w:val="24"/>
          <w:lang w:eastAsia="zh-CN"/>
        </w:rPr>
        <w:t xml:space="preserve"> 1998; </w:t>
      </w:r>
      <w:r w:rsidRPr="00296427">
        <w:rPr>
          <w:rFonts w:ascii="Book Antiqua" w:eastAsia="宋体" w:hAnsi="Book Antiqua" w:cs="宋体"/>
          <w:b/>
          <w:bCs/>
          <w:sz w:val="24"/>
          <w:szCs w:val="24"/>
          <w:lang w:eastAsia="zh-CN"/>
        </w:rPr>
        <w:t>29</w:t>
      </w:r>
      <w:r w:rsidRPr="00296427">
        <w:rPr>
          <w:rFonts w:ascii="Book Antiqua" w:eastAsia="宋体" w:hAnsi="Book Antiqua" w:cs="宋体"/>
          <w:sz w:val="24"/>
          <w:szCs w:val="24"/>
          <w:lang w:eastAsia="zh-CN"/>
        </w:rPr>
        <w:t>: 565-570 [PMID: 9824265]</w:t>
      </w:r>
    </w:p>
    <w:p w14:paraId="722B89E7" w14:textId="1136A849" w:rsidR="00296427" w:rsidRPr="00296427" w:rsidRDefault="00296427" w:rsidP="00296427">
      <w:pPr>
        <w:spacing w:after="0" w:line="360" w:lineRule="auto"/>
        <w:jc w:val="both"/>
        <w:rPr>
          <w:rFonts w:ascii="Book Antiqua" w:eastAsia="宋体" w:hAnsi="Book Antiqua" w:cs="宋体"/>
          <w:sz w:val="24"/>
          <w:szCs w:val="24"/>
          <w:lang w:eastAsia="zh-CN"/>
        </w:rPr>
      </w:pPr>
      <w:r w:rsidRPr="00296427">
        <w:rPr>
          <w:rFonts w:ascii="Book Antiqua" w:eastAsia="宋体" w:hAnsi="Book Antiqua" w:cs="宋体"/>
          <w:sz w:val="24"/>
          <w:szCs w:val="24"/>
          <w:lang w:eastAsia="zh-CN"/>
        </w:rPr>
        <w:t xml:space="preserve">114 </w:t>
      </w:r>
      <w:r w:rsidRPr="00296427">
        <w:rPr>
          <w:rFonts w:ascii="Book Antiqua" w:eastAsia="宋体" w:hAnsi="Book Antiqua" w:cs="宋体"/>
          <w:b/>
          <w:bCs/>
          <w:sz w:val="24"/>
          <w:szCs w:val="24"/>
          <w:lang w:eastAsia="zh-CN"/>
        </w:rPr>
        <w:t>Chava SP</w:t>
      </w:r>
      <w:r w:rsidRPr="00296427">
        <w:rPr>
          <w:rFonts w:ascii="Book Antiqua" w:eastAsia="宋体" w:hAnsi="Book Antiqua" w:cs="宋体"/>
          <w:sz w:val="24"/>
          <w:szCs w:val="24"/>
          <w:lang w:eastAsia="zh-CN"/>
        </w:rPr>
        <w:t xml:space="preserve">, Singh B, Stangou A, Battula N, Bowles M, O'Grady J, Rela M, Heaton ND. Simultaneous combined liver and kidney transplantation: a single center experience. </w:t>
      </w:r>
      <w:r w:rsidRPr="00296427">
        <w:rPr>
          <w:rFonts w:ascii="Book Antiqua" w:eastAsia="宋体" w:hAnsi="Book Antiqua" w:cs="宋体"/>
          <w:i/>
          <w:iCs/>
          <w:sz w:val="24"/>
          <w:szCs w:val="24"/>
          <w:lang w:eastAsia="zh-CN"/>
        </w:rPr>
        <w:t>Clin Transplant</w:t>
      </w:r>
      <w:r w:rsidRPr="00296427">
        <w:rPr>
          <w:rFonts w:ascii="Book Antiqua" w:eastAsia="宋体" w:hAnsi="Book Antiqua" w:cs="宋体"/>
          <w:sz w:val="24"/>
          <w:szCs w:val="24"/>
          <w:lang w:eastAsia="zh-CN"/>
        </w:rPr>
        <w:t xml:space="preserve"> </w:t>
      </w:r>
      <w:r w:rsidR="00157331">
        <w:rPr>
          <w:rFonts w:ascii="Book Antiqua" w:eastAsia="宋体" w:hAnsi="Book Antiqua" w:cs="宋体" w:hint="eastAsia"/>
          <w:sz w:val="24"/>
          <w:szCs w:val="24"/>
          <w:lang w:eastAsia="zh-CN"/>
        </w:rPr>
        <w:t>2010</w:t>
      </w:r>
      <w:r w:rsidRPr="00296427">
        <w:rPr>
          <w:rFonts w:ascii="Book Antiqua" w:eastAsia="宋体" w:hAnsi="Book Antiqua" w:cs="宋体"/>
          <w:sz w:val="24"/>
          <w:szCs w:val="24"/>
          <w:lang w:eastAsia="zh-CN"/>
        </w:rPr>
        <w:t xml:space="preserve">; </w:t>
      </w:r>
      <w:r w:rsidRPr="00296427">
        <w:rPr>
          <w:rFonts w:ascii="Book Antiqua" w:eastAsia="宋体" w:hAnsi="Book Antiqua" w:cs="宋体"/>
          <w:b/>
          <w:bCs/>
          <w:sz w:val="24"/>
          <w:szCs w:val="24"/>
          <w:lang w:eastAsia="zh-CN"/>
        </w:rPr>
        <w:t>24</w:t>
      </w:r>
      <w:r w:rsidRPr="00296427">
        <w:rPr>
          <w:rFonts w:ascii="Book Antiqua" w:eastAsia="宋体" w:hAnsi="Book Antiqua" w:cs="宋体"/>
          <w:sz w:val="24"/>
          <w:szCs w:val="24"/>
          <w:lang w:eastAsia="zh-CN"/>
        </w:rPr>
        <w:t>: E62-E68 [PMID: 20618811 DOI: 10.1111/j.1399-0012.2010.01168.x]</w:t>
      </w:r>
    </w:p>
    <w:p w14:paraId="62E6E016" w14:textId="77777777" w:rsidR="00404487" w:rsidRPr="00296427" w:rsidRDefault="00404487" w:rsidP="00296427">
      <w:pPr>
        <w:pStyle w:val="EndNoteBibliography"/>
        <w:spacing w:after="0" w:line="360" w:lineRule="auto"/>
        <w:jc w:val="both"/>
        <w:rPr>
          <w:rFonts w:ascii="Book Antiqua" w:hAnsi="Book Antiqua" w:cs="Times New Roman"/>
          <w:sz w:val="24"/>
          <w:szCs w:val="24"/>
        </w:rPr>
      </w:pPr>
    </w:p>
    <w:p w14:paraId="4E2F9B56" w14:textId="37DAF0F6" w:rsidR="00404487" w:rsidRPr="00157331" w:rsidRDefault="00456D45" w:rsidP="00157331">
      <w:pPr>
        <w:pStyle w:val="EndNoteBibliography"/>
        <w:spacing w:after="0" w:line="360" w:lineRule="auto"/>
        <w:jc w:val="right"/>
        <w:rPr>
          <w:rFonts w:ascii="Book Antiqua" w:hAnsi="Book Antiqua" w:cs="Times New Roman"/>
          <w:sz w:val="24"/>
          <w:szCs w:val="24"/>
        </w:rPr>
      </w:pPr>
      <w:r w:rsidRPr="00157331">
        <w:rPr>
          <w:rFonts w:ascii="Book Antiqua" w:hAnsi="Book Antiqua"/>
          <w:b/>
          <w:sz w:val="24"/>
          <w:szCs w:val="24"/>
        </w:rPr>
        <w:t xml:space="preserve">P-Reviewer: </w:t>
      </w:r>
      <w:r w:rsidR="004D067E" w:rsidRPr="00157331">
        <w:rPr>
          <w:rFonts w:ascii="Book Antiqua" w:hAnsi="Book Antiqua"/>
          <w:color w:val="000000"/>
          <w:sz w:val="24"/>
          <w:szCs w:val="24"/>
        </w:rPr>
        <w:t>Boin</w:t>
      </w:r>
      <w:r w:rsidR="004D067E" w:rsidRPr="00157331">
        <w:rPr>
          <w:rFonts w:ascii="Book Antiqua" w:eastAsia="宋体" w:hAnsi="Book Antiqua"/>
          <w:color w:val="000000"/>
          <w:sz w:val="24"/>
          <w:szCs w:val="24"/>
          <w:lang w:eastAsia="zh-CN"/>
        </w:rPr>
        <w:t xml:space="preserve"> IFSF, </w:t>
      </w:r>
      <w:r w:rsidR="004D067E" w:rsidRPr="00157331">
        <w:rPr>
          <w:rFonts w:ascii="Book Antiqua" w:hAnsi="Book Antiqua"/>
          <w:color w:val="000000"/>
          <w:sz w:val="24"/>
          <w:szCs w:val="24"/>
        </w:rPr>
        <w:t>Coban</w:t>
      </w:r>
      <w:r w:rsidR="004D067E" w:rsidRPr="00157331">
        <w:rPr>
          <w:rFonts w:ascii="Book Antiqua" w:eastAsia="宋体" w:hAnsi="Book Antiqua"/>
          <w:color w:val="000000"/>
          <w:sz w:val="24"/>
          <w:szCs w:val="24"/>
          <w:lang w:eastAsia="zh-CN"/>
        </w:rPr>
        <w:t xml:space="preserve"> M </w:t>
      </w:r>
      <w:r w:rsidRPr="00157331">
        <w:rPr>
          <w:rFonts w:ascii="Book Antiqua" w:hAnsi="Book Antiqua"/>
          <w:b/>
          <w:sz w:val="24"/>
          <w:szCs w:val="24"/>
        </w:rPr>
        <w:t xml:space="preserve">S-Editor: </w:t>
      </w:r>
      <w:r w:rsidRPr="00157331">
        <w:rPr>
          <w:rFonts w:ascii="Book Antiqua" w:hAnsi="Book Antiqua"/>
          <w:sz w:val="24"/>
          <w:szCs w:val="24"/>
        </w:rPr>
        <w:t>Ji FF</w:t>
      </w:r>
      <w:r w:rsidRPr="00157331">
        <w:rPr>
          <w:rFonts w:ascii="Book Antiqua" w:hAnsi="Book Antiqua"/>
          <w:b/>
          <w:sz w:val="24"/>
          <w:szCs w:val="24"/>
        </w:rPr>
        <w:t xml:space="preserve"> L-Editor: E-Editor:</w:t>
      </w:r>
    </w:p>
    <w:p w14:paraId="501F6D82" w14:textId="77777777" w:rsidR="00416F83" w:rsidRDefault="00416F83">
      <w:pPr>
        <w:spacing w:after="0" w:line="240" w:lineRule="auto"/>
        <w:rPr>
          <w:rFonts w:ascii="Book Antiqua" w:hAnsi="Book Antiqua" w:cs="Times New Roman"/>
          <w:sz w:val="24"/>
          <w:szCs w:val="24"/>
        </w:rPr>
      </w:pPr>
      <w:r>
        <w:rPr>
          <w:rFonts w:ascii="Book Antiqua" w:hAnsi="Book Antiqua" w:cs="Times New Roman"/>
          <w:sz w:val="24"/>
          <w:szCs w:val="24"/>
        </w:rPr>
        <w:br w:type="page"/>
      </w:r>
    </w:p>
    <w:p w14:paraId="4AE61208" w14:textId="538C0CB8" w:rsidR="00404487" w:rsidRPr="00BF4758" w:rsidRDefault="00416F83" w:rsidP="00116CCD">
      <w:pPr>
        <w:pStyle w:val="EndNoteBibliography"/>
        <w:spacing w:after="0" w:line="360" w:lineRule="auto"/>
        <w:jc w:val="both"/>
        <w:rPr>
          <w:rFonts w:ascii="Book Antiqua" w:hAnsi="Book Antiqua" w:cs="Times New Roman"/>
          <w:b/>
          <w:sz w:val="24"/>
          <w:szCs w:val="24"/>
        </w:rPr>
      </w:pPr>
      <w:r w:rsidRPr="00BF4758">
        <w:rPr>
          <w:rFonts w:ascii="Book Antiqua" w:hAnsi="Book Antiqua" w:cs="Times New Roman"/>
          <w:b/>
          <w:sz w:val="24"/>
          <w:szCs w:val="24"/>
        </w:rPr>
        <w:lastRenderedPageBreak/>
        <w:t xml:space="preserve">Table 1 </w:t>
      </w:r>
      <w:proofErr w:type="gramStart"/>
      <w:r w:rsidRPr="00BF4758">
        <w:rPr>
          <w:rFonts w:ascii="Book Antiqua" w:hAnsi="Book Antiqua" w:cs="Times New Roman"/>
          <w:b/>
          <w:sz w:val="24"/>
          <w:szCs w:val="24"/>
        </w:rPr>
        <w:t>The</w:t>
      </w:r>
      <w:proofErr w:type="gramEnd"/>
      <w:r w:rsidRPr="00BF4758">
        <w:rPr>
          <w:rFonts w:ascii="Book Antiqua" w:hAnsi="Book Antiqua" w:cs="Times New Roman"/>
          <w:b/>
          <w:sz w:val="24"/>
          <w:szCs w:val="24"/>
        </w:rPr>
        <w:t xml:space="preserve"> role of </w:t>
      </w:r>
      <w:r w:rsidR="00BF4758" w:rsidRPr="00BF4758">
        <w:rPr>
          <w:rFonts w:ascii="Book Antiqua" w:hAnsi="Book Antiqua" w:cs="Times New Roman"/>
          <w:b/>
          <w:sz w:val="24"/>
          <w:szCs w:val="24"/>
        </w:rPr>
        <w:t>terlipressin and albumin in hepatorenal syndrome</w:t>
      </w:r>
      <w:r w:rsidRPr="00BF4758">
        <w:rPr>
          <w:rFonts w:ascii="Book Antiqua" w:hAnsi="Book Antiqua" w:cs="Times New Roman"/>
          <w:b/>
          <w:sz w:val="24"/>
          <w:szCs w:val="24"/>
        </w:rPr>
        <w:t>-1</w:t>
      </w:r>
      <w:r w:rsidRPr="00BF4758">
        <w:rPr>
          <w:rFonts w:ascii="Book Antiqua" w:hAnsi="Book Antiqua" w:cs="Times New Roman"/>
          <w:b/>
          <w:sz w:val="24"/>
          <w:szCs w:val="24"/>
        </w:rPr>
        <w:tab/>
      </w:r>
    </w:p>
    <w:tbl>
      <w:tblPr>
        <w:tblStyle w:val="LightShading"/>
        <w:tblW w:w="12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971"/>
        <w:gridCol w:w="1216"/>
        <w:gridCol w:w="1561"/>
        <w:gridCol w:w="1549"/>
        <w:gridCol w:w="1247"/>
        <w:gridCol w:w="1558"/>
        <w:gridCol w:w="1565"/>
      </w:tblGrid>
      <w:tr w:rsidR="007B5759" w:rsidRPr="007B5759" w14:paraId="7DE4BAA9" w14:textId="77777777" w:rsidTr="00A61594">
        <w:trPr>
          <w:cnfStyle w:val="100000000000" w:firstRow="1" w:lastRow="0" w:firstColumn="0" w:lastColumn="0" w:oddVBand="0" w:evenVBand="0" w:oddHBand="0" w:evenHBand="0" w:firstRowFirstColumn="0" w:firstRowLastColumn="0" w:lastRowFirstColumn="0" w:lastRowLastColumn="0"/>
          <w:trHeight w:val="887"/>
          <w:jc w:val="center"/>
        </w:trPr>
        <w:tc>
          <w:tcPr>
            <w:cnfStyle w:val="001000000000" w:firstRow="0" w:lastRow="0" w:firstColumn="1" w:lastColumn="0" w:oddVBand="0" w:evenVBand="0" w:oddHBand="0" w:evenHBand="0" w:firstRowFirstColumn="0" w:firstRowLastColumn="0" w:lastRowFirstColumn="0" w:lastRowLastColumn="0"/>
            <w:tcW w:w="1740" w:type="dxa"/>
            <w:tcBorders>
              <w:top w:val="none" w:sz="0" w:space="0" w:color="auto"/>
              <w:left w:val="none" w:sz="0" w:space="0" w:color="auto"/>
              <w:bottom w:val="none" w:sz="0" w:space="0" w:color="auto"/>
              <w:right w:val="none" w:sz="0" w:space="0" w:color="auto"/>
            </w:tcBorders>
            <w:shd w:val="clear" w:color="auto" w:fill="auto"/>
          </w:tcPr>
          <w:p w14:paraId="0BFBF2D0" w14:textId="0B1892A3" w:rsidR="00404487" w:rsidRPr="00355556" w:rsidRDefault="00355556" w:rsidP="00116CCD">
            <w:pPr>
              <w:pStyle w:val="NoSpacing"/>
              <w:spacing w:line="360" w:lineRule="auto"/>
              <w:jc w:val="both"/>
              <w:rPr>
                <w:rFonts w:ascii="Book Antiqua" w:eastAsia="宋体" w:hAnsi="Book Antiqua" w:cs="Times New Roman"/>
                <w:color w:val="auto"/>
                <w:sz w:val="24"/>
                <w:szCs w:val="24"/>
                <w:lang w:eastAsia="zh-CN"/>
              </w:rPr>
            </w:pPr>
            <w:r>
              <w:rPr>
                <w:rFonts w:ascii="Book Antiqua" w:eastAsia="宋体" w:hAnsi="Book Antiqua" w:cs="Times New Roman"/>
                <w:color w:val="auto"/>
                <w:sz w:val="24"/>
                <w:szCs w:val="24"/>
                <w:lang w:eastAsia="zh-CN"/>
              </w:rPr>
              <w:t>R</w:t>
            </w:r>
            <w:r>
              <w:rPr>
                <w:rFonts w:ascii="Book Antiqua" w:eastAsia="宋体" w:hAnsi="Book Antiqua" w:cs="Times New Roman" w:hint="eastAsia"/>
                <w:color w:val="auto"/>
                <w:sz w:val="24"/>
                <w:szCs w:val="24"/>
                <w:lang w:eastAsia="zh-CN"/>
              </w:rPr>
              <w:t>ef.</w:t>
            </w:r>
          </w:p>
        </w:tc>
        <w:tc>
          <w:tcPr>
            <w:tcW w:w="0" w:type="auto"/>
            <w:tcBorders>
              <w:top w:val="none" w:sz="0" w:space="0" w:color="auto"/>
              <w:left w:val="none" w:sz="0" w:space="0" w:color="auto"/>
              <w:bottom w:val="none" w:sz="0" w:space="0" w:color="auto"/>
              <w:right w:val="none" w:sz="0" w:space="0" w:color="auto"/>
            </w:tcBorders>
            <w:shd w:val="clear" w:color="auto" w:fill="auto"/>
          </w:tcPr>
          <w:p w14:paraId="5B9ECEA8" w14:textId="431C729A" w:rsidR="00404487" w:rsidRPr="007B5759" w:rsidRDefault="00404487" w:rsidP="00116CCD">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Terlipressin </w:t>
            </w:r>
            <w:r w:rsidR="00355556" w:rsidRPr="007B5759">
              <w:rPr>
                <w:rFonts w:ascii="Book Antiqua" w:hAnsi="Book Antiqua" w:cs="Times New Roman"/>
                <w:color w:val="auto"/>
                <w:sz w:val="24"/>
                <w:szCs w:val="24"/>
              </w:rPr>
              <w:t>d</w:t>
            </w:r>
            <w:r w:rsidRPr="007B5759">
              <w:rPr>
                <w:rFonts w:ascii="Book Antiqua" w:hAnsi="Book Antiqua" w:cs="Times New Roman"/>
                <w:color w:val="auto"/>
                <w:sz w:val="24"/>
                <w:szCs w:val="24"/>
              </w:rPr>
              <w:t>ose</w:t>
            </w:r>
          </w:p>
        </w:tc>
        <w:tc>
          <w:tcPr>
            <w:tcW w:w="0" w:type="auto"/>
            <w:tcBorders>
              <w:top w:val="none" w:sz="0" w:space="0" w:color="auto"/>
              <w:left w:val="none" w:sz="0" w:space="0" w:color="auto"/>
              <w:bottom w:val="none" w:sz="0" w:space="0" w:color="auto"/>
              <w:right w:val="none" w:sz="0" w:space="0" w:color="auto"/>
            </w:tcBorders>
            <w:shd w:val="clear" w:color="auto" w:fill="auto"/>
          </w:tcPr>
          <w:p w14:paraId="766AEC9A" w14:textId="116EBBB9" w:rsidR="00404487" w:rsidRPr="007B5759" w:rsidRDefault="00404487" w:rsidP="00116CCD">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Albumin</w:t>
            </w:r>
            <w:r w:rsidR="007B5759" w:rsidRPr="007B5759">
              <w:rPr>
                <w:rFonts w:ascii="Book Antiqua" w:hAnsi="Book Antiqua" w:cs="Times New Roman"/>
                <w:color w:val="auto"/>
                <w:sz w:val="24"/>
                <w:szCs w:val="24"/>
              </w:rPr>
              <w:t xml:space="preserve"> </w:t>
            </w:r>
          </w:p>
        </w:tc>
        <w:tc>
          <w:tcPr>
            <w:tcW w:w="0" w:type="auto"/>
            <w:tcBorders>
              <w:top w:val="none" w:sz="0" w:space="0" w:color="auto"/>
              <w:left w:val="none" w:sz="0" w:space="0" w:color="auto"/>
              <w:bottom w:val="none" w:sz="0" w:space="0" w:color="auto"/>
              <w:right w:val="none" w:sz="0" w:space="0" w:color="auto"/>
            </w:tcBorders>
            <w:shd w:val="clear" w:color="auto" w:fill="auto"/>
          </w:tcPr>
          <w:p w14:paraId="7F03CD86" w14:textId="77777777" w:rsidR="00404487" w:rsidRPr="007B5759" w:rsidRDefault="00404487" w:rsidP="00116CCD">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Length</w:t>
            </w:r>
          </w:p>
        </w:tc>
        <w:tc>
          <w:tcPr>
            <w:tcW w:w="0" w:type="auto"/>
            <w:tcBorders>
              <w:top w:val="none" w:sz="0" w:space="0" w:color="auto"/>
              <w:left w:val="none" w:sz="0" w:space="0" w:color="auto"/>
              <w:bottom w:val="none" w:sz="0" w:space="0" w:color="auto"/>
              <w:right w:val="none" w:sz="0" w:space="0" w:color="auto"/>
            </w:tcBorders>
            <w:shd w:val="clear" w:color="auto" w:fill="auto"/>
          </w:tcPr>
          <w:p w14:paraId="4FF07801" w14:textId="70D65C88" w:rsidR="00404487" w:rsidRPr="007B5759" w:rsidRDefault="00404487" w:rsidP="00116CCD">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Terlipressin group: Cr (mg/dL) or Cr Cl (m</w:t>
            </w:r>
            <w:r w:rsidR="00355556" w:rsidRPr="007B5759">
              <w:rPr>
                <w:rFonts w:ascii="Book Antiqua" w:hAnsi="Book Antiqua" w:cs="Times New Roman"/>
                <w:color w:val="auto"/>
                <w:sz w:val="24"/>
                <w:szCs w:val="24"/>
              </w:rPr>
              <w:t>L</w:t>
            </w:r>
            <w:r w:rsidRPr="007B5759">
              <w:rPr>
                <w:rFonts w:ascii="Book Antiqua" w:hAnsi="Book Antiqua" w:cs="Times New Roman"/>
                <w:color w:val="auto"/>
                <w:sz w:val="24"/>
                <w:szCs w:val="24"/>
              </w:rPr>
              <w:t>/min)</w:t>
            </w:r>
          </w:p>
        </w:tc>
        <w:tc>
          <w:tcPr>
            <w:tcW w:w="1225" w:type="dxa"/>
            <w:tcBorders>
              <w:top w:val="none" w:sz="0" w:space="0" w:color="auto"/>
              <w:left w:val="none" w:sz="0" w:space="0" w:color="auto"/>
              <w:bottom w:val="none" w:sz="0" w:space="0" w:color="auto"/>
              <w:right w:val="none" w:sz="0" w:space="0" w:color="auto"/>
            </w:tcBorders>
            <w:shd w:val="clear" w:color="auto" w:fill="auto"/>
          </w:tcPr>
          <w:p w14:paraId="57388E9C" w14:textId="0F0E97A5" w:rsidR="00404487" w:rsidRPr="007B5759" w:rsidRDefault="00404487" w:rsidP="00116CCD">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Control </w:t>
            </w:r>
            <w:r w:rsidR="00355556" w:rsidRPr="007B5759">
              <w:rPr>
                <w:rFonts w:ascii="Book Antiqua" w:hAnsi="Book Antiqua" w:cs="Times New Roman"/>
                <w:color w:val="auto"/>
                <w:sz w:val="24"/>
                <w:szCs w:val="24"/>
              </w:rPr>
              <w:t>g</w:t>
            </w:r>
            <w:r w:rsidRPr="007B5759">
              <w:rPr>
                <w:rFonts w:ascii="Book Antiqua" w:hAnsi="Book Antiqua" w:cs="Times New Roman"/>
                <w:color w:val="auto"/>
                <w:sz w:val="24"/>
                <w:szCs w:val="24"/>
              </w:rPr>
              <w:t>roup: Cr (mg/dL)</w:t>
            </w:r>
            <w:r w:rsidR="007B5759" w:rsidRPr="007B5759">
              <w:rPr>
                <w:rFonts w:ascii="Book Antiqua" w:hAnsi="Book Antiqua" w:cs="Times New Roman"/>
                <w:color w:val="auto"/>
                <w:sz w:val="24"/>
                <w:szCs w:val="24"/>
              </w:rPr>
              <w:t xml:space="preserve"> </w:t>
            </w:r>
            <w:r w:rsidRPr="007B5759">
              <w:rPr>
                <w:rFonts w:ascii="Book Antiqua" w:hAnsi="Book Antiqua" w:cs="Times New Roman"/>
                <w:color w:val="auto"/>
                <w:sz w:val="24"/>
                <w:szCs w:val="24"/>
              </w:rPr>
              <w:t>or Cr Cl (m</w:t>
            </w:r>
            <w:r w:rsidR="00355556" w:rsidRPr="007B5759">
              <w:rPr>
                <w:rFonts w:ascii="Book Antiqua" w:hAnsi="Book Antiqua" w:cs="Times New Roman"/>
                <w:color w:val="auto"/>
                <w:sz w:val="24"/>
                <w:szCs w:val="24"/>
              </w:rPr>
              <w:t>L</w:t>
            </w:r>
            <w:r w:rsidRPr="007B5759">
              <w:rPr>
                <w:rFonts w:ascii="Book Antiqua" w:hAnsi="Book Antiqua" w:cs="Times New Roman"/>
                <w:color w:val="auto"/>
                <w:sz w:val="24"/>
                <w:szCs w:val="24"/>
              </w:rPr>
              <w:t>/min)</w:t>
            </w:r>
          </w:p>
        </w:tc>
        <w:tc>
          <w:tcPr>
            <w:tcW w:w="1560" w:type="dxa"/>
            <w:tcBorders>
              <w:top w:val="none" w:sz="0" w:space="0" w:color="auto"/>
              <w:left w:val="none" w:sz="0" w:space="0" w:color="auto"/>
              <w:bottom w:val="none" w:sz="0" w:space="0" w:color="auto"/>
              <w:right w:val="none" w:sz="0" w:space="0" w:color="auto"/>
            </w:tcBorders>
            <w:shd w:val="clear" w:color="auto" w:fill="auto"/>
          </w:tcPr>
          <w:p w14:paraId="2FC3E51E" w14:textId="580AB881" w:rsidR="00404487" w:rsidRPr="007B5759" w:rsidRDefault="00404487" w:rsidP="00116CCD">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30</w:t>
            </w:r>
            <w:r w:rsidR="00355556">
              <w:rPr>
                <w:rFonts w:ascii="Book Antiqua" w:hAnsi="Book Antiqua" w:cs="Times New Roman"/>
                <w:color w:val="auto"/>
                <w:sz w:val="24"/>
                <w:szCs w:val="24"/>
              </w:rPr>
              <w:t xml:space="preserve"> d survival (terlipressin </w:t>
            </w:r>
            <w:r w:rsidR="00355556" w:rsidRPr="00355556">
              <w:rPr>
                <w:rFonts w:ascii="Book Antiqua" w:hAnsi="Book Antiqua" w:cs="Times New Roman"/>
                <w:i/>
                <w:color w:val="auto"/>
                <w:sz w:val="24"/>
                <w:szCs w:val="24"/>
              </w:rPr>
              <w:t>vs</w:t>
            </w:r>
            <w:r w:rsidRPr="007B5759">
              <w:rPr>
                <w:rFonts w:ascii="Book Antiqua" w:hAnsi="Book Antiqua" w:cs="Times New Roman"/>
                <w:color w:val="auto"/>
                <w:sz w:val="24"/>
                <w:szCs w:val="24"/>
              </w:rPr>
              <w:t xml:space="preserve"> </w:t>
            </w:r>
            <w:r w:rsidR="00355556" w:rsidRPr="007B5759">
              <w:rPr>
                <w:rFonts w:ascii="Book Antiqua" w:hAnsi="Book Antiqua" w:cs="Times New Roman"/>
                <w:color w:val="auto"/>
                <w:sz w:val="24"/>
                <w:szCs w:val="24"/>
              </w:rPr>
              <w:t>c</w:t>
            </w:r>
            <w:r w:rsidRPr="007B5759">
              <w:rPr>
                <w:rFonts w:ascii="Book Antiqua" w:hAnsi="Book Antiqua" w:cs="Times New Roman"/>
                <w:color w:val="auto"/>
                <w:sz w:val="24"/>
                <w:szCs w:val="24"/>
              </w:rPr>
              <w:t>ontrol)</w:t>
            </w:r>
          </w:p>
        </w:tc>
        <w:tc>
          <w:tcPr>
            <w:tcW w:w="1565" w:type="dxa"/>
            <w:tcBorders>
              <w:top w:val="none" w:sz="0" w:space="0" w:color="auto"/>
              <w:left w:val="none" w:sz="0" w:space="0" w:color="auto"/>
              <w:bottom w:val="none" w:sz="0" w:space="0" w:color="auto"/>
              <w:right w:val="none" w:sz="0" w:space="0" w:color="auto"/>
            </w:tcBorders>
            <w:shd w:val="clear" w:color="auto" w:fill="auto"/>
          </w:tcPr>
          <w:p w14:paraId="09397FB3" w14:textId="11BC399F" w:rsidR="00404487" w:rsidRPr="007B5759" w:rsidRDefault="00404487" w:rsidP="00116CCD">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Transplant </w:t>
            </w:r>
            <w:r w:rsidR="00355556" w:rsidRPr="007B5759">
              <w:rPr>
                <w:rFonts w:ascii="Book Antiqua" w:hAnsi="Book Antiqua" w:cs="Times New Roman"/>
                <w:color w:val="auto"/>
                <w:sz w:val="24"/>
                <w:szCs w:val="24"/>
              </w:rPr>
              <w:t>free ou</w:t>
            </w:r>
            <w:r w:rsidRPr="007B5759">
              <w:rPr>
                <w:rFonts w:ascii="Book Antiqua" w:hAnsi="Book Antiqua" w:cs="Times New Roman"/>
                <w:color w:val="auto"/>
                <w:sz w:val="24"/>
                <w:szCs w:val="24"/>
              </w:rPr>
              <w:t>tcome</w:t>
            </w:r>
          </w:p>
        </w:tc>
      </w:tr>
      <w:tr w:rsidR="007B5759" w:rsidRPr="007B5759" w14:paraId="6C624674" w14:textId="77777777" w:rsidTr="00A61594">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740" w:type="dxa"/>
            <w:tcBorders>
              <w:left w:val="none" w:sz="0" w:space="0" w:color="auto"/>
              <w:right w:val="none" w:sz="0" w:space="0" w:color="auto"/>
            </w:tcBorders>
            <w:shd w:val="clear" w:color="auto" w:fill="auto"/>
          </w:tcPr>
          <w:p w14:paraId="4AD9CDEB" w14:textId="4C2672F8" w:rsidR="00404487" w:rsidRPr="007B5759" w:rsidRDefault="00404487" w:rsidP="00355556">
            <w:pPr>
              <w:spacing w:after="0" w:line="360" w:lineRule="auto"/>
              <w:jc w:val="both"/>
              <w:rPr>
                <w:rFonts w:ascii="Book Antiqua" w:eastAsia="Times New Roman" w:hAnsi="Book Antiqua" w:cs="Times New Roman"/>
                <w:b w:val="0"/>
                <w:color w:val="auto"/>
                <w:sz w:val="24"/>
                <w:szCs w:val="24"/>
              </w:rPr>
            </w:pPr>
            <w:r w:rsidRPr="007B5759">
              <w:rPr>
                <w:rFonts w:ascii="Book Antiqua" w:eastAsia="Times New Roman" w:hAnsi="Book Antiqua" w:cs="Times New Roman"/>
                <w:b w:val="0"/>
                <w:color w:val="auto"/>
                <w:sz w:val="24"/>
                <w:szCs w:val="24"/>
              </w:rPr>
              <w:t>Hadengue</w:t>
            </w:r>
            <w:r w:rsidR="00355556">
              <w:rPr>
                <w:rFonts w:ascii="Book Antiqua" w:eastAsia="宋体" w:hAnsi="Book Antiqua" w:cs="Times New Roman" w:hint="eastAsia"/>
                <w:b w:val="0"/>
                <w:color w:val="auto"/>
                <w:sz w:val="24"/>
                <w:szCs w:val="24"/>
                <w:lang w:eastAsia="zh-CN"/>
              </w:rPr>
              <w:t xml:space="preserve"> </w:t>
            </w:r>
            <w:r w:rsidR="00355556">
              <w:rPr>
                <w:rFonts w:ascii="Book Antiqua" w:eastAsia="宋体" w:hAnsi="Book Antiqua" w:cs="Times New Roman" w:hint="eastAsia"/>
                <w:b w:val="0"/>
                <w:i/>
                <w:color w:val="auto"/>
                <w:sz w:val="24"/>
                <w:szCs w:val="24"/>
                <w:lang w:eastAsia="zh-CN"/>
              </w:rPr>
              <w:t>et al</w:t>
            </w:r>
            <w:r w:rsidRPr="007B5759">
              <w:rPr>
                <w:rFonts w:ascii="Book Antiqua" w:eastAsia="Times New Roman" w:hAnsi="Book Antiqua" w:cs="Times New Roman"/>
                <w:b w:val="0"/>
                <w:noProof/>
                <w:color w:val="auto"/>
                <w:sz w:val="24"/>
                <w:szCs w:val="24"/>
                <w:vertAlign w:val="superscript"/>
              </w:rPr>
              <w:t>[113]</w:t>
            </w:r>
            <w:r w:rsidRPr="007B5759">
              <w:rPr>
                <w:rFonts w:ascii="Book Antiqua" w:eastAsia="Times New Roman" w:hAnsi="Book Antiqua" w:cs="Times New Roman"/>
                <w:b w:val="0"/>
                <w:color w:val="auto"/>
                <w:sz w:val="24"/>
                <w:szCs w:val="24"/>
              </w:rPr>
              <w:t xml:space="preserve"> </w:t>
            </w:r>
          </w:p>
        </w:tc>
        <w:tc>
          <w:tcPr>
            <w:tcW w:w="0" w:type="auto"/>
            <w:tcBorders>
              <w:left w:val="none" w:sz="0" w:space="0" w:color="auto"/>
              <w:right w:val="none" w:sz="0" w:space="0" w:color="auto"/>
            </w:tcBorders>
            <w:shd w:val="clear" w:color="auto" w:fill="auto"/>
          </w:tcPr>
          <w:p w14:paraId="20BD9933"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1 mg twice daily</w:t>
            </w:r>
          </w:p>
        </w:tc>
        <w:tc>
          <w:tcPr>
            <w:tcW w:w="0" w:type="auto"/>
            <w:tcBorders>
              <w:left w:val="none" w:sz="0" w:space="0" w:color="auto"/>
              <w:right w:val="none" w:sz="0" w:space="0" w:color="auto"/>
            </w:tcBorders>
            <w:shd w:val="clear" w:color="auto" w:fill="auto"/>
          </w:tcPr>
          <w:p w14:paraId="24AAF16D"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No</w:t>
            </w:r>
          </w:p>
        </w:tc>
        <w:tc>
          <w:tcPr>
            <w:tcW w:w="0" w:type="auto"/>
            <w:tcBorders>
              <w:left w:val="none" w:sz="0" w:space="0" w:color="auto"/>
              <w:right w:val="none" w:sz="0" w:space="0" w:color="auto"/>
            </w:tcBorders>
            <w:shd w:val="clear" w:color="auto" w:fill="auto"/>
          </w:tcPr>
          <w:p w14:paraId="4CFCA968" w14:textId="21C0AC46" w:rsidR="00404487" w:rsidRPr="007B5759" w:rsidRDefault="00404487" w:rsidP="006F577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2 d</w:t>
            </w:r>
          </w:p>
        </w:tc>
        <w:tc>
          <w:tcPr>
            <w:tcW w:w="0" w:type="auto"/>
            <w:tcBorders>
              <w:left w:val="none" w:sz="0" w:space="0" w:color="auto"/>
              <w:right w:val="none" w:sz="0" w:space="0" w:color="auto"/>
            </w:tcBorders>
            <w:shd w:val="clear" w:color="auto" w:fill="auto"/>
          </w:tcPr>
          <w:p w14:paraId="13FBC736" w14:textId="181050EE"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Cr Cl: 27 </w:t>
            </w:r>
            <w:r w:rsidR="006F5778" w:rsidRPr="00A03C60">
              <w:rPr>
                <w:rFonts w:ascii="Book Antiqua" w:hAnsi="Book Antiqua" w:cs="Arial"/>
                <w:color w:val="000000"/>
                <w:sz w:val="24"/>
                <w:szCs w:val="24"/>
              </w:rPr>
              <w:t>±</w:t>
            </w:r>
            <w:r w:rsidRPr="007B5759">
              <w:rPr>
                <w:rFonts w:ascii="Book Antiqua" w:hAnsi="Book Antiqua" w:cs="Times New Roman"/>
                <w:color w:val="auto"/>
                <w:sz w:val="24"/>
                <w:szCs w:val="24"/>
              </w:rPr>
              <w:t xml:space="preserve"> 4</w:t>
            </w:r>
          </w:p>
        </w:tc>
        <w:tc>
          <w:tcPr>
            <w:tcW w:w="1225" w:type="dxa"/>
            <w:tcBorders>
              <w:left w:val="none" w:sz="0" w:space="0" w:color="auto"/>
              <w:right w:val="none" w:sz="0" w:space="0" w:color="auto"/>
            </w:tcBorders>
            <w:shd w:val="clear" w:color="auto" w:fill="auto"/>
          </w:tcPr>
          <w:p w14:paraId="3D162095" w14:textId="2F9CE344"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Cr Cl: 15 </w:t>
            </w:r>
            <w:r w:rsidR="006F5778" w:rsidRPr="00A03C60">
              <w:rPr>
                <w:rFonts w:ascii="Book Antiqua" w:hAnsi="Book Antiqua" w:cs="Arial"/>
                <w:color w:val="000000"/>
                <w:sz w:val="24"/>
                <w:szCs w:val="24"/>
              </w:rPr>
              <w:t>±</w:t>
            </w:r>
            <w:r w:rsidRPr="007B5759">
              <w:rPr>
                <w:rFonts w:ascii="Book Antiqua" w:hAnsi="Book Antiqua" w:cs="Times New Roman"/>
                <w:color w:val="auto"/>
                <w:sz w:val="24"/>
                <w:szCs w:val="24"/>
              </w:rPr>
              <w:t xml:space="preserve"> 2</w:t>
            </w:r>
          </w:p>
        </w:tc>
        <w:tc>
          <w:tcPr>
            <w:tcW w:w="1560" w:type="dxa"/>
            <w:tcBorders>
              <w:left w:val="none" w:sz="0" w:space="0" w:color="auto"/>
              <w:right w:val="none" w:sz="0" w:space="0" w:color="auto"/>
            </w:tcBorders>
            <w:shd w:val="clear" w:color="auto" w:fill="auto"/>
          </w:tcPr>
          <w:p w14:paraId="14ECD64A"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565" w:type="dxa"/>
            <w:tcBorders>
              <w:left w:val="none" w:sz="0" w:space="0" w:color="auto"/>
              <w:right w:val="none" w:sz="0" w:space="0" w:color="auto"/>
            </w:tcBorders>
            <w:shd w:val="clear" w:color="auto" w:fill="auto"/>
          </w:tcPr>
          <w:p w14:paraId="5CE58669"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r>
      <w:tr w:rsidR="007B5759" w:rsidRPr="007B5759" w14:paraId="685106B4" w14:textId="77777777" w:rsidTr="00A61594">
        <w:trPr>
          <w:trHeight w:val="295"/>
          <w:jc w:val="center"/>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tcPr>
          <w:p w14:paraId="1135C7F4" w14:textId="10FDCE4C" w:rsidR="00404487" w:rsidRPr="007B5759" w:rsidRDefault="00404487" w:rsidP="00355556">
            <w:pPr>
              <w:spacing w:after="0" w:line="360" w:lineRule="auto"/>
              <w:jc w:val="both"/>
              <w:rPr>
                <w:rFonts w:ascii="Book Antiqua" w:eastAsia="Times New Roman" w:hAnsi="Book Antiqua" w:cs="Times New Roman"/>
                <w:b w:val="0"/>
                <w:color w:val="auto"/>
                <w:sz w:val="24"/>
                <w:szCs w:val="24"/>
              </w:rPr>
            </w:pPr>
            <w:r w:rsidRPr="007B5759">
              <w:rPr>
                <w:rFonts w:ascii="Book Antiqua" w:eastAsia="Times New Roman" w:hAnsi="Book Antiqua" w:cs="Times New Roman"/>
                <w:b w:val="0"/>
                <w:color w:val="auto"/>
                <w:sz w:val="24"/>
                <w:szCs w:val="24"/>
              </w:rPr>
              <w:t>Halimi</w:t>
            </w:r>
            <w:r w:rsidR="00355556">
              <w:rPr>
                <w:rFonts w:ascii="Book Antiqua" w:eastAsia="宋体" w:hAnsi="Book Antiqua" w:cs="Times New Roman" w:hint="eastAsia"/>
                <w:b w:val="0"/>
                <w:i/>
                <w:color w:val="auto"/>
                <w:sz w:val="24"/>
                <w:szCs w:val="24"/>
                <w:lang w:eastAsia="zh-CN"/>
              </w:rPr>
              <w:t xml:space="preserve"> et al</w:t>
            </w:r>
            <w:r w:rsidRPr="007B5759">
              <w:rPr>
                <w:rFonts w:ascii="Book Antiqua" w:eastAsia="Times New Roman" w:hAnsi="Book Antiqua" w:cs="Times New Roman"/>
                <w:b w:val="0"/>
                <w:noProof/>
                <w:color w:val="auto"/>
                <w:sz w:val="24"/>
                <w:szCs w:val="24"/>
                <w:vertAlign w:val="superscript"/>
              </w:rPr>
              <w:t>[49]</w:t>
            </w:r>
            <w:r w:rsidRPr="007B5759">
              <w:rPr>
                <w:rFonts w:ascii="Book Antiqua" w:eastAsia="Times New Roman" w:hAnsi="Book Antiqua" w:cs="Times New Roman"/>
                <w:b w:val="0"/>
                <w:color w:val="auto"/>
                <w:sz w:val="24"/>
                <w:szCs w:val="24"/>
              </w:rPr>
              <w:t xml:space="preserve"> </w:t>
            </w:r>
          </w:p>
        </w:tc>
        <w:tc>
          <w:tcPr>
            <w:tcW w:w="0" w:type="auto"/>
            <w:shd w:val="clear" w:color="auto" w:fill="auto"/>
          </w:tcPr>
          <w:p w14:paraId="5744A033" w14:textId="4C304569" w:rsidR="00404487" w:rsidRPr="007B5759" w:rsidRDefault="00404487" w:rsidP="006F577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4 mg/d</w:t>
            </w:r>
          </w:p>
        </w:tc>
        <w:tc>
          <w:tcPr>
            <w:tcW w:w="0" w:type="auto"/>
            <w:shd w:val="clear" w:color="auto" w:fill="auto"/>
          </w:tcPr>
          <w:p w14:paraId="7EC2A615"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Yes</w:t>
            </w:r>
          </w:p>
        </w:tc>
        <w:tc>
          <w:tcPr>
            <w:tcW w:w="0" w:type="auto"/>
            <w:shd w:val="clear" w:color="auto" w:fill="auto"/>
          </w:tcPr>
          <w:p w14:paraId="0C6A6081" w14:textId="72E3A1BC" w:rsidR="00404487" w:rsidRPr="007B5759" w:rsidRDefault="00404487" w:rsidP="006F577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7 d (mean)</w:t>
            </w:r>
          </w:p>
        </w:tc>
        <w:tc>
          <w:tcPr>
            <w:tcW w:w="0" w:type="auto"/>
            <w:shd w:val="clear" w:color="auto" w:fill="auto"/>
          </w:tcPr>
          <w:p w14:paraId="6804E57D" w14:textId="44FD6BEA"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Decline in Cr from 31</w:t>
            </w:r>
            <w:r w:rsidR="006F5778">
              <w:rPr>
                <w:rFonts w:ascii="Book Antiqua" w:eastAsia="宋体" w:hAnsi="Book Antiqua" w:cs="Times New Roman" w:hint="eastAsia"/>
                <w:color w:val="auto"/>
                <w:sz w:val="24"/>
                <w:szCs w:val="24"/>
                <w:lang w:eastAsia="zh-CN"/>
              </w:rPr>
              <w:t>%</w:t>
            </w:r>
            <w:r w:rsidRPr="007B5759">
              <w:rPr>
                <w:rFonts w:ascii="Book Antiqua" w:hAnsi="Book Antiqua" w:cs="Times New Roman"/>
                <w:color w:val="auto"/>
                <w:sz w:val="24"/>
                <w:szCs w:val="24"/>
              </w:rPr>
              <w:t>-75% from day 0 to day 5</w:t>
            </w:r>
          </w:p>
        </w:tc>
        <w:tc>
          <w:tcPr>
            <w:tcW w:w="1225" w:type="dxa"/>
            <w:shd w:val="clear" w:color="auto" w:fill="auto"/>
          </w:tcPr>
          <w:p w14:paraId="1EE4E832"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560" w:type="dxa"/>
            <w:shd w:val="clear" w:color="auto" w:fill="auto"/>
          </w:tcPr>
          <w:p w14:paraId="4EAC7C56"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13/18 (72%) patient response</w:t>
            </w:r>
          </w:p>
        </w:tc>
        <w:tc>
          <w:tcPr>
            <w:tcW w:w="1565" w:type="dxa"/>
            <w:shd w:val="clear" w:color="auto" w:fill="auto"/>
          </w:tcPr>
          <w:p w14:paraId="4A2AD598"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r>
      <w:tr w:rsidR="007B5759" w:rsidRPr="007B5759" w14:paraId="5F05DA78" w14:textId="77777777" w:rsidTr="00A61594">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740" w:type="dxa"/>
            <w:tcBorders>
              <w:left w:val="none" w:sz="0" w:space="0" w:color="auto"/>
              <w:right w:val="none" w:sz="0" w:space="0" w:color="auto"/>
            </w:tcBorders>
            <w:shd w:val="clear" w:color="auto" w:fill="auto"/>
          </w:tcPr>
          <w:p w14:paraId="077B031B" w14:textId="4451BE29" w:rsidR="00404487" w:rsidRPr="007B5759" w:rsidRDefault="00404487" w:rsidP="00116CCD">
            <w:pPr>
              <w:pStyle w:val="NoSpacing"/>
              <w:spacing w:line="360" w:lineRule="auto"/>
              <w:jc w:val="both"/>
              <w:rPr>
                <w:rFonts w:ascii="Book Antiqua" w:hAnsi="Book Antiqua" w:cs="Times New Roman"/>
                <w:b w:val="0"/>
                <w:color w:val="auto"/>
                <w:sz w:val="24"/>
                <w:szCs w:val="24"/>
              </w:rPr>
            </w:pPr>
            <w:r w:rsidRPr="007B5759">
              <w:rPr>
                <w:rFonts w:ascii="Book Antiqua" w:hAnsi="Book Antiqua" w:cs="Times New Roman"/>
                <w:b w:val="0"/>
                <w:color w:val="auto"/>
                <w:sz w:val="24"/>
                <w:szCs w:val="24"/>
              </w:rPr>
              <w:t>Danalioglu</w:t>
            </w:r>
            <w:r w:rsidR="00355556">
              <w:rPr>
                <w:rFonts w:ascii="Book Antiqua" w:eastAsia="宋体" w:hAnsi="Book Antiqua" w:cs="Times New Roman" w:hint="eastAsia"/>
                <w:b w:val="0"/>
                <w:i/>
                <w:color w:val="auto"/>
                <w:sz w:val="24"/>
                <w:szCs w:val="24"/>
                <w:lang w:eastAsia="zh-CN"/>
              </w:rPr>
              <w:t xml:space="preserve"> et al</w:t>
            </w:r>
            <w:r w:rsidRPr="007B5759">
              <w:rPr>
                <w:rFonts w:ascii="Book Antiqua" w:hAnsi="Book Antiqua" w:cs="Times New Roman"/>
                <w:b w:val="0"/>
                <w:noProof/>
                <w:color w:val="auto"/>
                <w:sz w:val="24"/>
                <w:szCs w:val="24"/>
                <w:vertAlign w:val="superscript"/>
              </w:rPr>
              <w:t>[42]</w:t>
            </w:r>
            <w:r w:rsidRPr="007B5759">
              <w:rPr>
                <w:rFonts w:ascii="Book Antiqua" w:hAnsi="Book Antiqua" w:cs="Times New Roman"/>
                <w:b w:val="0"/>
                <w:color w:val="auto"/>
                <w:sz w:val="24"/>
                <w:szCs w:val="24"/>
              </w:rPr>
              <w:t xml:space="preserve"> 2003</w:t>
            </w:r>
          </w:p>
        </w:tc>
        <w:tc>
          <w:tcPr>
            <w:tcW w:w="0" w:type="auto"/>
            <w:tcBorders>
              <w:left w:val="none" w:sz="0" w:space="0" w:color="auto"/>
              <w:right w:val="none" w:sz="0" w:space="0" w:color="auto"/>
            </w:tcBorders>
            <w:shd w:val="clear" w:color="auto" w:fill="auto"/>
          </w:tcPr>
          <w:p w14:paraId="1532E2E0" w14:textId="34658097" w:rsidR="00404487" w:rsidRPr="006F5778" w:rsidRDefault="006F5778"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lang w:eastAsia="zh-CN"/>
              </w:rPr>
            </w:pPr>
            <w:r>
              <w:rPr>
                <w:rFonts w:ascii="Book Antiqua" w:hAnsi="Book Antiqua" w:cs="Times New Roman"/>
                <w:color w:val="auto"/>
                <w:sz w:val="24"/>
                <w:szCs w:val="24"/>
              </w:rPr>
              <w:t>2-4 mg/d</w:t>
            </w:r>
          </w:p>
        </w:tc>
        <w:tc>
          <w:tcPr>
            <w:tcW w:w="0" w:type="auto"/>
            <w:tcBorders>
              <w:left w:val="none" w:sz="0" w:space="0" w:color="auto"/>
              <w:right w:val="none" w:sz="0" w:space="0" w:color="auto"/>
            </w:tcBorders>
            <w:shd w:val="clear" w:color="auto" w:fill="auto"/>
          </w:tcPr>
          <w:p w14:paraId="5C366A77"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Yes</w:t>
            </w:r>
          </w:p>
        </w:tc>
        <w:tc>
          <w:tcPr>
            <w:tcW w:w="0" w:type="auto"/>
            <w:tcBorders>
              <w:left w:val="none" w:sz="0" w:space="0" w:color="auto"/>
              <w:right w:val="none" w:sz="0" w:space="0" w:color="auto"/>
            </w:tcBorders>
            <w:shd w:val="clear" w:color="auto" w:fill="auto"/>
          </w:tcPr>
          <w:p w14:paraId="2E9F2ED3" w14:textId="7CC33BD4" w:rsidR="00404487" w:rsidRPr="007B5759" w:rsidRDefault="00404487" w:rsidP="006F577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6 d</w:t>
            </w:r>
          </w:p>
        </w:tc>
        <w:tc>
          <w:tcPr>
            <w:tcW w:w="0" w:type="auto"/>
            <w:tcBorders>
              <w:left w:val="none" w:sz="0" w:space="0" w:color="auto"/>
              <w:right w:val="none" w:sz="0" w:space="0" w:color="auto"/>
            </w:tcBorders>
            <w:shd w:val="clear" w:color="auto" w:fill="auto"/>
          </w:tcPr>
          <w:p w14:paraId="2BD41518"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225" w:type="dxa"/>
            <w:tcBorders>
              <w:left w:val="none" w:sz="0" w:space="0" w:color="auto"/>
              <w:right w:val="none" w:sz="0" w:space="0" w:color="auto"/>
            </w:tcBorders>
            <w:shd w:val="clear" w:color="auto" w:fill="auto"/>
          </w:tcPr>
          <w:p w14:paraId="0239F54A"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560" w:type="dxa"/>
            <w:tcBorders>
              <w:left w:val="none" w:sz="0" w:space="0" w:color="auto"/>
              <w:right w:val="none" w:sz="0" w:space="0" w:color="auto"/>
            </w:tcBorders>
            <w:shd w:val="clear" w:color="auto" w:fill="auto"/>
          </w:tcPr>
          <w:p w14:paraId="0483DADF" w14:textId="07C4A4DA"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20% </w:t>
            </w:r>
            <w:r w:rsidR="00034FE3" w:rsidRPr="007B5759">
              <w:rPr>
                <w:rFonts w:ascii="Book Antiqua" w:hAnsi="Book Antiqua" w:cs="Times New Roman"/>
                <w:i/>
                <w:sz w:val="24"/>
                <w:szCs w:val="24"/>
              </w:rPr>
              <w:t>vs</w:t>
            </w:r>
            <w:r w:rsidRPr="007B5759">
              <w:rPr>
                <w:rFonts w:ascii="Book Antiqua" w:hAnsi="Book Antiqua" w:cs="Times New Roman"/>
                <w:color w:val="auto"/>
                <w:sz w:val="24"/>
                <w:szCs w:val="24"/>
              </w:rPr>
              <w:t xml:space="preserve"> 0%</w:t>
            </w:r>
          </w:p>
        </w:tc>
        <w:tc>
          <w:tcPr>
            <w:tcW w:w="1565" w:type="dxa"/>
            <w:tcBorders>
              <w:left w:val="none" w:sz="0" w:space="0" w:color="auto"/>
              <w:right w:val="none" w:sz="0" w:space="0" w:color="auto"/>
            </w:tcBorders>
            <w:shd w:val="clear" w:color="auto" w:fill="auto"/>
          </w:tcPr>
          <w:p w14:paraId="51705F53"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r>
      <w:tr w:rsidR="007B5759" w:rsidRPr="007B5759" w14:paraId="51A3467A" w14:textId="77777777" w:rsidTr="00A61594">
        <w:trPr>
          <w:trHeight w:val="309"/>
          <w:jc w:val="center"/>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tcPr>
          <w:p w14:paraId="7E9B0AA7" w14:textId="33129576" w:rsidR="00404487" w:rsidRPr="007B5759" w:rsidRDefault="00404487" w:rsidP="00355556">
            <w:pPr>
              <w:pStyle w:val="NoSpacing"/>
              <w:spacing w:line="360" w:lineRule="auto"/>
              <w:jc w:val="both"/>
              <w:rPr>
                <w:rFonts w:ascii="Book Antiqua" w:hAnsi="Book Antiqua" w:cs="Times New Roman"/>
                <w:b w:val="0"/>
                <w:color w:val="auto"/>
                <w:sz w:val="24"/>
                <w:szCs w:val="24"/>
              </w:rPr>
            </w:pPr>
            <w:r w:rsidRPr="007B5759">
              <w:rPr>
                <w:rFonts w:ascii="Book Antiqua" w:hAnsi="Book Antiqua" w:cs="Times New Roman"/>
                <w:b w:val="0"/>
                <w:color w:val="auto"/>
                <w:sz w:val="24"/>
                <w:szCs w:val="24"/>
              </w:rPr>
              <w:t>Testro</w:t>
            </w:r>
            <w:r w:rsidR="00355556">
              <w:rPr>
                <w:rFonts w:ascii="Book Antiqua" w:eastAsia="宋体" w:hAnsi="Book Antiqua" w:cs="Times New Roman" w:hint="eastAsia"/>
                <w:b w:val="0"/>
                <w:i/>
                <w:color w:val="auto"/>
                <w:sz w:val="24"/>
                <w:szCs w:val="24"/>
                <w:lang w:eastAsia="zh-CN"/>
              </w:rPr>
              <w:t xml:space="preserve"> et al</w:t>
            </w:r>
            <w:r w:rsidRPr="007B5759">
              <w:rPr>
                <w:rFonts w:ascii="Book Antiqua" w:hAnsi="Book Antiqua" w:cs="Times New Roman"/>
                <w:b w:val="0"/>
                <w:noProof/>
                <w:color w:val="auto"/>
                <w:sz w:val="24"/>
                <w:szCs w:val="24"/>
                <w:vertAlign w:val="superscript"/>
              </w:rPr>
              <w:t>[54]</w:t>
            </w:r>
            <w:r w:rsidRPr="007B5759">
              <w:rPr>
                <w:rFonts w:ascii="Book Antiqua" w:hAnsi="Book Antiqua" w:cs="Times New Roman"/>
                <w:b w:val="0"/>
                <w:color w:val="auto"/>
                <w:sz w:val="24"/>
                <w:szCs w:val="24"/>
              </w:rPr>
              <w:t xml:space="preserve"> </w:t>
            </w:r>
          </w:p>
        </w:tc>
        <w:tc>
          <w:tcPr>
            <w:tcW w:w="0" w:type="auto"/>
            <w:shd w:val="clear" w:color="auto" w:fill="auto"/>
          </w:tcPr>
          <w:p w14:paraId="1CF49970" w14:textId="7E4D7660" w:rsidR="00404487" w:rsidRPr="007B5759" w:rsidRDefault="00404487" w:rsidP="006F577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1 mg every 6 h</w:t>
            </w:r>
            <w:r w:rsidR="006F5778">
              <w:rPr>
                <w:rFonts w:ascii="Book Antiqua" w:hAnsi="Book Antiqua" w:cs="Times New Roman"/>
                <w:color w:val="auto"/>
                <w:sz w:val="24"/>
                <w:szCs w:val="24"/>
              </w:rPr>
              <w:t xml:space="preserve"> (max of 8 mg/d</w:t>
            </w:r>
            <w:r w:rsidRPr="007B5759">
              <w:rPr>
                <w:rFonts w:ascii="Book Antiqua" w:hAnsi="Book Antiqua" w:cs="Times New Roman"/>
                <w:color w:val="auto"/>
                <w:sz w:val="24"/>
                <w:szCs w:val="24"/>
              </w:rPr>
              <w:t>)</w:t>
            </w:r>
          </w:p>
        </w:tc>
        <w:tc>
          <w:tcPr>
            <w:tcW w:w="0" w:type="auto"/>
            <w:shd w:val="clear" w:color="auto" w:fill="auto"/>
          </w:tcPr>
          <w:p w14:paraId="6EAF1F66"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Yes</w:t>
            </w:r>
          </w:p>
        </w:tc>
        <w:tc>
          <w:tcPr>
            <w:tcW w:w="0" w:type="auto"/>
            <w:shd w:val="clear" w:color="auto" w:fill="auto"/>
          </w:tcPr>
          <w:p w14:paraId="4F54715B" w14:textId="68DB3710" w:rsidR="00404487" w:rsidRPr="007B5759" w:rsidRDefault="00404487" w:rsidP="006F577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12 d</w:t>
            </w:r>
          </w:p>
        </w:tc>
        <w:tc>
          <w:tcPr>
            <w:tcW w:w="0" w:type="auto"/>
            <w:shd w:val="clear" w:color="auto" w:fill="auto"/>
          </w:tcPr>
          <w:p w14:paraId="758DA013"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225" w:type="dxa"/>
            <w:shd w:val="clear" w:color="auto" w:fill="auto"/>
          </w:tcPr>
          <w:p w14:paraId="5542E7F2"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560" w:type="dxa"/>
            <w:shd w:val="clear" w:color="auto" w:fill="auto"/>
          </w:tcPr>
          <w:p w14:paraId="02C91040" w14:textId="4F78C0B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17/49 HRS </w:t>
            </w:r>
            <w:r w:rsidR="006F5778" w:rsidRPr="007B5759">
              <w:rPr>
                <w:rFonts w:ascii="Book Antiqua" w:hAnsi="Book Antiqua" w:cs="Times New Roman"/>
                <w:color w:val="auto"/>
                <w:sz w:val="24"/>
                <w:szCs w:val="24"/>
              </w:rPr>
              <w:t>t</w:t>
            </w:r>
            <w:r w:rsidRPr="007B5759">
              <w:rPr>
                <w:rFonts w:ascii="Book Antiqua" w:hAnsi="Book Antiqua" w:cs="Times New Roman"/>
                <w:color w:val="auto"/>
                <w:sz w:val="24"/>
                <w:szCs w:val="24"/>
              </w:rPr>
              <w:t xml:space="preserve">ype 1, 4/20 HRS </w:t>
            </w:r>
            <w:r w:rsidR="006F5778" w:rsidRPr="007B5759">
              <w:rPr>
                <w:rFonts w:ascii="Book Antiqua" w:hAnsi="Book Antiqua" w:cs="Times New Roman"/>
                <w:color w:val="auto"/>
                <w:sz w:val="24"/>
                <w:szCs w:val="24"/>
              </w:rPr>
              <w:t>t</w:t>
            </w:r>
            <w:r w:rsidRPr="007B5759">
              <w:rPr>
                <w:rFonts w:ascii="Book Antiqua" w:hAnsi="Book Antiqua" w:cs="Times New Roman"/>
                <w:color w:val="auto"/>
                <w:sz w:val="24"/>
                <w:szCs w:val="24"/>
              </w:rPr>
              <w:t>ype 2</w:t>
            </w:r>
          </w:p>
        </w:tc>
        <w:tc>
          <w:tcPr>
            <w:tcW w:w="1565" w:type="dxa"/>
            <w:shd w:val="clear" w:color="auto" w:fill="auto"/>
          </w:tcPr>
          <w:p w14:paraId="768118D9"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All transplant free outcomes responded to terlipressin </w:t>
            </w:r>
          </w:p>
        </w:tc>
      </w:tr>
      <w:tr w:rsidR="007B5759" w:rsidRPr="007B5759" w14:paraId="7A597531" w14:textId="77777777" w:rsidTr="00A6159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1740" w:type="dxa"/>
            <w:tcBorders>
              <w:left w:val="none" w:sz="0" w:space="0" w:color="auto"/>
              <w:right w:val="none" w:sz="0" w:space="0" w:color="auto"/>
            </w:tcBorders>
            <w:shd w:val="clear" w:color="auto" w:fill="auto"/>
          </w:tcPr>
          <w:p w14:paraId="7FD39AA5" w14:textId="3A42E331" w:rsidR="00404487" w:rsidRPr="007B5759" w:rsidRDefault="00404487" w:rsidP="00355556">
            <w:pPr>
              <w:pStyle w:val="NoSpacing"/>
              <w:spacing w:line="360" w:lineRule="auto"/>
              <w:jc w:val="both"/>
              <w:rPr>
                <w:rFonts w:ascii="Book Antiqua" w:hAnsi="Book Antiqua" w:cs="Times New Roman"/>
                <w:b w:val="0"/>
                <w:color w:val="auto"/>
                <w:sz w:val="24"/>
                <w:szCs w:val="24"/>
              </w:rPr>
            </w:pPr>
            <w:r w:rsidRPr="007B5759">
              <w:rPr>
                <w:rFonts w:ascii="Book Antiqua" w:hAnsi="Book Antiqua" w:cs="Times New Roman"/>
                <w:b w:val="0"/>
                <w:color w:val="auto"/>
                <w:sz w:val="24"/>
                <w:szCs w:val="24"/>
              </w:rPr>
              <w:t>Sanyal</w:t>
            </w:r>
            <w:r w:rsidR="00355556">
              <w:rPr>
                <w:rFonts w:ascii="Book Antiqua" w:eastAsia="宋体" w:hAnsi="Book Antiqua" w:cs="Times New Roman" w:hint="eastAsia"/>
                <w:b w:val="0"/>
                <w:i/>
                <w:color w:val="auto"/>
                <w:sz w:val="24"/>
                <w:szCs w:val="24"/>
                <w:lang w:eastAsia="zh-CN"/>
              </w:rPr>
              <w:t xml:space="preserve"> et al</w:t>
            </w:r>
            <w:r w:rsidRPr="007B5759">
              <w:rPr>
                <w:rFonts w:ascii="Book Antiqua" w:hAnsi="Book Antiqua" w:cs="Times New Roman"/>
                <w:b w:val="0"/>
                <w:noProof/>
                <w:color w:val="auto"/>
                <w:sz w:val="24"/>
                <w:szCs w:val="24"/>
                <w:vertAlign w:val="superscript"/>
              </w:rPr>
              <w:t>[46]</w:t>
            </w:r>
            <w:r w:rsidRPr="007B5759">
              <w:rPr>
                <w:rFonts w:ascii="Book Antiqua" w:hAnsi="Book Antiqua" w:cs="Times New Roman"/>
                <w:b w:val="0"/>
                <w:color w:val="auto"/>
                <w:sz w:val="24"/>
                <w:szCs w:val="24"/>
              </w:rPr>
              <w:t xml:space="preserve"> </w:t>
            </w:r>
          </w:p>
        </w:tc>
        <w:tc>
          <w:tcPr>
            <w:tcW w:w="0" w:type="auto"/>
            <w:tcBorders>
              <w:left w:val="none" w:sz="0" w:space="0" w:color="auto"/>
              <w:right w:val="none" w:sz="0" w:space="0" w:color="auto"/>
            </w:tcBorders>
            <w:shd w:val="clear" w:color="auto" w:fill="auto"/>
          </w:tcPr>
          <w:p w14:paraId="73E0B475" w14:textId="4081D462" w:rsidR="00404487" w:rsidRPr="007B5759" w:rsidRDefault="00404487" w:rsidP="006F577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1 mg every 6 h (doubled on 4 d if Cr did not &lt; 30%)</w:t>
            </w:r>
          </w:p>
        </w:tc>
        <w:tc>
          <w:tcPr>
            <w:tcW w:w="0" w:type="auto"/>
            <w:tcBorders>
              <w:left w:val="none" w:sz="0" w:space="0" w:color="auto"/>
              <w:right w:val="none" w:sz="0" w:space="0" w:color="auto"/>
            </w:tcBorders>
            <w:shd w:val="clear" w:color="auto" w:fill="auto"/>
          </w:tcPr>
          <w:p w14:paraId="0E77EAE9" w14:textId="6AECA0AB"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No (</w:t>
            </w:r>
            <w:r w:rsidR="006F5778" w:rsidRPr="007B5759">
              <w:rPr>
                <w:rFonts w:ascii="Book Antiqua" w:hAnsi="Book Antiqua" w:cs="Times New Roman"/>
                <w:color w:val="auto"/>
                <w:sz w:val="24"/>
                <w:szCs w:val="24"/>
              </w:rPr>
              <w:t>c</w:t>
            </w:r>
            <w:r w:rsidRPr="007B5759">
              <w:rPr>
                <w:rFonts w:ascii="Book Antiqua" w:hAnsi="Book Antiqua" w:cs="Times New Roman"/>
                <w:color w:val="auto"/>
                <w:sz w:val="24"/>
                <w:szCs w:val="24"/>
              </w:rPr>
              <w:t xml:space="preserve">ontrol group received </w:t>
            </w:r>
            <w:r w:rsidR="006F5778" w:rsidRPr="007B5759">
              <w:rPr>
                <w:rFonts w:ascii="Book Antiqua" w:hAnsi="Book Antiqua" w:cs="Times New Roman"/>
                <w:color w:val="auto"/>
                <w:sz w:val="24"/>
                <w:szCs w:val="24"/>
              </w:rPr>
              <w:t>a</w:t>
            </w:r>
            <w:r w:rsidRPr="007B5759">
              <w:rPr>
                <w:rFonts w:ascii="Book Antiqua" w:hAnsi="Book Antiqua" w:cs="Times New Roman"/>
                <w:color w:val="auto"/>
                <w:sz w:val="24"/>
                <w:szCs w:val="24"/>
              </w:rPr>
              <w:t>lbumin)</w:t>
            </w:r>
          </w:p>
        </w:tc>
        <w:tc>
          <w:tcPr>
            <w:tcW w:w="0" w:type="auto"/>
            <w:tcBorders>
              <w:left w:val="none" w:sz="0" w:space="0" w:color="auto"/>
              <w:right w:val="none" w:sz="0" w:space="0" w:color="auto"/>
            </w:tcBorders>
            <w:shd w:val="clear" w:color="auto" w:fill="auto"/>
          </w:tcPr>
          <w:p w14:paraId="297BB09B" w14:textId="05C4DD8E" w:rsidR="00404487" w:rsidRPr="007B5759" w:rsidRDefault="00404487" w:rsidP="00B113B7">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14 d</w:t>
            </w:r>
          </w:p>
        </w:tc>
        <w:tc>
          <w:tcPr>
            <w:tcW w:w="0" w:type="auto"/>
            <w:tcBorders>
              <w:left w:val="none" w:sz="0" w:space="0" w:color="auto"/>
              <w:right w:val="none" w:sz="0" w:space="0" w:color="auto"/>
            </w:tcBorders>
            <w:shd w:val="clear" w:color="auto" w:fill="auto"/>
          </w:tcPr>
          <w:p w14:paraId="0932FA7C"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Cr &lt; 1.5 mg/dL (19/59, 33.9%)</w:t>
            </w:r>
          </w:p>
        </w:tc>
        <w:tc>
          <w:tcPr>
            <w:tcW w:w="1225" w:type="dxa"/>
            <w:tcBorders>
              <w:left w:val="none" w:sz="0" w:space="0" w:color="auto"/>
              <w:right w:val="none" w:sz="0" w:space="0" w:color="auto"/>
            </w:tcBorders>
            <w:shd w:val="clear" w:color="auto" w:fill="auto"/>
          </w:tcPr>
          <w:p w14:paraId="03C0282A"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Cr &lt; 1.5 mg/dL (7/56, 12.5%)</w:t>
            </w:r>
          </w:p>
        </w:tc>
        <w:tc>
          <w:tcPr>
            <w:tcW w:w="1560" w:type="dxa"/>
            <w:tcBorders>
              <w:left w:val="none" w:sz="0" w:space="0" w:color="auto"/>
              <w:right w:val="none" w:sz="0" w:space="0" w:color="auto"/>
            </w:tcBorders>
            <w:shd w:val="clear" w:color="auto" w:fill="auto"/>
          </w:tcPr>
          <w:p w14:paraId="7DD180D0"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565" w:type="dxa"/>
            <w:tcBorders>
              <w:left w:val="none" w:sz="0" w:space="0" w:color="auto"/>
              <w:right w:val="none" w:sz="0" w:space="0" w:color="auto"/>
            </w:tcBorders>
            <w:shd w:val="clear" w:color="auto" w:fill="auto"/>
          </w:tcPr>
          <w:p w14:paraId="6947962F" w14:textId="26A8452C" w:rsidR="00404487" w:rsidRPr="00B113B7" w:rsidRDefault="00B113B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lang w:eastAsia="zh-CN"/>
              </w:rPr>
            </w:pPr>
            <w:r>
              <w:rPr>
                <w:rFonts w:ascii="Book Antiqua" w:hAnsi="Book Antiqua" w:cs="Times New Roman"/>
                <w:color w:val="auto"/>
                <w:sz w:val="24"/>
                <w:szCs w:val="24"/>
              </w:rPr>
              <w:t xml:space="preserve">42.9% (24/56) </w:t>
            </w:r>
            <w:r w:rsidRPr="00B113B7">
              <w:rPr>
                <w:rFonts w:ascii="Book Antiqua" w:hAnsi="Book Antiqua" w:cs="Times New Roman"/>
                <w:i/>
                <w:color w:val="auto"/>
                <w:sz w:val="24"/>
                <w:szCs w:val="24"/>
              </w:rPr>
              <w:t>vs</w:t>
            </w:r>
            <w:r w:rsidR="00404487" w:rsidRPr="007B5759">
              <w:rPr>
                <w:rFonts w:ascii="Book Antiqua" w:hAnsi="Book Antiqua" w:cs="Times New Roman"/>
                <w:color w:val="auto"/>
                <w:sz w:val="24"/>
                <w:szCs w:val="24"/>
              </w:rPr>
              <w:t xml:space="preserve"> 3</w:t>
            </w:r>
            <w:r>
              <w:rPr>
                <w:rFonts w:ascii="Book Antiqua" w:hAnsi="Book Antiqua" w:cs="Times New Roman"/>
                <w:color w:val="auto"/>
                <w:sz w:val="24"/>
                <w:szCs w:val="24"/>
              </w:rPr>
              <w:t xml:space="preserve">7.5% (21/56) in terlipressin </w:t>
            </w:r>
            <w:r w:rsidRPr="00B113B7">
              <w:rPr>
                <w:rFonts w:ascii="Book Antiqua" w:hAnsi="Book Antiqua" w:cs="Times New Roman"/>
                <w:i/>
                <w:color w:val="auto"/>
                <w:sz w:val="24"/>
                <w:szCs w:val="24"/>
              </w:rPr>
              <w:t>vs</w:t>
            </w:r>
            <w:r w:rsidR="00404487" w:rsidRPr="007B5759">
              <w:rPr>
                <w:rFonts w:ascii="Book Antiqua" w:hAnsi="Book Antiqua" w:cs="Times New Roman"/>
                <w:color w:val="auto"/>
                <w:sz w:val="24"/>
                <w:szCs w:val="24"/>
              </w:rPr>
              <w:t xml:space="preserve"> control </w:t>
            </w:r>
            <w:r w:rsidR="00404487" w:rsidRPr="007B5759">
              <w:rPr>
                <w:rFonts w:ascii="Book Antiqua" w:hAnsi="Book Antiqua" w:cs="Times New Roman"/>
                <w:color w:val="auto"/>
                <w:sz w:val="24"/>
                <w:szCs w:val="24"/>
              </w:rPr>
              <w:lastRenderedPageBreak/>
              <w:t xml:space="preserve">group at 180 </w:t>
            </w:r>
            <w:r>
              <w:rPr>
                <w:rFonts w:ascii="Book Antiqua" w:hAnsi="Book Antiqua" w:cs="Times New Roman"/>
                <w:color w:val="auto"/>
                <w:sz w:val="24"/>
                <w:szCs w:val="24"/>
              </w:rPr>
              <w:t>d</w:t>
            </w:r>
          </w:p>
        </w:tc>
      </w:tr>
      <w:tr w:rsidR="007B5759" w:rsidRPr="007B5759" w14:paraId="39F4188B" w14:textId="77777777" w:rsidTr="00A61594">
        <w:trPr>
          <w:trHeight w:val="309"/>
          <w:jc w:val="center"/>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tcPr>
          <w:p w14:paraId="54F1DD20" w14:textId="39CE4BE8" w:rsidR="00404487" w:rsidRPr="007B5759" w:rsidRDefault="00404487" w:rsidP="00355556">
            <w:pPr>
              <w:pStyle w:val="NoSpacing"/>
              <w:spacing w:line="360" w:lineRule="auto"/>
              <w:jc w:val="both"/>
              <w:rPr>
                <w:rFonts w:ascii="Book Antiqua" w:hAnsi="Book Antiqua" w:cs="Times New Roman"/>
                <w:b w:val="0"/>
                <w:color w:val="auto"/>
                <w:sz w:val="24"/>
                <w:szCs w:val="24"/>
              </w:rPr>
            </w:pPr>
            <w:r w:rsidRPr="007B5759">
              <w:rPr>
                <w:rFonts w:ascii="Book Antiqua" w:hAnsi="Book Antiqua" w:cs="Times New Roman"/>
                <w:b w:val="0"/>
                <w:noProof/>
                <w:color w:val="auto"/>
                <w:sz w:val="24"/>
                <w:szCs w:val="24"/>
              </w:rPr>
              <w:lastRenderedPageBreak/>
              <w:t>von Kalckreuth</w:t>
            </w:r>
            <w:r w:rsidR="00355556">
              <w:rPr>
                <w:rFonts w:ascii="Book Antiqua" w:eastAsia="宋体" w:hAnsi="Book Antiqua" w:cs="Times New Roman" w:hint="eastAsia"/>
                <w:b w:val="0"/>
                <w:i/>
                <w:color w:val="auto"/>
                <w:sz w:val="24"/>
                <w:szCs w:val="24"/>
                <w:lang w:eastAsia="zh-CN"/>
              </w:rPr>
              <w:t xml:space="preserve"> et al</w:t>
            </w:r>
            <w:r w:rsidRPr="007B5759">
              <w:rPr>
                <w:rFonts w:ascii="Book Antiqua" w:hAnsi="Book Antiqua" w:cs="Times New Roman"/>
                <w:b w:val="0"/>
                <w:noProof/>
                <w:color w:val="auto"/>
                <w:sz w:val="24"/>
                <w:szCs w:val="24"/>
                <w:vertAlign w:val="superscript"/>
              </w:rPr>
              <w:t>[47]</w:t>
            </w:r>
            <w:r w:rsidRPr="007B5759">
              <w:rPr>
                <w:rFonts w:ascii="Book Antiqua" w:hAnsi="Book Antiqua" w:cs="Times New Roman"/>
                <w:b w:val="0"/>
                <w:noProof/>
                <w:color w:val="auto"/>
                <w:sz w:val="24"/>
                <w:szCs w:val="24"/>
              </w:rPr>
              <w:t xml:space="preserve"> </w:t>
            </w:r>
          </w:p>
        </w:tc>
        <w:tc>
          <w:tcPr>
            <w:tcW w:w="0" w:type="auto"/>
            <w:shd w:val="clear" w:color="auto" w:fill="auto"/>
          </w:tcPr>
          <w:p w14:paraId="5DBCE612" w14:textId="74142D3C"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3.9 mg </w:t>
            </w:r>
            <w:r w:rsidR="00B113B7" w:rsidRPr="00A03C60">
              <w:rPr>
                <w:rFonts w:ascii="Book Antiqua" w:hAnsi="Book Antiqua" w:cs="Arial"/>
                <w:color w:val="000000"/>
                <w:sz w:val="24"/>
                <w:szCs w:val="24"/>
              </w:rPr>
              <w:t>±</w:t>
            </w:r>
            <w:r w:rsidR="00B113B7">
              <w:rPr>
                <w:rFonts w:ascii="Book Antiqua" w:hAnsi="Book Antiqua" w:cs="Times New Roman"/>
                <w:color w:val="auto"/>
                <w:sz w:val="24"/>
                <w:szCs w:val="24"/>
              </w:rPr>
              <w:t xml:space="preserve"> 1.3 (responders) </w:t>
            </w:r>
            <w:r w:rsidR="00B113B7" w:rsidRPr="00B113B7">
              <w:rPr>
                <w:rFonts w:ascii="Book Antiqua" w:hAnsi="Book Antiqua" w:cs="Times New Roman"/>
                <w:i/>
                <w:color w:val="auto"/>
                <w:sz w:val="24"/>
                <w:szCs w:val="24"/>
              </w:rPr>
              <w:t>vs</w:t>
            </w:r>
            <w:r w:rsidRPr="007B5759">
              <w:rPr>
                <w:rFonts w:ascii="Book Antiqua" w:hAnsi="Book Antiqua" w:cs="Times New Roman"/>
                <w:color w:val="auto"/>
                <w:sz w:val="24"/>
                <w:szCs w:val="24"/>
              </w:rPr>
              <w:t xml:space="preserve"> 3.4 mg </w:t>
            </w:r>
            <w:r w:rsidR="00B113B7" w:rsidRPr="00A03C60">
              <w:rPr>
                <w:rFonts w:ascii="Book Antiqua" w:hAnsi="Book Antiqua" w:cs="Arial"/>
                <w:color w:val="000000"/>
                <w:sz w:val="24"/>
                <w:szCs w:val="24"/>
              </w:rPr>
              <w:t>±</w:t>
            </w:r>
            <w:r w:rsidRPr="007B5759">
              <w:rPr>
                <w:rFonts w:ascii="Book Antiqua" w:hAnsi="Book Antiqua" w:cs="Times New Roman"/>
                <w:color w:val="auto"/>
                <w:sz w:val="24"/>
                <w:szCs w:val="24"/>
              </w:rPr>
              <w:t xml:space="preserve"> 1.4 mg (nonresponders)</w:t>
            </w:r>
          </w:p>
        </w:tc>
        <w:tc>
          <w:tcPr>
            <w:tcW w:w="0" w:type="auto"/>
            <w:shd w:val="clear" w:color="auto" w:fill="auto"/>
          </w:tcPr>
          <w:p w14:paraId="32D32B63"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Yes</w:t>
            </w:r>
          </w:p>
        </w:tc>
        <w:tc>
          <w:tcPr>
            <w:tcW w:w="0" w:type="auto"/>
            <w:shd w:val="clear" w:color="auto" w:fill="auto"/>
          </w:tcPr>
          <w:p w14:paraId="6A344F8D" w14:textId="353EC11F" w:rsidR="00404487" w:rsidRPr="007B5759" w:rsidRDefault="00404487" w:rsidP="00B113B7">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6 </w:t>
            </w:r>
            <w:r w:rsidR="00B113B7" w:rsidRPr="00A03C60">
              <w:rPr>
                <w:rFonts w:ascii="Book Antiqua" w:hAnsi="Book Antiqua" w:cs="Arial"/>
                <w:color w:val="000000"/>
                <w:sz w:val="24"/>
                <w:szCs w:val="24"/>
              </w:rPr>
              <w:t>±</w:t>
            </w:r>
            <w:r w:rsidRPr="007B5759">
              <w:rPr>
                <w:rFonts w:ascii="Book Antiqua" w:hAnsi="Book Antiqua" w:cs="Times New Roman"/>
                <w:color w:val="auto"/>
                <w:sz w:val="24"/>
                <w:szCs w:val="24"/>
              </w:rPr>
              <w:t xml:space="preserve"> 4.9 d</w:t>
            </w:r>
            <w:r w:rsidR="00B113B7">
              <w:rPr>
                <w:rFonts w:ascii="Book Antiqua" w:hAnsi="Book Antiqua" w:cs="Times New Roman"/>
                <w:color w:val="auto"/>
                <w:sz w:val="24"/>
                <w:szCs w:val="24"/>
              </w:rPr>
              <w:t xml:space="preserve"> (responder) </w:t>
            </w:r>
            <w:r w:rsidR="00B113B7" w:rsidRPr="00B113B7">
              <w:rPr>
                <w:rFonts w:ascii="Book Antiqua" w:hAnsi="Book Antiqua" w:cs="Times New Roman"/>
                <w:i/>
                <w:color w:val="auto"/>
                <w:sz w:val="24"/>
                <w:szCs w:val="24"/>
              </w:rPr>
              <w:t>vs</w:t>
            </w:r>
            <w:r w:rsidRPr="007B5759">
              <w:rPr>
                <w:rFonts w:ascii="Book Antiqua" w:hAnsi="Book Antiqua" w:cs="Times New Roman"/>
                <w:color w:val="auto"/>
                <w:sz w:val="24"/>
                <w:szCs w:val="24"/>
              </w:rPr>
              <w:t xml:space="preserve"> 8 </w:t>
            </w:r>
            <w:r w:rsidR="00B113B7" w:rsidRPr="00A03C60">
              <w:rPr>
                <w:rFonts w:ascii="Book Antiqua" w:hAnsi="Book Antiqua" w:cs="Arial"/>
                <w:color w:val="000000"/>
                <w:sz w:val="24"/>
                <w:szCs w:val="24"/>
              </w:rPr>
              <w:t>±</w:t>
            </w:r>
            <w:r w:rsidRPr="007B5759">
              <w:rPr>
                <w:rFonts w:ascii="Book Antiqua" w:hAnsi="Book Antiqua" w:cs="Times New Roman"/>
                <w:color w:val="auto"/>
                <w:sz w:val="24"/>
                <w:szCs w:val="24"/>
              </w:rPr>
              <w:t xml:space="preserve"> 6.3 d (non-responders)</w:t>
            </w:r>
          </w:p>
        </w:tc>
        <w:tc>
          <w:tcPr>
            <w:tcW w:w="0" w:type="auto"/>
            <w:shd w:val="clear" w:color="auto" w:fill="auto"/>
          </w:tcPr>
          <w:p w14:paraId="73DCC536"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225" w:type="dxa"/>
            <w:shd w:val="clear" w:color="auto" w:fill="auto"/>
          </w:tcPr>
          <w:p w14:paraId="7786A585"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560" w:type="dxa"/>
            <w:shd w:val="clear" w:color="auto" w:fill="auto"/>
          </w:tcPr>
          <w:p w14:paraId="0388D7BB"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Complete response by day 7 was 52%, while at day 17 it was 84%</w:t>
            </w:r>
          </w:p>
        </w:tc>
        <w:tc>
          <w:tcPr>
            <w:tcW w:w="1565" w:type="dxa"/>
            <w:shd w:val="clear" w:color="auto" w:fill="auto"/>
          </w:tcPr>
          <w:p w14:paraId="33C8D084"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25/38 (66%) of treatment complete response was achieved</w:t>
            </w:r>
          </w:p>
        </w:tc>
      </w:tr>
      <w:tr w:rsidR="007B5759" w:rsidRPr="007B5759" w14:paraId="5C5A8340" w14:textId="77777777" w:rsidTr="00A6159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1740" w:type="dxa"/>
            <w:tcBorders>
              <w:left w:val="none" w:sz="0" w:space="0" w:color="auto"/>
              <w:right w:val="none" w:sz="0" w:space="0" w:color="auto"/>
            </w:tcBorders>
            <w:shd w:val="clear" w:color="auto" w:fill="auto"/>
          </w:tcPr>
          <w:p w14:paraId="645E5600" w14:textId="4BACA8A3" w:rsidR="00404487" w:rsidRPr="007B5759" w:rsidRDefault="00404487" w:rsidP="00355556">
            <w:pPr>
              <w:pStyle w:val="NoSpacing"/>
              <w:spacing w:line="360" w:lineRule="auto"/>
              <w:jc w:val="both"/>
              <w:rPr>
                <w:rFonts w:ascii="Book Antiqua" w:hAnsi="Book Antiqua" w:cs="Times New Roman"/>
                <w:b w:val="0"/>
                <w:color w:val="auto"/>
                <w:sz w:val="24"/>
                <w:szCs w:val="24"/>
              </w:rPr>
            </w:pPr>
            <w:r w:rsidRPr="007B5759">
              <w:rPr>
                <w:rFonts w:ascii="Book Antiqua" w:hAnsi="Book Antiqua" w:cs="Times New Roman"/>
                <w:b w:val="0"/>
                <w:color w:val="auto"/>
                <w:sz w:val="24"/>
                <w:szCs w:val="24"/>
              </w:rPr>
              <w:t>Boyer</w:t>
            </w:r>
            <w:r w:rsidR="00355556">
              <w:rPr>
                <w:rFonts w:ascii="Book Antiqua" w:eastAsia="宋体" w:hAnsi="Book Antiqua" w:cs="Times New Roman" w:hint="eastAsia"/>
                <w:b w:val="0"/>
                <w:i/>
                <w:color w:val="auto"/>
                <w:sz w:val="24"/>
                <w:szCs w:val="24"/>
                <w:lang w:eastAsia="zh-CN"/>
              </w:rPr>
              <w:t xml:space="preserve"> et al</w:t>
            </w:r>
            <w:r w:rsidRPr="007B5759">
              <w:rPr>
                <w:rFonts w:ascii="Book Antiqua" w:hAnsi="Book Antiqua" w:cs="Times New Roman"/>
                <w:b w:val="0"/>
                <w:noProof/>
                <w:color w:val="auto"/>
                <w:sz w:val="24"/>
                <w:szCs w:val="24"/>
                <w:vertAlign w:val="superscript"/>
              </w:rPr>
              <w:t>[44]</w:t>
            </w:r>
            <w:r w:rsidRPr="007B5759">
              <w:rPr>
                <w:rFonts w:ascii="Book Antiqua" w:hAnsi="Book Antiqua" w:cs="Times New Roman"/>
                <w:b w:val="0"/>
                <w:color w:val="auto"/>
                <w:sz w:val="24"/>
                <w:szCs w:val="24"/>
              </w:rPr>
              <w:t xml:space="preserve"> </w:t>
            </w:r>
          </w:p>
        </w:tc>
        <w:tc>
          <w:tcPr>
            <w:tcW w:w="0" w:type="auto"/>
            <w:tcBorders>
              <w:left w:val="none" w:sz="0" w:space="0" w:color="auto"/>
              <w:right w:val="none" w:sz="0" w:space="0" w:color="auto"/>
            </w:tcBorders>
            <w:shd w:val="clear" w:color="auto" w:fill="auto"/>
          </w:tcPr>
          <w:p w14:paraId="12161F1C" w14:textId="43839F53" w:rsidR="00404487" w:rsidRPr="007B5759" w:rsidRDefault="00404487" w:rsidP="00B113B7">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1 mg every 6 h</w:t>
            </w:r>
          </w:p>
        </w:tc>
        <w:tc>
          <w:tcPr>
            <w:tcW w:w="0" w:type="auto"/>
            <w:tcBorders>
              <w:left w:val="none" w:sz="0" w:space="0" w:color="auto"/>
              <w:right w:val="none" w:sz="0" w:space="0" w:color="auto"/>
            </w:tcBorders>
            <w:shd w:val="clear" w:color="auto" w:fill="auto"/>
          </w:tcPr>
          <w:p w14:paraId="75B4383B"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Yes</w:t>
            </w:r>
          </w:p>
        </w:tc>
        <w:tc>
          <w:tcPr>
            <w:tcW w:w="0" w:type="auto"/>
            <w:tcBorders>
              <w:left w:val="none" w:sz="0" w:space="0" w:color="auto"/>
              <w:right w:val="none" w:sz="0" w:space="0" w:color="auto"/>
            </w:tcBorders>
            <w:shd w:val="clear" w:color="auto" w:fill="auto"/>
          </w:tcPr>
          <w:p w14:paraId="1DDE1F14" w14:textId="2B83FD8F" w:rsidR="00404487" w:rsidRPr="007B5759" w:rsidRDefault="00404487" w:rsidP="00B113B7">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6.3 d (mean)</w:t>
            </w:r>
          </w:p>
        </w:tc>
        <w:tc>
          <w:tcPr>
            <w:tcW w:w="0" w:type="auto"/>
            <w:tcBorders>
              <w:left w:val="none" w:sz="0" w:space="0" w:color="auto"/>
              <w:right w:val="none" w:sz="0" w:space="0" w:color="auto"/>
            </w:tcBorders>
            <w:shd w:val="clear" w:color="auto" w:fill="auto"/>
          </w:tcPr>
          <w:p w14:paraId="6D5B0E9D"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Cr: 2.8 mg/dL</w:t>
            </w:r>
          </w:p>
        </w:tc>
        <w:tc>
          <w:tcPr>
            <w:tcW w:w="1225" w:type="dxa"/>
            <w:tcBorders>
              <w:left w:val="none" w:sz="0" w:space="0" w:color="auto"/>
              <w:right w:val="none" w:sz="0" w:space="0" w:color="auto"/>
            </w:tcBorders>
            <w:shd w:val="clear" w:color="auto" w:fill="auto"/>
          </w:tcPr>
          <w:p w14:paraId="594CA0C2"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Cr: 3.8 mg/dL</w:t>
            </w:r>
          </w:p>
        </w:tc>
        <w:tc>
          <w:tcPr>
            <w:tcW w:w="1560" w:type="dxa"/>
            <w:tcBorders>
              <w:left w:val="none" w:sz="0" w:space="0" w:color="auto"/>
              <w:right w:val="none" w:sz="0" w:space="0" w:color="auto"/>
            </w:tcBorders>
            <w:shd w:val="clear" w:color="auto" w:fill="auto"/>
          </w:tcPr>
          <w:p w14:paraId="6BC018E7"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565" w:type="dxa"/>
            <w:tcBorders>
              <w:left w:val="none" w:sz="0" w:space="0" w:color="auto"/>
              <w:right w:val="none" w:sz="0" w:space="0" w:color="auto"/>
            </w:tcBorders>
            <w:shd w:val="clear" w:color="auto" w:fill="auto"/>
          </w:tcPr>
          <w:p w14:paraId="43883B5F" w14:textId="01A31897" w:rsidR="00404487" w:rsidRPr="007B5759" w:rsidRDefault="00404487" w:rsidP="00B113B7">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34% non-transplanted survival 100% transplant survival at 180 d</w:t>
            </w:r>
          </w:p>
        </w:tc>
      </w:tr>
      <w:tr w:rsidR="007B5759" w:rsidRPr="007B5759" w14:paraId="49E7CD95" w14:textId="77777777" w:rsidTr="00A61594">
        <w:trPr>
          <w:trHeight w:val="309"/>
          <w:jc w:val="center"/>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tcPr>
          <w:p w14:paraId="176A22FE" w14:textId="17BD13C8" w:rsidR="00404487" w:rsidRPr="007B5759" w:rsidRDefault="00404487" w:rsidP="00355556">
            <w:pPr>
              <w:pStyle w:val="NoSpacing"/>
              <w:spacing w:line="360" w:lineRule="auto"/>
              <w:jc w:val="both"/>
              <w:rPr>
                <w:rFonts w:ascii="Book Antiqua" w:hAnsi="Book Antiqua" w:cs="Times New Roman"/>
                <w:b w:val="0"/>
                <w:color w:val="auto"/>
                <w:sz w:val="24"/>
                <w:szCs w:val="24"/>
              </w:rPr>
            </w:pPr>
            <w:r w:rsidRPr="007B5759">
              <w:rPr>
                <w:rFonts w:ascii="Book Antiqua" w:hAnsi="Book Antiqua" w:cs="Times New Roman"/>
                <w:b w:val="0"/>
                <w:color w:val="auto"/>
                <w:sz w:val="24"/>
                <w:szCs w:val="24"/>
              </w:rPr>
              <w:t>Hinz</w:t>
            </w:r>
            <w:r w:rsidR="00355556">
              <w:rPr>
                <w:rFonts w:ascii="Book Antiqua" w:eastAsia="宋体" w:hAnsi="Book Antiqua" w:cs="Times New Roman" w:hint="eastAsia"/>
                <w:b w:val="0"/>
                <w:i/>
                <w:color w:val="auto"/>
                <w:sz w:val="24"/>
                <w:szCs w:val="24"/>
                <w:lang w:eastAsia="zh-CN"/>
              </w:rPr>
              <w:t xml:space="preserve"> et al</w:t>
            </w:r>
            <w:r w:rsidRPr="007B5759">
              <w:rPr>
                <w:rFonts w:ascii="Book Antiqua" w:hAnsi="Book Antiqua" w:cs="Times New Roman"/>
                <w:b w:val="0"/>
                <w:noProof/>
                <w:color w:val="auto"/>
                <w:sz w:val="24"/>
                <w:szCs w:val="24"/>
                <w:vertAlign w:val="superscript"/>
              </w:rPr>
              <w:t>[51]</w:t>
            </w:r>
            <w:r w:rsidRPr="007B5759">
              <w:rPr>
                <w:rFonts w:ascii="Book Antiqua" w:hAnsi="Book Antiqua" w:cs="Times New Roman"/>
                <w:b w:val="0"/>
                <w:color w:val="auto"/>
                <w:sz w:val="24"/>
                <w:szCs w:val="24"/>
              </w:rPr>
              <w:t xml:space="preserve"> </w:t>
            </w:r>
          </w:p>
        </w:tc>
        <w:tc>
          <w:tcPr>
            <w:tcW w:w="0" w:type="auto"/>
            <w:shd w:val="clear" w:color="auto" w:fill="auto"/>
          </w:tcPr>
          <w:p w14:paraId="5DCD1D99" w14:textId="323879A4" w:rsidR="00404487" w:rsidRPr="00B113B7" w:rsidRDefault="00B113B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lang w:eastAsia="zh-CN"/>
              </w:rPr>
            </w:pPr>
            <w:r>
              <w:rPr>
                <w:rFonts w:ascii="Book Antiqua" w:hAnsi="Book Antiqua" w:cs="Times New Roman"/>
                <w:color w:val="auto"/>
                <w:sz w:val="24"/>
                <w:szCs w:val="24"/>
              </w:rPr>
              <w:t>2-6 mg/d</w:t>
            </w:r>
          </w:p>
        </w:tc>
        <w:tc>
          <w:tcPr>
            <w:tcW w:w="0" w:type="auto"/>
            <w:shd w:val="clear" w:color="auto" w:fill="auto"/>
          </w:tcPr>
          <w:p w14:paraId="20F560AF"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Yes</w:t>
            </w:r>
          </w:p>
        </w:tc>
        <w:tc>
          <w:tcPr>
            <w:tcW w:w="0" w:type="auto"/>
            <w:shd w:val="clear" w:color="auto" w:fill="auto"/>
          </w:tcPr>
          <w:p w14:paraId="008AD4D9"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0" w:type="auto"/>
            <w:shd w:val="clear" w:color="auto" w:fill="auto"/>
          </w:tcPr>
          <w:p w14:paraId="69142FF1"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225" w:type="dxa"/>
            <w:shd w:val="clear" w:color="auto" w:fill="auto"/>
          </w:tcPr>
          <w:p w14:paraId="468029B6"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560" w:type="dxa"/>
            <w:shd w:val="clear" w:color="auto" w:fill="auto"/>
          </w:tcPr>
          <w:p w14:paraId="3DCD0568" w14:textId="6AC6691A"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57% of patients (12/21) responded to </w:t>
            </w:r>
            <w:r w:rsidR="00B113B7" w:rsidRPr="007B5759">
              <w:rPr>
                <w:rFonts w:ascii="Book Antiqua" w:hAnsi="Book Antiqua" w:cs="Times New Roman"/>
                <w:color w:val="auto"/>
                <w:sz w:val="24"/>
                <w:szCs w:val="24"/>
              </w:rPr>
              <w:t>t</w:t>
            </w:r>
            <w:r w:rsidRPr="007B5759">
              <w:rPr>
                <w:rFonts w:ascii="Book Antiqua" w:hAnsi="Book Antiqua" w:cs="Times New Roman"/>
                <w:color w:val="auto"/>
                <w:sz w:val="24"/>
                <w:szCs w:val="24"/>
              </w:rPr>
              <w:t>erlipressin. Age was a negative predictor for treatment response</w:t>
            </w:r>
          </w:p>
        </w:tc>
        <w:tc>
          <w:tcPr>
            <w:tcW w:w="1565" w:type="dxa"/>
            <w:shd w:val="clear" w:color="auto" w:fill="auto"/>
          </w:tcPr>
          <w:p w14:paraId="7D553BE5" w14:textId="58BB0D45" w:rsidR="00404487" w:rsidRPr="007B5759" w:rsidRDefault="00404487" w:rsidP="00B113B7">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No difference seen in mortality between responders and non-responders at 60 d</w:t>
            </w:r>
          </w:p>
        </w:tc>
      </w:tr>
      <w:tr w:rsidR="007B5759" w:rsidRPr="007B5759" w14:paraId="3512E830" w14:textId="77777777" w:rsidTr="00A6159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1740" w:type="dxa"/>
            <w:tcBorders>
              <w:left w:val="none" w:sz="0" w:space="0" w:color="auto"/>
              <w:right w:val="none" w:sz="0" w:space="0" w:color="auto"/>
            </w:tcBorders>
            <w:shd w:val="clear" w:color="auto" w:fill="auto"/>
          </w:tcPr>
          <w:p w14:paraId="5CC69DAD" w14:textId="177C545C" w:rsidR="00404487" w:rsidRPr="007B5759" w:rsidRDefault="00404487" w:rsidP="00355556">
            <w:pPr>
              <w:pStyle w:val="NoSpacing"/>
              <w:spacing w:line="360" w:lineRule="auto"/>
              <w:jc w:val="both"/>
              <w:rPr>
                <w:rFonts w:ascii="Book Antiqua" w:hAnsi="Book Antiqua" w:cs="Times New Roman"/>
                <w:b w:val="0"/>
                <w:color w:val="auto"/>
                <w:sz w:val="24"/>
                <w:szCs w:val="24"/>
              </w:rPr>
            </w:pPr>
            <w:r w:rsidRPr="007B5759">
              <w:rPr>
                <w:rFonts w:ascii="Book Antiqua" w:hAnsi="Book Antiqua" w:cs="Times New Roman"/>
                <w:b w:val="0"/>
                <w:color w:val="auto"/>
                <w:sz w:val="24"/>
                <w:szCs w:val="24"/>
              </w:rPr>
              <w:t>Heidemann</w:t>
            </w:r>
            <w:r w:rsidR="00355556">
              <w:rPr>
                <w:rFonts w:ascii="Book Antiqua" w:eastAsia="宋体" w:hAnsi="Book Antiqua" w:cs="Times New Roman" w:hint="eastAsia"/>
                <w:b w:val="0"/>
                <w:i/>
                <w:color w:val="auto"/>
                <w:sz w:val="24"/>
                <w:szCs w:val="24"/>
                <w:lang w:eastAsia="zh-CN"/>
              </w:rPr>
              <w:t xml:space="preserve"> et al</w:t>
            </w:r>
            <w:r w:rsidRPr="007B5759">
              <w:rPr>
                <w:rFonts w:ascii="Book Antiqua" w:hAnsi="Book Antiqua" w:cs="Times New Roman"/>
                <w:b w:val="0"/>
                <w:noProof/>
                <w:color w:val="auto"/>
                <w:sz w:val="24"/>
                <w:szCs w:val="24"/>
                <w:vertAlign w:val="superscript"/>
              </w:rPr>
              <w:t>[50]</w:t>
            </w:r>
            <w:r w:rsidRPr="007B5759">
              <w:rPr>
                <w:rFonts w:ascii="Book Antiqua" w:hAnsi="Book Antiqua" w:cs="Times New Roman"/>
                <w:b w:val="0"/>
                <w:color w:val="auto"/>
                <w:sz w:val="24"/>
                <w:szCs w:val="24"/>
              </w:rPr>
              <w:t xml:space="preserve"> </w:t>
            </w:r>
          </w:p>
        </w:tc>
        <w:tc>
          <w:tcPr>
            <w:tcW w:w="0" w:type="auto"/>
            <w:tcBorders>
              <w:left w:val="none" w:sz="0" w:space="0" w:color="auto"/>
              <w:right w:val="none" w:sz="0" w:space="0" w:color="auto"/>
            </w:tcBorders>
            <w:shd w:val="clear" w:color="auto" w:fill="auto"/>
          </w:tcPr>
          <w:p w14:paraId="57FF7326" w14:textId="05B8CB35" w:rsidR="00404487" w:rsidRPr="00B113B7" w:rsidRDefault="00404487" w:rsidP="00B113B7">
            <w:pPr>
              <w:widowControl w:val="0"/>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lang w:eastAsia="zh-CN"/>
              </w:rPr>
            </w:pPr>
            <w:r w:rsidRPr="007B5759">
              <w:rPr>
                <w:rFonts w:ascii="Book Antiqua" w:hAnsi="Book Antiqua" w:cs="Times New Roman"/>
                <w:color w:val="auto"/>
                <w:sz w:val="24"/>
                <w:szCs w:val="24"/>
              </w:rPr>
              <w:t xml:space="preserve">26.43 </w:t>
            </w:r>
            <w:r w:rsidR="00B113B7" w:rsidRPr="00A03C60">
              <w:rPr>
                <w:rFonts w:ascii="Book Antiqua" w:hAnsi="Book Antiqua" w:cs="Arial"/>
                <w:color w:val="000000"/>
                <w:sz w:val="24"/>
                <w:szCs w:val="24"/>
              </w:rPr>
              <w:t>±</w:t>
            </w:r>
            <w:r w:rsidRPr="007B5759">
              <w:rPr>
                <w:rFonts w:ascii="Book Antiqua" w:hAnsi="Book Antiqua" w:cs="Times New Roman"/>
                <w:color w:val="auto"/>
                <w:sz w:val="24"/>
                <w:szCs w:val="24"/>
              </w:rPr>
              <w:t xml:space="preserve"> 30.86</w:t>
            </w:r>
            <w:r w:rsidR="00B113B7">
              <w:rPr>
                <w:rFonts w:ascii="Book Antiqua" w:hAnsi="Book Antiqua" w:cs="Times New Roman"/>
                <w:color w:val="auto"/>
                <w:sz w:val="24"/>
                <w:szCs w:val="24"/>
              </w:rPr>
              <w:t xml:space="preserve"> (total dose for </w:t>
            </w:r>
            <w:r w:rsidR="00B113B7">
              <w:rPr>
                <w:rFonts w:ascii="Book Antiqua" w:hAnsi="Book Antiqua" w:cs="Times New Roman"/>
                <w:color w:val="auto"/>
                <w:sz w:val="24"/>
                <w:szCs w:val="24"/>
              </w:rPr>
              <w:lastRenderedPageBreak/>
              <w:t xml:space="preserve">responders) </w:t>
            </w:r>
            <w:r w:rsidR="00B113B7" w:rsidRPr="00B113B7">
              <w:rPr>
                <w:rFonts w:ascii="Book Antiqua" w:hAnsi="Book Antiqua" w:cs="Times New Roman"/>
                <w:i/>
                <w:color w:val="auto"/>
                <w:sz w:val="24"/>
                <w:szCs w:val="24"/>
              </w:rPr>
              <w:t>vs</w:t>
            </w:r>
            <w:r w:rsidRPr="007B5759">
              <w:rPr>
                <w:rFonts w:ascii="Book Antiqua" w:hAnsi="Book Antiqua" w:cs="Times New Roman"/>
                <w:color w:val="auto"/>
                <w:sz w:val="24"/>
                <w:szCs w:val="24"/>
              </w:rPr>
              <w:t xml:space="preserve"> 32.11 </w:t>
            </w:r>
            <w:r w:rsidR="00B113B7" w:rsidRPr="00A03C60">
              <w:rPr>
                <w:rFonts w:ascii="Book Antiqua" w:hAnsi="Book Antiqua" w:cs="Arial"/>
                <w:color w:val="000000"/>
                <w:sz w:val="24"/>
                <w:szCs w:val="24"/>
              </w:rPr>
              <w:t>±</w:t>
            </w:r>
            <w:r w:rsidRPr="007B5759">
              <w:rPr>
                <w:rFonts w:ascii="Book Antiqua" w:hAnsi="Book Antiqua" w:cs="Times New Roman"/>
                <w:color w:val="auto"/>
                <w:sz w:val="24"/>
                <w:szCs w:val="24"/>
              </w:rPr>
              <w:t xml:space="preserve"> 31.57 (total dose for non-responders)</w:t>
            </w:r>
          </w:p>
        </w:tc>
        <w:tc>
          <w:tcPr>
            <w:tcW w:w="0" w:type="auto"/>
            <w:tcBorders>
              <w:left w:val="none" w:sz="0" w:space="0" w:color="auto"/>
              <w:right w:val="none" w:sz="0" w:space="0" w:color="auto"/>
            </w:tcBorders>
            <w:shd w:val="clear" w:color="auto" w:fill="auto"/>
          </w:tcPr>
          <w:p w14:paraId="7DF1654C"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lastRenderedPageBreak/>
              <w:t>Yes</w:t>
            </w:r>
          </w:p>
        </w:tc>
        <w:tc>
          <w:tcPr>
            <w:tcW w:w="0" w:type="auto"/>
            <w:tcBorders>
              <w:left w:val="none" w:sz="0" w:space="0" w:color="auto"/>
              <w:right w:val="none" w:sz="0" w:space="0" w:color="auto"/>
            </w:tcBorders>
            <w:shd w:val="clear" w:color="auto" w:fill="auto"/>
          </w:tcPr>
          <w:p w14:paraId="30C8156A" w14:textId="2EDA1D0D" w:rsidR="00404487" w:rsidRPr="007B5759" w:rsidRDefault="00B113B7" w:rsidP="00B113B7">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 xml:space="preserve">9 d (responders) </w:t>
            </w:r>
            <w:r w:rsidRPr="00B113B7">
              <w:rPr>
                <w:rFonts w:ascii="Book Antiqua" w:hAnsi="Book Antiqua" w:cs="Times New Roman"/>
                <w:i/>
                <w:color w:val="auto"/>
                <w:sz w:val="24"/>
                <w:szCs w:val="24"/>
              </w:rPr>
              <w:lastRenderedPageBreak/>
              <w:t>vs</w:t>
            </w:r>
            <w:r>
              <w:rPr>
                <w:rFonts w:ascii="Book Antiqua" w:hAnsi="Book Antiqua" w:cs="Times New Roman"/>
                <w:color w:val="auto"/>
                <w:sz w:val="24"/>
                <w:szCs w:val="24"/>
              </w:rPr>
              <w:t xml:space="preserve"> 10.5 d</w:t>
            </w:r>
            <w:r w:rsidR="00404487" w:rsidRPr="007B5759">
              <w:rPr>
                <w:rFonts w:ascii="Book Antiqua" w:hAnsi="Book Antiqua" w:cs="Times New Roman"/>
                <w:color w:val="auto"/>
                <w:sz w:val="24"/>
                <w:szCs w:val="24"/>
              </w:rPr>
              <w:t xml:space="preserve"> (non-responders)</w:t>
            </w:r>
          </w:p>
        </w:tc>
        <w:tc>
          <w:tcPr>
            <w:tcW w:w="0" w:type="auto"/>
            <w:tcBorders>
              <w:left w:val="none" w:sz="0" w:space="0" w:color="auto"/>
              <w:right w:val="none" w:sz="0" w:space="0" w:color="auto"/>
            </w:tcBorders>
            <w:shd w:val="clear" w:color="auto" w:fill="auto"/>
          </w:tcPr>
          <w:p w14:paraId="06EA4047"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lastRenderedPageBreak/>
              <w:t>N/A</w:t>
            </w:r>
          </w:p>
        </w:tc>
        <w:tc>
          <w:tcPr>
            <w:tcW w:w="1225" w:type="dxa"/>
            <w:tcBorders>
              <w:left w:val="none" w:sz="0" w:space="0" w:color="auto"/>
              <w:right w:val="none" w:sz="0" w:space="0" w:color="auto"/>
            </w:tcBorders>
            <w:shd w:val="clear" w:color="auto" w:fill="auto"/>
          </w:tcPr>
          <w:p w14:paraId="63B0A32E"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560" w:type="dxa"/>
            <w:tcBorders>
              <w:left w:val="none" w:sz="0" w:space="0" w:color="auto"/>
              <w:right w:val="none" w:sz="0" w:space="0" w:color="auto"/>
            </w:tcBorders>
            <w:shd w:val="clear" w:color="auto" w:fill="auto"/>
          </w:tcPr>
          <w:p w14:paraId="0A710F2E" w14:textId="5C0B0C20"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One month survi</w:t>
            </w:r>
            <w:r w:rsidR="00B113B7">
              <w:rPr>
                <w:rFonts w:ascii="Book Antiqua" w:hAnsi="Book Antiqua" w:cs="Times New Roman"/>
                <w:color w:val="auto"/>
                <w:sz w:val="24"/>
                <w:szCs w:val="24"/>
              </w:rPr>
              <w:t xml:space="preserve">val </w:t>
            </w:r>
            <w:r w:rsidR="00B113B7">
              <w:rPr>
                <w:rFonts w:ascii="Book Antiqua" w:hAnsi="Book Antiqua" w:cs="Times New Roman"/>
                <w:color w:val="auto"/>
                <w:sz w:val="24"/>
                <w:szCs w:val="24"/>
              </w:rPr>
              <w:lastRenderedPageBreak/>
              <w:t xml:space="preserve">was longer in responders </w:t>
            </w:r>
            <w:r w:rsidR="00B113B7" w:rsidRPr="00B113B7">
              <w:rPr>
                <w:rFonts w:ascii="Book Antiqua" w:hAnsi="Book Antiqua" w:cs="Times New Roman"/>
                <w:i/>
                <w:color w:val="auto"/>
                <w:sz w:val="24"/>
                <w:szCs w:val="24"/>
              </w:rPr>
              <w:t>vs</w:t>
            </w:r>
            <w:r w:rsidRPr="007B5759">
              <w:rPr>
                <w:rFonts w:ascii="Book Antiqua" w:hAnsi="Book Antiqua" w:cs="Times New Roman"/>
                <w:color w:val="auto"/>
                <w:sz w:val="24"/>
                <w:szCs w:val="24"/>
              </w:rPr>
              <w:t xml:space="preserve"> non-responders (</w:t>
            </w:r>
            <w:r w:rsidR="00B113B7" w:rsidRPr="00B113B7">
              <w:rPr>
                <w:rFonts w:ascii="Book Antiqua" w:hAnsi="Book Antiqua" w:cs="Times New Roman"/>
                <w:i/>
                <w:color w:val="auto"/>
                <w:sz w:val="24"/>
                <w:szCs w:val="24"/>
              </w:rPr>
              <w:t>P</w:t>
            </w:r>
            <w:r w:rsidRPr="007B5759">
              <w:rPr>
                <w:rFonts w:ascii="Book Antiqua" w:hAnsi="Book Antiqua" w:cs="Times New Roman"/>
                <w:color w:val="auto"/>
                <w:sz w:val="24"/>
                <w:szCs w:val="24"/>
              </w:rPr>
              <w:t xml:space="preserve"> =</w:t>
            </w:r>
            <w:r w:rsidR="00B113B7">
              <w:rPr>
                <w:rFonts w:ascii="Book Antiqua" w:eastAsia="宋体" w:hAnsi="Book Antiqua" w:cs="Times New Roman" w:hint="eastAsia"/>
                <w:color w:val="auto"/>
                <w:sz w:val="24"/>
                <w:szCs w:val="24"/>
                <w:lang w:eastAsia="zh-CN"/>
              </w:rPr>
              <w:t xml:space="preserve"> </w:t>
            </w:r>
            <w:r w:rsidRPr="007B5759">
              <w:rPr>
                <w:rFonts w:ascii="Book Antiqua" w:hAnsi="Book Antiqua" w:cs="Times New Roman"/>
                <w:color w:val="auto"/>
                <w:sz w:val="24"/>
                <w:szCs w:val="24"/>
              </w:rPr>
              <w:t>0.048)</w:t>
            </w:r>
          </w:p>
        </w:tc>
        <w:tc>
          <w:tcPr>
            <w:tcW w:w="1565" w:type="dxa"/>
            <w:tcBorders>
              <w:left w:val="none" w:sz="0" w:space="0" w:color="auto"/>
              <w:right w:val="none" w:sz="0" w:space="0" w:color="auto"/>
            </w:tcBorders>
            <w:shd w:val="clear" w:color="auto" w:fill="auto"/>
          </w:tcPr>
          <w:p w14:paraId="2E6007AB"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lastRenderedPageBreak/>
              <w:t>N/A</w:t>
            </w:r>
          </w:p>
        </w:tc>
      </w:tr>
      <w:tr w:rsidR="007B5759" w:rsidRPr="007B5759" w14:paraId="4EB91A3C" w14:textId="77777777" w:rsidTr="00A61594">
        <w:trPr>
          <w:trHeight w:val="309"/>
          <w:jc w:val="center"/>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tcPr>
          <w:p w14:paraId="316254B4" w14:textId="639CF553" w:rsidR="00404487" w:rsidRPr="007B5759" w:rsidRDefault="00404487" w:rsidP="00355556">
            <w:pPr>
              <w:pStyle w:val="NoSpacing"/>
              <w:spacing w:line="360" w:lineRule="auto"/>
              <w:jc w:val="both"/>
              <w:rPr>
                <w:rFonts w:ascii="Book Antiqua" w:hAnsi="Book Antiqua" w:cs="Times New Roman"/>
                <w:b w:val="0"/>
                <w:noProof/>
                <w:color w:val="auto"/>
                <w:sz w:val="24"/>
                <w:szCs w:val="24"/>
              </w:rPr>
            </w:pPr>
            <w:r w:rsidRPr="007B5759">
              <w:rPr>
                <w:rFonts w:ascii="Book Antiqua" w:hAnsi="Book Antiqua" w:cs="Times New Roman"/>
                <w:b w:val="0"/>
                <w:noProof/>
                <w:color w:val="auto"/>
                <w:sz w:val="24"/>
                <w:szCs w:val="24"/>
              </w:rPr>
              <w:lastRenderedPageBreak/>
              <w:t>Sagi</w:t>
            </w:r>
            <w:r w:rsidR="00355556">
              <w:rPr>
                <w:rFonts w:ascii="Book Antiqua" w:eastAsia="宋体" w:hAnsi="Book Antiqua" w:cs="Times New Roman" w:hint="eastAsia"/>
                <w:b w:val="0"/>
                <w:i/>
                <w:color w:val="auto"/>
                <w:sz w:val="24"/>
                <w:szCs w:val="24"/>
                <w:lang w:eastAsia="zh-CN"/>
              </w:rPr>
              <w:t xml:space="preserve"> et al</w:t>
            </w:r>
            <w:r w:rsidRPr="007B5759">
              <w:rPr>
                <w:rFonts w:ascii="Book Antiqua" w:hAnsi="Book Antiqua" w:cs="Times New Roman"/>
                <w:b w:val="0"/>
                <w:noProof/>
                <w:color w:val="auto"/>
                <w:sz w:val="24"/>
                <w:szCs w:val="24"/>
                <w:vertAlign w:val="superscript"/>
              </w:rPr>
              <w:t>[45]</w:t>
            </w:r>
            <w:r w:rsidRPr="007B5759">
              <w:rPr>
                <w:rFonts w:ascii="Book Antiqua" w:hAnsi="Book Antiqua" w:cs="Times New Roman"/>
                <w:b w:val="0"/>
                <w:noProof/>
                <w:color w:val="auto"/>
                <w:sz w:val="24"/>
                <w:szCs w:val="24"/>
              </w:rPr>
              <w:t xml:space="preserve"> (meta-analysis)</w:t>
            </w:r>
          </w:p>
        </w:tc>
        <w:tc>
          <w:tcPr>
            <w:tcW w:w="0" w:type="auto"/>
            <w:shd w:val="clear" w:color="auto" w:fill="auto"/>
          </w:tcPr>
          <w:p w14:paraId="24583A02"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0" w:type="auto"/>
            <w:shd w:val="clear" w:color="auto" w:fill="auto"/>
          </w:tcPr>
          <w:p w14:paraId="67B6368A"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Yes</w:t>
            </w:r>
          </w:p>
        </w:tc>
        <w:tc>
          <w:tcPr>
            <w:tcW w:w="0" w:type="auto"/>
            <w:shd w:val="clear" w:color="auto" w:fill="auto"/>
          </w:tcPr>
          <w:p w14:paraId="545747D7" w14:textId="44053F2F" w:rsidR="00404487" w:rsidRPr="007B5759" w:rsidRDefault="00404487" w:rsidP="00B113B7">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Minimum of 3 d of </w:t>
            </w:r>
            <w:r w:rsidR="00B113B7" w:rsidRPr="007B5759">
              <w:rPr>
                <w:rFonts w:ascii="Book Antiqua" w:hAnsi="Book Antiqua" w:cs="Times New Roman"/>
                <w:color w:val="auto"/>
                <w:sz w:val="24"/>
                <w:szCs w:val="24"/>
              </w:rPr>
              <w:t>t</w:t>
            </w:r>
            <w:r w:rsidRPr="007B5759">
              <w:rPr>
                <w:rFonts w:ascii="Book Antiqua" w:hAnsi="Book Antiqua" w:cs="Times New Roman"/>
                <w:color w:val="auto"/>
                <w:sz w:val="24"/>
                <w:szCs w:val="24"/>
              </w:rPr>
              <w:t>erlipressin</w:t>
            </w:r>
          </w:p>
        </w:tc>
        <w:tc>
          <w:tcPr>
            <w:tcW w:w="0" w:type="auto"/>
            <w:shd w:val="clear" w:color="auto" w:fill="auto"/>
          </w:tcPr>
          <w:p w14:paraId="336BD8AD"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Cr must have been &lt; 1.5 mg/dL at treatment end</w:t>
            </w:r>
          </w:p>
        </w:tc>
        <w:tc>
          <w:tcPr>
            <w:tcW w:w="1225" w:type="dxa"/>
            <w:shd w:val="clear" w:color="auto" w:fill="auto"/>
          </w:tcPr>
          <w:p w14:paraId="4B6428F5"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560" w:type="dxa"/>
            <w:shd w:val="clear" w:color="auto" w:fill="auto"/>
          </w:tcPr>
          <w:p w14:paraId="5C841D1D" w14:textId="12122BD6"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Four trials (</w:t>
            </w:r>
            <w:r w:rsidRPr="00B113B7">
              <w:rPr>
                <w:rFonts w:ascii="Book Antiqua" w:hAnsi="Book Antiqua" w:cs="Times New Roman"/>
                <w:i/>
                <w:color w:val="auto"/>
                <w:sz w:val="24"/>
                <w:szCs w:val="24"/>
              </w:rPr>
              <w:t>n</w:t>
            </w:r>
            <w:r w:rsidRPr="007B5759">
              <w:rPr>
                <w:rFonts w:ascii="Book Antiqua" w:hAnsi="Book Antiqua" w:cs="Times New Roman"/>
                <w:color w:val="auto"/>
                <w:sz w:val="24"/>
                <w:szCs w:val="24"/>
              </w:rPr>
              <w:t xml:space="preserve"> = 223) with RR for reversal in </w:t>
            </w:r>
            <w:r w:rsidR="00B113B7" w:rsidRPr="007B5759">
              <w:rPr>
                <w:rFonts w:ascii="Book Antiqua" w:hAnsi="Book Antiqua" w:cs="Times New Roman"/>
                <w:color w:val="auto"/>
                <w:sz w:val="24"/>
                <w:szCs w:val="24"/>
              </w:rPr>
              <w:t>t</w:t>
            </w:r>
            <w:r w:rsidRPr="007B5759">
              <w:rPr>
                <w:rFonts w:ascii="Book Antiqua" w:hAnsi="Book Antiqua" w:cs="Times New Roman"/>
                <w:color w:val="auto"/>
                <w:sz w:val="24"/>
                <w:szCs w:val="24"/>
              </w:rPr>
              <w:t xml:space="preserve">ype 1 HRS </w:t>
            </w:r>
            <w:r w:rsidR="00B113B7">
              <w:rPr>
                <w:rFonts w:ascii="Book Antiqua" w:hAnsi="Book Antiqua" w:cs="Times New Roman"/>
                <w:color w:val="auto"/>
                <w:sz w:val="24"/>
                <w:szCs w:val="24"/>
              </w:rPr>
              <w:t>with terlipressin was 3.66 (95%</w:t>
            </w:r>
            <w:r w:rsidRPr="007B5759">
              <w:rPr>
                <w:rFonts w:ascii="Book Antiqua" w:hAnsi="Book Antiqua" w:cs="Times New Roman"/>
                <w:color w:val="auto"/>
                <w:sz w:val="24"/>
                <w:szCs w:val="24"/>
              </w:rPr>
              <w:t xml:space="preserve">CI: 2.15-6.23) </w:t>
            </w:r>
          </w:p>
        </w:tc>
        <w:tc>
          <w:tcPr>
            <w:tcW w:w="1565" w:type="dxa"/>
            <w:shd w:val="clear" w:color="auto" w:fill="auto"/>
          </w:tcPr>
          <w:p w14:paraId="535DC0C5"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r>
      <w:tr w:rsidR="007B5759" w:rsidRPr="007B5759" w14:paraId="56370EA4" w14:textId="77777777" w:rsidTr="00A6159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1740" w:type="dxa"/>
            <w:tcBorders>
              <w:left w:val="none" w:sz="0" w:space="0" w:color="auto"/>
              <w:right w:val="none" w:sz="0" w:space="0" w:color="auto"/>
            </w:tcBorders>
            <w:shd w:val="clear" w:color="auto" w:fill="auto"/>
          </w:tcPr>
          <w:p w14:paraId="2E305361" w14:textId="59F6941D" w:rsidR="00404487" w:rsidRPr="007B5759" w:rsidRDefault="00404487" w:rsidP="00355556">
            <w:pPr>
              <w:pStyle w:val="NoSpacing"/>
              <w:spacing w:line="360" w:lineRule="auto"/>
              <w:jc w:val="both"/>
              <w:rPr>
                <w:rFonts w:ascii="Book Antiqua" w:hAnsi="Book Antiqua" w:cs="Times New Roman"/>
                <w:b w:val="0"/>
                <w:noProof/>
                <w:color w:val="auto"/>
                <w:sz w:val="24"/>
                <w:szCs w:val="24"/>
              </w:rPr>
            </w:pPr>
            <w:r w:rsidRPr="007B5759">
              <w:rPr>
                <w:rFonts w:ascii="Book Antiqua" w:hAnsi="Book Antiqua" w:cs="Times New Roman"/>
                <w:b w:val="0"/>
                <w:noProof/>
                <w:color w:val="auto"/>
                <w:sz w:val="24"/>
                <w:szCs w:val="24"/>
              </w:rPr>
              <w:t>Fabrizi</w:t>
            </w:r>
            <w:r w:rsidR="00355556">
              <w:rPr>
                <w:rFonts w:ascii="Book Antiqua" w:eastAsia="宋体" w:hAnsi="Book Antiqua" w:cs="Times New Roman" w:hint="eastAsia"/>
                <w:b w:val="0"/>
                <w:i/>
                <w:color w:val="auto"/>
                <w:sz w:val="24"/>
                <w:szCs w:val="24"/>
                <w:lang w:eastAsia="zh-CN"/>
              </w:rPr>
              <w:t xml:space="preserve"> et al</w:t>
            </w:r>
            <w:r w:rsidRPr="007B5759">
              <w:rPr>
                <w:rFonts w:ascii="Book Antiqua" w:hAnsi="Book Antiqua" w:cs="Times New Roman"/>
                <w:b w:val="0"/>
                <w:noProof/>
                <w:color w:val="auto"/>
                <w:sz w:val="24"/>
                <w:szCs w:val="24"/>
                <w:vertAlign w:val="superscript"/>
              </w:rPr>
              <w:t>[48]</w:t>
            </w:r>
            <w:r w:rsidRPr="007B5759">
              <w:rPr>
                <w:rFonts w:ascii="Book Antiqua" w:hAnsi="Book Antiqua" w:cs="Times New Roman"/>
                <w:b w:val="0"/>
                <w:noProof/>
                <w:color w:val="auto"/>
                <w:sz w:val="24"/>
                <w:szCs w:val="24"/>
              </w:rPr>
              <w:t xml:space="preserve"> (meta-analysis)</w:t>
            </w:r>
          </w:p>
        </w:tc>
        <w:tc>
          <w:tcPr>
            <w:tcW w:w="0" w:type="auto"/>
            <w:tcBorders>
              <w:left w:val="none" w:sz="0" w:space="0" w:color="auto"/>
              <w:right w:val="none" w:sz="0" w:space="0" w:color="auto"/>
            </w:tcBorders>
            <w:shd w:val="clear" w:color="auto" w:fill="auto"/>
          </w:tcPr>
          <w:p w14:paraId="0EFB7314"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0" w:type="auto"/>
            <w:tcBorders>
              <w:left w:val="none" w:sz="0" w:space="0" w:color="auto"/>
              <w:right w:val="none" w:sz="0" w:space="0" w:color="auto"/>
            </w:tcBorders>
            <w:shd w:val="clear" w:color="auto" w:fill="auto"/>
          </w:tcPr>
          <w:p w14:paraId="5F7A7AA4"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0" w:type="auto"/>
            <w:tcBorders>
              <w:left w:val="none" w:sz="0" w:space="0" w:color="auto"/>
              <w:right w:val="none" w:sz="0" w:space="0" w:color="auto"/>
            </w:tcBorders>
            <w:shd w:val="clear" w:color="auto" w:fill="auto"/>
          </w:tcPr>
          <w:p w14:paraId="78BFBE24"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0" w:type="auto"/>
            <w:tcBorders>
              <w:left w:val="none" w:sz="0" w:space="0" w:color="auto"/>
              <w:right w:val="none" w:sz="0" w:space="0" w:color="auto"/>
            </w:tcBorders>
            <w:shd w:val="clear" w:color="auto" w:fill="auto"/>
          </w:tcPr>
          <w:p w14:paraId="6EEE5FBD"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225" w:type="dxa"/>
            <w:tcBorders>
              <w:left w:val="none" w:sz="0" w:space="0" w:color="auto"/>
              <w:right w:val="none" w:sz="0" w:space="0" w:color="auto"/>
            </w:tcBorders>
            <w:shd w:val="clear" w:color="auto" w:fill="auto"/>
          </w:tcPr>
          <w:p w14:paraId="49DBCED2"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560" w:type="dxa"/>
            <w:tcBorders>
              <w:left w:val="none" w:sz="0" w:space="0" w:color="auto"/>
              <w:right w:val="none" w:sz="0" w:space="0" w:color="auto"/>
            </w:tcBorders>
            <w:shd w:val="clear" w:color="auto" w:fill="auto"/>
          </w:tcPr>
          <w:p w14:paraId="109A1D31" w14:textId="5EC9BE84" w:rsidR="00404487" w:rsidRPr="007B5759" w:rsidRDefault="00404487" w:rsidP="00B113B7">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Five trials (</w:t>
            </w:r>
            <w:r w:rsidRPr="00B113B7">
              <w:rPr>
                <w:rFonts w:ascii="Book Antiqua" w:hAnsi="Book Antiqua" w:cs="Times New Roman"/>
                <w:i/>
                <w:color w:val="auto"/>
                <w:sz w:val="24"/>
                <w:szCs w:val="24"/>
              </w:rPr>
              <w:t>n</w:t>
            </w:r>
            <w:r w:rsidRPr="007B5759">
              <w:rPr>
                <w:rFonts w:ascii="Book Antiqua" w:hAnsi="Book Antiqua" w:cs="Times New Roman"/>
                <w:color w:val="auto"/>
                <w:sz w:val="24"/>
                <w:szCs w:val="24"/>
              </w:rPr>
              <w:t xml:space="preserve"> = 243 patients) with pooled O</w:t>
            </w:r>
            <w:r w:rsidR="00B113B7">
              <w:rPr>
                <w:rFonts w:ascii="Book Antiqua" w:hAnsi="Book Antiqua" w:cs="Times New Roman"/>
                <w:color w:val="auto"/>
                <w:sz w:val="24"/>
                <w:szCs w:val="24"/>
              </w:rPr>
              <w:t>R of HRS reversal was 8.09 (95%</w:t>
            </w:r>
            <w:r w:rsidRPr="007B5759">
              <w:rPr>
                <w:rFonts w:ascii="Book Antiqua" w:hAnsi="Book Antiqua" w:cs="Times New Roman"/>
                <w:color w:val="auto"/>
                <w:sz w:val="24"/>
                <w:szCs w:val="24"/>
              </w:rPr>
              <w:t>CI</w:t>
            </w:r>
            <w:r w:rsidR="00B113B7">
              <w:rPr>
                <w:rFonts w:ascii="Book Antiqua" w:eastAsia="宋体" w:hAnsi="Book Antiqua" w:cs="Times New Roman" w:hint="eastAsia"/>
                <w:color w:val="auto"/>
                <w:sz w:val="24"/>
                <w:szCs w:val="24"/>
                <w:lang w:eastAsia="zh-CN"/>
              </w:rPr>
              <w:t>:</w:t>
            </w:r>
            <w:r w:rsidRPr="007B5759">
              <w:rPr>
                <w:rFonts w:ascii="Book Antiqua" w:hAnsi="Book Antiqua" w:cs="Times New Roman"/>
                <w:color w:val="auto"/>
                <w:sz w:val="24"/>
                <w:szCs w:val="24"/>
              </w:rPr>
              <w:t xml:space="preserve"> 3.52; 18.59)</w:t>
            </w:r>
          </w:p>
        </w:tc>
        <w:tc>
          <w:tcPr>
            <w:tcW w:w="1565" w:type="dxa"/>
            <w:tcBorders>
              <w:left w:val="none" w:sz="0" w:space="0" w:color="auto"/>
              <w:right w:val="none" w:sz="0" w:space="0" w:color="auto"/>
            </w:tcBorders>
            <w:shd w:val="clear" w:color="auto" w:fill="auto"/>
          </w:tcPr>
          <w:p w14:paraId="035E9E8C"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Recovery of renal function occurs in less than 50% of patients with HRS even with terlipressin</w:t>
            </w:r>
          </w:p>
          <w:p w14:paraId="5FF507BF" w14:textId="7C9EC9CE" w:rsidR="00404487" w:rsidRPr="00B113B7"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lang w:eastAsia="zh-CN"/>
              </w:rPr>
            </w:pPr>
          </w:p>
        </w:tc>
      </w:tr>
    </w:tbl>
    <w:p w14:paraId="193984C5" w14:textId="77777777" w:rsidR="00404487" w:rsidRPr="007B5759" w:rsidRDefault="00404487" w:rsidP="00116CCD">
      <w:pPr>
        <w:spacing w:after="0" w:line="360" w:lineRule="auto"/>
        <w:jc w:val="both"/>
        <w:rPr>
          <w:rFonts w:ascii="Book Antiqua" w:hAnsi="Book Antiqua" w:cs="Times New Roman"/>
          <w:b/>
          <w:sz w:val="24"/>
          <w:szCs w:val="24"/>
        </w:rPr>
      </w:pPr>
    </w:p>
    <w:p w14:paraId="4EA72F37" w14:textId="6FD210C9" w:rsidR="00404487" w:rsidRPr="00B113B7" w:rsidRDefault="00404487" w:rsidP="00116CCD">
      <w:pPr>
        <w:spacing w:after="0" w:line="360" w:lineRule="auto"/>
        <w:jc w:val="both"/>
        <w:rPr>
          <w:rFonts w:ascii="Book Antiqua" w:hAnsi="Book Antiqua" w:cs="Times New Roman"/>
          <w:sz w:val="24"/>
          <w:szCs w:val="24"/>
        </w:rPr>
      </w:pPr>
      <w:r w:rsidRPr="00B113B7">
        <w:rPr>
          <w:rFonts w:ascii="Book Antiqua" w:hAnsi="Book Antiqua" w:cs="Times New Roman"/>
          <w:sz w:val="24"/>
          <w:szCs w:val="24"/>
        </w:rPr>
        <w:t>Cr</w:t>
      </w:r>
      <w:r w:rsidR="00B113B7">
        <w:rPr>
          <w:rFonts w:ascii="Book Antiqua" w:eastAsia="宋体" w:hAnsi="Book Antiqua" w:cs="Times New Roman" w:hint="eastAsia"/>
          <w:sz w:val="24"/>
          <w:szCs w:val="24"/>
          <w:lang w:eastAsia="zh-CN"/>
        </w:rPr>
        <w:t>:</w:t>
      </w:r>
      <w:r w:rsidRPr="00B113B7">
        <w:rPr>
          <w:rFonts w:ascii="Book Antiqua" w:hAnsi="Book Antiqua" w:cs="Times New Roman"/>
          <w:sz w:val="24"/>
          <w:szCs w:val="24"/>
        </w:rPr>
        <w:t xml:space="preserve"> Creatinine</w:t>
      </w:r>
      <w:r w:rsidR="00B113B7">
        <w:rPr>
          <w:rFonts w:ascii="Book Antiqua" w:eastAsia="宋体" w:hAnsi="Book Antiqua" w:cs="Times New Roman" w:hint="eastAsia"/>
          <w:sz w:val="24"/>
          <w:szCs w:val="24"/>
          <w:lang w:eastAsia="zh-CN"/>
        </w:rPr>
        <w:t>;</w:t>
      </w:r>
      <w:r w:rsidRPr="00B113B7">
        <w:rPr>
          <w:rFonts w:ascii="Book Antiqua" w:hAnsi="Book Antiqua" w:cs="Times New Roman"/>
          <w:sz w:val="24"/>
          <w:szCs w:val="24"/>
        </w:rPr>
        <w:t xml:space="preserve"> Cr Cl</w:t>
      </w:r>
      <w:r w:rsidR="00B113B7">
        <w:rPr>
          <w:rFonts w:ascii="Book Antiqua" w:eastAsia="宋体" w:hAnsi="Book Antiqua" w:cs="Times New Roman" w:hint="eastAsia"/>
          <w:sz w:val="24"/>
          <w:szCs w:val="24"/>
          <w:lang w:eastAsia="zh-CN"/>
        </w:rPr>
        <w:t>:</w:t>
      </w:r>
      <w:r w:rsidRPr="00B113B7">
        <w:rPr>
          <w:rFonts w:ascii="Book Antiqua" w:hAnsi="Book Antiqua" w:cs="Times New Roman"/>
          <w:sz w:val="24"/>
          <w:szCs w:val="24"/>
        </w:rPr>
        <w:t xml:space="preserve"> Creatinine </w:t>
      </w:r>
      <w:r w:rsidR="00B113B7" w:rsidRPr="00B113B7">
        <w:rPr>
          <w:rFonts w:ascii="Book Antiqua" w:hAnsi="Book Antiqua" w:cs="Times New Roman"/>
          <w:sz w:val="24"/>
          <w:szCs w:val="24"/>
        </w:rPr>
        <w:t>c</w:t>
      </w:r>
      <w:r w:rsidRPr="00B113B7">
        <w:rPr>
          <w:rFonts w:ascii="Book Antiqua" w:hAnsi="Book Antiqua" w:cs="Times New Roman"/>
          <w:sz w:val="24"/>
          <w:szCs w:val="24"/>
        </w:rPr>
        <w:t>learance</w:t>
      </w:r>
      <w:r w:rsidR="00B113B7">
        <w:rPr>
          <w:rFonts w:ascii="Book Antiqua" w:eastAsia="宋体" w:hAnsi="Book Antiqua" w:cs="Times New Roman" w:hint="eastAsia"/>
          <w:sz w:val="24"/>
          <w:szCs w:val="24"/>
          <w:lang w:eastAsia="zh-CN"/>
        </w:rPr>
        <w:t>;</w:t>
      </w:r>
      <w:r w:rsidRPr="00B113B7">
        <w:rPr>
          <w:rFonts w:ascii="Book Antiqua" w:hAnsi="Book Antiqua" w:cs="Times New Roman"/>
          <w:sz w:val="24"/>
          <w:szCs w:val="24"/>
        </w:rPr>
        <w:t xml:space="preserve"> HRS</w:t>
      </w:r>
      <w:r w:rsidR="00B113B7">
        <w:rPr>
          <w:rFonts w:ascii="Book Antiqua" w:eastAsia="宋体" w:hAnsi="Book Antiqua" w:cs="Times New Roman" w:hint="eastAsia"/>
          <w:sz w:val="24"/>
          <w:szCs w:val="24"/>
          <w:lang w:eastAsia="zh-CN"/>
        </w:rPr>
        <w:t>:</w:t>
      </w:r>
      <w:r w:rsidRPr="00B113B7">
        <w:rPr>
          <w:rFonts w:ascii="Book Antiqua" w:hAnsi="Book Antiqua" w:cs="Times New Roman"/>
          <w:sz w:val="24"/>
          <w:szCs w:val="24"/>
        </w:rPr>
        <w:t xml:space="preserve"> Hepatorenal </w:t>
      </w:r>
      <w:r w:rsidR="00B113B7" w:rsidRPr="00B113B7">
        <w:rPr>
          <w:rFonts w:ascii="Book Antiqua" w:hAnsi="Book Antiqua" w:cs="Times New Roman"/>
          <w:sz w:val="24"/>
          <w:szCs w:val="24"/>
        </w:rPr>
        <w:t>s</w:t>
      </w:r>
      <w:r w:rsidRPr="00B113B7">
        <w:rPr>
          <w:rFonts w:ascii="Book Antiqua" w:hAnsi="Book Antiqua" w:cs="Times New Roman"/>
          <w:sz w:val="24"/>
          <w:szCs w:val="24"/>
        </w:rPr>
        <w:t>yndrome</w:t>
      </w:r>
      <w:r w:rsidR="00A61594">
        <w:rPr>
          <w:rFonts w:ascii="Book Antiqua" w:eastAsia="宋体" w:hAnsi="Book Antiqua" w:cs="Times New Roman" w:hint="eastAsia"/>
          <w:sz w:val="24"/>
          <w:szCs w:val="24"/>
          <w:lang w:eastAsia="zh-CN"/>
        </w:rPr>
        <w:t xml:space="preserve">; N/A: </w:t>
      </w:r>
      <w:r w:rsidR="00A61594">
        <w:rPr>
          <w:rFonts w:ascii="Book Antiqua" w:eastAsia="宋体" w:hAnsi="Book Antiqua" w:cs="Times New Roman"/>
          <w:sz w:val="24"/>
          <w:szCs w:val="24"/>
          <w:lang w:eastAsia="zh-CN"/>
        </w:rPr>
        <w:t>Not</w:t>
      </w:r>
      <w:r w:rsidR="00A61594">
        <w:rPr>
          <w:rFonts w:ascii="Book Antiqua" w:eastAsia="宋体" w:hAnsi="Book Antiqua" w:cs="Times New Roman" w:hint="eastAsia"/>
          <w:sz w:val="24"/>
          <w:szCs w:val="24"/>
          <w:lang w:eastAsia="zh-CN"/>
        </w:rPr>
        <w:t xml:space="preserve"> </w:t>
      </w:r>
      <w:r w:rsidR="00A61594">
        <w:rPr>
          <w:rFonts w:ascii="Book Antiqua" w:eastAsia="宋体" w:hAnsi="Book Antiqua" w:cs="Times New Roman"/>
          <w:sz w:val="24"/>
          <w:szCs w:val="24"/>
          <w:lang w:eastAsia="zh-CN"/>
        </w:rPr>
        <w:t>available</w:t>
      </w:r>
      <w:r w:rsidR="00A61594">
        <w:rPr>
          <w:rFonts w:ascii="Book Antiqua" w:eastAsia="宋体" w:hAnsi="Book Antiqua" w:cs="Times New Roman" w:hint="eastAsia"/>
          <w:sz w:val="24"/>
          <w:szCs w:val="24"/>
          <w:lang w:eastAsia="zh-CN"/>
        </w:rPr>
        <w:t>.</w:t>
      </w:r>
      <w:r w:rsidRPr="00B113B7">
        <w:rPr>
          <w:rFonts w:ascii="Book Antiqua" w:hAnsi="Book Antiqua" w:cs="Times New Roman"/>
          <w:sz w:val="24"/>
          <w:szCs w:val="24"/>
        </w:rPr>
        <w:t xml:space="preserve"> </w:t>
      </w:r>
    </w:p>
    <w:p w14:paraId="77D19A72" w14:textId="77777777" w:rsidR="00404487" w:rsidRPr="001B5240" w:rsidRDefault="00404487" w:rsidP="00116CCD">
      <w:pPr>
        <w:pStyle w:val="NoSpacing"/>
        <w:spacing w:line="360" w:lineRule="auto"/>
        <w:jc w:val="both"/>
        <w:rPr>
          <w:rFonts w:ascii="Book Antiqua" w:eastAsia="宋体" w:hAnsi="Book Antiqua"/>
          <w:sz w:val="24"/>
          <w:szCs w:val="24"/>
          <w:lang w:eastAsia="zh-CN"/>
        </w:rPr>
      </w:pPr>
    </w:p>
    <w:p w14:paraId="59ED2C38" w14:textId="77777777" w:rsidR="00A61594" w:rsidRDefault="00A61594">
      <w:pPr>
        <w:spacing w:after="0" w:line="240" w:lineRule="auto"/>
        <w:rPr>
          <w:rFonts w:ascii="Book Antiqua" w:hAnsi="Book Antiqua" w:cs="Times New Roman"/>
          <w:b/>
          <w:sz w:val="24"/>
          <w:szCs w:val="24"/>
        </w:rPr>
      </w:pPr>
      <w:r>
        <w:rPr>
          <w:rFonts w:ascii="Book Antiqua" w:hAnsi="Book Antiqua" w:cs="Times New Roman"/>
          <w:b/>
          <w:sz w:val="24"/>
          <w:szCs w:val="24"/>
        </w:rPr>
        <w:br w:type="page"/>
      </w:r>
    </w:p>
    <w:p w14:paraId="3F1EFDF3" w14:textId="76BA08B6" w:rsidR="00404487" w:rsidRPr="001B5240" w:rsidRDefault="001B5240" w:rsidP="00116CCD">
      <w:pPr>
        <w:pStyle w:val="NoSpacing"/>
        <w:spacing w:line="360" w:lineRule="auto"/>
        <w:jc w:val="both"/>
        <w:rPr>
          <w:rFonts w:ascii="Book Antiqua" w:eastAsia="宋体" w:hAnsi="Book Antiqua" w:cs="Times New Roman"/>
          <w:b/>
          <w:sz w:val="24"/>
          <w:szCs w:val="24"/>
          <w:lang w:eastAsia="zh-CN"/>
        </w:rPr>
      </w:pPr>
      <w:r w:rsidRPr="001B5240">
        <w:rPr>
          <w:rFonts w:ascii="Book Antiqua" w:hAnsi="Book Antiqua" w:cs="Times New Roman"/>
          <w:b/>
          <w:sz w:val="24"/>
          <w:szCs w:val="24"/>
        </w:rPr>
        <w:lastRenderedPageBreak/>
        <w:t xml:space="preserve">Table 2 Comparing outcomes measures between liver transplantation alone </w:t>
      </w:r>
      <w:r w:rsidRPr="001B5240">
        <w:rPr>
          <w:rFonts w:ascii="Book Antiqua" w:hAnsi="Book Antiqua" w:cs="Times New Roman"/>
          <w:b/>
          <w:i/>
          <w:sz w:val="24"/>
          <w:szCs w:val="24"/>
        </w:rPr>
        <w:t>vs</w:t>
      </w:r>
      <w:r w:rsidRPr="001B5240">
        <w:rPr>
          <w:rFonts w:ascii="Book Antiqua" w:hAnsi="Book Antiqua" w:cs="Times New Roman"/>
          <w:b/>
          <w:sz w:val="24"/>
          <w:szCs w:val="24"/>
        </w:rPr>
        <w:t xml:space="preserve"> simultaneous liver kidney transplantation including graft and patient survival as well as need for renal replacement therapy</w:t>
      </w:r>
    </w:p>
    <w:p w14:paraId="32A5E078" w14:textId="77777777" w:rsidR="001B5240" w:rsidRPr="001B5240" w:rsidRDefault="001B5240" w:rsidP="00116CCD">
      <w:pPr>
        <w:pStyle w:val="NoSpacing"/>
        <w:spacing w:line="360" w:lineRule="auto"/>
        <w:jc w:val="both"/>
        <w:rPr>
          <w:rFonts w:ascii="Book Antiqua" w:eastAsia="宋体" w:hAnsi="Book Antiqua"/>
          <w:sz w:val="24"/>
          <w:szCs w:val="24"/>
          <w:lang w:eastAsia="zh-CN"/>
        </w:rPr>
      </w:pPr>
    </w:p>
    <w:tbl>
      <w:tblPr>
        <w:tblStyle w:val="LightShading"/>
        <w:tblW w:w="13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626"/>
        <w:gridCol w:w="1586"/>
        <w:gridCol w:w="1476"/>
        <w:gridCol w:w="1476"/>
        <w:gridCol w:w="1536"/>
        <w:gridCol w:w="1896"/>
        <w:gridCol w:w="1904"/>
      </w:tblGrid>
      <w:tr w:rsidR="007B5759" w:rsidRPr="007B5759" w14:paraId="2EA30144" w14:textId="77777777" w:rsidTr="00A61594">
        <w:trPr>
          <w:cnfStyle w:val="100000000000" w:firstRow="1" w:lastRow="0" w:firstColumn="0" w:lastColumn="0" w:oddVBand="0" w:evenVBand="0" w:oddHBand="0" w:evenHBand="0" w:firstRowFirstColumn="0" w:firstRowLastColumn="0" w:lastRowFirstColumn="0" w:lastRowLastColumn="0"/>
          <w:trHeight w:val="872"/>
          <w:jc w:val="center"/>
        </w:trPr>
        <w:tc>
          <w:tcPr>
            <w:cnfStyle w:val="001000000000" w:firstRow="0" w:lastRow="0" w:firstColumn="1" w:lastColumn="0" w:oddVBand="0" w:evenVBand="0" w:oddHBand="0" w:evenHBand="0" w:firstRowFirstColumn="0" w:firstRowLastColumn="0" w:lastRowFirstColumn="0" w:lastRowLastColumn="0"/>
            <w:tcW w:w="1517" w:type="dxa"/>
            <w:tcBorders>
              <w:top w:val="none" w:sz="0" w:space="0" w:color="auto"/>
              <w:left w:val="none" w:sz="0" w:space="0" w:color="auto"/>
              <w:bottom w:val="none" w:sz="0" w:space="0" w:color="auto"/>
              <w:right w:val="none" w:sz="0" w:space="0" w:color="auto"/>
            </w:tcBorders>
            <w:shd w:val="clear" w:color="auto" w:fill="auto"/>
          </w:tcPr>
          <w:p w14:paraId="320E3B50" w14:textId="7FDD60D0" w:rsidR="00404487" w:rsidRPr="001B5240" w:rsidRDefault="001B5240" w:rsidP="00116CCD">
            <w:pPr>
              <w:pStyle w:val="NoSpacing"/>
              <w:spacing w:line="360" w:lineRule="auto"/>
              <w:jc w:val="both"/>
              <w:rPr>
                <w:rFonts w:ascii="Book Antiqua" w:eastAsia="宋体" w:hAnsi="Book Antiqua" w:cs="Times New Roman"/>
                <w:color w:val="auto"/>
                <w:sz w:val="24"/>
                <w:szCs w:val="24"/>
                <w:lang w:eastAsia="zh-CN"/>
              </w:rPr>
            </w:pPr>
            <w:r>
              <w:rPr>
                <w:rFonts w:ascii="Book Antiqua" w:eastAsia="宋体" w:hAnsi="Book Antiqua" w:cs="Times New Roman"/>
                <w:color w:val="auto"/>
                <w:sz w:val="24"/>
                <w:szCs w:val="24"/>
                <w:lang w:eastAsia="zh-CN"/>
              </w:rPr>
              <w:t>R</w:t>
            </w:r>
            <w:r>
              <w:rPr>
                <w:rFonts w:ascii="Book Antiqua" w:eastAsia="宋体" w:hAnsi="Book Antiqua" w:cs="Times New Roman" w:hint="eastAsia"/>
                <w:color w:val="auto"/>
                <w:sz w:val="24"/>
                <w:szCs w:val="24"/>
                <w:lang w:eastAsia="zh-CN"/>
              </w:rPr>
              <w:t>ef.</w:t>
            </w:r>
          </w:p>
        </w:tc>
        <w:tc>
          <w:tcPr>
            <w:tcW w:w="0" w:type="auto"/>
            <w:tcBorders>
              <w:top w:val="none" w:sz="0" w:space="0" w:color="auto"/>
              <w:left w:val="none" w:sz="0" w:space="0" w:color="auto"/>
              <w:bottom w:val="none" w:sz="0" w:space="0" w:color="auto"/>
              <w:right w:val="none" w:sz="0" w:space="0" w:color="auto"/>
            </w:tcBorders>
            <w:shd w:val="clear" w:color="auto" w:fill="auto"/>
          </w:tcPr>
          <w:p w14:paraId="6706327F" w14:textId="640515C2" w:rsidR="00404487" w:rsidRPr="007B5759" w:rsidRDefault="00404487" w:rsidP="001B5240">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w:t>
            </w:r>
            <w:r w:rsidR="001B5240">
              <w:rPr>
                <w:rFonts w:ascii="Book Antiqua" w:eastAsia="宋体" w:hAnsi="Book Antiqua" w:cs="Times New Roman" w:hint="eastAsia"/>
                <w:color w:val="auto"/>
                <w:sz w:val="24"/>
                <w:szCs w:val="24"/>
                <w:lang w:eastAsia="zh-CN"/>
              </w:rPr>
              <w:t>o.</w:t>
            </w:r>
            <w:r w:rsidRPr="007B5759">
              <w:rPr>
                <w:rFonts w:ascii="Book Antiqua" w:hAnsi="Book Antiqua" w:cs="Times New Roman"/>
                <w:color w:val="auto"/>
                <w:sz w:val="24"/>
                <w:szCs w:val="24"/>
              </w:rPr>
              <w:t xml:space="preserve"> of LTA</w:t>
            </w:r>
          </w:p>
        </w:tc>
        <w:tc>
          <w:tcPr>
            <w:tcW w:w="0" w:type="auto"/>
            <w:tcBorders>
              <w:top w:val="none" w:sz="0" w:space="0" w:color="auto"/>
              <w:left w:val="none" w:sz="0" w:space="0" w:color="auto"/>
              <w:bottom w:val="none" w:sz="0" w:space="0" w:color="auto"/>
              <w:right w:val="none" w:sz="0" w:space="0" w:color="auto"/>
            </w:tcBorders>
            <w:shd w:val="clear" w:color="auto" w:fill="auto"/>
          </w:tcPr>
          <w:p w14:paraId="73CC0D95" w14:textId="7E78E23D" w:rsidR="00404487" w:rsidRPr="007B5759" w:rsidRDefault="00404487" w:rsidP="001B5240">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w:t>
            </w:r>
            <w:r w:rsidR="001B5240">
              <w:rPr>
                <w:rFonts w:ascii="Book Antiqua" w:eastAsia="宋体" w:hAnsi="Book Antiqua" w:cs="Times New Roman" w:hint="eastAsia"/>
                <w:color w:val="auto"/>
                <w:sz w:val="24"/>
                <w:szCs w:val="24"/>
                <w:lang w:eastAsia="zh-CN"/>
              </w:rPr>
              <w:t>o.</w:t>
            </w:r>
            <w:r w:rsidRPr="007B5759">
              <w:rPr>
                <w:rFonts w:ascii="Book Antiqua" w:hAnsi="Book Antiqua" w:cs="Times New Roman"/>
                <w:color w:val="auto"/>
                <w:sz w:val="24"/>
                <w:szCs w:val="24"/>
              </w:rPr>
              <w:t xml:space="preserve"> of SLKT</w:t>
            </w:r>
          </w:p>
        </w:tc>
        <w:tc>
          <w:tcPr>
            <w:tcW w:w="0" w:type="auto"/>
            <w:tcBorders>
              <w:top w:val="none" w:sz="0" w:space="0" w:color="auto"/>
              <w:left w:val="none" w:sz="0" w:space="0" w:color="auto"/>
              <w:bottom w:val="none" w:sz="0" w:space="0" w:color="auto"/>
              <w:right w:val="none" w:sz="0" w:space="0" w:color="auto"/>
            </w:tcBorders>
            <w:shd w:val="clear" w:color="auto" w:fill="auto"/>
          </w:tcPr>
          <w:p w14:paraId="763214BF" w14:textId="5766D799" w:rsidR="00404487" w:rsidRPr="007B5759" w:rsidRDefault="001B5240" w:rsidP="00116CCD">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 xml:space="preserve">Graft </w:t>
            </w:r>
            <w:r w:rsidR="007A5C9F">
              <w:rPr>
                <w:rFonts w:ascii="Book Antiqua" w:hAnsi="Book Antiqua" w:cs="Times New Roman"/>
                <w:color w:val="auto"/>
                <w:sz w:val="24"/>
                <w:szCs w:val="24"/>
              </w:rPr>
              <w:t>s</w:t>
            </w:r>
            <w:r>
              <w:rPr>
                <w:rFonts w:ascii="Book Antiqua" w:hAnsi="Book Antiqua" w:cs="Times New Roman"/>
                <w:color w:val="auto"/>
                <w:sz w:val="24"/>
                <w:szCs w:val="24"/>
              </w:rPr>
              <w:t xml:space="preserve">urvival (LTA </w:t>
            </w:r>
            <w:r w:rsidRPr="001B5240">
              <w:rPr>
                <w:rFonts w:ascii="Book Antiqua" w:hAnsi="Book Antiqua" w:cs="Times New Roman"/>
                <w:i/>
                <w:color w:val="auto"/>
                <w:sz w:val="24"/>
                <w:szCs w:val="24"/>
              </w:rPr>
              <w:t>vs</w:t>
            </w:r>
            <w:r w:rsidR="00404487" w:rsidRPr="007B5759">
              <w:rPr>
                <w:rFonts w:ascii="Book Antiqua" w:hAnsi="Book Antiqua" w:cs="Times New Roman"/>
                <w:color w:val="auto"/>
                <w:sz w:val="24"/>
                <w:szCs w:val="24"/>
              </w:rPr>
              <w:t xml:space="preserve"> SLKT)</w:t>
            </w:r>
          </w:p>
        </w:tc>
        <w:tc>
          <w:tcPr>
            <w:tcW w:w="0" w:type="auto"/>
            <w:tcBorders>
              <w:top w:val="none" w:sz="0" w:space="0" w:color="auto"/>
              <w:left w:val="none" w:sz="0" w:space="0" w:color="auto"/>
              <w:bottom w:val="none" w:sz="0" w:space="0" w:color="auto"/>
              <w:right w:val="none" w:sz="0" w:space="0" w:color="auto"/>
            </w:tcBorders>
            <w:shd w:val="clear" w:color="auto" w:fill="auto"/>
          </w:tcPr>
          <w:p w14:paraId="7A52DAE5" w14:textId="20C317E3" w:rsidR="00404487" w:rsidRPr="007B5759" w:rsidRDefault="00404487" w:rsidP="00116CCD">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Patient </w:t>
            </w:r>
            <w:r w:rsidR="007A5C9F" w:rsidRPr="007B5759">
              <w:rPr>
                <w:rFonts w:ascii="Book Antiqua" w:hAnsi="Book Antiqua" w:cs="Times New Roman"/>
                <w:color w:val="auto"/>
                <w:sz w:val="24"/>
                <w:szCs w:val="24"/>
              </w:rPr>
              <w:t>s</w:t>
            </w:r>
            <w:r w:rsidRPr="007B5759">
              <w:rPr>
                <w:rFonts w:ascii="Book Antiqua" w:hAnsi="Book Antiqua" w:cs="Times New Roman"/>
                <w:color w:val="auto"/>
                <w:sz w:val="24"/>
                <w:szCs w:val="24"/>
              </w:rPr>
              <w:t xml:space="preserve">urvival (LTA </w:t>
            </w:r>
            <w:r w:rsidR="001B5240" w:rsidRPr="001B5240">
              <w:rPr>
                <w:rFonts w:ascii="Book Antiqua" w:hAnsi="Book Antiqua" w:cs="Times New Roman"/>
                <w:i/>
                <w:color w:val="auto"/>
                <w:sz w:val="24"/>
                <w:szCs w:val="24"/>
              </w:rPr>
              <w:t>vs</w:t>
            </w:r>
            <w:r w:rsidRPr="007B5759">
              <w:rPr>
                <w:rFonts w:ascii="Book Antiqua" w:hAnsi="Book Antiqua" w:cs="Times New Roman"/>
                <w:color w:val="auto"/>
                <w:sz w:val="24"/>
                <w:szCs w:val="24"/>
              </w:rPr>
              <w:t xml:space="preserve"> SLKT)</w:t>
            </w:r>
          </w:p>
        </w:tc>
        <w:tc>
          <w:tcPr>
            <w:tcW w:w="1527" w:type="dxa"/>
            <w:tcBorders>
              <w:top w:val="none" w:sz="0" w:space="0" w:color="auto"/>
              <w:left w:val="none" w:sz="0" w:space="0" w:color="auto"/>
              <w:bottom w:val="none" w:sz="0" w:space="0" w:color="auto"/>
              <w:right w:val="none" w:sz="0" w:space="0" w:color="auto"/>
            </w:tcBorders>
            <w:shd w:val="clear" w:color="auto" w:fill="auto"/>
          </w:tcPr>
          <w:p w14:paraId="57A4789A" w14:textId="70185127" w:rsidR="00404487" w:rsidRPr="007B5759" w:rsidRDefault="00404487" w:rsidP="00116CCD">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Renal </w:t>
            </w:r>
            <w:r w:rsidR="007A5C9F" w:rsidRPr="007B5759">
              <w:rPr>
                <w:rFonts w:ascii="Book Antiqua" w:hAnsi="Book Antiqua" w:cs="Times New Roman"/>
                <w:color w:val="auto"/>
                <w:sz w:val="24"/>
                <w:szCs w:val="24"/>
              </w:rPr>
              <w:t>dysfunction p</w:t>
            </w:r>
            <w:r w:rsidRPr="007B5759">
              <w:rPr>
                <w:rFonts w:ascii="Book Antiqua" w:hAnsi="Book Antiqua" w:cs="Times New Roman"/>
                <w:color w:val="auto"/>
                <w:sz w:val="24"/>
                <w:szCs w:val="24"/>
              </w:rPr>
              <w:t>ost 1,</w:t>
            </w:r>
            <w:r w:rsidR="001B5240">
              <w:rPr>
                <w:rFonts w:ascii="Book Antiqua" w:eastAsia="宋体" w:hAnsi="Book Antiqua" w:cs="Times New Roman" w:hint="eastAsia"/>
                <w:color w:val="auto"/>
                <w:sz w:val="24"/>
                <w:szCs w:val="24"/>
                <w:lang w:eastAsia="zh-CN"/>
              </w:rPr>
              <w:t xml:space="preserve"> </w:t>
            </w:r>
            <w:r w:rsidRPr="007B5759">
              <w:rPr>
                <w:rFonts w:ascii="Book Antiqua" w:hAnsi="Book Antiqua" w:cs="Times New Roman"/>
                <w:color w:val="auto"/>
                <w:sz w:val="24"/>
                <w:szCs w:val="24"/>
              </w:rPr>
              <w:t>5</w:t>
            </w:r>
            <w:r w:rsidR="001B5240">
              <w:rPr>
                <w:rFonts w:ascii="Book Antiqua" w:hAnsi="Book Antiqua" w:cs="Times New Roman"/>
                <w:color w:val="auto"/>
                <w:sz w:val="24"/>
                <w:szCs w:val="24"/>
              </w:rPr>
              <w:t xml:space="preserve"> and 10 yr (LTA </w:t>
            </w:r>
            <w:r w:rsidR="001B5240" w:rsidRPr="001B5240">
              <w:rPr>
                <w:rFonts w:ascii="Book Antiqua" w:hAnsi="Book Antiqua" w:cs="Times New Roman"/>
                <w:i/>
                <w:color w:val="auto"/>
                <w:sz w:val="24"/>
                <w:szCs w:val="24"/>
              </w:rPr>
              <w:t>vs</w:t>
            </w:r>
            <w:r w:rsidRPr="007B5759">
              <w:rPr>
                <w:rFonts w:ascii="Book Antiqua" w:hAnsi="Book Antiqua" w:cs="Times New Roman"/>
                <w:color w:val="auto"/>
                <w:sz w:val="24"/>
                <w:szCs w:val="24"/>
              </w:rPr>
              <w:t xml:space="preserve"> SLKT)</w:t>
            </w:r>
          </w:p>
        </w:tc>
        <w:tc>
          <w:tcPr>
            <w:tcW w:w="1842" w:type="dxa"/>
            <w:tcBorders>
              <w:top w:val="none" w:sz="0" w:space="0" w:color="auto"/>
              <w:left w:val="none" w:sz="0" w:space="0" w:color="auto"/>
              <w:bottom w:val="none" w:sz="0" w:space="0" w:color="auto"/>
              <w:right w:val="none" w:sz="0" w:space="0" w:color="auto"/>
            </w:tcBorders>
            <w:shd w:val="clear" w:color="auto" w:fill="auto"/>
          </w:tcPr>
          <w:p w14:paraId="5BB39E0F" w14:textId="2D730ED4" w:rsidR="00404487" w:rsidRPr="007B5759" w:rsidRDefault="00404487" w:rsidP="00116CCD">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R</w:t>
            </w:r>
            <w:r w:rsidR="001B5240">
              <w:rPr>
                <w:rFonts w:ascii="Book Antiqua" w:hAnsi="Book Antiqua" w:cs="Times New Roman"/>
                <w:color w:val="auto"/>
                <w:sz w:val="24"/>
                <w:szCs w:val="24"/>
              </w:rPr>
              <w:t xml:space="preserve">RT post-transplantation (LTA </w:t>
            </w:r>
            <w:r w:rsidR="001B5240" w:rsidRPr="001B5240">
              <w:rPr>
                <w:rFonts w:ascii="Book Antiqua" w:hAnsi="Book Antiqua" w:cs="Times New Roman"/>
                <w:i/>
                <w:color w:val="auto"/>
                <w:sz w:val="24"/>
                <w:szCs w:val="24"/>
              </w:rPr>
              <w:t>vs</w:t>
            </w:r>
            <w:r w:rsidRPr="007B5759">
              <w:rPr>
                <w:rFonts w:ascii="Book Antiqua" w:hAnsi="Book Antiqua" w:cs="Times New Roman"/>
                <w:color w:val="auto"/>
                <w:sz w:val="24"/>
                <w:szCs w:val="24"/>
              </w:rPr>
              <w:t xml:space="preserve"> SLKT)</w:t>
            </w:r>
          </w:p>
        </w:tc>
        <w:tc>
          <w:tcPr>
            <w:tcW w:w="1904" w:type="dxa"/>
            <w:tcBorders>
              <w:top w:val="none" w:sz="0" w:space="0" w:color="auto"/>
              <w:left w:val="none" w:sz="0" w:space="0" w:color="auto"/>
              <w:bottom w:val="none" w:sz="0" w:space="0" w:color="auto"/>
              <w:right w:val="none" w:sz="0" w:space="0" w:color="auto"/>
            </w:tcBorders>
            <w:shd w:val="clear" w:color="auto" w:fill="auto"/>
          </w:tcPr>
          <w:p w14:paraId="14C397CB" w14:textId="3AA77371" w:rsidR="00404487" w:rsidRPr="007B5759" w:rsidRDefault="00404487" w:rsidP="00116CCD">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Additional </w:t>
            </w:r>
            <w:r w:rsidR="007A5C9F" w:rsidRPr="007B5759">
              <w:rPr>
                <w:rFonts w:ascii="Book Antiqua" w:hAnsi="Book Antiqua" w:cs="Times New Roman"/>
                <w:color w:val="auto"/>
                <w:sz w:val="24"/>
                <w:szCs w:val="24"/>
              </w:rPr>
              <w:t>c</w:t>
            </w:r>
            <w:r w:rsidRPr="007B5759">
              <w:rPr>
                <w:rFonts w:ascii="Book Antiqua" w:hAnsi="Book Antiqua" w:cs="Times New Roman"/>
                <w:color w:val="auto"/>
                <w:sz w:val="24"/>
                <w:szCs w:val="24"/>
              </w:rPr>
              <w:t>omments</w:t>
            </w:r>
          </w:p>
        </w:tc>
      </w:tr>
      <w:tr w:rsidR="007B5759" w:rsidRPr="007B5759" w14:paraId="7F2C6F31" w14:textId="77777777" w:rsidTr="00A61594">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517" w:type="dxa"/>
            <w:tcBorders>
              <w:left w:val="none" w:sz="0" w:space="0" w:color="auto"/>
              <w:right w:val="none" w:sz="0" w:space="0" w:color="auto"/>
            </w:tcBorders>
            <w:shd w:val="clear" w:color="auto" w:fill="auto"/>
          </w:tcPr>
          <w:p w14:paraId="3E746239" w14:textId="19957304" w:rsidR="00404487" w:rsidRPr="007B5759" w:rsidRDefault="00404487" w:rsidP="001739DA">
            <w:pPr>
              <w:spacing w:after="0" w:line="360" w:lineRule="auto"/>
              <w:jc w:val="both"/>
              <w:rPr>
                <w:rFonts w:ascii="Book Antiqua" w:eastAsia="Times New Roman" w:hAnsi="Book Antiqua" w:cs="Times New Roman"/>
                <w:b w:val="0"/>
                <w:color w:val="auto"/>
                <w:sz w:val="24"/>
                <w:szCs w:val="24"/>
              </w:rPr>
            </w:pPr>
            <w:r w:rsidRPr="007B5759">
              <w:rPr>
                <w:rFonts w:ascii="Book Antiqua" w:eastAsia="Times New Roman" w:hAnsi="Book Antiqua" w:cs="Times New Roman"/>
                <w:b w:val="0"/>
                <w:color w:val="auto"/>
                <w:sz w:val="24"/>
                <w:szCs w:val="24"/>
              </w:rPr>
              <w:t>Jeyarajah</w:t>
            </w:r>
            <w:r w:rsidR="001739DA">
              <w:rPr>
                <w:rFonts w:ascii="Book Antiqua" w:eastAsia="宋体" w:hAnsi="Book Antiqua" w:cs="Times New Roman" w:hint="eastAsia"/>
                <w:b w:val="0"/>
                <w:color w:val="auto"/>
                <w:sz w:val="24"/>
                <w:szCs w:val="24"/>
                <w:lang w:eastAsia="zh-CN"/>
              </w:rPr>
              <w:t xml:space="preserve"> </w:t>
            </w:r>
            <w:r w:rsidR="001739DA">
              <w:rPr>
                <w:rFonts w:ascii="Book Antiqua" w:eastAsia="宋体" w:hAnsi="Book Antiqua" w:cs="Times New Roman" w:hint="eastAsia"/>
                <w:b w:val="0"/>
                <w:i/>
                <w:color w:val="auto"/>
                <w:sz w:val="24"/>
                <w:szCs w:val="24"/>
                <w:lang w:eastAsia="zh-CN"/>
              </w:rPr>
              <w:t>et al</w:t>
            </w:r>
            <w:r w:rsidRPr="007B5759">
              <w:rPr>
                <w:rFonts w:ascii="Book Antiqua" w:eastAsia="Times New Roman" w:hAnsi="Book Antiqua" w:cs="Times New Roman"/>
                <w:b w:val="0"/>
                <w:noProof/>
                <w:color w:val="auto"/>
                <w:sz w:val="24"/>
                <w:szCs w:val="24"/>
                <w:vertAlign w:val="superscript"/>
              </w:rPr>
              <w:t>[81]</w:t>
            </w:r>
            <w:r w:rsidRPr="007B5759">
              <w:rPr>
                <w:rFonts w:ascii="Book Antiqua" w:eastAsia="Times New Roman" w:hAnsi="Book Antiqua" w:cs="Times New Roman"/>
                <w:b w:val="0"/>
                <w:color w:val="auto"/>
                <w:sz w:val="24"/>
                <w:szCs w:val="24"/>
              </w:rPr>
              <w:t xml:space="preserve"> </w:t>
            </w:r>
          </w:p>
        </w:tc>
        <w:tc>
          <w:tcPr>
            <w:tcW w:w="0" w:type="auto"/>
            <w:tcBorders>
              <w:left w:val="none" w:sz="0" w:space="0" w:color="auto"/>
              <w:right w:val="none" w:sz="0" w:space="0" w:color="auto"/>
            </w:tcBorders>
            <w:shd w:val="clear" w:color="auto" w:fill="auto"/>
          </w:tcPr>
          <w:p w14:paraId="11E8FA5A"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2442 (Cr &gt; 2.0, nationawide)</w:t>
            </w:r>
          </w:p>
        </w:tc>
        <w:tc>
          <w:tcPr>
            <w:tcW w:w="0" w:type="auto"/>
            <w:tcBorders>
              <w:left w:val="none" w:sz="0" w:space="0" w:color="auto"/>
              <w:right w:val="none" w:sz="0" w:space="0" w:color="auto"/>
            </w:tcBorders>
            <w:shd w:val="clear" w:color="auto" w:fill="auto"/>
          </w:tcPr>
          <w:p w14:paraId="31D919C6"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29 (single center) + 414 (nationwide)</w:t>
            </w:r>
          </w:p>
        </w:tc>
        <w:tc>
          <w:tcPr>
            <w:tcW w:w="0" w:type="auto"/>
            <w:tcBorders>
              <w:left w:val="none" w:sz="0" w:space="0" w:color="auto"/>
              <w:right w:val="none" w:sz="0" w:space="0" w:color="auto"/>
            </w:tcBorders>
            <w:shd w:val="clear" w:color="auto" w:fill="auto"/>
          </w:tcPr>
          <w:p w14:paraId="70BE9AEA"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0" w:type="auto"/>
            <w:tcBorders>
              <w:left w:val="none" w:sz="0" w:space="0" w:color="auto"/>
              <w:right w:val="none" w:sz="0" w:space="0" w:color="auto"/>
            </w:tcBorders>
            <w:shd w:val="clear" w:color="auto" w:fill="auto"/>
          </w:tcPr>
          <w:p w14:paraId="5B4A08FA" w14:textId="21DBDF84"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5 yea</w:t>
            </w:r>
            <w:r w:rsidR="001739DA">
              <w:rPr>
                <w:rFonts w:ascii="Book Antiqua" w:hAnsi="Book Antiqua" w:cs="Times New Roman"/>
                <w:color w:val="auto"/>
                <w:sz w:val="24"/>
                <w:szCs w:val="24"/>
              </w:rPr>
              <w:t xml:space="preserve">r survival nationwide (50.4% </w:t>
            </w:r>
            <w:r w:rsidR="001739DA" w:rsidRPr="001739DA">
              <w:rPr>
                <w:rFonts w:ascii="Book Antiqua" w:hAnsi="Book Antiqua" w:cs="Times New Roman"/>
                <w:i/>
                <w:color w:val="auto"/>
                <w:sz w:val="24"/>
                <w:szCs w:val="24"/>
              </w:rPr>
              <w:t>vs</w:t>
            </w:r>
            <w:r w:rsidRPr="007B5759">
              <w:rPr>
                <w:rFonts w:ascii="Book Antiqua" w:hAnsi="Book Antiqua" w:cs="Times New Roman"/>
                <w:color w:val="auto"/>
                <w:sz w:val="24"/>
                <w:szCs w:val="24"/>
              </w:rPr>
              <w:t xml:space="preserve"> 62.2%) </w:t>
            </w:r>
          </w:p>
        </w:tc>
        <w:tc>
          <w:tcPr>
            <w:tcW w:w="1527" w:type="dxa"/>
            <w:tcBorders>
              <w:left w:val="none" w:sz="0" w:space="0" w:color="auto"/>
              <w:right w:val="none" w:sz="0" w:space="0" w:color="auto"/>
            </w:tcBorders>
            <w:shd w:val="clear" w:color="auto" w:fill="auto"/>
          </w:tcPr>
          <w:p w14:paraId="42475655"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842" w:type="dxa"/>
            <w:tcBorders>
              <w:left w:val="none" w:sz="0" w:space="0" w:color="auto"/>
              <w:right w:val="none" w:sz="0" w:space="0" w:color="auto"/>
            </w:tcBorders>
            <w:shd w:val="clear" w:color="auto" w:fill="auto"/>
          </w:tcPr>
          <w:p w14:paraId="45C7C9DA"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904" w:type="dxa"/>
            <w:tcBorders>
              <w:left w:val="none" w:sz="0" w:space="0" w:color="auto"/>
              <w:right w:val="none" w:sz="0" w:space="0" w:color="auto"/>
            </w:tcBorders>
            <w:shd w:val="clear" w:color="auto" w:fill="auto"/>
          </w:tcPr>
          <w:p w14:paraId="1C979B45"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Interestingly, single center study had increased better survival in LTA than SLKT group</w:t>
            </w:r>
          </w:p>
        </w:tc>
      </w:tr>
      <w:tr w:rsidR="007B5759" w:rsidRPr="007B5759" w14:paraId="5BABCBED" w14:textId="77777777" w:rsidTr="00A61594">
        <w:trPr>
          <w:trHeight w:val="290"/>
          <w:jc w:val="center"/>
        </w:trPr>
        <w:tc>
          <w:tcPr>
            <w:cnfStyle w:val="001000000000" w:firstRow="0" w:lastRow="0" w:firstColumn="1" w:lastColumn="0" w:oddVBand="0" w:evenVBand="0" w:oddHBand="0" w:evenHBand="0" w:firstRowFirstColumn="0" w:firstRowLastColumn="0" w:lastRowFirstColumn="0" w:lastRowLastColumn="0"/>
            <w:tcW w:w="1517" w:type="dxa"/>
            <w:shd w:val="clear" w:color="auto" w:fill="auto"/>
          </w:tcPr>
          <w:p w14:paraId="66B2B5CA" w14:textId="3A138300" w:rsidR="00404487" w:rsidRPr="007B5759" w:rsidRDefault="00404487" w:rsidP="001739DA">
            <w:pPr>
              <w:spacing w:after="0" w:line="360" w:lineRule="auto"/>
              <w:jc w:val="both"/>
              <w:rPr>
                <w:rFonts w:ascii="Book Antiqua" w:eastAsia="Times New Roman" w:hAnsi="Book Antiqua" w:cs="Times New Roman"/>
                <w:b w:val="0"/>
                <w:color w:val="auto"/>
                <w:sz w:val="24"/>
                <w:szCs w:val="24"/>
              </w:rPr>
            </w:pPr>
            <w:r w:rsidRPr="007B5759">
              <w:rPr>
                <w:rFonts w:ascii="Book Antiqua" w:eastAsia="Times New Roman" w:hAnsi="Book Antiqua" w:cs="Times New Roman"/>
                <w:b w:val="0"/>
                <w:color w:val="auto"/>
                <w:sz w:val="24"/>
                <w:szCs w:val="24"/>
              </w:rPr>
              <w:t>Campbell</w:t>
            </w:r>
            <w:r w:rsidR="001739DA">
              <w:rPr>
                <w:rFonts w:ascii="Book Antiqua" w:eastAsia="宋体" w:hAnsi="Book Antiqua" w:cs="Times New Roman" w:hint="eastAsia"/>
                <w:b w:val="0"/>
                <w:i/>
                <w:color w:val="auto"/>
                <w:sz w:val="24"/>
                <w:szCs w:val="24"/>
                <w:lang w:eastAsia="zh-CN"/>
              </w:rPr>
              <w:t xml:space="preserve"> et al</w:t>
            </w:r>
            <w:r w:rsidRPr="007B5759">
              <w:rPr>
                <w:rFonts w:ascii="Book Antiqua" w:eastAsia="Times New Roman" w:hAnsi="Book Antiqua" w:cs="Times New Roman"/>
                <w:b w:val="0"/>
                <w:noProof/>
                <w:color w:val="auto"/>
                <w:sz w:val="24"/>
                <w:szCs w:val="24"/>
                <w:vertAlign w:val="superscript"/>
              </w:rPr>
              <w:t>[80]</w:t>
            </w:r>
            <w:r w:rsidRPr="007B5759">
              <w:rPr>
                <w:rFonts w:ascii="Book Antiqua" w:eastAsia="Times New Roman" w:hAnsi="Book Antiqua" w:cs="Times New Roman"/>
                <w:b w:val="0"/>
                <w:color w:val="auto"/>
                <w:sz w:val="24"/>
                <w:szCs w:val="24"/>
              </w:rPr>
              <w:t xml:space="preserve"> </w:t>
            </w:r>
          </w:p>
        </w:tc>
        <w:tc>
          <w:tcPr>
            <w:tcW w:w="0" w:type="auto"/>
            <w:shd w:val="clear" w:color="auto" w:fill="auto"/>
          </w:tcPr>
          <w:p w14:paraId="70F5047C"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53</w:t>
            </w:r>
          </w:p>
        </w:tc>
        <w:tc>
          <w:tcPr>
            <w:tcW w:w="0" w:type="auto"/>
            <w:shd w:val="clear" w:color="auto" w:fill="auto"/>
          </w:tcPr>
          <w:p w14:paraId="02B9FDCA"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13</w:t>
            </w:r>
          </w:p>
        </w:tc>
        <w:tc>
          <w:tcPr>
            <w:tcW w:w="0" w:type="auto"/>
            <w:shd w:val="clear" w:color="auto" w:fill="auto"/>
          </w:tcPr>
          <w:p w14:paraId="3449E1DC"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0" w:type="auto"/>
            <w:shd w:val="clear" w:color="auto" w:fill="auto"/>
          </w:tcPr>
          <w:p w14:paraId="116A8699"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527" w:type="dxa"/>
            <w:shd w:val="clear" w:color="auto" w:fill="auto"/>
          </w:tcPr>
          <w:p w14:paraId="3EBA659D" w14:textId="44CD06F6" w:rsidR="00404487" w:rsidRPr="007B5759" w:rsidRDefault="001739DA"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 y</w:t>
            </w:r>
            <w:r w:rsidR="00404487" w:rsidRPr="007B5759">
              <w:rPr>
                <w:rFonts w:ascii="Book Antiqua" w:hAnsi="Book Antiqua" w:cs="Times New Roman"/>
                <w:color w:val="auto"/>
                <w:sz w:val="24"/>
                <w:szCs w:val="24"/>
              </w:rPr>
              <w:t xml:space="preserve">r (1.4 mg/dL </w:t>
            </w:r>
            <w:r w:rsidRPr="001739DA">
              <w:rPr>
                <w:rFonts w:ascii="Book Antiqua" w:hAnsi="Book Antiqua" w:cs="Times New Roman"/>
                <w:i/>
                <w:color w:val="auto"/>
                <w:sz w:val="24"/>
                <w:szCs w:val="24"/>
              </w:rPr>
              <w:t>vs</w:t>
            </w:r>
            <w:r w:rsidR="00404487" w:rsidRPr="007B5759">
              <w:rPr>
                <w:rFonts w:ascii="Book Antiqua" w:hAnsi="Book Antiqua" w:cs="Times New Roman"/>
                <w:color w:val="auto"/>
                <w:sz w:val="24"/>
                <w:szCs w:val="24"/>
              </w:rPr>
              <w:t xml:space="preserve"> 1.5 mg/dL)</w:t>
            </w:r>
          </w:p>
        </w:tc>
        <w:tc>
          <w:tcPr>
            <w:tcW w:w="1842" w:type="dxa"/>
            <w:shd w:val="clear" w:color="auto" w:fill="auto"/>
          </w:tcPr>
          <w:p w14:paraId="0FD8FD32" w14:textId="0BAB0F2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2% </w:t>
            </w:r>
            <w:r w:rsidR="001739DA" w:rsidRPr="001739DA">
              <w:rPr>
                <w:rFonts w:ascii="Book Antiqua" w:hAnsi="Book Antiqua" w:cs="Times New Roman"/>
                <w:i/>
                <w:color w:val="auto"/>
                <w:sz w:val="24"/>
                <w:szCs w:val="24"/>
              </w:rPr>
              <w:t>vs</w:t>
            </w:r>
            <w:r w:rsidR="001739DA">
              <w:rPr>
                <w:rFonts w:ascii="Book Antiqua" w:hAnsi="Book Antiqua" w:cs="Times New Roman"/>
                <w:color w:val="auto"/>
                <w:sz w:val="24"/>
                <w:szCs w:val="24"/>
              </w:rPr>
              <w:t xml:space="preserve"> 0% (at 12 mo</w:t>
            </w:r>
            <w:r w:rsidRPr="007B5759">
              <w:rPr>
                <w:rFonts w:ascii="Book Antiqua" w:hAnsi="Book Antiqua" w:cs="Times New Roman"/>
                <w:color w:val="auto"/>
                <w:sz w:val="24"/>
                <w:szCs w:val="24"/>
              </w:rPr>
              <w:t>)</w:t>
            </w:r>
          </w:p>
        </w:tc>
        <w:tc>
          <w:tcPr>
            <w:tcW w:w="1904" w:type="dxa"/>
            <w:shd w:val="clear" w:color="auto" w:fill="auto"/>
          </w:tcPr>
          <w:p w14:paraId="127633BE" w14:textId="5E9C6256" w:rsidR="00404487" w:rsidRPr="007B5759" w:rsidRDefault="00404487" w:rsidP="001739DA">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Adjusting for baseline characteristics, SLKT patients had lower Cr than LTA at 12 mo (</w:t>
            </w:r>
            <w:r w:rsidR="001739DA" w:rsidRPr="001739DA">
              <w:rPr>
                <w:rFonts w:ascii="Book Antiqua" w:hAnsi="Book Antiqua" w:cs="Times New Roman"/>
                <w:i/>
                <w:color w:val="auto"/>
                <w:sz w:val="24"/>
                <w:szCs w:val="24"/>
              </w:rPr>
              <w:t>P</w:t>
            </w:r>
            <w:r w:rsidRPr="007B5759">
              <w:rPr>
                <w:rFonts w:ascii="Book Antiqua" w:hAnsi="Book Antiqua" w:cs="Times New Roman"/>
                <w:color w:val="auto"/>
                <w:sz w:val="24"/>
                <w:szCs w:val="24"/>
              </w:rPr>
              <w:t xml:space="preserve"> = 0.01) </w:t>
            </w:r>
          </w:p>
        </w:tc>
      </w:tr>
      <w:tr w:rsidR="007B5759" w:rsidRPr="007B5759" w14:paraId="74BBE2F8" w14:textId="77777777" w:rsidTr="00A61594">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517" w:type="dxa"/>
            <w:tcBorders>
              <w:left w:val="none" w:sz="0" w:space="0" w:color="auto"/>
              <w:right w:val="none" w:sz="0" w:space="0" w:color="auto"/>
            </w:tcBorders>
            <w:shd w:val="clear" w:color="auto" w:fill="auto"/>
          </w:tcPr>
          <w:p w14:paraId="68BB1D02" w14:textId="5E0D2A10" w:rsidR="00404487" w:rsidRPr="007B5759" w:rsidRDefault="00404487" w:rsidP="001739DA">
            <w:pPr>
              <w:spacing w:after="0" w:line="360" w:lineRule="auto"/>
              <w:jc w:val="both"/>
              <w:rPr>
                <w:rFonts w:ascii="Book Antiqua" w:eastAsia="Times New Roman" w:hAnsi="Book Antiqua" w:cs="Times New Roman"/>
                <w:b w:val="0"/>
                <w:color w:val="auto"/>
                <w:sz w:val="24"/>
                <w:szCs w:val="24"/>
              </w:rPr>
            </w:pPr>
            <w:r w:rsidRPr="007B5759">
              <w:rPr>
                <w:rFonts w:ascii="Book Antiqua" w:eastAsia="Times New Roman" w:hAnsi="Book Antiqua" w:cs="Times New Roman"/>
                <w:b w:val="0"/>
                <w:color w:val="auto"/>
                <w:sz w:val="24"/>
                <w:szCs w:val="24"/>
              </w:rPr>
              <w:t>Ruiz</w:t>
            </w:r>
            <w:r w:rsidR="001739DA">
              <w:rPr>
                <w:rFonts w:ascii="Book Antiqua" w:eastAsia="宋体" w:hAnsi="Book Antiqua" w:cs="Times New Roman" w:hint="eastAsia"/>
                <w:b w:val="0"/>
                <w:i/>
                <w:color w:val="auto"/>
                <w:sz w:val="24"/>
                <w:szCs w:val="24"/>
                <w:lang w:eastAsia="zh-CN"/>
              </w:rPr>
              <w:t xml:space="preserve"> et al</w:t>
            </w:r>
            <w:r w:rsidRPr="007B5759">
              <w:rPr>
                <w:rFonts w:ascii="Book Antiqua" w:eastAsia="Times New Roman" w:hAnsi="Book Antiqua" w:cs="Times New Roman"/>
                <w:b w:val="0"/>
                <w:noProof/>
                <w:color w:val="auto"/>
                <w:sz w:val="24"/>
                <w:szCs w:val="24"/>
                <w:vertAlign w:val="superscript"/>
              </w:rPr>
              <w:t>[83]</w:t>
            </w:r>
            <w:r w:rsidRPr="007B5759">
              <w:rPr>
                <w:rFonts w:ascii="Book Antiqua" w:eastAsia="Times New Roman" w:hAnsi="Book Antiqua" w:cs="Times New Roman"/>
                <w:b w:val="0"/>
                <w:color w:val="auto"/>
                <w:sz w:val="24"/>
                <w:szCs w:val="24"/>
              </w:rPr>
              <w:t xml:space="preserve"> </w:t>
            </w:r>
          </w:p>
        </w:tc>
        <w:tc>
          <w:tcPr>
            <w:tcW w:w="0" w:type="auto"/>
            <w:tcBorders>
              <w:left w:val="none" w:sz="0" w:space="0" w:color="auto"/>
              <w:right w:val="none" w:sz="0" w:space="0" w:color="auto"/>
            </w:tcBorders>
            <w:shd w:val="clear" w:color="auto" w:fill="auto"/>
          </w:tcPr>
          <w:p w14:paraId="6D54D4BA"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80 (all with HRS)</w:t>
            </w:r>
          </w:p>
        </w:tc>
        <w:tc>
          <w:tcPr>
            <w:tcW w:w="0" w:type="auto"/>
            <w:tcBorders>
              <w:left w:val="none" w:sz="0" w:space="0" w:color="auto"/>
              <w:right w:val="none" w:sz="0" w:space="0" w:color="auto"/>
            </w:tcBorders>
            <w:shd w:val="clear" w:color="auto" w:fill="auto"/>
          </w:tcPr>
          <w:p w14:paraId="6A71DF33"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98 (22 with HRS and 76 with primary renal </w:t>
            </w:r>
            <w:r w:rsidRPr="007B5759">
              <w:rPr>
                <w:rFonts w:ascii="Book Antiqua" w:hAnsi="Book Antiqua" w:cs="Times New Roman"/>
                <w:color w:val="auto"/>
                <w:sz w:val="24"/>
                <w:szCs w:val="24"/>
              </w:rPr>
              <w:lastRenderedPageBreak/>
              <w:t>disease)</w:t>
            </w:r>
          </w:p>
        </w:tc>
        <w:tc>
          <w:tcPr>
            <w:tcW w:w="0" w:type="auto"/>
            <w:tcBorders>
              <w:left w:val="none" w:sz="0" w:space="0" w:color="auto"/>
              <w:right w:val="none" w:sz="0" w:space="0" w:color="auto"/>
            </w:tcBorders>
            <w:shd w:val="clear" w:color="auto" w:fill="auto"/>
          </w:tcPr>
          <w:p w14:paraId="2D8C9CA4" w14:textId="02AA8BAE" w:rsidR="00404487" w:rsidRPr="007B5759" w:rsidRDefault="001739DA"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lastRenderedPageBreak/>
              <w:t>1 y</w:t>
            </w:r>
            <w:r w:rsidR="00404487" w:rsidRPr="007B5759">
              <w:rPr>
                <w:rFonts w:ascii="Book Antiqua" w:hAnsi="Book Antiqua" w:cs="Times New Roman"/>
                <w:color w:val="auto"/>
                <w:sz w:val="24"/>
                <w:szCs w:val="24"/>
              </w:rPr>
              <w:t xml:space="preserve">r SLKT survival (liver: 76% and kidney: </w:t>
            </w:r>
            <w:r w:rsidR="00404487" w:rsidRPr="007B5759">
              <w:rPr>
                <w:rFonts w:ascii="Book Antiqua" w:hAnsi="Book Antiqua" w:cs="Times New Roman"/>
                <w:color w:val="auto"/>
                <w:sz w:val="24"/>
                <w:szCs w:val="24"/>
              </w:rPr>
              <w:lastRenderedPageBreak/>
              <w:t xml:space="preserve">76%%) </w:t>
            </w:r>
          </w:p>
        </w:tc>
        <w:tc>
          <w:tcPr>
            <w:tcW w:w="0" w:type="auto"/>
            <w:tcBorders>
              <w:left w:val="none" w:sz="0" w:space="0" w:color="auto"/>
              <w:right w:val="none" w:sz="0" w:space="0" w:color="auto"/>
            </w:tcBorders>
            <w:shd w:val="clear" w:color="auto" w:fill="auto"/>
          </w:tcPr>
          <w:p w14:paraId="066215C0" w14:textId="594F4901" w:rsidR="00404487" w:rsidRPr="007B5759" w:rsidRDefault="001739DA" w:rsidP="00116CCD">
            <w:pPr>
              <w:widowControl w:val="0"/>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lastRenderedPageBreak/>
              <w:t>1 y</w:t>
            </w:r>
            <w:r w:rsidR="00404487" w:rsidRPr="007B5759">
              <w:rPr>
                <w:rFonts w:ascii="Book Antiqua" w:hAnsi="Book Antiqua" w:cs="Times New Roman"/>
                <w:color w:val="auto"/>
                <w:sz w:val="24"/>
                <w:szCs w:val="24"/>
              </w:rPr>
              <w:t xml:space="preserve">r survival (66% LTA </w:t>
            </w:r>
            <w:r w:rsidRPr="001739DA">
              <w:rPr>
                <w:rFonts w:ascii="Book Antiqua" w:hAnsi="Book Antiqua" w:cs="Times New Roman"/>
                <w:i/>
                <w:color w:val="auto"/>
                <w:sz w:val="24"/>
                <w:szCs w:val="24"/>
              </w:rPr>
              <w:t>vs</w:t>
            </w:r>
            <w:r w:rsidR="00404487" w:rsidRPr="007B5759">
              <w:rPr>
                <w:rFonts w:ascii="Book Antiqua" w:hAnsi="Book Antiqua" w:cs="Times New Roman"/>
                <w:color w:val="auto"/>
                <w:sz w:val="24"/>
                <w:szCs w:val="24"/>
              </w:rPr>
              <w:t xml:space="preserve"> 72% SLKT)</w:t>
            </w:r>
          </w:p>
        </w:tc>
        <w:tc>
          <w:tcPr>
            <w:tcW w:w="1527" w:type="dxa"/>
            <w:tcBorders>
              <w:left w:val="none" w:sz="0" w:space="0" w:color="auto"/>
              <w:right w:val="none" w:sz="0" w:space="0" w:color="auto"/>
            </w:tcBorders>
            <w:shd w:val="clear" w:color="auto" w:fill="auto"/>
          </w:tcPr>
          <w:p w14:paraId="7BE915E0"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842" w:type="dxa"/>
            <w:tcBorders>
              <w:left w:val="none" w:sz="0" w:space="0" w:color="auto"/>
              <w:right w:val="none" w:sz="0" w:space="0" w:color="auto"/>
            </w:tcBorders>
            <w:shd w:val="clear" w:color="auto" w:fill="auto"/>
          </w:tcPr>
          <w:p w14:paraId="37F93C3E" w14:textId="413C9250" w:rsidR="00404487" w:rsidRPr="007B5759" w:rsidRDefault="00404487" w:rsidP="001739DA">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Post-op dialysis: (89% LTA pts for median of 9 d </w:t>
            </w:r>
            <w:r w:rsidR="001739DA" w:rsidRPr="001739DA">
              <w:rPr>
                <w:rFonts w:ascii="Book Antiqua" w:hAnsi="Book Antiqua" w:cs="Times New Roman"/>
                <w:i/>
                <w:color w:val="auto"/>
                <w:sz w:val="24"/>
                <w:szCs w:val="24"/>
              </w:rPr>
              <w:t>vs</w:t>
            </w:r>
            <w:r w:rsidRPr="007B5759">
              <w:rPr>
                <w:rFonts w:ascii="Book Antiqua" w:hAnsi="Book Antiqua" w:cs="Times New Roman"/>
                <w:color w:val="auto"/>
                <w:sz w:val="24"/>
                <w:szCs w:val="24"/>
              </w:rPr>
              <w:t xml:space="preserve"> </w:t>
            </w:r>
            <w:r w:rsidR="001739DA">
              <w:rPr>
                <w:rFonts w:ascii="Book Antiqua" w:hAnsi="Book Antiqua" w:cs="Times New Roman"/>
                <w:color w:val="auto"/>
                <w:sz w:val="24"/>
                <w:szCs w:val="24"/>
              </w:rPr>
              <w:t xml:space="preserve">55% SLKT </w:t>
            </w:r>
            <w:r w:rsidR="001739DA">
              <w:rPr>
                <w:rFonts w:ascii="Book Antiqua" w:hAnsi="Book Antiqua" w:cs="Times New Roman"/>
                <w:color w:val="auto"/>
                <w:sz w:val="24"/>
                <w:szCs w:val="24"/>
              </w:rPr>
              <w:lastRenderedPageBreak/>
              <w:t>pts for median 2.5 d</w:t>
            </w:r>
            <w:r w:rsidRPr="007B5759">
              <w:rPr>
                <w:rFonts w:ascii="Book Antiqua" w:hAnsi="Book Antiqua" w:cs="Times New Roman"/>
                <w:color w:val="auto"/>
                <w:sz w:val="24"/>
                <w:szCs w:val="24"/>
              </w:rPr>
              <w:t>)</w:t>
            </w:r>
            <w:r w:rsidRPr="007B5759">
              <w:rPr>
                <w:rFonts w:ascii="Book Antiqua" w:hAnsi="Book Antiqua"/>
                <w:color w:val="auto"/>
                <w:sz w:val="24"/>
                <w:szCs w:val="24"/>
              </w:rPr>
              <w:t xml:space="preserve"> </w:t>
            </w:r>
          </w:p>
        </w:tc>
        <w:tc>
          <w:tcPr>
            <w:tcW w:w="1904" w:type="dxa"/>
            <w:tcBorders>
              <w:left w:val="none" w:sz="0" w:space="0" w:color="auto"/>
              <w:right w:val="none" w:sz="0" w:space="0" w:color="auto"/>
            </w:tcBorders>
            <w:shd w:val="clear" w:color="auto" w:fill="auto"/>
          </w:tcPr>
          <w:p w14:paraId="6F88F8C0" w14:textId="16B5E3D1" w:rsidR="00404487" w:rsidRPr="007B5759" w:rsidRDefault="001739DA"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lastRenderedPageBreak/>
              <w:t>1 y</w:t>
            </w:r>
            <w:r w:rsidR="00404487" w:rsidRPr="007B5759">
              <w:rPr>
                <w:rFonts w:ascii="Book Antiqua" w:hAnsi="Book Antiqua" w:cs="Times New Roman"/>
                <w:color w:val="auto"/>
                <w:sz w:val="24"/>
                <w:szCs w:val="24"/>
              </w:rPr>
              <w:t xml:space="preserve">r acute kidney rejection </w:t>
            </w:r>
            <w:r>
              <w:rPr>
                <w:rFonts w:ascii="Book Antiqua" w:hAnsi="Book Antiqua" w:cs="Times New Roman"/>
                <w:color w:val="auto"/>
                <w:sz w:val="24"/>
                <w:szCs w:val="24"/>
              </w:rPr>
              <w:t xml:space="preserve">in CLKT was 14% </w:t>
            </w:r>
            <w:r w:rsidRPr="001739DA">
              <w:rPr>
                <w:rFonts w:ascii="Book Antiqua" w:hAnsi="Book Antiqua" w:cs="Times New Roman"/>
                <w:i/>
                <w:color w:val="auto"/>
                <w:sz w:val="24"/>
                <w:szCs w:val="24"/>
              </w:rPr>
              <w:t>vs</w:t>
            </w:r>
            <w:r>
              <w:rPr>
                <w:rFonts w:ascii="Book Antiqua" w:hAnsi="Book Antiqua" w:cs="Times New Roman"/>
                <w:color w:val="auto"/>
                <w:sz w:val="24"/>
                <w:szCs w:val="24"/>
              </w:rPr>
              <w:t xml:space="preserve"> 23% in 5 y</w:t>
            </w:r>
            <w:r w:rsidR="00404487" w:rsidRPr="007B5759">
              <w:rPr>
                <w:rFonts w:ascii="Book Antiqua" w:hAnsi="Book Antiqua" w:cs="Times New Roman"/>
                <w:color w:val="auto"/>
                <w:sz w:val="24"/>
                <w:szCs w:val="24"/>
              </w:rPr>
              <w:t xml:space="preserve">r </w:t>
            </w:r>
            <w:r w:rsidR="00404487" w:rsidRPr="007B5759">
              <w:rPr>
                <w:rFonts w:ascii="Book Antiqua" w:hAnsi="Book Antiqua" w:cs="Times New Roman"/>
                <w:color w:val="auto"/>
                <w:sz w:val="24"/>
                <w:szCs w:val="24"/>
              </w:rPr>
              <w:lastRenderedPageBreak/>
              <w:t>LT cohort</w:t>
            </w:r>
          </w:p>
        </w:tc>
      </w:tr>
      <w:tr w:rsidR="007B5759" w:rsidRPr="007B5759" w14:paraId="730F688E" w14:textId="77777777" w:rsidTr="00A61594">
        <w:trPr>
          <w:trHeight w:val="290"/>
          <w:jc w:val="center"/>
        </w:trPr>
        <w:tc>
          <w:tcPr>
            <w:cnfStyle w:val="001000000000" w:firstRow="0" w:lastRow="0" w:firstColumn="1" w:lastColumn="0" w:oddVBand="0" w:evenVBand="0" w:oddHBand="0" w:evenHBand="0" w:firstRowFirstColumn="0" w:firstRowLastColumn="0" w:lastRowFirstColumn="0" w:lastRowLastColumn="0"/>
            <w:tcW w:w="1517" w:type="dxa"/>
            <w:shd w:val="clear" w:color="auto" w:fill="auto"/>
          </w:tcPr>
          <w:p w14:paraId="66FF42CC" w14:textId="5375821B" w:rsidR="00404487" w:rsidRPr="007B5759" w:rsidRDefault="00404487" w:rsidP="001739DA">
            <w:pPr>
              <w:spacing w:after="0" w:line="360" w:lineRule="auto"/>
              <w:jc w:val="both"/>
              <w:rPr>
                <w:rFonts w:ascii="Book Antiqua" w:eastAsia="Times New Roman" w:hAnsi="Book Antiqua" w:cs="Times New Roman"/>
                <w:b w:val="0"/>
                <w:color w:val="auto"/>
                <w:sz w:val="24"/>
                <w:szCs w:val="24"/>
              </w:rPr>
            </w:pPr>
            <w:r w:rsidRPr="007B5759">
              <w:rPr>
                <w:rFonts w:ascii="Book Antiqua" w:eastAsia="Times New Roman" w:hAnsi="Book Antiqua" w:cs="Times New Roman"/>
                <w:b w:val="0"/>
                <w:color w:val="auto"/>
                <w:sz w:val="24"/>
                <w:szCs w:val="24"/>
              </w:rPr>
              <w:lastRenderedPageBreak/>
              <w:t>Locke</w:t>
            </w:r>
            <w:r w:rsidR="001739DA">
              <w:rPr>
                <w:rFonts w:ascii="Book Antiqua" w:eastAsia="宋体" w:hAnsi="Book Antiqua" w:cs="Times New Roman" w:hint="eastAsia"/>
                <w:b w:val="0"/>
                <w:i/>
                <w:color w:val="auto"/>
                <w:sz w:val="24"/>
                <w:szCs w:val="24"/>
                <w:lang w:eastAsia="zh-CN"/>
              </w:rPr>
              <w:t xml:space="preserve"> et al</w:t>
            </w:r>
            <w:r w:rsidRPr="007B5759">
              <w:rPr>
                <w:rFonts w:ascii="Book Antiqua" w:eastAsia="Times New Roman" w:hAnsi="Book Antiqua" w:cs="Times New Roman"/>
                <w:b w:val="0"/>
                <w:noProof/>
                <w:color w:val="auto"/>
                <w:sz w:val="24"/>
                <w:szCs w:val="24"/>
                <w:vertAlign w:val="superscript"/>
              </w:rPr>
              <w:t>[84]</w:t>
            </w:r>
            <w:r w:rsidRPr="007B5759">
              <w:rPr>
                <w:rFonts w:ascii="Book Antiqua" w:eastAsia="Times New Roman" w:hAnsi="Book Antiqua" w:cs="Times New Roman"/>
                <w:b w:val="0"/>
                <w:color w:val="auto"/>
                <w:sz w:val="24"/>
                <w:szCs w:val="24"/>
              </w:rPr>
              <w:t xml:space="preserve"> </w:t>
            </w:r>
          </w:p>
        </w:tc>
        <w:tc>
          <w:tcPr>
            <w:tcW w:w="0" w:type="auto"/>
            <w:shd w:val="clear" w:color="auto" w:fill="auto"/>
          </w:tcPr>
          <w:p w14:paraId="69B26BF1" w14:textId="6C4AF457" w:rsidR="00404487" w:rsidRPr="007B5759" w:rsidRDefault="00677245"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19</w:t>
            </w:r>
            <w:r w:rsidR="00404487" w:rsidRPr="007B5759">
              <w:rPr>
                <w:rFonts w:ascii="Book Antiqua" w:hAnsi="Book Antiqua" w:cs="Times New Roman"/>
                <w:color w:val="auto"/>
                <w:sz w:val="24"/>
                <w:szCs w:val="24"/>
              </w:rPr>
              <w:t>137</w:t>
            </w:r>
          </w:p>
        </w:tc>
        <w:tc>
          <w:tcPr>
            <w:tcW w:w="0" w:type="auto"/>
            <w:shd w:val="clear" w:color="auto" w:fill="auto"/>
          </w:tcPr>
          <w:p w14:paraId="7CE3E29A" w14:textId="2D50E713" w:rsidR="00404487" w:rsidRPr="007B5759" w:rsidRDefault="00677245"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w:t>
            </w:r>
            <w:r w:rsidR="00404487" w:rsidRPr="007B5759">
              <w:rPr>
                <w:rFonts w:ascii="Book Antiqua" w:hAnsi="Book Antiqua" w:cs="Times New Roman"/>
                <w:color w:val="auto"/>
                <w:sz w:val="24"/>
                <w:szCs w:val="24"/>
              </w:rPr>
              <w:t>032</w:t>
            </w:r>
          </w:p>
        </w:tc>
        <w:tc>
          <w:tcPr>
            <w:tcW w:w="0" w:type="auto"/>
            <w:shd w:val="clear" w:color="auto" w:fill="auto"/>
          </w:tcPr>
          <w:p w14:paraId="4D7916EB"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0" w:type="auto"/>
            <w:shd w:val="clear" w:color="auto" w:fill="auto"/>
          </w:tcPr>
          <w:p w14:paraId="397121A5" w14:textId="777C953E" w:rsidR="00404487" w:rsidRPr="007B5759" w:rsidRDefault="00677245" w:rsidP="00677245">
            <w:pPr>
              <w:widowControl w:val="0"/>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 y</w:t>
            </w:r>
            <w:r w:rsidR="00404487" w:rsidRPr="007B5759">
              <w:rPr>
                <w:rFonts w:ascii="Book Antiqua" w:hAnsi="Book Antiqua" w:cs="Times New Roman"/>
                <w:color w:val="auto"/>
                <w:sz w:val="24"/>
                <w:szCs w:val="24"/>
              </w:rPr>
              <w:t xml:space="preserve">r survival for pts with </w:t>
            </w:r>
            <w:r w:rsidRPr="004E1F0C">
              <w:rPr>
                <w:rFonts w:ascii="Book Antiqua" w:eastAsia="Arial Unicode MS" w:hAnsi="Book Antiqua" w:cs="Arial Unicode MS"/>
                <w:sz w:val="24"/>
                <w:szCs w:val="24"/>
              </w:rPr>
              <w:t>≥</w:t>
            </w:r>
            <w:r w:rsidR="00404487" w:rsidRPr="007B5759">
              <w:rPr>
                <w:rFonts w:ascii="Book Antiqua" w:hAnsi="Book Antiqua" w:cs="Times New Roman"/>
                <w:color w:val="auto"/>
                <w:sz w:val="24"/>
                <w:szCs w:val="24"/>
              </w:rPr>
              <w:t xml:space="preserve"> 3 mo RRT: (70.8% LTA </w:t>
            </w:r>
            <w:r w:rsidRPr="001739DA">
              <w:rPr>
                <w:rFonts w:ascii="Book Antiqua" w:hAnsi="Book Antiqua" w:cs="Times New Roman"/>
                <w:i/>
                <w:color w:val="auto"/>
                <w:sz w:val="24"/>
                <w:szCs w:val="24"/>
              </w:rPr>
              <w:t>vs</w:t>
            </w:r>
            <w:r w:rsidR="00404487" w:rsidRPr="007B5759">
              <w:rPr>
                <w:rFonts w:ascii="Book Antiqua" w:hAnsi="Book Antiqua" w:cs="Times New Roman"/>
                <w:color w:val="auto"/>
                <w:sz w:val="24"/>
                <w:szCs w:val="24"/>
              </w:rPr>
              <w:t xml:space="preserve"> 84.5% SLKT)</w:t>
            </w:r>
          </w:p>
        </w:tc>
        <w:tc>
          <w:tcPr>
            <w:tcW w:w="1527" w:type="dxa"/>
            <w:shd w:val="clear" w:color="auto" w:fill="auto"/>
          </w:tcPr>
          <w:p w14:paraId="44247C7A"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842" w:type="dxa"/>
            <w:shd w:val="clear" w:color="auto" w:fill="auto"/>
          </w:tcPr>
          <w:p w14:paraId="46C81D60"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904" w:type="dxa"/>
            <w:shd w:val="clear" w:color="auto" w:fill="auto"/>
          </w:tcPr>
          <w:p w14:paraId="061BC98A" w14:textId="3793CA5E"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Even after matched-control analysis, there w</w:t>
            </w:r>
            <w:r w:rsidR="00677245">
              <w:rPr>
                <w:rFonts w:ascii="Book Antiqua" w:hAnsi="Book Antiqua" w:cs="Times New Roman"/>
                <w:color w:val="auto"/>
                <w:sz w:val="24"/>
                <w:szCs w:val="24"/>
              </w:rPr>
              <w:t xml:space="preserve">as no benefit in SLKT cohort </w:t>
            </w:r>
            <w:r w:rsidR="00677245" w:rsidRPr="00677245">
              <w:rPr>
                <w:rFonts w:ascii="Book Antiqua" w:hAnsi="Book Antiqua" w:cs="Times New Roman"/>
                <w:i/>
                <w:color w:val="auto"/>
                <w:sz w:val="24"/>
                <w:szCs w:val="24"/>
              </w:rPr>
              <w:t>vs</w:t>
            </w:r>
            <w:r w:rsidRPr="007B5759">
              <w:rPr>
                <w:rFonts w:ascii="Book Antiqua" w:hAnsi="Book Antiqua" w:cs="Times New Roman"/>
                <w:color w:val="auto"/>
                <w:sz w:val="24"/>
                <w:szCs w:val="24"/>
              </w:rPr>
              <w:t xml:space="preserve"> LTA cohort outside of aforementioned RRT</w:t>
            </w:r>
          </w:p>
        </w:tc>
      </w:tr>
      <w:tr w:rsidR="007B5759" w:rsidRPr="007B5759" w14:paraId="3F96D349" w14:textId="77777777" w:rsidTr="00A61594">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517" w:type="dxa"/>
            <w:tcBorders>
              <w:left w:val="none" w:sz="0" w:space="0" w:color="auto"/>
              <w:right w:val="none" w:sz="0" w:space="0" w:color="auto"/>
            </w:tcBorders>
            <w:shd w:val="clear" w:color="auto" w:fill="auto"/>
          </w:tcPr>
          <w:p w14:paraId="312AFCFC" w14:textId="55D12496" w:rsidR="00404487" w:rsidRPr="007B5759" w:rsidRDefault="00404487" w:rsidP="001739DA">
            <w:pPr>
              <w:spacing w:after="0" w:line="360" w:lineRule="auto"/>
              <w:jc w:val="both"/>
              <w:rPr>
                <w:rFonts w:ascii="Book Antiqua" w:eastAsia="Times New Roman" w:hAnsi="Book Antiqua" w:cs="Times New Roman"/>
                <w:b w:val="0"/>
                <w:color w:val="auto"/>
                <w:sz w:val="24"/>
                <w:szCs w:val="24"/>
              </w:rPr>
            </w:pPr>
            <w:r w:rsidRPr="007B5759">
              <w:rPr>
                <w:rFonts w:ascii="Book Antiqua" w:eastAsia="Times New Roman" w:hAnsi="Book Antiqua" w:cs="Times New Roman"/>
                <w:b w:val="0"/>
                <w:color w:val="auto"/>
                <w:sz w:val="24"/>
                <w:szCs w:val="24"/>
              </w:rPr>
              <w:t>Mehrabi</w:t>
            </w:r>
            <w:r w:rsidR="001739DA">
              <w:rPr>
                <w:rFonts w:ascii="Book Antiqua" w:eastAsia="宋体" w:hAnsi="Book Antiqua" w:cs="Times New Roman" w:hint="eastAsia"/>
                <w:b w:val="0"/>
                <w:i/>
                <w:color w:val="auto"/>
                <w:sz w:val="24"/>
                <w:szCs w:val="24"/>
                <w:lang w:eastAsia="zh-CN"/>
              </w:rPr>
              <w:t xml:space="preserve"> et al</w:t>
            </w:r>
            <w:r w:rsidRPr="007B5759">
              <w:rPr>
                <w:rFonts w:ascii="Book Antiqua" w:eastAsia="Times New Roman" w:hAnsi="Book Antiqua" w:cs="Times New Roman"/>
                <w:b w:val="0"/>
                <w:noProof/>
                <w:color w:val="auto"/>
                <w:sz w:val="24"/>
                <w:szCs w:val="24"/>
                <w:vertAlign w:val="superscript"/>
              </w:rPr>
              <w:t>[85]</w:t>
            </w:r>
            <w:r w:rsidR="001739DA">
              <w:rPr>
                <w:rFonts w:ascii="Book Antiqua" w:eastAsia="宋体" w:hAnsi="Book Antiqua" w:cs="Times New Roman" w:hint="eastAsia"/>
                <w:b w:val="0"/>
                <w:color w:val="auto"/>
                <w:sz w:val="24"/>
                <w:szCs w:val="24"/>
                <w:lang w:eastAsia="zh-CN"/>
              </w:rPr>
              <w:t xml:space="preserve"> </w:t>
            </w:r>
            <w:r w:rsidRPr="007B5759">
              <w:rPr>
                <w:rFonts w:ascii="Book Antiqua" w:eastAsia="Times New Roman" w:hAnsi="Book Antiqua" w:cs="Times New Roman"/>
                <w:b w:val="0"/>
                <w:color w:val="auto"/>
                <w:sz w:val="24"/>
                <w:szCs w:val="24"/>
              </w:rPr>
              <w:t>(</w:t>
            </w:r>
            <w:r w:rsidR="001739DA" w:rsidRPr="007B5759">
              <w:rPr>
                <w:rFonts w:ascii="Book Antiqua" w:eastAsia="Times New Roman" w:hAnsi="Book Antiqua" w:cs="Times New Roman"/>
                <w:b w:val="0"/>
                <w:color w:val="auto"/>
                <w:sz w:val="24"/>
                <w:szCs w:val="24"/>
              </w:rPr>
              <w:t>l</w:t>
            </w:r>
            <w:r w:rsidRPr="007B5759">
              <w:rPr>
                <w:rFonts w:ascii="Book Antiqua" w:eastAsia="Times New Roman" w:hAnsi="Book Antiqua" w:cs="Times New Roman"/>
                <w:b w:val="0"/>
                <w:color w:val="auto"/>
                <w:sz w:val="24"/>
                <w:szCs w:val="24"/>
              </w:rPr>
              <w:t>iterature review)</w:t>
            </w:r>
          </w:p>
        </w:tc>
        <w:tc>
          <w:tcPr>
            <w:tcW w:w="0" w:type="auto"/>
            <w:tcBorders>
              <w:left w:val="none" w:sz="0" w:space="0" w:color="auto"/>
              <w:right w:val="none" w:sz="0" w:space="0" w:color="auto"/>
            </w:tcBorders>
            <w:shd w:val="clear" w:color="auto" w:fill="auto"/>
          </w:tcPr>
          <w:p w14:paraId="59380A84"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0" w:type="auto"/>
            <w:tcBorders>
              <w:left w:val="none" w:sz="0" w:space="0" w:color="auto"/>
              <w:right w:val="none" w:sz="0" w:space="0" w:color="auto"/>
            </w:tcBorders>
            <w:shd w:val="clear" w:color="auto" w:fill="auto"/>
          </w:tcPr>
          <w:p w14:paraId="55F841EB"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3536</w:t>
            </w:r>
          </w:p>
        </w:tc>
        <w:tc>
          <w:tcPr>
            <w:tcW w:w="0" w:type="auto"/>
            <w:tcBorders>
              <w:left w:val="none" w:sz="0" w:space="0" w:color="auto"/>
              <w:right w:val="none" w:sz="0" w:space="0" w:color="auto"/>
            </w:tcBorders>
            <w:shd w:val="clear" w:color="auto" w:fill="auto"/>
          </w:tcPr>
          <w:p w14:paraId="3005B7A7" w14:textId="18EBF3BD" w:rsidR="00404487" w:rsidRPr="007B5759" w:rsidRDefault="00677245"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Cumulative 5 y</w:t>
            </w:r>
            <w:r w:rsidR="00404487" w:rsidRPr="007B5759">
              <w:rPr>
                <w:rFonts w:ascii="Book Antiqua" w:hAnsi="Book Antiqua" w:cs="Times New Roman"/>
                <w:color w:val="auto"/>
                <w:sz w:val="24"/>
                <w:szCs w:val="24"/>
              </w:rPr>
              <w:t>r SLKT survival of both organs (60.9%)</w:t>
            </w:r>
          </w:p>
        </w:tc>
        <w:tc>
          <w:tcPr>
            <w:tcW w:w="0" w:type="auto"/>
            <w:tcBorders>
              <w:left w:val="none" w:sz="0" w:space="0" w:color="auto"/>
              <w:right w:val="none" w:sz="0" w:space="0" w:color="auto"/>
            </w:tcBorders>
            <w:shd w:val="clear" w:color="auto" w:fill="auto"/>
          </w:tcPr>
          <w:p w14:paraId="66634EFE" w14:textId="02B85FE8" w:rsidR="00404487" w:rsidRPr="007B5759" w:rsidRDefault="00677245" w:rsidP="00116CCD">
            <w:pPr>
              <w:widowControl w:val="0"/>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Cumulative 5 y</w:t>
            </w:r>
            <w:r w:rsidR="00404487" w:rsidRPr="007B5759">
              <w:rPr>
                <w:rFonts w:ascii="Book Antiqua" w:hAnsi="Book Antiqua" w:cs="Times New Roman"/>
                <w:color w:val="auto"/>
                <w:sz w:val="24"/>
                <w:szCs w:val="24"/>
              </w:rPr>
              <w:t>r survival 42.6%</w:t>
            </w:r>
          </w:p>
        </w:tc>
        <w:tc>
          <w:tcPr>
            <w:tcW w:w="1527" w:type="dxa"/>
            <w:tcBorders>
              <w:left w:val="none" w:sz="0" w:space="0" w:color="auto"/>
              <w:right w:val="none" w:sz="0" w:space="0" w:color="auto"/>
            </w:tcBorders>
            <w:shd w:val="clear" w:color="auto" w:fill="auto"/>
          </w:tcPr>
          <w:p w14:paraId="0ADA5180"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842" w:type="dxa"/>
            <w:tcBorders>
              <w:left w:val="none" w:sz="0" w:space="0" w:color="auto"/>
              <w:right w:val="none" w:sz="0" w:space="0" w:color="auto"/>
            </w:tcBorders>
            <w:shd w:val="clear" w:color="auto" w:fill="auto"/>
          </w:tcPr>
          <w:p w14:paraId="74754C33"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904" w:type="dxa"/>
            <w:tcBorders>
              <w:left w:val="none" w:sz="0" w:space="0" w:color="auto"/>
              <w:right w:val="none" w:sz="0" w:space="0" w:color="auto"/>
            </w:tcBorders>
            <w:shd w:val="clear" w:color="auto" w:fill="auto"/>
          </w:tcPr>
          <w:p w14:paraId="52F94347" w14:textId="281D3FFB"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It is concluded that there is no definitive evidence of better graft/patient survival in SKLT </w:t>
            </w:r>
            <w:r w:rsidR="00677245" w:rsidRPr="00677245">
              <w:rPr>
                <w:rFonts w:ascii="Book Antiqua" w:hAnsi="Book Antiqua" w:cs="Times New Roman"/>
                <w:i/>
                <w:color w:val="auto"/>
                <w:sz w:val="24"/>
                <w:szCs w:val="24"/>
              </w:rPr>
              <w:t>vs</w:t>
            </w:r>
            <w:r w:rsidRPr="007B5759">
              <w:rPr>
                <w:rFonts w:ascii="Book Antiqua" w:hAnsi="Book Antiqua" w:cs="Times New Roman"/>
                <w:color w:val="auto"/>
                <w:sz w:val="24"/>
                <w:szCs w:val="24"/>
              </w:rPr>
              <w:t xml:space="preserve"> LTA</w:t>
            </w:r>
          </w:p>
        </w:tc>
      </w:tr>
      <w:tr w:rsidR="007B5759" w:rsidRPr="007B5759" w14:paraId="7205F738" w14:textId="77777777" w:rsidTr="00A61594">
        <w:trPr>
          <w:trHeight w:val="290"/>
          <w:jc w:val="center"/>
        </w:trPr>
        <w:tc>
          <w:tcPr>
            <w:cnfStyle w:val="001000000000" w:firstRow="0" w:lastRow="0" w:firstColumn="1" w:lastColumn="0" w:oddVBand="0" w:evenVBand="0" w:oddHBand="0" w:evenHBand="0" w:firstRowFirstColumn="0" w:firstRowLastColumn="0" w:lastRowFirstColumn="0" w:lastRowLastColumn="0"/>
            <w:tcW w:w="1517" w:type="dxa"/>
            <w:shd w:val="clear" w:color="auto" w:fill="auto"/>
          </w:tcPr>
          <w:p w14:paraId="18345EDB" w14:textId="283A11B9" w:rsidR="00404487" w:rsidRPr="007B5759" w:rsidRDefault="00404487" w:rsidP="001739DA">
            <w:pPr>
              <w:spacing w:after="0" w:line="360" w:lineRule="auto"/>
              <w:jc w:val="both"/>
              <w:rPr>
                <w:rFonts w:ascii="Book Antiqua" w:eastAsia="Times New Roman" w:hAnsi="Book Antiqua" w:cs="Times New Roman"/>
                <w:b w:val="0"/>
                <w:color w:val="auto"/>
                <w:sz w:val="24"/>
                <w:szCs w:val="24"/>
              </w:rPr>
            </w:pPr>
            <w:r w:rsidRPr="007B5759">
              <w:rPr>
                <w:rFonts w:ascii="Book Antiqua" w:eastAsia="Times New Roman" w:hAnsi="Book Antiqua" w:cs="Times New Roman"/>
                <w:b w:val="0"/>
                <w:color w:val="auto"/>
                <w:sz w:val="24"/>
                <w:szCs w:val="24"/>
              </w:rPr>
              <w:t>Chava</w:t>
            </w:r>
            <w:r w:rsidR="001739DA">
              <w:rPr>
                <w:rFonts w:ascii="Book Antiqua" w:eastAsia="宋体" w:hAnsi="Book Antiqua" w:cs="Times New Roman" w:hint="eastAsia"/>
                <w:b w:val="0"/>
                <w:i/>
                <w:color w:val="auto"/>
                <w:sz w:val="24"/>
                <w:szCs w:val="24"/>
                <w:lang w:eastAsia="zh-CN"/>
              </w:rPr>
              <w:t xml:space="preserve"> et al</w:t>
            </w:r>
            <w:r w:rsidRPr="007B5759">
              <w:rPr>
                <w:rFonts w:ascii="Book Antiqua" w:eastAsia="Times New Roman" w:hAnsi="Book Antiqua" w:cs="Times New Roman"/>
                <w:b w:val="0"/>
                <w:noProof/>
                <w:color w:val="auto"/>
                <w:sz w:val="24"/>
                <w:szCs w:val="24"/>
                <w:vertAlign w:val="superscript"/>
              </w:rPr>
              <w:t>[114]</w:t>
            </w:r>
            <w:r w:rsidRPr="007B5759">
              <w:rPr>
                <w:rFonts w:ascii="Book Antiqua" w:eastAsia="Times New Roman" w:hAnsi="Book Antiqua" w:cs="Times New Roman"/>
                <w:b w:val="0"/>
                <w:color w:val="auto"/>
                <w:sz w:val="24"/>
                <w:szCs w:val="24"/>
              </w:rPr>
              <w:t xml:space="preserve"> </w:t>
            </w:r>
          </w:p>
        </w:tc>
        <w:tc>
          <w:tcPr>
            <w:tcW w:w="0" w:type="auto"/>
            <w:shd w:val="clear" w:color="auto" w:fill="auto"/>
          </w:tcPr>
          <w:p w14:paraId="2C27A80A"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0" w:type="auto"/>
            <w:shd w:val="clear" w:color="auto" w:fill="auto"/>
          </w:tcPr>
          <w:p w14:paraId="08664F1E"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39</w:t>
            </w:r>
          </w:p>
        </w:tc>
        <w:tc>
          <w:tcPr>
            <w:tcW w:w="0" w:type="auto"/>
            <w:shd w:val="clear" w:color="auto" w:fill="auto"/>
          </w:tcPr>
          <w:p w14:paraId="57F5F050" w14:textId="33C990C8" w:rsidR="00404487" w:rsidRPr="007B5759" w:rsidRDefault="00DB691A"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5 y</w:t>
            </w:r>
            <w:r w:rsidR="00404487" w:rsidRPr="007B5759">
              <w:rPr>
                <w:rFonts w:ascii="Book Antiqua" w:hAnsi="Book Antiqua" w:cs="Times New Roman"/>
                <w:color w:val="auto"/>
                <w:sz w:val="24"/>
                <w:szCs w:val="24"/>
              </w:rPr>
              <w:t>r SLKT survival (liver:</w:t>
            </w:r>
            <w:r>
              <w:rPr>
                <w:rFonts w:ascii="Book Antiqua" w:eastAsia="宋体" w:hAnsi="Book Antiqua" w:cs="Times New Roman" w:hint="eastAsia"/>
                <w:color w:val="auto"/>
                <w:sz w:val="24"/>
                <w:szCs w:val="24"/>
                <w:lang w:eastAsia="zh-CN"/>
              </w:rPr>
              <w:t xml:space="preserve"> </w:t>
            </w:r>
            <w:r w:rsidR="00404487" w:rsidRPr="007B5759">
              <w:rPr>
                <w:rFonts w:ascii="Book Antiqua" w:hAnsi="Book Antiqua" w:cs="Times New Roman"/>
                <w:color w:val="auto"/>
                <w:sz w:val="24"/>
                <w:szCs w:val="24"/>
              </w:rPr>
              <w:t>73.7% and kidney:</w:t>
            </w:r>
            <w:r>
              <w:rPr>
                <w:rFonts w:ascii="Book Antiqua" w:eastAsia="宋体" w:hAnsi="Book Antiqua" w:cs="Times New Roman" w:hint="eastAsia"/>
                <w:color w:val="auto"/>
                <w:sz w:val="24"/>
                <w:szCs w:val="24"/>
                <w:lang w:eastAsia="zh-CN"/>
              </w:rPr>
              <w:t xml:space="preserve"> </w:t>
            </w:r>
            <w:r w:rsidR="00404487" w:rsidRPr="007B5759">
              <w:rPr>
                <w:rFonts w:ascii="Book Antiqua" w:hAnsi="Book Antiqua" w:cs="Times New Roman"/>
                <w:color w:val="auto"/>
                <w:sz w:val="24"/>
                <w:szCs w:val="24"/>
              </w:rPr>
              <w:t xml:space="preserve">70%) </w:t>
            </w:r>
          </w:p>
        </w:tc>
        <w:tc>
          <w:tcPr>
            <w:tcW w:w="0" w:type="auto"/>
            <w:shd w:val="clear" w:color="auto" w:fill="auto"/>
          </w:tcPr>
          <w:p w14:paraId="111112AB"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73.7% SLKT patient survival at 5 years</w:t>
            </w:r>
          </w:p>
        </w:tc>
        <w:tc>
          <w:tcPr>
            <w:tcW w:w="1527" w:type="dxa"/>
            <w:shd w:val="clear" w:color="auto" w:fill="auto"/>
          </w:tcPr>
          <w:p w14:paraId="5705E949"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842" w:type="dxa"/>
            <w:shd w:val="clear" w:color="auto" w:fill="auto"/>
          </w:tcPr>
          <w:p w14:paraId="18D37415"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904" w:type="dxa"/>
            <w:shd w:val="clear" w:color="auto" w:fill="auto"/>
          </w:tcPr>
          <w:p w14:paraId="031905F3"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15 surviving patients (53.6%) had mild/moderate kidney dysfunction</w:t>
            </w:r>
          </w:p>
        </w:tc>
      </w:tr>
      <w:tr w:rsidR="007B5759" w:rsidRPr="007B5759" w14:paraId="5F2427FA" w14:textId="77777777" w:rsidTr="00A61594">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517" w:type="dxa"/>
            <w:tcBorders>
              <w:left w:val="none" w:sz="0" w:space="0" w:color="auto"/>
              <w:right w:val="none" w:sz="0" w:space="0" w:color="auto"/>
            </w:tcBorders>
            <w:shd w:val="clear" w:color="auto" w:fill="auto"/>
          </w:tcPr>
          <w:p w14:paraId="69EA052C" w14:textId="1FC01D8B" w:rsidR="00404487" w:rsidRPr="007B5759" w:rsidRDefault="00404487" w:rsidP="001739DA">
            <w:pPr>
              <w:spacing w:after="0" w:line="360" w:lineRule="auto"/>
              <w:jc w:val="both"/>
              <w:rPr>
                <w:rFonts w:ascii="Book Antiqua" w:eastAsia="Times New Roman" w:hAnsi="Book Antiqua" w:cs="Times New Roman"/>
                <w:b w:val="0"/>
                <w:color w:val="auto"/>
                <w:sz w:val="24"/>
                <w:szCs w:val="24"/>
              </w:rPr>
            </w:pPr>
            <w:r w:rsidRPr="007B5759">
              <w:rPr>
                <w:rFonts w:ascii="Book Antiqua" w:eastAsia="Times New Roman" w:hAnsi="Book Antiqua" w:cs="Times New Roman"/>
                <w:b w:val="0"/>
                <w:color w:val="auto"/>
                <w:sz w:val="24"/>
                <w:szCs w:val="24"/>
              </w:rPr>
              <w:t>Fong</w:t>
            </w:r>
            <w:r w:rsidR="001739DA">
              <w:rPr>
                <w:rFonts w:ascii="Book Antiqua" w:eastAsia="宋体" w:hAnsi="Book Antiqua" w:cs="Times New Roman" w:hint="eastAsia"/>
                <w:b w:val="0"/>
                <w:i/>
                <w:color w:val="auto"/>
                <w:sz w:val="24"/>
                <w:szCs w:val="24"/>
                <w:lang w:eastAsia="zh-CN"/>
              </w:rPr>
              <w:t xml:space="preserve"> et al</w:t>
            </w:r>
            <w:r w:rsidRPr="007B5759">
              <w:rPr>
                <w:rFonts w:ascii="Book Antiqua" w:eastAsia="Times New Roman" w:hAnsi="Book Antiqua" w:cs="Times New Roman"/>
                <w:b w:val="0"/>
                <w:noProof/>
                <w:color w:val="auto"/>
                <w:sz w:val="24"/>
                <w:szCs w:val="24"/>
                <w:vertAlign w:val="superscript"/>
              </w:rPr>
              <w:t>[82]</w:t>
            </w:r>
            <w:r w:rsidRPr="007B5759">
              <w:rPr>
                <w:rFonts w:ascii="Book Antiqua" w:eastAsia="Times New Roman" w:hAnsi="Book Antiqua" w:cs="Times New Roman"/>
                <w:b w:val="0"/>
                <w:color w:val="auto"/>
                <w:sz w:val="24"/>
                <w:szCs w:val="24"/>
              </w:rPr>
              <w:t xml:space="preserve"> </w:t>
            </w:r>
          </w:p>
        </w:tc>
        <w:tc>
          <w:tcPr>
            <w:tcW w:w="0" w:type="auto"/>
            <w:tcBorders>
              <w:left w:val="none" w:sz="0" w:space="0" w:color="auto"/>
              <w:right w:val="none" w:sz="0" w:space="0" w:color="auto"/>
            </w:tcBorders>
            <w:shd w:val="clear" w:color="auto" w:fill="auto"/>
          </w:tcPr>
          <w:p w14:paraId="51D5540E"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2774</w:t>
            </w:r>
          </w:p>
        </w:tc>
        <w:tc>
          <w:tcPr>
            <w:tcW w:w="0" w:type="auto"/>
            <w:tcBorders>
              <w:left w:val="none" w:sz="0" w:space="0" w:color="auto"/>
              <w:right w:val="none" w:sz="0" w:space="0" w:color="auto"/>
            </w:tcBorders>
            <w:shd w:val="clear" w:color="auto" w:fill="auto"/>
          </w:tcPr>
          <w:p w14:paraId="00068C95"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1501</w:t>
            </w:r>
          </w:p>
        </w:tc>
        <w:tc>
          <w:tcPr>
            <w:tcW w:w="0" w:type="auto"/>
            <w:tcBorders>
              <w:left w:val="none" w:sz="0" w:space="0" w:color="auto"/>
              <w:right w:val="none" w:sz="0" w:space="0" w:color="auto"/>
            </w:tcBorders>
            <w:shd w:val="clear" w:color="auto" w:fill="auto"/>
          </w:tcPr>
          <w:p w14:paraId="164BEE66" w14:textId="55CB5DA1" w:rsidR="00404487" w:rsidRPr="007B5759" w:rsidRDefault="00677245"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5 y</w:t>
            </w:r>
            <w:r w:rsidR="00404487" w:rsidRPr="007B5759">
              <w:rPr>
                <w:rFonts w:ascii="Book Antiqua" w:hAnsi="Book Antiqua" w:cs="Times New Roman"/>
                <w:color w:val="auto"/>
                <w:sz w:val="24"/>
                <w:szCs w:val="24"/>
              </w:rPr>
              <w:t xml:space="preserve">r survival (58.9% LTA </w:t>
            </w:r>
            <w:r w:rsidRPr="00677245">
              <w:rPr>
                <w:rFonts w:ascii="Book Antiqua" w:hAnsi="Book Antiqua" w:cs="Times New Roman"/>
                <w:i/>
                <w:color w:val="auto"/>
                <w:sz w:val="24"/>
                <w:szCs w:val="24"/>
              </w:rPr>
              <w:lastRenderedPageBreak/>
              <w:t>vs</w:t>
            </w:r>
            <w:r w:rsidR="00404487" w:rsidRPr="007B5759">
              <w:rPr>
                <w:rFonts w:ascii="Book Antiqua" w:hAnsi="Book Antiqua" w:cs="Times New Roman"/>
                <w:color w:val="auto"/>
                <w:sz w:val="24"/>
                <w:szCs w:val="24"/>
              </w:rPr>
              <w:t xml:space="preserve"> 65.3%, SLKT, </w:t>
            </w:r>
            <w:r w:rsidRPr="00677245">
              <w:rPr>
                <w:rFonts w:ascii="Book Antiqua" w:hAnsi="Book Antiqua" w:cs="Times New Roman"/>
                <w:i/>
                <w:color w:val="auto"/>
                <w:sz w:val="24"/>
                <w:szCs w:val="24"/>
              </w:rPr>
              <w:t>P</w:t>
            </w:r>
            <w:r w:rsidR="00404487" w:rsidRPr="007B5759">
              <w:rPr>
                <w:rFonts w:ascii="Book Antiqua" w:hAnsi="Book Antiqua" w:cs="Times New Roman"/>
                <w:color w:val="auto"/>
                <w:sz w:val="24"/>
                <w:szCs w:val="24"/>
              </w:rPr>
              <w:t xml:space="preserve"> &lt; 0.001) </w:t>
            </w:r>
          </w:p>
        </w:tc>
        <w:tc>
          <w:tcPr>
            <w:tcW w:w="0" w:type="auto"/>
            <w:tcBorders>
              <w:left w:val="none" w:sz="0" w:space="0" w:color="auto"/>
              <w:right w:val="none" w:sz="0" w:space="0" w:color="auto"/>
            </w:tcBorders>
            <w:shd w:val="clear" w:color="auto" w:fill="auto"/>
          </w:tcPr>
          <w:p w14:paraId="7A05705B" w14:textId="52AEECEC" w:rsidR="00404487" w:rsidRPr="007B5759" w:rsidRDefault="00EB30FF"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lastRenderedPageBreak/>
              <w:t>5 y</w:t>
            </w:r>
            <w:r w:rsidR="00404487" w:rsidRPr="007B5759">
              <w:rPr>
                <w:rFonts w:ascii="Book Antiqua" w:hAnsi="Book Antiqua" w:cs="Times New Roman"/>
                <w:color w:val="auto"/>
                <w:sz w:val="24"/>
                <w:szCs w:val="24"/>
              </w:rPr>
              <w:t xml:space="preserve">r survival (62.9% LTA </w:t>
            </w:r>
            <w:r w:rsidRPr="00677245">
              <w:rPr>
                <w:rFonts w:ascii="Book Antiqua" w:hAnsi="Book Antiqua" w:cs="Times New Roman"/>
                <w:i/>
                <w:color w:val="auto"/>
                <w:sz w:val="24"/>
                <w:szCs w:val="24"/>
              </w:rPr>
              <w:lastRenderedPageBreak/>
              <w:t>vs</w:t>
            </w:r>
            <w:r w:rsidR="00404487" w:rsidRPr="007B5759">
              <w:rPr>
                <w:rFonts w:ascii="Book Antiqua" w:hAnsi="Book Antiqua" w:cs="Times New Roman"/>
                <w:color w:val="auto"/>
                <w:sz w:val="24"/>
                <w:szCs w:val="24"/>
              </w:rPr>
              <w:t xml:space="preserve"> 67.4% SLKT, </w:t>
            </w:r>
            <w:r w:rsidRPr="00EB30FF">
              <w:rPr>
                <w:rFonts w:ascii="Book Antiqua" w:hAnsi="Book Antiqua" w:cs="Times New Roman"/>
                <w:i/>
                <w:color w:val="auto"/>
                <w:sz w:val="24"/>
                <w:szCs w:val="24"/>
              </w:rPr>
              <w:t xml:space="preserve">P </w:t>
            </w:r>
            <w:r w:rsidR="00404487" w:rsidRPr="007B5759">
              <w:rPr>
                <w:rFonts w:ascii="Book Antiqua" w:hAnsi="Book Antiqua" w:cs="Times New Roman"/>
                <w:color w:val="auto"/>
                <w:sz w:val="24"/>
                <w:szCs w:val="24"/>
              </w:rPr>
              <w:t>&lt;</w:t>
            </w:r>
            <w:r>
              <w:rPr>
                <w:rFonts w:ascii="Book Antiqua" w:eastAsia="宋体" w:hAnsi="Book Antiqua" w:cs="Times New Roman" w:hint="eastAsia"/>
                <w:color w:val="auto"/>
                <w:sz w:val="24"/>
                <w:szCs w:val="24"/>
                <w:lang w:eastAsia="zh-CN"/>
              </w:rPr>
              <w:t xml:space="preserve"> </w:t>
            </w:r>
            <w:r w:rsidR="00404487" w:rsidRPr="007B5759">
              <w:rPr>
                <w:rFonts w:ascii="Book Antiqua" w:hAnsi="Book Antiqua" w:cs="Times New Roman"/>
                <w:color w:val="auto"/>
                <w:sz w:val="24"/>
                <w:szCs w:val="24"/>
              </w:rPr>
              <w:t>0.001)</w:t>
            </w:r>
          </w:p>
        </w:tc>
        <w:tc>
          <w:tcPr>
            <w:tcW w:w="1527" w:type="dxa"/>
            <w:tcBorders>
              <w:left w:val="none" w:sz="0" w:space="0" w:color="auto"/>
              <w:right w:val="none" w:sz="0" w:space="0" w:color="auto"/>
            </w:tcBorders>
            <w:shd w:val="clear" w:color="auto" w:fill="auto"/>
          </w:tcPr>
          <w:p w14:paraId="3DB44E7C"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lastRenderedPageBreak/>
              <w:t>0% with severe renal dysfunction</w:t>
            </w:r>
          </w:p>
          <w:p w14:paraId="4933C363" w14:textId="77777777" w:rsidR="00404487" w:rsidRPr="007B5759" w:rsidRDefault="00404487" w:rsidP="00116CCD">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842" w:type="dxa"/>
            <w:tcBorders>
              <w:left w:val="none" w:sz="0" w:space="0" w:color="auto"/>
              <w:right w:val="none" w:sz="0" w:space="0" w:color="auto"/>
            </w:tcBorders>
            <w:shd w:val="clear" w:color="auto" w:fill="auto"/>
          </w:tcPr>
          <w:p w14:paraId="61DB8CB9"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lastRenderedPageBreak/>
              <w:t>N/A</w:t>
            </w:r>
          </w:p>
        </w:tc>
        <w:tc>
          <w:tcPr>
            <w:tcW w:w="1904" w:type="dxa"/>
            <w:tcBorders>
              <w:left w:val="none" w:sz="0" w:space="0" w:color="auto"/>
              <w:right w:val="none" w:sz="0" w:space="0" w:color="auto"/>
            </w:tcBorders>
            <w:shd w:val="clear" w:color="auto" w:fill="auto"/>
          </w:tcPr>
          <w:p w14:paraId="3EB2744B" w14:textId="4B4C8A12"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Liver graft survival and patient survival </w:t>
            </w:r>
            <w:r w:rsidRPr="007B5759">
              <w:rPr>
                <w:rFonts w:ascii="Book Antiqua" w:hAnsi="Book Antiqua" w:cs="Times New Roman"/>
                <w:color w:val="auto"/>
                <w:sz w:val="24"/>
                <w:szCs w:val="24"/>
              </w:rPr>
              <w:lastRenderedPageBreak/>
              <w:t xml:space="preserve">was better in SLKT </w:t>
            </w:r>
            <w:r w:rsidR="00EB30FF" w:rsidRPr="00677245">
              <w:rPr>
                <w:rFonts w:ascii="Book Antiqua" w:hAnsi="Book Antiqua" w:cs="Times New Roman"/>
                <w:i/>
                <w:color w:val="auto"/>
                <w:sz w:val="24"/>
                <w:szCs w:val="24"/>
              </w:rPr>
              <w:t>vs</w:t>
            </w:r>
            <w:r w:rsidRPr="007B5759">
              <w:rPr>
                <w:rFonts w:ascii="Book Antiqua" w:hAnsi="Book Antiqua" w:cs="Times New Roman"/>
                <w:color w:val="auto"/>
                <w:sz w:val="24"/>
                <w:szCs w:val="24"/>
              </w:rPr>
              <w:t xml:space="preserve"> LTA group</w:t>
            </w:r>
          </w:p>
        </w:tc>
      </w:tr>
      <w:tr w:rsidR="007B5759" w:rsidRPr="007B5759" w14:paraId="7D6F8B55" w14:textId="77777777" w:rsidTr="00A61594">
        <w:trPr>
          <w:trHeight w:val="290"/>
          <w:jc w:val="center"/>
        </w:trPr>
        <w:tc>
          <w:tcPr>
            <w:cnfStyle w:val="001000000000" w:firstRow="0" w:lastRow="0" w:firstColumn="1" w:lastColumn="0" w:oddVBand="0" w:evenVBand="0" w:oddHBand="0" w:evenHBand="0" w:firstRowFirstColumn="0" w:firstRowLastColumn="0" w:lastRowFirstColumn="0" w:lastRowLastColumn="0"/>
            <w:tcW w:w="1517" w:type="dxa"/>
            <w:shd w:val="clear" w:color="auto" w:fill="auto"/>
          </w:tcPr>
          <w:p w14:paraId="091E8DA5" w14:textId="5AD562A0" w:rsidR="00404487" w:rsidRPr="007B5759" w:rsidRDefault="00404487" w:rsidP="00116CCD">
            <w:pPr>
              <w:spacing w:after="0" w:line="360" w:lineRule="auto"/>
              <w:jc w:val="both"/>
              <w:rPr>
                <w:rFonts w:ascii="Book Antiqua" w:eastAsia="Times New Roman" w:hAnsi="Book Antiqua" w:cs="Times New Roman"/>
                <w:b w:val="0"/>
                <w:color w:val="auto"/>
                <w:sz w:val="24"/>
                <w:szCs w:val="24"/>
              </w:rPr>
            </w:pPr>
            <w:r w:rsidRPr="007B5759">
              <w:rPr>
                <w:rFonts w:ascii="Book Antiqua" w:eastAsia="Times New Roman" w:hAnsi="Book Antiqua" w:cs="Times New Roman"/>
                <w:b w:val="0"/>
                <w:color w:val="auto"/>
                <w:sz w:val="24"/>
                <w:szCs w:val="24"/>
              </w:rPr>
              <w:lastRenderedPageBreak/>
              <w:t>Martin</w:t>
            </w:r>
            <w:r w:rsidR="001739DA">
              <w:rPr>
                <w:rFonts w:ascii="Book Antiqua" w:eastAsia="宋体" w:hAnsi="Book Antiqua" w:cs="Times New Roman" w:hint="eastAsia"/>
                <w:b w:val="0"/>
                <w:i/>
                <w:color w:val="auto"/>
                <w:sz w:val="24"/>
                <w:szCs w:val="24"/>
                <w:lang w:eastAsia="zh-CN"/>
              </w:rPr>
              <w:t xml:space="preserve"> et al</w:t>
            </w:r>
            <w:r w:rsidRPr="007B5759">
              <w:rPr>
                <w:rFonts w:ascii="Book Antiqua" w:eastAsia="Times New Roman" w:hAnsi="Book Antiqua" w:cs="Times New Roman"/>
                <w:b w:val="0"/>
                <w:noProof/>
                <w:color w:val="auto"/>
                <w:sz w:val="24"/>
                <w:szCs w:val="24"/>
                <w:vertAlign w:val="superscript"/>
              </w:rPr>
              <w:t>[88]</w:t>
            </w:r>
            <w:r w:rsidRPr="007B5759">
              <w:rPr>
                <w:rFonts w:ascii="Book Antiqua" w:eastAsia="Times New Roman" w:hAnsi="Book Antiqua" w:cs="Times New Roman"/>
                <w:b w:val="0"/>
                <w:color w:val="auto"/>
                <w:sz w:val="24"/>
                <w:szCs w:val="24"/>
              </w:rPr>
              <w:t xml:space="preserve"> 2012</w:t>
            </w:r>
          </w:p>
        </w:tc>
        <w:tc>
          <w:tcPr>
            <w:tcW w:w="0" w:type="auto"/>
            <w:shd w:val="clear" w:color="auto" w:fill="auto"/>
          </w:tcPr>
          <w:p w14:paraId="742CB506" w14:textId="57A2D877" w:rsidR="00404487" w:rsidRPr="007B5759" w:rsidRDefault="00EB30FF"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66</w:t>
            </w:r>
            <w:r w:rsidR="00404487" w:rsidRPr="007B5759">
              <w:rPr>
                <w:rFonts w:ascii="Book Antiqua" w:hAnsi="Book Antiqua" w:cs="Times New Roman"/>
                <w:color w:val="auto"/>
                <w:sz w:val="24"/>
                <w:szCs w:val="24"/>
              </w:rPr>
              <w:t>026</w:t>
            </w:r>
          </w:p>
        </w:tc>
        <w:tc>
          <w:tcPr>
            <w:tcW w:w="0" w:type="auto"/>
            <w:shd w:val="clear" w:color="auto" w:fill="auto"/>
          </w:tcPr>
          <w:p w14:paraId="7229AF52"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2327</w:t>
            </w:r>
          </w:p>
        </w:tc>
        <w:tc>
          <w:tcPr>
            <w:tcW w:w="0" w:type="auto"/>
            <w:shd w:val="clear" w:color="auto" w:fill="auto"/>
          </w:tcPr>
          <w:p w14:paraId="4437DEA4" w14:textId="10DF0620"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15% decreased risk of graft loss with SLKT </w:t>
            </w:r>
            <w:r w:rsidR="00EB30FF" w:rsidRPr="00677245">
              <w:rPr>
                <w:rFonts w:ascii="Book Antiqua" w:hAnsi="Book Antiqua" w:cs="Times New Roman"/>
                <w:i/>
                <w:color w:val="auto"/>
                <w:sz w:val="24"/>
                <w:szCs w:val="24"/>
              </w:rPr>
              <w:t>vs</w:t>
            </w:r>
            <w:r w:rsidRPr="007B5759">
              <w:rPr>
                <w:rFonts w:ascii="Book Antiqua" w:hAnsi="Book Antiqua" w:cs="Times New Roman"/>
                <w:color w:val="auto"/>
                <w:sz w:val="24"/>
                <w:szCs w:val="24"/>
              </w:rPr>
              <w:t xml:space="preserve"> LTA (</w:t>
            </w:r>
            <w:r w:rsidR="00EB30FF" w:rsidRPr="00EB30FF">
              <w:rPr>
                <w:rFonts w:ascii="Book Antiqua" w:hAnsi="Book Antiqua" w:cs="Times New Roman"/>
                <w:i/>
                <w:color w:val="auto"/>
                <w:sz w:val="24"/>
                <w:szCs w:val="24"/>
              </w:rPr>
              <w:t>P</w:t>
            </w:r>
            <w:r w:rsidRPr="007B5759">
              <w:rPr>
                <w:rFonts w:ascii="Book Antiqua" w:hAnsi="Book Antiqua" w:cs="Times New Roman"/>
                <w:color w:val="auto"/>
                <w:sz w:val="24"/>
                <w:szCs w:val="24"/>
              </w:rPr>
              <w:t xml:space="preserve"> = 0.02)</w:t>
            </w:r>
          </w:p>
        </w:tc>
        <w:tc>
          <w:tcPr>
            <w:tcW w:w="0" w:type="auto"/>
            <w:shd w:val="clear" w:color="auto" w:fill="auto"/>
          </w:tcPr>
          <w:p w14:paraId="2E650B2D"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527" w:type="dxa"/>
            <w:shd w:val="clear" w:color="auto" w:fill="auto"/>
          </w:tcPr>
          <w:p w14:paraId="756A8FC4"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842" w:type="dxa"/>
            <w:shd w:val="clear" w:color="auto" w:fill="auto"/>
          </w:tcPr>
          <w:p w14:paraId="141A4AEA"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904" w:type="dxa"/>
            <w:shd w:val="clear" w:color="auto" w:fill="auto"/>
          </w:tcPr>
          <w:p w14:paraId="4FB8BE76" w14:textId="633CFCE1"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SLKT</w:t>
            </w:r>
            <w:r w:rsidR="007B5759" w:rsidRPr="007B5759">
              <w:rPr>
                <w:rFonts w:ascii="Book Antiqua" w:hAnsi="Book Antiqua" w:cs="Times New Roman"/>
                <w:color w:val="auto"/>
                <w:sz w:val="24"/>
                <w:szCs w:val="24"/>
              </w:rPr>
              <w:t xml:space="preserve"> </w:t>
            </w:r>
            <w:r w:rsidRPr="007B5759">
              <w:rPr>
                <w:rFonts w:ascii="Book Antiqua" w:hAnsi="Book Antiqua" w:cs="Times New Roman"/>
                <w:color w:val="auto"/>
                <w:sz w:val="24"/>
                <w:szCs w:val="24"/>
              </w:rPr>
              <w:t>had higher graft survival rates than both KALT and LAKT</w:t>
            </w:r>
          </w:p>
        </w:tc>
      </w:tr>
      <w:tr w:rsidR="007B5759" w:rsidRPr="007B5759" w14:paraId="24E70DF5" w14:textId="77777777" w:rsidTr="00A61594">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517" w:type="dxa"/>
            <w:tcBorders>
              <w:left w:val="none" w:sz="0" w:space="0" w:color="auto"/>
              <w:right w:val="none" w:sz="0" w:space="0" w:color="auto"/>
            </w:tcBorders>
            <w:shd w:val="clear" w:color="auto" w:fill="auto"/>
          </w:tcPr>
          <w:p w14:paraId="3B412D3F" w14:textId="22D35066" w:rsidR="00404487" w:rsidRPr="007B5759" w:rsidRDefault="00404487" w:rsidP="001739DA">
            <w:pPr>
              <w:spacing w:after="0" w:line="360" w:lineRule="auto"/>
              <w:jc w:val="both"/>
              <w:rPr>
                <w:rFonts w:ascii="Book Antiqua" w:eastAsia="Times New Roman" w:hAnsi="Book Antiqua" w:cs="Times New Roman"/>
                <w:b w:val="0"/>
                <w:color w:val="auto"/>
                <w:sz w:val="24"/>
                <w:szCs w:val="24"/>
              </w:rPr>
            </w:pPr>
            <w:r w:rsidRPr="007B5759">
              <w:rPr>
                <w:rFonts w:ascii="Book Antiqua" w:eastAsia="Times New Roman" w:hAnsi="Book Antiqua" w:cs="Times New Roman"/>
                <w:b w:val="0"/>
                <w:color w:val="auto"/>
                <w:sz w:val="24"/>
                <w:szCs w:val="24"/>
              </w:rPr>
              <w:t>Sharma</w:t>
            </w:r>
            <w:r w:rsidR="001739DA">
              <w:rPr>
                <w:rFonts w:ascii="Book Antiqua" w:eastAsia="宋体" w:hAnsi="Book Antiqua" w:cs="Times New Roman" w:hint="eastAsia"/>
                <w:b w:val="0"/>
                <w:i/>
                <w:color w:val="auto"/>
                <w:sz w:val="24"/>
                <w:szCs w:val="24"/>
                <w:lang w:eastAsia="zh-CN"/>
              </w:rPr>
              <w:t xml:space="preserve"> et al</w:t>
            </w:r>
            <w:r w:rsidRPr="007B5759">
              <w:rPr>
                <w:rFonts w:ascii="Book Antiqua" w:eastAsia="Times New Roman" w:hAnsi="Book Antiqua" w:cs="Times New Roman"/>
                <w:b w:val="0"/>
                <w:noProof/>
                <w:color w:val="auto"/>
                <w:sz w:val="24"/>
                <w:szCs w:val="24"/>
                <w:vertAlign w:val="superscript"/>
              </w:rPr>
              <w:t>[86]</w:t>
            </w:r>
            <w:r w:rsidRPr="007B5759">
              <w:rPr>
                <w:rFonts w:ascii="Book Antiqua" w:eastAsia="Times New Roman" w:hAnsi="Book Antiqua" w:cs="Times New Roman"/>
                <w:b w:val="0"/>
                <w:color w:val="auto"/>
                <w:sz w:val="24"/>
                <w:szCs w:val="24"/>
              </w:rPr>
              <w:t xml:space="preserve"> </w:t>
            </w:r>
          </w:p>
        </w:tc>
        <w:tc>
          <w:tcPr>
            <w:tcW w:w="0" w:type="auto"/>
            <w:tcBorders>
              <w:left w:val="none" w:sz="0" w:space="0" w:color="auto"/>
              <w:right w:val="none" w:sz="0" w:space="0" w:color="auto"/>
            </w:tcBorders>
            <w:shd w:val="clear" w:color="auto" w:fill="auto"/>
          </w:tcPr>
          <w:p w14:paraId="4E719CFB"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2112 (received RRT within 90 days before LT)</w:t>
            </w:r>
          </w:p>
        </w:tc>
        <w:tc>
          <w:tcPr>
            <w:tcW w:w="0" w:type="auto"/>
            <w:tcBorders>
              <w:left w:val="none" w:sz="0" w:space="0" w:color="auto"/>
              <w:right w:val="none" w:sz="0" w:space="0" w:color="auto"/>
            </w:tcBorders>
            <w:shd w:val="clear" w:color="auto" w:fill="auto"/>
          </w:tcPr>
          <w:p w14:paraId="77A033E1"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0" w:type="auto"/>
            <w:tcBorders>
              <w:left w:val="none" w:sz="0" w:space="0" w:color="auto"/>
              <w:right w:val="none" w:sz="0" w:space="0" w:color="auto"/>
            </w:tcBorders>
            <w:shd w:val="clear" w:color="auto" w:fill="auto"/>
          </w:tcPr>
          <w:p w14:paraId="57F331C1"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0" w:type="auto"/>
            <w:tcBorders>
              <w:left w:val="none" w:sz="0" w:space="0" w:color="auto"/>
              <w:right w:val="none" w:sz="0" w:space="0" w:color="auto"/>
            </w:tcBorders>
            <w:shd w:val="clear" w:color="auto" w:fill="auto"/>
          </w:tcPr>
          <w:p w14:paraId="27C88C10" w14:textId="56FABCE9" w:rsidR="00404487" w:rsidRPr="007B5759" w:rsidRDefault="00404487" w:rsidP="00EB30FF">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78% LTA survival at 6 mo (not associated with RRT duration)</w:t>
            </w:r>
          </w:p>
        </w:tc>
        <w:tc>
          <w:tcPr>
            <w:tcW w:w="1527" w:type="dxa"/>
            <w:tcBorders>
              <w:left w:val="none" w:sz="0" w:space="0" w:color="auto"/>
              <w:right w:val="none" w:sz="0" w:space="0" w:color="auto"/>
            </w:tcBorders>
            <w:shd w:val="clear" w:color="auto" w:fill="auto"/>
          </w:tcPr>
          <w:p w14:paraId="53B1F836"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842" w:type="dxa"/>
            <w:tcBorders>
              <w:left w:val="none" w:sz="0" w:space="0" w:color="auto"/>
              <w:right w:val="none" w:sz="0" w:space="0" w:color="auto"/>
            </w:tcBorders>
            <w:shd w:val="clear" w:color="auto" w:fill="auto"/>
          </w:tcPr>
          <w:p w14:paraId="6D8C0482"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8.9% </w:t>
            </w:r>
          </w:p>
        </w:tc>
        <w:tc>
          <w:tcPr>
            <w:tcW w:w="1904" w:type="dxa"/>
            <w:tcBorders>
              <w:left w:val="none" w:sz="0" w:space="0" w:color="auto"/>
              <w:right w:val="none" w:sz="0" w:space="0" w:color="auto"/>
            </w:tcBorders>
            <w:shd w:val="clear" w:color="auto" w:fill="auto"/>
          </w:tcPr>
          <w:p w14:paraId="2F95E7B6" w14:textId="77777777" w:rsidR="00404487" w:rsidRPr="007B5759" w:rsidRDefault="00404487" w:rsidP="00116CCD">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Risk for non-recovery increased by 3.6%/day of pre-LT RRT</w:t>
            </w:r>
          </w:p>
        </w:tc>
      </w:tr>
      <w:tr w:rsidR="007B5759" w:rsidRPr="007B5759" w14:paraId="390F1952" w14:textId="77777777" w:rsidTr="00A61594">
        <w:trPr>
          <w:trHeight w:val="290"/>
          <w:jc w:val="center"/>
        </w:trPr>
        <w:tc>
          <w:tcPr>
            <w:cnfStyle w:val="001000000000" w:firstRow="0" w:lastRow="0" w:firstColumn="1" w:lastColumn="0" w:oddVBand="0" w:evenVBand="0" w:oddHBand="0" w:evenHBand="0" w:firstRowFirstColumn="0" w:firstRowLastColumn="0" w:lastRowFirstColumn="0" w:lastRowLastColumn="0"/>
            <w:tcW w:w="1517" w:type="dxa"/>
            <w:shd w:val="clear" w:color="auto" w:fill="auto"/>
          </w:tcPr>
          <w:p w14:paraId="4F0F2581" w14:textId="2922458F" w:rsidR="00404487" w:rsidRPr="007B5759" w:rsidRDefault="00404487" w:rsidP="001739DA">
            <w:pPr>
              <w:spacing w:after="0" w:line="360" w:lineRule="auto"/>
              <w:jc w:val="both"/>
              <w:rPr>
                <w:rFonts w:ascii="Book Antiqua" w:eastAsia="Times New Roman" w:hAnsi="Book Antiqua" w:cs="Times New Roman"/>
                <w:b w:val="0"/>
                <w:color w:val="auto"/>
                <w:sz w:val="24"/>
                <w:szCs w:val="24"/>
              </w:rPr>
            </w:pPr>
            <w:r w:rsidRPr="007B5759">
              <w:rPr>
                <w:rFonts w:ascii="Book Antiqua" w:eastAsia="Times New Roman" w:hAnsi="Book Antiqua" w:cs="Times New Roman"/>
                <w:b w:val="0"/>
                <w:color w:val="auto"/>
                <w:sz w:val="24"/>
                <w:szCs w:val="24"/>
              </w:rPr>
              <w:t>Catalano</w:t>
            </w:r>
            <w:r w:rsidR="001739DA">
              <w:rPr>
                <w:rFonts w:ascii="Book Antiqua" w:eastAsia="宋体" w:hAnsi="Book Antiqua" w:cs="Times New Roman" w:hint="eastAsia"/>
                <w:b w:val="0"/>
                <w:i/>
                <w:color w:val="auto"/>
                <w:sz w:val="24"/>
                <w:szCs w:val="24"/>
                <w:lang w:eastAsia="zh-CN"/>
              </w:rPr>
              <w:t xml:space="preserve"> et al</w:t>
            </w:r>
            <w:r w:rsidRPr="007B5759">
              <w:rPr>
                <w:rFonts w:ascii="Book Antiqua" w:eastAsia="Times New Roman" w:hAnsi="Book Antiqua" w:cs="Times New Roman"/>
                <w:b w:val="0"/>
                <w:noProof/>
                <w:color w:val="auto"/>
                <w:sz w:val="24"/>
                <w:szCs w:val="24"/>
                <w:vertAlign w:val="superscript"/>
              </w:rPr>
              <w:t>[89]</w:t>
            </w:r>
            <w:r w:rsidRPr="007B5759">
              <w:rPr>
                <w:rFonts w:ascii="Book Antiqua" w:eastAsia="Times New Roman" w:hAnsi="Book Antiqua" w:cs="Times New Roman"/>
                <w:b w:val="0"/>
                <w:color w:val="auto"/>
                <w:sz w:val="24"/>
                <w:szCs w:val="24"/>
              </w:rPr>
              <w:t xml:space="preserve"> </w:t>
            </w:r>
          </w:p>
        </w:tc>
        <w:tc>
          <w:tcPr>
            <w:tcW w:w="0" w:type="auto"/>
            <w:shd w:val="clear" w:color="auto" w:fill="auto"/>
          </w:tcPr>
          <w:p w14:paraId="131E93DE"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74</w:t>
            </w:r>
          </w:p>
        </w:tc>
        <w:tc>
          <w:tcPr>
            <w:tcW w:w="0" w:type="auto"/>
            <w:shd w:val="clear" w:color="auto" w:fill="auto"/>
          </w:tcPr>
          <w:p w14:paraId="171B6280"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37</w:t>
            </w:r>
          </w:p>
        </w:tc>
        <w:tc>
          <w:tcPr>
            <w:tcW w:w="0" w:type="auto"/>
            <w:shd w:val="clear" w:color="auto" w:fill="auto"/>
          </w:tcPr>
          <w:p w14:paraId="109E7A7B" w14:textId="61167BDD" w:rsidR="00404487" w:rsidRPr="007B5759" w:rsidRDefault="00EB30FF"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10 y</w:t>
            </w:r>
            <w:r w:rsidR="00404487" w:rsidRPr="007B5759">
              <w:rPr>
                <w:rFonts w:ascii="Book Antiqua" w:hAnsi="Book Antiqua" w:cs="Times New Roman"/>
                <w:color w:val="auto"/>
                <w:sz w:val="24"/>
                <w:szCs w:val="24"/>
              </w:rPr>
              <w:t xml:space="preserve">r survival (77% LTA </w:t>
            </w:r>
            <w:r w:rsidRPr="00677245">
              <w:rPr>
                <w:rFonts w:ascii="Book Antiqua" w:hAnsi="Book Antiqua" w:cs="Times New Roman"/>
                <w:i/>
                <w:color w:val="auto"/>
                <w:sz w:val="24"/>
                <w:szCs w:val="24"/>
              </w:rPr>
              <w:t>vs</w:t>
            </w:r>
            <w:r w:rsidR="00404487" w:rsidRPr="007B5759">
              <w:rPr>
                <w:rFonts w:ascii="Book Antiqua" w:hAnsi="Book Antiqua" w:cs="Times New Roman"/>
                <w:color w:val="auto"/>
                <w:sz w:val="24"/>
                <w:szCs w:val="24"/>
              </w:rPr>
              <w:t xml:space="preserve"> 80% SLKT, </w:t>
            </w:r>
            <w:r w:rsidRPr="00EB30FF">
              <w:rPr>
                <w:rFonts w:ascii="Book Antiqua" w:hAnsi="Book Antiqua" w:cs="Times New Roman"/>
                <w:i/>
                <w:color w:val="auto"/>
                <w:sz w:val="24"/>
                <w:szCs w:val="24"/>
              </w:rPr>
              <w:t>P</w:t>
            </w:r>
            <w:r w:rsidR="00404487" w:rsidRPr="007B5759">
              <w:rPr>
                <w:rFonts w:ascii="Book Antiqua" w:hAnsi="Book Antiqua" w:cs="Times New Roman"/>
                <w:color w:val="auto"/>
                <w:sz w:val="24"/>
                <w:szCs w:val="24"/>
              </w:rPr>
              <w:t xml:space="preserve"> = 0.85)</w:t>
            </w:r>
          </w:p>
        </w:tc>
        <w:tc>
          <w:tcPr>
            <w:tcW w:w="0" w:type="auto"/>
            <w:shd w:val="clear" w:color="auto" w:fill="auto"/>
          </w:tcPr>
          <w:p w14:paraId="2ACD7A15" w14:textId="6604888E" w:rsidR="00404487" w:rsidRPr="007B5759" w:rsidRDefault="00EB30FF"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10 y</w:t>
            </w:r>
            <w:r w:rsidR="00404487" w:rsidRPr="007B5759">
              <w:rPr>
                <w:rFonts w:ascii="Book Antiqua" w:hAnsi="Book Antiqua" w:cs="Times New Roman"/>
                <w:color w:val="auto"/>
                <w:sz w:val="24"/>
                <w:szCs w:val="24"/>
              </w:rPr>
              <w:t xml:space="preserve">r survival (79%% LTA </w:t>
            </w:r>
            <w:r w:rsidRPr="00677245">
              <w:rPr>
                <w:rFonts w:ascii="Book Antiqua" w:hAnsi="Book Antiqua" w:cs="Times New Roman"/>
                <w:i/>
                <w:color w:val="auto"/>
                <w:sz w:val="24"/>
                <w:szCs w:val="24"/>
              </w:rPr>
              <w:t>vs</w:t>
            </w:r>
            <w:r w:rsidR="00404487" w:rsidRPr="007B5759">
              <w:rPr>
                <w:rFonts w:ascii="Book Antiqua" w:hAnsi="Book Antiqua" w:cs="Times New Roman"/>
                <w:color w:val="auto"/>
                <w:sz w:val="24"/>
                <w:szCs w:val="24"/>
              </w:rPr>
              <w:t xml:space="preserve"> 86% SLKT, </w:t>
            </w:r>
            <w:r w:rsidRPr="00EB30FF">
              <w:rPr>
                <w:rFonts w:ascii="Book Antiqua" w:hAnsi="Book Antiqua" w:cs="Times New Roman"/>
                <w:i/>
                <w:color w:val="auto"/>
                <w:sz w:val="24"/>
                <w:szCs w:val="24"/>
              </w:rPr>
              <w:t>P</w:t>
            </w:r>
            <w:r w:rsidR="00404487" w:rsidRPr="007B5759">
              <w:rPr>
                <w:rFonts w:ascii="Book Antiqua" w:hAnsi="Book Antiqua" w:cs="Times New Roman"/>
                <w:color w:val="auto"/>
                <w:sz w:val="24"/>
                <w:szCs w:val="24"/>
              </w:rPr>
              <w:t xml:space="preserve"> = 0.56)</w:t>
            </w:r>
          </w:p>
        </w:tc>
        <w:tc>
          <w:tcPr>
            <w:tcW w:w="1527" w:type="dxa"/>
            <w:shd w:val="clear" w:color="auto" w:fill="auto"/>
          </w:tcPr>
          <w:p w14:paraId="27D1305A"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842" w:type="dxa"/>
            <w:shd w:val="clear" w:color="auto" w:fill="auto"/>
          </w:tcPr>
          <w:p w14:paraId="1F38B36E" w14:textId="77777777"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N/A</w:t>
            </w:r>
          </w:p>
        </w:tc>
        <w:tc>
          <w:tcPr>
            <w:tcW w:w="1904" w:type="dxa"/>
            <w:shd w:val="clear" w:color="auto" w:fill="auto"/>
          </w:tcPr>
          <w:p w14:paraId="5D48486B" w14:textId="728ADED1" w:rsidR="00404487" w:rsidRPr="007B5759" w:rsidRDefault="00404487" w:rsidP="00116CCD">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B5759">
              <w:rPr>
                <w:rFonts w:ascii="Book Antiqua" w:hAnsi="Book Antiqua" w:cs="Times New Roman"/>
                <w:color w:val="auto"/>
                <w:sz w:val="24"/>
                <w:szCs w:val="24"/>
              </w:rPr>
              <w:t xml:space="preserve">Acute rejection episodes involving the liver were less in SLKT </w:t>
            </w:r>
            <w:r w:rsidR="00EB30FF" w:rsidRPr="00677245">
              <w:rPr>
                <w:rFonts w:ascii="Book Antiqua" w:hAnsi="Book Antiqua" w:cs="Times New Roman"/>
                <w:i/>
                <w:color w:val="auto"/>
                <w:sz w:val="24"/>
                <w:szCs w:val="24"/>
              </w:rPr>
              <w:t>vs</w:t>
            </w:r>
            <w:r w:rsidRPr="007B5759">
              <w:rPr>
                <w:rFonts w:ascii="Book Antiqua" w:hAnsi="Book Antiqua" w:cs="Times New Roman"/>
                <w:color w:val="auto"/>
                <w:sz w:val="24"/>
                <w:szCs w:val="24"/>
              </w:rPr>
              <w:t xml:space="preserve"> LTA</w:t>
            </w:r>
          </w:p>
        </w:tc>
      </w:tr>
    </w:tbl>
    <w:p w14:paraId="134B4093" w14:textId="77777777" w:rsidR="00404487" w:rsidRPr="007B5759" w:rsidRDefault="00404487" w:rsidP="00116CCD">
      <w:pPr>
        <w:pStyle w:val="EndNoteBibliography"/>
        <w:spacing w:after="0" w:line="360" w:lineRule="auto"/>
        <w:jc w:val="both"/>
        <w:rPr>
          <w:rFonts w:ascii="Book Antiqua" w:hAnsi="Book Antiqua"/>
          <w:noProof/>
          <w:sz w:val="24"/>
          <w:szCs w:val="24"/>
        </w:rPr>
      </w:pPr>
    </w:p>
    <w:p w14:paraId="48F8FC74" w14:textId="7B82D769" w:rsidR="00404487" w:rsidRPr="008342E0" w:rsidRDefault="00404487" w:rsidP="00116CCD">
      <w:pPr>
        <w:pStyle w:val="EndNoteBibliography"/>
        <w:spacing w:after="0" w:line="360" w:lineRule="auto"/>
        <w:jc w:val="both"/>
        <w:rPr>
          <w:rFonts w:ascii="Book Antiqua" w:eastAsia="宋体" w:hAnsi="Book Antiqua" w:cs="Times New Roman"/>
          <w:sz w:val="24"/>
          <w:szCs w:val="24"/>
          <w:lang w:eastAsia="zh-CN"/>
        </w:rPr>
      </w:pPr>
      <w:r w:rsidRPr="008342E0">
        <w:rPr>
          <w:rFonts w:ascii="Book Antiqua" w:hAnsi="Book Antiqua" w:cs="Times New Roman"/>
          <w:sz w:val="24"/>
          <w:szCs w:val="24"/>
        </w:rPr>
        <w:t>LTA</w:t>
      </w:r>
      <w:r w:rsidR="00EB30FF" w:rsidRPr="008342E0">
        <w:rPr>
          <w:rFonts w:ascii="Book Antiqua" w:eastAsia="宋体" w:hAnsi="Book Antiqua" w:cs="Times New Roman" w:hint="eastAsia"/>
          <w:sz w:val="24"/>
          <w:szCs w:val="24"/>
          <w:lang w:eastAsia="zh-CN"/>
        </w:rPr>
        <w:t>:</w:t>
      </w:r>
      <w:r w:rsidRPr="008342E0">
        <w:rPr>
          <w:rFonts w:ascii="Book Antiqua" w:hAnsi="Book Antiqua" w:cs="Times New Roman"/>
          <w:sz w:val="24"/>
          <w:szCs w:val="24"/>
        </w:rPr>
        <w:t xml:space="preserve"> Liver </w:t>
      </w:r>
      <w:r w:rsidR="00EB30FF" w:rsidRPr="008342E0">
        <w:rPr>
          <w:rFonts w:ascii="Book Antiqua" w:hAnsi="Book Antiqua" w:cs="Times New Roman"/>
          <w:sz w:val="24"/>
          <w:szCs w:val="24"/>
        </w:rPr>
        <w:t>transplantation alo</w:t>
      </w:r>
      <w:r w:rsidRPr="008342E0">
        <w:rPr>
          <w:rFonts w:ascii="Book Antiqua" w:hAnsi="Book Antiqua" w:cs="Times New Roman"/>
          <w:sz w:val="24"/>
          <w:szCs w:val="24"/>
        </w:rPr>
        <w:t>ne</w:t>
      </w:r>
      <w:r w:rsidR="00EB30FF" w:rsidRPr="008342E0">
        <w:rPr>
          <w:rFonts w:ascii="Book Antiqua" w:eastAsia="宋体" w:hAnsi="Book Antiqua" w:cs="Times New Roman" w:hint="eastAsia"/>
          <w:sz w:val="24"/>
          <w:szCs w:val="24"/>
          <w:lang w:eastAsia="zh-CN"/>
        </w:rPr>
        <w:t>;</w:t>
      </w:r>
      <w:r w:rsidRPr="008342E0">
        <w:rPr>
          <w:rFonts w:ascii="Book Antiqua" w:hAnsi="Book Antiqua" w:cs="Times New Roman"/>
          <w:sz w:val="24"/>
          <w:szCs w:val="24"/>
        </w:rPr>
        <w:t xml:space="preserve"> SLKT</w:t>
      </w:r>
      <w:r w:rsidR="00EB30FF" w:rsidRPr="008342E0">
        <w:rPr>
          <w:rFonts w:ascii="Book Antiqua" w:eastAsia="宋体" w:hAnsi="Book Antiqua" w:cs="Times New Roman" w:hint="eastAsia"/>
          <w:sz w:val="24"/>
          <w:szCs w:val="24"/>
          <w:lang w:eastAsia="zh-CN"/>
        </w:rPr>
        <w:t>:</w:t>
      </w:r>
      <w:r w:rsidRPr="008342E0">
        <w:rPr>
          <w:rFonts w:ascii="Book Antiqua" w:hAnsi="Book Antiqua" w:cs="Times New Roman"/>
          <w:sz w:val="24"/>
          <w:szCs w:val="24"/>
        </w:rPr>
        <w:t xml:space="preserve"> </w:t>
      </w:r>
      <w:r w:rsidR="00EB30FF" w:rsidRPr="008342E0">
        <w:rPr>
          <w:rFonts w:ascii="Book Antiqua" w:hAnsi="Book Antiqua" w:cs="Times New Roman"/>
          <w:sz w:val="24"/>
          <w:szCs w:val="24"/>
        </w:rPr>
        <w:t>S</w:t>
      </w:r>
      <w:r w:rsidRPr="008342E0">
        <w:rPr>
          <w:rFonts w:ascii="Book Antiqua" w:hAnsi="Book Antiqua" w:cs="Times New Roman"/>
          <w:sz w:val="24"/>
          <w:szCs w:val="24"/>
        </w:rPr>
        <w:t>imultaneous liver kidney transplantation</w:t>
      </w:r>
      <w:r w:rsidR="00EB30FF" w:rsidRPr="008342E0">
        <w:rPr>
          <w:rFonts w:ascii="Book Antiqua" w:eastAsia="宋体" w:hAnsi="Book Antiqua" w:cs="Times New Roman" w:hint="eastAsia"/>
          <w:sz w:val="24"/>
          <w:szCs w:val="24"/>
          <w:lang w:eastAsia="zh-CN"/>
        </w:rPr>
        <w:t>l</w:t>
      </w:r>
      <w:r w:rsidRPr="008342E0">
        <w:rPr>
          <w:rFonts w:ascii="Book Antiqua" w:hAnsi="Book Antiqua" w:cs="Times New Roman"/>
          <w:sz w:val="24"/>
          <w:szCs w:val="24"/>
        </w:rPr>
        <w:t xml:space="preserve"> RRT</w:t>
      </w:r>
      <w:r w:rsidR="00EB30FF" w:rsidRPr="008342E0">
        <w:rPr>
          <w:rFonts w:ascii="Book Antiqua" w:eastAsia="宋体" w:hAnsi="Book Antiqua" w:cs="Times New Roman" w:hint="eastAsia"/>
          <w:sz w:val="24"/>
          <w:szCs w:val="24"/>
          <w:lang w:eastAsia="zh-CN"/>
        </w:rPr>
        <w:t>:</w:t>
      </w:r>
      <w:r w:rsidRPr="008342E0">
        <w:rPr>
          <w:rFonts w:ascii="Book Antiqua" w:hAnsi="Book Antiqua" w:cs="Times New Roman"/>
          <w:sz w:val="24"/>
          <w:szCs w:val="24"/>
        </w:rPr>
        <w:t xml:space="preserve"> </w:t>
      </w:r>
      <w:r w:rsidR="00EB30FF" w:rsidRPr="008342E0">
        <w:rPr>
          <w:rFonts w:ascii="Book Antiqua" w:hAnsi="Book Antiqua" w:cs="Times New Roman"/>
          <w:sz w:val="24"/>
          <w:szCs w:val="24"/>
        </w:rPr>
        <w:t>R</w:t>
      </w:r>
      <w:r w:rsidRPr="008342E0">
        <w:rPr>
          <w:rFonts w:ascii="Book Antiqua" w:hAnsi="Book Antiqua" w:cs="Times New Roman"/>
          <w:sz w:val="24"/>
          <w:szCs w:val="24"/>
        </w:rPr>
        <w:t>enal replacement therapy</w:t>
      </w:r>
      <w:r w:rsidR="00EB30FF" w:rsidRPr="008342E0">
        <w:rPr>
          <w:rFonts w:ascii="Book Antiqua" w:eastAsia="宋体" w:hAnsi="Book Antiqua" w:cs="Times New Roman" w:hint="eastAsia"/>
          <w:sz w:val="24"/>
          <w:szCs w:val="24"/>
          <w:lang w:eastAsia="zh-CN"/>
        </w:rPr>
        <w:t>;</w:t>
      </w:r>
      <w:r w:rsidR="007B5759" w:rsidRPr="008342E0">
        <w:rPr>
          <w:rFonts w:ascii="Book Antiqua" w:hAnsi="Book Antiqua" w:cs="Times New Roman"/>
          <w:sz w:val="24"/>
          <w:szCs w:val="24"/>
        </w:rPr>
        <w:t xml:space="preserve"> </w:t>
      </w:r>
      <w:r w:rsidRPr="008342E0">
        <w:rPr>
          <w:rFonts w:ascii="Book Antiqua" w:hAnsi="Book Antiqua" w:cs="Times New Roman"/>
          <w:sz w:val="24"/>
          <w:szCs w:val="24"/>
        </w:rPr>
        <w:t>HRS</w:t>
      </w:r>
      <w:r w:rsidR="00EB30FF" w:rsidRPr="008342E0">
        <w:rPr>
          <w:rFonts w:ascii="Book Antiqua" w:eastAsia="宋体" w:hAnsi="Book Antiqua" w:cs="Times New Roman" w:hint="eastAsia"/>
          <w:sz w:val="24"/>
          <w:szCs w:val="24"/>
          <w:lang w:eastAsia="zh-CN"/>
        </w:rPr>
        <w:t>:</w:t>
      </w:r>
      <w:r w:rsidRPr="008342E0">
        <w:rPr>
          <w:rFonts w:ascii="Book Antiqua" w:hAnsi="Book Antiqua" w:cs="Times New Roman"/>
          <w:sz w:val="24"/>
          <w:szCs w:val="24"/>
        </w:rPr>
        <w:t xml:space="preserve"> Hepatorenal </w:t>
      </w:r>
      <w:r w:rsidR="008342E0" w:rsidRPr="008342E0">
        <w:rPr>
          <w:rFonts w:ascii="Book Antiqua" w:hAnsi="Book Antiqua"/>
          <w:sz w:val="24"/>
          <w:szCs w:val="24"/>
        </w:rPr>
        <w:t>syndrome</w:t>
      </w:r>
      <w:r w:rsidR="008342E0" w:rsidRPr="008342E0">
        <w:rPr>
          <w:rFonts w:ascii="Book Antiqua" w:eastAsia="宋体" w:hAnsi="Book Antiqua" w:hint="eastAsia"/>
          <w:sz w:val="24"/>
          <w:szCs w:val="24"/>
          <w:lang w:eastAsia="zh-CN"/>
        </w:rPr>
        <w:t>;</w:t>
      </w:r>
      <w:r w:rsidR="008342E0" w:rsidRPr="008342E0">
        <w:rPr>
          <w:rFonts w:ascii="Book Antiqua" w:hAnsi="Book Antiqua" w:cs="Times New Roman"/>
          <w:sz w:val="24"/>
          <w:szCs w:val="24"/>
        </w:rPr>
        <w:t xml:space="preserve"> </w:t>
      </w:r>
      <w:r w:rsidRPr="008342E0">
        <w:rPr>
          <w:rFonts w:ascii="Book Antiqua" w:hAnsi="Book Antiqua" w:cs="Times New Roman"/>
          <w:sz w:val="24"/>
          <w:szCs w:val="24"/>
        </w:rPr>
        <w:t>KALT</w:t>
      </w:r>
      <w:r w:rsidR="00EB30FF" w:rsidRPr="008342E0">
        <w:rPr>
          <w:rFonts w:ascii="Book Antiqua" w:eastAsia="宋体" w:hAnsi="Book Antiqua" w:cs="Times New Roman" w:hint="eastAsia"/>
          <w:sz w:val="24"/>
          <w:szCs w:val="24"/>
          <w:lang w:eastAsia="zh-CN"/>
        </w:rPr>
        <w:t>:</w:t>
      </w:r>
      <w:r w:rsidRPr="008342E0">
        <w:rPr>
          <w:rFonts w:ascii="Book Antiqua" w:hAnsi="Book Antiqua" w:cs="Times New Roman"/>
          <w:sz w:val="24"/>
          <w:szCs w:val="24"/>
        </w:rPr>
        <w:t xml:space="preserve"> </w:t>
      </w:r>
      <w:r w:rsidR="00EB30FF" w:rsidRPr="008342E0">
        <w:rPr>
          <w:rFonts w:ascii="Book Antiqua" w:hAnsi="Book Antiqua" w:cs="Times New Roman"/>
          <w:sz w:val="24"/>
          <w:szCs w:val="24"/>
        </w:rPr>
        <w:t>K</w:t>
      </w:r>
      <w:r w:rsidRPr="008342E0">
        <w:rPr>
          <w:rFonts w:ascii="Book Antiqua" w:hAnsi="Book Antiqua" w:cs="Times New Roman"/>
          <w:sz w:val="24"/>
          <w:szCs w:val="24"/>
        </w:rPr>
        <w:t>idney after liver transplantation</w:t>
      </w:r>
      <w:r w:rsidR="00EB30FF" w:rsidRPr="008342E0">
        <w:rPr>
          <w:rFonts w:ascii="Book Antiqua" w:eastAsia="宋体" w:hAnsi="Book Antiqua" w:cs="Times New Roman" w:hint="eastAsia"/>
          <w:sz w:val="24"/>
          <w:szCs w:val="24"/>
          <w:lang w:eastAsia="zh-CN"/>
        </w:rPr>
        <w:t>;</w:t>
      </w:r>
      <w:r w:rsidRPr="008342E0">
        <w:rPr>
          <w:rFonts w:ascii="Book Antiqua" w:hAnsi="Book Antiqua" w:cs="Times New Roman"/>
          <w:sz w:val="24"/>
          <w:szCs w:val="24"/>
        </w:rPr>
        <w:t xml:space="preserve"> LAKT</w:t>
      </w:r>
      <w:r w:rsidR="00EB30FF" w:rsidRPr="008342E0">
        <w:rPr>
          <w:rFonts w:ascii="Book Antiqua" w:eastAsia="宋体" w:hAnsi="Book Antiqua" w:cs="Times New Roman" w:hint="eastAsia"/>
          <w:sz w:val="24"/>
          <w:szCs w:val="24"/>
          <w:lang w:eastAsia="zh-CN"/>
        </w:rPr>
        <w:t>:</w:t>
      </w:r>
      <w:r w:rsidRPr="008342E0">
        <w:rPr>
          <w:rFonts w:ascii="Book Antiqua" w:hAnsi="Book Antiqua" w:cs="Times New Roman"/>
          <w:sz w:val="24"/>
          <w:szCs w:val="24"/>
        </w:rPr>
        <w:t xml:space="preserve"> </w:t>
      </w:r>
      <w:r w:rsidR="00EB30FF" w:rsidRPr="008342E0">
        <w:rPr>
          <w:rFonts w:ascii="Book Antiqua" w:hAnsi="Book Antiqua" w:cs="Times New Roman"/>
          <w:sz w:val="24"/>
          <w:szCs w:val="24"/>
        </w:rPr>
        <w:t>L</w:t>
      </w:r>
      <w:r w:rsidRPr="008342E0">
        <w:rPr>
          <w:rFonts w:ascii="Book Antiqua" w:hAnsi="Book Antiqua" w:cs="Times New Roman"/>
          <w:sz w:val="24"/>
          <w:szCs w:val="24"/>
        </w:rPr>
        <w:t>iver after kidney transplantation</w:t>
      </w:r>
      <w:r w:rsidR="00A61594">
        <w:rPr>
          <w:rFonts w:ascii="Book Antiqua" w:eastAsia="宋体" w:hAnsi="Book Antiqua" w:cs="Times New Roman" w:hint="eastAsia"/>
          <w:sz w:val="24"/>
          <w:szCs w:val="24"/>
          <w:lang w:eastAsia="zh-CN"/>
        </w:rPr>
        <w:t xml:space="preserve">; N/A: </w:t>
      </w:r>
      <w:r w:rsidR="00A61594">
        <w:rPr>
          <w:rFonts w:ascii="Book Antiqua" w:eastAsia="宋体" w:hAnsi="Book Antiqua" w:cs="Times New Roman"/>
          <w:sz w:val="24"/>
          <w:szCs w:val="24"/>
          <w:lang w:eastAsia="zh-CN"/>
        </w:rPr>
        <w:t>Not</w:t>
      </w:r>
      <w:r w:rsidR="00A61594">
        <w:rPr>
          <w:rFonts w:ascii="Book Antiqua" w:eastAsia="宋体" w:hAnsi="Book Antiqua" w:cs="Times New Roman" w:hint="eastAsia"/>
          <w:sz w:val="24"/>
          <w:szCs w:val="24"/>
          <w:lang w:eastAsia="zh-CN"/>
        </w:rPr>
        <w:t xml:space="preserve"> </w:t>
      </w:r>
      <w:r w:rsidR="00A61594">
        <w:rPr>
          <w:rFonts w:ascii="Book Antiqua" w:eastAsia="宋体" w:hAnsi="Book Antiqua" w:cs="Times New Roman"/>
          <w:sz w:val="24"/>
          <w:szCs w:val="24"/>
          <w:lang w:eastAsia="zh-CN"/>
        </w:rPr>
        <w:t>available</w:t>
      </w:r>
      <w:r w:rsidR="00A61594">
        <w:rPr>
          <w:rFonts w:ascii="Book Antiqua" w:eastAsia="宋体" w:hAnsi="Book Antiqua" w:cs="Times New Roman" w:hint="eastAsia"/>
          <w:sz w:val="24"/>
          <w:szCs w:val="24"/>
          <w:lang w:eastAsia="zh-CN"/>
        </w:rPr>
        <w:t>.</w:t>
      </w:r>
    </w:p>
    <w:p w14:paraId="12F9B8B3" w14:textId="77777777" w:rsidR="00404487" w:rsidRPr="007B5759" w:rsidRDefault="00404487" w:rsidP="00116CCD">
      <w:pPr>
        <w:pStyle w:val="EndNoteBibliography"/>
        <w:spacing w:after="0" w:line="360" w:lineRule="auto"/>
        <w:jc w:val="both"/>
        <w:rPr>
          <w:rFonts w:ascii="Book Antiqua" w:hAnsi="Book Antiqua" w:cs="Times New Roman"/>
          <w:i/>
          <w:sz w:val="24"/>
          <w:szCs w:val="24"/>
        </w:rPr>
      </w:pPr>
    </w:p>
    <w:p w14:paraId="462E092A" w14:textId="46AFF620" w:rsidR="00404487" w:rsidRPr="007B5759" w:rsidRDefault="00476FD4" w:rsidP="00116CCD">
      <w:pPr>
        <w:pStyle w:val="EndNoteBibliography"/>
        <w:spacing w:after="0" w:line="360" w:lineRule="auto"/>
        <w:jc w:val="both"/>
        <w:rPr>
          <w:rFonts w:ascii="Book Antiqua" w:hAnsi="Book Antiqua" w:cs="Times New Roman"/>
          <w:b/>
          <w:sz w:val="24"/>
          <w:szCs w:val="24"/>
        </w:rPr>
      </w:pPr>
      <w:r w:rsidRPr="00541319">
        <w:rPr>
          <w:rFonts w:ascii="Book Antiqua" w:hAnsi="Book Antiqua" w:cs="Times New Roman"/>
          <w:noProof/>
          <w:sz w:val="24"/>
          <w:szCs w:val="24"/>
        </w:rPr>
        <w:lastRenderedPageBreak/>
        <w:drawing>
          <wp:inline distT="0" distB="0" distL="0" distR="0" wp14:anchorId="67820676" wp14:editId="10937ABB">
            <wp:extent cx="5486400" cy="35413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17 at 10.54.14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541395"/>
                    </a:xfrm>
                    <a:prstGeom prst="rect">
                      <a:avLst/>
                    </a:prstGeom>
                  </pic:spPr>
                </pic:pic>
              </a:graphicData>
            </a:graphic>
          </wp:inline>
        </w:drawing>
      </w:r>
    </w:p>
    <w:p w14:paraId="2FF07B98" w14:textId="3CD0FACB" w:rsidR="00404487" w:rsidRPr="00476FD4" w:rsidRDefault="00404487" w:rsidP="00116CCD">
      <w:pPr>
        <w:pStyle w:val="EndNoteBibliography"/>
        <w:spacing w:after="0" w:line="360" w:lineRule="auto"/>
        <w:jc w:val="both"/>
        <w:rPr>
          <w:rFonts w:ascii="Book Antiqua" w:eastAsia="宋体" w:hAnsi="Book Antiqua" w:cs="Times New Roman"/>
          <w:i/>
          <w:sz w:val="24"/>
          <w:szCs w:val="24"/>
          <w:vertAlign w:val="superscript"/>
          <w:lang w:eastAsia="zh-CN"/>
        </w:rPr>
      </w:pPr>
      <w:r w:rsidRPr="009C7E03">
        <w:rPr>
          <w:rFonts w:ascii="Book Antiqua" w:hAnsi="Book Antiqua" w:cs="Times New Roman"/>
          <w:b/>
          <w:sz w:val="24"/>
          <w:szCs w:val="24"/>
        </w:rPr>
        <w:t>Figure 1 Algorithm for evaluating for simultaneo</w:t>
      </w:r>
      <w:r w:rsidR="00DB691A">
        <w:rPr>
          <w:rFonts w:ascii="Book Antiqua" w:hAnsi="Book Antiqua" w:cs="Times New Roman"/>
          <w:b/>
          <w:sz w:val="24"/>
          <w:szCs w:val="24"/>
        </w:rPr>
        <w:t>us liver-kidney transplantation</w:t>
      </w:r>
      <w:r w:rsidRPr="009C7E03">
        <w:rPr>
          <w:rFonts w:ascii="Book Antiqua" w:hAnsi="Book Antiqua" w:cs="Times New Roman"/>
          <w:b/>
          <w:sz w:val="24"/>
          <w:szCs w:val="24"/>
        </w:rPr>
        <w:t xml:space="preserve"> in a liver transplant candidate with renal dysfunction. </w:t>
      </w:r>
      <w:r w:rsidRPr="00A12BF5">
        <w:rPr>
          <w:rFonts w:ascii="Book Antiqua" w:hAnsi="Book Antiqua" w:cs="Times New Roman"/>
          <w:sz w:val="24"/>
          <w:szCs w:val="24"/>
        </w:rPr>
        <w:t>Modified from Saxena</w:t>
      </w:r>
      <w:r w:rsidR="00A12BF5">
        <w:rPr>
          <w:rFonts w:ascii="Book Antiqua" w:eastAsia="宋体" w:hAnsi="Book Antiqua" w:cs="Times New Roman" w:hint="eastAsia"/>
          <w:sz w:val="24"/>
          <w:szCs w:val="24"/>
          <w:lang w:eastAsia="zh-CN"/>
        </w:rPr>
        <w:t xml:space="preserve"> </w:t>
      </w:r>
      <w:r w:rsidR="00A12BF5">
        <w:rPr>
          <w:rFonts w:ascii="Book Antiqua" w:eastAsia="宋体" w:hAnsi="Book Antiqua" w:cs="Times New Roman" w:hint="eastAsia"/>
          <w:i/>
          <w:sz w:val="24"/>
          <w:szCs w:val="24"/>
          <w:lang w:eastAsia="zh-CN"/>
        </w:rPr>
        <w:t xml:space="preserve">et </w:t>
      </w:r>
      <w:proofErr w:type="gramStart"/>
      <w:r w:rsidR="00A12BF5">
        <w:rPr>
          <w:rFonts w:ascii="Book Antiqua" w:eastAsia="宋体" w:hAnsi="Book Antiqua" w:cs="Times New Roman" w:hint="eastAsia"/>
          <w:i/>
          <w:sz w:val="24"/>
          <w:szCs w:val="24"/>
          <w:lang w:eastAsia="zh-CN"/>
        </w:rPr>
        <w:t>al</w:t>
      </w:r>
      <w:r w:rsidR="00A12BF5" w:rsidRPr="00A12BF5">
        <w:rPr>
          <w:rFonts w:ascii="Book Antiqua" w:eastAsia="宋体" w:hAnsi="Book Antiqua" w:cs="Times New Roman" w:hint="eastAsia"/>
          <w:sz w:val="24"/>
          <w:szCs w:val="24"/>
          <w:vertAlign w:val="superscript"/>
          <w:lang w:eastAsia="zh-CN"/>
        </w:rPr>
        <w:t>[</w:t>
      </w:r>
      <w:proofErr w:type="gramEnd"/>
      <w:r w:rsidR="00A12BF5" w:rsidRPr="00A12BF5">
        <w:rPr>
          <w:rFonts w:ascii="Book Antiqua" w:eastAsia="宋体" w:hAnsi="Book Antiqua" w:cs="Times New Roman" w:hint="eastAsia"/>
          <w:sz w:val="24"/>
          <w:szCs w:val="24"/>
          <w:vertAlign w:val="superscript"/>
          <w:lang w:eastAsia="zh-CN"/>
        </w:rPr>
        <w:t>75]</w:t>
      </w:r>
      <w:r w:rsidR="00A12BF5" w:rsidRPr="00A12BF5">
        <w:rPr>
          <w:rFonts w:ascii="Book Antiqua" w:eastAsia="宋体" w:hAnsi="Book Antiqua" w:cs="Times New Roman" w:hint="eastAsia"/>
          <w:sz w:val="24"/>
          <w:szCs w:val="24"/>
          <w:lang w:eastAsia="zh-CN"/>
        </w:rPr>
        <w:t>.</w:t>
      </w:r>
      <w:r w:rsidR="00476FD4">
        <w:rPr>
          <w:rFonts w:ascii="Book Antiqua" w:eastAsia="宋体" w:hAnsi="Book Antiqua" w:cs="Times New Roman" w:hint="eastAsia"/>
          <w:sz w:val="24"/>
          <w:szCs w:val="24"/>
          <w:lang w:eastAsia="zh-CN"/>
        </w:rPr>
        <w:t xml:space="preserve"> </w:t>
      </w:r>
      <w:proofErr w:type="gramStart"/>
      <w:r w:rsidR="00476FD4" w:rsidRPr="007B5759">
        <w:rPr>
          <w:rFonts w:ascii="Book Antiqua" w:hAnsi="Book Antiqua" w:cs="Times New Roman"/>
          <w:sz w:val="24"/>
          <w:szCs w:val="24"/>
        </w:rPr>
        <w:t>eGFR</w:t>
      </w:r>
      <w:proofErr w:type="gramEnd"/>
      <w:r w:rsidR="00476FD4">
        <w:rPr>
          <w:rFonts w:ascii="Book Antiqua" w:eastAsia="宋体" w:hAnsi="Book Antiqua" w:cs="Times New Roman" w:hint="eastAsia"/>
          <w:sz w:val="24"/>
          <w:szCs w:val="24"/>
          <w:lang w:eastAsia="zh-CN"/>
        </w:rPr>
        <w:t>:</w:t>
      </w:r>
      <w:r w:rsidR="00476FD4" w:rsidRPr="00476FD4">
        <w:rPr>
          <w:rFonts w:ascii="Book Antiqua" w:hAnsi="Book Antiqua" w:cs="Times New Roman"/>
          <w:sz w:val="24"/>
          <w:szCs w:val="24"/>
        </w:rPr>
        <w:t xml:space="preserve"> </w:t>
      </w:r>
      <w:r w:rsidR="00476FD4" w:rsidRPr="007B5759">
        <w:rPr>
          <w:rFonts w:ascii="Book Antiqua" w:hAnsi="Book Antiqua" w:cs="Times New Roman"/>
          <w:sz w:val="24"/>
          <w:szCs w:val="24"/>
        </w:rPr>
        <w:t xml:space="preserve">Estimation of </w:t>
      </w:r>
      <w:r w:rsidR="00476FD4" w:rsidRPr="007B5759">
        <w:rPr>
          <w:rFonts w:ascii="Book Antiqua" w:hAnsi="Book Antiqua" w:cs="Arial"/>
          <w:sz w:val="24"/>
          <w:szCs w:val="24"/>
        </w:rPr>
        <w:t>glomerular filtration rate</w:t>
      </w:r>
      <w:r w:rsidR="00476FD4">
        <w:rPr>
          <w:rFonts w:ascii="Book Antiqua" w:eastAsia="宋体" w:hAnsi="Book Antiqua" w:cs="Times New Roman" w:hint="eastAsia"/>
          <w:sz w:val="24"/>
          <w:szCs w:val="24"/>
          <w:lang w:eastAsia="zh-CN"/>
        </w:rPr>
        <w:t>;</w:t>
      </w:r>
      <w:r w:rsidR="00476FD4" w:rsidRPr="00476FD4">
        <w:rPr>
          <w:rFonts w:ascii="Arial" w:hAnsi="Arial" w:cs="Arial"/>
          <w:color w:val="333333"/>
          <w:sz w:val="20"/>
          <w:szCs w:val="20"/>
          <w:shd w:val="clear" w:color="auto" w:fill="FFFFFF"/>
        </w:rPr>
        <w:t xml:space="preserve"> </w:t>
      </w:r>
      <w:r w:rsidR="00476FD4" w:rsidRPr="00476FD4">
        <w:rPr>
          <w:rFonts w:ascii="Book Antiqua" w:hAnsi="Book Antiqua" w:cs="Times New Roman"/>
          <w:sz w:val="24"/>
          <w:szCs w:val="24"/>
        </w:rPr>
        <w:t>T2DM</w:t>
      </w:r>
      <w:r w:rsidR="00476FD4" w:rsidRPr="00476FD4">
        <w:rPr>
          <w:rFonts w:ascii="Book Antiqua" w:hAnsi="Book Antiqua" w:cs="Times New Roman" w:hint="eastAsia"/>
          <w:sz w:val="24"/>
          <w:szCs w:val="24"/>
        </w:rPr>
        <w:t>:</w:t>
      </w:r>
      <w:r w:rsidR="00476FD4" w:rsidRPr="00476FD4">
        <w:rPr>
          <w:rFonts w:ascii="Book Antiqua" w:hAnsi="Book Antiqua" w:cs="Times New Roman"/>
          <w:sz w:val="24"/>
          <w:szCs w:val="24"/>
        </w:rPr>
        <w:t xml:space="preserve"> Type 2 diabetes mellitus</w:t>
      </w:r>
      <w:r w:rsidR="00476FD4" w:rsidRPr="00476FD4">
        <w:rPr>
          <w:rFonts w:ascii="Book Antiqua" w:hAnsi="Book Antiqua" w:cs="Times New Roman" w:hint="eastAsia"/>
          <w:sz w:val="24"/>
          <w:szCs w:val="24"/>
        </w:rPr>
        <w:t>.</w:t>
      </w:r>
    </w:p>
    <w:p w14:paraId="37C24951" w14:textId="77777777" w:rsidR="00404487" w:rsidRPr="007B5759" w:rsidRDefault="00404487" w:rsidP="00116CCD">
      <w:pPr>
        <w:pStyle w:val="EndNoteBibliography"/>
        <w:spacing w:after="0" w:line="360" w:lineRule="auto"/>
        <w:jc w:val="both"/>
        <w:rPr>
          <w:rFonts w:ascii="Book Antiqua" w:hAnsi="Book Antiqua" w:cs="Times New Roman"/>
          <w:noProof/>
          <w:sz w:val="24"/>
          <w:szCs w:val="24"/>
        </w:rPr>
      </w:pPr>
    </w:p>
    <w:p w14:paraId="33836CC3" w14:textId="77777777" w:rsidR="000E4308" w:rsidRPr="007B5759" w:rsidRDefault="000E4308" w:rsidP="00116CCD">
      <w:pPr>
        <w:spacing w:after="0" w:line="360" w:lineRule="auto"/>
        <w:jc w:val="both"/>
        <w:rPr>
          <w:rFonts w:ascii="Book Antiqua" w:hAnsi="Book Antiqua"/>
          <w:sz w:val="24"/>
          <w:szCs w:val="24"/>
        </w:rPr>
      </w:pPr>
    </w:p>
    <w:sectPr w:rsidR="000E4308" w:rsidRPr="007B5759" w:rsidSect="00B04FE0">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EE7FA" w14:textId="77777777" w:rsidR="0079116B" w:rsidRDefault="0079116B">
      <w:pPr>
        <w:spacing w:after="0" w:line="240" w:lineRule="auto"/>
      </w:pPr>
      <w:r>
        <w:separator/>
      </w:r>
    </w:p>
  </w:endnote>
  <w:endnote w:type="continuationSeparator" w:id="0">
    <w:p w14:paraId="206A6B8D" w14:textId="77777777" w:rsidR="0079116B" w:rsidRDefault="0079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038E5" w14:textId="77777777" w:rsidR="0079116B" w:rsidRDefault="0079116B">
      <w:pPr>
        <w:spacing w:after="0" w:line="240" w:lineRule="auto"/>
      </w:pPr>
      <w:r>
        <w:separator/>
      </w:r>
    </w:p>
  </w:footnote>
  <w:footnote w:type="continuationSeparator" w:id="0">
    <w:p w14:paraId="4A579EBD" w14:textId="77777777" w:rsidR="0079116B" w:rsidRDefault="007911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641015"/>
      <w:docPartObj>
        <w:docPartGallery w:val="Page Numbers (Top of Page)"/>
        <w:docPartUnique/>
      </w:docPartObj>
    </w:sdtPr>
    <w:sdtEndPr>
      <w:rPr>
        <w:noProof/>
      </w:rPr>
    </w:sdtEndPr>
    <w:sdtContent>
      <w:p w14:paraId="2ECB3A8D" w14:textId="77777777" w:rsidR="009C7E03" w:rsidRDefault="009C7E03">
        <w:pPr>
          <w:pStyle w:val="Header"/>
          <w:jc w:val="right"/>
        </w:pPr>
        <w:r>
          <w:fldChar w:fldCharType="begin"/>
        </w:r>
        <w:r>
          <w:instrText xml:space="preserve"> PAGE   \* MERGEFORMAT </w:instrText>
        </w:r>
        <w:r>
          <w:fldChar w:fldCharType="separate"/>
        </w:r>
        <w:r w:rsidR="00FF3035">
          <w:rPr>
            <w:noProof/>
          </w:rPr>
          <w:t>45</w:t>
        </w:r>
        <w:r>
          <w:rPr>
            <w:noProof/>
          </w:rPr>
          <w:fldChar w:fldCharType="end"/>
        </w:r>
      </w:p>
    </w:sdtContent>
  </w:sdt>
  <w:p w14:paraId="4592032C" w14:textId="77777777" w:rsidR="009C7E03" w:rsidRDefault="009C7E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0A1"/>
    <w:multiLevelType w:val="hybridMultilevel"/>
    <w:tmpl w:val="6F6AA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F20CC"/>
    <w:multiLevelType w:val="hybridMultilevel"/>
    <w:tmpl w:val="6F6AAE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21B8D"/>
    <w:multiLevelType w:val="hybridMultilevel"/>
    <w:tmpl w:val="4D16A1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8448F"/>
    <w:multiLevelType w:val="hybridMultilevel"/>
    <w:tmpl w:val="6F6AA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430C6"/>
    <w:multiLevelType w:val="hybridMultilevel"/>
    <w:tmpl w:val="6F6AAE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04487"/>
    <w:rsid w:val="00034FE3"/>
    <w:rsid w:val="000A62FF"/>
    <w:rsid w:val="000E4308"/>
    <w:rsid w:val="000E4EF2"/>
    <w:rsid w:val="00116CCD"/>
    <w:rsid w:val="00125135"/>
    <w:rsid w:val="00157331"/>
    <w:rsid w:val="001739DA"/>
    <w:rsid w:val="001776DF"/>
    <w:rsid w:val="001B5240"/>
    <w:rsid w:val="0029226E"/>
    <w:rsid w:val="00296427"/>
    <w:rsid w:val="00355556"/>
    <w:rsid w:val="00364CE8"/>
    <w:rsid w:val="003B4AEF"/>
    <w:rsid w:val="003C70B5"/>
    <w:rsid w:val="00404487"/>
    <w:rsid w:val="00416F83"/>
    <w:rsid w:val="00432EBF"/>
    <w:rsid w:val="00456D45"/>
    <w:rsid w:val="00463217"/>
    <w:rsid w:val="00476FD4"/>
    <w:rsid w:val="004B4326"/>
    <w:rsid w:val="004D067E"/>
    <w:rsid w:val="005062DA"/>
    <w:rsid w:val="00576B6F"/>
    <w:rsid w:val="00677245"/>
    <w:rsid w:val="006948C0"/>
    <w:rsid w:val="006F5778"/>
    <w:rsid w:val="00750B04"/>
    <w:rsid w:val="00784BCD"/>
    <w:rsid w:val="0079116B"/>
    <w:rsid w:val="007A4BC3"/>
    <w:rsid w:val="007A5C9F"/>
    <w:rsid w:val="007B5759"/>
    <w:rsid w:val="008342E0"/>
    <w:rsid w:val="008A7986"/>
    <w:rsid w:val="008E71E9"/>
    <w:rsid w:val="0092660A"/>
    <w:rsid w:val="009B0C22"/>
    <w:rsid w:val="009C5AA2"/>
    <w:rsid w:val="009C7E03"/>
    <w:rsid w:val="00A12BF5"/>
    <w:rsid w:val="00A61594"/>
    <w:rsid w:val="00B04FE0"/>
    <w:rsid w:val="00B113B7"/>
    <w:rsid w:val="00BB1B14"/>
    <w:rsid w:val="00BF4758"/>
    <w:rsid w:val="00CC2FA6"/>
    <w:rsid w:val="00DB691A"/>
    <w:rsid w:val="00E27382"/>
    <w:rsid w:val="00EB30FF"/>
    <w:rsid w:val="00F62CF8"/>
    <w:rsid w:val="00FF3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F3C8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8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487"/>
    <w:pPr>
      <w:ind w:left="720"/>
      <w:contextualSpacing/>
    </w:pPr>
  </w:style>
  <w:style w:type="paragraph" w:styleId="NormalWeb">
    <w:name w:val="Normal (Web)"/>
    <w:basedOn w:val="Normal"/>
    <w:uiPriority w:val="99"/>
    <w:unhideWhenUsed/>
    <w:rsid w:val="00404487"/>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404487"/>
    <w:rPr>
      <w:rFonts w:eastAsiaTheme="minorHAnsi"/>
      <w:sz w:val="22"/>
      <w:szCs w:val="22"/>
    </w:rPr>
  </w:style>
  <w:style w:type="paragraph" w:customStyle="1" w:styleId="Body">
    <w:name w:val="Body"/>
    <w:rsid w:val="0040448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EndNoteBibliographyTitle">
    <w:name w:val="EndNote Bibliography Title"/>
    <w:basedOn w:val="Normal"/>
    <w:rsid w:val="00404487"/>
    <w:pPr>
      <w:spacing w:after="0"/>
      <w:jc w:val="center"/>
    </w:pPr>
    <w:rPr>
      <w:rFonts w:ascii="Calibri" w:hAnsi="Calibri"/>
    </w:rPr>
  </w:style>
  <w:style w:type="paragraph" w:customStyle="1" w:styleId="EndNoteBibliography">
    <w:name w:val="EndNote Bibliography"/>
    <w:basedOn w:val="Normal"/>
    <w:rsid w:val="00404487"/>
    <w:pPr>
      <w:spacing w:line="240" w:lineRule="auto"/>
    </w:pPr>
    <w:rPr>
      <w:rFonts w:ascii="Calibri" w:hAnsi="Calibri"/>
    </w:rPr>
  </w:style>
  <w:style w:type="paragraph" w:styleId="Header">
    <w:name w:val="header"/>
    <w:basedOn w:val="Normal"/>
    <w:link w:val="HeaderChar"/>
    <w:uiPriority w:val="99"/>
    <w:unhideWhenUsed/>
    <w:rsid w:val="004044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4487"/>
    <w:rPr>
      <w:rFonts w:eastAsiaTheme="minorHAnsi"/>
      <w:sz w:val="22"/>
      <w:szCs w:val="22"/>
    </w:rPr>
  </w:style>
  <w:style w:type="paragraph" w:styleId="Footer">
    <w:name w:val="footer"/>
    <w:basedOn w:val="Normal"/>
    <w:link w:val="FooterChar"/>
    <w:uiPriority w:val="99"/>
    <w:unhideWhenUsed/>
    <w:rsid w:val="004044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4487"/>
    <w:rPr>
      <w:rFonts w:eastAsiaTheme="minorHAnsi"/>
      <w:sz w:val="22"/>
      <w:szCs w:val="22"/>
    </w:rPr>
  </w:style>
  <w:style w:type="character" w:customStyle="1" w:styleId="highlight">
    <w:name w:val="highlight"/>
    <w:basedOn w:val="DefaultParagraphFont"/>
    <w:rsid w:val="00404487"/>
  </w:style>
  <w:style w:type="character" w:styleId="CommentReference">
    <w:name w:val="annotation reference"/>
    <w:basedOn w:val="DefaultParagraphFont"/>
    <w:uiPriority w:val="99"/>
    <w:semiHidden/>
    <w:unhideWhenUsed/>
    <w:rsid w:val="00404487"/>
    <w:rPr>
      <w:sz w:val="18"/>
      <w:szCs w:val="18"/>
    </w:rPr>
  </w:style>
  <w:style w:type="paragraph" w:styleId="CommentText">
    <w:name w:val="annotation text"/>
    <w:basedOn w:val="Normal"/>
    <w:link w:val="CommentTextChar"/>
    <w:uiPriority w:val="99"/>
    <w:semiHidden/>
    <w:unhideWhenUsed/>
    <w:rsid w:val="00404487"/>
    <w:pPr>
      <w:spacing w:line="240" w:lineRule="auto"/>
    </w:pPr>
    <w:rPr>
      <w:sz w:val="24"/>
      <w:szCs w:val="24"/>
    </w:rPr>
  </w:style>
  <w:style w:type="character" w:customStyle="1" w:styleId="CommentTextChar">
    <w:name w:val="Comment Text Char"/>
    <w:basedOn w:val="DefaultParagraphFont"/>
    <w:link w:val="CommentText"/>
    <w:uiPriority w:val="99"/>
    <w:semiHidden/>
    <w:rsid w:val="00404487"/>
    <w:rPr>
      <w:rFonts w:eastAsiaTheme="minorHAnsi"/>
    </w:rPr>
  </w:style>
  <w:style w:type="paragraph" w:styleId="CommentSubject">
    <w:name w:val="annotation subject"/>
    <w:basedOn w:val="CommentText"/>
    <w:next w:val="CommentText"/>
    <w:link w:val="CommentSubjectChar"/>
    <w:uiPriority w:val="99"/>
    <w:semiHidden/>
    <w:unhideWhenUsed/>
    <w:rsid w:val="00404487"/>
    <w:rPr>
      <w:b/>
      <w:bCs/>
      <w:sz w:val="20"/>
      <w:szCs w:val="20"/>
    </w:rPr>
  </w:style>
  <w:style w:type="character" w:customStyle="1" w:styleId="CommentSubjectChar">
    <w:name w:val="Comment Subject Char"/>
    <w:basedOn w:val="CommentTextChar"/>
    <w:link w:val="CommentSubject"/>
    <w:uiPriority w:val="99"/>
    <w:semiHidden/>
    <w:rsid w:val="00404487"/>
    <w:rPr>
      <w:rFonts w:eastAsiaTheme="minorHAnsi"/>
      <w:b/>
      <w:bCs/>
      <w:sz w:val="20"/>
      <w:szCs w:val="20"/>
    </w:rPr>
  </w:style>
  <w:style w:type="paragraph" w:styleId="BalloonText">
    <w:name w:val="Balloon Text"/>
    <w:basedOn w:val="Normal"/>
    <w:link w:val="BalloonTextChar"/>
    <w:uiPriority w:val="99"/>
    <w:semiHidden/>
    <w:unhideWhenUsed/>
    <w:rsid w:val="004044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487"/>
    <w:rPr>
      <w:rFonts w:ascii="Lucida Grande" w:eastAsiaTheme="minorHAnsi" w:hAnsi="Lucida Grande" w:cs="Lucida Grande"/>
      <w:sz w:val="18"/>
      <w:szCs w:val="18"/>
    </w:rPr>
  </w:style>
  <w:style w:type="character" w:customStyle="1" w:styleId="highlight2">
    <w:name w:val="highlight2"/>
    <w:basedOn w:val="DefaultParagraphFont"/>
    <w:rsid w:val="00404487"/>
  </w:style>
  <w:style w:type="table" w:styleId="TableGrid">
    <w:name w:val="Table Grid"/>
    <w:basedOn w:val="TableNormal"/>
    <w:uiPriority w:val="59"/>
    <w:rsid w:val="0040448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04487"/>
  </w:style>
  <w:style w:type="character" w:styleId="Hyperlink">
    <w:name w:val="Hyperlink"/>
    <w:basedOn w:val="DefaultParagraphFont"/>
    <w:uiPriority w:val="99"/>
    <w:unhideWhenUsed/>
    <w:rsid w:val="00404487"/>
    <w:rPr>
      <w:color w:val="0000FF" w:themeColor="hyperlink"/>
      <w:u w:val="single"/>
    </w:rPr>
  </w:style>
  <w:style w:type="table" w:styleId="LightShading">
    <w:name w:val="Light Shading"/>
    <w:basedOn w:val="TableNormal"/>
    <w:uiPriority w:val="60"/>
    <w:rsid w:val="0040448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476FD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8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487"/>
    <w:pPr>
      <w:ind w:left="720"/>
      <w:contextualSpacing/>
    </w:pPr>
  </w:style>
  <w:style w:type="paragraph" w:styleId="NormalWeb">
    <w:name w:val="Normal (Web)"/>
    <w:basedOn w:val="Normal"/>
    <w:uiPriority w:val="99"/>
    <w:unhideWhenUsed/>
    <w:rsid w:val="00404487"/>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404487"/>
    <w:rPr>
      <w:rFonts w:eastAsiaTheme="minorHAnsi"/>
      <w:sz w:val="22"/>
      <w:szCs w:val="22"/>
    </w:rPr>
  </w:style>
  <w:style w:type="paragraph" w:customStyle="1" w:styleId="Body">
    <w:name w:val="Body"/>
    <w:rsid w:val="0040448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EndNoteBibliographyTitle">
    <w:name w:val="EndNote Bibliography Title"/>
    <w:basedOn w:val="Normal"/>
    <w:rsid w:val="00404487"/>
    <w:pPr>
      <w:spacing w:after="0"/>
      <w:jc w:val="center"/>
    </w:pPr>
    <w:rPr>
      <w:rFonts w:ascii="Calibri" w:hAnsi="Calibri"/>
    </w:rPr>
  </w:style>
  <w:style w:type="paragraph" w:customStyle="1" w:styleId="EndNoteBibliography">
    <w:name w:val="EndNote Bibliography"/>
    <w:basedOn w:val="Normal"/>
    <w:rsid w:val="00404487"/>
    <w:pPr>
      <w:spacing w:line="240" w:lineRule="auto"/>
    </w:pPr>
    <w:rPr>
      <w:rFonts w:ascii="Calibri" w:hAnsi="Calibri"/>
    </w:rPr>
  </w:style>
  <w:style w:type="paragraph" w:styleId="Header">
    <w:name w:val="header"/>
    <w:basedOn w:val="Normal"/>
    <w:link w:val="HeaderChar"/>
    <w:uiPriority w:val="99"/>
    <w:unhideWhenUsed/>
    <w:rsid w:val="004044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4487"/>
    <w:rPr>
      <w:rFonts w:eastAsiaTheme="minorHAnsi"/>
      <w:sz w:val="22"/>
      <w:szCs w:val="22"/>
    </w:rPr>
  </w:style>
  <w:style w:type="paragraph" w:styleId="Footer">
    <w:name w:val="footer"/>
    <w:basedOn w:val="Normal"/>
    <w:link w:val="FooterChar"/>
    <w:uiPriority w:val="99"/>
    <w:unhideWhenUsed/>
    <w:rsid w:val="004044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4487"/>
    <w:rPr>
      <w:rFonts w:eastAsiaTheme="minorHAnsi"/>
      <w:sz w:val="22"/>
      <w:szCs w:val="22"/>
    </w:rPr>
  </w:style>
  <w:style w:type="character" w:customStyle="1" w:styleId="highlight">
    <w:name w:val="highlight"/>
    <w:basedOn w:val="DefaultParagraphFont"/>
    <w:rsid w:val="00404487"/>
  </w:style>
  <w:style w:type="character" w:styleId="CommentReference">
    <w:name w:val="annotation reference"/>
    <w:basedOn w:val="DefaultParagraphFont"/>
    <w:uiPriority w:val="99"/>
    <w:semiHidden/>
    <w:unhideWhenUsed/>
    <w:rsid w:val="00404487"/>
    <w:rPr>
      <w:sz w:val="18"/>
      <w:szCs w:val="18"/>
    </w:rPr>
  </w:style>
  <w:style w:type="paragraph" w:styleId="CommentText">
    <w:name w:val="annotation text"/>
    <w:basedOn w:val="Normal"/>
    <w:link w:val="CommentTextChar"/>
    <w:uiPriority w:val="99"/>
    <w:semiHidden/>
    <w:unhideWhenUsed/>
    <w:rsid w:val="00404487"/>
    <w:pPr>
      <w:spacing w:line="240" w:lineRule="auto"/>
    </w:pPr>
    <w:rPr>
      <w:sz w:val="24"/>
      <w:szCs w:val="24"/>
    </w:rPr>
  </w:style>
  <w:style w:type="character" w:customStyle="1" w:styleId="CommentTextChar">
    <w:name w:val="Comment Text Char"/>
    <w:basedOn w:val="DefaultParagraphFont"/>
    <w:link w:val="CommentText"/>
    <w:uiPriority w:val="99"/>
    <w:semiHidden/>
    <w:rsid w:val="00404487"/>
    <w:rPr>
      <w:rFonts w:eastAsiaTheme="minorHAnsi"/>
    </w:rPr>
  </w:style>
  <w:style w:type="paragraph" w:styleId="CommentSubject">
    <w:name w:val="annotation subject"/>
    <w:basedOn w:val="CommentText"/>
    <w:next w:val="CommentText"/>
    <w:link w:val="CommentSubjectChar"/>
    <w:uiPriority w:val="99"/>
    <w:semiHidden/>
    <w:unhideWhenUsed/>
    <w:rsid w:val="00404487"/>
    <w:rPr>
      <w:b/>
      <w:bCs/>
      <w:sz w:val="20"/>
      <w:szCs w:val="20"/>
    </w:rPr>
  </w:style>
  <w:style w:type="character" w:customStyle="1" w:styleId="CommentSubjectChar">
    <w:name w:val="Comment Subject Char"/>
    <w:basedOn w:val="CommentTextChar"/>
    <w:link w:val="CommentSubject"/>
    <w:uiPriority w:val="99"/>
    <w:semiHidden/>
    <w:rsid w:val="00404487"/>
    <w:rPr>
      <w:rFonts w:eastAsiaTheme="minorHAnsi"/>
      <w:b/>
      <w:bCs/>
      <w:sz w:val="20"/>
      <w:szCs w:val="20"/>
    </w:rPr>
  </w:style>
  <w:style w:type="paragraph" w:styleId="BalloonText">
    <w:name w:val="Balloon Text"/>
    <w:basedOn w:val="Normal"/>
    <w:link w:val="BalloonTextChar"/>
    <w:uiPriority w:val="99"/>
    <w:semiHidden/>
    <w:unhideWhenUsed/>
    <w:rsid w:val="004044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487"/>
    <w:rPr>
      <w:rFonts w:ascii="Lucida Grande" w:eastAsiaTheme="minorHAnsi" w:hAnsi="Lucida Grande" w:cs="Lucida Grande"/>
      <w:sz w:val="18"/>
      <w:szCs w:val="18"/>
    </w:rPr>
  </w:style>
  <w:style w:type="character" w:customStyle="1" w:styleId="highlight2">
    <w:name w:val="highlight2"/>
    <w:basedOn w:val="DefaultParagraphFont"/>
    <w:rsid w:val="00404487"/>
  </w:style>
  <w:style w:type="table" w:styleId="TableGrid">
    <w:name w:val="Table Grid"/>
    <w:basedOn w:val="TableNormal"/>
    <w:uiPriority w:val="59"/>
    <w:rsid w:val="0040448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04487"/>
  </w:style>
  <w:style w:type="character" w:styleId="Hyperlink">
    <w:name w:val="Hyperlink"/>
    <w:basedOn w:val="DefaultParagraphFont"/>
    <w:uiPriority w:val="99"/>
    <w:unhideWhenUsed/>
    <w:rsid w:val="00404487"/>
    <w:rPr>
      <w:color w:val="0000FF" w:themeColor="hyperlink"/>
      <w:u w:val="single"/>
    </w:rPr>
  </w:style>
  <w:style w:type="table" w:styleId="LightShading">
    <w:name w:val="Light Shading"/>
    <w:basedOn w:val="TableNormal"/>
    <w:uiPriority w:val="60"/>
    <w:rsid w:val="0040448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476F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250040">
      <w:bodyDiv w:val="1"/>
      <w:marLeft w:val="0"/>
      <w:marRight w:val="0"/>
      <w:marTop w:val="0"/>
      <w:marBottom w:val="0"/>
      <w:divBdr>
        <w:top w:val="none" w:sz="0" w:space="0" w:color="auto"/>
        <w:left w:val="none" w:sz="0" w:space="0" w:color="auto"/>
        <w:bottom w:val="none" w:sz="0" w:space="0" w:color="auto"/>
        <w:right w:val="none" w:sz="0" w:space="0" w:color="auto"/>
      </w:divBdr>
      <w:divsChild>
        <w:div w:id="317463464">
          <w:marLeft w:val="0"/>
          <w:marRight w:val="0"/>
          <w:marTop w:val="0"/>
          <w:marBottom w:val="0"/>
          <w:divBdr>
            <w:top w:val="none" w:sz="0" w:space="0" w:color="auto"/>
            <w:left w:val="none" w:sz="0" w:space="0" w:color="auto"/>
            <w:bottom w:val="none" w:sz="0" w:space="0" w:color="auto"/>
            <w:right w:val="none" w:sz="0" w:space="0" w:color="auto"/>
          </w:divBdr>
          <w:divsChild>
            <w:div w:id="973870191">
              <w:marLeft w:val="0"/>
              <w:marRight w:val="0"/>
              <w:marTop w:val="0"/>
              <w:marBottom w:val="0"/>
              <w:divBdr>
                <w:top w:val="none" w:sz="0" w:space="0" w:color="auto"/>
                <w:left w:val="none" w:sz="0" w:space="0" w:color="auto"/>
                <w:bottom w:val="none" w:sz="0" w:space="0" w:color="auto"/>
                <w:right w:val="none" w:sz="0" w:space="0" w:color="auto"/>
              </w:divBdr>
            </w:div>
            <w:div w:id="2080131290">
              <w:marLeft w:val="0"/>
              <w:marRight w:val="0"/>
              <w:marTop w:val="0"/>
              <w:marBottom w:val="0"/>
              <w:divBdr>
                <w:top w:val="none" w:sz="0" w:space="0" w:color="auto"/>
                <w:left w:val="none" w:sz="0" w:space="0" w:color="auto"/>
                <w:bottom w:val="none" w:sz="0" w:space="0" w:color="auto"/>
                <w:right w:val="none" w:sz="0" w:space="0" w:color="auto"/>
              </w:divBdr>
            </w:div>
            <w:div w:id="1894928855">
              <w:marLeft w:val="0"/>
              <w:marRight w:val="0"/>
              <w:marTop w:val="0"/>
              <w:marBottom w:val="0"/>
              <w:divBdr>
                <w:top w:val="none" w:sz="0" w:space="0" w:color="auto"/>
                <w:left w:val="none" w:sz="0" w:space="0" w:color="auto"/>
                <w:bottom w:val="none" w:sz="0" w:space="0" w:color="auto"/>
                <w:right w:val="none" w:sz="0" w:space="0" w:color="auto"/>
              </w:divBdr>
            </w:div>
            <w:div w:id="1038554064">
              <w:marLeft w:val="0"/>
              <w:marRight w:val="0"/>
              <w:marTop w:val="0"/>
              <w:marBottom w:val="0"/>
              <w:divBdr>
                <w:top w:val="none" w:sz="0" w:space="0" w:color="auto"/>
                <w:left w:val="none" w:sz="0" w:space="0" w:color="auto"/>
                <w:bottom w:val="none" w:sz="0" w:space="0" w:color="auto"/>
                <w:right w:val="none" w:sz="0" w:space="0" w:color="auto"/>
              </w:divBdr>
            </w:div>
            <w:div w:id="777875694">
              <w:marLeft w:val="0"/>
              <w:marRight w:val="0"/>
              <w:marTop w:val="0"/>
              <w:marBottom w:val="0"/>
              <w:divBdr>
                <w:top w:val="none" w:sz="0" w:space="0" w:color="auto"/>
                <w:left w:val="none" w:sz="0" w:space="0" w:color="auto"/>
                <w:bottom w:val="none" w:sz="0" w:space="0" w:color="auto"/>
                <w:right w:val="none" w:sz="0" w:space="0" w:color="auto"/>
              </w:divBdr>
            </w:div>
            <w:div w:id="183130715">
              <w:marLeft w:val="0"/>
              <w:marRight w:val="0"/>
              <w:marTop w:val="0"/>
              <w:marBottom w:val="0"/>
              <w:divBdr>
                <w:top w:val="none" w:sz="0" w:space="0" w:color="auto"/>
                <w:left w:val="none" w:sz="0" w:space="0" w:color="auto"/>
                <w:bottom w:val="none" w:sz="0" w:space="0" w:color="auto"/>
                <w:right w:val="none" w:sz="0" w:space="0" w:color="auto"/>
              </w:divBdr>
            </w:div>
            <w:div w:id="107630357">
              <w:marLeft w:val="0"/>
              <w:marRight w:val="0"/>
              <w:marTop w:val="0"/>
              <w:marBottom w:val="0"/>
              <w:divBdr>
                <w:top w:val="none" w:sz="0" w:space="0" w:color="auto"/>
                <w:left w:val="none" w:sz="0" w:space="0" w:color="auto"/>
                <w:bottom w:val="none" w:sz="0" w:space="0" w:color="auto"/>
                <w:right w:val="none" w:sz="0" w:space="0" w:color="auto"/>
              </w:divBdr>
            </w:div>
            <w:div w:id="1912688964">
              <w:marLeft w:val="0"/>
              <w:marRight w:val="0"/>
              <w:marTop w:val="0"/>
              <w:marBottom w:val="0"/>
              <w:divBdr>
                <w:top w:val="none" w:sz="0" w:space="0" w:color="auto"/>
                <w:left w:val="none" w:sz="0" w:space="0" w:color="auto"/>
                <w:bottom w:val="none" w:sz="0" w:space="0" w:color="auto"/>
                <w:right w:val="none" w:sz="0" w:space="0" w:color="auto"/>
              </w:divBdr>
            </w:div>
            <w:div w:id="1265457903">
              <w:marLeft w:val="0"/>
              <w:marRight w:val="0"/>
              <w:marTop w:val="0"/>
              <w:marBottom w:val="0"/>
              <w:divBdr>
                <w:top w:val="none" w:sz="0" w:space="0" w:color="auto"/>
                <w:left w:val="none" w:sz="0" w:space="0" w:color="auto"/>
                <w:bottom w:val="none" w:sz="0" w:space="0" w:color="auto"/>
                <w:right w:val="none" w:sz="0" w:space="0" w:color="auto"/>
              </w:divBdr>
            </w:div>
            <w:div w:id="602766087">
              <w:marLeft w:val="0"/>
              <w:marRight w:val="0"/>
              <w:marTop w:val="0"/>
              <w:marBottom w:val="0"/>
              <w:divBdr>
                <w:top w:val="none" w:sz="0" w:space="0" w:color="auto"/>
                <w:left w:val="none" w:sz="0" w:space="0" w:color="auto"/>
                <w:bottom w:val="none" w:sz="0" w:space="0" w:color="auto"/>
                <w:right w:val="none" w:sz="0" w:space="0" w:color="auto"/>
              </w:divBdr>
            </w:div>
            <w:div w:id="2023505246">
              <w:marLeft w:val="0"/>
              <w:marRight w:val="0"/>
              <w:marTop w:val="0"/>
              <w:marBottom w:val="0"/>
              <w:divBdr>
                <w:top w:val="none" w:sz="0" w:space="0" w:color="auto"/>
                <w:left w:val="none" w:sz="0" w:space="0" w:color="auto"/>
                <w:bottom w:val="none" w:sz="0" w:space="0" w:color="auto"/>
                <w:right w:val="none" w:sz="0" w:space="0" w:color="auto"/>
              </w:divBdr>
            </w:div>
            <w:div w:id="1527600609">
              <w:marLeft w:val="0"/>
              <w:marRight w:val="0"/>
              <w:marTop w:val="0"/>
              <w:marBottom w:val="0"/>
              <w:divBdr>
                <w:top w:val="none" w:sz="0" w:space="0" w:color="auto"/>
                <w:left w:val="none" w:sz="0" w:space="0" w:color="auto"/>
                <w:bottom w:val="none" w:sz="0" w:space="0" w:color="auto"/>
                <w:right w:val="none" w:sz="0" w:space="0" w:color="auto"/>
              </w:divBdr>
            </w:div>
            <w:div w:id="885993235">
              <w:marLeft w:val="0"/>
              <w:marRight w:val="0"/>
              <w:marTop w:val="0"/>
              <w:marBottom w:val="0"/>
              <w:divBdr>
                <w:top w:val="none" w:sz="0" w:space="0" w:color="auto"/>
                <w:left w:val="none" w:sz="0" w:space="0" w:color="auto"/>
                <w:bottom w:val="none" w:sz="0" w:space="0" w:color="auto"/>
                <w:right w:val="none" w:sz="0" w:space="0" w:color="auto"/>
              </w:divBdr>
            </w:div>
            <w:div w:id="246234299">
              <w:marLeft w:val="0"/>
              <w:marRight w:val="0"/>
              <w:marTop w:val="0"/>
              <w:marBottom w:val="0"/>
              <w:divBdr>
                <w:top w:val="none" w:sz="0" w:space="0" w:color="auto"/>
                <w:left w:val="none" w:sz="0" w:space="0" w:color="auto"/>
                <w:bottom w:val="none" w:sz="0" w:space="0" w:color="auto"/>
                <w:right w:val="none" w:sz="0" w:space="0" w:color="auto"/>
              </w:divBdr>
            </w:div>
            <w:div w:id="1624384370">
              <w:marLeft w:val="0"/>
              <w:marRight w:val="0"/>
              <w:marTop w:val="0"/>
              <w:marBottom w:val="0"/>
              <w:divBdr>
                <w:top w:val="none" w:sz="0" w:space="0" w:color="auto"/>
                <w:left w:val="none" w:sz="0" w:space="0" w:color="auto"/>
                <w:bottom w:val="none" w:sz="0" w:space="0" w:color="auto"/>
                <w:right w:val="none" w:sz="0" w:space="0" w:color="auto"/>
              </w:divBdr>
            </w:div>
            <w:div w:id="1541437909">
              <w:marLeft w:val="0"/>
              <w:marRight w:val="0"/>
              <w:marTop w:val="0"/>
              <w:marBottom w:val="0"/>
              <w:divBdr>
                <w:top w:val="none" w:sz="0" w:space="0" w:color="auto"/>
                <w:left w:val="none" w:sz="0" w:space="0" w:color="auto"/>
                <w:bottom w:val="none" w:sz="0" w:space="0" w:color="auto"/>
                <w:right w:val="none" w:sz="0" w:space="0" w:color="auto"/>
              </w:divBdr>
            </w:div>
            <w:div w:id="2124305703">
              <w:marLeft w:val="0"/>
              <w:marRight w:val="0"/>
              <w:marTop w:val="0"/>
              <w:marBottom w:val="0"/>
              <w:divBdr>
                <w:top w:val="none" w:sz="0" w:space="0" w:color="auto"/>
                <w:left w:val="none" w:sz="0" w:space="0" w:color="auto"/>
                <w:bottom w:val="none" w:sz="0" w:space="0" w:color="auto"/>
                <w:right w:val="none" w:sz="0" w:space="0" w:color="auto"/>
              </w:divBdr>
            </w:div>
            <w:div w:id="1425766454">
              <w:marLeft w:val="0"/>
              <w:marRight w:val="0"/>
              <w:marTop w:val="0"/>
              <w:marBottom w:val="0"/>
              <w:divBdr>
                <w:top w:val="none" w:sz="0" w:space="0" w:color="auto"/>
                <w:left w:val="none" w:sz="0" w:space="0" w:color="auto"/>
                <w:bottom w:val="none" w:sz="0" w:space="0" w:color="auto"/>
                <w:right w:val="none" w:sz="0" w:space="0" w:color="auto"/>
              </w:divBdr>
            </w:div>
            <w:div w:id="1474978377">
              <w:marLeft w:val="0"/>
              <w:marRight w:val="0"/>
              <w:marTop w:val="0"/>
              <w:marBottom w:val="0"/>
              <w:divBdr>
                <w:top w:val="none" w:sz="0" w:space="0" w:color="auto"/>
                <w:left w:val="none" w:sz="0" w:space="0" w:color="auto"/>
                <w:bottom w:val="none" w:sz="0" w:space="0" w:color="auto"/>
                <w:right w:val="none" w:sz="0" w:space="0" w:color="auto"/>
              </w:divBdr>
            </w:div>
            <w:div w:id="815687079">
              <w:marLeft w:val="0"/>
              <w:marRight w:val="0"/>
              <w:marTop w:val="0"/>
              <w:marBottom w:val="0"/>
              <w:divBdr>
                <w:top w:val="none" w:sz="0" w:space="0" w:color="auto"/>
                <w:left w:val="none" w:sz="0" w:space="0" w:color="auto"/>
                <w:bottom w:val="none" w:sz="0" w:space="0" w:color="auto"/>
                <w:right w:val="none" w:sz="0" w:space="0" w:color="auto"/>
              </w:divBdr>
            </w:div>
            <w:div w:id="1606183270">
              <w:marLeft w:val="0"/>
              <w:marRight w:val="0"/>
              <w:marTop w:val="0"/>
              <w:marBottom w:val="0"/>
              <w:divBdr>
                <w:top w:val="none" w:sz="0" w:space="0" w:color="auto"/>
                <w:left w:val="none" w:sz="0" w:space="0" w:color="auto"/>
                <w:bottom w:val="none" w:sz="0" w:space="0" w:color="auto"/>
                <w:right w:val="none" w:sz="0" w:space="0" w:color="auto"/>
              </w:divBdr>
            </w:div>
            <w:div w:id="39792007">
              <w:marLeft w:val="0"/>
              <w:marRight w:val="0"/>
              <w:marTop w:val="0"/>
              <w:marBottom w:val="0"/>
              <w:divBdr>
                <w:top w:val="none" w:sz="0" w:space="0" w:color="auto"/>
                <w:left w:val="none" w:sz="0" w:space="0" w:color="auto"/>
                <w:bottom w:val="none" w:sz="0" w:space="0" w:color="auto"/>
                <w:right w:val="none" w:sz="0" w:space="0" w:color="auto"/>
              </w:divBdr>
            </w:div>
            <w:div w:id="1012492337">
              <w:marLeft w:val="0"/>
              <w:marRight w:val="0"/>
              <w:marTop w:val="0"/>
              <w:marBottom w:val="0"/>
              <w:divBdr>
                <w:top w:val="none" w:sz="0" w:space="0" w:color="auto"/>
                <w:left w:val="none" w:sz="0" w:space="0" w:color="auto"/>
                <w:bottom w:val="none" w:sz="0" w:space="0" w:color="auto"/>
                <w:right w:val="none" w:sz="0" w:space="0" w:color="auto"/>
              </w:divBdr>
            </w:div>
            <w:div w:id="1373191583">
              <w:marLeft w:val="0"/>
              <w:marRight w:val="0"/>
              <w:marTop w:val="0"/>
              <w:marBottom w:val="0"/>
              <w:divBdr>
                <w:top w:val="none" w:sz="0" w:space="0" w:color="auto"/>
                <w:left w:val="none" w:sz="0" w:space="0" w:color="auto"/>
                <w:bottom w:val="none" w:sz="0" w:space="0" w:color="auto"/>
                <w:right w:val="none" w:sz="0" w:space="0" w:color="auto"/>
              </w:divBdr>
            </w:div>
            <w:div w:id="68507267">
              <w:marLeft w:val="0"/>
              <w:marRight w:val="0"/>
              <w:marTop w:val="0"/>
              <w:marBottom w:val="0"/>
              <w:divBdr>
                <w:top w:val="none" w:sz="0" w:space="0" w:color="auto"/>
                <w:left w:val="none" w:sz="0" w:space="0" w:color="auto"/>
                <w:bottom w:val="none" w:sz="0" w:space="0" w:color="auto"/>
                <w:right w:val="none" w:sz="0" w:space="0" w:color="auto"/>
              </w:divBdr>
            </w:div>
            <w:div w:id="1956520618">
              <w:marLeft w:val="0"/>
              <w:marRight w:val="0"/>
              <w:marTop w:val="0"/>
              <w:marBottom w:val="0"/>
              <w:divBdr>
                <w:top w:val="none" w:sz="0" w:space="0" w:color="auto"/>
                <w:left w:val="none" w:sz="0" w:space="0" w:color="auto"/>
                <w:bottom w:val="none" w:sz="0" w:space="0" w:color="auto"/>
                <w:right w:val="none" w:sz="0" w:space="0" w:color="auto"/>
              </w:divBdr>
            </w:div>
            <w:div w:id="1960989162">
              <w:marLeft w:val="0"/>
              <w:marRight w:val="0"/>
              <w:marTop w:val="0"/>
              <w:marBottom w:val="0"/>
              <w:divBdr>
                <w:top w:val="none" w:sz="0" w:space="0" w:color="auto"/>
                <w:left w:val="none" w:sz="0" w:space="0" w:color="auto"/>
                <w:bottom w:val="none" w:sz="0" w:space="0" w:color="auto"/>
                <w:right w:val="none" w:sz="0" w:space="0" w:color="auto"/>
              </w:divBdr>
            </w:div>
            <w:div w:id="784882834">
              <w:marLeft w:val="0"/>
              <w:marRight w:val="0"/>
              <w:marTop w:val="0"/>
              <w:marBottom w:val="0"/>
              <w:divBdr>
                <w:top w:val="none" w:sz="0" w:space="0" w:color="auto"/>
                <w:left w:val="none" w:sz="0" w:space="0" w:color="auto"/>
                <w:bottom w:val="none" w:sz="0" w:space="0" w:color="auto"/>
                <w:right w:val="none" w:sz="0" w:space="0" w:color="auto"/>
              </w:divBdr>
            </w:div>
            <w:div w:id="2070764182">
              <w:marLeft w:val="0"/>
              <w:marRight w:val="0"/>
              <w:marTop w:val="0"/>
              <w:marBottom w:val="0"/>
              <w:divBdr>
                <w:top w:val="none" w:sz="0" w:space="0" w:color="auto"/>
                <w:left w:val="none" w:sz="0" w:space="0" w:color="auto"/>
                <w:bottom w:val="none" w:sz="0" w:space="0" w:color="auto"/>
                <w:right w:val="none" w:sz="0" w:space="0" w:color="auto"/>
              </w:divBdr>
            </w:div>
            <w:div w:id="1222403481">
              <w:marLeft w:val="0"/>
              <w:marRight w:val="0"/>
              <w:marTop w:val="0"/>
              <w:marBottom w:val="0"/>
              <w:divBdr>
                <w:top w:val="none" w:sz="0" w:space="0" w:color="auto"/>
                <w:left w:val="none" w:sz="0" w:space="0" w:color="auto"/>
                <w:bottom w:val="none" w:sz="0" w:space="0" w:color="auto"/>
                <w:right w:val="none" w:sz="0" w:space="0" w:color="auto"/>
              </w:divBdr>
            </w:div>
            <w:div w:id="1311011600">
              <w:marLeft w:val="0"/>
              <w:marRight w:val="0"/>
              <w:marTop w:val="0"/>
              <w:marBottom w:val="0"/>
              <w:divBdr>
                <w:top w:val="none" w:sz="0" w:space="0" w:color="auto"/>
                <w:left w:val="none" w:sz="0" w:space="0" w:color="auto"/>
                <w:bottom w:val="none" w:sz="0" w:space="0" w:color="auto"/>
                <w:right w:val="none" w:sz="0" w:space="0" w:color="auto"/>
              </w:divBdr>
            </w:div>
            <w:div w:id="1260793370">
              <w:marLeft w:val="0"/>
              <w:marRight w:val="0"/>
              <w:marTop w:val="0"/>
              <w:marBottom w:val="0"/>
              <w:divBdr>
                <w:top w:val="none" w:sz="0" w:space="0" w:color="auto"/>
                <w:left w:val="none" w:sz="0" w:space="0" w:color="auto"/>
                <w:bottom w:val="none" w:sz="0" w:space="0" w:color="auto"/>
                <w:right w:val="none" w:sz="0" w:space="0" w:color="auto"/>
              </w:divBdr>
            </w:div>
            <w:div w:id="599147661">
              <w:marLeft w:val="0"/>
              <w:marRight w:val="0"/>
              <w:marTop w:val="0"/>
              <w:marBottom w:val="0"/>
              <w:divBdr>
                <w:top w:val="none" w:sz="0" w:space="0" w:color="auto"/>
                <w:left w:val="none" w:sz="0" w:space="0" w:color="auto"/>
                <w:bottom w:val="none" w:sz="0" w:space="0" w:color="auto"/>
                <w:right w:val="none" w:sz="0" w:space="0" w:color="auto"/>
              </w:divBdr>
            </w:div>
            <w:div w:id="1917394035">
              <w:marLeft w:val="0"/>
              <w:marRight w:val="0"/>
              <w:marTop w:val="0"/>
              <w:marBottom w:val="0"/>
              <w:divBdr>
                <w:top w:val="none" w:sz="0" w:space="0" w:color="auto"/>
                <w:left w:val="none" w:sz="0" w:space="0" w:color="auto"/>
                <w:bottom w:val="none" w:sz="0" w:space="0" w:color="auto"/>
                <w:right w:val="none" w:sz="0" w:space="0" w:color="auto"/>
              </w:divBdr>
            </w:div>
            <w:div w:id="2099053680">
              <w:marLeft w:val="0"/>
              <w:marRight w:val="0"/>
              <w:marTop w:val="0"/>
              <w:marBottom w:val="0"/>
              <w:divBdr>
                <w:top w:val="none" w:sz="0" w:space="0" w:color="auto"/>
                <w:left w:val="none" w:sz="0" w:space="0" w:color="auto"/>
                <w:bottom w:val="none" w:sz="0" w:space="0" w:color="auto"/>
                <w:right w:val="none" w:sz="0" w:space="0" w:color="auto"/>
              </w:divBdr>
            </w:div>
            <w:div w:id="1118720443">
              <w:marLeft w:val="0"/>
              <w:marRight w:val="0"/>
              <w:marTop w:val="0"/>
              <w:marBottom w:val="0"/>
              <w:divBdr>
                <w:top w:val="none" w:sz="0" w:space="0" w:color="auto"/>
                <w:left w:val="none" w:sz="0" w:space="0" w:color="auto"/>
                <w:bottom w:val="none" w:sz="0" w:space="0" w:color="auto"/>
                <w:right w:val="none" w:sz="0" w:space="0" w:color="auto"/>
              </w:divBdr>
            </w:div>
            <w:div w:id="130292819">
              <w:marLeft w:val="0"/>
              <w:marRight w:val="0"/>
              <w:marTop w:val="0"/>
              <w:marBottom w:val="0"/>
              <w:divBdr>
                <w:top w:val="none" w:sz="0" w:space="0" w:color="auto"/>
                <w:left w:val="none" w:sz="0" w:space="0" w:color="auto"/>
                <w:bottom w:val="none" w:sz="0" w:space="0" w:color="auto"/>
                <w:right w:val="none" w:sz="0" w:space="0" w:color="auto"/>
              </w:divBdr>
            </w:div>
            <w:div w:id="513957758">
              <w:marLeft w:val="0"/>
              <w:marRight w:val="0"/>
              <w:marTop w:val="0"/>
              <w:marBottom w:val="0"/>
              <w:divBdr>
                <w:top w:val="none" w:sz="0" w:space="0" w:color="auto"/>
                <w:left w:val="none" w:sz="0" w:space="0" w:color="auto"/>
                <w:bottom w:val="none" w:sz="0" w:space="0" w:color="auto"/>
                <w:right w:val="none" w:sz="0" w:space="0" w:color="auto"/>
              </w:divBdr>
            </w:div>
            <w:div w:id="2023580022">
              <w:marLeft w:val="0"/>
              <w:marRight w:val="0"/>
              <w:marTop w:val="0"/>
              <w:marBottom w:val="0"/>
              <w:divBdr>
                <w:top w:val="none" w:sz="0" w:space="0" w:color="auto"/>
                <w:left w:val="none" w:sz="0" w:space="0" w:color="auto"/>
                <w:bottom w:val="none" w:sz="0" w:space="0" w:color="auto"/>
                <w:right w:val="none" w:sz="0" w:space="0" w:color="auto"/>
              </w:divBdr>
            </w:div>
            <w:div w:id="456263328">
              <w:marLeft w:val="0"/>
              <w:marRight w:val="0"/>
              <w:marTop w:val="0"/>
              <w:marBottom w:val="0"/>
              <w:divBdr>
                <w:top w:val="none" w:sz="0" w:space="0" w:color="auto"/>
                <w:left w:val="none" w:sz="0" w:space="0" w:color="auto"/>
                <w:bottom w:val="none" w:sz="0" w:space="0" w:color="auto"/>
                <w:right w:val="none" w:sz="0" w:space="0" w:color="auto"/>
              </w:divBdr>
            </w:div>
            <w:div w:id="1032416542">
              <w:marLeft w:val="0"/>
              <w:marRight w:val="0"/>
              <w:marTop w:val="0"/>
              <w:marBottom w:val="0"/>
              <w:divBdr>
                <w:top w:val="none" w:sz="0" w:space="0" w:color="auto"/>
                <w:left w:val="none" w:sz="0" w:space="0" w:color="auto"/>
                <w:bottom w:val="none" w:sz="0" w:space="0" w:color="auto"/>
                <w:right w:val="none" w:sz="0" w:space="0" w:color="auto"/>
              </w:divBdr>
            </w:div>
            <w:div w:id="1145661634">
              <w:marLeft w:val="0"/>
              <w:marRight w:val="0"/>
              <w:marTop w:val="0"/>
              <w:marBottom w:val="0"/>
              <w:divBdr>
                <w:top w:val="none" w:sz="0" w:space="0" w:color="auto"/>
                <w:left w:val="none" w:sz="0" w:space="0" w:color="auto"/>
                <w:bottom w:val="none" w:sz="0" w:space="0" w:color="auto"/>
                <w:right w:val="none" w:sz="0" w:space="0" w:color="auto"/>
              </w:divBdr>
            </w:div>
            <w:div w:id="173619955">
              <w:marLeft w:val="0"/>
              <w:marRight w:val="0"/>
              <w:marTop w:val="0"/>
              <w:marBottom w:val="0"/>
              <w:divBdr>
                <w:top w:val="none" w:sz="0" w:space="0" w:color="auto"/>
                <w:left w:val="none" w:sz="0" w:space="0" w:color="auto"/>
                <w:bottom w:val="none" w:sz="0" w:space="0" w:color="auto"/>
                <w:right w:val="none" w:sz="0" w:space="0" w:color="auto"/>
              </w:divBdr>
            </w:div>
            <w:div w:id="489638815">
              <w:marLeft w:val="0"/>
              <w:marRight w:val="0"/>
              <w:marTop w:val="0"/>
              <w:marBottom w:val="0"/>
              <w:divBdr>
                <w:top w:val="none" w:sz="0" w:space="0" w:color="auto"/>
                <w:left w:val="none" w:sz="0" w:space="0" w:color="auto"/>
                <w:bottom w:val="none" w:sz="0" w:space="0" w:color="auto"/>
                <w:right w:val="none" w:sz="0" w:space="0" w:color="auto"/>
              </w:divBdr>
            </w:div>
            <w:div w:id="568346300">
              <w:marLeft w:val="0"/>
              <w:marRight w:val="0"/>
              <w:marTop w:val="0"/>
              <w:marBottom w:val="0"/>
              <w:divBdr>
                <w:top w:val="none" w:sz="0" w:space="0" w:color="auto"/>
                <w:left w:val="none" w:sz="0" w:space="0" w:color="auto"/>
                <w:bottom w:val="none" w:sz="0" w:space="0" w:color="auto"/>
                <w:right w:val="none" w:sz="0" w:space="0" w:color="auto"/>
              </w:divBdr>
            </w:div>
            <w:div w:id="1095058971">
              <w:marLeft w:val="0"/>
              <w:marRight w:val="0"/>
              <w:marTop w:val="0"/>
              <w:marBottom w:val="0"/>
              <w:divBdr>
                <w:top w:val="none" w:sz="0" w:space="0" w:color="auto"/>
                <w:left w:val="none" w:sz="0" w:space="0" w:color="auto"/>
                <w:bottom w:val="none" w:sz="0" w:space="0" w:color="auto"/>
                <w:right w:val="none" w:sz="0" w:space="0" w:color="auto"/>
              </w:divBdr>
            </w:div>
            <w:div w:id="688532122">
              <w:marLeft w:val="0"/>
              <w:marRight w:val="0"/>
              <w:marTop w:val="0"/>
              <w:marBottom w:val="0"/>
              <w:divBdr>
                <w:top w:val="none" w:sz="0" w:space="0" w:color="auto"/>
                <w:left w:val="none" w:sz="0" w:space="0" w:color="auto"/>
                <w:bottom w:val="none" w:sz="0" w:space="0" w:color="auto"/>
                <w:right w:val="none" w:sz="0" w:space="0" w:color="auto"/>
              </w:divBdr>
            </w:div>
            <w:div w:id="1937664460">
              <w:marLeft w:val="0"/>
              <w:marRight w:val="0"/>
              <w:marTop w:val="0"/>
              <w:marBottom w:val="0"/>
              <w:divBdr>
                <w:top w:val="none" w:sz="0" w:space="0" w:color="auto"/>
                <w:left w:val="none" w:sz="0" w:space="0" w:color="auto"/>
                <w:bottom w:val="none" w:sz="0" w:space="0" w:color="auto"/>
                <w:right w:val="none" w:sz="0" w:space="0" w:color="auto"/>
              </w:divBdr>
            </w:div>
            <w:div w:id="1776359972">
              <w:marLeft w:val="0"/>
              <w:marRight w:val="0"/>
              <w:marTop w:val="0"/>
              <w:marBottom w:val="0"/>
              <w:divBdr>
                <w:top w:val="none" w:sz="0" w:space="0" w:color="auto"/>
                <w:left w:val="none" w:sz="0" w:space="0" w:color="auto"/>
                <w:bottom w:val="none" w:sz="0" w:space="0" w:color="auto"/>
                <w:right w:val="none" w:sz="0" w:space="0" w:color="auto"/>
              </w:divBdr>
            </w:div>
            <w:div w:id="1962220236">
              <w:marLeft w:val="0"/>
              <w:marRight w:val="0"/>
              <w:marTop w:val="0"/>
              <w:marBottom w:val="0"/>
              <w:divBdr>
                <w:top w:val="none" w:sz="0" w:space="0" w:color="auto"/>
                <w:left w:val="none" w:sz="0" w:space="0" w:color="auto"/>
                <w:bottom w:val="none" w:sz="0" w:space="0" w:color="auto"/>
                <w:right w:val="none" w:sz="0" w:space="0" w:color="auto"/>
              </w:divBdr>
            </w:div>
            <w:div w:id="97530156">
              <w:marLeft w:val="0"/>
              <w:marRight w:val="0"/>
              <w:marTop w:val="0"/>
              <w:marBottom w:val="0"/>
              <w:divBdr>
                <w:top w:val="none" w:sz="0" w:space="0" w:color="auto"/>
                <w:left w:val="none" w:sz="0" w:space="0" w:color="auto"/>
                <w:bottom w:val="none" w:sz="0" w:space="0" w:color="auto"/>
                <w:right w:val="none" w:sz="0" w:space="0" w:color="auto"/>
              </w:divBdr>
            </w:div>
            <w:div w:id="127090470">
              <w:marLeft w:val="0"/>
              <w:marRight w:val="0"/>
              <w:marTop w:val="0"/>
              <w:marBottom w:val="0"/>
              <w:divBdr>
                <w:top w:val="none" w:sz="0" w:space="0" w:color="auto"/>
                <w:left w:val="none" w:sz="0" w:space="0" w:color="auto"/>
                <w:bottom w:val="none" w:sz="0" w:space="0" w:color="auto"/>
                <w:right w:val="none" w:sz="0" w:space="0" w:color="auto"/>
              </w:divBdr>
            </w:div>
            <w:div w:id="896666976">
              <w:marLeft w:val="0"/>
              <w:marRight w:val="0"/>
              <w:marTop w:val="0"/>
              <w:marBottom w:val="0"/>
              <w:divBdr>
                <w:top w:val="none" w:sz="0" w:space="0" w:color="auto"/>
                <w:left w:val="none" w:sz="0" w:space="0" w:color="auto"/>
                <w:bottom w:val="none" w:sz="0" w:space="0" w:color="auto"/>
                <w:right w:val="none" w:sz="0" w:space="0" w:color="auto"/>
              </w:divBdr>
            </w:div>
            <w:div w:id="733506016">
              <w:marLeft w:val="0"/>
              <w:marRight w:val="0"/>
              <w:marTop w:val="0"/>
              <w:marBottom w:val="0"/>
              <w:divBdr>
                <w:top w:val="none" w:sz="0" w:space="0" w:color="auto"/>
                <w:left w:val="none" w:sz="0" w:space="0" w:color="auto"/>
                <w:bottom w:val="none" w:sz="0" w:space="0" w:color="auto"/>
                <w:right w:val="none" w:sz="0" w:space="0" w:color="auto"/>
              </w:divBdr>
            </w:div>
            <w:div w:id="1488084107">
              <w:marLeft w:val="0"/>
              <w:marRight w:val="0"/>
              <w:marTop w:val="0"/>
              <w:marBottom w:val="0"/>
              <w:divBdr>
                <w:top w:val="none" w:sz="0" w:space="0" w:color="auto"/>
                <w:left w:val="none" w:sz="0" w:space="0" w:color="auto"/>
                <w:bottom w:val="none" w:sz="0" w:space="0" w:color="auto"/>
                <w:right w:val="none" w:sz="0" w:space="0" w:color="auto"/>
              </w:divBdr>
            </w:div>
            <w:div w:id="1528521329">
              <w:marLeft w:val="0"/>
              <w:marRight w:val="0"/>
              <w:marTop w:val="0"/>
              <w:marBottom w:val="0"/>
              <w:divBdr>
                <w:top w:val="none" w:sz="0" w:space="0" w:color="auto"/>
                <w:left w:val="none" w:sz="0" w:space="0" w:color="auto"/>
                <w:bottom w:val="none" w:sz="0" w:space="0" w:color="auto"/>
                <w:right w:val="none" w:sz="0" w:space="0" w:color="auto"/>
              </w:divBdr>
            </w:div>
            <w:div w:id="698701054">
              <w:marLeft w:val="0"/>
              <w:marRight w:val="0"/>
              <w:marTop w:val="0"/>
              <w:marBottom w:val="0"/>
              <w:divBdr>
                <w:top w:val="none" w:sz="0" w:space="0" w:color="auto"/>
                <w:left w:val="none" w:sz="0" w:space="0" w:color="auto"/>
                <w:bottom w:val="none" w:sz="0" w:space="0" w:color="auto"/>
                <w:right w:val="none" w:sz="0" w:space="0" w:color="auto"/>
              </w:divBdr>
            </w:div>
            <w:div w:id="1090464053">
              <w:marLeft w:val="0"/>
              <w:marRight w:val="0"/>
              <w:marTop w:val="0"/>
              <w:marBottom w:val="0"/>
              <w:divBdr>
                <w:top w:val="none" w:sz="0" w:space="0" w:color="auto"/>
                <w:left w:val="none" w:sz="0" w:space="0" w:color="auto"/>
                <w:bottom w:val="none" w:sz="0" w:space="0" w:color="auto"/>
                <w:right w:val="none" w:sz="0" w:space="0" w:color="auto"/>
              </w:divBdr>
            </w:div>
            <w:div w:id="1998611741">
              <w:marLeft w:val="0"/>
              <w:marRight w:val="0"/>
              <w:marTop w:val="0"/>
              <w:marBottom w:val="0"/>
              <w:divBdr>
                <w:top w:val="none" w:sz="0" w:space="0" w:color="auto"/>
                <w:left w:val="none" w:sz="0" w:space="0" w:color="auto"/>
                <w:bottom w:val="none" w:sz="0" w:space="0" w:color="auto"/>
                <w:right w:val="none" w:sz="0" w:space="0" w:color="auto"/>
              </w:divBdr>
            </w:div>
            <w:div w:id="997155119">
              <w:marLeft w:val="0"/>
              <w:marRight w:val="0"/>
              <w:marTop w:val="0"/>
              <w:marBottom w:val="0"/>
              <w:divBdr>
                <w:top w:val="none" w:sz="0" w:space="0" w:color="auto"/>
                <w:left w:val="none" w:sz="0" w:space="0" w:color="auto"/>
                <w:bottom w:val="none" w:sz="0" w:space="0" w:color="auto"/>
                <w:right w:val="none" w:sz="0" w:space="0" w:color="auto"/>
              </w:divBdr>
            </w:div>
            <w:div w:id="1914196205">
              <w:marLeft w:val="0"/>
              <w:marRight w:val="0"/>
              <w:marTop w:val="0"/>
              <w:marBottom w:val="0"/>
              <w:divBdr>
                <w:top w:val="none" w:sz="0" w:space="0" w:color="auto"/>
                <w:left w:val="none" w:sz="0" w:space="0" w:color="auto"/>
                <w:bottom w:val="none" w:sz="0" w:space="0" w:color="auto"/>
                <w:right w:val="none" w:sz="0" w:space="0" w:color="auto"/>
              </w:divBdr>
            </w:div>
            <w:div w:id="1143156897">
              <w:marLeft w:val="0"/>
              <w:marRight w:val="0"/>
              <w:marTop w:val="0"/>
              <w:marBottom w:val="0"/>
              <w:divBdr>
                <w:top w:val="none" w:sz="0" w:space="0" w:color="auto"/>
                <w:left w:val="none" w:sz="0" w:space="0" w:color="auto"/>
                <w:bottom w:val="none" w:sz="0" w:space="0" w:color="auto"/>
                <w:right w:val="none" w:sz="0" w:space="0" w:color="auto"/>
              </w:divBdr>
            </w:div>
            <w:div w:id="905148085">
              <w:marLeft w:val="0"/>
              <w:marRight w:val="0"/>
              <w:marTop w:val="0"/>
              <w:marBottom w:val="0"/>
              <w:divBdr>
                <w:top w:val="none" w:sz="0" w:space="0" w:color="auto"/>
                <w:left w:val="none" w:sz="0" w:space="0" w:color="auto"/>
                <w:bottom w:val="none" w:sz="0" w:space="0" w:color="auto"/>
                <w:right w:val="none" w:sz="0" w:space="0" w:color="auto"/>
              </w:divBdr>
            </w:div>
            <w:div w:id="679162264">
              <w:marLeft w:val="0"/>
              <w:marRight w:val="0"/>
              <w:marTop w:val="0"/>
              <w:marBottom w:val="0"/>
              <w:divBdr>
                <w:top w:val="none" w:sz="0" w:space="0" w:color="auto"/>
                <w:left w:val="none" w:sz="0" w:space="0" w:color="auto"/>
                <w:bottom w:val="none" w:sz="0" w:space="0" w:color="auto"/>
                <w:right w:val="none" w:sz="0" w:space="0" w:color="auto"/>
              </w:divBdr>
            </w:div>
            <w:div w:id="960724648">
              <w:marLeft w:val="0"/>
              <w:marRight w:val="0"/>
              <w:marTop w:val="0"/>
              <w:marBottom w:val="0"/>
              <w:divBdr>
                <w:top w:val="none" w:sz="0" w:space="0" w:color="auto"/>
                <w:left w:val="none" w:sz="0" w:space="0" w:color="auto"/>
                <w:bottom w:val="none" w:sz="0" w:space="0" w:color="auto"/>
                <w:right w:val="none" w:sz="0" w:space="0" w:color="auto"/>
              </w:divBdr>
            </w:div>
            <w:div w:id="564603861">
              <w:marLeft w:val="0"/>
              <w:marRight w:val="0"/>
              <w:marTop w:val="0"/>
              <w:marBottom w:val="0"/>
              <w:divBdr>
                <w:top w:val="none" w:sz="0" w:space="0" w:color="auto"/>
                <w:left w:val="none" w:sz="0" w:space="0" w:color="auto"/>
                <w:bottom w:val="none" w:sz="0" w:space="0" w:color="auto"/>
                <w:right w:val="none" w:sz="0" w:space="0" w:color="auto"/>
              </w:divBdr>
            </w:div>
            <w:div w:id="731775253">
              <w:marLeft w:val="0"/>
              <w:marRight w:val="0"/>
              <w:marTop w:val="0"/>
              <w:marBottom w:val="0"/>
              <w:divBdr>
                <w:top w:val="none" w:sz="0" w:space="0" w:color="auto"/>
                <w:left w:val="none" w:sz="0" w:space="0" w:color="auto"/>
                <w:bottom w:val="none" w:sz="0" w:space="0" w:color="auto"/>
                <w:right w:val="none" w:sz="0" w:space="0" w:color="auto"/>
              </w:divBdr>
            </w:div>
            <w:div w:id="245694566">
              <w:marLeft w:val="0"/>
              <w:marRight w:val="0"/>
              <w:marTop w:val="0"/>
              <w:marBottom w:val="0"/>
              <w:divBdr>
                <w:top w:val="none" w:sz="0" w:space="0" w:color="auto"/>
                <w:left w:val="none" w:sz="0" w:space="0" w:color="auto"/>
                <w:bottom w:val="none" w:sz="0" w:space="0" w:color="auto"/>
                <w:right w:val="none" w:sz="0" w:space="0" w:color="auto"/>
              </w:divBdr>
            </w:div>
            <w:div w:id="1602686760">
              <w:marLeft w:val="0"/>
              <w:marRight w:val="0"/>
              <w:marTop w:val="0"/>
              <w:marBottom w:val="0"/>
              <w:divBdr>
                <w:top w:val="none" w:sz="0" w:space="0" w:color="auto"/>
                <w:left w:val="none" w:sz="0" w:space="0" w:color="auto"/>
                <w:bottom w:val="none" w:sz="0" w:space="0" w:color="auto"/>
                <w:right w:val="none" w:sz="0" w:space="0" w:color="auto"/>
              </w:divBdr>
            </w:div>
            <w:div w:id="201138196">
              <w:marLeft w:val="0"/>
              <w:marRight w:val="0"/>
              <w:marTop w:val="0"/>
              <w:marBottom w:val="0"/>
              <w:divBdr>
                <w:top w:val="none" w:sz="0" w:space="0" w:color="auto"/>
                <w:left w:val="none" w:sz="0" w:space="0" w:color="auto"/>
                <w:bottom w:val="none" w:sz="0" w:space="0" w:color="auto"/>
                <w:right w:val="none" w:sz="0" w:space="0" w:color="auto"/>
              </w:divBdr>
            </w:div>
            <w:div w:id="623855127">
              <w:marLeft w:val="0"/>
              <w:marRight w:val="0"/>
              <w:marTop w:val="0"/>
              <w:marBottom w:val="0"/>
              <w:divBdr>
                <w:top w:val="none" w:sz="0" w:space="0" w:color="auto"/>
                <w:left w:val="none" w:sz="0" w:space="0" w:color="auto"/>
                <w:bottom w:val="none" w:sz="0" w:space="0" w:color="auto"/>
                <w:right w:val="none" w:sz="0" w:space="0" w:color="auto"/>
              </w:divBdr>
            </w:div>
            <w:div w:id="1835148774">
              <w:marLeft w:val="0"/>
              <w:marRight w:val="0"/>
              <w:marTop w:val="0"/>
              <w:marBottom w:val="0"/>
              <w:divBdr>
                <w:top w:val="none" w:sz="0" w:space="0" w:color="auto"/>
                <w:left w:val="none" w:sz="0" w:space="0" w:color="auto"/>
                <w:bottom w:val="none" w:sz="0" w:space="0" w:color="auto"/>
                <w:right w:val="none" w:sz="0" w:space="0" w:color="auto"/>
              </w:divBdr>
            </w:div>
            <w:div w:id="192772863">
              <w:marLeft w:val="0"/>
              <w:marRight w:val="0"/>
              <w:marTop w:val="0"/>
              <w:marBottom w:val="0"/>
              <w:divBdr>
                <w:top w:val="none" w:sz="0" w:space="0" w:color="auto"/>
                <w:left w:val="none" w:sz="0" w:space="0" w:color="auto"/>
                <w:bottom w:val="none" w:sz="0" w:space="0" w:color="auto"/>
                <w:right w:val="none" w:sz="0" w:space="0" w:color="auto"/>
              </w:divBdr>
            </w:div>
            <w:div w:id="1155755174">
              <w:marLeft w:val="0"/>
              <w:marRight w:val="0"/>
              <w:marTop w:val="0"/>
              <w:marBottom w:val="0"/>
              <w:divBdr>
                <w:top w:val="none" w:sz="0" w:space="0" w:color="auto"/>
                <w:left w:val="none" w:sz="0" w:space="0" w:color="auto"/>
                <w:bottom w:val="none" w:sz="0" w:space="0" w:color="auto"/>
                <w:right w:val="none" w:sz="0" w:space="0" w:color="auto"/>
              </w:divBdr>
            </w:div>
            <w:div w:id="927540665">
              <w:marLeft w:val="0"/>
              <w:marRight w:val="0"/>
              <w:marTop w:val="0"/>
              <w:marBottom w:val="0"/>
              <w:divBdr>
                <w:top w:val="none" w:sz="0" w:space="0" w:color="auto"/>
                <w:left w:val="none" w:sz="0" w:space="0" w:color="auto"/>
                <w:bottom w:val="none" w:sz="0" w:space="0" w:color="auto"/>
                <w:right w:val="none" w:sz="0" w:space="0" w:color="auto"/>
              </w:divBdr>
            </w:div>
            <w:div w:id="1261110919">
              <w:marLeft w:val="0"/>
              <w:marRight w:val="0"/>
              <w:marTop w:val="0"/>
              <w:marBottom w:val="0"/>
              <w:divBdr>
                <w:top w:val="none" w:sz="0" w:space="0" w:color="auto"/>
                <w:left w:val="none" w:sz="0" w:space="0" w:color="auto"/>
                <w:bottom w:val="none" w:sz="0" w:space="0" w:color="auto"/>
                <w:right w:val="none" w:sz="0" w:space="0" w:color="auto"/>
              </w:divBdr>
            </w:div>
            <w:div w:id="1674915099">
              <w:marLeft w:val="0"/>
              <w:marRight w:val="0"/>
              <w:marTop w:val="0"/>
              <w:marBottom w:val="0"/>
              <w:divBdr>
                <w:top w:val="none" w:sz="0" w:space="0" w:color="auto"/>
                <w:left w:val="none" w:sz="0" w:space="0" w:color="auto"/>
                <w:bottom w:val="none" w:sz="0" w:space="0" w:color="auto"/>
                <w:right w:val="none" w:sz="0" w:space="0" w:color="auto"/>
              </w:divBdr>
            </w:div>
            <w:div w:id="2040934009">
              <w:marLeft w:val="0"/>
              <w:marRight w:val="0"/>
              <w:marTop w:val="0"/>
              <w:marBottom w:val="0"/>
              <w:divBdr>
                <w:top w:val="none" w:sz="0" w:space="0" w:color="auto"/>
                <w:left w:val="none" w:sz="0" w:space="0" w:color="auto"/>
                <w:bottom w:val="none" w:sz="0" w:space="0" w:color="auto"/>
                <w:right w:val="none" w:sz="0" w:space="0" w:color="auto"/>
              </w:divBdr>
            </w:div>
            <w:div w:id="2106879891">
              <w:marLeft w:val="0"/>
              <w:marRight w:val="0"/>
              <w:marTop w:val="0"/>
              <w:marBottom w:val="0"/>
              <w:divBdr>
                <w:top w:val="none" w:sz="0" w:space="0" w:color="auto"/>
                <w:left w:val="none" w:sz="0" w:space="0" w:color="auto"/>
                <w:bottom w:val="none" w:sz="0" w:space="0" w:color="auto"/>
                <w:right w:val="none" w:sz="0" w:space="0" w:color="auto"/>
              </w:divBdr>
            </w:div>
            <w:div w:id="1996906483">
              <w:marLeft w:val="0"/>
              <w:marRight w:val="0"/>
              <w:marTop w:val="0"/>
              <w:marBottom w:val="0"/>
              <w:divBdr>
                <w:top w:val="none" w:sz="0" w:space="0" w:color="auto"/>
                <w:left w:val="none" w:sz="0" w:space="0" w:color="auto"/>
                <w:bottom w:val="none" w:sz="0" w:space="0" w:color="auto"/>
                <w:right w:val="none" w:sz="0" w:space="0" w:color="auto"/>
              </w:divBdr>
            </w:div>
            <w:div w:id="561871117">
              <w:marLeft w:val="0"/>
              <w:marRight w:val="0"/>
              <w:marTop w:val="0"/>
              <w:marBottom w:val="0"/>
              <w:divBdr>
                <w:top w:val="none" w:sz="0" w:space="0" w:color="auto"/>
                <w:left w:val="none" w:sz="0" w:space="0" w:color="auto"/>
                <w:bottom w:val="none" w:sz="0" w:space="0" w:color="auto"/>
                <w:right w:val="none" w:sz="0" w:space="0" w:color="auto"/>
              </w:divBdr>
            </w:div>
            <w:div w:id="230434404">
              <w:marLeft w:val="0"/>
              <w:marRight w:val="0"/>
              <w:marTop w:val="0"/>
              <w:marBottom w:val="0"/>
              <w:divBdr>
                <w:top w:val="none" w:sz="0" w:space="0" w:color="auto"/>
                <w:left w:val="none" w:sz="0" w:space="0" w:color="auto"/>
                <w:bottom w:val="none" w:sz="0" w:space="0" w:color="auto"/>
                <w:right w:val="none" w:sz="0" w:space="0" w:color="auto"/>
              </w:divBdr>
            </w:div>
            <w:div w:id="1706439656">
              <w:marLeft w:val="0"/>
              <w:marRight w:val="0"/>
              <w:marTop w:val="0"/>
              <w:marBottom w:val="0"/>
              <w:divBdr>
                <w:top w:val="none" w:sz="0" w:space="0" w:color="auto"/>
                <w:left w:val="none" w:sz="0" w:space="0" w:color="auto"/>
                <w:bottom w:val="none" w:sz="0" w:space="0" w:color="auto"/>
                <w:right w:val="none" w:sz="0" w:space="0" w:color="auto"/>
              </w:divBdr>
            </w:div>
            <w:div w:id="1562594599">
              <w:marLeft w:val="0"/>
              <w:marRight w:val="0"/>
              <w:marTop w:val="0"/>
              <w:marBottom w:val="0"/>
              <w:divBdr>
                <w:top w:val="none" w:sz="0" w:space="0" w:color="auto"/>
                <w:left w:val="none" w:sz="0" w:space="0" w:color="auto"/>
                <w:bottom w:val="none" w:sz="0" w:space="0" w:color="auto"/>
                <w:right w:val="none" w:sz="0" w:space="0" w:color="auto"/>
              </w:divBdr>
            </w:div>
            <w:div w:id="1702169074">
              <w:marLeft w:val="0"/>
              <w:marRight w:val="0"/>
              <w:marTop w:val="0"/>
              <w:marBottom w:val="0"/>
              <w:divBdr>
                <w:top w:val="none" w:sz="0" w:space="0" w:color="auto"/>
                <w:left w:val="none" w:sz="0" w:space="0" w:color="auto"/>
                <w:bottom w:val="none" w:sz="0" w:space="0" w:color="auto"/>
                <w:right w:val="none" w:sz="0" w:space="0" w:color="auto"/>
              </w:divBdr>
            </w:div>
            <w:div w:id="464129364">
              <w:marLeft w:val="0"/>
              <w:marRight w:val="0"/>
              <w:marTop w:val="0"/>
              <w:marBottom w:val="0"/>
              <w:divBdr>
                <w:top w:val="none" w:sz="0" w:space="0" w:color="auto"/>
                <w:left w:val="none" w:sz="0" w:space="0" w:color="auto"/>
                <w:bottom w:val="none" w:sz="0" w:space="0" w:color="auto"/>
                <w:right w:val="none" w:sz="0" w:space="0" w:color="auto"/>
              </w:divBdr>
            </w:div>
            <w:div w:id="1215046644">
              <w:marLeft w:val="0"/>
              <w:marRight w:val="0"/>
              <w:marTop w:val="0"/>
              <w:marBottom w:val="0"/>
              <w:divBdr>
                <w:top w:val="none" w:sz="0" w:space="0" w:color="auto"/>
                <w:left w:val="none" w:sz="0" w:space="0" w:color="auto"/>
                <w:bottom w:val="none" w:sz="0" w:space="0" w:color="auto"/>
                <w:right w:val="none" w:sz="0" w:space="0" w:color="auto"/>
              </w:divBdr>
            </w:div>
            <w:div w:id="1448701492">
              <w:marLeft w:val="0"/>
              <w:marRight w:val="0"/>
              <w:marTop w:val="0"/>
              <w:marBottom w:val="0"/>
              <w:divBdr>
                <w:top w:val="none" w:sz="0" w:space="0" w:color="auto"/>
                <w:left w:val="none" w:sz="0" w:space="0" w:color="auto"/>
                <w:bottom w:val="none" w:sz="0" w:space="0" w:color="auto"/>
                <w:right w:val="none" w:sz="0" w:space="0" w:color="auto"/>
              </w:divBdr>
            </w:div>
            <w:div w:id="1578978246">
              <w:marLeft w:val="0"/>
              <w:marRight w:val="0"/>
              <w:marTop w:val="0"/>
              <w:marBottom w:val="0"/>
              <w:divBdr>
                <w:top w:val="none" w:sz="0" w:space="0" w:color="auto"/>
                <w:left w:val="none" w:sz="0" w:space="0" w:color="auto"/>
                <w:bottom w:val="none" w:sz="0" w:space="0" w:color="auto"/>
                <w:right w:val="none" w:sz="0" w:space="0" w:color="auto"/>
              </w:divBdr>
            </w:div>
            <w:div w:id="471294189">
              <w:marLeft w:val="0"/>
              <w:marRight w:val="0"/>
              <w:marTop w:val="0"/>
              <w:marBottom w:val="0"/>
              <w:divBdr>
                <w:top w:val="none" w:sz="0" w:space="0" w:color="auto"/>
                <w:left w:val="none" w:sz="0" w:space="0" w:color="auto"/>
                <w:bottom w:val="none" w:sz="0" w:space="0" w:color="auto"/>
                <w:right w:val="none" w:sz="0" w:space="0" w:color="auto"/>
              </w:divBdr>
            </w:div>
            <w:div w:id="195704455">
              <w:marLeft w:val="0"/>
              <w:marRight w:val="0"/>
              <w:marTop w:val="0"/>
              <w:marBottom w:val="0"/>
              <w:divBdr>
                <w:top w:val="none" w:sz="0" w:space="0" w:color="auto"/>
                <w:left w:val="none" w:sz="0" w:space="0" w:color="auto"/>
                <w:bottom w:val="none" w:sz="0" w:space="0" w:color="auto"/>
                <w:right w:val="none" w:sz="0" w:space="0" w:color="auto"/>
              </w:divBdr>
            </w:div>
            <w:div w:id="16977178">
              <w:marLeft w:val="0"/>
              <w:marRight w:val="0"/>
              <w:marTop w:val="0"/>
              <w:marBottom w:val="0"/>
              <w:divBdr>
                <w:top w:val="none" w:sz="0" w:space="0" w:color="auto"/>
                <w:left w:val="none" w:sz="0" w:space="0" w:color="auto"/>
                <w:bottom w:val="none" w:sz="0" w:space="0" w:color="auto"/>
                <w:right w:val="none" w:sz="0" w:space="0" w:color="auto"/>
              </w:divBdr>
            </w:div>
            <w:div w:id="542064513">
              <w:marLeft w:val="0"/>
              <w:marRight w:val="0"/>
              <w:marTop w:val="0"/>
              <w:marBottom w:val="0"/>
              <w:divBdr>
                <w:top w:val="none" w:sz="0" w:space="0" w:color="auto"/>
                <w:left w:val="none" w:sz="0" w:space="0" w:color="auto"/>
                <w:bottom w:val="none" w:sz="0" w:space="0" w:color="auto"/>
                <w:right w:val="none" w:sz="0" w:space="0" w:color="auto"/>
              </w:divBdr>
            </w:div>
            <w:div w:id="1192914178">
              <w:marLeft w:val="0"/>
              <w:marRight w:val="0"/>
              <w:marTop w:val="0"/>
              <w:marBottom w:val="0"/>
              <w:divBdr>
                <w:top w:val="none" w:sz="0" w:space="0" w:color="auto"/>
                <w:left w:val="none" w:sz="0" w:space="0" w:color="auto"/>
                <w:bottom w:val="none" w:sz="0" w:space="0" w:color="auto"/>
                <w:right w:val="none" w:sz="0" w:space="0" w:color="auto"/>
              </w:divBdr>
            </w:div>
            <w:div w:id="143401557">
              <w:marLeft w:val="0"/>
              <w:marRight w:val="0"/>
              <w:marTop w:val="0"/>
              <w:marBottom w:val="0"/>
              <w:divBdr>
                <w:top w:val="none" w:sz="0" w:space="0" w:color="auto"/>
                <w:left w:val="none" w:sz="0" w:space="0" w:color="auto"/>
                <w:bottom w:val="none" w:sz="0" w:space="0" w:color="auto"/>
                <w:right w:val="none" w:sz="0" w:space="0" w:color="auto"/>
              </w:divBdr>
            </w:div>
            <w:div w:id="576747973">
              <w:marLeft w:val="0"/>
              <w:marRight w:val="0"/>
              <w:marTop w:val="0"/>
              <w:marBottom w:val="0"/>
              <w:divBdr>
                <w:top w:val="none" w:sz="0" w:space="0" w:color="auto"/>
                <w:left w:val="none" w:sz="0" w:space="0" w:color="auto"/>
                <w:bottom w:val="none" w:sz="0" w:space="0" w:color="auto"/>
                <w:right w:val="none" w:sz="0" w:space="0" w:color="auto"/>
              </w:divBdr>
            </w:div>
            <w:div w:id="606305919">
              <w:marLeft w:val="0"/>
              <w:marRight w:val="0"/>
              <w:marTop w:val="0"/>
              <w:marBottom w:val="0"/>
              <w:divBdr>
                <w:top w:val="none" w:sz="0" w:space="0" w:color="auto"/>
                <w:left w:val="none" w:sz="0" w:space="0" w:color="auto"/>
                <w:bottom w:val="none" w:sz="0" w:space="0" w:color="auto"/>
                <w:right w:val="none" w:sz="0" w:space="0" w:color="auto"/>
              </w:divBdr>
            </w:div>
            <w:div w:id="2061054060">
              <w:marLeft w:val="0"/>
              <w:marRight w:val="0"/>
              <w:marTop w:val="0"/>
              <w:marBottom w:val="0"/>
              <w:divBdr>
                <w:top w:val="none" w:sz="0" w:space="0" w:color="auto"/>
                <w:left w:val="none" w:sz="0" w:space="0" w:color="auto"/>
                <w:bottom w:val="none" w:sz="0" w:space="0" w:color="auto"/>
                <w:right w:val="none" w:sz="0" w:space="0" w:color="auto"/>
              </w:divBdr>
            </w:div>
            <w:div w:id="623535571">
              <w:marLeft w:val="0"/>
              <w:marRight w:val="0"/>
              <w:marTop w:val="0"/>
              <w:marBottom w:val="0"/>
              <w:divBdr>
                <w:top w:val="none" w:sz="0" w:space="0" w:color="auto"/>
                <w:left w:val="none" w:sz="0" w:space="0" w:color="auto"/>
                <w:bottom w:val="none" w:sz="0" w:space="0" w:color="auto"/>
                <w:right w:val="none" w:sz="0" w:space="0" w:color="auto"/>
              </w:divBdr>
            </w:div>
            <w:div w:id="1736390592">
              <w:marLeft w:val="0"/>
              <w:marRight w:val="0"/>
              <w:marTop w:val="0"/>
              <w:marBottom w:val="0"/>
              <w:divBdr>
                <w:top w:val="none" w:sz="0" w:space="0" w:color="auto"/>
                <w:left w:val="none" w:sz="0" w:space="0" w:color="auto"/>
                <w:bottom w:val="none" w:sz="0" w:space="0" w:color="auto"/>
                <w:right w:val="none" w:sz="0" w:space="0" w:color="auto"/>
              </w:divBdr>
            </w:div>
            <w:div w:id="1562709916">
              <w:marLeft w:val="0"/>
              <w:marRight w:val="0"/>
              <w:marTop w:val="0"/>
              <w:marBottom w:val="0"/>
              <w:divBdr>
                <w:top w:val="none" w:sz="0" w:space="0" w:color="auto"/>
                <w:left w:val="none" w:sz="0" w:space="0" w:color="auto"/>
                <w:bottom w:val="none" w:sz="0" w:space="0" w:color="auto"/>
                <w:right w:val="none" w:sz="0" w:space="0" w:color="auto"/>
              </w:divBdr>
            </w:div>
            <w:div w:id="1487894185">
              <w:marLeft w:val="0"/>
              <w:marRight w:val="0"/>
              <w:marTop w:val="0"/>
              <w:marBottom w:val="0"/>
              <w:divBdr>
                <w:top w:val="none" w:sz="0" w:space="0" w:color="auto"/>
                <w:left w:val="none" w:sz="0" w:space="0" w:color="auto"/>
                <w:bottom w:val="none" w:sz="0" w:space="0" w:color="auto"/>
                <w:right w:val="none" w:sz="0" w:space="0" w:color="auto"/>
              </w:divBdr>
            </w:div>
            <w:div w:id="1628201665">
              <w:marLeft w:val="0"/>
              <w:marRight w:val="0"/>
              <w:marTop w:val="0"/>
              <w:marBottom w:val="0"/>
              <w:divBdr>
                <w:top w:val="none" w:sz="0" w:space="0" w:color="auto"/>
                <w:left w:val="none" w:sz="0" w:space="0" w:color="auto"/>
                <w:bottom w:val="none" w:sz="0" w:space="0" w:color="auto"/>
                <w:right w:val="none" w:sz="0" w:space="0" w:color="auto"/>
              </w:divBdr>
            </w:div>
            <w:div w:id="819541782">
              <w:marLeft w:val="0"/>
              <w:marRight w:val="0"/>
              <w:marTop w:val="0"/>
              <w:marBottom w:val="0"/>
              <w:divBdr>
                <w:top w:val="none" w:sz="0" w:space="0" w:color="auto"/>
                <w:left w:val="none" w:sz="0" w:space="0" w:color="auto"/>
                <w:bottom w:val="none" w:sz="0" w:space="0" w:color="auto"/>
                <w:right w:val="none" w:sz="0" w:space="0" w:color="auto"/>
              </w:divBdr>
            </w:div>
            <w:div w:id="1389301516">
              <w:marLeft w:val="0"/>
              <w:marRight w:val="0"/>
              <w:marTop w:val="0"/>
              <w:marBottom w:val="0"/>
              <w:divBdr>
                <w:top w:val="none" w:sz="0" w:space="0" w:color="auto"/>
                <w:left w:val="none" w:sz="0" w:space="0" w:color="auto"/>
                <w:bottom w:val="none" w:sz="0" w:space="0" w:color="auto"/>
                <w:right w:val="none" w:sz="0" w:space="0" w:color="auto"/>
              </w:divBdr>
            </w:div>
            <w:div w:id="1332828447">
              <w:marLeft w:val="0"/>
              <w:marRight w:val="0"/>
              <w:marTop w:val="0"/>
              <w:marBottom w:val="0"/>
              <w:divBdr>
                <w:top w:val="none" w:sz="0" w:space="0" w:color="auto"/>
                <w:left w:val="none" w:sz="0" w:space="0" w:color="auto"/>
                <w:bottom w:val="none" w:sz="0" w:space="0" w:color="auto"/>
                <w:right w:val="none" w:sz="0" w:space="0" w:color="auto"/>
              </w:divBdr>
            </w:div>
            <w:div w:id="403921150">
              <w:marLeft w:val="0"/>
              <w:marRight w:val="0"/>
              <w:marTop w:val="0"/>
              <w:marBottom w:val="0"/>
              <w:divBdr>
                <w:top w:val="none" w:sz="0" w:space="0" w:color="auto"/>
                <w:left w:val="none" w:sz="0" w:space="0" w:color="auto"/>
                <w:bottom w:val="none" w:sz="0" w:space="0" w:color="auto"/>
                <w:right w:val="none" w:sz="0" w:space="0" w:color="auto"/>
              </w:divBdr>
            </w:div>
            <w:div w:id="710301238">
              <w:marLeft w:val="0"/>
              <w:marRight w:val="0"/>
              <w:marTop w:val="0"/>
              <w:marBottom w:val="0"/>
              <w:divBdr>
                <w:top w:val="none" w:sz="0" w:space="0" w:color="auto"/>
                <w:left w:val="none" w:sz="0" w:space="0" w:color="auto"/>
                <w:bottom w:val="none" w:sz="0" w:space="0" w:color="auto"/>
                <w:right w:val="none" w:sz="0" w:space="0" w:color="auto"/>
              </w:divBdr>
            </w:div>
            <w:div w:id="1948197765">
              <w:marLeft w:val="0"/>
              <w:marRight w:val="0"/>
              <w:marTop w:val="0"/>
              <w:marBottom w:val="0"/>
              <w:divBdr>
                <w:top w:val="none" w:sz="0" w:space="0" w:color="auto"/>
                <w:left w:val="none" w:sz="0" w:space="0" w:color="auto"/>
                <w:bottom w:val="none" w:sz="0" w:space="0" w:color="auto"/>
                <w:right w:val="none" w:sz="0" w:space="0" w:color="auto"/>
              </w:divBdr>
            </w:div>
            <w:div w:id="670762239">
              <w:marLeft w:val="0"/>
              <w:marRight w:val="0"/>
              <w:marTop w:val="0"/>
              <w:marBottom w:val="0"/>
              <w:divBdr>
                <w:top w:val="none" w:sz="0" w:space="0" w:color="auto"/>
                <w:left w:val="none" w:sz="0" w:space="0" w:color="auto"/>
                <w:bottom w:val="none" w:sz="0" w:space="0" w:color="auto"/>
                <w:right w:val="none" w:sz="0" w:space="0" w:color="auto"/>
              </w:divBdr>
            </w:div>
            <w:div w:id="836195345">
              <w:marLeft w:val="0"/>
              <w:marRight w:val="0"/>
              <w:marTop w:val="0"/>
              <w:marBottom w:val="0"/>
              <w:divBdr>
                <w:top w:val="none" w:sz="0" w:space="0" w:color="auto"/>
                <w:left w:val="none" w:sz="0" w:space="0" w:color="auto"/>
                <w:bottom w:val="none" w:sz="0" w:space="0" w:color="auto"/>
                <w:right w:val="none" w:sz="0" w:space="0" w:color="auto"/>
              </w:divBdr>
            </w:div>
            <w:div w:id="602686835">
              <w:marLeft w:val="0"/>
              <w:marRight w:val="0"/>
              <w:marTop w:val="0"/>
              <w:marBottom w:val="0"/>
              <w:divBdr>
                <w:top w:val="none" w:sz="0" w:space="0" w:color="auto"/>
                <w:left w:val="none" w:sz="0" w:space="0" w:color="auto"/>
                <w:bottom w:val="none" w:sz="0" w:space="0" w:color="auto"/>
                <w:right w:val="none" w:sz="0" w:space="0" w:color="auto"/>
              </w:divBdr>
            </w:div>
            <w:div w:id="1580670395">
              <w:marLeft w:val="0"/>
              <w:marRight w:val="0"/>
              <w:marTop w:val="0"/>
              <w:marBottom w:val="0"/>
              <w:divBdr>
                <w:top w:val="none" w:sz="0" w:space="0" w:color="auto"/>
                <w:left w:val="none" w:sz="0" w:space="0" w:color="auto"/>
                <w:bottom w:val="none" w:sz="0" w:space="0" w:color="auto"/>
                <w:right w:val="none" w:sz="0" w:space="0" w:color="auto"/>
              </w:divBdr>
            </w:div>
            <w:div w:id="8048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11095</Words>
  <Characters>63246</Characters>
  <Application>Microsoft Macintosh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74193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Modi</dc:creator>
  <cp:lastModifiedBy>Na Ma</cp:lastModifiedBy>
  <cp:revision>2</cp:revision>
  <dcterms:created xsi:type="dcterms:W3CDTF">2016-07-15T21:40:00Z</dcterms:created>
  <dcterms:modified xsi:type="dcterms:W3CDTF">2016-07-15T21:40:00Z</dcterms:modified>
</cp:coreProperties>
</file>