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C0D" w:rsidRPr="00F724F0" w:rsidRDefault="00957C0D" w:rsidP="00C95E28">
      <w:pPr>
        <w:spacing w:after="0" w:line="360" w:lineRule="auto"/>
        <w:jc w:val="both"/>
        <w:rPr>
          <w:rFonts w:ascii="Book Antiqua" w:hAnsi="Book Antiqua"/>
          <w:b/>
          <w:sz w:val="24"/>
          <w:szCs w:val="24"/>
        </w:rPr>
      </w:pPr>
      <w:r w:rsidRPr="00F724F0">
        <w:rPr>
          <w:rFonts w:ascii="Book Antiqua" w:hAnsi="Book Antiqua"/>
          <w:b/>
          <w:sz w:val="24"/>
          <w:szCs w:val="24"/>
        </w:rPr>
        <w:t xml:space="preserve">Name of Journal: </w:t>
      </w:r>
      <w:r w:rsidRPr="00F724F0">
        <w:rPr>
          <w:rFonts w:ascii="Book Antiqua" w:hAnsi="Book Antiqua"/>
          <w:b/>
          <w:i/>
          <w:iCs/>
          <w:sz w:val="24"/>
          <w:szCs w:val="24"/>
        </w:rPr>
        <w:t>World Journal of Transplantation</w:t>
      </w:r>
    </w:p>
    <w:p w:rsidR="00957C0D" w:rsidRPr="00F724F0" w:rsidRDefault="00957C0D" w:rsidP="00C95E28">
      <w:pPr>
        <w:spacing w:after="0" w:line="360" w:lineRule="auto"/>
        <w:jc w:val="both"/>
        <w:rPr>
          <w:rFonts w:ascii="Book Antiqua" w:hAnsi="Book Antiqua"/>
          <w:b/>
          <w:sz w:val="24"/>
          <w:szCs w:val="24"/>
          <w:lang w:eastAsia="zh-CN"/>
        </w:rPr>
      </w:pPr>
      <w:r w:rsidRPr="00F724F0">
        <w:rPr>
          <w:rFonts w:ascii="Book Antiqua" w:hAnsi="Book Antiqua"/>
          <w:b/>
          <w:sz w:val="24"/>
          <w:szCs w:val="24"/>
        </w:rPr>
        <w:t xml:space="preserve">ESPS Manuscript NO: </w:t>
      </w:r>
      <w:r w:rsidRPr="00F724F0">
        <w:rPr>
          <w:rFonts w:ascii="Book Antiqua" w:hAnsi="Book Antiqua"/>
          <w:b/>
          <w:sz w:val="24"/>
          <w:szCs w:val="24"/>
          <w:lang w:eastAsia="zh-CN"/>
        </w:rPr>
        <w:t>26863</w:t>
      </w:r>
    </w:p>
    <w:p w:rsidR="00957C0D" w:rsidRPr="00F724F0" w:rsidRDefault="00957C0D" w:rsidP="00C95E28">
      <w:pPr>
        <w:spacing w:after="0" w:line="360" w:lineRule="auto"/>
        <w:jc w:val="both"/>
        <w:rPr>
          <w:rFonts w:ascii="Book Antiqua" w:hAnsi="Book Antiqua"/>
          <w:b/>
          <w:sz w:val="24"/>
          <w:szCs w:val="24"/>
          <w:lang w:eastAsia="zh-CN"/>
        </w:rPr>
      </w:pPr>
      <w:r w:rsidRPr="00F724F0">
        <w:rPr>
          <w:rFonts w:ascii="Book Antiqua" w:hAnsi="Book Antiqua"/>
          <w:b/>
          <w:sz w:val="24"/>
          <w:szCs w:val="24"/>
        </w:rPr>
        <w:t>Manuscript Type:</w:t>
      </w:r>
      <w:r w:rsidRPr="00F724F0">
        <w:rPr>
          <w:rFonts w:ascii="Book Antiqua" w:hAnsi="Book Antiqua"/>
          <w:b/>
          <w:sz w:val="24"/>
          <w:szCs w:val="24"/>
          <w:lang w:eastAsia="zh-CN"/>
        </w:rPr>
        <w:t xml:space="preserve"> </w:t>
      </w:r>
      <w:r w:rsidR="005F240C" w:rsidRPr="00F724F0">
        <w:rPr>
          <w:rFonts w:ascii="Book Antiqua" w:hAnsi="Book Antiqua"/>
          <w:b/>
          <w:sz w:val="24"/>
          <w:szCs w:val="24"/>
          <w:lang w:eastAsia="zh-CN"/>
        </w:rPr>
        <w:t>Original Article</w:t>
      </w:r>
    </w:p>
    <w:p w:rsidR="005F240C" w:rsidRPr="00F724F0" w:rsidRDefault="005F240C" w:rsidP="00C95E28">
      <w:pPr>
        <w:spacing w:after="0" w:line="360" w:lineRule="auto"/>
        <w:jc w:val="both"/>
        <w:rPr>
          <w:rFonts w:ascii="Book Antiqua" w:hAnsi="Book Antiqua"/>
          <w:b/>
          <w:sz w:val="24"/>
          <w:szCs w:val="24"/>
          <w:lang w:eastAsia="zh-CN"/>
        </w:rPr>
      </w:pPr>
    </w:p>
    <w:p w:rsidR="00957C0D" w:rsidRPr="00F724F0" w:rsidRDefault="00957C0D" w:rsidP="00C95E28">
      <w:pPr>
        <w:spacing w:after="0" w:line="360" w:lineRule="auto"/>
        <w:jc w:val="both"/>
        <w:rPr>
          <w:rFonts w:ascii="Book Antiqua" w:hAnsi="Book Antiqua"/>
          <w:b/>
          <w:i/>
          <w:sz w:val="24"/>
          <w:szCs w:val="24"/>
          <w:lang w:eastAsia="zh-CN"/>
        </w:rPr>
      </w:pPr>
      <w:r w:rsidRPr="00F724F0">
        <w:rPr>
          <w:rFonts w:ascii="Book Antiqua" w:hAnsi="Book Antiqua"/>
          <w:b/>
          <w:i/>
          <w:sz w:val="24"/>
          <w:szCs w:val="24"/>
        </w:rPr>
        <w:t>Retrospective Study</w:t>
      </w:r>
    </w:p>
    <w:p w:rsidR="00957C0D" w:rsidRPr="00F724F0" w:rsidRDefault="00957C0D" w:rsidP="00C95E28">
      <w:pPr>
        <w:spacing w:after="0" w:line="360" w:lineRule="auto"/>
        <w:jc w:val="both"/>
        <w:rPr>
          <w:rFonts w:ascii="Book Antiqua" w:hAnsi="Book Antiqua" w:cs="Arial"/>
          <w:b/>
          <w:bCs/>
          <w:sz w:val="24"/>
          <w:szCs w:val="24"/>
          <w:lang w:eastAsia="zh-CN"/>
        </w:rPr>
      </w:pPr>
      <w:r w:rsidRPr="00F724F0">
        <w:rPr>
          <w:rFonts w:ascii="Book Antiqua" w:eastAsia="Times New Roman" w:hAnsi="Book Antiqua" w:cs="Arial"/>
          <w:b/>
          <w:sz w:val="24"/>
          <w:szCs w:val="24"/>
        </w:rPr>
        <w:t>T</w:t>
      </w:r>
      <w:r w:rsidRPr="00F724F0">
        <w:rPr>
          <w:rFonts w:ascii="Book Antiqua" w:eastAsia="Times New Roman" w:hAnsi="Book Antiqua" w:cs="Arial"/>
          <w:b/>
          <w:bCs/>
          <w:sz w:val="24"/>
          <w:szCs w:val="24"/>
        </w:rPr>
        <w:t xml:space="preserve">acrolimus confers lower acute rejection rates and better renal allograft survival compared to </w:t>
      </w:r>
      <w:r w:rsidR="00C95E28" w:rsidRPr="00F724F0">
        <w:rPr>
          <w:rFonts w:ascii="Book Antiqua" w:eastAsia="Times New Roman" w:hAnsi="Book Antiqua" w:cs="Arial"/>
          <w:b/>
          <w:bCs/>
          <w:sz w:val="24"/>
          <w:szCs w:val="24"/>
        </w:rPr>
        <w:t>c</w:t>
      </w:r>
      <w:r w:rsidRPr="00F724F0">
        <w:rPr>
          <w:rFonts w:ascii="Book Antiqua" w:eastAsia="Times New Roman" w:hAnsi="Book Antiqua" w:cs="Arial"/>
          <w:b/>
          <w:bCs/>
          <w:sz w:val="24"/>
          <w:szCs w:val="24"/>
        </w:rPr>
        <w:t>yclosporine</w:t>
      </w:r>
    </w:p>
    <w:p w:rsidR="00957C0D" w:rsidRPr="00F724F0" w:rsidRDefault="00957C0D" w:rsidP="00C95E28">
      <w:pPr>
        <w:spacing w:after="0" w:line="360" w:lineRule="auto"/>
        <w:jc w:val="both"/>
        <w:rPr>
          <w:rFonts w:ascii="Book Antiqua" w:hAnsi="Book Antiqua" w:cs="Arial"/>
          <w:b/>
          <w:sz w:val="24"/>
          <w:szCs w:val="24"/>
          <w:lang w:eastAsia="zh-CN"/>
        </w:rPr>
      </w:pPr>
    </w:p>
    <w:p w:rsidR="00957C0D" w:rsidRPr="00F724F0" w:rsidRDefault="00F161AC" w:rsidP="00C95E28">
      <w:pPr>
        <w:spacing w:after="0" w:line="360" w:lineRule="auto"/>
        <w:jc w:val="both"/>
        <w:rPr>
          <w:rFonts w:ascii="Book Antiqua" w:eastAsia="Times New Roman" w:hAnsi="Book Antiqua" w:cs="Arial"/>
          <w:sz w:val="24"/>
          <w:szCs w:val="24"/>
        </w:rPr>
      </w:pPr>
      <w:r w:rsidRPr="00F724F0">
        <w:rPr>
          <w:rFonts w:ascii="Book Antiqua" w:eastAsia="Times New Roman" w:hAnsi="Book Antiqua" w:cs="Arial"/>
          <w:sz w:val="24"/>
          <w:szCs w:val="24"/>
        </w:rPr>
        <w:t>Kamel</w:t>
      </w:r>
      <w:r w:rsidRPr="00F724F0">
        <w:rPr>
          <w:rFonts w:ascii="Book Antiqua" w:hAnsi="Book Antiqua" w:cs="Arial"/>
          <w:sz w:val="24"/>
          <w:szCs w:val="24"/>
          <w:lang w:eastAsia="zh-CN"/>
        </w:rPr>
        <w:t xml:space="preserve"> M</w:t>
      </w:r>
      <w:r w:rsidR="00957C0D" w:rsidRPr="00F724F0">
        <w:rPr>
          <w:rFonts w:ascii="Book Antiqua" w:eastAsia="Times New Roman" w:hAnsi="Book Antiqua" w:cs="Arial"/>
          <w:sz w:val="24"/>
          <w:szCs w:val="24"/>
        </w:rPr>
        <w:t xml:space="preserve"> </w:t>
      </w:r>
      <w:r w:rsidR="00957C0D" w:rsidRPr="00F724F0">
        <w:rPr>
          <w:rFonts w:ascii="Book Antiqua" w:eastAsia="Times New Roman" w:hAnsi="Book Antiqua" w:cs="Arial"/>
          <w:i/>
          <w:sz w:val="24"/>
          <w:szCs w:val="24"/>
        </w:rPr>
        <w:t>et al.</w:t>
      </w:r>
      <w:r w:rsidR="00957C0D" w:rsidRPr="00F724F0">
        <w:rPr>
          <w:rFonts w:ascii="Book Antiqua" w:eastAsia="Times New Roman" w:hAnsi="Book Antiqua" w:cs="Arial"/>
          <w:sz w:val="24"/>
          <w:szCs w:val="24"/>
        </w:rPr>
        <w:t xml:space="preserve"> Renal allograft survival with tacrolimus</w:t>
      </w:r>
    </w:p>
    <w:p w:rsidR="00037FE3" w:rsidRPr="00F724F0" w:rsidRDefault="00037FE3" w:rsidP="00C95E28">
      <w:pPr>
        <w:spacing w:after="0" w:line="360" w:lineRule="auto"/>
        <w:jc w:val="both"/>
        <w:rPr>
          <w:rFonts w:ascii="Book Antiqua" w:hAnsi="Book Antiqua" w:cs="Arial"/>
          <w:b/>
          <w:sz w:val="24"/>
          <w:szCs w:val="24"/>
          <w:lang w:eastAsia="zh-CN"/>
        </w:rPr>
      </w:pPr>
    </w:p>
    <w:p w:rsidR="00957C0D" w:rsidRPr="00F724F0" w:rsidRDefault="00957C0D" w:rsidP="00C95E28">
      <w:pPr>
        <w:spacing w:after="0" w:line="360" w:lineRule="auto"/>
        <w:jc w:val="both"/>
        <w:rPr>
          <w:rFonts w:ascii="Book Antiqua" w:eastAsia="Times New Roman" w:hAnsi="Book Antiqua" w:cs="Arial"/>
          <w:b/>
          <w:sz w:val="24"/>
          <w:szCs w:val="24"/>
        </w:rPr>
      </w:pPr>
      <w:r w:rsidRPr="00F724F0">
        <w:rPr>
          <w:rFonts w:ascii="Book Antiqua" w:eastAsia="Times New Roman" w:hAnsi="Book Antiqua" w:cs="Arial"/>
          <w:b/>
          <w:sz w:val="24"/>
          <w:szCs w:val="24"/>
        </w:rPr>
        <w:t>Mahmoud Kamel, Manish Kadian, Titte Srinivas, David Taber, Maria Aurora Posadas Salas</w:t>
      </w:r>
    </w:p>
    <w:p w:rsidR="00957C0D" w:rsidRPr="00F724F0" w:rsidRDefault="00957C0D" w:rsidP="00C95E28">
      <w:pPr>
        <w:spacing w:after="0" w:line="360" w:lineRule="auto"/>
        <w:jc w:val="both"/>
        <w:rPr>
          <w:rFonts w:ascii="Book Antiqua" w:eastAsia="Times New Roman" w:hAnsi="Book Antiqua" w:cs="Arial"/>
          <w:b/>
          <w:sz w:val="24"/>
          <w:szCs w:val="24"/>
        </w:rPr>
      </w:pPr>
    </w:p>
    <w:p w:rsidR="00957C0D" w:rsidRPr="00F724F0" w:rsidRDefault="00957C0D" w:rsidP="00C95E28">
      <w:pPr>
        <w:spacing w:after="0" w:line="360" w:lineRule="auto"/>
        <w:jc w:val="both"/>
        <w:rPr>
          <w:rStyle w:val="CommentReference"/>
          <w:rFonts w:ascii="Book Antiqua" w:hAnsi="Book Antiqua"/>
          <w:sz w:val="24"/>
          <w:szCs w:val="24"/>
          <w:lang w:eastAsia="zh-CN"/>
        </w:rPr>
      </w:pPr>
      <w:r w:rsidRPr="00F724F0">
        <w:rPr>
          <w:rFonts w:ascii="Book Antiqua" w:eastAsia="Times New Roman" w:hAnsi="Book Antiqua" w:cs="Arial"/>
          <w:b/>
          <w:sz w:val="24"/>
          <w:szCs w:val="24"/>
        </w:rPr>
        <w:t>Mahmoud Kamel, Manish Kadian, Titte Srinivas, Maria Aurora Posadas Salas</w:t>
      </w:r>
      <w:r w:rsidR="00F161AC" w:rsidRPr="00F724F0">
        <w:rPr>
          <w:rFonts w:ascii="Book Antiqua" w:eastAsia="Times New Roman" w:hAnsi="Book Antiqua" w:cs="Arial"/>
          <w:sz w:val="24"/>
          <w:szCs w:val="24"/>
        </w:rPr>
        <w:t>,</w:t>
      </w:r>
      <w:r w:rsidR="00F161AC" w:rsidRPr="00F724F0">
        <w:rPr>
          <w:rFonts w:ascii="Book Antiqua" w:hAnsi="Book Antiqua" w:cs="Arial"/>
          <w:sz w:val="24"/>
          <w:szCs w:val="24"/>
          <w:lang w:eastAsia="zh-CN"/>
        </w:rPr>
        <w:t xml:space="preserve"> </w:t>
      </w:r>
      <w:r w:rsidRPr="00F724F0">
        <w:rPr>
          <w:rFonts w:ascii="Book Antiqua" w:eastAsia="Times New Roman" w:hAnsi="Book Antiqua" w:cs="Arial"/>
          <w:sz w:val="24"/>
          <w:szCs w:val="24"/>
        </w:rPr>
        <w:t xml:space="preserve">Department of Medicine, Medical University of South Carolina, Charleston, </w:t>
      </w:r>
      <w:r w:rsidR="00F161AC" w:rsidRPr="00F724F0">
        <w:rPr>
          <w:rFonts w:ascii="Book Antiqua" w:eastAsia="Times New Roman" w:hAnsi="Book Antiqua" w:cs="Arial"/>
          <w:sz w:val="24"/>
          <w:szCs w:val="24"/>
        </w:rPr>
        <w:t>SC 29425</w:t>
      </w:r>
      <w:r w:rsidRPr="00F724F0">
        <w:rPr>
          <w:rFonts w:ascii="Book Antiqua" w:eastAsia="Times New Roman" w:hAnsi="Book Antiqua" w:cs="Arial"/>
          <w:sz w:val="24"/>
          <w:szCs w:val="24"/>
        </w:rPr>
        <w:t>, United States</w:t>
      </w:r>
    </w:p>
    <w:p w:rsidR="00F161AC" w:rsidRPr="00F724F0" w:rsidRDefault="00F161AC" w:rsidP="00C95E28">
      <w:pPr>
        <w:spacing w:after="0" w:line="360" w:lineRule="auto"/>
        <w:jc w:val="both"/>
        <w:rPr>
          <w:rFonts w:ascii="Book Antiqua" w:eastAsia="Times New Roman" w:hAnsi="Book Antiqua" w:cs="Arial"/>
          <w:i/>
          <w:sz w:val="24"/>
          <w:szCs w:val="24"/>
          <w:lang w:eastAsia="zh-CN"/>
        </w:rPr>
      </w:pPr>
    </w:p>
    <w:p w:rsidR="00F724F0" w:rsidRPr="00F724F0" w:rsidRDefault="00957C0D" w:rsidP="00C95E28">
      <w:pPr>
        <w:spacing w:after="0" w:line="360" w:lineRule="auto"/>
        <w:jc w:val="both"/>
        <w:rPr>
          <w:rFonts w:ascii="Book Antiqua" w:hAnsi="Book Antiqua" w:cs="Arial"/>
          <w:sz w:val="24"/>
          <w:szCs w:val="24"/>
          <w:lang w:eastAsia="zh-CN"/>
        </w:rPr>
      </w:pPr>
      <w:r w:rsidRPr="00F724F0">
        <w:rPr>
          <w:rFonts w:ascii="Book Antiqua" w:eastAsia="Times New Roman" w:hAnsi="Book Antiqua" w:cs="Arial"/>
          <w:b/>
          <w:sz w:val="24"/>
          <w:szCs w:val="24"/>
        </w:rPr>
        <w:t xml:space="preserve">David Taber, </w:t>
      </w:r>
      <w:r w:rsidRPr="00F724F0">
        <w:rPr>
          <w:rFonts w:ascii="Book Antiqua" w:eastAsia="Times New Roman" w:hAnsi="Book Antiqua" w:cs="Arial"/>
          <w:sz w:val="24"/>
          <w:szCs w:val="24"/>
        </w:rPr>
        <w:t>Department of Surgery, Medical University of South Carolina, Charleston,</w:t>
      </w:r>
      <w:r w:rsidR="00F161AC" w:rsidRPr="00F724F0">
        <w:rPr>
          <w:rFonts w:ascii="Book Antiqua" w:hAnsi="Book Antiqua" w:cs="Arial"/>
          <w:sz w:val="24"/>
          <w:szCs w:val="24"/>
          <w:lang w:eastAsia="zh-CN"/>
        </w:rPr>
        <w:t xml:space="preserve"> </w:t>
      </w:r>
      <w:r w:rsidR="00F161AC" w:rsidRPr="00F724F0">
        <w:rPr>
          <w:rFonts w:ascii="Book Antiqua" w:eastAsia="Times New Roman" w:hAnsi="Book Antiqua" w:cs="Arial"/>
          <w:sz w:val="24"/>
          <w:szCs w:val="24"/>
        </w:rPr>
        <w:t>SC 29425</w:t>
      </w:r>
      <w:r w:rsidRPr="00F724F0">
        <w:rPr>
          <w:rFonts w:ascii="Book Antiqua" w:eastAsia="Times New Roman" w:hAnsi="Book Antiqua" w:cs="Arial"/>
          <w:sz w:val="24"/>
          <w:szCs w:val="24"/>
        </w:rPr>
        <w:t>,</w:t>
      </w:r>
      <w:r w:rsidR="00F161AC" w:rsidRPr="00F724F0">
        <w:rPr>
          <w:rFonts w:ascii="Book Antiqua" w:hAnsi="Book Antiqua" w:cs="Arial"/>
          <w:sz w:val="24"/>
          <w:szCs w:val="24"/>
          <w:lang w:eastAsia="zh-CN"/>
        </w:rPr>
        <w:t xml:space="preserve"> </w:t>
      </w:r>
      <w:r w:rsidRPr="00F724F0">
        <w:rPr>
          <w:rFonts w:ascii="Book Antiqua" w:eastAsia="Times New Roman" w:hAnsi="Book Antiqua" w:cs="Arial"/>
          <w:sz w:val="24"/>
          <w:szCs w:val="24"/>
        </w:rPr>
        <w:t>United States</w:t>
      </w:r>
    </w:p>
    <w:p w:rsidR="00957C0D" w:rsidRPr="00F724F0" w:rsidRDefault="00957C0D" w:rsidP="00C95E28">
      <w:pPr>
        <w:spacing w:after="0" w:line="360" w:lineRule="auto"/>
        <w:jc w:val="both"/>
        <w:rPr>
          <w:rFonts w:ascii="Book Antiqua" w:hAnsi="Book Antiqua" w:cs="Arial"/>
          <w:b/>
          <w:sz w:val="24"/>
          <w:szCs w:val="24"/>
          <w:lang w:eastAsia="zh-CN"/>
        </w:rPr>
      </w:pPr>
      <w:r w:rsidRPr="00F724F0">
        <w:rPr>
          <w:rFonts w:ascii="Book Antiqua" w:eastAsia="Times New Roman" w:hAnsi="Book Antiqua" w:cs="Arial"/>
          <w:sz w:val="24"/>
          <w:szCs w:val="24"/>
        </w:rPr>
        <w:t xml:space="preserve"> </w:t>
      </w:r>
    </w:p>
    <w:p w:rsidR="00957C0D" w:rsidRPr="00F724F0" w:rsidRDefault="00F161AC" w:rsidP="00C95E28">
      <w:pPr>
        <w:spacing w:after="0" w:line="360" w:lineRule="auto"/>
        <w:jc w:val="both"/>
        <w:rPr>
          <w:rFonts w:ascii="Book Antiqua" w:hAnsi="Book Antiqua" w:cs="Arial"/>
          <w:sz w:val="24"/>
          <w:szCs w:val="24"/>
          <w:lang w:eastAsia="zh-CN"/>
        </w:rPr>
      </w:pPr>
      <w:r w:rsidRPr="00F724F0">
        <w:rPr>
          <w:rFonts w:ascii="Book Antiqua" w:hAnsi="Book Antiqua"/>
          <w:b/>
          <w:sz w:val="24"/>
          <w:szCs w:val="24"/>
        </w:rPr>
        <w:t>Author contributions:</w:t>
      </w:r>
      <w:r w:rsidRPr="00F724F0">
        <w:rPr>
          <w:rFonts w:ascii="Book Antiqua" w:hAnsi="Book Antiqua"/>
          <w:b/>
          <w:sz w:val="24"/>
          <w:szCs w:val="24"/>
          <w:lang w:eastAsia="zh-CN"/>
        </w:rPr>
        <w:t xml:space="preserve"> </w:t>
      </w:r>
      <w:r w:rsidR="00957C0D" w:rsidRPr="00F724F0">
        <w:rPr>
          <w:rFonts w:ascii="Book Antiqua" w:eastAsia="Times New Roman" w:hAnsi="Book Antiqua" w:cs="Arial"/>
          <w:sz w:val="24"/>
          <w:szCs w:val="24"/>
        </w:rPr>
        <w:t xml:space="preserve">Kamel </w:t>
      </w:r>
      <w:r w:rsidRPr="00F724F0">
        <w:rPr>
          <w:rFonts w:ascii="Book Antiqua" w:hAnsi="Book Antiqua" w:cs="Arial"/>
          <w:sz w:val="24"/>
          <w:szCs w:val="24"/>
          <w:lang w:eastAsia="zh-CN"/>
        </w:rPr>
        <w:t xml:space="preserve">M </w:t>
      </w:r>
      <w:r w:rsidR="00957C0D" w:rsidRPr="00F724F0">
        <w:rPr>
          <w:rFonts w:ascii="Book Antiqua" w:eastAsia="Times New Roman" w:hAnsi="Book Antiqua" w:cs="Arial"/>
          <w:sz w:val="24"/>
          <w:szCs w:val="24"/>
        </w:rPr>
        <w:t>contributed to data collection, manuscript writing, and manuscript revision</w:t>
      </w:r>
      <w:r w:rsidRPr="00F724F0">
        <w:rPr>
          <w:rFonts w:ascii="Book Antiqua" w:hAnsi="Book Antiqua" w:cs="Arial"/>
          <w:sz w:val="24"/>
          <w:szCs w:val="24"/>
          <w:lang w:eastAsia="zh-CN"/>
        </w:rPr>
        <w:t xml:space="preserve">; </w:t>
      </w:r>
      <w:r w:rsidR="00957C0D" w:rsidRPr="00F724F0">
        <w:rPr>
          <w:rFonts w:ascii="Book Antiqua" w:eastAsia="Times New Roman" w:hAnsi="Book Antiqua" w:cs="Arial"/>
          <w:sz w:val="24"/>
          <w:szCs w:val="24"/>
        </w:rPr>
        <w:t xml:space="preserve">Kadian </w:t>
      </w:r>
      <w:r w:rsidRPr="00F724F0">
        <w:rPr>
          <w:rFonts w:ascii="Book Antiqua" w:hAnsi="Book Antiqua" w:cs="Arial"/>
          <w:sz w:val="24"/>
          <w:szCs w:val="24"/>
          <w:lang w:eastAsia="zh-CN"/>
        </w:rPr>
        <w:t xml:space="preserve">M </w:t>
      </w:r>
      <w:r w:rsidR="00957C0D" w:rsidRPr="00F724F0">
        <w:rPr>
          <w:rFonts w:ascii="Book Antiqua" w:eastAsia="Times New Roman" w:hAnsi="Book Antiqua" w:cs="Arial"/>
          <w:sz w:val="24"/>
          <w:szCs w:val="24"/>
        </w:rPr>
        <w:t>contributed to data collection</w:t>
      </w:r>
      <w:r w:rsidR="001E1135" w:rsidRPr="00F724F0">
        <w:rPr>
          <w:rFonts w:ascii="Book Antiqua" w:eastAsia="Times New Roman" w:hAnsi="Book Antiqua" w:cs="Arial"/>
          <w:sz w:val="24"/>
          <w:szCs w:val="24"/>
        </w:rPr>
        <w:t xml:space="preserve"> and manuscript writing</w:t>
      </w:r>
      <w:r w:rsidRPr="00F724F0">
        <w:rPr>
          <w:rFonts w:ascii="Book Antiqua" w:hAnsi="Book Antiqua" w:cs="Arial"/>
          <w:sz w:val="24"/>
          <w:szCs w:val="24"/>
          <w:lang w:eastAsia="zh-CN"/>
        </w:rPr>
        <w:t xml:space="preserve">; </w:t>
      </w:r>
      <w:r w:rsidR="00957C0D" w:rsidRPr="00F724F0">
        <w:rPr>
          <w:rFonts w:ascii="Book Antiqua" w:eastAsia="Times New Roman" w:hAnsi="Book Antiqua" w:cs="Arial"/>
          <w:sz w:val="24"/>
          <w:szCs w:val="24"/>
        </w:rPr>
        <w:t xml:space="preserve">Srinivas </w:t>
      </w:r>
      <w:r w:rsidRPr="00F724F0">
        <w:rPr>
          <w:rFonts w:ascii="Book Antiqua" w:hAnsi="Book Antiqua" w:cs="Arial"/>
          <w:sz w:val="24"/>
          <w:szCs w:val="24"/>
          <w:lang w:eastAsia="zh-CN"/>
        </w:rPr>
        <w:t xml:space="preserve">T </w:t>
      </w:r>
      <w:r w:rsidR="00957C0D" w:rsidRPr="00F724F0">
        <w:rPr>
          <w:rFonts w:ascii="Book Antiqua" w:eastAsia="Times New Roman" w:hAnsi="Book Antiqua" w:cs="Arial"/>
          <w:sz w:val="24"/>
          <w:szCs w:val="24"/>
        </w:rPr>
        <w:t>contributed to study design and manuscript revision</w:t>
      </w:r>
      <w:r w:rsidRPr="00F724F0">
        <w:rPr>
          <w:rFonts w:ascii="Book Antiqua" w:hAnsi="Book Antiqua" w:cs="Arial"/>
          <w:sz w:val="24"/>
          <w:szCs w:val="24"/>
          <w:lang w:eastAsia="zh-CN"/>
        </w:rPr>
        <w:t xml:space="preserve">; </w:t>
      </w:r>
      <w:r w:rsidR="00957C0D" w:rsidRPr="00F724F0">
        <w:rPr>
          <w:rFonts w:ascii="Book Antiqua" w:eastAsia="Times New Roman" w:hAnsi="Book Antiqua" w:cs="Arial"/>
          <w:sz w:val="24"/>
          <w:szCs w:val="24"/>
        </w:rPr>
        <w:t xml:space="preserve">Taber </w:t>
      </w:r>
      <w:r w:rsidRPr="00F724F0">
        <w:rPr>
          <w:rFonts w:ascii="Book Antiqua" w:hAnsi="Book Antiqua" w:cs="Arial"/>
          <w:sz w:val="24"/>
          <w:szCs w:val="24"/>
          <w:lang w:eastAsia="zh-CN"/>
        </w:rPr>
        <w:t xml:space="preserve">D </w:t>
      </w:r>
      <w:r w:rsidR="00957C0D" w:rsidRPr="00F724F0">
        <w:rPr>
          <w:rFonts w:ascii="Book Antiqua" w:eastAsia="Times New Roman" w:hAnsi="Book Antiqua" w:cs="Arial"/>
          <w:sz w:val="24"/>
          <w:szCs w:val="24"/>
        </w:rPr>
        <w:t>contributed to study design, data analysis, and manuscript revision</w:t>
      </w:r>
      <w:r w:rsidRPr="00F724F0">
        <w:rPr>
          <w:rFonts w:ascii="Book Antiqua" w:hAnsi="Book Antiqua" w:cs="Arial"/>
          <w:sz w:val="24"/>
          <w:szCs w:val="24"/>
          <w:lang w:eastAsia="zh-CN"/>
        </w:rPr>
        <w:t xml:space="preserve">; </w:t>
      </w:r>
      <w:r w:rsidR="00957C0D" w:rsidRPr="00F724F0">
        <w:rPr>
          <w:rFonts w:ascii="Book Antiqua" w:eastAsia="Times New Roman" w:hAnsi="Book Antiqua" w:cs="Arial"/>
          <w:sz w:val="24"/>
          <w:szCs w:val="24"/>
        </w:rPr>
        <w:t xml:space="preserve">Posadas Salas </w:t>
      </w:r>
      <w:r w:rsidRPr="00F724F0">
        <w:rPr>
          <w:rFonts w:ascii="Book Antiqua" w:hAnsi="Book Antiqua" w:cs="Arial"/>
          <w:sz w:val="24"/>
          <w:szCs w:val="24"/>
          <w:lang w:eastAsia="zh-CN"/>
        </w:rPr>
        <w:t xml:space="preserve">MA </w:t>
      </w:r>
      <w:r w:rsidR="00957C0D" w:rsidRPr="00F724F0">
        <w:rPr>
          <w:rFonts w:ascii="Book Antiqua" w:eastAsia="Times New Roman" w:hAnsi="Book Antiqua" w:cs="Arial"/>
          <w:sz w:val="24"/>
          <w:szCs w:val="24"/>
        </w:rPr>
        <w:t>contributed to study design, data collection, manuscript writing, and manuscript revision.</w:t>
      </w:r>
    </w:p>
    <w:p w:rsidR="00957C0D" w:rsidRPr="00F724F0" w:rsidRDefault="00957C0D" w:rsidP="00C95E28">
      <w:pPr>
        <w:spacing w:after="0" w:line="360" w:lineRule="auto"/>
        <w:jc w:val="both"/>
        <w:rPr>
          <w:rFonts w:ascii="Book Antiqua" w:hAnsi="Book Antiqua" w:cs="Arial"/>
          <w:b/>
          <w:sz w:val="24"/>
          <w:szCs w:val="24"/>
          <w:lang w:eastAsia="zh-CN"/>
        </w:rPr>
      </w:pPr>
    </w:p>
    <w:p w:rsidR="00957C0D" w:rsidRPr="00F724F0" w:rsidRDefault="00FD27CC" w:rsidP="00C95E28">
      <w:pPr>
        <w:spacing w:after="0" w:line="360" w:lineRule="auto"/>
        <w:jc w:val="both"/>
        <w:rPr>
          <w:rFonts w:ascii="Book Antiqua" w:eastAsia="Times New Roman" w:hAnsi="Book Antiqua" w:cs="Arial"/>
          <w:sz w:val="24"/>
          <w:szCs w:val="24"/>
        </w:rPr>
      </w:pPr>
      <w:r w:rsidRPr="00F724F0">
        <w:rPr>
          <w:rFonts w:ascii="Book Antiqua" w:hAnsi="Book Antiqua"/>
          <w:b/>
          <w:sz w:val="24"/>
          <w:szCs w:val="24"/>
        </w:rPr>
        <w:t>Institutional review board statement</w:t>
      </w:r>
      <w:r w:rsidRPr="00F724F0">
        <w:rPr>
          <w:rFonts w:ascii="Book Antiqua" w:hAnsi="Book Antiqua"/>
          <w:b/>
          <w:iCs/>
          <w:sz w:val="24"/>
          <w:szCs w:val="24"/>
        </w:rPr>
        <w:t>:</w:t>
      </w:r>
      <w:r w:rsidRPr="00F724F0">
        <w:rPr>
          <w:rFonts w:ascii="Book Antiqua" w:hAnsi="Book Antiqua"/>
          <w:b/>
          <w:iCs/>
          <w:sz w:val="24"/>
          <w:szCs w:val="24"/>
          <w:lang w:eastAsia="zh-CN"/>
        </w:rPr>
        <w:t xml:space="preserve"> </w:t>
      </w:r>
      <w:r w:rsidR="00957C0D" w:rsidRPr="00F724F0">
        <w:rPr>
          <w:rFonts w:ascii="Book Antiqua" w:eastAsia="Times New Roman" w:hAnsi="Book Antiqua" w:cs="Arial"/>
          <w:sz w:val="24"/>
          <w:szCs w:val="24"/>
        </w:rPr>
        <w:t>This study was reviewed and approved by the Medical University of South Carolina Institutional Review Board (IRB).</w:t>
      </w:r>
    </w:p>
    <w:p w:rsidR="00957C0D" w:rsidRPr="00F724F0" w:rsidRDefault="00957C0D" w:rsidP="00C95E28">
      <w:pPr>
        <w:spacing w:after="0" w:line="360" w:lineRule="auto"/>
        <w:jc w:val="both"/>
        <w:rPr>
          <w:rFonts w:ascii="Book Antiqua" w:eastAsia="Times New Roman" w:hAnsi="Book Antiqua" w:cs="Arial"/>
          <w:sz w:val="24"/>
          <w:szCs w:val="24"/>
        </w:rPr>
      </w:pPr>
    </w:p>
    <w:p w:rsidR="00957C0D" w:rsidRPr="00F724F0" w:rsidRDefault="00FD27CC" w:rsidP="00C95E28">
      <w:pPr>
        <w:spacing w:after="0" w:line="360" w:lineRule="auto"/>
        <w:jc w:val="both"/>
        <w:rPr>
          <w:rFonts w:ascii="Book Antiqua" w:eastAsia="Times New Roman" w:hAnsi="Book Antiqua" w:cs="Arial"/>
          <w:sz w:val="24"/>
          <w:szCs w:val="24"/>
        </w:rPr>
      </w:pPr>
      <w:r w:rsidRPr="00F724F0">
        <w:rPr>
          <w:rFonts w:ascii="Book Antiqua" w:hAnsi="Book Antiqua"/>
          <w:b/>
          <w:sz w:val="24"/>
          <w:szCs w:val="24"/>
        </w:rPr>
        <w:lastRenderedPageBreak/>
        <w:t>Informed consent statement</w:t>
      </w:r>
      <w:r w:rsidRPr="00F724F0">
        <w:rPr>
          <w:rFonts w:ascii="Book Antiqua" w:hAnsi="Book Antiqua"/>
          <w:b/>
          <w:iCs/>
          <w:sz w:val="24"/>
          <w:szCs w:val="24"/>
        </w:rPr>
        <w:t xml:space="preserve">: </w:t>
      </w:r>
      <w:r w:rsidR="00957C0D" w:rsidRPr="00F724F0">
        <w:rPr>
          <w:rFonts w:ascii="Book Antiqua" w:eastAsia="Times New Roman" w:hAnsi="Book Antiqua" w:cs="Arial"/>
          <w:sz w:val="24"/>
          <w:szCs w:val="24"/>
        </w:rPr>
        <w:t>Retrospective</w:t>
      </w:r>
      <w:r w:rsidR="00957C0D" w:rsidRPr="00F724F0">
        <w:rPr>
          <w:rFonts w:ascii="Book Antiqua" w:eastAsia="Times New Roman" w:hAnsi="Book Antiqua" w:cs="Arial"/>
          <w:b/>
          <w:sz w:val="24"/>
          <w:szCs w:val="24"/>
        </w:rPr>
        <w:t xml:space="preserve"> </w:t>
      </w:r>
      <w:r w:rsidR="00957C0D" w:rsidRPr="00F724F0">
        <w:rPr>
          <w:rFonts w:ascii="Book Antiqua" w:eastAsia="Times New Roman" w:hAnsi="Book Antiqua" w:cs="Arial"/>
          <w:sz w:val="24"/>
          <w:szCs w:val="24"/>
        </w:rPr>
        <w:t>analysis was performed on deidentified clinical data.</w:t>
      </w:r>
      <w:r w:rsidR="009B7D77">
        <w:rPr>
          <w:rFonts w:ascii="Book Antiqua" w:eastAsia="Times New Roman" w:hAnsi="Book Antiqua" w:cs="Arial"/>
          <w:sz w:val="24"/>
          <w:szCs w:val="24"/>
        </w:rPr>
        <w:t xml:space="preserve"> </w:t>
      </w:r>
      <w:r w:rsidR="00957C0D" w:rsidRPr="00F724F0">
        <w:rPr>
          <w:rFonts w:ascii="Book Antiqua" w:eastAsia="Times New Roman" w:hAnsi="Book Antiqua" w:cs="Arial"/>
          <w:sz w:val="24"/>
          <w:szCs w:val="24"/>
        </w:rPr>
        <w:t>After review, the IRB waived the requirements for individual informed consent because the study was considered minimal risk and strict safeguards are in place to ensure confidentiality of those included in the analysis.</w:t>
      </w:r>
    </w:p>
    <w:p w:rsidR="00957C0D" w:rsidRPr="00F724F0" w:rsidRDefault="00957C0D" w:rsidP="00C95E28">
      <w:pPr>
        <w:spacing w:after="0" w:line="360" w:lineRule="auto"/>
        <w:jc w:val="both"/>
        <w:rPr>
          <w:rFonts w:ascii="Book Antiqua" w:eastAsia="Times New Roman" w:hAnsi="Book Antiqua" w:cs="Arial"/>
          <w:sz w:val="24"/>
          <w:szCs w:val="24"/>
        </w:rPr>
      </w:pPr>
    </w:p>
    <w:p w:rsidR="00957C0D" w:rsidRPr="00F724F0" w:rsidRDefault="00FD27CC" w:rsidP="00C95E28">
      <w:pPr>
        <w:spacing w:after="0" w:line="360" w:lineRule="auto"/>
        <w:jc w:val="both"/>
        <w:rPr>
          <w:rFonts w:ascii="Book Antiqua" w:eastAsia="Times New Roman" w:hAnsi="Book Antiqua" w:cs="Arial"/>
          <w:sz w:val="24"/>
          <w:szCs w:val="24"/>
        </w:rPr>
      </w:pPr>
      <w:r w:rsidRPr="00F724F0">
        <w:rPr>
          <w:rFonts w:ascii="Book Antiqua" w:hAnsi="Book Antiqua"/>
          <w:b/>
          <w:sz w:val="24"/>
          <w:szCs w:val="24"/>
        </w:rPr>
        <w:t>Conflict-of-interest statement</w:t>
      </w:r>
      <w:r w:rsidRPr="00F724F0">
        <w:rPr>
          <w:rFonts w:ascii="Book Antiqua" w:hAnsi="Book Antiqua" w:cs="TimesNewRomanPS-BoldItalicMT"/>
          <w:b/>
          <w:iCs/>
          <w:sz w:val="24"/>
          <w:szCs w:val="24"/>
        </w:rPr>
        <w:t xml:space="preserve">: </w:t>
      </w:r>
      <w:r w:rsidR="00957C0D" w:rsidRPr="00F724F0">
        <w:rPr>
          <w:rFonts w:ascii="Book Antiqua" w:eastAsia="Times New Roman" w:hAnsi="Book Antiqua" w:cs="Arial"/>
          <w:sz w:val="24"/>
          <w:szCs w:val="24"/>
        </w:rPr>
        <w:t>The authors have no conflict of interest to declare.</w:t>
      </w:r>
    </w:p>
    <w:p w:rsidR="00E0476B" w:rsidRPr="00F724F0" w:rsidRDefault="00E0476B" w:rsidP="00C95E28">
      <w:pPr>
        <w:autoSpaceDE w:val="0"/>
        <w:autoSpaceDN w:val="0"/>
        <w:adjustRightInd w:val="0"/>
        <w:spacing w:after="0" w:line="360" w:lineRule="auto"/>
        <w:jc w:val="both"/>
        <w:rPr>
          <w:rFonts w:ascii="Book Antiqua" w:hAnsi="Book Antiqua" w:cs="TimesNewRomanPS-BoldItalicMT"/>
          <w:b/>
          <w:bCs/>
          <w:iCs/>
          <w:sz w:val="24"/>
          <w:szCs w:val="24"/>
        </w:rPr>
      </w:pPr>
    </w:p>
    <w:p w:rsidR="00957C0D" w:rsidRPr="00F724F0" w:rsidRDefault="00FD27CC" w:rsidP="00C95E28">
      <w:pPr>
        <w:autoSpaceDE w:val="0"/>
        <w:autoSpaceDN w:val="0"/>
        <w:adjustRightInd w:val="0"/>
        <w:spacing w:after="0" w:line="360" w:lineRule="auto"/>
        <w:jc w:val="both"/>
        <w:rPr>
          <w:rFonts w:ascii="Book Antiqua" w:hAnsi="Book Antiqua" w:cs="TimesNewRomanPS-BoldItalicMT"/>
          <w:b/>
          <w:bCs/>
          <w:iCs/>
          <w:sz w:val="24"/>
          <w:szCs w:val="24"/>
        </w:rPr>
      </w:pPr>
      <w:r w:rsidRPr="00F724F0">
        <w:rPr>
          <w:rFonts w:ascii="Book Antiqua" w:hAnsi="Book Antiqua"/>
          <w:b/>
          <w:sz w:val="24"/>
          <w:szCs w:val="24"/>
        </w:rPr>
        <w:t>Data sharing statement</w:t>
      </w:r>
      <w:r w:rsidRPr="00F724F0">
        <w:rPr>
          <w:rFonts w:ascii="Book Antiqua" w:hAnsi="Book Antiqua" w:cs="TimesNewRomanPS-BoldItalicMT"/>
          <w:b/>
          <w:iCs/>
          <w:sz w:val="24"/>
          <w:szCs w:val="24"/>
        </w:rPr>
        <w:t>:</w:t>
      </w:r>
      <w:r w:rsidRPr="00F724F0">
        <w:rPr>
          <w:rFonts w:ascii="Book Antiqua" w:hAnsi="Book Antiqua"/>
          <w:b/>
          <w:sz w:val="24"/>
          <w:szCs w:val="24"/>
        </w:rPr>
        <w:t xml:space="preserve"> </w:t>
      </w:r>
      <w:r w:rsidR="00957C0D" w:rsidRPr="00F724F0">
        <w:rPr>
          <w:rFonts w:ascii="Book Antiqua" w:hAnsi="Book Antiqua" w:cs="Garamond"/>
          <w:sz w:val="24"/>
          <w:szCs w:val="24"/>
        </w:rPr>
        <w:t>No additional data are available.</w:t>
      </w:r>
    </w:p>
    <w:p w:rsidR="00957C0D" w:rsidRPr="00F724F0" w:rsidRDefault="00957C0D" w:rsidP="00C95E28">
      <w:pPr>
        <w:spacing w:after="0" w:line="360" w:lineRule="auto"/>
        <w:jc w:val="both"/>
        <w:rPr>
          <w:rFonts w:ascii="Book Antiqua" w:hAnsi="Book Antiqua" w:cs="Arial"/>
          <w:b/>
          <w:sz w:val="24"/>
          <w:szCs w:val="24"/>
          <w:lang w:eastAsia="zh-CN"/>
        </w:rPr>
      </w:pPr>
    </w:p>
    <w:p w:rsidR="00FD27CC" w:rsidRPr="00F724F0" w:rsidRDefault="00FD27CC" w:rsidP="00C95E28">
      <w:pPr>
        <w:adjustRightInd w:val="0"/>
        <w:snapToGrid w:val="0"/>
        <w:spacing w:after="0" w:line="360" w:lineRule="auto"/>
        <w:jc w:val="both"/>
        <w:rPr>
          <w:rFonts w:ascii="Book Antiqua" w:hAnsi="Book Antiqua" w:cs="宋体"/>
          <w:sz w:val="24"/>
          <w:szCs w:val="24"/>
        </w:rPr>
      </w:pPr>
      <w:r w:rsidRPr="00F724F0">
        <w:rPr>
          <w:rFonts w:ascii="Book Antiqua" w:hAnsi="Book Antiqua"/>
          <w:b/>
          <w:sz w:val="24"/>
          <w:szCs w:val="24"/>
        </w:rPr>
        <w:t xml:space="preserve">Open-Access: </w:t>
      </w:r>
      <w:r w:rsidRPr="00F724F0">
        <w:rPr>
          <w:rFonts w:ascii="Book Antiqua" w:hAnsi="Book Antiqua"/>
          <w:sz w:val="24"/>
          <w:szCs w:val="24"/>
        </w:rPr>
        <w:t xml:space="preserve">This is an </w:t>
      </w:r>
      <w:r w:rsidRPr="00F724F0">
        <w:rPr>
          <w:rFonts w:ascii="Book Antiqua" w:hAnsi="Book Antiqua" w:cs="宋体"/>
          <w:sz w:val="24"/>
          <w:szCs w:val="24"/>
        </w:rPr>
        <w:t xml:space="preserve">open-access article that was </w:t>
      </w:r>
      <w:r w:rsidRPr="00F724F0">
        <w:rPr>
          <w:rFonts w:ascii="Book Antiqua" w:hAnsi="Book Antiqua"/>
          <w:sz w:val="24"/>
          <w:szCs w:val="24"/>
        </w:rPr>
        <w:t xml:space="preserve">selected by an in-house editor and fully peer-reviewed by external reviewers. It is </w:t>
      </w:r>
      <w:r w:rsidRPr="00F724F0">
        <w:rPr>
          <w:rFonts w:ascii="Book Antiqua" w:hAnsi="Book Antiqua" w:cs="宋体"/>
          <w:sz w:val="24"/>
          <w:szCs w:val="24"/>
        </w:rPr>
        <w:t xml:space="preserve">distributed in accordance with </w:t>
      </w:r>
      <w:r w:rsidRPr="00F724F0">
        <w:rPr>
          <w:rFonts w:ascii="Book Antiqua" w:hAnsi="Book Antiqua"/>
          <w:sz w:val="24"/>
          <w:szCs w:val="24"/>
        </w:rPr>
        <w:t>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957C0D" w:rsidRPr="00F724F0" w:rsidRDefault="00957C0D" w:rsidP="00C95E28">
      <w:pPr>
        <w:spacing w:after="0" w:line="360" w:lineRule="auto"/>
        <w:jc w:val="both"/>
        <w:rPr>
          <w:rFonts w:ascii="Book Antiqua" w:hAnsi="Book Antiqua" w:cs="Arial"/>
          <w:b/>
          <w:sz w:val="24"/>
          <w:szCs w:val="24"/>
          <w:lang w:eastAsia="zh-CN"/>
        </w:rPr>
      </w:pPr>
    </w:p>
    <w:p w:rsidR="00FD27CC" w:rsidRPr="00F724F0" w:rsidRDefault="00FD27CC" w:rsidP="00C95E28">
      <w:pPr>
        <w:spacing w:after="0" w:line="360" w:lineRule="auto"/>
        <w:jc w:val="both"/>
        <w:rPr>
          <w:rFonts w:ascii="Book Antiqua" w:eastAsia="宋体" w:hAnsi="Book Antiqua" w:cs="宋体"/>
          <w:sz w:val="24"/>
          <w:szCs w:val="24"/>
          <w:lang w:eastAsia="zh-CN"/>
        </w:rPr>
      </w:pPr>
      <w:r w:rsidRPr="00F724F0">
        <w:rPr>
          <w:rFonts w:ascii="Book Antiqua" w:eastAsia="宋体" w:hAnsi="Book Antiqua" w:cs="宋体"/>
          <w:b/>
          <w:sz w:val="24"/>
          <w:szCs w:val="24"/>
        </w:rPr>
        <w:t>Manuscript source:</w:t>
      </w:r>
      <w:r w:rsidRPr="00F724F0">
        <w:rPr>
          <w:rFonts w:ascii="Book Antiqua" w:eastAsia="宋体" w:hAnsi="Book Antiqua" w:cs="宋体"/>
          <w:sz w:val="24"/>
          <w:szCs w:val="24"/>
        </w:rPr>
        <w:t> Invited manuscript</w:t>
      </w:r>
    </w:p>
    <w:p w:rsidR="00FD27CC" w:rsidRPr="00F724F0" w:rsidRDefault="00FD27CC" w:rsidP="00C95E28">
      <w:pPr>
        <w:spacing w:after="0" w:line="360" w:lineRule="auto"/>
        <w:jc w:val="both"/>
        <w:rPr>
          <w:rFonts w:ascii="Book Antiqua" w:hAnsi="Book Antiqua" w:cs="Arial"/>
          <w:b/>
          <w:sz w:val="24"/>
          <w:szCs w:val="24"/>
          <w:lang w:eastAsia="zh-CN"/>
        </w:rPr>
      </w:pPr>
    </w:p>
    <w:p w:rsidR="00FD27CC" w:rsidRPr="00F724F0" w:rsidRDefault="00FD27CC" w:rsidP="00C95E28">
      <w:pPr>
        <w:spacing w:after="0" w:line="360" w:lineRule="auto"/>
        <w:jc w:val="both"/>
        <w:rPr>
          <w:rFonts w:ascii="Book Antiqua" w:hAnsi="Book Antiqua" w:cs="Arial"/>
          <w:sz w:val="24"/>
          <w:szCs w:val="24"/>
          <w:lang w:eastAsia="zh-CN"/>
        </w:rPr>
      </w:pPr>
      <w:r w:rsidRPr="00F724F0">
        <w:rPr>
          <w:rFonts w:ascii="Book Antiqua" w:hAnsi="Book Antiqua"/>
          <w:b/>
          <w:sz w:val="24"/>
          <w:szCs w:val="24"/>
        </w:rPr>
        <w:t>Correspondence to:</w:t>
      </w:r>
      <w:r w:rsidRPr="00F724F0">
        <w:rPr>
          <w:rFonts w:ascii="Book Antiqua" w:hAnsi="Book Antiqua"/>
          <w:b/>
          <w:sz w:val="24"/>
          <w:szCs w:val="24"/>
          <w:lang w:eastAsia="zh-CN"/>
        </w:rPr>
        <w:t xml:space="preserve"> </w:t>
      </w:r>
      <w:r w:rsidRPr="00F724F0">
        <w:rPr>
          <w:rFonts w:ascii="Book Antiqua" w:eastAsia="Times New Roman" w:hAnsi="Book Antiqua" w:cs="Arial"/>
          <w:b/>
          <w:sz w:val="24"/>
          <w:szCs w:val="24"/>
        </w:rPr>
        <w:t>Maria Aurora Posadas Salas, MD</w:t>
      </w:r>
      <w:r w:rsidR="00957C0D" w:rsidRPr="00F724F0">
        <w:rPr>
          <w:rFonts w:ascii="Book Antiqua" w:eastAsia="Times New Roman" w:hAnsi="Book Antiqua" w:cs="Arial"/>
          <w:b/>
          <w:sz w:val="24"/>
          <w:szCs w:val="24"/>
        </w:rPr>
        <w:t>,</w:t>
      </w:r>
      <w:r w:rsidR="00957C0D" w:rsidRPr="00F724F0">
        <w:rPr>
          <w:rFonts w:ascii="Book Antiqua" w:eastAsia="Times New Roman" w:hAnsi="Book Antiqua" w:cs="Arial"/>
          <w:sz w:val="24"/>
          <w:szCs w:val="24"/>
        </w:rPr>
        <w:t xml:space="preserve"> </w:t>
      </w:r>
      <w:r w:rsidRPr="00F724F0">
        <w:rPr>
          <w:rFonts w:ascii="Book Antiqua" w:eastAsia="Times New Roman" w:hAnsi="Book Antiqua" w:cs="Arial"/>
          <w:sz w:val="24"/>
          <w:szCs w:val="24"/>
        </w:rPr>
        <w:t>Department of Medicine, Medical University of South Carolina, 96 Jonathan Lucas St.,</w:t>
      </w:r>
      <w:r w:rsidRPr="00F724F0">
        <w:rPr>
          <w:rFonts w:ascii="Book Antiqua" w:hAnsi="Book Antiqua" w:cs="Arial"/>
          <w:sz w:val="24"/>
          <w:szCs w:val="24"/>
          <w:lang w:eastAsia="zh-CN"/>
        </w:rPr>
        <w:t xml:space="preserve"> </w:t>
      </w:r>
      <w:r w:rsidRPr="00F724F0">
        <w:rPr>
          <w:rFonts w:ascii="Book Antiqua" w:eastAsia="Times New Roman" w:hAnsi="Book Antiqua" w:cs="Arial"/>
          <w:sz w:val="24"/>
          <w:szCs w:val="24"/>
        </w:rPr>
        <w:t>Charleston, SC 29425, United States</w:t>
      </w:r>
      <w:r w:rsidRPr="00F724F0">
        <w:rPr>
          <w:rFonts w:ascii="Book Antiqua" w:hAnsi="Book Antiqua" w:cs="Arial"/>
          <w:sz w:val="24"/>
          <w:szCs w:val="24"/>
          <w:lang w:eastAsia="zh-CN"/>
        </w:rPr>
        <w:t>.</w:t>
      </w:r>
      <w:r w:rsidRPr="00F724F0">
        <w:rPr>
          <w:rFonts w:ascii="Book Antiqua" w:hAnsi="Book Antiqua"/>
          <w:sz w:val="24"/>
          <w:szCs w:val="24"/>
        </w:rPr>
        <w:t xml:space="preserve"> </w:t>
      </w:r>
      <w:hyperlink r:id="rId8" w:history="1">
        <w:r w:rsidRPr="00F724F0">
          <w:rPr>
            <w:rStyle w:val="Hyperlink"/>
            <w:rFonts w:ascii="Book Antiqua" w:eastAsia="Times New Roman" w:hAnsi="Book Antiqua" w:cs="Arial"/>
            <w:color w:val="auto"/>
            <w:sz w:val="24"/>
            <w:szCs w:val="24"/>
            <w:u w:val="none"/>
          </w:rPr>
          <w:t>posadas@musc.edu</w:t>
        </w:r>
      </w:hyperlink>
    </w:p>
    <w:p w:rsidR="00957C0D" w:rsidRPr="00F724F0" w:rsidRDefault="00957C0D" w:rsidP="00C95E28">
      <w:pPr>
        <w:spacing w:after="0" w:line="360" w:lineRule="auto"/>
        <w:jc w:val="both"/>
        <w:rPr>
          <w:rFonts w:ascii="Book Antiqua" w:eastAsia="Times New Roman" w:hAnsi="Book Antiqua" w:cs="Arial"/>
          <w:sz w:val="24"/>
          <w:szCs w:val="24"/>
        </w:rPr>
      </w:pPr>
      <w:r w:rsidRPr="00F724F0">
        <w:rPr>
          <w:rFonts w:ascii="Book Antiqua" w:eastAsia="Times New Roman" w:hAnsi="Book Antiqua" w:cs="Arial"/>
          <w:b/>
          <w:sz w:val="24"/>
          <w:szCs w:val="24"/>
        </w:rPr>
        <w:t xml:space="preserve">Telephone: </w:t>
      </w:r>
      <w:r w:rsidRPr="00F724F0">
        <w:rPr>
          <w:rFonts w:ascii="Book Antiqua" w:eastAsia="Times New Roman" w:hAnsi="Book Antiqua" w:cs="Arial"/>
          <w:sz w:val="24"/>
          <w:szCs w:val="24"/>
        </w:rPr>
        <w:t>+1</w:t>
      </w:r>
      <w:r w:rsidR="00FD27CC" w:rsidRPr="00F724F0">
        <w:rPr>
          <w:rFonts w:ascii="Book Antiqua" w:hAnsi="Book Antiqua" w:cs="Arial"/>
          <w:sz w:val="24"/>
          <w:szCs w:val="24"/>
          <w:lang w:eastAsia="zh-CN"/>
        </w:rPr>
        <w:t>-</w:t>
      </w:r>
      <w:r w:rsidRPr="00F724F0">
        <w:rPr>
          <w:rFonts w:ascii="Book Antiqua" w:eastAsia="Times New Roman" w:hAnsi="Book Antiqua" w:cs="Arial"/>
          <w:sz w:val="24"/>
          <w:szCs w:val="24"/>
        </w:rPr>
        <w:t>843</w:t>
      </w:r>
      <w:r w:rsidR="00FD27CC" w:rsidRPr="00F724F0">
        <w:rPr>
          <w:rFonts w:ascii="Book Antiqua" w:hAnsi="Book Antiqua" w:cs="Arial"/>
          <w:sz w:val="24"/>
          <w:szCs w:val="24"/>
          <w:lang w:eastAsia="zh-CN"/>
        </w:rPr>
        <w:t>-</w:t>
      </w:r>
      <w:r w:rsidR="00FD27CC" w:rsidRPr="00F724F0">
        <w:rPr>
          <w:rFonts w:ascii="Book Antiqua" w:eastAsia="Times New Roman" w:hAnsi="Book Antiqua" w:cs="Arial"/>
          <w:sz w:val="24"/>
          <w:szCs w:val="24"/>
        </w:rPr>
        <w:t>792</w:t>
      </w:r>
      <w:r w:rsidRPr="00F724F0">
        <w:rPr>
          <w:rFonts w:ascii="Book Antiqua" w:eastAsia="Times New Roman" w:hAnsi="Book Antiqua" w:cs="Arial"/>
          <w:sz w:val="24"/>
          <w:szCs w:val="24"/>
        </w:rPr>
        <w:t>2123</w:t>
      </w:r>
    </w:p>
    <w:p w:rsidR="00957C0D" w:rsidRPr="00F724F0" w:rsidRDefault="00957C0D" w:rsidP="00C95E28">
      <w:pPr>
        <w:spacing w:after="0" w:line="360" w:lineRule="auto"/>
        <w:jc w:val="both"/>
        <w:rPr>
          <w:rFonts w:ascii="Book Antiqua" w:eastAsia="Times New Roman" w:hAnsi="Book Antiqua" w:cs="Arial"/>
          <w:sz w:val="24"/>
          <w:szCs w:val="24"/>
        </w:rPr>
      </w:pPr>
      <w:r w:rsidRPr="00F724F0">
        <w:rPr>
          <w:rFonts w:ascii="Book Antiqua" w:eastAsia="Times New Roman" w:hAnsi="Book Antiqua" w:cs="Arial"/>
          <w:b/>
          <w:sz w:val="24"/>
          <w:szCs w:val="24"/>
        </w:rPr>
        <w:t xml:space="preserve">Fax: </w:t>
      </w:r>
      <w:r w:rsidRPr="00F724F0">
        <w:rPr>
          <w:rFonts w:ascii="Book Antiqua" w:eastAsia="Times New Roman" w:hAnsi="Book Antiqua" w:cs="Arial"/>
          <w:sz w:val="24"/>
          <w:szCs w:val="24"/>
        </w:rPr>
        <w:t>+ 1</w:t>
      </w:r>
      <w:r w:rsidR="00FD27CC" w:rsidRPr="00F724F0">
        <w:rPr>
          <w:rFonts w:ascii="Book Antiqua" w:hAnsi="Book Antiqua" w:cs="Arial"/>
          <w:sz w:val="24"/>
          <w:szCs w:val="24"/>
          <w:lang w:eastAsia="zh-CN"/>
        </w:rPr>
        <w:t>-</w:t>
      </w:r>
      <w:r w:rsidRPr="00F724F0">
        <w:rPr>
          <w:rFonts w:ascii="Book Antiqua" w:eastAsia="Times New Roman" w:hAnsi="Book Antiqua" w:cs="Arial"/>
          <w:sz w:val="24"/>
          <w:szCs w:val="24"/>
        </w:rPr>
        <w:t>843</w:t>
      </w:r>
      <w:r w:rsidR="00FD27CC" w:rsidRPr="00F724F0">
        <w:rPr>
          <w:rFonts w:ascii="Book Antiqua" w:hAnsi="Book Antiqua" w:cs="Arial"/>
          <w:sz w:val="24"/>
          <w:szCs w:val="24"/>
          <w:lang w:eastAsia="zh-CN"/>
        </w:rPr>
        <w:t>-</w:t>
      </w:r>
      <w:r w:rsidR="00FD27CC" w:rsidRPr="00F724F0">
        <w:rPr>
          <w:rFonts w:ascii="Book Antiqua" w:eastAsia="Times New Roman" w:hAnsi="Book Antiqua" w:cs="Arial"/>
          <w:sz w:val="24"/>
          <w:szCs w:val="24"/>
        </w:rPr>
        <w:t>792</w:t>
      </w:r>
      <w:r w:rsidRPr="00F724F0">
        <w:rPr>
          <w:rFonts w:ascii="Book Antiqua" w:eastAsia="Times New Roman" w:hAnsi="Book Antiqua" w:cs="Arial"/>
          <w:sz w:val="24"/>
          <w:szCs w:val="24"/>
        </w:rPr>
        <w:t>8399</w:t>
      </w:r>
    </w:p>
    <w:p w:rsidR="00FE22C5" w:rsidRPr="00F724F0" w:rsidRDefault="00FE22C5" w:rsidP="00C95E28">
      <w:pPr>
        <w:spacing w:after="0" w:line="360" w:lineRule="auto"/>
        <w:jc w:val="both"/>
        <w:rPr>
          <w:rFonts w:ascii="Book Antiqua" w:eastAsia="Times New Roman" w:hAnsi="Book Antiqua" w:cs="Arial"/>
          <w:sz w:val="24"/>
          <w:szCs w:val="24"/>
        </w:rPr>
      </w:pPr>
    </w:p>
    <w:p w:rsidR="00FD27CC" w:rsidRPr="00F724F0" w:rsidRDefault="00FD27CC" w:rsidP="00C95E28">
      <w:pPr>
        <w:spacing w:after="0" w:line="360" w:lineRule="auto"/>
        <w:jc w:val="both"/>
        <w:rPr>
          <w:rFonts w:ascii="Book Antiqua" w:hAnsi="Book Antiqua"/>
          <w:b/>
          <w:sz w:val="24"/>
          <w:szCs w:val="24"/>
        </w:rPr>
      </w:pPr>
      <w:r w:rsidRPr="00F724F0">
        <w:rPr>
          <w:rFonts w:ascii="Book Antiqua" w:hAnsi="Book Antiqua"/>
          <w:b/>
          <w:sz w:val="24"/>
          <w:szCs w:val="24"/>
        </w:rPr>
        <w:t xml:space="preserve">Received: </w:t>
      </w:r>
      <w:r w:rsidRPr="00F724F0">
        <w:rPr>
          <w:rFonts w:ascii="Book Antiqua" w:hAnsi="Book Antiqua"/>
          <w:sz w:val="24"/>
          <w:szCs w:val="24"/>
          <w:lang w:eastAsia="zh-CN"/>
        </w:rPr>
        <w:t>April 28, 2016</w:t>
      </w:r>
      <w:r w:rsidR="009B7D77">
        <w:rPr>
          <w:rFonts w:ascii="Book Antiqua" w:hAnsi="Book Antiqua"/>
          <w:sz w:val="24"/>
          <w:szCs w:val="24"/>
        </w:rPr>
        <w:t xml:space="preserve"> </w:t>
      </w:r>
    </w:p>
    <w:p w:rsidR="00FD27CC" w:rsidRPr="00F724F0" w:rsidRDefault="00FD27CC" w:rsidP="00C95E28">
      <w:pPr>
        <w:spacing w:after="0" w:line="360" w:lineRule="auto"/>
        <w:jc w:val="both"/>
        <w:rPr>
          <w:rFonts w:ascii="Book Antiqua" w:hAnsi="Book Antiqua"/>
          <w:b/>
          <w:sz w:val="24"/>
          <w:szCs w:val="24"/>
        </w:rPr>
      </w:pPr>
      <w:r w:rsidRPr="00F724F0">
        <w:rPr>
          <w:rFonts w:ascii="Book Antiqua" w:hAnsi="Book Antiqua"/>
          <w:b/>
          <w:sz w:val="24"/>
          <w:szCs w:val="24"/>
        </w:rPr>
        <w:t>Peer-review started:</w:t>
      </w:r>
      <w:r w:rsidRPr="00F724F0">
        <w:rPr>
          <w:rFonts w:ascii="Book Antiqua" w:hAnsi="Book Antiqua"/>
          <w:sz w:val="24"/>
          <w:szCs w:val="24"/>
          <w:lang w:eastAsia="zh-CN"/>
        </w:rPr>
        <w:t xml:space="preserve"> April 28, 2016</w:t>
      </w:r>
      <w:r w:rsidR="009B7D77">
        <w:rPr>
          <w:rFonts w:ascii="Book Antiqua" w:hAnsi="Book Antiqua"/>
          <w:sz w:val="24"/>
          <w:szCs w:val="24"/>
        </w:rPr>
        <w:t xml:space="preserve"> </w:t>
      </w:r>
    </w:p>
    <w:p w:rsidR="00FD27CC" w:rsidRPr="00F724F0" w:rsidRDefault="00FD27CC" w:rsidP="00C95E28">
      <w:pPr>
        <w:spacing w:after="0" w:line="360" w:lineRule="auto"/>
        <w:jc w:val="both"/>
        <w:rPr>
          <w:rFonts w:ascii="Book Antiqua" w:hAnsi="Book Antiqua"/>
          <w:b/>
          <w:sz w:val="24"/>
          <w:szCs w:val="24"/>
          <w:lang w:eastAsia="zh-CN"/>
        </w:rPr>
      </w:pPr>
      <w:r w:rsidRPr="00F724F0">
        <w:rPr>
          <w:rFonts w:ascii="Book Antiqua" w:hAnsi="Book Antiqua"/>
          <w:b/>
          <w:sz w:val="24"/>
          <w:szCs w:val="24"/>
        </w:rPr>
        <w:t>First decision:</w:t>
      </w:r>
      <w:r w:rsidRPr="00F724F0">
        <w:rPr>
          <w:rFonts w:ascii="Book Antiqua" w:hAnsi="Book Antiqua"/>
          <w:sz w:val="24"/>
          <w:szCs w:val="24"/>
          <w:lang w:eastAsia="zh-CN"/>
        </w:rPr>
        <w:t xml:space="preserve"> July 5, 2016</w:t>
      </w:r>
    </w:p>
    <w:p w:rsidR="00FD27CC" w:rsidRPr="00F724F0" w:rsidRDefault="00FD27CC" w:rsidP="00C95E28">
      <w:pPr>
        <w:spacing w:after="0" w:line="360" w:lineRule="auto"/>
        <w:jc w:val="both"/>
        <w:rPr>
          <w:rFonts w:ascii="Book Antiqua" w:hAnsi="Book Antiqua"/>
          <w:b/>
          <w:sz w:val="24"/>
          <w:szCs w:val="24"/>
        </w:rPr>
      </w:pPr>
      <w:r w:rsidRPr="00F724F0">
        <w:rPr>
          <w:rFonts w:ascii="Book Antiqua" w:hAnsi="Book Antiqua"/>
          <w:b/>
          <w:sz w:val="24"/>
          <w:szCs w:val="24"/>
        </w:rPr>
        <w:t>Revised:</w:t>
      </w:r>
      <w:r w:rsidRPr="00F724F0">
        <w:rPr>
          <w:rFonts w:ascii="Book Antiqua" w:hAnsi="Book Antiqua"/>
          <w:sz w:val="24"/>
          <w:szCs w:val="24"/>
        </w:rPr>
        <w:t xml:space="preserve"> </w:t>
      </w:r>
      <w:r w:rsidRPr="00F724F0">
        <w:rPr>
          <w:rFonts w:ascii="Book Antiqua" w:hAnsi="Book Antiqua"/>
          <w:sz w:val="24"/>
          <w:szCs w:val="24"/>
          <w:lang w:eastAsia="zh-CN"/>
        </w:rPr>
        <w:t>September 1, 2016</w:t>
      </w:r>
      <w:r w:rsidRPr="00F724F0">
        <w:rPr>
          <w:rFonts w:ascii="Book Antiqua" w:hAnsi="Book Antiqua"/>
          <w:sz w:val="24"/>
          <w:szCs w:val="24"/>
        </w:rPr>
        <w:t xml:space="preserve"> </w:t>
      </w:r>
    </w:p>
    <w:p w:rsidR="00FD27CC" w:rsidRPr="00F724F0" w:rsidRDefault="00FD27CC" w:rsidP="00C95E28">
      <w:pPr>
        <w:spacing w:after="0" w:line="360" w:lineRule="auto"/>
        <w:jc w:val="both"/>
        <w:rPr>
          <w:rFonts w:ascii="Book Antiqua" w:hAnsi="Book Antiqua"/>
          <w:b/>
          <w:sz w:val="24"/>
          <w:szCs w:val="24"/>
        </w:rPr>
      </w:pPr>
      <w:r w:rsidRPr="00F724F0">
        <w:rPr>
          <w:rFonts w:ascii="Book Antiqua" w:hAnsi="Book Antiqua"/>
          <w:b/>
          <w:sz w:val="24"/>
          <w:szCs w:val="24"/>
        </w:rPr>
        <w:t>Accepted:</w:t>
      </w:r>
      <w:r w:rsidR="009B7D77">
        <w:rPr>
          <w:rFonts w:ascii="Book Antiqua" w:hAnsi="Book Antiqua"/>
          <w:b/>
          <w:sz w:val="24"/>
          <w:szCs w:val="24"/>
        </w:rPr>
        <w:t xml:space="preserve"> </w:t>
      </w:r>
      <w:r w:rsidR="000468F0" w:rsidRPr="000468F0">
        <w:rPr>
          <w:rFonts w:ascii="Book Antiqua" w:hAnsi="Book Antiqua"/>
          <w:sz w:val="24"/>
          <w:szCs w:val="24"/>
        </w:rPr>
        <w:t>September 21, 2016</w:t>
      </w:r>
    </w:p>
    <w:p w:rsidR="00FD27CC" w:rsidRPr="00F724F0" w:rsidRDefault="00FD27CC" w:rsidP="00C95E28">
      <w:pPr>
        <w:spacing w:after="0" w:line="360" w:lineRule="auto"/>
        <w:jc w:val="both"/>
        <w:rPr>
          <w:rFonts w:ascii="Book Antiqua" w:hAnsi="Book Antiqua"/>
          <w:b/>
          <w:sz w:val="24"/>
          <w:szCs w:val="24"/>
        </w:rPr>
      </w:pPr>
      <w:r w:rsidRPr="00F724F0">
        <w:rPr>
          <w:rFonts w:ascii="Book Antiqua" w:hAnsi="Book Antiqua"/>
          <w:b/>
          <w:sz w:val="24"/>
          <w:szCs w:val="24"/>
        </w:rPr>
        <w:lastRenderedPageBreak/>
        <w:t>Article in press:</w:t>
      </w:r>
      <w:r w:rsidR="009B7D77">
        <w:rPr>
          <w:rFonts w:ascii="Book Antiqua" w:hAnsi="Book Antiqua"/>
          <w:sz w:val="24"/>
          <w:szCs w:val="24"/>
        </w:rPr>
        <w:t xml:space="preserve"> </w:t>
      </w:r>
    </w:p>
    <w:p w:rsidR="00FD27CC" w:rsidRPr="00F724F0" w:rsidRDefault="00FD27CC" w:rsidP="00C95E28">
      <w:pPr>
        <w:spacing w:after="0" w:line="360" w:lineRule="auto"/>
        <w:jc w:val="both"/>
        <w:rPr>
          <w:rFonts w:ascii="Book Antiqua" w:hAnsi="Book Antiqua"/>
          <w:b/>
          <w:sz w:val="24"/>
          <w:szCs w:val="24"/>
        </w:rPr>
      </w:pPr>
      <w:r w:rsidRPr="00F724F0">
        <w:rPr>
          <w:rFonts w:ascii="Book Antiqua" w:hAnsi="Book Antiqua"/>
          <w:b/>
          <w:sz w:val="24"/>
          <w:szCs w:val="24"/>
        </w:rPr>
        <w:t xml:space="preserve">Published online: </w:t>
      </w:r>
    </w:p>
    <w:p w:rsidR="00957C0D" w:rsidRPr="00F724F0" w:rsidRDefault="00957C0D" w:rsidP="00C95E28">
      <w:pPr>
        <w:spacing w:after="0" w:line="360" w:lineRule="auto"/>
        <w:jc w:val="both"/>
        <w:rPr>
          <w:rFonts w:ascii="Book Antiqua" w:hAnsi="Book Antiqua" w:cs="Arial"/>
          <w:b/>
          <w:bCs/>
          <w:sz w:val="24"/>
          <w:szCs w:val="24"/>
          <w:lang w:eastAsia="zh-CN"/>
        </w:rPr>
      </w:pPr>
    </w:p>
    <w:p w:rsidR="00FD27CC" w:rsidRPr="00F724F0" w:rsidRDefault="00FD27CC" w:rsidP="00C95E28">
      <w:pPr>
        <w:spacing w:after="0" w:line="360" w:lineRule="auto"/>
        <w:jc w:val="both"/>
        <w:rPr>
          <w:rFonts w:ascii="Book Antiqua" w:eastAsia="Times New Roman" w:hAnsi="Book Antiqua" w:cs="Arial"/>
          <w:b/>
          <w:bCs/>
          <w:sz w:val="24"/>
          <w:szCs w:val="24"/>
        </w:rPr>
      </w:pPr>
      <w:r w:rsidRPr="00F724F0">
        <w:rPr>
          <w:rFonts w:ascii="Book Antiqua" w:eastAsia="Times New Roman" w:hAnsi="Book Antiqua" w:cs="Arial"/>
          <w:b/>
          <w:bCs/>
          <w:sz w:val="24"/>
          <w:szCs w:val="24"/>
        </w:rPr>
        <w:br w:type="page"/>
      </w:r>
    </w:p>
    <w:p w:rsidR="00957C0D" w:rsidRPr="00F724F0" w:rsidRDefault="001E1135" w:rsidP="00C95E28">
      <w:pPr>
        <w:spacing w:after="0" w:line="360" w:lineRule="auto"/>
        <w:jc w:val="both"/>
        <w:rPr>
          <w:rFonts w:ascii="Book Antiqua" w:hAnsi="Book Antiqua" w:cs="Arial"/>
          <w:b/>
          <w:bCs/>
          <w:sz w:val="24"/>
          <w:szCs w:val="24"/>
          <w:lang w:eastAsia="zh-CN"/>
        </w:rPr>
      </w:pPr>
      <w:r w:rsidRPr="00F724F0">
        <w:rPr>
          <w:rFonts w:ascii="Book Antiqua" w:eastAsia="Times New Roman" w:hAnsi="Book Antiqua" w:cs="Arial"/>
          <w:b/>
          <w:bCs/>
          <w:sz w:val="24"/>
          <w:szCs w:val="24"/>
        </w:rPr>
        <w:lastRenderedPageBreak/>
        <w:t>A</w:t>
      </w:r>
      <w:r w:rsidR="00FD27CC" w:rsidRPr="00F724F0">
        <w:rPr>
          <w:rFonts w:ascii="Book Antiqua" w:eastAsia="Times New Roman" w:hAnsi="Book Antiqua" w:cs="Arial"/>
          <w:b/>
          <w:bCs/>
          <w:sz w:val="24"/>
          <w:szCs w:val="24"/>
        </w:rPr>
        <w:t>bstract</w:t>
      </w:r>
    </w:p>
    <w:p w:rsidR="00FD27CC" w:rsidRPr="00F724F0" w:rsidRDefault="00FD27CC" w:rsidP="00C95E28">
      <w:pPr>
        <w:spacing w:after="0" w:line="360" w:lineRule="auto"/>
        <w:jc w:val="both"/>
        <w:rPr>
          <w:rFonts w:ascii="Book Antiqua" w:hAnsi="Book Antiqua" w:cs="Arial"/>
          <w:i/>
          <w:sz w:val="24"/>
          <w:szCs w:val="24"/>
          <w:lang w:eastAsia="zh-CN"/>
        </w:rPr>
      </w:pPr>
      <w:r w:rsidRPr="00F724F0">
        <w:rPr>
          <w:rFonts w:ascii="Book Antiqua" w:eastAsia="Times New Roman" w:hAnsi="Book Antiqua" w:cs="Arial"/>
          <w:b/>
          <w:i/>
          <w:sz w:val="24"/>
          <w:szCs w:val="24"/>
        </w:rPr>
        <w:t>AIM</w:t>
      </w:r>
    </w:p>
    <w:p w:rsidR="00E3594F" w:rsidRDefault="00957C0D" w:rsidP="00C95E28">
      <w:pPr>
        <w:spacing w:after="0" w:line="360" w:lineRule="auto"/>
        <w:jc w:val="both"/>
        <w:rPr>
          <w:rFonts w:ascii="Book Antiqua" w:hAnsi="Book Antiqua" w:cs="Arial"/>
          <w:sz w:val="24"/>
          <w:szCs w:val="24"/>
          <w:lang w:eastAsia="zh-CN"/>
        </w:rPr>
      </w:pPr>
      <w:r w:rsidRPr="00F724F0">
        <w:rPr>
          <w:rFonts w:ascii="Book Antiqua" w:eastAsia="Times New Roman" w:hAnsi="Book Antiqua" w:cs="Arial"/>
          <w:sz w:val="24"/>
          <w:szCs w:val="24"/>
        </w:rPr>
        <w:t xml:space="preserve">To compare the impact of tacrolimus (FK) and cyclosporine (CYA) on acute rejection and graft survival and to assess the predominant causes of graft loss between patients receiving these two </w:t>
      </w:r>
      <w:r w:rsidR="00C95E28" w:rsidRPr="00F724F0">
        <w:rPr>
          <w:rFonts w:ascii="Book Antiqua" w:eastAsia="Times New Roman" w:hAnsi="Book Antiqua" w:cs="Arial"/>
          <w:sz w:val="24"/>
          <w:szCs w:val="24"/>
        </w:rPr>
        <w:t>calcineurin inhibitor</w:t>
      </w:r>
      <w:r w:rsidR="00C95E28" w:rsidRPr="00F724F0">
        <w:rPr>
          <w:rFonts w:ascii="Book Antiqua" w:hAnsi="Book Antiqua" w:cs="Arial"/>
          <w:sz w:val="24"/>
          <w:szCs w:val="24"/>
          <w:lang w:eastAsia="zh-CN"/>
        </w:rPr>
        <w:t>s</w:t>
      </w:r>
      <w:r w:rsidR="00C95E28" w:rsidRPr="00F724F0">
        <w:rPr>
          <w:rFonts w:ascii="Book Antiqua" w:eastAsia="Times New Roman" w:hAnsi="Book Antiqua" w:cs="Arial"/>
          <w:sz w:val="24"/>
          <w:szCs w:val="24"/>
        </w:rPr>
        <w:t xml:space="preserve"> (CNI</w:t>
      </w:r>
      <w:r w:rsidR="00C95E28" w:rsidRPr="00F724F0">
        <w:rPr>
          <w:rFonts w:ascii="Book Antiqua" w:hAnsi="Book Antiqua" w:cs="Arial"/>
          <w:sz w:val="24"/>
          <w:szCs w:val="24"/>
          <w:lang w:eastAsia="zh-CN"/>
        </w:rPr>
        <w:t>s</w:t>
      </w:r>
      <w:r w:rsidR="00C95E28" w:rsidRPr="00F724F0">
        <w:rPr>
          <w:rFonts w:ascii="Book Antiqua" w:eastAsia="Times New Roman" w:hAnsi="Book Antiqua" w:cs="Arial"/>
          <w:sz w:val="24"/>
          <w:szCs w:val="24"/>
        </w:rPr>
        <w:t>)</w:t>
      </w:r>
      <w:r w:rsidRPr="00F724F0">
        <w:rPr>
          <w:rFonts w:ascii="Book Antiqua" w:eastAsia="Times New Roman" w:hAnsi="Book Antiqua" w:cs="Arial"/>
          <w:sz w:val="24"/>
          <w:szCs w:val="24"/>
        </w:rPr>
        <w:t>.</w:t>
      </w:r>
    </w:p>
    <w:p w:rsidR="00957C0D" w:rsidRPr="00E3594F" w:rsidRDefault="00957C0D" w:rsidP="00C95E28">
      <w:pPr>
        <w:spacing w:after="0" w:line="360" w:lineRule="auto"/>
        <w:jc w:val="both"/>
        <w:rPr>
          <w:rFonts w:ascii="Book Antiqua" w:hAnsi="Book Antiqua" w:cs="Arial"/>
          <w:b/>
          <w:bCs/>
          <w:sz w:val="24"/>
          <w:szCs w:val="24"/>
          <w:lang w:eastAsia="zh-CN"/>
        </w:rPr>
      </w:pPr>
    </w:p>
    <w:p w:rsidR="00C95E28" w:rsidRPr="00F724F0" w:rsidRDefault="00C95E28" w:rsidP="00C95E28">
      <w:pPr>
        <w:spacing w:after="0" w:line="360" w:lineRule="auto"/>
        <w:jc w:val="both"/>
        <w:rPr>
          <w:rFonts w:ascii="Book Antiqua" w:hAnsi="Book Antiqua" w:cs="Arial"/>
          <w:b/>
          <w:bCs/>
          <w:i/>
          <w:sz w:val="24"/>
          <w:szCs w:val="24"/>
          <w:lang w:eastAsia="zh-CN"/>
        </w:rPr>
      </w:pPr>
      <w:r w:rsidRPr="00F724F0">
        <w:rPr>
          <w:rFonts w:ascii="Book Antiqua" w:eastAsia="Times New Roman" w:hAnsi="Book Antiqua" w:cs="Arial"/>
          <w:b/>
          <w:bCs/>
          <w:i/>
          <w:sz w:val="24"/>
          <w:szCs w:val="24"/>
        </w:rPr>
        <w:t>METHODS</w:t>
      </w:r>
    </w:p>
    <w:p w:rsidR="00E3594F" w:rsidRDefault="00C95E28" w:rsidP="00C95E28">
      <w:pPr>
        <w:spacing w:after="0" w:line="360" w:lineRule="auto"/>
        <w:jc w:val="both"/>
        <w:rPr>
          <w:rFonts w:ascii="Book Antiqua" w:hAnsi="Book Antiqua" w:cs="Arial"/>
          <w:sz w:val="24"/>
          <w:szCs w:val="24"/>
          <w:lang w:eastAsia="zh-CN"/>
        </w:rPr>
      </w:pPr>
      <w:r w:rsidRPr="00F724F0">
        <w:rPr>
          <w:rFonts w:ascii="Book Antiqua" w:eastAsia="Times New Roman" w:hAnsi="Book Antiqua" w:cs="Arial"/>
          <w:sz w:val="24"/>
          <w:szCs w:val="24"/>
        </w:rPr>
        <w:t>Retrospective review of 1</w:t>
      </w:r>
      <w:r w:rsidR="00957C0D" w:rsidRPr="00F724F0">
        <w:rPr>
          <w:rFonts w:ascii="Book Antiqua" w:eastAsia="Times New Roman" w:hAnsi="Book Antiqua" w:cs="Arial"/>
          <w:sz w:val="24"/>
          <w:szCs w:val="24"/>
        </w:rPr>
        <w:t xml:space="preserve">835 patients who received a </w:t>
      </w:r>
      <w:r w:rsidRPr="00F724F0">
        <w:rPr>
          <w:rFonts w:ascii="Book Antiqua" w:eastAsia="Times New Roman" w:hAnsi="Book Antiqua" w:cs="Arial"/>
          <w:sz w:val="24"/>
          <w:szCs w:val="24"/>
        </w:rPr>
        <w:t>kidney transplant (KTX) between</w:t>
      </w:r>
      <w:r w:rsidRPr="00F724F0">
        <w:rPr>
          <w:rFonts w:ascii="Book Antiqua" w:hAnsi="Book Antiqua" w:cs="Arial"/>
          <w:sz w:val="24"/>
          <w:szCs w:val="24"/>
          <w:lang w:eastAsia="zh-CN"/>
        </w:rPr>
        <w:t xml:space="preserve"> </w:t>
      </w:r>
      <w:r w:rsidR="00957C0D" w:rsidRPr="00F724F0">
        <w:rPr>
          <w:rFonts w:ascii="Book Antiqua" w:eastAsia="Times New Roman" w:hAnsi="Book Antiqua" w:cs="Arial"/>
          <w:sz w:val="24"/>
          <w:szCs w:val="24"/>
        </w:rPr>
        <w:t xml:space="preserve">1999-2012. Patients were grouped based on initial CNI utilized: 1195 in FK group, 640 in CYA group. Data on baseline characteristics, clinical outcomes, and causes of graft loss in both groups were analyzed. </w:t>
      </w:r>
    </w:p>
    <w:p w:rsidR="00957C0D" w:rsidRPr="00E3594F" w:rsidRDefault="00957C0D" w:rsidP="00C95E28">
      <w:pPr>
        <w:spacing w:after="0" w:line="360" w:lineRule="auto"/>
        <w:jc w:val="both"/>
        <w:rPr>
          <w:rFonts w:ascii="Book Antiqua" w:hAnsi="Book Antiqua" w:cs="Arial"/>
          <w:b/>
          <w:bCs/>
          <w:sz w:val="24"/>
          <w:szCs w:val="24"/>
          <w:lang w:eastAsia="zh-CN"/>
        </w:rPr>
      </w:pPr>
    </w:p>
    <w:p w:rsidR="00C95E28" w:rsidRPr="00F724F0" w:rsidRDefault="00C95E28" w:rsidP="00C95E28">
      <w:pPr>
        <w:spacing w:after="0" w:line="360" w:lineRule="auto"/>
        <w:jc w:val="both"/>
        <w:rPr>
          <w:rFonts w:ascii="Book Antiqua" w:hAnsi="Book Antiqua" w:cs="Arial"/>
          <w:b/>
          <w:bCs/>
          <w:i/>
          <w:sz w:val="24"/>
          <w:szCs w:val="24"/>
          <w:lang w:eastAsia="zh-CN"/>
        </w:rPr>
      </w:pPr>
      <w:r w:rsidRPr="00F724F0">
        <w:rPr>
          <w:rFonts w:ascii="Book Antiqua" w:eastAsia="Times New Roman" w:hAnsi="Book Antiqua" w:cs="Arial"/>
          <w:b/>
          <w:bCs/>
          <w:i/>
          <w:sz w:val="24"/>
          <w:szCs w:val="24"/>
        </w:rPr>
        <w:t>RESULTS</w:t>
      </w:r>
    </w:p>
    <w:p w:rsidR="00957C0D" w:rsidRPr="00F724F0" w:rsidRDefault="00957C0D" w:rsidP="00C95E28">
      <w:pPr>
        <w:spacing w:after="0" w:line="360" w:lineRule="auto"/>
        <w:jc w:val="both"/>
        <w:rPr>
          <w:rFonts w:ascii="Book Antiqua" w:eastAsia="Times New Roman" w:hAnsi="Book Antiqua" w:cs="Arial"/>
          <w:sz w:val="24"/>
          <w:szCs w:val="24"/>
        </w:rPr>
      </w:pPr>
      <w:r w:rsidRPr="00F724F0">
        <w:rPr>
          <w:rFonts w:ascii="Book Antiqua" w:eastAsia="Times New Roman" w:hAnsi="Book Antiqua" w:cs="Arial"/>
          <w:sz w:val="24"/>
          <w:szCs w:val="24"/>
        </w:rPr>
        <w:t xml:space="preserve">Cumulative acute rejection rates were 14% in the FK </w:t>
      </w:r>
      <w:r w:rsidRPr="00F724F0">
        <w:rPr>
          <w:rFonts w:ascii="Book Antiqua" w:eastAsia="Times New Roman" w:hAnsi="Book Antiqua" w:cs="Arial"/>
          <w:i/>
          <w:sz w:val="24"/>
          <w:szCs w:val="24"/>
        </w:rPr>
        <w:t xml:space="preserve">vs </w:t>
      </w:r>
      <w:r w:rsidRPr="00F724F0">
        <w:rPr>
          <w:rFonts w:ascii="Book Antiqua" w:eastAsia="Times New Roman" w:hAnsi="Book Antiqua" w:cs="Arial"/>
          <w:sz w:val="24"/>
          <w:szCs w:val="24"/>
        </w:rPr>
        <w:t>24% in the CYA group. Despite more marginal donor characteristics in the FK group, these patients had better graft survival rates compared to the CYA group. Three and five year graft survival rates were 88% and 84% respectively in the FK group compared to 79% and 70% respectively in the CYA group (</w:t>
      </w:r>
      <w:r w:rsidR="00C95E28" w:rsidRPr="00F724F0">
        <w:rPr>
          <w:rFonts w:ascii="Book Antiqua" w:eastAsia="Times New Roman" w:hAnsi="Book Antiqua" w:cs="Arial"/>
          <w:i/>
          <w:sz w:val="24"/>
          <w:szCs w:val="24"/>
        </w:rPr>
        <w:t>P</w:t>
      </w:r>
      <w:r w:rsidR="00C95E28" w:rsidRPr="00F724F0">
        <w:rPr>
          <w:rFonts w:ascii="Book Antiqua" w:hAnsi="Book Antiqua" w:cs="Arial"/>
          <w:sz w:val="24"/>
          <w:szCs w:val="24"/>
          <w:lang w:eastAsia="zh-CN"/>
        </w:rPr>
        <w:t xml:space="preserve"> </w:t>
      </w:r>
      <w:r w:rsidRPr="00F724F0">
        <w:rPr>
          <w:rFonts w:ascii="Book Antiqua" w:eastAsia="Times New Roman" w:hAnsi="Book Antiqua" w:cs="Arial"/>
          <w:sz w:val="24"/>
          <w:szCs w:val="24"/>
        </w:rPr>
        <w:t>&lt;</w:t>
      </w:r>
      <w:r w:rsidR="00C95E28" w:rsidRPr="00F724F0">
        <w:rPr>
          <w:rFonts w:ascii="Book Antiqua" w:hAnsi="Book Antiqua" w:cs="Arial"/>
          <w:sz w:val="24"/>
          <w:szCs w:val="24"/>
          <w:lang w:eastAsia="zh-CN"/>
        </w:rPr>
        <w:t xml:space="preserve"> </w:t>
      </w:r>
      <w:r w:rsidRPr="00F724F0">
        <w:rPr>
          <w:rFonts w:ascii="Book Antiqua" w:eastAsia="Times New Roman" w:hAnsi="Book Antiqua" w:cs="Arial"/>
          <w:sz w:val="24"/>
          <w:szCs w:val="24"/>
        </w:rPr>
        <w:t>0.001). After multivariate analysis, which controlled for confounders, FK use was a strong predictor for lower acute reject</w:t>
      </w:r>
      <w:r w:rsidR="00C95E28" w:rsidRPr="00F724F0">
        <w:rPr>
          <w:rFonts w:ascii="Book Antiqua" w:eastAsia="Times New Roman" w:hAnsi="Book Antiqua" w:cs="Arial"/>
          <w:sz w:val="24"/>
          <w:szCs w:val="24"/>
        </w:rPr>
        <w:t xml:space="preserve">ion rates </w:t>
      </w:r>
      <w:r w:rsidR="00C95E28" w:rsidRPr="00F724F0">
        <w:rPr>
          <w:rFonts w:ascii="Book Antiqua" w:hAnsi="Book Antiqua" w:cs="Arial"/>
          <w:sz w:val="24"/>
          <w:szCs w:val="24"/>
          <w:lang w:eastAsia="zh-CN"/>
        </w:rPr>
        <w:t>[</w:t>
      </w:r>
      <w:r w:rsidR="00C95E28" w:rsidRPr="00F724F0">
        <w:rPr>
          <w:rFonts w:ascii="Book Antiqua" w:eastAsia="Times New Roman" w:hAnsi="Book Antiqua" w:cs="Arial"/>
          <w:sz w:val="24"/>
          <w:szCs w:val="24"/>
        </w:rPr>
        <w:t xml:space="preserve">odds ratio </w:t>
      </w:r>
      <w:r w:rsidR="00C95E28" w:rsidRPr="00F724F0">
        <w:rPr>
          <w:rFonts w:ascii="Book Antiqua" w:hAnsi="Book Antiqua" w:cs="Arial"/>
          <w:sz w:val="24"/>
          <w:szCs w:val="24"/>
          <w:lang w:eastAsia="zh-CN"/>
        </w:rPr>
        <w:t xml:space="preserve">(OR) </w:t>
      </w:r>
      <w:r w:rsidR="00C95E28" w:rsidRPr="00F724F0">
        <w:rPr>
          <w:rFonts w:ascii="Book Antiqua" w:eastAsia="Times New Roman" w:hAnsi="Book Antiqua" w:cs="Arial"/>
          <w:sz w:val="24"/>
          <w:szCs w:val="24"/>
        </w:rPr>
        <w:t>0.60, 95%</w:t>
      </w:r>
      <w:r w:rsidRPr="00F724F0">
        <w:rPr>
          <w:rFonts w:ascii="Book Antiqua" w:eastAsia="Times New Roman" w:hAnsi="Book Antiqua" w:cs="Arial"/>
          <w:sz w:val="24"/>
          <w:szCs w:val="24"/>
        </w:rPr>
        <w:t>CI</w:t>
      </w:r>
      <w:r w:rsidR="00C95E28" w:rsidRPr="00F724F0">
        <w:rPr>
          <w:rFonts w:ascii="Book Antiqua" w:hAnsi="Book Antiqua" w:cs="Arial"/>
          <w:sz w:val="24"/>
          <w:szCs w:val="24"/>
          <w:lang w:eastAsia="zh-CN"/>
        </w:rPr>
        <w:t>:</w:t>
      </w:r>
      <w:r w:rsidRPr="00F724F0">
        <w:rPr>
          <w:rFonts w:ascii="Book Antiqua" w:eastAsia="Times New Roman" w:hAnsi="Book Antiqua" w:cs="Arial"/>
          <w:sz w:val="24"/>
          <w:szCs w:val="24"/>
        </w:rPr>
        <w:t xml:space="preserve"> 0.45-0.79</w:t>
      </w:r>
      <w:r w:rsidR="00C95E28" w:rsidRPr="00F724F0">
        <w:rPr>
          <w:rFonts w:ascii="Book Antiqua" w:hAnsi="Book Antiqua" w:cs="Arial"/>
          <w:sz w:val="24"/>
          <w:szCs w:val="24"/>
          <w:lang w:eastAsia="zh-CN"/>
        </w:rPr>
        <w:t>]</w:t>
      </w:r>
      <w:r w:rsidRPr="00F724F0">
        <w:rPr>
          <w:rFonts w:ascii="Book Antiqua" w:eastAsia="Times New Roman" w:hAnsi="Book Antiqua" w:cs="Arial"/>
          <w:sz w:val="24"/>
          <w:szCs w:val="24"/>
        </w:rPr>
        <w:t xml:space="preserve"> and better renal allograft </w:t>
      </w:r>
      <w:r w:rsidR="00C95E28" w:rsidRPr="00F724F0">
        <w:rPr>
          <w:rFonts w:ascii="Book Antiqua" w:eastAsia="Times New Roman" w:hAnsi="Book Antiqua" w:cs="Arial"/>
          <w:sz w:val="24"/>
          <w:szCs w:val="24"/>
        </w:rPr>
        <w:t>survival (</w:t>
      </w:r>
      <w:r w:rsidR="00C95E28" w:rsidRPr="00F724F0">
        <w:rPr>
          <w:rFonts w:ascii="Book Antiqua" w:hAnsi="Book Antiqua" w:cs="Arial"/>
          <w:sz w:val="24"/>
          <w:szCs w:val="24"/>
          <w:lang w:eastAsia="zh-CN"/>
        </w:rPr>
        <w:t>OR</w:t>
      </w:r>
      <w:r w:rsidR="00C95E28" w:rsidRPr="00F724F0">
        <w:rPr>
          <w:rFonts w:ascii="Book Antiqua" w:eastAsia="Times New Roman" w:hAnsi="Book Antiqua" w:cs="Arial"/>
          <w:sz w:val="24"/>
          <w:szCs w:val="24"/>
        </w:rPr>
        <w:t xml:space="preserve"> 0.740, 95%</w:t>
      </w:r>
      <w:r w:rsidRPr="00F724F0">
        <w:rPr>
          <w:rFonts w:ascii="Book Antiqua" w:eastAsia="Times New Roman" w:hAnsi="Book Antiqua" w:cs="Arial"/>
          <w:sz w:val="24"/>
          <w:szCs w:val="24"/>
        </w:rPr>
        <w:t>CI</w:t>
      </w:r>
      <w:r w:rsidR="00C95E28" w:rsidRPr="00F724F0">
        <w:rPr>
          <w:rFonts w:ascii="Book Antiqua" w:hAnsi="Book Antiqua" w:cs="Arial"/>
          <w:sz w:val="24"/>
          <w:szCs w:val="24"/>
          <w:lang w:eastAsia="zh-CN"/>
        </w:rPr>
        <w:t>:</w:t>
      </w:r>
      <w:r w:rsidRPr="00F724F0">
        <w:rPr>
          <w:rFonts w:ascii="Book Antiqua" w:eastAsia="Times New Roman" w:hAnsi="Book Antiqua" w:cs="Arial"/>
          <w:sz w:val="24"/>
          <w:szCs w:val="24"/>
        </w:rPr>
        <w:t xml:space="preserve"> 0.58-0.94).</w:t>
      </w:r>
      <w:r w:rsidR="009B7D77">
        <w:rPr>
          <w:rFonts w:ascii="Book Antiqua" w:eastAsia="Times New Roman" w:hAnsi="Book Antiqua" w:cs="Arial"/>
          <w:sz w:val="24"/>
          <w:szCs w:val="24"/>
        </w:rPr>
        <w:t xml:space="preserve"> </w:t>
      </w:r>
      <w:r w:rsidRPr="00F724F0">
        <w:rPr>
          <w:rFonts w:ascii="Book Antiqua" w:eastAsia="Times New Roman" w:hAnsi="Book Antiqua" w:cs="Arial"/>
          <w:sz w:val="24"/>
          <w:szCs w:val="24"/>
        </w:rPr>
        <w:t>Death with a functioning graft was the most common cause of graft loss in both groups.</w:t>
      </w:r>
      <w:r w:rsidR="009B7D77">
        <w:rPr>
          <w:rFonts w:ascii="Book Antiqua" w:eastAsia="Times New Roman" w:hAnsi="Book Antiqua" w:cs="Arial"/>
          <w:sz w:val="24"/>
          <w:szCs w:val="24"/>
        </w:rPr>
        <w:t xml:space="preserve"> </w:t>
      </w:r>
      <w:r w:rsidRPr="00F724F0">
        <w:rPr>
          <w:rFonts w:ascii="Book Antiqua" w:eastAsia="Times New Roman" w:hAnsi="Book Antiqua" w:cs="Arial"/>
          <w:sz w:val="24"/>
          <w:szCs w:val="24"/>
        </w:rPr>
        <w:t>Common causes of death included cardiovascular disease, infections, and malignancies.</w:t>
      </w:r>
      <w:r w:rsidR="009B7D77">
        <w:rPr>
          <w:rFonts w:ascii="Book Antiqua" w:eastAsia="Times New Roman" w:hAnsi="Book Antiqua" w:cs="Arial"/>
          <w:sz w:val="24"/>
          <w:szCs w:val="24"/>
        </w:rPr>
        <w:t xml:space="preserve"> </w:t>
      </w:r>
      <w:r w:rsidRPr="00F724F0">
        <w:rPr>
          <w:rFonts w:ascii="Book Antiqua" w:eastAsia="Times New Roman" w:hAnsi="Book Antiqua" w:cs="Arial"/>
          <w:sz w:val="24"/>
          <w:szCs w:val="24"/>
        </w:rPr>
        <w:t>Chronic allograft nephropathy was also found to be an important cause of graft loss, being more prevalent in the CYA group.</w:t>
      </w:r>
      <w:r w:rsidR="009B7D77">
        <w:rPr>
          <w:rFonts w:ascii="Book Antiqua" w:eastAsia="Times New Roman" w:hAnsi="Book Antiqua" w:cs="Arial"/>
          <w:sz w:val="24"/>
          <w:szCs w:val="24"/>
        </w:rPr>
        <w:t xml:space="preserve"> </w:t>
      </w:r>
    </w:p>
    <w:p w:rsidR="00957C0D" w:rsidRPr="00F724F0" w:rsidRDefault="00957C0D" w:rsidP="00C95E28">
      <w:pPr>
        <w:spacing w:after="0" w:line="360" w:lineRule="auto"/>
        <w:jc w:val="both"/>
        <w:rPr>
          <w:rFonts w:ascii="Book Antiqua" w:eastAsia="Times New Roman" w:hAnsi="Book Antiqua" w:cs="Arial"/>
          <w:b/>
          <w:bCs/>
          <w:sz w:val="24"/>
          <w:szCs w:val="24"/>
        </w:rPr>
      </w:pPr>
    </w:p>
    <w:p w:rsidR="00C95E28" w:rsidRPr="00F724F0" w:rsidRDefault="00C95E28" w:rsidP="00C95E28">
      <w:pPr>
        <w:spacing w:after="0" w:line="360" w:lineRule="auto"/>
        <w:jc w:val="both"/>
        <w:rPr>
          <w:rFonts w:ascii="Book Antiqua" w:hAnsi="Book Antiqua" w:cs="Arial"/>
          <w:b/>
          <w:bCs/>
          <w:i/>
          <w:sz w:val="24"/>
          <w:szCs w:val="24"/>
          <w:lang w:eastAsia="zh-CN"/>
        </w:rPr>
      </w:pPr>
      <w:r w:rsidRPr="00F724F0">
        <w:rPr>
          <w:rFonts w:ascii="Book Antiqua" w:eastAsia="Times New Roman" w:hAnsi="Book Antiqua" w:cs="Arial"/>
          <w:b/>
          <w:bCs/>
          <w:i/>
          <w:sz w:val="24"/>
          <w:szCs w:val="24"/>
        </w:rPr>
        <w:t>CONCLUSION</w:t>
      </w:r>
    </w:p>
    <w:p w:rsidR="00957C0D" w:rsidRPr="00F724F0" w:rsidRDefault="00957C0D" w:rsidP="00C95E28">
      <w:pPr>
        <w:spacing w:after="0" w:line="360" w:lineRule="auto"/>
        <w:jc w:val="both"/>
        <w:rPr>
          <w:rFonts w:ascii="Book Antiqua" w:eastAsia="Times New Roman" w:hAnsi="Book Antiqua" w:cs="Arial"/>
          <w:sz w:val="24"/>
          <w:szCs w:val="24"/>
        </w:rPr>
      </w:pPr>
      <w:r w:rsidRPr="00F724F0">
        <w:rPr>
          <w:rFonts w:ascii="Book Antiqua" w:eastAsia="Times New Roman" w:hAnsi="Book Antiqua" w:cs="Arial"/>
          <w:sz w:val="24"/>
          <w:szCs w:val="24"/>
        </w:rPr>
        <w:t>The use of FK-based maintenance immunosuppression therapy is associated with a significantly lower rate of acute rejection and better graft survival compared to CYA-based regimen. Individualizing immunosuppression through risk-stratified CNI choice may lead to improved outcomes across all spectra of KTX patients.</w:t>
      </w:r>
    </w:p>
    <w:p w:rsidR="00957C0D" w:rsidRPr="00F724F0" w:rsidRDefault="00957C0D" w:rsidP="00C95E28">
      <w:pPr>
        <w:spacing w:after="0" w:line="360" w:lineRule="auto"/>
        <w:jc w:val="both"/>
        <w:rPr>
          <w:rFonts w:ascii="Book Antiqua" w:eastAsia="Times New Roman" w:hAnsi="Book Antiqua" w:cs="Arial"/>
          <w:sz w:val="24"/>
          <w:szCs w:val="24"/>
        </w:rPr>
      </w:pPr>
    </w:p>
    <w:p w:rsidR="00957C0D" w:rsidRPr="00F724F0" w:rsidRDefault="00957C0D" w:rsidP="00C95E28">
      <w:pPr>
        <w:spacing w:after="0" w:line="360" w:lineRule="auto"/>
        <w:jc w:val="both"/>
        <w:rPr>
          <w:rFonts w:ascii="Book Antiqua" w:eastAsia="Times New Roman" w:hAnsi="Book Antiqua" w:cs="Arial"/>
          <w:sz w:val="24"/>
          <w:szCs w:val="24"/>
        </w:rPr>
      </w:pPr>
      <w:r w:rsidRPr="00F724F0">
        <w:rPr>
          <w:rFonts w:ascii="Book Antiqua" w:eastAsia="Times New Roman" w:hAnsi="Book Antiqua" w:cs="Arial"/>
          <w:b/>
          <w:sz w:val="24"/>
          <w:szCs w:val="24"/>
        </w:rPr>
        <w:t>Key</w:t>
      </w:r>
      <w:r w:rsidR="00C95E28" w:rsidRPr="00F724F0">
        <w:rPr>
          <w:rFonts w:ascii="Book Antiqua" w:hAnsi="Book Antiqua" w:cs="Arial"/>
          <w:b/>
          <w:sz w:val="24"/>
          <w:szCs w:val="24"/>
          <w:lang w:eastAsia="zh-CN"/>
        </w:rPr>
        <w:t xml:space="preserve"> </w:t>
      </w:r>
      <w:r w:rsidRPr="00F724F0">
        <w:rPr>
          <w:rFonts w:ascii="Book Antiqua" w:eastAsia="Times New Roman" w:hAnsi="Book Antiqua" w:cs="Arial"/>
          <w:b/>
          <w:sz w:val="24"/>
          <w:szCs w:val="24"/>
        </w:rPr>
        <w:t xml:space="preserve">words: </w:t>
      </w:r>
      <w:r w:rsidRPr="00F724F0">
        <w:rPr>
          <w:rFonts w:ascii="Book Antiqua" w:eastAsia="Times New Roman" w:hAnsi="Book Antiqua" w:cs="Arial"/>
          <w:sz w:val="24"/>
          <w:szCs w:val="24"/>
        </w:rPr>
        <w:t xml:space="preserve">Tacrolimus; Cyclosporine; </w:t>
      </w:r>
      <w:r w:rsidR="00C95E28" w:rsidRPr="00F724F0">
        <w:rPr>
          <w:rFonts w:ascii="Book Antiqua" w:eastAsia="Times New Roman" w:hAnsi="Book Antiqua" w:cs="Arial"/>
          <w:sz w:val="24"/>
          <w:szCs w:val="24"/>
        </w:rPr>
        <w:t>R</w:t>
      </w:r>
      <w:r w:rsidRPr="00F724F0">
        <w:rPr>
          <w:rFonts w:ascii="Book Antiqua" w:eastAsia="Times New Roman" w:hAnsi="Book Antiqua" w:cs="Arial"/>
          <w:sz w:val="24"/>
          <w:szCs w:val="24"/>
        </w:rPr>
        <w:t>enal allograft survival</w:t>
      </w:r>
    </w:p>
    <w:p w:rsidR="00957C0D" w:rsidRPr="00F724F0" w:rsidRDefault="00957C0D" w:rsidP="00C95E28">
      <w:pPr>
        <w:spacing w:after="0" w:line="360" w:lineRule="auto"/>
        <w:jc w:val="both"/>
        <w:rPr>
          <w:rFonts w:ascii="Book Antiqua" w:hAnsi="Book Antiqua" w:cs="Arial"/>
          <w:b/>
          <w:sz w:val="24"/>
          <w:szCs w:val="24"/>
          <w:lang w:eastAsia="zh-CN"/>
        </w:rPr>
      </w:pPr>
    </w:p>
    <w:p w:rsidR="00C95E28" w:rsidRPr="00F724F0" w:rsidRDefault="00C95E28" w:rsidP="00C95E28">
      <w:pPr>
        <w:spacing w:after="0" w:line="360" w:lineRule="auto"/>
        <w:jc w:val="both"/>
        <w:rPr>
          <w:rFonts w:ascii="Book Antiqua" w:hAnsi="Book Antiqua" w:cs="Arial"/>
          <w:sz w:val="24"/>
          <w:szCs w:val="24"/>
        </w:rPr>
      </w:pPr>
      <w:r w:rsidRPr="00F724F0">
        <w:rPr>
          <w:rFonts w:ascii="Book Antiqua" w:hAnsi="Book Antiqua"/>
          <w:b/>
          <w:sz w:val="24"/>
          <w:szCs w:val="24"/>
        </w:rPr>
        <w:t xml:space="preserve">© </w:t>
      </w:r>
      <w:r w:rsidRPr="00F724F0">
        <w:rPr>
          <w:rFonts w:ascii="Book Antiqua" w:hAnsi="Book Antiqua" w:cs="Arial"/>
          <w:b/>
          <w:sz w:val="24"/>
          <w:szCs w:val="24"/>
        </w:rPr>
        <w:t>The Author(s) 2016.</w:t>
      </w:r>
      <w:r w:rsidRPr="00F724F0">
        <w:rPr>
          <w:rFonts w:ascii="Book Antiqua" w:hAnsi="Book Antiqua" w:cs="Arial"/>
          <w:sz w:val="24"/>
          <w:szCs w:val="24"/>
        </w:rPr>
        <w:t xml:space="preserve"> Published by Baishideng Publishing Group Inc. All rights reserved.</w:t>
      </w:r>
    </w:p>
    <w:p w:rsidR="00C95E28" w:rsidRPr="00F724F0" w:rsidRDefault="00C95E28" w:rsidP="00C95E28">
      <w:pPr>
        <w:spacing w:after="0" w:line="360" w:lineRule="auto"/>
        <w:jc w:val="both"/>
        <w:rPr>
          <w:rFonts w:ascii="Book Antiqua" w:hAnsi="Book Antiqua" w:cs="Arial"/>
          <w:b/>
          <w:sz w:val="24"/>
          <w:szCs w:val="24"/>
          <w:lang w:eastAsia="zh-CN"/>
        </w:rPr>
      </w:pPr>
    </w:p>
    <w:p w:rsidR="00957C0D" w:rsidRPr="00F724F0" w:rsidRDefault="00957C0D" w:rsidP="00C95E28">
      <w:pPr>
        <w:spacing w:after="0" w:line="360" w:lineRule="auto"/>
        <w:jc w:val="both"/>
        <w:rPr>
          <w:rFonts w:ascii="Book Antiqua" w:eastAsia="Times New Roman" w:hAnsi="Book Antiqua" w:cs="Arial"/>
          <w:sz w:val="24"/>
          <w:szCs w:val="24"/>
        </w:rPr>
      </w:pPr>
      <w:r w:rsidRPr="00F724F0">
        <w:rPr>
          <w:rFonts w:ascii="Book Antiqua" w:eastAsia="Times New Roman" w:hAnsi="Book Antiqua" w:cs="Arial"/>
          <w:b/>
          <w:sz w:val="24"/>
          <w:szCs w:val="24"/>
        </w:rPr>
        <w:t xml:space="preserve">Core tip: </w:t>
      </w:r>
      <w:r w:rsidRPr="00F724F0">
        <w:rPr>
          <w:rFonts w:ascii="Book Antiqua" w:eastAsia="Times New Roman" w:hAnsi="Book Antiqua" w:cs="Arial"/>
          <w:sz w:val="24"/>
          <w:szCs w:val="24"/>
        </w:rPr>
        <w:t>Tacrolimus (FK) has surpassed cyclosporine (CYA) as the calcineurin inhibitor (CNI) of choice for the vast majority of kidney transplant (KTX) programs. Yet, CYA continues to be an important alternative for patients intolerant to FK.</w:t>
      </w:r>
      <w:r w:rsidR="009B7D77">
        <w:rPr>
          <w:rFonts w:ascii="Book Antiqua" w:eastAsia="Times New Roman" w:hAnsi="Book Antiqua" w:cs="Arial"/>
          <w:sz w:val="24"/>
          <w:szCs w:val="24"/>
        </w:rPr>
        <w:t xml:space="preserve"> </w:t>
      </w:r>
      <w:r w:rsidRPr="00F724F0">
        <w:rPr>
          <w:rFonts w:ascii="Book Antiqua" w:eastAsia="Times New Roman" w:hAnsi="Book Antiqua" w:cs="Arial"/>
          <w:sz w:val="24"/>
          <w:szCs w:val="24"/>
        </w:rPr>
        <w:t>FK is associated with significantly lower rate of acute rejection and better graft survival compared to CYA. Individualizing immunosuppression through risk-stratified CNI choice may lead to improved outcomes across all spectra of KTX patients.</w:t>
      </w:r>
    </w:p>
    <w:p w:rsidR="00C95E28" w:rsidRPr="00F724F0" w:rsidRDefault="00C95E28" w:rsidP="00C95E28">
      <w:pPr>
        <w:spacing w:after="0" w:line="360" w:lineRule="auto"/>
        <w:jc w:val="both"/>
        <w:rPr>
          <w:rFonts w:ascii="Book Antiqua" w:hAnsi="Book Antiqua" w:cs="Arial"/>
          <w:b/>
          <w:sz w:val="24"/>
          <w:szCs w:val="24"/>
          <w:lang w:eastAsia="zh-CN"/>
        </w:rPr>
      </w:pPr>
    </w:p>
    <w:p w:rsidR="00C95E28" w:rsidRPr="00F724F0" w:rsidRDefault="00C95E28" w:rsidP="00C95E28">
      <w:pPr>
        <w:spacing w:after="0" w:line="360" w:lineRule="auto"/>
        <w:jc w:val="both"/>
        <w:rPr>
          <w:rFonts w:ascii="Book Antiqua" w:hAnsi="Book Antiqua" w:cs="Arial"/>
          <w:bCs/>
          <w:sz w:val="24"/>
          <w:szCs w:val="24"/>
          <w:lang w:eastAsia="zh-CN"/>
        </w:rPr>
      </w:pPr>
      <w:r w:rsidRPr="00F724F0">
        <w:rPr>
          <w:rFonts w:ascii="Book Antiqua" w:eastAsia="Times New Roman" w:hAnsi="Book Antiqua" w:cs="Arial"/>
          <w:sz w:val="24"/>
          <w:szCs w:val="24"/>
        </w:rPr>
        <w:t>Kamel</w:t>
      </w:r>
      <w:r w:rsidRPr="00F724F0">
        <w:rPr>
          <w:rFonts w:ascii="Book Antiqua" w:hAnsi="Book Antiqua" w:cs="Arial"/>
          <w:sz w:val="24"/>
          <w:szCs w:val="24"/>
          <w:lang w:eastAsia="zh-CN"/>
        </w:rPr>
        <w:t xml:space="preserve"> M</w:t>
      </w:r>
      <w:r w:rsidRPr="00F724F0">
        <w:rPr>
          <w:rFonts w:ascii="Book Antiqua" w:eastAsia="Times New Roman" w:hAnsi="Book Antiqua" w:cs="Arial"/>
          <w:sz w:val="24"/>
          <w:szCs w:val="24"/>
        </w:rPr>
        <w:t>, Kadian</w:t>
      </w:r>
      <w:r w:rsidRPr="00F724F0">
        <w:rPr>
          <w:rFonts w:ascii="Book Antiqua" w:hAnsi="Book Antiqua" w:cs="Arial"/>
          <w:sz w:val="24"/>
          <w:szCs w:val="24"/>
          <w:lang w:eastAsia="zh-CN"/>
        </w:rPr>
        <w:t xml:space="preserve"> M</w:t>
      </w:r>
      <w:r w:rsidRPr="00F724F0">
        <w:rPr>
          <w:rFonts w:ascii="Book Antiqua" w:eastAsia="Times New Roman" w:hAnsi="Book Antiqua" w:cs="Arial"/>
          <w:sz w:val="24"/>
          <w:szCs w:val="24"/>
        </w:rPr>
        <w:t>, Srinivas</w:t>
      </w:r>
      <w:r w:rsidRPr="00F724F0">
        <w:rPr>
          <w:rFonts w:ascii="Book Antiqua" w:hAnsi="Book Antiqua" w:cs="Arial"/>
          <w:sz w:val="24"/>
          <w:szCs w:val="24"/>
          <w:lang w:eastAsia="zh-CN"/>
        </w:rPr>
        <w:t xml:space="preserve"> T</w:t>
      </w:r>
      <w:r w:rsidRPr="00F724F0">
        <w:rPr>
          <w:rFonts w:ascii="Book Antiqua" w:eastAsia="Times New Roman" w:hAnsi="Book Antiqua" w:cs="Arial"/>
          <w:sz w:val="24"/>
          <w:szCs w:val="24"/>
        </w:rPr>
        <w:t>, Taber</w:t>
      </w:r>
      <w:r w:rsidRPr="00F724F0">
        <w:rPr>
          <w:rFonts w:ascii="Book Antiqua" w:hAnsi="Book Antiqua" w:cs="Arial"/>
          <w:sz w:val="24"/>
          <w:szCs w:val="24"/>
          <w:lang w:eastAsia="zh-CN"/>
        </w:rPr>
        <w:t xml:space="preserve"> D</w:t>
      </w:r>
      <w:r w:rsidRPr="00F724F0">
        <w:rPr>
          <w:rFonts w:ascii="Book Antiqua" w:eastAsia="Times New Roman" w:hAnsi="Book Antiqua" w:cs="Arial"/>
          <w:sz w:val="24"/>
          <w:szCs w:val="24"/>
        </w:rPr>
        <w:t>, Posadas Salas</w:t>
      </w:r>
      <w:r w:rsidRPr="00F724F0">
        <w:rPr>
          <w:rFonts w:ascii="Book Antiqua" w:hAnsi="Book Antiqua" w:cs="Arial"/>
          <w:sz w:val="24"/>
          <w:szCs w:val="24"/>
          <w:lang w:eastAsia="zh-CN"/>
        </w:rPr>
        <w:t xml:space="preserve"> MA.</w:t>
      </w:r>
      <w:r w:rsidRPr="00F724F0">
        <w:rPr>
          <w:rFonts w:ascii="Book Antiqua" w:eastAsia="Times New Roman" w:hAnsi="Book Antiqua" w:cs="Arial"/>
          <w:sz w:val="24"/>
          <w:szCs w:val="24"/>
        </w:rPr>
        <w:t xml:space="preserve"> T</w:t>
      </w:r>
      <w:r w:rsidRPr="00F724F0">
        <w:rPr>
          <w:rFonts w:ascii="Book Antiqua" w:eastAsia="Times New Roman" w:hAnsi="Book Antiqua" w:cs="Arial"/>
          <w:bCs/>
          <w:sz w:val="24"/>
          <w:szCs w:val="24"/>
        </w:rPr>
        <w:t>acrolimus confers lower acute rejection rates and better renal allograft survival compared to cyclosporine</w:t>
      </w:r>
      <w:r w:rsidRPr="00F724F0">
        <w:rPr>
          <w:rFonts w:ascii="Book Antiqua" w:hAnsi="Book Antiqua" w:cs="Arial"/>
          <w:bCs/>
          <w:sz w:val="24"/>
          <w:szCs w:val="24"/>
          <w:lang w:eastAsia="zh-CN"/>
        </w:rPr>
        <w:t>.</w:t>
      </w:r>
      <w:r w:rsidRPr="00F724F0">
        <w:rPr>
          <w:rFonts w:ascii="Book Antiqua" w:hAnsi="Book Antiqua"/>
          <w:i/>
          <w:iCs/>
          <w:sz w:val="24"/>
          <w:szCs w:val="24"/>
        </w:rPr>
        <w:t xml:space="preserve"> World J Transplant</w:t>
      </w:r>
      <w:r w:rsidRPr="00F724F0">
        <w:rPr>
          <w:rFonts w:ascii="Book Antiqua" w:hAnsi="Book Antiqua"/>
          <w:i/>
          <w:iCs/>
          <w:sz w:val="24"/>
          <w:szCs w:val="24"/>
          <w:lang w:eastAsia="zh-CN"/>
        </w:rPr>
        <w:t xml:space="preserve"> </w:t>
      </w:r>
      <w:r w:rsidRPr="00F724F0">
        <w:rPr>
          <w:rFonts w:ascii="Book Antiqua" w:hAnsi="Book Antiqua"/>
          <w:iCs/>
          <w:sz w:val="24"/>
          <w:szCs w:val="24"/>
          <w:lang w:eastAsia="zh-CN"/>
        </w:rPr>
        <w:t>2016; In press</w:t>
      </w:r>
    </w:p>
    <w:p w:rsidR="00C95E28" w:rsidRPr="00F724F0" w:rsidRDefault="00C95E28" w:rsidP="00C95E28">
      <w:pPr>
        <w:spacing w:after="0" w:line="360" w:lineRule="auto"/>
        <w:jc w:val="both"/>
        <w:rPr>
          <w:rFonts w:ascii="Book Antiqua" w:eastAsia="Times New Roman" w:hAnsi="Book Antiqua" w:cs="Arial"/>
          <w:b/>
          <w:sz w:val="24"/>
          <w:szCs w:val="24"/>
        </w:rPr>
      </w:pPr>
      <w:r w:rsidRPr="00F724F0">
        <w:rPr>
          <w:rFonts w:ascii="Book Antiqua" w:eastAsia="Times New Roman" w:hAnsi="Book Antiqua" w:cs="Arial"/>
          <w:b/>
          <w:sz w:val="24"/>
          <w:szCs w:val="24"/>
        </w:rPr>
        <w:br w:type="page"/>
      </w:r>
    </w:p>
    <w:p w:rsidR="00957C0D" w:rsidRPr="00F724F0" w:rsidRDefault="00957C0D" w:rsidP="00C95E28">
      <w:pPr>
        <w:spacing w:after="0" w:line="360" w:lineRule="auto"/>
        <w:jc w:val="both"/>
        <w:rPr>
          <w:rFonts w:ascii="Book Antiqua" w:eastAsia="Times New Roman" w:hAnsi="Book Antiqua" w:cs="Arial"/>
          <w:b/>
          <w:sz w:val="24"/>
          <w:szCs w:val="24"/>
        </w:rPr>
      </w:pPr>
      <w:r w:rsidRPr="00F724F0">
        <w:rPr>
          <w:rFonts w:ascii="Book Antiqua" w:eastAsia="Times New Roman" w:hAnsi="Book Antiqua" w:cs="Arial"/>
          <w:b/>
          <w:sz w:val="24"/>
          <w:szCs w:val="24"/>
        </w:rPr>
        <w:lastRenderedPageBreak/>
        <w:t>INTRODUCTION</w:t>
      </w:r>
    </w:p>
    <w:p w:rsidR="00957C0D" w:rsidRPr="00F724F0" w:rsidRDefault="00957C0D" w:rsidP="00C95E28">
      <w:pPr>
        <w:spacing w:after="0" w:line="360" w:lineRule="auto"/>
        <w:jc w:val="both"/>
        <w:rPr>
          <w:rFonts w:ascii="Book Antiqua" w:hAnsi="Book Antiqua" w:cs="Arial"/>
          <w:sz w:val="24"/>
          <w:szCs w:val="24"/>
        </w:rPr>
      </w:pPr>
      <w:r w:rsidRPr="00F724F0">
        <w:rPr>
          <w:rFonts w:ascii="Book Antiqua" w:hAnsi="Book Antiqua" w:cs="Arial"/>
          <w:sz w:val="24"/>
          <w:szCs w:val="24"/>
        </w:rPr>
        <w:t xml:space="preserve">Calcineurin inhibitors </w:t>
      </w:r>
      <w:r w:rsidR="00C95E28" w:rsidRPr="00F724F0">
        <w:rPr>
          <w:rFonts w:ascii="Book Antiqua" w:hAnsi="Book Antiqua" w:cs="Arial"/>
          <w:sz w:val="24"/>
          <w:szCs w:val="24"/>
          <w:lang w:eastAsia="zh-CN"/>
        </w:rPr>
        <w:t>(</w:t>
      </w:r>
      <w:r w:rsidR="00C95E28" w:rsidRPr="00F724F0">
        <w:rPr>
          <w:rFonts w:ascii="Book Antiqua" w:eastAsia="Times New Roman" w:hAnsi="Book Antiqua" w:cs="Arial"/>
          <w:sz w:val="24"/>
          <w:szCs w:val="24"/>
        </w:rPr>
        <w:t>CNI</w:t>
      </w:r>
      <w:r w:rsidR="00C95E28" w:rsidRPr="00F724F0">
        <w:rPr>
          <w:rFonts w:ascii="Book Antiqua" w:hAnsi="Book Antiqua" w:cs="Arial"/>
          <w:sz w:val="24"/>
          <w:szCs w:val="24"/>
          <w:lang w:eastAsia="zh-CN"/>
        </w:rPr>
        <w:t xml:space="preserve">s) </w:t>
      </w:r>
      <w:r w:rsidRPr="00F724F0">
        <w:rPr>
          <w:rFonts w:ascii="Book Antiqua" w:hAnsi="Book Antiqua" w:cs="Arial"/>
          <w:sz w:val="24"/>
          <w:szCs w:val="24"/>
        </w:rPr>
        <w:t>are the main</w:t>
      </w:r>
      <w:r w:rsidR="001E1135" w:rsidRPr="00F724F0">
        <w:rPr>
          <w:rFonts w:ascii="Book Antiqua" w:hAnsi="Book Antiqua" w:cs="Arial"/>
          <w:sz w:val="24"/>
          <w:szCs w:val="24"/>
        </w:rPr>
        <w:t xml:space="preserve"> </w:t>
      </w:r>
      <w:r w:rsidRPr="00F724F0">
        <w:rPr>
          <w:rFonts w:ascii="Book Antiqua" w:hAnsi="Book Antiqua" w:cs="Arial"/>
          <w:sz w:val="24"/>
          <w:szCs w:val="24"/>
        </w:rPr>
        <w:t>immunosuppressi</w:t>
      </w:r>
      <w:r w:rsidR="001E1135" w:rsidRPr="00F724F0">
        <w:rPr>
          <w:rFonts w:ascii="Book Antiqua" w:hAnsi="Book Antiqua" w:cs="Arial"/>
          <w:sz w:val="24"/>
          <w:szCs w:val="24"/>
        </w:rPr>
        <w:t xml:space="preserve">ve </w:t>
      </w:r>
      <w:r w:rsidR="00E94677" w:rsidRPr="00F724F0">
        <w:rPr>
          <w:rFonts w:ascii="Book Antiqua" w:hAnsi="Book Antiqua" w:cs="Arial"/>
          <w:sz w:val="24"/>
          <w:szCs w:val="24"/>
        </w:rPr>
        <w:t xml:space="preserve">agents </w:t>
      </w:r>
      <w:r w:rsidR="00687233" w:rsidRPr="00F724F0">
        <w:rPr>
          <w:rFonts w:ascii="Book Antiqua" w:hAnsi="Book Antiqua" w:cs="Arial"/>
          <w:sz w:val="24"/>
          <w:szCs w:val="24"/>
        </w:rPr>
        <w:t>utilized</w:t>
      </w:r>
      <w:r w:rsidR="001E1135" w:rsidRPr="00F724F0">
        <w:rPr>
          <w:rFonts w:ascii="Book Antiqua" w:hAnsi="Book Antiqua" w:cs="Arial"/>
          <w:sz w:val="24"/>
          <w:szCs w:val="24"/>
        </w:rPr>
        <w:t xml:space="preserve"> in kidney</w:t>
      </w:r>
      <w:r w:rsidRPr="00F724F0">
        <w:rPr>
          <w:rFonts w:ascii="Book Antiqua" w:hAnsi="Book Antiqua" w:cs="Arial"/>
          <w:sz w:val="24"/>
          <w:szCs w:val="24"/>
        </w:rPr>
        <w:t xml:space="preserve"> transplantation</w:t>
      </w:r>
      <w:r w:rsidR="001E1135" w:rsidRPr="00F724F0">
        <w:rPr>
          <w:rFonts w:ascii="Book Antiqua" w:hAnsi="Book Antiqua" w:cs="Arial"/>
          <w:sz w:val="24"/>
          <w:szCs w:val="24"/>
          <w:vertAlign w:val="superscript"/>
        </w:rPr>
        <w:t>[1]</w:t>
      </w:r>
      <w:r w:rsidRPr="00F724F0">
        <w:rPr>
          <w:rFonts w:ascii="Book Antiqua" w:hAnsi="Book Antiqua" w:cs="Arial"/>
          <w:sz w:val="24"/>
          <w:szCs w:val="24"/>
        </w:rPr>
        <w:t xml:space="preserve">. Cyclosporine </w:t>
      </w:r>
      <w:r w:rsidR="00C95E28" w:rsidRPr="00F724F0">
        <w:rPr>
          <w:rFonts w:ascii="Book Antiqua" w:hAnsi="Book Antiqua" w:cs="Arial"/>
          <w:sz w:val="24"/>
          <w:szCs w:val="24"/>
          <w:lang w:eastAsia="zh-CN"/>
        </w:rPr>
        <w:t>(</w:t>
      </w:r>
      <w:r w:rsidR="00C95E28" w:rsidRPr="00F724F0">
        <w:rPr>
          <w:rFonts w:ascii="Book Antiqua" w:eastAsia="Times New Roman" w:hAnsi="Book Antiqua" w:cs="Arial"/>
          <w:sz w:val="24"/>
          <w:szCs w:val="24"/>
        </w:rPr>
        <w:t>CYA</w:t>
      </w:r>
      <w:r w:rsidR="00C95E28" w:rsidRPr="00F724F0">
        <w:rPr>
          <w:rFonts w:ascii="Book Antiqua" w:hAnsi="Book Antiqua" w:cs="Arial"/>
          <w:sz w:val="24"/>
          <w:szCs w:val="24"/>
          <w:lang w:eastAsia="zh-CN"/>
        </w:rPr>
        <w:t>)</w:t>
      </w:r>
      <w:r w:rsidR="00C95E28" w:rsidRPr="00F724F0">
        <w:rPr>
          <w:rFonts w:ascii="Book Antiqua" w:hAnsi="Book Antiqua" w:cs="Arial"/>
          <w:sz w:val="24"/>
          <w:szCs w:val="24"/>
        </w:rPr>
        <w:t xml:space="preserve"> </w:t>
      </w:r>
      <w:r w:rsidRPr="00F724F0">
        <w:rPr>
          <w:rFonts w:ascii="Book Antiqua" w:hAnsi="Book Antiqua" w:cs="Arial"/>
          <w:sz w:val="24"/>
          <w:szCs w:val="24"/>
        </w:rPr>
        <w:t xml:space="preserve">and tacrolimus </w:t>
      </w:r>
      <w:r w:rsidR="00C95E28" w:rsidRPr="00F724F0">
        <w:rPr>
          <w:rFonts w:ascii="Book Antiqua" w:hAnsi="Book Antiqua" w:cs="Arial"/>
          <w:sz w:val="24"/>
          <w:szCs w:val="24"/>
          <w:lang w:eastAsia="zh-CN"/>
        </w:rPr>
        <w:t>(</w:t>
      </w:r>
      <w:r w:rsidR="00C95E28" w:rsidRPr="00F724F0">
        <w:rPr>
          <w:rFonts w:ascii="Book Antiqua" w:eastAsia="Times New Roman" w:hAnsi="Book Antiqua" w:cs="Arial"/>
          <w:sz w:val="24"/>
          <w:szCs w:val="24"/>
        </w:rPr>
        <w:t>FK</w:t>
      </w:r>
      <w:r w:rsidR="00C95E28" w:rsidRPr="00F724F0">
        <w:rPr>
          <w:rFonts w:ascii="Book Antiqua" w:hAnsi="Book Antiqua" w:cs="Arial"/>
          <w:sz w:val="24"/>
          <w:szCs w:val="24"/>
          <w:lang w:eastAsia="zh-CN"/>
        </w:rPr>
        <w:t>)</w:t>
      </w:r>
      <w:r w:rsidR="00C95E28" w:rsidRPr="00F724F0">
        <w:rPr>
          <w:rFonts w:ascii="Book Antiqua" w:hAnsi="Book Antiqua" w:cs="Arial"/>
          <w:sz w:val="24"/>
          <w:szCs w:val="24"/>
        </w:rPr>
        <w:t xml:space="preserve"> </w:t>
      </w:r>
      <w:r w:rsidRPr="00F724F0">
        <w:rPr>
          <w:rFonts w:ascii="Book Antiqua" w:hAnsi="Book Antiqua" w:cs="Arial"/>
          <w:sz w:val="24"/>
          <w:szCs w:val="24"/>
        </w:rPr>
        <w:t xml:space="preserve">are currently the most widely used maintenance immunosuppressants for prevention of acute rejection </w:t>
      </w:r>
      <w:r w:rsidR="001E1135" w:rsidRPr="00F724F0">
        <w:rPr>
          <w:rFonts w:ascii="Book Antiqua" w:hAnsi="Book Antiqua" w:cs="Arial"/>
          <w:sz w:val="24"/>
          <w:szCs w:val="24"/>
        </w:rPr>
        <w:t>in kidney transplant recipients.</w:t>
      </w:r>
      <w:r w:rsidR="009B7D77">
        <w:rPr>
          <w:rFonts w:ascii="Book Antiqua" w:hAnsi="Book Antiqua" w:cs="Arial"/>
          <w:sz w:val="24"/>
          <w:szCs w:val="24"/>
        </w:rPr>
        <w:t xml:space="preserve"> </w:t>
      </w:r>
      <w:r w:rsidRPr="00F724F0">
        <w:rPr>
          <w:rFonts w:ascii="Book Antiqua" w:eastAsia="Times New Roman" w:hAnsi="Book Antiqua" w:cs="Arial"/>
          <w:sz w:val="24"/>
          <w:szCs w:val="24"/>
        </w:rPr>
        <w:t>CYA-based regimen was more common in the era of 1990 until 2002, after which FK-based regimen became more commonly used in most transplant programs. In our transplant center, FK became the primary CNI of choice in 2005.</w:t>
      </w:r>
      <w:r w:rsidR="009B7D77">
        <w:rPr>
          <w:rFonts w:ascii="Book Antiqua" w:eastAsia="Times New Roman" w:hAnsi="Book Antiqua" w:cs="Arial"/>
          <w:sz w:val="24"/>
          <w:szCs w:val="24"/>
        </w:rPr>
        <w:t xml:space="preserve"> </w:t>
      </w:r>
      <w:r w:rsidRPr="00F724F0">
        <w:rPr>
          <w:rFonts w:ascii="Book Antiqua" w:eastAsia="Times New Roman" w:hAnsi="Book Antiqua" w:cs="Arial"/>
          <w:sz w:val="24"/>
          <w:szCs w:val="24"/>
        </w:rPr>
        <w:t>FK and CYA show variable side effect profiles. H</w:t>
      </w:r>
      <w:r w:rsidRPr="00F724F0">
        <w:rPr>
          <w:rFonts w:ascii="Book Antiqua" w:hAnsi="Book Antiqua" w:cs="Arial"/>
          <w:sz w:val="24"/>
          <w:szCs w:val="24"/>
        </w:rPr>
        <w:t>ypertension, hyperlipidemia, gum hypertrophy, and hirsutism occur more frequently with CYA use.</w:t>
      </w:r>
      <w:r w:rsidR="009B7D77">
        <w:rPr>
          <w:rFonts w:ascii="Book Antiqua" w:hAnsi="Book Antiqua" w:cs="Arial"/>
          <w:sz w:val="24"/>
          <w:szCs w:val="24"/>
        </w:rPr>
        <w:t xml:space="preserve"> </w:t>
      </w:r>
      <w:r w:rsidRPr="00F724F0">
        <w:rPr>
          <w:rFonts w:ascii="Book Antiqua" w:hAnsi="Book Antiqua" w:cs="Arial"/>
          <w:sz w:val="24"/>
          <w:szCs w:val="24"/>
        </w:rPr>
        <w:t>On the other hand, a higher incidence of post-transplant diabetes mellitus is observed with</w:t>
      </w:r>
      <w:r w:rsidRPr="00F724F0">
        <w:rPr>
          <w:rStyle w:val="apple-converted-space"/>
          <w:rFonts w:ascii="Book Antiqua" w:hAnsi="Book Antiqua" w:cs="Arial"/>
          <w:sz w:val="24"/>
          <w:szCs w:val="24"/>
        </w:rPr>
        <w:t> </w:t>
      </w:r>
      <w:r w:rsidRPr="00F724F0">
        <w:rPr>
          <w:rStyle w:val="highlight"/>
          <w:rFonts w:ascii="Book Antiqua" w:hAnsi="Book Antiqua" w:cs="Arial"/>
          <w:sz w:val="24"/>
          <w:szCs w:val="24"/>
        </w:rPr>
        <w:t>FK</w:t>
      </w:r>
      <w:r w:rsidRPr="00F724F0">
        <w:rPr>
          <w:rStyle w:val="apple-converted-space"/>
          <w:rFonts w:ascii="Book Antiqua" w:hAnsi="Book Antiqua" w:cs="Arial"/>
          <w:sz w:val="24"/>
          <w:szCs w:val="24"/>
        </w:rPr>
        <w:t> </w:t>
      </w:r>
      <w:r w:rsidRPr="00F724F0">
        <w:rPr>
          <w:rFonts w:ascii="Book Antiqua" w:hAnsi="Book Antiqua" w:cs="Arial"/>
          <w:sz w:val="24"/>
          <w:szCs w:val="24"/>
        </w:rPr>
        <w:t>therapy.</w:t>
      </w:r>
      <w:r w:rsidR="009B7D77">
        <w:rPr>
          <w:rFonts w:ascii="Book Antiqua" w:hAnsi="Book Antiqua" w:cs="Arial"/>
          <w:sz w:val="24"/>
          <w:szCs w:val="24"/>
        </w:rPr>
        <w:t xml:space="preserve"> </w:t>
      </w:r>
      <w:r w:rsidRPr="00F724F0">
        <w:rPr>
          <w:rFonts w:ascii="Book Antiqua" w:hAnsi="Book Antiqua" w:cs="Arial"/>
          <w:sz w:val="24"/>
          <w:szCs w:val="24"/>
        </w:rPr>
        <w:t xml:space="preserve">Prolonged use of CNI may result in nephrotoxicity. </w:t>
      </w:r>
    </w:p>
    <w:p w:rsidR="00957C0D" w:rsidRPr="00F724F0" w:rsidRDefault="00957C0D" w:rsidP="00F73A97">
      <w:pPr>
        <w:spacing w:after="0" w:line="360" w:lineRule="auto"/>
        <w:ind w:firstLineChars="100" w:firstLine="240"/>
        <w:jc w:val="both"/>
        <w:rPr>
          <w:rFonts w:ascii="Book Antiqua" w:eastAsia="Times New Roman" w:hAnsi="Book Antiqua" w:cs="Arial"/>
          <w:sz w:val="24"/>
          <w:szCs w:val="24"/>
        </w:rPr>
      </w:pPr>
      <w:r w:rsidRPr="00F724F0">
        <w:rPr>
          <w:rFonts w:ascii="Book Antiqua" w:eastAsia="Times New Roman" w:hAnsi="Book Antiqua" w:cs="Arial"/>
          <w:sz w:val="24"/>
          <w:szCs w:val="24"/>
        </w:rPr>
        <w:t xml:space="preserve">FK use is associated with less acute rejection compared to CYA, as </w:t>
      </w:r>
      <w:r w:rsidR="00F73A97">
        <w:rPr>
          <w:rFonts w:ascii="Book Antiqua" w:eastAsia="Times New Roman" w:hAnsi="Book Antiqua" w:cs="Arial"/>
          <w:sz w:val="24"/>
          <w:szCs w:val="24"/>
        </w:rPr>
        <w:t>documented in different studies</w:t>
      </w:r>
      <w:r w:rsidR="00F73A97">
        <w:rPr>
          <w:rFonts w:ascii="Book Antiqua" w:eastAsia="Times New Roman" w:hAnsi="Book Antiqua" w:cs="Arial"/>
          <w:sz w:val="24"/>
          <w:szCs w:val="24"/>
          <w:vertAlign w:val="superscript"/>
        </w:rPr>
        <w:t>[2,</w:t>
      </w:r>
      <w:r w:rsidRPr="00F724F0">
        <w:rPr>
          <w:rFonts w:ascii="Book Antiqua" w:eastAsia="Times New Roman" w:hAnsi="Book Antiqua" w:cs="Arial"/>
          <w:sz w:val="24"/>
          <w:szCs w:val="24"/>
          <w:vertAlign w:val="superscript"/>
        </w:rPr>
        <w:t>3]</w:t>
      </w:r>
      <w:r w:rsidRPr="00F724F0">
        <w:rPr>
          <w:rFonts w:ascii="Book Antiqua" w:eastAsia="Times New Roman" w:hAnsi="Book Antiqua" w:cs="Arial"/>
          <w:sz w:val="24"/>
          <w:szCs w:val="24"/>
        </w:rPr>
        <w:t xml:space="preserve">. Mayer </w:t>
      </w:r>
      <w:r w:rsidR="00F73A97">
        <w:rPr>
          <w:rFonts w:ascii="Book Antiqua" w:eastAsia="Times New Roman" w:hAnsi="Book Antiqua" w:cs="Arial"/>
          <w:i/>
          <w:sz w:val="24"/>
          <w:szCs w:val="24"/>
        </w:rPr>
        <w:t>et al</w:t>
      </w:r>
      <w:r w:rsidR="00F73A97" w:rsidRPr="00F724F0">
        <w:rPr>
          <w:rFonts w:ascii="Book Antiqua" w:eastAsia="Times New Roman" w:hAnsi="Book Antiqua" w:cs="Arial"/>
          <w:sz w:val="24"/>
          <w:szCs w:val="24"/>
          <w:vertAlign w:val="superscript"/>
        </w:rPr>
        <w:t>[2]</w:t>
      </w:r>
      <w:r w:rsidRPr="00F724F0">
        <w:rPr>
          <w:rFonts w:ascii="Book Antiqua" w:eastAsia="Times New Roman" w:hAnsi="Book Antiqua" w:cs="Arial"/>
          <w:sz w:val="24"/>
          <w:szCs w:val="24"/>
        </w:rPr>
        <w:t xml:space="preserve"> found that among 448 renal transplant recipients who were on triple therapy (FK or CYA + Azathioprine + Prednisone), patients who were in the FK group had a significant reduction in the frequency of acute rejection at 12 mo (FK 25.9% </w:t>
      </w:r>
      <w:r w:rsidRPr="00F73A97">
        <w:rPr>
          <w:rFonts w:ascii="Book Antiqua" w:eastAsia="Times New Roman" w:hAnsi="Book Antiqua" w:cs="Arial"/>
          <w:i/>
          <w:sz w:val="24"/>
          <w:szCs w:val="24"/>
        </w:rPr>
        <w:t xml:space="preserve">vs </w:t>
      </w:r>
      <w:r w:rsidRPr="00F724F0">
        <w:rPr>
          <w:rFonts w:ascii="Book Antiqua" w:eastAsia="Times New Roman" w:hAnsi="Book Antiqua" w:cs="Arial"/>
          <w:sz w:val="24"/>
          <w:szCs w:val="24"/>
        </w:rPr>
        <w:t>CYA</w:t>
      </w:r>
      <w:r w:rsidR="001E1135" w:rsidRPr="00F724F0">
        <w:rPr>
          <w:rFonts w:ascii="Book Antiqua" w:eastAsia="Times New Roman" w:hAnsi="Book Antiqua" w:cs="Arial"/>
          <w:sz w:val="24"/>
          <w:szCs w:val="24"/>
        </w:rPr>
        <w:t xml:space="preserve"> </w:t>
      </w:r>
      <w:r w:rsidRPr="00F724F0">
        <w:rPr>
          <w:rFonts w:ascii="Book Antiqua" w:eastAsia="Times New Roman" w:hAnsi="Book Antiqua" w:cs="Arial"/>
          <w:sz w:val="24"/>
          <w:szCs w:val="24"/>
        </w:rPr>
        <w:t xml:space="preserve">45.7%; </w:t>
      </w:r>
      <w:r w:rsidRPr="00F73A97">
        <w:rPr>
          <w:rFonts w:ascii="Book Antiqua" w:eastAsia="Times New Roman" w:hAnsi="Book Antiqua" w:cs="Arial"/>
          <w:i/>
          <w:sz w:val="24"/>
          <w:szCs w:val="24"/>
        </w:rPr>
        <w:t>P</w:t>
      </w:r>
      <w:r w:rsidRPr="00F724F0">
        <w:rPr>
          <w:rFonts w:ascii="Book Antiqua" w:eastAsia="Times New Roman" w:hAnsi="Book Antiqua" w:cs="Arial"/>
          <w:sz w:val="24"/>
          <w:szCs w:val="24"/>
        </w:rPr>
        <w:t xml:space="preserve"> &lt;</w:t>
      </w:r>
      <w:r w:rsidR="00F73A97">
        <w:rPr>
          <w:rFonts w:ascii="Book Antiqua" w:hAnsi="Book Antiqua" w:cs="Arial" w:hint="eastAsia"/>
          <w:sz w:val="24"/>
          <w:szCs w:val="24"/>
          <w:lang w:eastAsia="zh-CN"/>
        </w:rPr>
        <w:t xml:space="preserve"> </w:t>
      </w:r>
      <w:r w:rsidRPr="00F724F0">
        <w:rPr>
          <w:rFonts w:ascii="Book Antiqua" w:eastAsia="Times New Roman" w:hAnsi="Book Antiqua" w:cs="Arial"/>
          <w:sz w:val="24"/>
          <w:szCs w:val="24"/>
        </w:rPr>
        <w:t xml:space="preserve">0.001). Ekberg </w:t>
      </w:r>
      <w:r w:rsidRPr="00F724F0">
        <w:rPr>
          <w:rFonts w:ascii="Book Antiqua" w:eastAsia="Times New Roman" w:hAnsi="Book Antiqua" w:cs="Arial"/>
          <w:i/>
          <w:sz w:val="24"/>
          <w:szCs w:val="24"/>
        </w:rPr>
        <w:t>et al</w:t>
      </w:r>
      <w:r w:rsidR="00F73A97" w:rsidRPr="00F724F0">
        <w:rPr>
          <w:rFonts w:ascii="Book Antiqua" w:eastAsia="Times New Roman" w:hAnsi="Book Antiqua" w:cs="Arial"/>
          <w:sz w:val="24"/>
          <w:szCs w:val="24"/>
          <w:vertAlign w:val="superscript"/>
        </w:rPr>
        <w:t>[3]</w:t>
      </w:r>
      <w:r w:rsidRPr="00F724F0">
        <w:rPr>
          <w:rFonts w:ascii="Book Antiqua" w:eastAsia="Times New Roman" w:hAnsi="Book Antiqua" w:cs="Arial"/>
          <w:i/>
          <w:sz w:val="24"/>
          <w:szCs w:val="24"/>
        </w:rPr>
        <w:t xml:space="preserve"> </w:t>
      </w:r>
      <w:r w:rsidRPr="00F724F0">
        <w:rPr>
          <w:rFonts w:ascii="Book Antiqua" w:eastAsia="Times New Roman" w:hAnsi="Book Antiqua" w:cs="Arial"/>
          <w:sz w:val="24"/>
          <w:szCs w:val="24"/>
        </w:rPr>
        <w:t xml:space="preserve">also found that at 12 mo post-transplant, the use of FK-based regimen is associated with less biopsy-proven acute </w:t>
      </w:r>
      <w:r w:rsidR="00E74142">
        <w:rPr>
          <w:rFonts w:ascii="Book Antiqua" w:eastAsia="Times New Roman" w:hAnsi="Book Antiqua" w:cs="Arial"/>
          <w:sz w:val="24"/>
          <w:szCs w:val="24"/>
        </w:rPr>
        <w:t>rejection compared to CYA use (</w:t>
      </w:r>
      <w:r w:rsidRPr="00F724F0">
        <w:rPr>
          <w:rFonts w:ascii="Book Antiqua" w:eastAsia="Times New Roman" w:hAnsi="Book Antiqua" w:cs="Arial"/>
          <w:sz w:val="24"/>
          <w:szCs w:val="24"/>
        </w:rPr>
        <w:t>12.3%</w:t>
      </w:r>
      <w:r w:rsidRPr="00F73A97">
        <w:rPr>
          <w:rFonts w:ascii="Book Antiqua" w:eastAsia="Times New Roman" w:hAnsi="Book Antiqua" w:cs="Arial"/>
          <w:i/>
          <w:sz w:val="24"/>
          <w:szCs w:val="24"/>
        </w:rPr>
        <w:t xml:space="preserve"> vs</w:t>
      </w:r>
      <w:r w:rsidRPr="00F724F0">
        <w:rPr>
          <w:rFonts w:ascii="Book Antiqua" w:eastAsia="Times New Roman" w:hAnsi="Book Antiqua" w:cs="Arial"/>
          <w:sz w:val="24"/>
          <w:szCs w:val="24"/>
        </w:rPr>
        <w:t xml:space="preserve"> 25.8%,</w:t>
      </w:r>
      <w:r w:rsidRPr="00F73A97">
        <w:rPr>
          <w:rFonts w:ascii="Book Antiqua" w:eastAsia="Times New Roman" w:hAnsi="Book Antiqua" w:cs="Arial"/>
          <w:i/>
          <w:sz w:val="24"/>
          <w:szCs w:val="24"/>
        </w:rPr>
        <w:t xml:space="preserve"> P</w:t>
      </w:r>
      <w:r w:rsidRPr="00F724F0">
        <w:rPr>
          <w:rFonts w:ascii="Book Antiqua" w:eastAsia="Times New Roman" w:hAnsi="Book Antiqua" w:cs="Arial"/>
          <w:sz w:val="24"/>
          <w:szCs w:val="24"/>
        </w:rPr>
        <w:t xml:space="preserve"> &lt;</w:t>
      </w:r>
      <w:r w:rsidR="00F73A97">
        <w:rPr>
          <w:rFonts w:ascii="Book Antiqua" w:hAnsi="Book Antiqua" w:cs="Arial" w:hint="eastAsia"/>
          <w:sz w:val="24"/>
          <w:szCs w:val="24"/>
          <w:lang w:eastAsia="zh-CN"/>
        </w:rPr>
        <w:t xml:space="preserve"> </w:t>
      </w:r>
      <w:r w:rsidRPr="00F724F0">
        <w:rPr>
          <w:rFonts w:ascii="Book Antiqua" w:eastAsia="Times New Roman" w:hAnsi="Book Antiqua" w:cs="Arial"/>
          <w:sz w:val="24"/>
          <w:szCs w:val="24"/>
        </w:rPr>
        <w:t>0.01).</w:t>
      </w:r>
      <w:r w:rsidR="009B7D77">
        <w:rPr>
          <w:rFonts w:ascii="Book Antiqua" w:eastAsia="Times New Roman" w:hAnsi="Book Antiqua" w:cs="Arial"/>
          <w:sz w:val="24"/>
          <w:szCs w:val="24"/>
        </w:rPr>
        <w:t xml:space="preserve"> </w:t>
      </w:r>
    </w:p>
    <w:p w:rsidR="00957C0D" w:rsidRPr="00F724F0" w:rsidRDefault="00957C0D" w:rsidP="00F73A97">
      <w:pPr>
        <w:spacing w:after="0" w:line="360" w:lineRule="auto"/>
        <w:ind w:firstLineChars="100" w:firstLine="240"/>
        <w:jc w:val="both"/>
        <w:rPr>
          <w:rFonts w:ascii="Book Antiqua" w:eastAsia="Times New Roman" w:hAnsi="Book Antiqua" w:cs="Arial"/>
          <w:sz w:val="24"/>
          <w:szCs w:val="24"/>
        </w:rPr>
      </w:pPr>
      <w:r w:rsidRPr="00F724F0">
        <w:rPr>
          <w:rFonts w:ascii="Book Antiqua" w:hAnsi="Book Antiqua" w:cs="Arial"/>
          <w:sz w:val="24"/>
          <w:szCs w:val="24"/>
        </w:rPr>
        <w:t>FK is frequently preferred in patients with high immunologic risk (highly sensitized, ABO-incompatible organ recipients), delayed graft function, and African American race.</w:t>
      </w:r>
      <w:r w:rsidR="009B7D77">
        <w:rPr>
          <w:rFonts w:ascii="Book Antiqua" w:hAnsi="Book Antiqua" w:cs="Arial"/>
          <w:sz w:val="24"/>
          <w:szCs w:val="24"/>
        </w:rPr>
        <w:t xml:space="preserve"> </w:t>
      </w:r>
      <w:r w:rsidRPr="00F724F0">
        <w:rPr>
          <w:rFonts w:ascii="Book Antiqua" w:eastAsia="Times New Roman" w:hAnsi="Book Antiqua" w:cs="Arial"/>
          <w:sz w:val="24"/>
          <w:szCs w:val="24"/>
        </w:rPr>
        <w:t xml:space="preserve">Data regarding graft survival based on the use of FK </w:t>
      </w:r>
      <w:r w:rsidRPr="00F73A97">
        <w:rPr>
          <w:rFonts w:ascii="Book Antiqua" w:eastAsia="Times New Roman" w:hAnsi="Book Antiqua" w:cs="Arial"/>
          <w:i/>
          <w:sz w:val="24"/>
          <w:szCs w:val="24"/>
        </w:rPr>
        <w:t xml:space="preserve">vs </w:t>
      </w:r>
      <w:r w:rsidRPr="00F724F0">
        <w:rPr>
          <w:rFonts w:ascii="Book Antiqua" w:eastAsia="Times New Roman" w:hAnsi="Book Antiqua" w:cs="Arial"/>
          <w:sz w:val="24"/>
          <w:szCs w:val="24"/>
        </w:rPr>
        <w:t>CYA is controversial with most studies showing similar graft survival rat</w:t>
      </w:r>
      <w:r w:rsidR="00F62BE2">
        <w:rPr>
          <w:rFonts w:ascii="Book Antiqua" w:eastAsia="Times New Roman" w:hAnsi="Book Antiqua" w:cs="Arial"/>
          <w:sz w:val="24"/>
          <w:szCs w:val="24"/>
        </w:rPr>
        <w:t>es with the use of either agent</w:t>
      </w:r>
      <w:r w:rsidRPr="00F724F0">
        <w:rPr>
          <w:rFonts w:ascii="Book Antiqua" w:eastAsia="Times New Roman" w:hAnsi="Book Antiqua" w:cs="Arial"/>
          <w:sz w:val="24"/>
          <w:szCs w:val="24"/>
          <w:vertAlign w:val="superscript"/>
        </w:rPr>
        <w:t>[4]</w:t>
      </w:r>
      <w:r w:rsidRPr="00F724F0">
        <w:rPr>
          <w:rFonts w:ascii="Book Antiqua" w:eastAsia="Times New Roman" w:hAnsi="Book Antiqua" w:cs="Arial"/>
          <w:sz w:val="24"/>
          <w:szCs w:val="24"/>
        </w:rPr>
        <w:t xml:space="preserve">. Vincenti </w:t>
      </w:r>
      <w:r w:rsidRPr="00F724F0">
        <w:rPr>
          <w:rFonts w:ascii="Book Antiqua" w:eastAsia="Times New Roman" w:hAnsi="Book Antiqua" w:cs="Arial"/>
          <w:i/>
          <w:sz w:val="24"/>
          <w:szCs w:val="24"/>
        </w:rPr>
        <w:t>et al</w:t>
      </w:r>
      <w:r w:rsidR="00F73A97" w:rsidRPr="00F724F0">
        <w:rPr>
          <w:rFonts w:ascii="Book Antiqua" w:hAnsi="Book Antiqua" w:cs="Arial"/>
          <w:sz w:val="24"/>
          <w:szCs w:val="24"/>
          <w:vertAlign w:val="superscript"/>
        </w:rPr>
        <w:t>[5]</w:t>
      </w:r>
      <w:r w:rsidR="00F73A97">
        <w:rPr>
          <w:rFonts w:ascii="Book Antiqua" w:hAnsi="Book Antiqua" w:cs="Arial" w:hint="eastAsia"/>
          <w:sz w:val="24"/>
          <w:szCs w:val="24"/>
          <w:vertAlign w:val="superscript"/>
          <w:lang w:eastAsia="zh-CN"/>
        </w:rPr>
        <w:t xml:space="preserve"> </w:t>
      </w:r>
      <w:r w:rsidRPr="00F724F0">
        <w:rPr>
          <w:rFonts w:ascii="Book Antiqua" w:eastAsia="Times New Roman" w:hAnsi="Book Antiqua" w:cs="Arial"/>
          <w:sz w:val="24"/>
          <w:szCs w:val="24"/>
        </w:rPr>
        <w:t xml:space="preserve">showed </w:t>
      </w:r>
      <w:r w:rsidRPr="00F724F0">
        <w:rPr>
          <w:rFonts w:ascii="Book Antiqua" w:hAnsi="Book Antiqua" w:cs="Arial"/>
          <w:sz w:val="24"/>
          <w:szCs w:val="24"/>
        </w:rPr>
        <w:t>comparable patie</w:t>
      </w:r>
      <w:r w:rsidR="00F73A97">
        <w:rPr>
          <w:rFonts w:ascii="Book Antiqua" w:hAnsi="Book Antiqua" w:cs="Arial"/>
          <w:sz w:val="24"/>
          <w:szCs w:val="24"/>
        </w:rPr>
        <w:t xml:space="preserve">nt (79.1% </w:t>
      </w:r>
      <w:r w:rsidR="00F73A97" w:rsidRPr="00F73A97">
        <w:rPr>
          <w:rFonts w:ascii="Book Antiqua" w:hAnsi="Book Antiqua" w:cs="Arial"/>
          <w:i/>
          <w:sz w:val="24"/>
          <w:szCs w:val="24"/>
        </w:rPr>
        <w:t>vs</w:t>
      </w:r>
      <w:r w:rsidRPr="00F724F0">
        <w:rPr>
          <w:rFonts w:ascii="Book Antiqua" w:hAnsi="Book Antiqua" w:cs="Arial"/>
          <w:sz w:val="24"/>
          <w:szCs w:val="24"/>
        </w:rPr>
        <w:t xml:space="preserve"> 81.4%; </w:t>
      </w:r>
      <w:r w:rsidRPr="00F73A97">
        <w:rPr>
          <w:rFonts w:ascii="Book Antiqua" w:hAnsi="Book Antiqua" w:cs="Arial"/>
          <w:i/>
          <w:sz w:val="24"/>
          <w:szCs w:val="24"/>
        </w:rPr>
        <w:t>P</w:t>
      </w:r>
      <w:r w:rsidR="00F73A97">
        <w:rPr>
          <w:rFonts w:ascii="Book Antiqua" w:hAnsi="Book Antiqua" w:cs="Arial" w:hint="eastAsia"/>
          <w:sz w:val="24"/>
          <w:szCs w:val="24"/>
          <w:lang w:eastAsia="zh-CN"/>
        </w:rPr>
        <w:t xml:space="preserve"> </w:t>
      </w:r>
      <w:r w:rsidRPr="00F724F0">
        <w:rPr>
          <w:rFonts w:ascii="Book Antiqua" w:hAnsi="Book Antiqua" w:cs="Arial"/>
          <w:sz w:val="24"/>
          <w:szCs w:val="24"/>
        </w:rPr>
        <w:t>=</w:t>
      </w:r>
      <w:r w:rsidR="00F73A97">
        <w:rPr>
          <w:rFonts w:ascii="Book Antiqua" w:hAnsi="Book Antiqua" w:cs="Arial" w:hint="eastAsia"/>
          <w:sz w:val="24"/>
          <w:szCs w:val="24"/>
          <w:lang w:eastAsia="zh-CN"/>
        </w:rPr>
        <w:t xml:space="preserve"> </w:t>
      </w:r>
      <w:r w:rsidR="00F73A97">
        <w:rPr>
          <w:rFonts w:ascii="Book Antiqua" w:hAnsi="Book Antiqua" w:cs="Arial"/>
          <w:sz w:val="24"/>
          <w:szCs w:val="24"/>
        </w:rPr>
        <w:t xml:space="preserve">0.472) and graft (64.3% </w:t>
      </w:r>
      <w:r w:rsidR="00F73A97" w:rsidRPr="00F73A97">
        <w:rPr>
          <w:rFonts w:ascii="Book Antiqua" w:hAnsi="Book Antiqua" w:cs="Arial"/>
          <w:i/>
          <w:sz w:val="24"/>
          <w:szCs w:val="24"/>
        </w:rPr>
        <w:t>vs</w:t>
      </w:r>
      <w:r w:rsidRPr="00F724F0">
        <w:rPr>
          <w:rFonts w:ascii="Book Antiqua" w:hAnsi="Book Antiqua" w:cs="Arial"/>
          <w:sz w:val="24"/>
          <w:szCs w:val="24"/>
        </w:rPr>
        <w:t xml:space="preserve"> 61.6%; </w:t>
      </w:r>
      <w:r w:rsidRPr="00F73A97">
        <w:rPr>
          <w:rFonts w:ascii="Book Antiqua" w:hAnsi="Book Antiqua" w:cs="Arial"/>
          <w:i/>
          <w:sz w:val="24"/>
          <w:szCs w:val="24"/>
        </w:rPr>
        <w:t>P</w:t>
      </w:r>
      <w:r w:rsidR="00F73A97">
        <w:rPr>
          <w:rFonts w:ascii="Book Antiqua" w:hAnsi="Book Antiqua" w:cs="Arial" w:hint="eastAsia"/>
          <w:sz w:val="24"/>
          <w:szCs w:val="24"/>
          <w:lang w:eastAsia="zh-CN"/>
        </w:rPr>
        <w:t xml:space="preserve"> </w:t>
      </w:r>
      <w:r w:rsidRPr="00F724F0">
        <w:rPr>
          <w:rFonts w:ascii="Book Antiqua" w:hAnsi="Book Antiqua" w:cs="Arial"/>
          <w:sz w:val="24"/>
          <w:szCs w:val="24"/>
        </w:rPr>
        <w:t>=</w:t>
      </w:r>
      <w:r w:rsidR="00F73A97">
        <w:rPr>
          <w:rFonts w:ascii="Book Antiqua" w:hAnsi="Book Antiqua" w:cs="Arial" w:hint="eastAsia"/>
          <w:sz w:val="24"/>
          <w:szCs w:val="24"/>
          <w:lang w:eastAsia="zh-CN"/>
        </w:rPr>
        <w:t xml:space="preserve"> </w:t>
      </w:r>
      <w:r w:rsidRPr="00F724F0">
        <w:rPr>
          <w:rFonts w:ascii="Book Antiqua" w:hAnsi="Book Antiqua" w:cs="Arial"/>
          <w:sz w:val="24"/>
          <w:szCs w:val="24"/>
        </w:rPr>
        <w:t xml:space="preserve">0.558) </w:t>
      </w:r>
      <w:r w:rsidRPr="00F724F0">
        <w:rPr>
          <w:rStyle w:val="highlight2"/>
          <w:rFonts w:ascii="Book Antiqua" w:hAnsi="Book Antiqua" w:cs="Arial"/>
          <w:sz w:val="24"/>
          <w:szCs w:val="24"/>
        </w:rPr>
        <w:t>survival</w:t>
      </w:r>
      <w:r w:rsidRPr="00F724F0">
        <w:rPr>
          <w:rFonts w:ascii="Book Antiqua" w:hAnsi="Book Antiqua" w:cs="Arial"/>
          <w:sz w:val="24"/>
          <w:szCs w:val="24"/>
        </w:rPr>
        <w:t xml:space="preserve"> between treatment arms at 5 </w:t>
      </w:r>
      <w:r w:rsidRPr="00F724F0">
        <w:rPr>
          <w:rStyle w:val="highlight2"/>
          <w:rFonts w:ascii="Book Antiqua" w:hAnsi="Book Antiqua" w:cs="Arial"/>
          <w:sz w:val="24"/>
          <w:szCs w:val="24"/>
        </w:rPr>
        <w:t>years</w:t>
      </w:r>
      <w:r w:rsidRPr="00F724F0">
        <w:rPr>
          <w:rFonts w:ascii="Book Antiqua" w:hAnsi="Book Antiqua" w:cs="Arial"/>
          <w:sz w:val="24"/>
          <w:szCs w:val="24"/>
        </w:rPr>
        <w:t xml:space="preserve"> of follow-up among </w:t>
      </w:r>
      <w:r w:rsidRPr="00F724F0">
        <w:rPr>
          <w:rStyle w:val="highlight2"/>
          <w:rFonts w:ascii="Book Antiqua" w:hAnsi="Book Antiqua" w:cs="Arial"/>
          <w:sz w:val="24"/>
          <w:szCs w:val="24"/>
        </w:rPr>
        <w:t xml:space="preserve">FK </w:t>
      </w:r>
      <w:r w:rsidRPr="00F724F0">
        <w:rPr>
          <w:rFonts w:ascii="Book Antiqua" w:hAnsi="Book Antiqua" w:cs="Arial"/>
          <w:sz w:val="24"/>
          <w:szCs w:val="24"/>
        </w:rPr>
        <w:t>and CYA-treated patients.</w:t>
      </w:r>
      <w:r w:rsidR="009B7D77">
        <w:rPr>
          <w:rFonts w:ascii="Book Antiqua" w:hAnsi="Book Antiqua" w:cs="Arial"/>
          <w:sz w:val="24"/>
          <w:szCs w:val="24"/>
        </w:rPr>
        <w:t xml:space="preserve"> </w:t>
      </w:r>
      <w:r w:rsidRPr="00F724F0">
        <w:rPr>
          <w:rFonts w:ascii="Book Antiqua" w:hAnsi="Book Antiqua" w:cs="Arial"/>
          <w:sz w:val="24"/>
          <w:szCs w:val="24"/>
        </w:rPr>
        <w:t>However, after accounting for patients initially on CYA who crossed over to FK, the authors found significantly reduce</w:t>
      </w:r>
      <w:r w:rsidR="00F73A97">
        <w:rPr>
          <w:rFonts w:ascii="Book Antiqua" w:hAnsi="Book Antiqua" w:cs="Arial"/>
          <w:sz w:val="24"/>
          <w:szCs w:val="24"/>
        </w:rPr>
        <w:t>d graft failure in the FK group</w:t>
      </w:r>
      <w:r w:rsidRPr="00F724F0">
        <w:rPr>
          <w:rFonts w:ascii="Book Antiqua" w:hAnsi="Book Antiqua" w:cs="Arial"/>
          <w:sz w:val="24"/>
          <w:szCs w:val="24"/>
          <w:vertAlign w:val="superscript"/>
        </w:rPr>
        <w:t>[5]</w:t>
      </w:r>
      <w:r w:rsidRPr="00F724F0">
        <w:rPr>
          <w:rFonts w:ascii="Book Antiqua" w:hAnsi="Book Antiqua" w:cs="Arial"/>
          <w:sz w:val="24"/>
          <w:szCs w:val="24"/>
        </w:rPr>
        <w:t>.</w:t>
      </w:r>
      <w:r w:rsidR="009B7D77">
        <w:rPr>
          <w:rFonts w:ascii="Book Antiqua" w:hAnsi="Book Antiqua" w:cs="Arial"/>
          <w:sz w:val="24"/>
          <w:szCs w:val="24"/>
        </w:rPr>
        <w:t xml:space="preserve"> </w:t>
      </w:r>
      <w:r w:rsidRPr="00F724F0">
        <w:rPr>
          <w:rFonts w:ascii="Book Antiqua" w:hAnsi="Book Antiqua" w:cs="Arial"/>
          <w:sz w:val="24"/>
          <w:szCs w:val="24"/>
        </w:rPr>
        <w:t xml:space="preserve">Gonwa </w:t>
      </w:r>
      <w:r w:rsidRPr="00F724F0">
        <w:rPr>
          <w:rFonts w:ascii="Book Antiqua" w:hAnsi="Book Antiqua" w:cs="Arial"/>
          <w:i/>
          <w:sz w:val="24"/>
          <w:szCs w:val="24"/>
        </w:rPr>
        <w:t>et al</w:t>
      </w:r>
      <w:r w:rsidR="00F73A97" w:rsidRPr="00F724F0">
        <w:rPr>
          <w:rFonts w:ascii="Book Antiqua" w:hAnsi="Book Antiqua" w:cs="Arial"/>
          <w:sz w:val="24"/>
          <w:szCs w:val="24"/>
          <w:vertAlign w:val="superscript"/>
        </w:rPr>
        <w:t>[6]</w:t>
      </w:r>
      <w:r w:rsidRPr="00F724F0">
        <w:rPr>
          <w:rFonts w:ascii="Book Antiqua" w:hAnsi="Book Antiqua" w:cs="Arial"/>
          <w:sz w:val="24"/>
          <w:szCs w:val="24"/>
        </w:rPr>
        <w:t xml:space="preserve"> showed that among 223 kidney transplant recipients who experienced delayed graft function,</w:t>
      </w:r>
      <w:r w:rsidR="009B7D77">
        <w:rPr>
          <w:rFonts w:ascii="Book Antiqua" w:hAnsi="Book Antiqua" w:cs="Arial"/>
          <w:sz w:val="24"/>
          <w:szCs w:val="24"/>
        </w:rPr>
        <w:t xml:space="preserve"> </w:t>
      </w:r>
      <w:r w:rsidR="00F73A97">
        <w:rPr>
          <w:rFonts w:ascii="Book Antiqua" w:hAnsi="Book Antiqua" w:cs="Arial"/>
          <w:sz w:val="24"/>
          <w:szCs w:val="24"/>
        </w:rPr>
        <w:t>patients who used FK</w:t>
      </w:r>
      <w:r w:rsidRPr="00F724F0">
        <w:rPr>
          <w:rFonts w:ascii="Book Antiqua" w:hAnsi="Book Antiqua" w:cs="Arial"/>
          <w:sz w:val="24"/>
          <w:szCs w:val="24"/>
        </w:rPr>
        <w:t>-based therapy had a better 3-year graft surviva</w:t>
      </w:r>
      <w:r w:rsidR="00F73A97">
        <w:rPr>
          <w:rFonts w:ascii="Book Antiqua" w:hAnsi="Book Antiqua" w:cs="Arial"/>
          <w:sz w:val="24"/>
          <w:szCs w:val="24"/>
        </w:rPr>
        <w:t xml:space="preserve">l compared to CYA use (84.1% </w:t>
      </w:r>
      <w:r w:rsidR="00F73A97" w:rsidRPr="00F73A97">
        <w:rPr>
          <w:rFonts w:ascii="Book Antiqua" w:hAnsi="Book Antiqua" w:cs="Arial"/>
          <w:i/>
          <w:sz w:val="24"/>
          <w:szCs w:val="24"/>
        </w:rPr>
        <w:t>vs</w:t>
      </w:r>
      <w:r w:rsidRPr="00F724F0">
        <w:rPr>
          <w:rFonts w:ascii="Book Antiqua" w:hAnsi="Book Antiqua" w:cs="Arial"/>
          <w:sz w:val="24"/>
          <w:szCs w:val="24"/>
        </w:rPr>
        <w:t xml:space="preserve"> 49.9%, </w:t>
      </w:r>
      <w:r w:rsidRPr="00F73A97">
        <w:rPr>
          <w:rFonts w:ascii="Book Antiqua" w:hAnsi="Book Antiqua" w:cs="Arial"/>
          <w:i/>
          <w:sz w:val="24"/>
          <w:szCs w:val="24"/>
        </w:rPr>
        <w:t>P</w:t>
      </w:r>
      <w:r w:rsidR="00F73A97">
        <w:rPr>
          <w:rFonts w:ascii="Book Antiqua" w:hAnsi="Book Antiqua" w:cs="Arial" w:hint="eastAsia"/>
          <w:sz w:val="24"/>
          <w:szCs w:val="24"/>
          <w:lang w:eastAsia="zh-CN"/>
        </w:rPr>
        <w:t xml:space="preserve"> </w:t>
      </w:r>
      <w:r w:rsidRPr="00F724F0">
        <w:rPr>
          <w:rFonts w:ascii="Book Antiqua" w:hAnsi="Book Antiqua" w:cs="Arial"/>
          <w:sz w:val="24"/>
          <w:szCs w:val="24"/>
        </w:rPr>
        <w:t>=</w:t>
      </w:r>
      <w:r w:rsidR="00F73A97">
        <w:rPr>
          <w:rFonts w:ascii="Book Antiqua" w:hAnsi="Book Antiqua" w:cs="Arial" w:hint="eastAsia"/>
          <w:sz w:val="24"/>
          <w:szCs w:val="24"/>
          <w:lang w:eastAsia="zh-CN"/>
        </w:rPr>
        <w:t xml:space="preserve"> </w:t>
      </w:r>
      <w:r w:rsidRPr="00F724F0">
        <w:rPr>
          <w:rFonts w:ascii="Book Antiqua" w:hAnsi="Book Antiqua" w:cs="Arial"/>
          <w:sz w:val="24"/>
          <w:szCs w:val="24"/>
        </w:rPr>
        <w:t>0.02).</w:t>
      </w:r>
      <w:r w:rsidR="009B7D77">
        <w:rPr>
          <w:rFonts w:ascii="Book Antiqua" w:hAnsi="Book Antiqua" w:cs="Arial"/>
          <w:sz w:val="24"/>
          <w:szCs w:val="24"/>
        </w:rPr>
        <w:t xml:space="preserve"> </w:t>
      </w:r>
      <w:r w:rsidRPr="00F724F0">
        <w:rPr>
          <w:rFonts w:ascii="Book Antiqua" w:eastAsia="Times New Roman" w:hAnsi="Book Antiqua" w:cs="Arial"/>
          <w:sz w:val="24"/>
          <w:szCs w:val="24"/>
        </w:rPr>
        <w:t xml:space="preserve">Given these conflicting </w:t>
      </w:r>
      <w:r w:rsidRPr="00F724F0">
        <w:rPr>
          <w:rFonts w:ascii="Book Antiqua" w:eastAsia="Times New Roman" w:hAnsi="Book Antiqua" w:cs="Arial"/>
          <w:sz w:val="24"/>
          <w:szCs w:val="24"/>
        </w:rPr>
        <w:lastRenderedPageBreak/>
        <w:t xml:space="preserve">findings, this study aims to compare rates of acute rejection and graft loss among patients who receive FK and CYA. </w:t>
      </w:r>
    </w:p>
    <w:p w:rsidR="00483473" w:rsidRDefault="00483473" w:rsidP="00C95E28">
      <w:pPr>
        <w:spacing w:after="0" w:line="360" w:lineRule="auto"/>
        <w:jc w:val="both"/>
        <w:rPr>
          <w:rFonts w:ascii="Book Antiqua" w:hAnsi="Book Antiqua" w:cs="Arial"/>
          <w:sz w:val="24"/>
          <w:szCs w:val="24"/>
          <w:lang w:eastAsia="zh-CN"/>
        </w:rPr>
      </w:pPr>
    </w:p>
    <w:p w:rsidR="00957C0D" w:rsidRPr="00F724F0" w:rsidRDefault="00957C0D" w:rsidP="00C95E28">
      <w:pPr>
        <w:spacing w:after="0" w:line="360" w:lineRule="auto"/>
        <w:jc w:val="both"/>
        <w:rPr>
          <w:rFonts w:ascii="Book Antiqua" w:eastAsia="Times New Roman" w:hAnsi="Book Antiqua" w:cs="Arial"/>
          <w:b/>
          <w:sz w:val="24"/>
          <w:szCs w:val="24"/>
        </w:rPr>
      </w:pPr>
      <w:r w:rsidRPr="00F724F0">
        <w:rPr>
          <w:rFonts w:ascii="Book Antiqua" w:eastAsia="Times New Roman" w:hAnsi="Book Antiqua" w:cs="Arial"/>
          <w:b/>
          <w:sz w:val="24"/>
          <w:szCs w:val="24"/>
        </w:rPr>
        <w:t>MATERIALS AND METHODS</w:t>
      </w:r>
    </w:p>
    <w:p w:rsidR="00957C0D" w:rsidRPr="00F724F0" w:rsidRDefault="00957C0D" w:rsidP="00C95E28">
      <w:pPr>
        <w:spacing w:after="0" w:line="360" w:lineRule="auto"/>
        <w:jc w:val="both"/>
        <w:rPr>
          <w:rFonts w:ascii="Book Antiqua" w:eastAsia="Times New Roman" w:hAnsi="Book Antiqua" w:cs="Arial"/>
          <w:b/>
          <w:i/>
          <w:sz w:val="24"/>
          <w:szCs w:val="24"/>
        </w:rPr>
      </w:pPr>
      <w:r w:rsidRPr="00F724F0">
        <w:rPr>
          <w:rFonts w:ascii="Book Antiqua" w:eastAsia="Times New Roman" w:hAnsi="Book Antiqua" w:cs="Arial"/>
          <w:b/>
          <w:i/>
          <w:sz w:val="24"/>
          <w:szCs w:val="24"/>
        </w:rPr>
        <w:t>Patients</w:t>
      </w:r>
    </w:p>
    <w:p w:rsidR="00957C0D" w:rsidRDefault="00957C0D" w:rsidP="00C95E28">
      <w:pPr>
        <w:pStyle w:val="ListParagraph"/>
        <w:spacing w:after="0" w:line="360" w:lineRule="auto"/>
        <w:ind w:left="0"/>
        <w:jc w:val="both"/>
        <w:rPr>
          <w:rFonts w:ascii="Book Antiqua" w:hAnsi="Book Antiqua"/>
          <w:sz w:val="24"/>
          <w:szCs w:val="24"/>
          <w:lang w:eastAsia="zh-CN"/>
        </w:rPr>
      </w:pPr>
      <w:r w:rsidRPr="00F724F0">
        <w:rPr>
          <w:rFonts w:ascii="Book Antiqua" w:eastAsia="Times New Roman" w:hAnsi="Book Antiqua" w:cs="Arial"/>
          <w:sz w:val="24"/>
          <w:szCs w:val="24"/>
        </w:rPr>
        <w:t xml:space="preserve">This was a </w:t>
      </w:r>
      <w:r w:rsidR="00C10044">
        <w:rPr>
          <w:rFonts w:ascii="Book Antiqua" w:eastAsia="Times New Roman" w:hAnsi="Book Antiqua" w:cs="Arial"/>
          <w:sz w:val="24"/>
          <w:szCs w:val="24"/>
        </w:rPr>
        <w:t>retrospective cohort study of 1</w:t>
      </w:r>
      <w:r w:rsidRPr="00F724F0">
        <w:rPr>
          <w:rFonts w:ascii="Book Antiqua" w:eastAsia="Times New Roman" w:hAnsi="Book Antiqua" w:cs="Arial"/>
          <w:sz w:val="24"/>
          <w:szCs w:val="24"/>
        </w:rPr>
        <w:t xml:space="preserve">835 patients who received a KTX between 1999-2012 at a single center. Patients were grouped based on the type of </w:t>
      </w:r>
      <w:r w:rsidR="00C95E28" w:rsidRPr="00F724F0">
        <w:rPr>
          <w:rFonts w:ascii="Book Antiqua" w:eastAsia="Times New Roman" w:hAnsi="Book Antiqua" w:cs="Arial"/>
          <w:sz w:val="24"/>
          <w:szCs w:val="24"/>
        </w:rPr>
        <w:t>CNI</w:t>
      </w:r>
      <w:r w:rsidRPr="00F724F0">
        <w:rPr>
          <w:rFonts w:ascii="Book Antiqua" w:eastAsia="Times New Roman" w:hAnsi="Book Antiqua" w:cs="Arial"/>
          <w:sz w:val="24"/>
          <w:szCs w:val="24"/>
        </w:rPr>
        <w:t xml:space="preserve"> they were prescribed:</w:t>
      </w:r>
      <w:r w:rsidR="009B7D77">
        <w:rPr>
          <w:rFonts w:ascii="Book Antiqua" w:eastAsia="Times New Roman" w:hAnsi="Book Antiqua" w:cs="Arial"/>
          <w:sz w:val="24"/>
          <w:szCs w:val="24"/>
        </w:rPr>
        <w:t xml:space="preserve"> </w:t>
      </w:r>
      <w:r w:rsidR="00C10044">
        <w:rPr>
          <w:rFonts w:ascii="Book Antiqua" w:eastAsia="Times New Roman" w:hAnsi="Book Antiqua" w:cs="Arial"/>
          <w:sz w:val="24"/>
          <w:szCs w:val="24"/>
        </w:rPr>
        <w:t>1</w:t>
      </w:r>
      <w:r w:rsidRPr="00F724F0">
        <w:rPr>
          <w:rFonts w:ascii="Book Antiqua" w:eastAsia="Times New Roman" w:hAnsi="Book Antiqua" w:cs="Arial"/>
          <w:sz w:val="24"/>
          <w:szCs w:val="24"/>
        </w:rPr>
        <w:t xml:space="preserve">195 patients utilized </w:t>
      </w:r>
      <w:r w:rsidR="00C95E28" w:rsidRPr="00F724F0">
        <w:rPr>
          <w:rFonts w:ascii="Book Antiqua" w:eastAsia="Times New Roman" w:hAnsi="Book Antiqua" w:cs="Arial"/>
          <w:sz w:val="24"/>
          <w:szCs w:val="24"/>
        </w:rPr>
        <w:t>FK</w:t>
      </w:r>
      <w:r w:rsidRPr="00F724F0">
        <w:rPr>
          <w:rFonts w:ascii="Book Antiqua" w:eastAsia="Times New Roman" w:hAnsi="Book Antiqua" w:cs="Arial"/>
          <w:sz w:val="24"/>
          <w:szCs w:val="24"/>
        </w:rPr>
        <w:t xml:space="preserve">-based immunosuppression whereas 640 patients were on a </w:t>
      </w:r>
      <w:r w:rsidR="00C95E28" w:rsidRPr="00F724F0">
        <w:rPr>
          <w:rFonts w:ascii="Book Antiqua" w:eastAsia="Times New Roman" w:hAnsi="Book Antiqua" w:cs="Arial"/>
          <w:sz w:val="24"/>
          <w:szCs w:val="24"/>
        </w:rPr>
        <w:t>CYA</w:t>
      </w:r>
      <w:r w:rsidRPr="00F724F0">
        <w:rPr>
          <w:rFonts w:ascii="Book Antiqua" w:eastAsia="Times New Roman" w:hAnsi="Book Antiqua" w:cs="Arial"/>
          <w:sz w:val="24"/>
          <w:szCs w:val="24"/>
        </w:rPr>
        <w:t xml:space="preserve">-based regimen. All patients received an antimetabolite and prednisone in combination with </w:t>
      </w:r>
      <w:r w:rsidR="00E94677" w:rsidRPr="00F724F0">
        <w:rPr>
          <w:rFonts w:ascii="Book Antiqua" w:eastAsia="Times New Roman" w:hAnsi="Book Antiqua" w:cs="Arial"/>
          <w:sz w:val="24"/>
          <w:szCs w:val="24"/>
        </w:rPr>
        <w:t>CNI</w:t>
      </w:r>
      <w:r w:rsidRPr="00F724F0">
        <w:rPr>
          <w:rFonts w:ascii="Book Antiqua" w:eastAsia="Times New Roman" w:hAnsi="Book Antiqua" w:cs="Arial"/>
          <w:sz w:val="24"/>
          <w:szCs w:val="24"/>
        </w:rPr>
        <w:t>.</w:t>
      </w:r>
      <w:r w:rsidR="009B7D77">
        <w:rPr>
          <w:rFonts w:ascii="Book Antiqua" w:eastAsia="Times New Roman" w:hAnsi="Book Antiqua" w:cs="Arial"/>
          <w:sz w:val="24"/>
          <w:szCs w:val="24"/>
        </w:rPr>
        <w:t xml:space="preserve"> </w:t>
      </w:r>
      <w:r w:rsidRPr="00F724F0">
        <w:rPr>
          <w:rFonts w:ascii="Book Antiqua" w:hAnsi="Book Antiqua" w:cs="Arial"/>
          <w:sz w:val="24"/>
          <w:szCs w:val="24"/>
        </w:rPr>
        <w:t>The initial CYA dose was 4</w:t>
      </w:r>
      <w:r w:rsidR="00C10044">
        <w:rPr>
          <w:rFonts w:ascii="Book Antiqua" w:hAnsi="Book Antiqua" w:cs="Arial" w:hint="eastAsia"/>
          <w:sz w:val="24"/>
          <w:szCs w:val="24"/>
          <w:lang w:eastAsia="zh-CN"/>
        </w:rPr>
        <w:t>-</w:t>
      </w:r>
      <w:r w:rsidRPr="00F724F0">
        <w:rPr>
          <w:rFonts w:ascii="Book Antiqua" w:hAnsi="Book Antiqua" w:cs="Arial"/>
          <w:sz w:val="24"/>
          <w:szCs w:val="24"/>
        </w:rPr>
        <w:t>5 mg/kg PO BID.</w:t>
      </w:r>
      <w:r w:rsidR="009B7D77">
        <w:rPr>
          <w:rFonts w:ascii="Book Antiqua" w:hAnsi="Book Antiqua" w:cs="Arial"/>
          <w:sz w:val="24"/>
          <w:szCs w:val="24"/>
        </w:rPr>
        <w:t xml:space="preserve"> </w:t>
      </w:r>
      <w:r w:rsidRPr="00F724F0">
        <w:rPr>
          <w:rFonts w:ascii="Book Antiqua" w:hAnsi="Book Antiqua" w:cs="Arial"/>
          <w:sz w:val="24"/>
          <w:szCs w:val="24"/>
          <w:lang w:bidi="ar-JO"/>
        </w:rPr>
        <w:t>Target CYA levels were 3</w:t>
      </w:r>
      <w:r w:rsidRPr="00F724F0">
        <w:rPr>
          <w:rFonts w:ascii="Book Antiqua" w:hAnsi="Book Antiqua" w:cs="Arial"/>
          <w:sz w:val="24"/>
          <w:szCs w:val="24"/>
        </w:rPr>
        <w:t>50</w:t>
      </w:r>
      <w:r w:rsidR="00C10044">
        <w:rPr>
          <w:rFonts w:ascii="Book Antiqua" w:hAnsi="Book Antiqua" w:cs="Arial" w:hint="eastAsia"/>
          <w:sz w:val="24"/>
          <w:szCs w:val="24"/>
          <w:lang w:eastAsia="zh-CN"/>
        </w:rPr>
        <w:t>-</w:t>
      </w:r>
      <w:r w:rsidRPr="00F724F0">
        <w:rPr>
          <w:rFonts w:ascii="Book Antiqua" w:hAnsi="Book Antiqua" w:cs="Arial"/>
          <w:sz w:val="24"/>
          <w:szCs w:val="24"/>
        </w:rPr>
        <w:t>400 ng/m</w:t>
      </w:r>
      <w:r w:rsidR="00C10044" w:rsidRPr="00F724F0">
        <w:rPr>
          <w:rFonts w:ascii="Book Antiqua" w:hAnsi="Book Antiqua" w:cs="Arial"/>
          <w:sz w:val="24"/>
          <w:szCs w:val="24"/>
        </w:rPr>
        <w:t xml:space="preserve">L </w:t>
      </w:r>
      <w:r w:rsidRPr="00F724F0">
        <w:rPr>
          <w:rFonts w:ascii="Book Antiqua" w:hAnsi="Book Antiqua" w:cs="Arial"/>
          <w:sz w:val="24"/>
          <w:szCs w:val="24"/>
        </w:rPr>
        <w:t>for weeks 1</w:t>
      </w:r>
      <w:r w:rsidR="00C10044">
        <w:rPr>
          <w:rFonts w:ascii="Book Antiqua" w:hAnsi="Book Antiqua" w:cs="Arial" w:hint="eastAsia"/>
          <w:sz w:val="24"/>
          <w:szCs w:val="24"/>
          <w:lang w:eastAsia="zh-CN"/>
        </w:rPr>
        <w:t>-</w:t>
      </w:r>
      <w:r w:rsidRPr="00F724F0">
        <w:rPr>
          <w:rFonts w:ascii="Book Antiqua" w:hAnsi="Book Antiqua" w:cs="Arial"/>
          <w:sz w:val="24"/>
          <w:szCs w:val="24"/>
        </w:rPr>
        <w:t>4, 250</w:t>
      </w:r>
      <w:r w:rsidR="00C10044">
        <w:rPr>
          <w:rFonts w:ascii="Book Antiqua" w:hAnsi="Book Antiqua" w:cs="Arial" w:hint="eastAsia"/>
          <w:sz w:val="24"/>
          <w:szCs w:val="24"/>
          <w:lang w:eastAsia="zh-CN"/>
        </w:rPr>
        <w:t>-</w:t>
      </w:r>
      <w:r w:rsidRPr="00F724F0">
        <w:rPr>
          <w:rFonts w:ascii="Book Antiqua" w:hAnsi="Book Antiqua" w:cs="Arial"/>
          <w:sz w:val="24"/>
          <w:szCs w:val="24"/>
        </w:rPr>
        <w:t>350 ng/m</w:t>
      </w:r>
      <w:r w:rsidR="00C10044" w:rsidRPr="00F724F0">
        <w:rPr>
          <w:rFonts w:ascii="Book Antiqua" w:hAnsi="Book Antiqua" w:cs="Arial"/>
          <w:sz w:val="24"/>
          <w:szCs w:val="24"/>
        </w:rPr>
        <w:t>L</w:t>
      </w:r>
      <w:r w:rsidRPr="00F724F0">
        <w:rPr>
          <w:rFonts w:ascii="Book Antiqua" w:hAnsi="Book Antiqua" w:cs="Arial"/>
          <w:sz w:val="24"/>
          <w:szCs w:val="24"/>
        </w:rPr>
        <w:t xml:space="preserve"> for weeks 5</w:t>
      </w:r>
      <w:r w:rsidR="00C10044">
        <w:rPr>
          <w:rFonts w:ascii="Book Antiqua" w:hAnsi="Book Antiqua" w:cs="Arial" w:hint="eastAsia"/>
          <w:sz w:val="24"/>
          <w:szCs w:val="24"/>
          <w:lang w:eastAsia="zh-CN"/>
        </w:rPr>
        <w:t>-</w:t>
      </w:r>
      <w:r w:rsidRPr="00F724F0">
        <w:rPr>
          <w:rFonts w:ascii="Book Antiqua" w:hAnsi="Book Antiqua" w:cs="Arial"/>
          <w:sz w:val="24"/>
          <w:szCs w:val="24"/>
        </w:rPr>
        <w:t>12, 200</w:t>
      </w:r>
      <w:r w:rsidR="00C10044">
        <w:rPr>
          <w:rFonts w:ascii="Book Antiqua" w:hAnsi="Book Antiqua" w:cs="Arial" w:hint="eastAsia"/>
          <w:sz w:val="24"/>
          <w:szCs w:val="24"/>
          <w:lang w:eastAsia="zh-CN"/>
        </w:rPr>
        <w:t>-</w:t>
      </w:r>
      <w:r w:rsidRPr="00F724F0">
        <w:rPr>
          <w:rFonts w:ascii="Book Antiqua" w:hAnsi="Book Antiqua" w:cs="Arial"/>
          <w:sz w:val="24"/>
          <w:szCs w:val="24"/>
        </w:rPr>
        <w:t>300 ng/m</w:t>
      </w:r>
      <w:r w:rsidR="00C10044" w:rsidRPr="00F724F0">
        <w:rPr>
          <w:rFonts w:ascii="Book Antiqua" w:hAnsi="Book Antiqua" w:cs="Arial"/>
          <w:sz w:val="24"/>
          <w:szCs w:val="24"/>
        </w:rPr>
        <w:t>L</w:t>
      </w:r>
      <w:r w:rsidRPr="00F724F0">
        <w:rPr>
          <w:rFonts w:ascii="Book Antiqua" w:hAnsi="Book Antiqua" w:cs="Arial"/>
          <w:sz w:val="24"/>
          <w:szCs w:val="24"/>
        </w:rPr>
        <w:t xml:space="preserve"> within the first year post-transplant, and 100-200 ng/mL thereafter.</w:t>
      </w:r>
      <w:r w:rsidR="009B7D77">
        <w:rPr>
          <w:rFonts w:ascii="Book Antiqua" w:hAnsi="Book Antiqua" w:cs="Arial"/>
          <w:sz w:val="24"/>
          <w:szCs w:val="24"/>
        </w:rPr>
        <w:t xml:space="preserve"> </w:t>
      </w:r>
      <w:r w:rsidRPr="00F724F0">
        <w:rPr>
          <w:rFonts w:ascii="Book Antiqua" w:hAnsi="Book Antiqua" w:cs="Arial"/>
          <w:sz w:val="24"/>
          <w:szCs w:val="24"/>
        </w:rPr>
        <w:t>Initial FK doses were given at 0.025-0.05 mg/kg PO BID.</w:t>
      </w:r>
      <w:r w:rsidR="009B7D77">
        <w:rPr>
          <w:rFonts w:ascii="Book Antiqua" w:hAnsi="Book Antiqua" w:cs="Helvetica"/>
          <w:sz w:val="24"/>
          <w:szCs w:val="24"/>
        </w:rPr>
        <w:t xml:space="preserve"> </w:t>
      </w:r>
      <w:r w:rsidRPr="00F724F0">
        <w:rPr>
          <w:rFonts w:ascii="Book Antiqua" w:hAnsi="Book Antiqua" w:cs="Arial"/>
          <w:sz w:val="24"/>
          <w:szCs w:val="24"/>
          <w:lang w:bidi="ar-JO"/>
        </w:rPr>
        <w:t>Target FK levels were kept between 8-12 ng/m</w:t>
      </w:r>
      <w:r w:rsidR="00C10044" w:rsidRPr="00F724F0">
        <w:rPr>
          <w:rFonts w:ascii="Book Antiqua" w:hAnsi="Book Antiqua" w:cs="Arial"/>
          <w:sz w:val="24"/>
          <w:szCs w:val="24"/>
          <w:lang w:bidi="ar-JO"/>
        </w:rPr>
        <w:t>L</w:t>
      </w:r>
      <w:r w:rsidRPr="00F724F0">
        <w:rPr>
          <w:rFonts w:ascii="Book Antiqua" w:hAnsi="Book Antiqua" w:cs="Arial"/>
          <w:sz w:val="24"/>
          <w:szCs w:val="24"/>
          <w:lang w:bidi="ar-JO"/>
        </w:rPr>
        <w:t xml:space="preserve"> within the first four weeks post-transplant, then 6-10 ng/m</w:t>
      </w:r>
      <w:r w:rsidR="00C10044" w:rsidRPr="00F724F0">
        <w:rPr>
          <w:rFonts w:ascii="Book Antiqua" w:hAnsi="Book Antiqua" w:cs="Arial"/>
          <w:sz w:val="24"/>
          <w:szCs w:val="24"/>
          <w:lang w:bidi="ar-JO"/>
        </w:rPr>
        <w:t xml:space="preserve">L </w:t>
      </w:r>
      <w:r w:rsidRPr="00F724F0">
        <w:rPr>
          <w:rFonts w:ascii="Book Antiqua" w:hAnsi="Book Antiqua" w:cs="Arial"/>
          <w:sz w:val="24"/>
          <w:szCs w:val="24"/>
          <w:lang w:bidi="ar-JO"/>
        </w:rPr>
        <w:t>within the first year post-transplant, and 4-6 ng/m</w:t>
      </w:r>
      <w:r w:rsidR="00C10044" w:rsidRPr="00F724F0">
        <w:rPr>
          <w:rFonts w:ascii="Book Antiqua" w:hAnsi="Book Antiqua" w:cs="Arial"/>
          <w:sz w:val="24"/>
          <w:szCs w:val="24"/>
          <w:lang w:bidi="ar-JO"/>
        </w:rPr>
        <w:t>L</w:t>
      </w:r>
      <w:r w:rsidRPr="00F724F0">
        <w:rPr>
          <w:rFonts w:ascii="Book Antiqua" w:hAnsi="Book Antiqua" w:cs="Arial"/>
          <w:sz w:val="24"/>
          <w:szCs w:val="24"/>
          <w:lang w:bidi="ar-JO"/>
        </w:rPr>
        <w:t xml:space="preserve"> subsequently.</w:t>
      </w:r>
      <w:r w:rsidR="009B7D77">
        <w:rPr>
          <w:rFonts w:ascii="Book Antiqua" w:hAnsi="Book Antiqua" w:cs="Arial"/>
          <w:sz w:val="24"/>
          <w:szCs w:val="24"/>
          <w:lang w:bidi="ar-JO"/>
        </w:rPr>
        <w:t xml:space="preserve"> </w:t>
      </w:r>
      <w:r w:rsidRPr="00F724F0">
        <w:rPr>
          <w:rFonts w:ascii="Book Antiqua" w:eastAsia="Times New Roman" w:hAnsi="Book Antiqua" w:cs="Arial"/>
          <w:sz w:val="24"/>
          <w:szCs w:val="24"/>
        </w:rPr>
        <w:t xml:space="preserve">Characteristics of recipients (age, race, sex, BMI, etiology of kidney disease, history of heart disease, diabetes, hypertension, years on dialysis, panel reactive antibody, preemptive transplant, living donor transplant), and donors </w:t>
      </w:r>
      <w:r w:rsidR="00E60380">
        <w:rPr>
          <w:rFonts w:ascii="Book Antiqua" w:hAnsi="Book Antiqua" w:cs="Arial" w:hint="eastAsia"/>
          <w:sz w:val="24"/>
          <w:szCs w:val="24"/>
          <w:lang w:eastAsia="zh-CN"/>
        </w:rPr>
        <w:t>[</w:t>
      </w:r>
      <w:r w:rsidRPr="00F724F0">
        <w:rPr>
          <w:rFonts w:ascii="Book Antiqua" w:eastAsia="Times New Roman" w:hAnsi="Book Antiqua" w:cs="Arial"/>
          <w:sz w:val="24"/>
          <w:szCs w:val="24"/>
        </w:rPr>
        <w:t>age, race, kidney donor risk index</w:t>
      </w:r>
      <w:r w:rsidR="00E60380">
        <w:rPr>
          <w:rFonts w:ascii="Book Antiqua" w:hAnsi="Book Antiqua" w:cs="Arial" w:hint="eastAsia"/>
          <w:sz w:val="24"/>
          <w:szCs w:val="24"/>
          <w:lang w:eastAsia="zh-CN"/>
        </w:rPr>
        <w:t xml:space="preserve"> </w:t>
      </w:r>
      <w:r w:rsidR="00E60380" w:rsidRPr="00F724F0">
        <w:rPr>
          <w:rFonts w:ascii="Book Antiqua" w:hAnsi="Book Antiqua" w:cs="Arial"/>
          <w:sz w:val="24"/>
          <w:szCs w:val="24"/>
          <w:lang w:bidi="ar-JO"/>
        </w:rPr>
        <w:t>(KDRI)</w:t>
      </w:r>
      <w:r w:rsidR="00E60380">
        <w:rPr>
          <w:rFonts w:ascii="Book Antiqua" w:hAnsi="Book Antiqua" w:cs="Arial" w:hint="eastAsia"/>
          <w:sz w:val="24"/>
          <w:szCs w:val="24"/>
          <w:lang w:eastAsia="zh-CN"/>
        </w:rPr>
        <w:t>]</w:t>
      </w:r>
      <w:r w:rsidRPr="00F724F0">
        <w:rPr>
          <w:rFonts w:ascii="Book Antiqua" w:eastAsia="Times New Roman" w:hAnsi="Book Antiqua" w:cs="Arial"/>
          <w:sz w:val="24"/>
          <w:szCs w:val="24"/>
        </w:rPr>
        <w:t xml:space="preserve"> were compared between groups.</w:t>
      </w:r>
      <w:r w:rsidR="009B7D77">
        <w:rPr>
          <w:rFonts w:ascii="Book Antiqua" w:eastAsia="Times New Roman" w:hAnsi="Book Antiqua" w:cs="Arial"/>
          <w:sz w:val="24"/>
          <w:szCs w:val="24"/>
        </w:rPr>
        <w:t xml:space="preserve"> </w:t>
      </w:r>
      <w:r w:rsidRPr="00F724F0">
        <w:rPr>
          <w:rFonts w:ascii="Book Antiqua" w:eastAsia="Times New Roman" w:hAnsi="Book Antiqua" w:cs="Arial"/>
          <w:sz w:val="24"/>
          <w:szCs w:val="24"/>
        </w:rPr>
        <w:t>Characteristics of the kidney transplant (cold ischemia time, induction agent) as well as clinical outcomes (cumulative acute rejection rate, delayed graft function, three, and five year graft survival) were also analyzed.</w:t>
      </w:r>
      <w:r w:rsidR="009B7D77">
        <w:rPr>
          <w:rFonts w:ascii="Book Antiqua" w:eastAsia="Times New Roman" w:hAnsi="Book Antiqua" w:cs="Arial"/>
          <w:sz w:val="24"/>
          <w:szCs w:val="24"/>
        </w:rPr>
        <w:t xml:space="preserve"> </w:t>
      </w:r>
      <w:r w:rsidRPr="00F724F0">
        <w:rPr>
          <w:rFonts w:ascii="Book Antiqua" w:eastAsia="Times New Roman" w:hAnsi="Book Antiqua" w:cs="Arial"/>
          <w:sz w:val="24"/>
          <w:szCs w:val="24"/>
        </w:rPr>
        <w:t>The Banff ’97 criteria were used to define the different grades of rejection.</w:t>
      </w:r>
      <w:r w:rsidR="009B7D77">
        <w:rPr>
          <w:rFonts w:ascii="Book Antiqua" w:eastAsia="Times New Roman" w:hAnsi="Book Antiqua" w:cs="Arial"/>
          <w:sz w:val="24"/>
          <w:szCs w:val="24"/>
        </w:rPr>
        <w:t xml:space="preserve"> </w:t>
      </w:r>
      <w:r w:rsidRPr="00F724F0">
        <w:rPr>
          <w:rFonts w:ascii="Book Antiqua" w:eastAsia="Times New Roman" w:hAnsi="Book Antiqua" w:cs="Arial"/>
          <w:sz w:val="24"/>
          <w:szCs w:val="24"/>
        </w:rPr>
        <w:t>Based on center protocol, Banff 1A and 1B rejection episodes were treated with Methylprednisolone IV.</w:t>
      </w:r>
      <w:r w:rsidR="009B7D77">
        <w:rPr>
          <w:rFonts w:ascii="Book Antiqua" w:eastAsia="Times New Roman" w:hAnsi="Book Antiqua" w:cs="Arial"/>
          <w:sz w:val="24"/>
          <w:szCs w:val="24"/>
        </w:rPr>
        <w:t xml:space="preserve"> </w:t>
      </w:r>
      <w:r w:rsidRPr="00F724F0">
        <w:rPr>
          <w:rFonts w:ascii="Book Antiqua" w:eastAsia="Times New Roman" w:hAnsi="Book Antiqua" w:cs="Arial"/>
          <w:sz w:val="24"/>
          <w:szCs w:val="24"/>
        </w:rPr>
        <w:t>Rejection episodes with Banff 2A grade or higher were treated with anti-thymocyte globulin.</w:t>
      </w:r>
      <w:r w:rsidR="009B7D77">
        <w:rPr>
          <w:rFonts w:ascii="Book Antiqua" w:eastAsia="Times New Roman" w:hAnsi="Book Antiqua" w:cs="Arial"/>
          <w:sz w:val="24"/>
          <w:szCs w:val="24"/>
        </w:rPr>
        <w:t xml:space="preserve"> </w:t>
      </w:r>
      <w:r w:rsidRPr="00F724F0">
        <w:rPr>
          <w:rFonts w:ascii="Book Antiqua" w:hAnsi="Book Antiqua"/>
          <w:sz w:val="24"/>
          <w:szCs w:val="24"/>
        </w:rPr>
        <w:t>Subset analysis was conducted on subjects who had graft loss to retrospectively investigate the factors leading to graft loss.</w:t>
      </w:r>
      <w:r w:rsidR="009B7D77">
        <w:rPr>
          <w:rFonts w:ascii="Book Antiqua" w:hAnsi="Book Antiqua"/>
          <w:sz w:val="24"/>
          <w:szCs w:val="24"/>
        </w:rPr>
        <w:t xml:space="preserve"> </w:t>
      </w:r>
      <w:r w:rsidRPr="00F724F0">
        <w:rPr>
          <w:rFonts w:ascii="Book Antiqua" w:hAnsi="Book Antiqua"/>
          <w:sz w:val="24"/>
          <w:szCs w:val="24"/>
        </w:rPr>
        <w:t xml:space="preserve">For patients who died, causes of death were presented as overall prevalence of infections (encompassing sepsis, bacterial, fungal, CMV, and other viral infections), malignancies (encompassing solid organ tumors, hematologic malignancies, and post-transplant lymphoproliferative disorder), and cardiovascular diseases (encompassing acute myocardial infarction and cerebrovascular </w:t>
      </w:r>
      <w:r w:rsidRPr="00F724F0">
        <w:rPr>
          <w:rFonts w:ascii="Book Antiqua" w:hAnsi="Book Antiqua"/>
          <w:sz w:val="24"/>
          <w:szCs w:val="24"/>
        </w:rPr>
        <w:lastRenderedPageBreak/>
        <w:t>accident).</w:t>
      </w:r>
      <w:r w:rsidR="009B7D77">
        <w:rPr>
          <w:rFonts w:ascii="Book Antiqua" w:hAnsi="Book Antiqua"/>
          <w:sz w:val="24"/>
          <w:szCs w:val="24"/>
        </w:rPr>
        <w:t xml:space="preserve"> </w:t>
      </w:r>
      <w:r w:rsidRPr="00F724F0">
        <w:rPr>
          <w:rFonts w:ascii="Book Antiqua" w:hAnsi="Book Antiqua"/>
          <w:sz w:val="24"/>
          <w:szCs w:val="24"/>
        </w:rPr>
        <w:t>Cause of death classified under “</w:t>
      </w:r>
      <w:r w:rsidR="00C10044" w:rsidRPr="00F724F0">
        <w:rPr>
          <w:rFonts w:ascii="Book Antiqua" w:hAnsi="Book Antiqua"/>
          <w:sz w:val="24"/>
          <w:szCs w:val="24"/>
        </w:rPr>
        <w:t>o</w:t>
      </w:r>
      <w:r w:rsidRPr="00F724F0">
        <w:rPr>
          <w:rFonts w:ascii="Book Antiqua" w:hAnsi="Book Antiqua"/>
          <w:sz w:val="24"/>
          <w:szCs w:val="24"/>
        </w:rPr>
        <w:t>ther” includes accidents, unknown, or undocumented. Non-adherence was defined as documentation in the medical record by a provider that a patient was not taking their immunosuppressive regimen as prescribed.</w:t>
      </w:r>
      <w:r w:rsidR="009B7D77">
        <w:rPr>
          <w:rFonts w:ascii="Book Antiqua" w:hAnsi="Book Antiqua"/>
          <w:sz w:val="24"/>
          <w:szCs w:val="24"/>
        </w:rPr>
        <w:t xml:space="preserve"> </w:t>
      </w:r>
      <w:r w:rsidRPr="00F724F0">
        <w:rPr>
          <w:rFonts w:ascii="Book Antiqua" w:hAnsi="Book Antiqua"/>
          <w:sz w:val="24"/>
          <w:szCs w:val="24"/>
        </w:rPr>
        <w:t>Under</w:t>
      </w:r>
      <w:r w:rsidR="00E74142">
        <w:rPr>
          <w:rFonts w:ascii="Book Antiqua" w:hAnsi="Book Antiqua" w:hint="eastAsia"/>
          <w:sz w:val="24"/>
          <w:szCs w:val="24"/>
          <w:lang w:eastAsia="zh-CN"/>
        </w:rPr>
        <w:t xml:space="preserve"> </w:t>
      </w:r>
      <w:r w:rsidRPr="00F724F0">
        <w:rPr>
          <w:rFonts w:ascii="Book Antiqua" w:hAnsi="Book Antiqua"/>
          <w:sz w:val="24"/>
          <w:szCs w:val="24"/>
        </w:rPr>
        <w:t>immunosuppression was defined as evidence of kidney transplant injury related to rejection that led or contributed to graft loss.</w:t>
      </w:r>
      <w:r w:rsidR="009B7D77">
        <w:rPr>
          <w:rFonts w:ascii="Book Antiqua" w:hAnsi="Book Antiqua"/>
          <w:sz w:val="24"/>
          <w:szCs w:val="24"/>
        </w:rPr>
        <w:t xml:space="preserve"> </w:t>
      </w:r>
    </w:p>
    <w:p w:rsidR="00C10044" w:rsidRPr="00F724F0" w:rsidRDefault="00C10044" w:rsidP="00C95E28">
      <w:pPr>
        <w:pStyle w:val="ListParagraph"/>
        <w:spacing w:after="0" w:line="360" w:lineRule="auto"/>
        <w:ind w:left="0"/>
        <w:jc w:val="both"/>
        <w:rPr>
          <w:rFonts w:ascii="Book Antiqua" w:hAnsi="Book Antiqua"/>
          <w:sz w:val="24"/>
          <w:szCs w:val="24"/>
          <w:lang w:eastAsia="zh-CN"/>
        </w:rPr>
      </w:pPr>
    </w:p>
    <w:p w:rsidR="00957C0D" w:rsidRPr="00F724F0" w:rsidRDefault="00957C0D" w:rsidP="00C95E28">
      <w:pPr>
        <w:spacing w:after="0" w:line="360" w:lineRule="auto"/>
        <w:jc w:val="both"/>
        <w:rPr>
          <w:rFonts w:ascii="Book Antiqua" w:eastAsia="Times New Roman" w:hAnsi="Book Antiqua" w:cs="Arial"/>
          <w:b/>
          <w:i/>
          <w:sz w:val="24"/>
          <w:szCs w:val="24"/>
        </w:rPr>
      </w:pPr>
      <w:r w:rsidRPr="00F724F0">
        <w:rPr>
          <w:rFonts w:ascii="Book Antiqua" w:eastAsia="Times New Roman" w:hAnsi="Book Antiqua" w:cs="Arial"/>
          <w:b/>
          <w:i/>
          <w:sz w:val="24"/>
          <w:szCs w:val="24"/>
        </w:rPr>
        <w:t>Statistical analysis</w:t>
      </w:r>
    </w:p>
    <w:p w:rsidR="00957C0D" w:rsidRPr="00F724F0" w:rsidRDefault="00957C0D" w:rsidP="00C95E28">
      <w:pPr>
        <w:autoSpaceDE w:val="0"/>
        <w:autoSpaceDN w:val="0"/>
        <w:adjustRightInd w:val="0"/>
        <w:spacing w:after="0" w:line="360" w:lineRule="auto"/>
        <w:jc w:val="both"/>
        <w:rPr>
          <w:rFonts w:ascii="Book Antiqua" w:hAnsi="Book Antiqua" w:cs="TimesNewRomanPS-BoldItalicMT"/>
          <w:bCs/>
          <w:iCs/>
          <w:sz w:val="24"/>
          <w:szCs w:val="24"/>
        </w:rPr>
      </w:pPr>
      <w:r w:rsidRPr="00F724F0">
        <w:rPr>
          <w:rFonts w:ascii="Book Antiqua" w:hAnsi="Book Antiqua" w:cs="TimesNewRomanPS-BoldItalicMT"/>
          <w:bCs/>
          <w:iCs/>
          <w:sz w:val="24"/>
          <w:szCs w:val="24"/>
        </w:rPr>
        <w:t>The statistical review was performed by a clinician with advanced bio</w:t>
      </w:r>
      <w:bookmarkStart w:id="0" w:name="_GoBack"/>
      <w:bookmarkEnd w:id="0"/>
      <w:r w:rsidRPr="00F724F0">
        <w:rPr>
          <w:rFonts w:ascii="Book Antiqua" w:hAnsi="Book Antiqua" w:cs="TimesNewRomanPS-BoldItalicMT"/>
          <w:bCs/>
          <w:iCs/>
          <w:sz w:val="24"/>
          <w:szCs w:val="24"/>
        </w:rPr>
        <w:t>statistical training and experience</w:t>
      </w:r>
      <w:r w:rsidR="00E0476B" w:rsidRPr="00F724F0">
        <w:rPr>
          <w:rFonts w:ascii="Book Antiqua" w:hAnsi="Book Antiqua" w:cs="TimesNewRomanPS-BoldItalicMT"/>
          <w:bCs/>
          <w:iCs/>
          <w:sz w:val="24"/>
          <w:szCs w:val="24"/>
        </w:rPr>
        <w:t>.</w:t>
      </w:r>
    </w:p>
    <w:p w:rsidR="00957C0D" w:rsidRPr="00F724F0" w:rsidRDefault="00957C0D" w:rsidP="00C10044">
      <w:pPr>
        <w:spacing w:after="0" w:line="360" w:lineRule="auto"/>
        <w:ind w:firstLineChars="100" w:firstLine="240"/>
        <w:jc w:val="both"/>
        <w:rPr>
          <w:rFonts w:ascii="Book Antiqua" w:eastAsia="Times New Roman" w:hAnsi="Book Antiqua" w:cs="Arial"/>
          <w:sz w:val="24"/>
          <w:szCs w:val="24"/>
        </w:rPr>
      </w:pPr>
      <w:r w:rsidRPr="00F724F0">
        <w:rPr>
          <w:rFonts w:ascii="Book Antiqua" w:eastAsia="Times New Roman" w:hAnsi="Book Antiqua" w:cs="Arial"/>
          <w:sz w:val="24"/>
          <w:szCs w:val="24"/>
        </w:rPr>
        <w:t xml:space="preserve">Two-sided independent </w:t>
      </w:r>
      <w:r w:rsidR="00C10044" w:rsidRPr="00F724F0">
        <w:rPr>
          <w:rFonts w:ascii="Book Antiqua" w:eastAsia="Times New Roman" w:hAnsi="Book Antiqua" w:cs="Arial"/>
          <w:sz w:val="24"/>
          <w:szCs w:val="24"/>
        </w:rPr>
        <w:t>s</w:t>
      </w:r>
      <w:r w:rsidRPr="00F724F0">
        <w:rPr>
          <w:rFonts w:ascii="Book Antiqua" w:eastAsia="Times New Roman" w:hAnsi="Book Antiqua" w:cs="Arial"/>
          <w:sz w:val="24"/>
          <w:szCs w:val="24"/>
        </w:rPr>
        <w:t>tudent’s</w:t>
      </w:r>
      <w:r w:rsidRPr="00C10044">
        <w:rPr>
          <w:rFonts w:ascii="Book Antiqua" w:eastAsia="Times New Roman" w:hAnsi="Book Antiqua" w:cs="Arial"/>
          <w:i/>
          <w:sz w:val="24"/>
          <w:szCs w:val="24"/>
        </w:rPr>
        <w:t xml:space="preserve"> t</w:t>
      </w:r>
      <w:r w:rsidRPr="00F724F0">
        <w:rPr>
          <w:rFonts w:ascii="Book Antiqua" w:eastAsia="Times New Roman" w:hAnsi="Book Antiqua" w:cs="Arial"/>
          <w:sz w:val="24"/>
          <w:szCs w:val="24"/>
        </w:rPr>
        <w:t xml:space="preserve">-test was used to compare continuous data while the </w:t>
      </w:r>
      <w:r w:rsidR="00E74142" w:rsidRPr="00E74142">
        <w:rPr>
          <w:rFonts w:ascii="Book Antiqua" w:eastAsia="Times New Roman" w:hAnsi="Book Antiqua" w:cs="Arial"/>
          <w:i/>
          <w:sz w:val="24"/>
          <w:szCs w:val="24"/>
        </w:rPr>
        <w:sym w:font="Symbol" w:char="F063"/>
      </w:r>
      <w:r w:rsidR="00E74142" w:rsidRPr="00E74142">
        <w:rPr>
          <w:rFonts w:ascii="Book Antiqua" w:hAnsi="Book Antiqua" w:cs="Arial" w:hint="eastAsia"/>
          <w:sz w:val="24"/>
          <w:szCs w:val="24"/>
          <w:vertAlign w:val="superscript"/>
          <w:lang w:eastAsia="zh-CN"/>
        </w:rPr>
        <w:t>2</w:t>
      </w:r>
      <w:r w:rsidRPr="00F724F0">
        <w:rPr>
          <w:rFonts w:ascii="Book Antiqua" w:eastAsia="Times New Roman" w:hAnsi="Book Antiqua" w:cs="Arial"/>
          <w:sz w:val="24"/>
          <w:szCs w:val="24"/>
        </w:rPr>
        <w:t xml:space="preserve"> test was used to compare categorical data.</w:t>
      </w:r>
      <w:r w:rsidR="009B7D77">
        <w:rPr>
          <w:rFonts w:ascii="Book Antiqua" w:eastAsia="Times New Roman" w:hAnsi="Book Antiqua" w:cs="Arial"/>
          <w:sz w:val="24"/>
          <w:szCs w:val="24"/>
        </w:rPr>
        <w:t xml:space="preserve"> </w:t>
      </w:r>
      <w:r w:rsidRPr="00F724F0">
        <w:rPr>
          <w:rFonts w:ascii="Book Antiqua" w:eastAsia="Times New Roman" w:hAnsi="Book Antiqua" w:cs="Arial"/>
          <w:sz w:val="24"/>
          <w:szCs w:val="24"/>
        </w:rPr>
        <w:t xml:space="preserve">A two-sided </w:t>
      </w:r>
      <w:r w:rsidR="00C10044" w:rsidRPr="00C10044">
        <w:rPr>
          <w:rFonts w:ascii="Book Antiqua" w:eastAsia="Times New Roman" w:hAnsi="Book Antiqua" w:cs="Arial"/>
          <w:i/>
          <w:sz w:val="24"/>
          <w:szCs w:val="24"/>
        </w:rPr>
        <w:t>P</w:t>
      </w:r>
      <w:r w:rsidRPr="00F724F0">
        <w:rPr>
          <w:rFonts w:ascii="Book Antiqua" w:eastAsia="Times New Roman" w:hAnsi="Book Antiqua" w:cs="Arial"/>
          <w:sz w:val="24"/>
          <w:szCs w:val="24"/>
        </w:rPr>
        <w:t>-value of less than 0.05 was considered statistically significant.</w:t>
      </w:r>
      <w:r w:rsidR="009B7D77">
        <w:rPr>
          <w:rFonts w:ascii="Book Antiqua" w:eastAsia="Times New Roman" w:hAnsi="Book Antiqua" w:cs="Arial"/>
          <w:sz w:val="24"/>
          <w:szCs w:val="24"/>
        </w:rPr>
        <w:t xml:space="preserve"> </w:t>
      </w:r>
    </w:p>
    <w:p w:rsidR="00957C0D" w:rsidRPr="00F724F0" w:rsidRDefault="00957C0D" w:rsidP="00C10044">
      <w:pPr>
        <w:spacing w:after="0" w:line="360" w:lineRule="auto"/>
        <w:ind w:firstLineChars="100" w:firstLine="240"/>
        <w:jc w:val="both"/>
        <w:rPr>
          <w:rFonts w:ascii="Book Antiqua" w:eastAsia="Times New Roman" w:hAnsi="Book Antiqua" w:cs="Arial"/>
          <w:sz w:val="24"/>
          <w:szCs w:val="24"/>
        </w:rPr>
      </w:pPr>
      <w:r w:rsidRPr="00F724F0">
        <w:rPr>
          <w:rFonts w:ascii="Book Antiqua" w:eastAsia="Times New Roman" w:hAnsi="Book Antiqua" w:cs="Arial"/>
          <w:sz w:val="24"/>
          <w:szCs w:val="24"/>
        </w:rPr>
        <w:t>Multivariate survival analysis, using both logistic and Cox regression, was used to assess the association between CNI choice and acute rejection (logistic), graft survival (Cox), and patient mortality (Cox), while controlling for additional transplant variables known to influence outcomes or those that differed across CNI choice.</w:t>
      </w:r>
      <w:r w:rsidR="009B7D77">
        <w:rPr>
          <w:rFonts w:ascii="Book Antiqua" w:eastAsia="Times New Roman" w:hAnsi="Book Antiqua" w:cs="Arial"/>
          <w:sz w:val="24"/>
          <w:szCs w:val="24"/>
        </w:rPr>
        <w:t xml:space="preserve"> </w:t>
      </w:r>
      <w:r w:rsidRPr="00F724F0">
        <w:rPr>
          <w:rFonts w:ascii="Book Antiqua" w:eastAsia="Times New Roman" w:hAnsi="Book Antiqua" w:cs="Arial"/>
          <w:sz w:val="24"/>
          <w:szCs w:val="24"/>
        </w:rPr>
        <w:t>In a subset analysis of patients who had graft loss, causes of graft loss, and causes of death were compared between the two groups using standard univariate comparative statistics. All analyses were conducted using SPSS version 21.0 (IBM Corp, Armonk, NY).</w:t>
      </w:r>
    </w:p>
    <w:p w:rsidR="00C10044" w:rsidRDefault="00C10044" w:rsidP="00C95E28">
      <w:pPr>
        <w:spacing w:after="0" w:line="360" w:lineRule="auto"/>
        <w:jc w:val="both"/>
        <w:rPr>
          <w:rFonts w:ascii="Book Antiqua" w:hAnsi="Book Antiqua" w:cs="Arial"/>
          <w:b/>
          <w:sz w:val="24"/>
          <w:szCs w:val="24"/>
          <w:lang w:eastAsia="zh-CN" w:bidi="ar-JO"/>
        </w:rPr>
      </w:pPr>
    </w:p>
    <w:p w:rsidR="00957C0D" w:rsidRPr="00F724F0" w:rsidRDefault="00957C0D" w:rsidP="00C95E28">
      <w:pPr>
        <w:spacing w:after="0" w:line="360" w:lineRule="auto"/>
        <w:jc w:val="both"/>
        <w:rPr>
          <w:rFonts w:ascii="Book Antiqua" w:hAnsi="Book Antiqua" w:cs="Arial"/>
          <w:b/>
          <w:sz w:val="24"/>
          <w:szCs w:val="24"/>
          <w:lang w:bidi="ar-JO"/>
        </w:rPr>
      </w:pPr>
      <w:r w:rsidRPr="00F724F0">
        <w:rPr>
          <w:rFonts w:ascii="Book Antiqua" w:hAnsi="Book Antiqua" w:cs="Arial"/>
          <w:b/>
          <w:sz w:val="24"/>
          <w:szCs w:val="24"/>
          <w:lang w:bidi="ar-JO"/>
        </w:rPr>
        <w:t>RESULTS</w:t>
      </w:r>
    </w:p>
    <w:p w:rsidR="00957C0D" w:rsidRPr="00F724F0" w:rsidRDefault="00957C0D" w:rsidP="00C95E28">
      <w:pPr>
        <w:spacing w:after="0" w:line="360" w:lineRule="auto"/>
        <w:jc w:val="both"/>
        <w:rPr>
          <w:rFonts w:ascii="Book Antiqua" w:hAnsi="Book Antiqua" w:cs="Arial"/>
          <w:b/>
          <w:i/>
          <w:sz w:val="24"/>
          <w:szCs w:val="24"/>
          <w:lang w:bidi="ar-JO"/>
        </w:rPr>
      </w:pPr>
      <w:r w:rsidRPr="00F724F0">
        <w:rPr>
          <w:rFonts w:ascii="Book Antiqua" w:hAnsi="Book Antiqua" w:cs="Arial"/>
          <w:b/>
          <w:i/>
          <w:sz w:val="24"/>
          <w:szCs w:val="24"/>
          <w:lang w:bidi="ar-JO"/>
        </w:rPr>
        <w:t>Patient characteristics</w:t>
      </w:r>
    </w:p>
    <w:p w:rsidR="00957C0D" w:rsidRDefault="00957C0D" w:rsidP="00C95E28">
      <w:pPr>
        <w:spacing w:after="0" w:line="360" w:lineRule="auto"/>
        <w:jc w:val="both"/>
        <w:rPr>
          <w:rFonts w:ascii="Book Antiqua" w:hAnsi="Book Antiqua" w:cs="Arial"/>
          <w:sz w:val="24"/>
          <w:szCs w:val="24"/>
          <w:lang w:eastAsia="zh-CN" w:bidi="ar-JO"/>
        </w:rPr>
      </w:pPr>
      <w:r w:rsidRPr="00F724F0">
        <w:rPr>
          <w:rFonts w:ascii="Book Antiqua" w:hAnsi="Book Antiqua" w:cs="Arial"/>
          <w:sz w:val="24"/>
          <w:szCs w:val="24"/>
          <w:lang w:bidi="ar-JO"/>
        </w:rPr>
        <w:t>Table 1 displays demographic characteristics of the two groups.</w:t>
      </w:r>
      <w:r w:rsidR="009B7D77">
        <w:rPr>
          <w:rFonts w:ascii="Book Antiqua" w:hAnsi="Book Antiqua" w:cs="Arial"/>
          <w:sz w:val="24"/>
          <w:szCs w:val="24"/>
          <w:lang w:bidi="ar-JO"/>
        </w:rPr>
        <w:t xml:space="preserve"> </w:t>
      </w:r>
      <w:r w:rsidRPr="00F724F0">
        <w:rPr>
          <w:rFonts w:ascii="Book Antiqua" w:hAnsi="Book Antiqua" w:cs="Arial"/>
          <w:sz w:val="24"/>
          <w:szCs w:val="24"/>
          <w:lang w:bidi="ar-JO"/>
        </w:rPr>
        <w:t>Mean recipient age, race, BMI, etiology of kidney disease, comorbidities, and dialysis vintage, were similar between the two groups.</w:t>
      </w:r>
      <w:r w:rsidR="009B7D77">
        <w:rPr>
          <w:rFonts w:ascii="Book Antiqua" w:hAnsi="Book Antiqua" w:cs="Arial"/>
          <w:sz w:val="24"/>
          <w:szCs w:val="24"/>
          <w:lang w:bidi="ar-JO"/>
        </w:rPr>
        <w:t xml:space="preserve"> </w:t>
      </w:r>
      <w:r w:rsidRPr="00F724F0">
        <w:rPr>
          <w:rFonts w:ascii="Book Antiqua" w:hAnsi="Book Antiqua" w:cs="Arial"/>
          <w:sz w:val="24"/>
          <w:szCs w:val="24"/>
          <w:lang w:bidi="ar-JO"/>
        </w:rPr>
        <w:t xml:space="preserve">Patients on FK had higher PRA compared to patients on CYA group (17% </w:t>
      </w:r>
      <w:r w:rsidRPr="00FB52CA">
        <w:rPr>
          <w:rFonts w:ascii="Book Antiqua" w:hAnsi="Book Antiqua" w:cs="Arial"/>
          <w:i/>
          <w:sz w:val="24"/>
          <w:szCs w:val="24"/>
          <w:lang w:bidi="ar-JO"/>
        </w:rPr>
        <w:t xml:space="preserve">vs </w:t>
      </w:r>
      <w:r w:rsidRPr="00F724F0">
        <w:rPr>
          <w:rFonts w:ascii="Book Antiqua" w:hAnsi="Book Antiqua" w:cs="Arial"/>
          <w:sz w:val="24"/>
          <w:szCs w:val="24"/>
          <w:lang w:bidi="ar-JO"/>
        </w:rPr>
        <w:t xml:space="preserve">5%, </w:t>
      </w:r>
      <w:r w:rsidR="00FB52CA" w:rsidRPr="00FB52CA">
        <w:rPr>
          <w:rFonts w:ascii="Book Antiqua" w:hAnsi="Book Antiqua" w:cs="Arial"/>
          <w:i/>
          <w:sz w:val="24"/>
          <w:szCs w:val="24"/>
          <w:lang w:bidi="ar-JO"/>
        </w:rPr>
        <w:t>P</w:t>
      </w:r>
      <w:r w:rsidRPr="00F724F0">
        <w:rPr>
          <w:rFonts w:ascii="Book Antiqua" w:hAnsi="Book Antiqua" w:cs="Arial"/>
          <w:sz w:val="24"/>
          <w:szCs w:val="24"/>
          <w:lang w:bidi="ar-JO"/>
        </w:rPr>
        <w:t xml:space="preserve"> &lt;</w:t>
      </w:r>
      <w:r w:rsidR="00FB52CA">
        <w:rPr>
          <w:rFonts w:ascii="Book Antiqua" w:hAnsi="Book Antiqua" w:cs="Arial" w:hint="eastAsia"/>
          <w:sz w:val="24"/>
          <w:szCs w:val="24"/>
          <w:lang w:eastAsia="zh-CN" w:bidi="ar-JO"/>
        </w:rPr>
        <w:t xml:space="preserve"> </w:t>
      </w:r>
      <w:r w:rsidRPr="00F724F0">
        <w:rPr>
          <w:rFonts w:ascii="Book Antiqua" w:hAnsi="Book Antiqua" w:cs="Arial"/>
          <w:sz w:val="24"/>
          <w:szCs w:val="24"/>
          <w:lang w:bidi="ar-JO"/>
        </w:rPr>
        <w:t>0.01). Rates of living donor transplants were similar between the two groups.</w:t>
      </w:r>
      <w:r w:rsidR="009B7D77">
        <w:rPr>
          <w:rFonts w:ascii="Book Antiqua" w:hAnsi="Book Antiqua" w:cs="Arial"/>
          <w:sz w:val="24"/>
          <w:szCs w:val="24"/>
          <w:lang w:bidi="ar-JO"/>
        </w:rPr>
        <w:t xml:space="preserve"> </w:t>
      </w:r>
      <w:r w:rsidRPr="00F724F0">
        <w:rPr>
          <w:rFonts w:ascii="Book Antiqua" w:hAnsi="Book Antiqua" w:cs="Arial"/>
          <w:sz w:val="24"/>
          <w:szCs w:val="24"/>
          <w:lang w:bidi="ar-JO"/>
        </w:rPr>
        <w:t xml:space="preserve">Among patients who received a deceased donor transplant, </w:t>
      </w:r>
      <w:r w:rsidR="00E60380" w:rsidRPr="00F724F0">
        <w:rPr>
          <w:rFonts w:ascii="Book Antiqua" w:hAnsi="Book Antiqua" w:cs="Arial"/>
          <w:sz w:val="24"/>
          <w:szCs w:val="24"/>
          <w:lang w:bidi="ar-JO"/>
        </w:rPr>
        <w:t>KDRI</w:t>
      </w:r>
      <w:r w:rsidRPr="00F724F0">
        <w:rPr>
          <w:rFonts w:ascii="Book Antiqua" w:hAnsi="Book Antiqua" w:cs="Arial"/>
          <w:sz w:val="24"/>
          <w:szCs w:val="24"/>
          <w:lang w:bidi="ar-JO"/>
        </w:rPr>
        <w:t xml:space="preserve"> was higher in those who received FK.</w:t>
      </w:r>
      <w:r w:rsidR="009B7D77">
        <w:rPr>
          <w:rFonts w:ascii="Book Antiqua" w:hAnsi="Book Antiqua" w:cs="Arial"/>
          <w:sz w:val="24"/>
          <w:szCs w:val="24"/>
          <w:lang w:bidi="ar-JO"/>
        </w:rPr>
        <w:t xml:space="preserve"> </w:t>
      </w:r>
      <w:r w:rsidRPr="00F724F0">
        <w:rPr>
          <w:rFonts w:ascii="Book Antiqua" w:hAnsi="Book Antiqua" w:cs="Arial"/>
          <w:sz w:val="24"/>
          <w:szCs w:val="24"/>
          <w:lang w:bidi="ar-JO"/>
        </w:rPr>
        <w:t>More patients in the FK group received induction agent with depleting antibodies (46%</w:t>
      </w:r>
      <w:r w:rsidRPr="009F28A8">
        <w:rPr>
          <w:rFonts w:ascii="Book Antiqua" w:hAnsi="Book Antiqua" w:cs="Arial"/>
          <w:i/>
          <w:sz w:val="24"/>
          <w:szCs w:val="24"/>
          <w:lang w:bidi="ar-JO"/>
        </w:rPr>
        <w:t xml:space="preserve"> vs</w:t>
      </w:r>
      <w:r w:rsidRPr="00F724F0">
        <w:rPr>
          <w:rFonts w:ascii="Book Antiqua" w:hAnsi="Book Antiqua" w:cs="Arial"/>
          <w:sz w:val="24"/>
          <w:szCs w:val="24"/>
          <w:lang w:bidi="ar-JO"/>
        </w:rPr>
        <w:t xml:space="preserve"> 11%, </w:t>
      </w:r>
      <w:r w:rsidR="009F28A8" w:rsidRPr="009F28A8">
        <w:rPr>
          <w:rFonts w:ascii="Book Antiqua" w:hAnsi="Book Antiqua" w:cs="Arial"/>
          <w:i/>
          <w:sz w:val="24"/>
          <w:szCs w:val="24"/>
          <w:lang w:bidi="ar-JO"/>
        </w:rPr>
        <w:t>P</w:t>
      </w:r>
      <w:r w:rsidR="009F28A8">
        <w:rPr>
          <w:rFonts w:ascii="Book Antiqua" w:hAnsi="Book Antiqua" w:cs="Arial" w:hint="eastAsia"/>
          <w:sz w:val="24"/>
          <w:szCs w:val="24"/>
          <w:lang w:eastAsia="zh-CN" w:bidi="ar-JO"/>
        </w:rPr>
        <w:t xml:space="preserve"> </w:t>
      </w:r>
      <w:r w:rsidRPr="00F724F0">
        <w:rPr>
          <w:rFonts w:ascii="Book Antiqua" w:hAnsi="Book Antiqua" w:cs="Arial"/>
          <w:sz w:val="24"/>
          <w:szCs w:val="24"/>
          <w:lang w:bidi="ar-JO"/>
        </w:rPr>
        <w:t>&lt;</w:t>
      </w:r>
      <w:r w:rsidR="009F28A8">
        <w:rPr>
          <w:rFonts w:ascii="Book Antiqua" w:hAnsi="Book Antiqua" w:cs="Arial" w:hint="eastAsia"/>
          <w:sz w:val="24"/>
          <w:szCs w:val="24"/>
          <w:lang w:eastAsia="zh-CN" w:bidi="ar-JO"/>
        </w:rPr>
        <w:t xml:space="preserve"> </w:t>
      </w:r>
      <w:r w:rsidRPr="00F724F0">
        <w:rPr>
          <w:rFonts w:ascii="Book Antiqua" w:hAnsi="Book Antiqua" w:cs="Arial"/>
          <w:sz w:val="24"/>
          <w:szCs w:val="24"/>
          <w:lang w:bidi="ar-JO"/>
        </w:rPr>
        <w:t>0.01).</w:t>
      </w:r>
    </w:p>
    <w:p w:rsidR="009F28A8" w:rsidRPr="00F724F0" w:rsidRDefault="009F28A8" w:rsidP="00C95E28">
      <w:pPr>
        <w:spacing w:after="0" w:line="360" w:lineRule="auto"/>
        <w:jc w:val="both"/>
        <w:rPr>
          <w:rFonts w:ascii="Book Antiqua" w:hAnsi="Book Antiqua" w:cs="Arial"/>
          <w:sz w:val="24"/>
          <w:szCs w:val="24"/>
          <w:lang w:eastAsia="zh-CN" w:bidi="ar-JO"/>
        </w:rPr>
      </w:pPr>
    </w:p>
    <w:p w:rsidR="00957C0D" w:rsidRPr="00F724F0" w:rsidRDefault="00957C0D" w:rsidP="00C95E28">
      <w:pPr>
        <w:spacing w:after="0" w:line="360" w:lineRule="auto"/>
        <w:jc w:val="both"/>
        <w:rPr>
          <w:rFonts w:ascii="Book Antiqua" w:hAnsi="Book Antiqua" w:cs="Arial"/>
          <w:b/>
          <w:i/>
          <w:sz w:val="24"/>
          <w:szCs w:val="24"/>
          <w:lang w:bidi="ar-JO"/>
        </w:rPr>
      </w:pPr>
      <w:r w:rsidRPr="00F724F0">
        <w:rPr>
          <w:rFonts w:ascii="Book Antiqua" w:hAnsi="Book Antiqua" w:cs="Arial"/>
          <w:b/>
          <w:i/>
          <w:sz w:val="24"/>
          <w:szCs w:val="24"/>
          <w:lang w:bidi="ar-JO"/>
        </w:rPr>
        <w:lastRenderedPageBreak/>
        <w:t>Clinical outcomes</w:t>
      </w:r>
    </w:p>
    <w:p w:rsidR="00957C0D" w:rsidRDefault="00957C0D" w:rsidP="00C95E28">
      <w:pPr>
        <w:spacing w:after="0" w:line="360" w:lineRule="auto"/>
        <w:jc w:val="both"/>
        <w:rPr>
          <w:rFonts w:ascii="Book Antiqua" w:hAnsi="Book Antiqua" w:cs="Arial"/>
          <w:sz w:val="24"/>
          <w:szCs w:val="24"/>
          <w:lang w:eastAsia="zh-CN" w:bidi="ar-JO"/>
        </w:rPr>
      </w:pPr>
      <w:r w:rsidRPr="00F724F0">
        <w:rPr>
          <w:rFonts w:ascii="Book Antiqua" w:hAnsi="Book Antiqua" w:cs="Arial"/>
          <w:sz w:val="24"/>
          <w:szCs w:val="24"/>
          <w:lang w:bidi="ar-JO"/>
        </w:rPr>
        <w:t xml:space="preserve">Patients in the FK group had better clinical outcomes in terms of delayed graft function (DGF) rate (15% </w:t>
      </w:r>
      <w:r w:rsidRPr="009F28A8">
        <w:rPr>
          <w:rFonts w:ascii="Book Antiqua" w:hAnsi="Book Antiqua" w:cs="Arial"/>
          <w:i/>
          <w:sz w:val="24"/>
          <w:szCs w:val="24"/>
          <w:lang w:bidi="ar-JO"/>
        </w:rPr>
        <w:t>vs</w:t>
      </w:r>
      <w:r w:rsidRPr="00F724F0">
        <w:rPr>
          <w:rFonts w:ascii="Book Antiqua" w:hAnsi="Book Antiqua" w:cs="Arial"/>
          <w:sz w:val="24"/>
          <w:szCs w:val="24"/>
          <w:lang w:bidi="ar-JO"/>
        </w:rPr>
        <w:t xml:space="preserve"> 18%, </w:t>
      </w:r>
      <w:r w:rsidR="009F28A8" w:rsidRPr="009F28A8">
        <w:rPr>
          <w:rFonts w:ascii="Book Antiqua" w:hAnsi="Book Antiqua" w:cs="Arial"/>
          <w:i/>
          <w:sz w:val="24"/>
          <w:szCs w:val="24"/>
          <w:lang w:bidi="ar-JO"/>
        </w:rPr>
        <w:t>P</w:t>
      </w:r>
      <w:r w:rsidR="009F28A8">
        <w:rPr>
          <w:rFonts w:ascii="Book Antiqua" w:hAnsi="Book Antiqua" w:cs="Arial" w:hint="eastAsia"/>
          <w:sz w:val="24"/>
          <w:szCs w:val="24"/>
          <w:lang w:eastAsia="zh-CN" w:bidi="ar-JO"/>
        </w:rPr>
        <w:t xml:space="preserve"> </w:t>
      </w:r>
      <w:r w:rsidRPr="00F724F0">
        <w:rPr>
          <w:rFonts w:ascii="Book Antiqua" w:hAnsi="Book Antiqua" w:cs="Arial"/>
          <w:sz w:val="24"/>
          <w:szCs w:val="24"/>
          <w:lang w:bidi="ar-JO"/>
        </w:rPr>
        <w:t xml:space="preserve">= 0.049), cumulative biopsy proven acute rejection rates for Banff 1A and higher, as well as antibody-mediated rejection (14% </w:t>
      </w:r>
      <w:r w:rsidRPr="009F28A8">
        <w:rPr>
          <w:rFonts w:ascii="Book Antiqua" w:hAnsi="Book Antiqua" w:cs="Arial"/>
          <w:i/>
          <w:sz w:val="24"/>
          <w:szCs w:val="24"/>
          <w:lang w:bidi="ar-JO"/>
        </w:rPr>
        <w:t xml:space="preserve">vs </w:t>
      </w:r>
      <w:r w:rsidRPr="00F724F0">
        <w:rPr>
          <w:rFonts w:ascii="Book Antiqua" w:hAnsi="Book Antiqua" w:cs="Arial"/>
          <w:sz w:val="24"/>
          <w:szCs w:val="24"/>
          <w:lang w:bidi="ar-JO"/>
        </w:rPr>
        <w:t>24%,</w:t>
      </w:r>
      <w:r w:rsidR="009F28A8" w:rsidRPr="009F28A8">
        <w:rPr>
          <w:rFonts w:ascii="Book Antiqua" w:hAnsi="Book Antiqua" w:cs="Arial"/>
          <w:i/>
          <w:sz w:val="24"/>
          <w:szCs w:val="24"/>
          <w:lang w:bidi="ar-JO"/>
        </w:rPr>
        <w:t xml:space="preserve"> P</w:t>
      </w:r>
      <w:r w:rsidR="009F28A8" w:rsidRPr="00F724F0">
        <w:rPr>
          <w:rFonts w:ascii="Book Antiqua" w:hAnsi="Book Antiqua" w:cs="Arial"/>
          <w:sz w:val="24"/>
          <w:szCs w:val="24"/>
          <w:lang w:bidi="ar-JO"/>
        </w:rPr>
        <w:t xml:space="preserve"> </w:t>
      </w:r>
      <w:r w:rsidRPr="00F724F0">
        <w:rPr>
          <w:rFonts w:ascii="Book Antiqua" w:hAnsi="Book Antiqua" w:cs="Arial"/>
          <w:sz w:val="24"/>
          <w:szCs w:val="24"/>
          <w:lang w:bidi="ar-JO"/>
        </w:rPr>
        <w:t>&lt;</w:t>
      </w:r>
      <w:r w:rsidR="009F28A8">
        <w:rPr>
          <w:rFonts w:ascii="Book Antiqua" w:hAnsi="Book Antiqua" w:cs="Arial" w:hint="eastAsia"/>
          <w:sz w:val="24"/>
          <w:szCs w:val="24"/>
          <w:lang w:eastAsia="zh-CN" w:bidi="ar-JO"/>
        </w:rPr>
        <w:t xml:space="preserve"> </w:t>
      </w:r>
      <w:r w:rsidRPr="00F724F0">
        <w:rPr>
          <w:rFonts w:ascii="Book Antiqua" w:hAnsi="Book Antiqua" w:cs="Arial"/>
          <w:sz w:val="24"/>
          <w:szCs w:val="24"/>
          <w:lang w:bidi="ar-JO"/>
        </w:rPr>
        <w:t>0.01), three</w:t>
      </w:r>
      <w:r w:rsidR="009B7D77">
        <w:rPr>
          <w:rFonts w:ascii="Book Antiqua" w:hAnsi="Book Antiqua" w:cs="Arial"/>
          <w:sz w:val="24"/>
          <w:szCs w:val="24"/>
          <w:lang w:bidi="ar-JO"/>
        </w:rPr>
        <w:t xml:space="preserve"> </w:t>
      </w:r>
      <w:r w:rsidRPr="00F724F0">
        <w:rPr>
          <w:rFonts w:ascii="Book Antiqua" w:hAnsi="Book Antiqua" w:cs="Arial"/>
          <w:sz w:val="24"/>
          <w:szCs w:val="24"/>
          <w:lang w:bidi="ar-JO"/>
        </w:rPr>
        <w:t>year graft survival</w:t>
      </w:r>
      <w:r w:rsidR="009B7D77">
        <w:rPr>
          <w:rFonts w:ascii="Book Antiqua" w:hAnsi="Book Antiqua" w:cs="Arial"/>
          <w:sz w:val="24"/>
          <w:szCs w:val="24"/>
          <w:lang w:bidi="ar-JO"/>
        </w:rPr>
        <w:t xml:space="preserve"> </w:t>
      </w:r>
      <w:r w:rsidRPr="00F724F0">
        <w:rPr>
          <w:rFonts w:ascii="Book Antiqua" w:hAnsi="Book Antiqua" w:cs="Arial"/>
          <w:sz w:val="24"/>
          <w:szCs w:val="24"/>
          <w:lang w:bidi="ar-JO"/>
        </w:rPr>
        <w:t>(88%</w:t>
      </w:r>
      <w:r w:rsidRPr="009F28A8">
        <w:rPr>
          <w:rFonts w:ascii="Book Antiqua" w:hAnsi="Book Antiqua" w:cs="Arial"/>
          <w:i/>
          <w:sz w:val="24"/>
          <w:szCs w:val="24"/>
          <w:lang w:bidi="ar-JO"/>
        </w:rPr>
        <w:t xml:space="preserve"> vs</w:t>
      </w:r>
      <w:r w:rsidRPr="00F724F0">
        <w:rPr>
          <w:rFonts w:ascii="Book Antiqua" w:hAnsi="Book Antiqua" w:cs="Arial"/>
          <w:sz w:val="24"/>
          <w:szCs w:val="24"/>
          <w:lang w:bidi="ar-JO"/>
        </w:rPr>
        <w:t xml:space="preserve"> 79%, </w:t>
      </w:r>
      <w:r w:rsidR="009F28A8" w:rsidRPr="009F28A8">
        <w:rPr>
          <w:rFonts w:ascii="Book Antiqua" w:hAnsi="Book Antiqua" w:cs="Arial"/>
          <w:i/>
          <w:sz w:val="24"/>
          <w:szCs w:val="24"/>
          <w:lang w:bidi="ar-JO"/>
        </w:rPr>
        <w:t>P</w:t>
      </w:r>
      <w:r w:rsidR="009F28A8" w:rsidRPr="00F724F0">
        <w:rPr>
          <w:rFonts w:ascii="Book Antiqua" w:hAnsi="Book Antiqua" w:cs="Arial"/>
          <w:sz w:val="24"/>
          <w:szCs w:val="24"/>
          <w:lang w:bidi="ar-JO"/>
        </w:rPr>
        <w:t xml:space="preserve"> </w:t>
      </w:r>
      <w:r w:rsidRPr="00F724F0">
        <w:rPr>
          <w:rFonts w:ascii="Book Antiqua" w:hAnsi="Book Antiqua" w:cs="Arial"/>
          <w:sz w:val="24"/>
          <w:szCs w:val="24"/>
          <w:lang w:bidi="ar-JO"/>
        </w:rPr>
        <w:t>&lt;</w:t>
      </w:r>
      <w:r w:rsidR="009F28A8">
        <w:rPr>
          <w:rFonts w:ascii="Book Antiqua" w:hAnsi="Book Antiqua" w:cs="Arial" w:hint="eastAsia"/>
          <w:sz w:val="24"/>
          <w:szCs w:val="24"/>
          <w:lang w:eastAsia="zh-CN" w:bidi="ar-JO"/>
        </w:rPr>
        <w:t xml:space="preserve"> </w:t>
      </w:r>
      <w:r w:rsidRPr="00F724F0">
        <w:rPr>
          <w:rFonts w:ascii="Book Antiqua" w:hAnsi="Book Antiqua" w:cs="Arial"/>
          <w:sz w:val="24"/>
          <w:szCs w:val="24"/>
          <w:lang w:bidi="ar-JO"/>
        </w:rPr>
        <w:t xml:space="preserve">0.010), and five year graft survival (84% </w:t>
      </w:r>
      <w:r w:rsidRPr="009F28A8">
        <w:rPr>
          <w:rFonts w:ascii="Book Antiqua" w:hAnsi="Book Antiqua" w:cs="Arial"/>
          <w:i/>
          <w:sz w:val="24"/>
          <w:szCs w:val="24"/>
          <w:lang w:bidi="ar-JO"/>
        </w:rPr>
        <w:t>vs</w:t>
      </w:r>
      <w:r w:rsidRPr="00F724F0">
        <w:rPr>
          <w:rFonts w:ascii="Book Antiqua" w:hAnsi="Book Antiqua" w:cs="Arial"/>
          <w:sz w:val="24"/>
          <w:szCs w:val="24"/>
          <w:lang w:bidi="ar-JO"/>
        </w:rPr>
        <w:t xml:space="preserve"> 70%, </w:t>
      </w:r>
      <w:r w:rsidR="009F28A8" w:rsidRPr="009F28A8">
        <w:rPr>
          <w:rFonts w:ascii="Book Antiqua" w:hAnsi="Book Antiqua" w:cs="Arial"/>
          <w:i/>
          <w:sz w:val="24"/>
          <w:szCs w:val="24"/>
          <w:lang w:bidi="ar-JO"/>
        </w:rPr>
        <w:t>P</w:t>
      </w:r>
      <w:r w:rsidRPr="00F724F0">
        <w:rPr>
          <w:rFonts w:ascii="Book Antiqua" w:hAnsi="Book Antiqua" w:cs="Arial"/>
          <w:sz w:val="24"/>
          <w:szCs w:val="24"/>
          <w:lang w:bidi="ar-JO"/>
        </w:rPr>
        <w:t xml:space="preserve"> &lt;</w:t>
      </w:r>
      <w:r w:rsidR="009F28A8">
        <w:rPr>
          <w:rFonts w:ascii="Book Antiqua" w:hAnsi="Book Antiqua" w:cs="Arial" w:hint="eastAsia"/>
          <w:sz w:val="24"/>
          <w:szCs w:val="24"/>
          <w:lang w:eastAsia="zh-CN" w:bidi="ar-JO"/>
        </w:rPr>
        <w:t xml:space="preserve"> </w:t>
      </w:r>
      <w:r w:rsidRPr="00F724F0">
        <w:rPr>
          <w:rFonts w:ascii="Book Antiqua" w:hAnsi="Book Antiqua" w:cs="Arial"/>
          <w:sz w:val="24"/>
          <w:szCs w:val="24"/>
          <w:lang w:bidi="ar-JO"/>
        </w:rPr>
        <w:t>0.01) (Table 2).</w:t>
      </w:r>
      <w:r w:rsidR="009B7D77">
        <w:rPr>
          <w:rFonts w:ascii="Book Antiqua" w:hAnsi="Book Antiqua" w:cs="Arial"/>
          <w:sz w:val="24"/>
          <w:szCs w:val="24"/>
          <w:lang w:bidi="ar-JO"/>
        </w:rPr>
        <w:t xml:space="preserve"> </w:t>
      </w:r>
      <w:r w:rsidRPr="00F724F0">
        <w:rPr>
          <w:rFonts w:ascii="Book Antiqua" w:hAnsi="Book Antiqua" w:cs="Arial"/>
          <w:sz w:val="24"/>
          <w:szCs w:val="24"/>
          <w:lang w:bidi="ar-JO"/>
        </w:rPr>
        <w:t>FK was a strong predictor of lower acute rejection rates.</w:t>
      </w:r>
      <w:r w:rsidR="009B7D77">
        <w:rPr>
          <w:rFonts w:ascii="Book Antiqua" w:hAnsi="Book Antiqua" w:cs="Arial"/>
          <w:sz w:val="24"/>
          <w:szCs w:val="24"/>
          <w:lang w:bidi="ar-JO"/>
        </w:rPr>
        <w:t xml:space="preserve"> </w:t>
      </w:r>
      <w:r w:rsidRPr="00F724F0">
        <w:rPr>
          <w:rFonts w:ascii="Book Antiqua" w:hAnsi="Book Antiqua" w:cs="Arial"/>
          <w:sz w:val="24"/>
          <w:szCs w:val="24"/>
          <w:lang w:bidi="ar-JO"/>
        </w:rPr>
        <w:t>After multivariate analysis, which accounted for recipient immunologic risks (age, gender,</w:t>
      </w:r>
      <w:r w:rsidR="009B7D77">
        <w:rPr>
          <w:rFonts w:ascii="Book Antiqua" w:hAnsi="Book Antiqua" w:cs="Arial"/>
          <w:sz w:val="24"/>
          <w:szCs w:val="24"/>
          <w:lang w:bidi="ar-JO"/>
        </w:rPr>
        <w:t xml:space="preserve"> </w:t>
      </w:r>
      <w:r w:rsidRPr="00F724F0">
        <w:rPr>
          <w:rFonts w:ascii="Book Antiqua" w:hAnsi="Book Antiqua" w:cs="Arial"/>
          <w:sz w:val="24"/>
          <w:szCs w:val="24"/>
          <w:lang w:bidi="ar-JO"/>
        </w:rPr>
        <w:t>re-transplant, PRA, HLA mismatches, cold ischemic time, induction), donor characteristics (deceased status, ECD, age, race) and delayed graft function, FK continued to be strongly associated with lower acute rejection rates, as compared to CYA (</w:t>
      </w:r>
      <w:r w:rsidR="00C95E28" w:rsidRPr="00F724F0">
        <w:rPr>
          <w:rFonts w:ascii="Book Antiqua" w:hAnsi="Book Antiqua" w:cs="Arial"/>
          <w:sz w:val="24"/>
          <w:szCs w:val="24"/>
          <w:lang w:eastAsia="zh-CN"/>
        </w:rPr>
        <w:t>OR</w:t>
      </w:r>
      <w:r w:rsidR="00E60380">
        <w:rPr>
          <w:rFonts w:ascii="Book Antiqua" w:hAnsi="Book Antiqua" w:cs="Arial"/>
          <w:sz w:val="24"/>
          <w:szCs w:val="24"/>
          <w:lang w:bidi="ar-JO"/>
        </w:rPr>
        <w:t xml:space="preserve"> 0.60, 95%</w:t>
      </w:r>
      <w:r w:rsidRPr="00F724F0">
        <w:rPr>
          <w:rFonts w:ascii="Book Antiqua" w:hAnsi="Book Antiqua" w:cs="Arial"/>
          <w:sz w:val="24"/>
          <w:szCs w:val="24"/>
          <w:lang w:bidi="ar-JO"/>
        </w:rPr>
        <w:t>CI</w:t>
      </w:r>
      <w:r w:rsidR="00E60380">
        <w:rPr>
          <w:rFonts w:ascii="Book Antiqua" w:hAnsi="Book Antiqua" w:cs="Arial" w:hint="eastAsia"/>
          <w:sz w:val="24"/>
          <w:szCs w:val="24"/>
          <w:lang w:eastAsia="zh-CN" w:bidi="ar-JO"/>
        </w:rPr>
        <w:t>:</w:t>
      </w:r>
      <w:r w:rsidRPr="00F724F0">
        <w:rPr>
          <w:rFonts w:ascii="Book Antiqua" w:hAnsi="Book Antiqua" w:cs="Arial"/>
          <w:sz w:val="24"/>
          <w:szCs w:val="24"/>
          <w:lang w:bidi="ar-JO"/>
        </w:rPr>
        <w:t xml:space="preserve"> 0.45-0.79; </w:t>
      </w:r>
      <w:r w:rsidR="00E60380" w:rsidRPr="009F28A8">
        <w:rPr>
          <w:rFonts w:ascii="Book Antiqua" w:hAnsi="Book Antiqua" w:cs="Arial"/>
          <w:i/>
          <w:sz w:val="24"/>
          <w:szCs w:val="24"/>
          <w:lang w:bidi="ar-JO"/>
        </w:rPr>
        <w:t>P</w:t>
      </w:r>
      <w:r w:rsidR="00E60380" w:rsidRPr="00F724F0">
        <w:rPr>
          <w:rFonts w:ascii="Book Antiqua" w:hAnsi="Book Antiqua" w:cs="Arial"/>
          <w:sz w:val="24"/>
          <w:szCs w:val="24"/>
          <w:lang w:bidi="ar-JO"/>
        </w:rPr>
        <w:t xml:space="preserve"> </w:t>
      </w:r>
      <w:r w:rsidRPr="00F724F0">
        <w:rPr>
          <w:rFonts w:ascii="Book Antiqua" w:hAnsi="Book Antiqua" w:cs="Arial"/>
          <w:sz w:val="24"/>
          <w:szCs w:val="24"/>
          <w:lang w:bidi="ar-JO"/>
        </w:rPr>
        <w:t>&lt;</w:t>
      </w:r>
      <w:r w:rsidR="00E60380">
        <w:rPr>
          <w:rFonts w:ascii="Book Antiqua" w:hAnsi="Book Antiqua" w:cs="Arial" w:hint="eastAsia"/>
          <w:sz w:val="24"/>
          <w:szCs w:val="24"/>
          <w:lang w:eastAsia="zh-CN" w:bidi="ar-JO"/>
        </w:rPr>
        <w:t xml:space="preserve"> </w:t>
      </w:r>
      <w:r w:rsidRPr="00F724F0">
        <w:rPr>
          <w:rFonts w:ascii="Book Antiqua" w:hAnsi="Book Antiqua" w:cs="Arial"/>
          <w:sz w:val="24"/>
          <w:szCs w:val="24"/>
          <w:lang w:bidi="ar-JO"/>
        </w:rPr>
        <w:t>0.001) (Table 3).</w:t>
      </w:r>
      <w:r w:rsidR="009B7D77">
        <w:rPr>
          <w:rFonts w:ascii="Book Antiqua" w:hAnsi="Book Antiqua" w:cs="Arial"/>
          <w:sz w:val="24"/>
          <w:szCs w:val="24"/>
          <w:lang w:bidi="ar-JO"/>
        </w:rPr>
        <w:t xml:space="preserve"> </w:t>
      </w:r>
      <w:r w:rsidRPr="00F724F0">
        <w:rPr>
          <w:rFonts w:ascii="Book Antiqua" w:hAnsi="Book Antiqua" w:cs="Arial"/>
          <w:sz w:val="24"/>
          <w:szCs w:val="24"/>
          <w:lang w:bidi="ar-JO"/>
        </w:rPr>
        <w:t xml:space="preserve">Further analysis showed that even after controlling for all other variables, including delayed graft function and acute rejection, FK remained a strong and statistically significant predictor of graft survival </w:t>
      </w:r>
      <w:r w:rsidRPr="00F724F0">
        <w:rPr>
          <w:rFonts w:ascii="Book Antiqua" w:eastAsia="Times New Roman" w:hAnsi="Book Antiqua" w:cs="Arial"/>
          <w:sz w:val="24"/>
          <w:szCs w:val="24"/>
        </w:rPr>
        <w:t>(</w:t>
      </w:r>
      <w:r w:rsidR="00C95E28" w:rsidRPr="00F724F0">
        <w:rPr>
          <w:rFonts w:ascii="Book Antiqua" w:hAnsi="Book Antiqua" w:cs="Arial"/>
          <w:sz w:val="24"/>
          <w:szCs w:val="24"/>
          <w:lang w:eastAsia="zh-CN"/>
        </w:rPr>
        <w:t>OR</w:t>
      </w:r>
      <w:r w:rsidR="00E60380">
        <w:rPr>
          <w:rFonts w:ascii="Book Antiqua" w:eastAsia="Times New Roman" w:hAnsi="Book Antiqua" w:cs="Arial"/>
          <w:sz w:val="24"/>
          <w:szCs w:val="24"/>
        </w:rPr>
        <w:t xml:space="preserve"> 0.740, 95%</w:t>
      </w:r>
      <w:r w:rsidRPr="00F724F0">
        <w:rPr>
          <w:rFonts w:ascii="Book Antiqua" w:eastAsia="Times New Roman" w:hAnsi="Book Antiqua" w:cs="Arial"/>
          <w:sz w:val="24"/>
          <w:szCs w:val="24"/>
        </w:rPr>
        <w:t>CI</w:t>
      </w:r>
      <w:r w:rsidR="00E60380">
        <w:rPr>
          <w:rFonts w:ascii="Book Antiqua" w:hAnsi="Book Antiqua" w:cs="Arial" w:hint="eastAsia"/>
          <w:sz w:val="24"/>
          <w:szCs w:val="24"/>
          <w:lang w:eastAsia="zh-CN"/>
        </w:rPr>
        <w:t>:</w:t>
      </w:r>
      <w:r w:rsidRPr="00F724F0">
        <w:rPr>
          <w:rFonts w:ascii="Book Antiqua" w:eastAsia="Times New Roman" w:hAnsi="Book Antiqua" w:cs="Arial"/>
          <w:sz w:val="24"/>
          <w:szCs w:val="24"/>
        </w:rPr>
        <w:t xml:space="preserve"> 0.58-0.94; </w:t>
      </w:r>
      <w:r w:rsidR="00E60380" w:rsidRPr="009F28A8">
        <w:rPr>
          <w:rFonts w:ascii="Book Antiqua" w:hAnsi="Book Antiqua" w:cs="Arial"/>
          <w:i/>
          <w:sz w:val="24"/>
          <w:szCs w:val="24"/>
          <w:lang w:bidi="ar-JO"/>
        </w:rPr>
        <w:t>P</w:t>
      </w:r>
      <w:r w:rsidR="00E60380" w:rsidRPr="00F724F0">
        <w:rPr>
          <w:rFonts w:ascii="Book Antiqua" w:eastAsia="Times New Roman" w:hAnsi="Book Antiqua" w:cs="Arial"/>
          <w:sz w:val="24"/>
          <w:szCs w:val="24"/>
        </w:rPr>
        <w:t xml:space="preserve"> </w:t>
      </w:r>
      <w:r w:rsidRPr="00F724F0">
        <w:rPr>
          <w:rFonts w:ascii="Book Antiqua" w:eastAsia="Times New Roman" w:hAnsi="Book Antiqua" w:cs="Arial"/>
          <w:sz w:val="24"/>
          <w:szCs w:val="24"/>
        </w:rPr>
        <w:t>=</w:t>
      </w:r>
      <w:r w:rsidR="00E60380">
        <w:rPr>
          <w:rFonts w:ascii="Book Antiqua" w:hAnsi="Book Antiqua" w:cs="Arial" w:hint="eastAsia"/>
          <w:sz w:val="24"/>
          <w:szCs w:val="24"/>
          <w:lang w:eastAsia="zh-CN"/>
        </w:rPr>
        <w:t xml:space="preserve"> </w:t>
      </w:r>
      <w:r w:rsidRPr="00F724F0">
        <w:rPr>
          <w:rFonts w:ascii="Book Antiqua" w:eastAsia="Times New Roman" w:hAnsi="Book Antiqua" w:cs="Arial"/>
          <w:sz w:val="24"/>
          <w:szCs w:val="24"/>
        </w:rPr>
        <w:t>0.012)</w:t>
      </w:r>
      <w:r w:rsidRPr="00F724F0">
        <w:rPr>
          <w:rFonts w:ascii="Book Antiqua" w:hAnsi="Book Antiqua" w:cs="Arial"/>
          <w:sz w:val="24"/>
          <w:szCs w:val="24"/>
          <w:lang w:bidi="ar-JO"/>
        </w:rPr>
        <w:t xml:space="preserve"> (Table 4) (Figure 1).</w:t>
      </w:r>
    </w:p>
    <w:p w:rsidR="00E60380" w:rsidRPr="00F724F0" w:rsidRDefault="00E60380" w:rsidP="00C95E28">
      <w:pPr>
        <w:spacing w:after="0" w:line="360" w:lineRule="auto"/>
        <w:jc w:val="both"/>
        <w:rPr>
          <w:rFonts w:ascii="Book Antiqua" w:hAnsi="Book Antiqua" w:cs="Arial"/>
          <w:sz w:val="24"/>
          <w:szCs w:val="24"/>
          <w:lang w:eastAsia="zh-CN" w:bidi="ar-JO"/>
        </w:rPr>
      </w:pPr>
    </w:p>
    <w:p w:rsidR="00957C0D" w:rsidRPr="00F724F0" w:rsidRDefault="00957C0D" w:rsidP="00C95E28">
      <w:pPr>
        <w:spacing w:after="0" w:line="360" w:lineRule="auto"/>
        <w:jc w:val="both"/>
        <w:rPr>
          <w:rFonts w:ascii="Book Antiqua" w:hAnsi="Book Antiqua" w:cs="Arial"/>
          <w:b/>
          <w:i/>
          <w:sz w:val="24"/>
          <w:szCs w:val="24"/>
          <w:lang w:bidi="ar-JO"/>
        </w:rPr>
      </w:pPr>
      <w:r w:rsidRPr="00F724F0">
        <w:rPr>
          <w:rFonts w:ascii="Book Antiqua" w:hAnsi="Book Antiqua" w:cs="Arial"/>
          <w:b/>
          <w:i/>
          <w:sz w:val="24"/>
          <w:szCs w:val="24"/>
          <w:lang w:bidi="ar-JO"/>
        </w:rPr>
        <w:t>Graft loss</w:t>
      </w:r>
    </w:p>
    <w:p w:rsidR="00957C0D" w:rsidRPr="00F724F0" w:rsidRDefault="00957C0D" w:rsidP="00C95E28">
      <w:pPr>
        <w:spacing w:after="0" w:line="360" w:lineRule="auto"/>
        <w:jc w:val="both"/>
        <w:rPr>
          <w:rFonts w:ascii="Book Antiqua" w:hAnsi="Book Antiqua" w:cs="Arial"/>
          <w:sz w:val="24"/>
          <w:szCs w:val="24"/>
          <w:lang w:bidi="ar-JO"/>
        </w:rPr>
      </w:pPr>
      <w:r w:rsidRPr="00F724F0">
        <w:rPr>
          <w:rFonts w:ascii="Book Antiqua" w:hAnsi="Book Antiqua" w:cs="Arial"/>
          <w:sz w:val="24"/>
          <w:szCs w:val="24"/>
          <w:lang w:bidi="ar-JO"/>
        </w:rPr>
        <w:t>During the study period, there were 106 patients in the FK group and 123 in the CYA group who had graft loss.</w:t>
      </w:r>
      <w:r w:rsidR="009B7D77">
        <w:rPr>
          <w:rFonts w:ascii="Book Antiqua" w:hAnsi="Book Antiqua" w:cs="Arial"/>
          <w:sz w:val="24"/>
          <w:szCs w:val="24"/>
          <w:lang w:bidi="ar-JO"/>
        </w:rPr>
        <w:t xml:space="preserve"> </w:t>
      </w:r>
      <w:r w:rsidRPr="00F724F0">
        <w:rPr>
          <w:rFonts w:ascii="Book Antiqua" w:hAnsi="Book Antiqua" w:cs="Arial"/>
          <w:sz w:val="24"/>
          <w:szCs w:val="24"/>
          <w:lang w:bidi="ar-JO"/>
        </w:rPr>
        <w:t>Death with a functioning graft was the cause of graft loss in the majority of these patients.</w:t>
      </w:r>
      <w:r w:rsidR="009B7D77">
        <w:rPr>
          <w:rFonts w:ascii="Book Antiqua" w:hAnsi="Book Antiqua" w:cs="Arial"/>
          <w:sz w:val="24"/>
          <w:szCs w:val="24"/>
          <w:lang w:bidi="ar-JO"/>
        </w:rPr>
        <w:t xml:space="preserve"> </w:t>
      </w:r>
      <w:r w:rsidRPr="00F724F0">
        <w:rPr>
          <w:rFonts w:ascii="Book Antiqua" w:hAnsi="Book Antiqua" w:cs="Arial"/>
          <w:sz w:val="24"/>
          <w:szCs w:val="24"/>
          <w:lang w:bidi="ar-JO"/>
        </w:rPr>
        <w:t>The leading causes of death among the patients include cardiovascular disease, infections, and malignancies (Table 5).</w:t>
      </w:r>
      <w:r w:rsidRPr="00F724F0" w:rsidDel="004C5A6F">
        <w:rPr>
          <w:rFonts w:ascii="Book Antiqua" w:hAnsi="Book Antiqua" w:cs="Arial"/>
          <w:sz w:val="24"/>
          <w:szCs w:val="24"/>
          <w:lang w:bidi="ar-JO"/>
        </w:rPr>
        <w:t xml:space="preserve"> </w:t>
      </w:r>
      <w:r w:rsidRPr="00F724F0">
        <w:rPr>
          <w:rFonts w:ascii="Book Antiqua" w:hAnsi="Book Antiqua" w:cs="Arial"/>
          <w:sz w:val="24"/>
          <w:szCs w:val="24"/>
          <w:lang w:bidi="ar-JO"/>
        </w:rPr>
        <w:t>The contribution of non-adherence and underimmunosuppression in patients who had graft loss was not significantly different between the FK and CYA groups.</w:t>
      </w:r>
    </w:p>
    <w:p w:rsidR="00957C0D" w:rsidRPr="00F724F0" w:rsidRDefault="00957C0D" w:rsidP="00C95E28">
      <w:pPr>
        <w:spacing w:after="0" w:line="360" w:lineRule="auto"/>
        <w:jc w:val="both"/>
        <w:rPr>
          <w:rFonts w:ascii="Book Antiqua" w:hAnsi="Book Antiqua" w:cs="Arial"/>
          <w:b/>
          <w:bCs/>
          <w:sz w:val="24"/>
          <w:szCs w:val="24"/>
          <w:lang w:bidi="ar-JO"/>
        </w:rPr>
      </w:pPr>
    </w:p>
    <w:p w:rsidR="00957C0D" w:rsidRPr="00F724F0" w:rsidRDefault="00957C0D" w:rsidP="00C95E28">
      <w:pPr>
        <w:spacing w:after="0" w:line="360" w:lineRule="auto"/>
        <w:jc w:val="both"/>
        <w:rPr>
          <w:rFonts w:ascii="Book Antiqua" w:hAnsi="Book Antiqua" w:cs="Arial"/>
          <w:b/>
          <w:sz w:val="24"/>
          <w:szCs w:val="24"/>
          <w:lang w:bidi="ar-JO"/>
        </w:rPr>
      </w:pPr>
      <w:r w:rsidRPr="00F724F0">
        <w:rPr>
          <w:rFonts w:ascii="Book Antiqua" w:hAnsi="Book Antiqua" w:cs="Arial"/>
          <w:b/>
          <w:sz w:val="24"/>
          <w:szCs w:val="24"/>
          <w:lang w:bidi="ar-JO"/>
        </w:rPr>
        <w:t>DISCUSSION</w:t>
      </w:r>
      <w:r w:rsidR="00687233" w:rsidRPr="00F724F0">
        <w:rPr>
          <w:rFonts w:ascii="Book Antiqua" w:hAnsi="Book Antiqua" w:cs="Arial"/>
          <w:b/>
          <w:sz w:val="24"/>
          <w:szCs w:val="24"/>
          <w:lang w:bidi="ar-JO"/>
        </w:rPr>
        <w:t xml:space="preserve"> </w:t>
      </w:r>
    </w:p>
    <w:p w:rsidR="00957C0D" w:rsidRPr="00F724F0" w:rsidRDefault="00957C0D" w:rsidP="00C95E28">
      <w:pPr>
        <w:spacing w:after="0" w:line="360" w:lineRule="auto"/>
        <w:jc w:val="both"/>
        <w:rPr>
          <w:rFonts w:ascii="Book Antiqua" w:hAnsi="Book Antiqua" w:cs="Arial"/>
          <w:sz w:val="24"/>
          <w:szCs w:val="24"/>
        </w:rPr>
      </w:pPr>
      <w:r w:rsidRPr="00F724F0">
        <w:rPr>
          <w:rFonts w:ascii="Book Antiqua" w:hAnsi="Book Antiqua" w:cs="Arial"/>
          <w:sz w:val="24"/>
          <w:szCs w:val="24"/>
        </w:rPr>
        <w:t xml:space="preserve">The </w:t>
      </w:r>
      <w:r w:rsidR="00687233" w:rsidRPr="00F724F0">
        <w:rPr>
          <w:rFonts w:ascii="Book Antiqua" w:hAnsi="Book Antiqua" w:cs="Arial"/>
          <w:sz w:val="24"/>
          <w:szCs w:val="24"/>
        </w:rPr>
        <w:t>utilization</w:t>
      </w:r>
      <w:r w:rsidRPr="00F724F0">
        <w:rPr>
          <w:rFonts w:ascii="Book Antiqua" w:hAnsi="Book Antiqua" w:cs="Arial"/>
          <w:sz w:val="24"/>
          <w:szCs w:val="24"/>
        </w:rPr>
        <w:t xml:space="preserve"> </w:t>
      </w:r>
      <w:r w:rsidR="00687233" w:rsidRPr="00F724F0">
        <w:rPr>
          <w:rFonts w:ascii="Book Antiqua" w:hAnsi="Book Antiqua" w:cs="Arial"/>
          <w:sz w:val="24"/>
          <w:szCs w:val="24"/>
        </w:rPr>
        <w:t xml:space="preserve">of </w:t>
      </w:r>
      <w:r w:rsidRPr="00F724F0">
        <w:rPr>
          <w:rFonts w:ascii="Book Antiqua" w:hAnsi="Book Antiqua" w:cs="Arial"/>
          <w:sz w:val="24"/>
          <w:szCs w:val="24"/>
        </w:rPr>
        <w:t xml:space="preserve">potent immunosuppressive </w:t>
      </w:r>
      <w:r w:rsidR="00E94677" w:rsidRPr="00F724F0">
        <w:rPr>
          <w:rFonts w:ascii="Book Antiqua" w:hAnsi="Book Antiqua" w:cs="Arial"/>
          <w:sz w:val="24"/>
          <w:szCs w:val="24"/>
        </w:rPr>
        <w:t xml:space="preserve">medications such as </w:t>
      </w:r>
      <w:r w:rsidR="00C95E28" w:rsidRPr="00F724F0">
        <w:rPr>
          <w:rFonts w:ascii="Book Antiqua" w:eastAsia="Times New Roman" w:hAnsi="Book Antiqua" w:cs="Arial"/>
          <w:sz w:val="24"/>
          <w:szCs w:val="24"/>
        </w:rPr>
        <w:t>CYA</w:t>
      </w:r>
      <w:r w:rsidR="00E94677" w:rsidRPr="00F724F0">
        <w:rPr>
          <w:rFonts w:ascii="Book Antiqua" w:hAnsi="Book Antiqua" w:cs="Arial"/>
          <w:sz w:val="24"/>
          <w:szCs w:val="24"/>
        </w:rPr>
        <w:t xml:space="preserve"> and </w:t>
      </w:r>
      <w:r w:rsidR="00C95E28" w:rsidRPr="00F724F0">
        <w:rPr>
          <w:rFonts w:ascii="Book Antiqua" w:eastAsia="Times New Roman" w:hAnsi="Book Antiqua" w:cs="Arial"/>
          <w:sz w:val="24"/>
          <w:szCs w:val="24"/>
        </w:rPr>
        <w:t>FK</w:t>
      </w:r>
      <w:r w:rsidRPr="00F724F0">
        <w:rPr>
          <w:rFonts w:ascii="Book Antiqua" w:hAnsi="Book Antiqua" w:cs="Arial"/>
          <w:sz w:val="24"/>
          <w:szCs w:val="24"/>
        </w:rPr>
        <w:t xml:space="preserve"> has </w:t>
      </w:r>
      <w:r w:rsidR="00E94677" w:rsidRPr="00F724F0">
        <w:rPr>
          <w:rFonts w:ascii="Book Antiqua" w:hAnsi="Book Antiqua" w:cs="Arial"/>
          <w:sz w:val="24"/>
          <w:szCs w:val="24"/>
        </w:rPr>
        <w:t xml:space="preserve">led to </w:t>
      </w:r>
      <w:r w:rsidRPr="00F724F0">
        <w:rPr>
          <w:rFonts w:ascii="Book Antiqua" w:hAnsi="Book Antiqua" w:cs="Arial"/>
          <w:sz w:val="24"/>
          <w:szCs w:val="24"/>
        </w:rPr>
        <w:t xml:space="preserve">progressive improvement in </w:t>
      </w:r>
      <w:r w:rsidR="00E94677" w:rsidRPr="00F724F0">
        <w:rPr>
          <w:rFonts w:ascii="Book Antiqua" w:hAnsi="Book Antiqua" w:cs="Arial"/>
          <w:sz w:val="24"/>
          <w:szCs w:val="24"/>
        </w:rPr>
        <w:t>renal allo</w:t>
      </w:r>
      <w:r w:rsidRPr="00F724F0">
        <w:rPr>
          <w:rFonts w:ascii="Book Antiqua" w:hAnsi="Book Antiqua" w:cs="Arial"/>
          <w:sz w:val="24"/>
          <w:szCs w:val="24"/>
        </w:rPr>
        <w:t>graft survival</w:t>
      </w:r>
      <w:r w:rsidR="00E94677" w:rsidRPr="00F724F0">
        <w:rPr>
          <w:rFonts w:ascii="Book Antiqua" w:hAnsi="Book Antiqua" w:cs="Arial"/>
          <w:sz w:val="24"/>
          <w:szCs w:val="24"/>
        </w:rPr>
        <w:t>.</w:t>
      </w:r>
      <w:r w:rsidR="009B7D77">
        <w:rPr>
          <w:rFonts w:ascii="Book Antiqua" w:hAnsi="Book Antiqua" w:cs="Arial"/>
          <w:sz w:val="24"/>
          <w:szCs w:val="24"/>
        </w:rPr>
        <w:t xml:space="preserve"> </w:t>
      </w:r>
      <w:r w:rsidRPr="00F724F0">
        <w:rPr>
          <w:rFonts w:ascii="Book Antiqua" w:hAnsi="Book Antiqua" w:cs="Arial"/>
          <w:sz w:val="24"/>
          <w:szCs w:val="24"/>
        </w:rPr>
        <w:t xml:space="preserve">Two large studies </w:t>
      </w:r>
      <w:r w:rsidR="00E94677" w:rsidRPr="00F724F0">
        <w:rPr>
          <w:rFonts w:ascii="Book Antiqua" w:hAnsi="Book Antiqua" w:cs="Arial"/>
          <w:sz w:val="24"/>
          <w:szCs w:val="24"/>
        </w:rPr>
        <w:t xml:space="preserve">on kidney transplant recipients </w:t>
      </w:r>
      <w:r w:rsidRPr="00F724F0">
        <w:rPr>
          <w:rFonts w:ascii="Book Antiqua" w:hAnsi="Book Antiqua" w:cs="Arial"/>
          <w:sz w:val="24"/>
          <w:szCs w:val="24"/>
        </w:rPr>
        <w:t>showed that the incidence of acute rejection is much lower with FK-based immunosuppressio</w:t>
      </w:r>
      <w:r w:rsidR="00E60380">
        <w:rPr>
          <w:rFonts w:ascii="Book Antiqua" w:hAnsi="Book Antiqua" w:cs="Arial"/>
          <w:sz w:val="24"/>
          <w:szCs w:val="24"/>
        </w:rPr>
        <w:t>n compared to CYA-based regimen</w:t>
      </w:r>
      <w:r w:rsidR="00E60380">
        <w:rPr>
          <w:rFonts w:ascii="Book Antiqua" w:hAnsi="Book Antiqua" w:cs="Arial"/>
          <w:sz w:val="24"/>
          <w:szCs w:val="24"/>
          <w:vertAlign w:val="superscript"/>
        </w:rPr>
        <w:t>[2,</w:t>
      </w:r>
      <w:r w:rsidRPr="00F724F0">
        <w:rPr>
          <w:rFonts w:ascii="Book Antiqua" w:hAnsi="Book Antiqua" w:cs="Arial"/>
          <w:sz w:val="24"/>
          <w:szCs w:val="24"/>
          <w:vertAlign w:val="superscript"/>
        </w:rPr>
        <w:t>3]</w:t>
      </w:r>
      <w:r w:rsidRPr="00F724F0">
        <w:rPr>
          <w:rFonts w:ascii="Book Antiqua" w:hAnsi="Book Antiqua" w:cs="Arial"/>
          <w:sz w:val="24"/>
          <w:szCs w:val="24"/>
        </w:rPr>
        <w:t>.</w:t>
      </w:r>
      <w:r w:rsidR="009B7D77">
        <w:rPr>
          <w:rFonts w:ascii="Book Antiqua" w:hAnsi="Book Antiqua" w:cs="Arial"/>
          <w:sz w:val="24"/>
          <w:szCs w:val="24"/>
        </w:rPr>
        <w:t xml:space="preserve"> </w:t>
      </w:r>
      <w:r w:rsidRPr="00F724F0">
        <w:rPr>
          <w:rFonts w:ascii="Book Antiqua" w:hAnsi="Book Antiqua" w:cs="Arial"/>
          <w:sz w:val="24"/>
          <w:szCs w:val="24"/>
        </w:rPr>
        <w:t>Our study demonstrated similar findings of lower acute rejection rates in patients using FK compared to those on CYA.</w:t>
      </w:r>
      <w:r w:rsidR="009B7D77">
        <w:rPr>
          <w:rFonts w:ascii="Book Antiqua" w:hAnsi="Book Antiqua" w:cs="Arial"/>
          <w:sz w:val="24"/>
          <w:szCs w:val="24"/>
        </w:rPr>
        <w:t xml:space="preserve"> </w:t>
      </w:r>
      <w:r w:rsidRPr="00F724F0">
        <w:rPr>
          <w:rFonts w:ascii="Book Antiqua" w:hAnsi="Book Antiqua" w:cs="Arial"/>
          <w:sz w:val="24"/>
          <w:szCs w:val="24"/>
        </w:rPr>
        <w:t xml:space="preserve">Acute rejection rate was significantly lower in the FK group </w:t>
      </w:r>
      <w:r w:rsidRPr="00F724F0">
        <w:rPr>
          <w:rFonts w:ascii="Book Antiqua" w:hAnsi="Book Antiqua" w:cs="Arial"/>
          <w:sz w:val="24"/>
          <w:szCs w:val="24"/>
        </w:rPr>
        <w:lastRenderedPageBreak/>
        <w:t>despite the relatively higher degree of sensitization, as evidenced by higher PRA, in this group.</w:t>
      </w:r>
      <w:r w:rsidR="009B7D77">
        <w:rPr>
          <w:rFonts w:ascii="Book Antiqua" w:hAnsi="Book Antiqua" w:cs="Arial"/>
          <w:sz w:val="24"/>
          <w:szCs w:val="24"/>
        </w:rPr>
        <w:t xml:space="preserve"> </w:t>
      </w:r>
      <w:r w:rsidRPr="00F724F0">
        <w:rPr>
          <w:rFonts w:ascii="Book Antiqua" w:hAnsi="Book Antiqua" w:cs="Arial"/>
          <w:sz w:val="24"/>
          <w:szCs w:val="24"/>
        </w:rPr>
        <w:t>Multivariate analysis showed that FK was a strong predictor for lower acute rejection rates while controlling for recipient, donor, and transplant characteristics.</w:t>
      </w:r>
      <w:r w:rsidR="009B7D77">
        <w:rPr>
          <w:rFonts w:ascii="Book Antiqua" w:hAnsi="Book Antiqua" w:cs="Arial"/>
          <w:sz w:val="24"/>
          <w:szCs w:val="24"/>
        </w:rPr>
        <w:t xml:space="preserve"> </w:t>
      </w:r>
    </w:p>
    <w:p w:rsidR="00957C0D" w:rsidRPr="00F724F0" w:rsidRDefault="00957C0D" w:rsidP="00E60380">
      <w:pPr>
        <w:spacing w:after="0" w:line="360" w:lineRule="auto"/>
        <w:ind w:firstLineChars="100" w:firstLine="240"/>
        <w:jc w:val="both"/>
        <w:rPr>
          <w:rFonts w:ascii="Book Antiqua" w:hAnsi="Book Antiqua" w:cs="Arial"/>
          <w:sz w:val="24"/>
          <w:szCs w:val="24"/>
        </w:rPr>
      </w:pPr>
      <w:r w:rsidRPr="00F724F0">
        <w:rPr>
          <w:rFonts w:ascii="Book Antiqua" w:hAnsi="Book Antiqua" w:cs="Arial"/>
          <w:sz w:val="24"/>
          <w:szCs w:val="24"/>
        </w:rPr>
        <w:t>The shortage of deceased donor kidneys and the growing number of patients on the waiting list has driven the increased utilization of organs with relatively marginal donor characteristics.</w:t>
      </w:r>
      <w:r w:rsidR="009B7D77">
        <w:rPr>
          <w:rFonts w:ascii="Book Antiqua" w:hAnsi="Book Antiqua" w:cs="Arial"/>
          <w:sz w:val="24"/>
          <w:szCs w:val="24"/>
        </w:rPr>
        <w:t xml:space="preserve"> </w:t>
      </w:r>
      <w:r w:rsidRPr="00F724F0">
        <w:rPr>
          <w:rFonts w:ascii="Book Antiqua" w:hAnsi="Book Antiqua" w:cs="Arial"/>
          <w:sz w:val="24"/>
          <w:szCs w:val="24"/>
        </w:rPr>
        <w:t>Donor factors affect init</w:t>
      </w:r>
      <w:r w:rsidR="00E60380">
        <w:rPr>
          <w:rFonts w:ascii="Book Antiqua" w:hAnsi="Book Antiqua" w:cs="Arial"/>
          <w:sz w:val="24"/>
          <w:szCs w:val="24"/>
        </w:rPr>
        <w:t>ial graft function and survival</w:t>
      </w:r>
      <w:r w:rsidRPr="00F724F0">
        <w:rPr>
          <w:rFonts w:ascii="Book Antiqua" w:hAnsi="Book Antiqua" w:cs="Arial"/>
          <w:sz w:val="24"/>
          <w:szCs w:val="24"/>
          <w:vertAlign w:val="superscript"/>
        </w:rPr>
        <w:t>[7]</w:t>
      </w:r>
      <w:r w:rsidRPr="00F724F0">
        <w:rPr>
          <w:rFonts w:ascii="Book Antiqua" w:hAnsi="Book Antiqua" w:cs="Arial"/>
          <w:sz w:val="24"/>
          <w:szCs w:val="24"/>
        </w:rPr>
        <w:t>. Donor factors that may influence graft survival include age, gender, hypertens</w:t>
      </w:r>
      <w:r w:rsidR="00E60380">
        <w:rPr>
          <w:rFonts w:ascii="Book Antiqua" w:hAnsi="Book Antiqua" w:cs="Arial"/>
          <w:sz w:val="24"/>
          <w:szCs w:val="24"/>
        </w:rPr>
        <w:t>ion, and cardiovascular disease</w:t>
      </w:r>
      <w:r w:rsidRPr="00F724F0">
        <w:rPr>
          <w:rFonts w:ascii="Book Antiqua" w:hAnsi="Book Antiqua" w:cs="Arial"/>
          <w:sz w:val="24"/>
          <w:szCs w:val="24"/>
          <w:vertAlign w:val="superscript"/>
        </w:rPr>
        <w:t>[8]</w:t>
      </w:r>
      <w:r w:rsidRPr="00F724F0">
        <w:rPr>
          <w:rFonts w:ascii="Book Antiqua" w:hAnsi="Book Antiqua" w:cs="Arial"/>
          <w:sz w:val="24"/>
          <w:szCs w:val="24"/>
        </w:rPr>
        <w:t xml:space="preserve">. The </w:t>
      </w:r>
      <w:r w:rsidR="00E60380" w:rsidRPr="00F724F0">
        <w:rPr>
          <w:rFonts w:ascii="Book Antiqua" w:hAnsi="Book Antiqua" w:cs="Arial"/>
          <w:sz w:val="24"/>
          <w:szCs w:val="24"/>
          <w:lang w:bidi="ar-JO"/>
        </w:rPr>
        <w:t>KDRI</w:t>
      </w:r>
      <w:r w:rsidRPr="00F724F0">
        <w:rPr>
          <w:rFonts w:ascii="Book Antiqua" w:hAnsi="Book Antiqua" w:cs="Arial"/>
          <w:sz w:val="24"/>
          <w:szCs w:val="24"/>
        </w:rPr>
        <w:t xml:space="preserve"> is a comprehensive metric that was recently developed to assess the relative risk of graft failure associated with various combinations of donor characteristics. Kidneys with the highest KDRI quintile are associated with </w:t>
      </w:r>
      <w:r w:rsidR="00E60380">
        <w:rPr>
          <w:rFonts w:ascii="Book Antiqua" w:hAnsi="Book Antiqua" w:cs="Arial"/>
          <w:sz w:val="24"/>
          <w:szCs w:val="24"/>
        </w:rPr>
        <w:t>lower graft survival</w:t>
      </w:r>
      <w:r w:rsidRPr="00F724F0">
        <w:rPr>
          <w:rFonts w:ascii="Book Antiqua" w:hAnsi="Book Antiqua" w:cs="Arial"/>
          <w:sz w:val="24"/>
          <w:szCs w:val="24"/>
          <w:vertAlign w:val="superscript"/>
        </w:rPr>
        <w:t>[9]</w:t>
      </w:r>
      <w:r w:rsidRPr="00F724F0">
        <w:rPr>
          <w:rFonts w:ascii="Book Antiqua" w:hAnsi="Book Antiqua" w:cs="Arial"/>
          <w:sz w:val="24"/>
          <w:szCs w:val="24"/>
        </w:rPr>
        <w:t>.</w:t>
      </w:r>
      <w:r w:rsidR="009B7D77">
        <w:rPr>
          <w:rFonts w:ascii="Book Antiqua" w:hAnsi="Book Antiqua" w:cs="Arial"/>
          <w:sz w:val="24"/>
          <w:szCs w:val="24"/>
        </w:rPr>
        <w:t xml:space="preserve"> </w:t>
      </w:r>
      <w:r w:rsidRPr="00F724F0">
        <w:rPr>
          <w:rFonts w:ascii="Book Antiqua" w:hAnsi="Book Antiqua" w:cs="Arial"/>
          <w:sz w:val="24"/>
          <w:szCs w:val="24"/>
        </w:rPr>
        <w:t xml:space="preserve">Although many trials have shown similar graft survival outcomes with FK when </w:t>
      </w:r>
      <w:r w:rsidR="00E60380">
        <w:rPr>
          <w:rFonts w:ascii="Book Antiqua" w:hAnsi="Book Antiqua" w:cs="Arial"/>
          <w:sz w:val="24"/>
          <w:szCs w:val="24"/>
        </w:rPr>
        <w:t>compared with CYA-based regimen</w:t>
      </w:r>
      <w:r w:rsidRPr="00F724F0">
        <w:rPr>
          <w:rFonts w:ascii="Book Antiqua" w:hAnsi="Book Antiqua" w:cs="Arial"/>
          <w:sz w:val="24"/>
          <w:szCs w:val="24"/>
          <w:vertAlign w:val="superscript"/>
        </w:rPr>
        <w:t>[4]</w:t>
      </w:r>
      <w:r w:rsidRPr="00F724F0">
        <w:rPr>
          <w:rFonts w:ascii="Book Antiqua" w:hAnsi="Book Antiqua" w:cs="Arial"/>
          <w:sz w:val="24"/>
          <w:szCs w:val="24"/>
        </w:rPr>
        <w:t xml:space="preserve">, some studies showed better survival and outcomes </w:t>
      </w:r>
      <w:r w:rsidR="00E60380">
        <w:rPr>
          <w:rFonts w:ascii="Book Antiqua" w:hAnsi="Book Antiqua" w:cs="Arial"/>
          <w:sz w:val="24"/>
          <w:szCs w:val="24"/>
        </w:rPr>
        <w:t>with FK-based immunosuppression</w:t>
      </w:r>
      <w:r w:rsidRPr="00F724F0">
        <w:rPr>
          <w:rFonts w:ascii="Book Antiqua" w:hAnsi="Book Antiqua" w:cs="Arial"/>
          <w:sz w:val="24"/>
          <w:szCs w:val="24"/>
          <w:vertAlign w:val="superscript"/>
        </w:rPr>
        <w:t>[6]</w:t>
      </w:r>
      <w:r w:rsidRPr="00F724F0">
        <w:rPr>
          <w:rFonts w:ascii="Book Antiqua" w:hAnsi="Book Antiqua" w:cs="Arial"/>
          <w:sz w:val="24"/>
          <w:szCs w:val="24"/>
        </w:rPr>
        <w:t>. Our study showed that although patients in the FK group received kidneys from more marginal donors (higher KDRI), the three year and five year graft survival was still more superior in this group compared to the CYA group (Figure 1).</w:t>
      </w:r>
      <w:r w:rsidR="009B7D77">
        <w:rPr>
          <w:rFonts w:ascii="Book Antiqua" w:hAnsi="Book Antiqua" w:cs="Arial"/>
          <w:sz w:val="24"/>
          <w:szCs w:val="24"/>
        </w:rPr>
        <w:t xml:space="preserve"> </w:t>
      </w:r>
    </w:p>
    <w:p w:rsidR="00957C0D" w:rsidRPr="00F724F0" w:rsidRDefault="00957C0D" w:rsidP="00E60380">
      <w:pPr>
        <w:spacing w:after="0" w:line="360" w:lineRule="auto"/>
        <w:ind w:firstLineChars="100" w:firstLine="240"/>
        <w:jc w:val="both"/>
        <w:rPr>
          <w:rFonts w:ascii="Book Antiqua" w:hAnsi="Book Antiqua" w:cs="Arial"/>
          <w:sz w:val="24"/>
          <w:szCs w:val="24"/>
        </w:rPr>
      </w:pPr>
      <w:r w:rsidRPr="00F724F0">
        <w:rPr>
          <w:rFonts w:ascii="Book Antiqua" w:hAnsi="Book Antiqua" w:cs="Arial"/>
          <w:sz w:val="24"/>
          <w:szCs w:val="24"/>
        </w:rPr>
        <w:t xml:space="preserve">The risk of infections after kidney transplant depends on the net state of immunosuppression. As FK was shown to be associated with less </w:t>
      </w:r>
      <w:r w:rsidR="00E60380">
        <w:rPr>
          <w:rFonts w:ascii="Book Antiqua" w:hAnsi="Book Antiqua" w:cs="Arial"/>
          <w:sz w:val="24"/>
          <w:szCs w:val="24"/>
        </w:rPr>
        <w:t>acute rejection compared to CYA</w:t>
      </w:r>
      <w:r w:rsidRPr="00F724F0">
        <w:rPr>
          <w:rFonts w:ascii="Book Antiqua" w:hAnsi="Book Antiqua" w:cs="Arial"/>
          <w:sz w:val="24"/>
          <w:szCs w:val="24"/>
          <w:vertAlign w:val="superscript"/>
        </w:rPr>
        <w:t>[10]</w:t>
      </w:r>
      <w:r w:rsidRPr="00F724F0">
        <w:rPr>
          <w:rFonts w:ascii="Book Antiqua" w:hAnsi="Book Antiqua" w:cs="Arial"/>
          <w:sz w:val="24"/>
          <w:szCs w:val="24"/>
        </w:rPr>
        <w:t>, it may concurrently cause more intense immunosuppressive effects compared to CYA.</w:t>
      </w:r>
      <w:r w:rsidR="009B7D77">
        <w:rPr>
          <w:rFonts w:ascii="Book Antiqua" w:hAnsi="Book Antiqua" w:cs="Arial"/>
          <w:sz w:val="24"/>
          <w:szCs w:val="24"/>
        </w:rPr>
        <w:t xml:space="preserve"> </w:t>
      </w:r>
      <w:r w:rsidRPr="00F724F0">
        <w:rPr>
          <w:rFonts w:ascii="Book Antiqua" w:hAnsi="Book Antiqua" w:cs="Arial"/>
          <w:sz w:val="24"/>
          <w:szCs w:val="24"/>
        </w:rPr>
        <w:t>Thus, risk of infections after kidney transplant may be higher with FK compared to CYA. This may be exemplified by the higher incidence of polyomavirus (BK) viremia in patients on F</w:t>
      </w:r>
      <w:r w:rsidR="00E60380">
        <w:rPr>
          <w:rFonts w:ascii="Book Antiqua" w:hAnsi="Book Antiqua" w:cs="Arial"/>
          <w:sz w:val="24"/>
          <w:szCs w:val="24"/>
        </w:rPr>
        <w:t>K-based regimen compared to CYA</w:t>
      </w:r>
      <w:r w:rsidRPr="00F724F0">
        <w:rPr>
          <w:rFonts w:ascii="Book Antiqua" w:hAnsi="Book Antiqua" w:cs="Arial"/>
          <w:sz w:val="24"/>
          <w:szCs w:val="24"/>
          <w:vertAlign w:val="superscript"/>
        </w:rPr>
        <w:t>[11]</w:t>
      </w:r>
      <w:r w:rsidRPr="00F724F0">
        <w:rPr>
          <w:rFonts w:ascii="Book Antiqua" w:hAnsi="Book Antiqua" w:cs="Arial"/>
          <w:sz w:val="24"/>
          <w:szCs w:val="24"/>
        </w:rPr>
        <w:t>. Progression of BK viremia may lead to BK nephropathy, which can then eventually cause pr</w:t>
      </w:r>
      <w:r w:rsidR="00E60380">
        <w:rPr>
          <w:rFonts w:ascii="Book Antiqua" w:hAnsi="Book Antiqua" w:cs="Arial"/>
          <w:sz w:val="24"/>
          <w:szCs w:val="24"/>
        </w:rPr>
        <w:t>emature renal allograft failure</w:t>
      </w:r>
      <w:r w:rsidRPr="00F724F0">
        <w:rPr>
          <w:rFonts w:ascii="Book Antiqua" w:hAnsi="Book Antiqua" w:cs="Arial"/>
          <w:sz w:val="24"/>
          <w:szCs w:val="24"/>
          <w:vertAlign w:val="superscript"/>
        </w:rPr>
        <w:t>[11]</w:t>
      </w:r>
      <w:r w:rsidRPr="00F724F0">
        <w:rPr>
          <w:rFonts w:ascii="Book Antiqua" w:hAnsi="Book Antiqua" w:cs="Arial"/>
          <w:sz w:val="24"/>
          <w:szCs w:val="24"/>
        </w:rPr>
        <w:t>.</w:t>
      </w:r>
      <w:r w:rsidR="009B7D77">
        <w:rPr>
          <w:rFonts w:ascii="Book Antiqua" w:hAnsi="Book Antiqua" w:cs="Arial"/>
          <w:sz w:val="24"/>
          <w:szCs w:val="24"/>
        </w:rPr>
        <w:t xml:space="preserve"> </w:t>
      </w:r>
      <w:r w:rsidRPr="00F724F0">
        <w:rPr>
          <w:rFonts w:ascii="Book Antiqua" w:hAnsi="Book Antiqua" w:cs="Arial"/>
          <w:sz w:val="24"/>
          <w:szCs w:val="24"/>
        </w:rPr>
        <w:t>However, in our subjects who had graft loss, we did not observe a significant difference in the prevalence of infections (including BK) in the FK and CYA groups.</w:t>
      </w:r>
    </w:p>
    <w:p w:rsidR="00957C0D" w:rsidRPr="00F724F0" w:rsidRDefault="00957C0D" w:rsidP="00E60380">
      <w:pPr>
        <w:spacing w:after="0" w:line="360" w:lineRule="auto"/>
        <w:ind w:firstLineChars="100" w:firstLine="240"/>
        <w:jc w:val="both"/>
        <w:rPr>
          <w:rStyle w:val="headingendmark"/>
          <w:rFonts w:ascii="Book Antiqua" w:hAnsi="Book Antiqua" w:cs="Arial"/>
          <w:sz w:val="24"/>
          <w:szCs w:val="24"/>
        </w:rPr>
      </w:pPr>
      <w:r w:rsidRPr="00F724F0">
        <w:rPr>
          <w:rFonts w:ascii="Book Antiqua" w:hAnsi="Book Antiqua" w:cs="Arial"/>
          <w:sz w:val="24"/>
          <w:szCs w:val="24"/>
        </w:rPr>
        <w:t>The use of maintenance immunosuppressive medications among transplant recipients increases the long-term risk of malignancy, compared with that of the general population.</w:t>
      </w:r>
      <w:r w:rsidR="009B7D77">
        <w:rPr>
          <w:rFonts w:ascii="Book Antiqua" w:hAnsi="Book Antiqua" w:cs="Arial"/>
          <w:sz w:val="24"/>
          <w:szCs w:val="24"/>
        </w:rPr>
        <w:t xml:space="preserve"> </w:t>
      </w:r>
      <w:r w:rsidRPr="00F724F0">
        <w:rPr>
          <w:rFonts w:ascii="Book Antiqua" w:hAnsi="Book Antiqua" w:cs="Arial"/>
          <w:sz w:val="24"/>
          <w:szCs w:val="24"/>
        </w:rPr>
        <w:t xml:space="preserve">The overall level of immunosuppression appears to be the principal factor that increases the risk of post-transplant malignancy. Both FK and CYA are associated </w:t>
      </w:r>
      <w:r w:rsidRPr="00F724F0">
        <w:rPr>
          <w:rFonts w:ascii="Book Antiqua" w:hAnsi="Book Antiqua" w:cs="Arial"/>
          <w:sz w:val="24"/>
          <w:szCs w:val="24"/>
        </w:rPr>
        <w:lastRenderedPageBreak/>
        <w:t>with an increased risk of maligna</w:t>
      </w:r>
      <w:r w:rsidR="00E60380">
        <w:rPr>
          <w:rFonts w:ascii="Book Antiqua" w:hAnsi="Book Antiqua" w:cs="Arial"/>
          <w:sz w:val="24"/>
          <w:szCs w:val="24"/>
        </w:rPr>
        <w:t>ncy following kidney transplant</w:t>
      </w:r>
      <w:r w:rsidR="00E60380">
        <w:rPr>
          <w:rFonts w:ascii="Book Antiqua" w:hAnsi="Book Antiqua" w:cs="Arial"/>
          <w:sz w:val="24"/>
          <w:szCs w:val="24"/>
          <w:vertAlign w:val="superscript"/>
        </w:rPr>
        <w:t>[12,</w:t>
      </w:r>
      <w:r w:rsidRPr="00F724F0">
        <w:rPr>
          <w:rFonts w:ascii="Book Antiqua" w:hAnsi="Book Antiqua" w:cs="Arial"/>
          <w:sz w:val="24"/>
          <w:szCs w:val="24"/>
          <w:vertAlign w:val="superscript"/>
        </w:rPr>
        <w:t>13]</w:t>
      </w:r>
      <w:r w:rsidRPr="00F724F0">
        <w:rPr>
          <w:rFonts w:ascii="Book Antiqua" w:hAnsi="Book Antiqua" w:cs="Arial"/>
          <w:sz w:val="24"/>
          <w:szCs w:val="24"/>
        </w:rPr>
        <w:t>. No direct comparison between these two agents has been reported regarding the incidence of malignancy following kidney transplant.</w:t>
      </w:r>
      <w:r w:rsidR="009B7D77">
        <w:rPr>
          <w:rFonts w:ascii="Book Antiqua" w:hAnsi="Book Antiqua" w:cs="Arial"/>
          <w:sz w:val="24"/>
          <w:szCs w:val="24"/>
        </w:rPr>
        <w:t xml:space="preserve"> </w:t>
      </w:r>
      <w:r w:rsidRPr="00F724F0">
        <w:rPr>
          <w:rFonts w:ascii="Book Antiqua" w:hAnsi="Book Antiqua" w:cs="Arial"/>
          <w:sz w:val="24"/>
          <w:szCs w:val="24"/>
        </w:rPr>
        <w:t xml:space="preserve">However, FK was found to have higher incidence of </w:t>
      </w:r>
      <w:r w:rsidRPr="008E45DF">
        <w:rPr>
          <w:rFonts w:ascii="Book Antiqua" w:hAnsi="Book Antiqua" w:cs="Arial"/>
          <w:i/>
          <w:sz w:val="24"/>
          <w:szCs w:val="24"/>
        </w:rPr>
        <w:t>de novo</w:t>
      </w:r>
      <w:r w:rsidRPr="00F724F0">
        <w:rPr>
          <w:rFonts w:ascii="Book Antiqua" w:hAnsi="Book Antiqua" w:cs="Arial"/>
          <w:sz w:val="24"/>
          <w:szCs w:val="24"/>
        </w:rPr>
        <w:t xml:space="preserve"> malignancy after l</w:t>
      </w:r>
      <w:r w:rsidR="00E60380">
        <w:rPr>
          <w:rFonts w:ascii="Book Antiqua" w:hAnsi="Book Antiqua" w:cs="Arial"/>
          <w:sz w:val="24"/>
          <w:szCs w:val="24"/>
        </w:rPr>
        <w:t>iver transplant compared to CYA</w:t>
      </w:r>
      <w:r w:rsidRPr="00F724F0">
        <w:rPr>
          <w:rFonts w:ascii="Book Antiqua" w:hAnsi="Book Antiqua" w:cs="Arial"/>
          <w:sz w:val="24"/>
          <w:szCs w:val="24"/>
          <w:vertAlign w:val="superscript"/>
        </w:rPr>
        <w:t>[14]</w:t>
      </w:r>
      <w:r w:rsidRPr="00F724F0">
        <w:rPr>
          <w:rFonts w:ascii="Book Antiqua" w:hAnsi="Book Antiqua" w:cs="Arial"/>
          <w:sz w:val="24"/>
          <w:szCs w:val="24"/>
        </w:rPr>
        <w:t>.</w:t>
      </w:r>
      <w:r w:rsidR="009B7D77">
        <w:rPr>
          <w:rFonts w:ascii="Book Antiqua" w:hAnsi="Book Antiqua" w:cs="Arial"/>
          <w:sz w:val="24"/>
          <w:szCs w:val="24"/>
        </w:rPr>
        <w:t xml:space="preserve"> </w:t>
      </w:r>
      <w:r w:rsidRPr="00F724F0">
        <w:rPr>
          <w:rFonts w:ascii="Book Antiqua" w:hAnsi="Book Antiqua" w:cs="Arial"/>
          <w:sz w:val="24"/>
          <w:szCs w:val="24"/>
        </w:rPr>
        <w:t>In our study, we did not find a significant difference in the prevalence of malignancies between the two groups.</w:t>
      </w:r>
    </w:p>
    <w:p w:rsidR="00957C0D" w:rsidRPr="00F724F0" w:rsidRDefault="00957C0D" w:rsidP="00E60380">
      <w:pPr>
        <w:spacing w:after="0" w:line="360" w:lineRule="auto"/>
        <w:ind w:firstLineChars="100" w:firstLine="240"/>
        <w:jc w:val="both"/>
        <w:rPr>
          <w:rFonts w:ascii="Book Antiqua" w:hAnsi="Book Antiqua" w:cs="Arial"/>
          <w:sz w:val="24"/>
          <w:szCs w:val="24"/>
        </w:rPr>
      </w:pPr>
      <w:r w:rsidRPr="00F724F0">
        <w:rPr>
          <w:rFonts w:ascii="Book Antiqua" w:hAnsi="Book Antiqua" w:cs="Arial"/>
          <w:sz w:val="24"/>
          <w:szCs w:val="24"/>
        </w:rPr>
        <w:t>Cardiovascular disease is a leading cause of mortality among kidney transplant recipients. Death from cardiovascular disease is the most commo</w:t>
      </w:r>
      <w:r w:rsidR="00E60380">
        <w:rPr>
          <w:rFonts w:ascii="Book Antiqua" w:hAnsi="Book Antiqua" w:cs="Arial"/>
          <w:sz w:val="24"/>
          <w:szCs w:val="24"/>
        </w:rPr>
        <w:t>n cause of renal allograft loss</w:t>
      </w:r>
      <w:r w:rsidRPr="00F724F0">
        <w:rPr>
          <w:rFonts w:ascii="Book Antiqua" w:hAnsi="Book Antiqua" w:cs="Arial"/>
          <w:sz w:val="24"/>
          <w:szCs w:val="24"/>
          <w:vertAlign w:val="superscript"/>
        </w:rPr>
        <w:t>[15]</w:t>
      </w:r>
      <w:r w:rsidRPr="00F724F0">
        <w:rPr>
          <w:rFonts w:ascii="Book Antiqua" w:hAnsi="Book Antiqua" w:cs="Arial"/>
          <w:sz w:val="24"/>
          <w:szCs w:val="24"/>
        </w:rPr>
        <w:t>.</w:t>
      </w:r>
      <w:r w:rsidR="009B7D77">
        <w:rPr>
          <w:rFonts w:ascii="Book Antiqua" w:hAnsi="Book Antiqua" w:cs="Arial"/>
          <w:sz w:val="24"/>
          <w:szCs w:val="24"/>
        </w:rPr>
        <w:t xml:space="preserve"> </w:t>
      </w:r>
      <w:r w:rsidR="00C95E28" w:rsidRPr="00F724F0">
        <w:rPr>
          <w:rFonts w:ascii="Book Antiqua" w:eastAsia="Times New Roman" w:hAnsi="Book Antiqua" w:cs="Arial"/>
          <w:sz w:val="24"/>
          <w:szCs w:val="24"/>
        </w:rPr>
        <w:t>CNI</w:t>
      </w:r>
      <w:r w:rsidRPr="00F724F0">
        <w:rPr>
          <w:rFonts w:ascii="Book Antiqua" w:hAnsi="Book Antiqua" w:cs="Arial"/>
          <w:sz w:val="24"/>
          <w:szCs w:val="24"/>
        </w:rPr>
        <w:t>s potentially contribute to increased risk of cardiovascular events indirectly by the development of new-onset diabetes mellitus, hypertension, and hyperlipidemia.</w:t>
      </w:r>
      <w:r w:rsidR="009B7D77">
        <w:rPr>
          <w:rFonts w:ascii="Book Antiqua" w:hAnsi="Book Antiqua" w:cs="Arial"/>
          <w:sz w:val="24"/>
          <w:szCs w:val="24"/>
        </w:rPr>
        <w:t xml:space="preserve"> </w:t>
      </w:r>
      <w:r w:rsidRPr="00F724F0">
        <w:rPr>
          <w:rFonts w:ascii="Book Antiqua" w:hAnsi="Book Antiqua" w:cs="Arial"/>
          <w:sz w:val="24"/>
          <w:szCs w:val="24"/>
        </w:rPr>
        <w:t>Clinical trials have shown a higher incidence of post-transplant diabetes mellitus with FK. However, the risk of hypertension and hyperlipidemia is slightly higher with CYA than FK.</w:t>
      </w:r>
      <w:r w:rsidR="009B7D77">
        <w:rPr>
          <w:rFonts w:ascii="Book Antiqua" w:hAnsi="Book Antiqua" w:cs="Arial"/>
          <w:sz w:val="24"/>
          <w:szCs w:val="24"/>
        </w:rPr>
        <w:t xml:space="preserve"> </w:t>
      </w:r>
      <w:r w:rsidRPr="00F724F0">
        <w:rPr>
          <w:rFonts w:ascii="Book Antiqua" w:hAnsi="Book Antiqua" w:cs="Arial"/>
          <w:sz w:val="24"/>
          <w:szCs w:val="24"/>
        </w:rPr>
        <w:t>No direct comparison has been done between FK and CYA regarding the incidence of cardiovascular disease.</w:t>
      </w:r>
      <w:r w:rsidR="009B7D77">
        <w:rPr>
          <w:rFonts w:ascii="Book Antiqua" w:hAnsi="Book Antiqua" w:cs="Arial"/>
          <w:sz w:val="24"/>
          <w:szCs w:val="24"/>
        </w:rPr>
        <w:t xml:space="preserve"> </w:t>
      </w:r>
      <w:r w:rsidRPr="00F724F0">
        <w:rPr>
          <w:rFonts w:ascii="Book Antiqua" w:hAnsi="Book Antiqua" w:cs="Arial"/>
          <w:sz w:val="24"/>
          <w:szCs w:val="24"/>
        </w:rPr>
        <w:t>In our study, we found that FK was associated with a slightly higher prevalence of cardiovascular disease compared to CYA, although the difference was not statistically significant.</w:t>
      </w:r>
    </w:p>
    <w:p w:rsidR="00957C0D" w:rsidRPr="00F724F0" w:rsidRDefault="00C95E28" w:rsidP="00E60380">
      <w:pPr>
        <w:spacing w:after="0" w:line="360" w:lineRule="auto"/>
        <w:ind w:firstLineChars="98" w:firstLine="235"/>
        <w:jc w:val="both"/>
        <w:rPr>
          <w:rFonts w:ascii="Book Antiqua" w:eastAsia="Times New Roman" w:hAnsi="Book Antiqua" w:cs="Arial"/>
          <w:sz w:val="24"/>
          <w:szCs w:val="24"/>
        </w:rPr>
      </w:pPr>
      <w:r w:rsidRPr="00F724F0">
        <w:rPr>
          <w:rFonts w:ascii="Book Antiqua" w:eastAsia="Times New Roman" w:hAnsi="Book Antiqua" w:cs="Arial"/>
          <w:sz w:val="24"/>
          <w:szCs w:val="24"/>
        </w:rPr>
        <w:t>FK</w:t>
      </w:r>
      <w:r w:rsidR="00957C0D" w:rsidRPr="00F724F0">
        <w:rPr>
          <w:rFonts w:ascii="Book Antiqua" w:hAnsi="Book Antiqua" w:cs="Arial"/>
          <w:sz w:val="24"/>
          <w:szCs w:val="24"/>
        </w:rPr>
        <w:t xml:space="preserve"> is associated with lower prevalence of acute rejection compared to </w:t>
      </w:r>
      <w:r w:rsidRPr="00F724F0">
        <w:rPr>
          <w:rFonts w:ascii="Book Antiqua" w:eastAsia="Times New Roman" w:hAnsi="Book Antiqua" w:cs="Arial"/>
          <w:sz w:val="24"/>
          <w:szCs w:val="24"/>
        </w:rPr>
        <w:t>CYA</w:t>
      </w:r>
      <w:r w:rsidR="00957C0D" w:rsidRPr="00F724F0">
        <w:rPr>
          <w:rFonts w:ascii="Book Antiqua" w:hAnsi="Book Antiqua" w:cs="Arial"/>
          <w:sz w:val="24"/>
          <w:szCs w:val="24"/>
        </w:rPr>
        <w:t>.</w:t>
      </w:r>
      <w:r w:rsidR="009B7D77">
        <w:rPr>
          <w:rFonts w:ascii="Book Antiqua" w:hAnsi="Book Antiqua" w:cs="Arial"/>
          <w:sz w:val="24"/>
          <w:szCs w:val="24"/>
        </w:rPr>
        <w:t xml:space="preserve"> </w:t>
      </w:r>
      <w:r w:rsidR="00957C0D" w:rsidRPr="00F724F0">
        <w:rPr>
          <w:rFonts w:ascii="Book Antiqua" w:hAnsi="Book Antiqua" w:cs="Arial"/>
          <w:sz w:val="24"/>
          <w:szCs w:val="24"/>
        </w:rPr>
        <w:t>It confers better three and five year graft survival even with the use of organs with marginal deceased donor characteristics.</w:t>
      </w:r>
      <w:r w:rsidR="009B7D77">
        <w:rPr>
          <w:rFonts w:ascii="Book Antiqua" w:hAnsi="Book Antiqua" w:cs="Arial"/>
          <w:sz w:val="24"/>
          <w:szCs w:val="24"/>
        </w:rPr>
        <w:t xml:space="preserve"> </w:t>
      </w:r>
      <w:r w:rsidR="00957C0D" w:rsidRPr="00F724F0">
        <w:rPr>
          <w:rFonts w:ascii="Book Antiqua" w:hAnsi="Book Antiqua" w:cs="Arial"/>
          <w:sz w:val="24"/>
          <w:szCs w:val="24"/>
        </w:rPr>
        <w:t xml:space="preserve">An individualized approach to the choice of </w:t>
      </w:r>
      <w:r w:rsidRPr="00F724F0">
        <w:rPr>
          <w:rFonts w:ascii="Book Antiqua" w:eastAsia="Times New Roman" w:hAnsi="Book Antiqua" w:cs="Arial"/>
          <w:sz w:val="24"/>
          <w:szCs w:val="24"/>
        </w:rPr>
        <w:t>CNI</w:t>
      </w:r>
      <w:r w:rsidR="00957C0D" w:rsidRPr="00F724F0">
        <w:rPr>
          <w:rFonts w:ascii="Book Antiqua" w:hAnsi="Book Antiqua" w:cs="Arial"/>
          <w:sz w:val="24"/>
          <w:szCs w:val="24"/>
        </w:rPr>
        <w:t xml:space="preserve"> needs to be employed in order to achieve the best possible outcome while minimizing adverse effects.</w:t>
      </w:r>
      <w:r w:rsidR="009B7D77">
        <w:rPr>
          <w:rFonts w:ascii="Book Antiqua" w:hAnsi="Book Antiqua" w:cs="Arial"/>
          <w:sz w:val="24"/>
          <w:szCs w:val="24"/>
        </w:rPr>
        <w:t xml:space="preserve"> </w:t>
      </w:r>
      <w:r w:rsidR="00957C0D" w:rsidRPr="00F724F0">
        <w:rPr>
          <w:rFonts w:ascii="Book Antiqua" w:hAnsi="Book Antiqua" w:cs="Arial"/>
          <w:sz w:val="24"/>
          <w:szCs w:val="24"/>
        </w:rPr>
        <w:t>Th</w:t>
      </w:r>
      <w:r w:rsidR="00957C0D" w:rsidRPr="00F724F0">
        <w:rPr>
          <w:rFonts w:ascii="Book Antiqua" w:eastAsia="Times New Roman" w:hAnsi="Book Antiqua" w:cs="Arial"/>
          <w:sz w:val="24"/>
          <w:szCs w:val="24"/>
        </w:rPr>
        <w:t>e use of either FK or CYA should be individualized according to the patient’s comorbid conditions and immunological risk.</w:t>
      </w:r>
    </w:p>
    <w:p w:rsidR="00957C0D" w:rsidRPr="00F724F0" w:rsidRDefault="00957C0D" w:rsidP="00C95E28">
      <w:pPr>
        <w:autoSpaceDE w:val="0"/>
        <w:autoSpaceDN w:val="0"/>
        <w:adjustRightInd w:val="0"/>
        <w:spacing w:after="0" w:line="360" w:lineRule="auto"/>
        <w:jc w:val="both"/>
        <w:rPr>
          <w:rFonts w:ascii="Book Antiqua" w:hAnsi="Book Antiqua"/>
          <w:b/>
          <w:sz w:val="24"/>
          <w:szCs w:val="24"/>
          <w:lang w:eastAsia="zh-CN"/>
        </w:rPr>
      </w:pPr>
    </w:p>
    <w:p w:rsidR="00957C0D" w:rsidRPr="00F724F0" w:rsidRDefault="00957C0D" w:rsidP="00C95E28">
      <w:pPr>
        <w:autoSpaceDE w:val="0"/>
        <w:autoSpaceDN w:val="0"/>
        <w:adjustRightInd w:val="0"/>
        <w:spacing w:after="0" w:line="360" w:lineRule="auto"/>
        <w:jc w:val="both"/>
        <w:rPr>
          <w:rFonts w:ascii="Book Antiqua" w:hAnsi="Book Antiqua"/>
          <w:b/>
          <w:sz w:val="24"/>
          <w:szCs w:val="24"/>
        </w:rPr>
      </w:pPr>
      <w:r w:rsidRPr="00F724F0">
        <w:rPr>
          <w:rFonts w:ascii="Book Antiqua" w:hAnsi="Book Antiqua"/>
          <w:b/>
          <w:sz w:val="24"/>
          <w:szCs w:val="24"/>
        </w:rPr>
        <w:t>COMMENTS</w:t>
      </w:r>
    </w:p>
    <w:p w:rsidR="00957C0D" w:rsidRPr="00650968" w:rsidRDefault="00957C0D" w:rsidP="00C95E28">
      <w:pPr>
        <w:spacing w:after="0" w:line="360" w:lineRule="auto"/>
        <w:jc w:val="both"/>
        <w:rPr>
          <w:rFonts w:ascii="Book Antiqua" w:hAnsi="Book Antiqua" w:cs="Arial"/>
          <w:b/>
          <w:i/>
          <w:sz w:val="24"/>
          <w:szCs w:val="24"/>
        </w:rPr>
      </w:pPr>
      <w:r w:rsidRPr="00650968">
        <w:rPr>
          <w:rFonts w:ascii="Book Antiqua" w:hAnsi="Book Antiqua" w:cs="Arial"/>
          <w:b/>
          <w:i/>
          <w:sz w:val="24"/>
          <w:szCs w:val="24"/>
        </w:rPr>
        <w:t>Background</w:t>
      </w:r>
    </w:p>
    <w:p w:rsidR="00957C0D" w:rsidRDefault="00957C0D" w:rsidP="00C95E28">
      <w:pPr>
        <w:spacing w:after="0" w:line="360" w:lineRule="auto"/>
        <w:jc w:val="both"/>
        <w:rPr>
          <w:rFonts w:ascii="Book Antiqua" w:hAnsi="Book Antiqua" w:cs="Arial"/>
          <w:sz w:val="24"/>
          <w:szCs w:val="24"/>
          <w:lang w:eastAsia="zh-CN"/>
        </w:rPr>
      </w:pPr>
      <w:r w:rsidRPr="00F724F0">
        <w:rPr>
          <w:rFonts w:ascii="Book Antiqua" w:hAnsi="Book Antiqua" w:cs="Arial"/>
          <w:sz w:val="24"/>
          <w:szCs w:val="24"/>
        </w:rPr>
        <w:t xml:space="preserve">Calcineurin inhibitors </w:t>
      </w:r>
      <w:r w:rsidR="00C95E28" w:rsidRPr="00F724F0">
        <w:rPr>
          <w:rFonts w:ascii="Book Antiqua" w:hAnsi="Book Antiqua" w:cs="Arial"/>
          <w:sz w:val="24"/>
          <w:szCs w:val="24"/>
          <w:lang w:eastAsia="zh-CN"/>
        </w:rPr>
        <w:t>(</w:t>
      </w:r>
      <w:r w:rsidR="00C95E28" w:rsidRPr="00F724F0">
        <w:rPr>
          <w:rFonts w:ascii="Book Antiqua" w:eastAsia="Times New Roman" w:hAnsi="Book Antiqua" w:cs="Arial"/>
          <w:sz w:val="24"/>
          <w:szCs w:val="24"/>
        </w:rPr>
        <w:t>CNI</w:t>
      </w:r>
      <w:r w:rsidR="00C95E28" w:rsidRPr="00F724F0">
        <w:rPr>
          <w:rFonts w:ascii="Book Antiqua" w:hAnsi="Book Antiqua" w:cs="Arial"/>
          <w:sz w:val="24"/>
          <w:szCs w:val="24"/>
          <w:lang w:eastAsia="zh-CN"/>
        </w:rPr>
        <w:t>s) [</w:t>
      </w:r>
      <w:r w:rsidRPr="00F724F0">
        <w:rPr>
          <w:rFonts w:ascii="Book Antiqua" w:hAnsi="Book Antiqua" w:cs="Arial"/>
          <w:sz w:val="24"/>
          <w:szCs w:val="24"/>
        </w:rPr>
        <w:t xml:space="preserve">cyclosporine </w:t>
      </w:r>
      <w:r w:rsidR="00C95E28" w:rsidRPr="00F724F0">
        <w:rPr>
          <w:rFonts w:ascii="Book Antiqua" w:hAnsi="Book Antiqua" w:cs="Arial"/>
          <w:sz w:val="24"/>
          <w:szCs w:val="24"/>
          <w:lang w:eastAsia="zh-CN"/>
        </w:rPr>
        <w:t>(</w:t>
      </w:r>
      <w:r w:rsidR="00C95E28" w:rsidRPr="00F724F0">
        <w:rPr>
          <w:rFonts w:ascii="Book Antiqua" w:eastAsia="Times New Roman" w:hAnsi="Book Antiqua" w:cs="Arial"/>
          <w:sz w:val="24"/>
          <w:szCs w:val="24"/>
        </w:rPr>
        <w:t>CYA</w:t>
      </w:r>
      <w:r w:rsidR="00C95E28" w:rsidRPr="00F724F0">
        <w:rPr>
          <w:rFonts w:ascii="Book Antiqua" w:hAnsi="Book Antiqua" w:cs="Arial"/>
          <w:sz w:val="24"/>
          <w:szCs w:val="24"/>
          <w:lang w:eastAsia="zh-CN"/>
        </w:rPr>
        <w:t>)</w:t>
      </w:r>
      <w:r w:rsidR="00C95E28" w:rsidRPr="00F724F0">
        <w:rPr>
          <w:rFonts w:ascii="Book Antiqua" w:hAnsi="Book Antiqua" w:cs="Arial"/>
          <w:sz w:val="24"/>
          <w:szCs w:val="24"/>
        </w:rPr>
        <w:t xml:space="preserve"> </w:t>
      </w:r>
      <w:r w:rsidRPr="00F724F0">
        <w:rPr>
          <w:rFonts w:ascii="Book Antiqua" w:hAnsi="Book Antiqua" w:cs="Arial"/>
          <w:sz w:val="24"/>
          <w:szCs w:val="24"/>
        </w:rPr>
        <w:t>and tacrolimus</w:t>
      </w:r>
      <w:r w:rsidR="00C95E28" w:rsidRPr="00F724F0">
        <w:rPr>
          <w:rFonts w:ascii="Book Antiqua" w:hAnsi="Book Antiqua" w:cs="Arial"/>
          <w:sz w:val="24"/>
          <w:szCs w:val="24"/>
          <w:lang w:eastAsia="zh-CN"/>
        </w:rPr>
        <w:t xml:space="preserve"> (</w:t>
      </w:r>
      <w:r w:rsidR="00C95E28" w:rsidRPr="00F724F0">
        <w:rPr>
          <w:rFonts w:ascii="Book Antiqua" w:eastAsia="Times New Roman" w:hAnsi="Book Antiqua" w:cs="Arial"/>
          <w:sz w:val="24"/>
          <w:szCs w:val="24"/>
        </w:rPr>
        <w:t>FK</w:t>
      </w:r>
      <w:r w:rsidRPr="00F724F0">
        <w:rPr>
          <w:rFonts w:ascii="Book Antiqua" w:hAnsi="Book Antiqua" w:cs="Arial"/>
          <w:sz w:val="24"/>
          <w:szCs w:val="24"/>
        </w:rPr>
        <w:t>)</w:t>
      </w:r>
      <w:r w:rsidR="00C95E28" w:rsidRPr="00F724F0">
        <w:rPr>
          <w:rFonts w:ascii="Book Antiqua" w:hAnsi="Book Antiqua" w:cs="Arial"/>
          <w:sz w:val="24"/>
          <w:szCs w:val="24"/>
          <w:lang w:eastAsia="zh-CN"/>
        </w:rPr>
        <w:t>]</w:t>
      </w:r>
      <w:r w:rsidRPr="00F724F0">
        <w:rPr>
          <w:rFonts w:ascii="Book Antiqua" w:hAnsi="Book Antiqua" w:cs="Arial"/>
          <w:sz w:val="24"/>
          <w:szCs w:val="24"/>
        </w:rPr>
        <w:t xml:space="preserve"> are currently the most widely used maintenance immunosuppressants for prevention of acute rejection following kidney transplantation.</w:t>
      </w:r>
      <w:r w:rsidR="009B7D77">
        <w:rPr>
          <w:rFonts w:ascii="Book Antiqua" w:hAnsi="Book Antiqua" w:cs="Arial"/>
          <w:sz w:val="24"/>
          <w:szCs w:val="24"/>
        </w:rPr>
        <w:t xml:space="preserve"> </w:t>
      </w:r>
      <w:r w:rsidRPr="00F724F0">
        <w:rPr>
          <w:rFonts w:ascii="Book Antiqua" w:hAnsi="Book Antiqua" w:cs="Arial"/>
          <w:sz w:val="24"/>
          <w:szCs w:val="24"/>
        </w:rPr>
        <w:t xml:space="preserve">However, data on the impact of these </w:t>
      </w:r>
      <w:r w:rsidR="00C95E28" w:rsidRPr="00F724F0">
        <w:rPr>
          <w:rFonts w:ascii="Book Antiqua" w:eastAsia="Times New Roman" w:hAnsi="Book Antiqua" w:cs="Arial"/>
          <w:sz w:val="24"/>
          <w:szCs w:val="24"/>
        </w:rPr>
        <w:t>CNI</w:t>
      </w:r>
      <w:r w:rsidRPr="00F724F0">
        <w:rPr>
          <w:rFonts w:ascii="Book Antiqua" w:hAnsi="Book Antiqua" w:cs="Arial"/>
          <w:sz w:val="24"/>
          <w:szCs w:val="24"/>
        </w:rPr>
        <w:t xml:space="preserve">s on acute rejection rate and graft survival have remained equivocal. </w:t>
      </w:r>
    </w:p>
    <w:p w:rsidR="00650968" w:rsidRPr="00F724F0" w:rsidRDefault="00650968" w:rsidP="00C95E28">
      <w:pPr>
        <w:spacing w:after="0" w:line="360" w:lineRule="auto"/>
        <w:jc w:val="both"/>
        <w:rPr>
          <w:rFonts w:ascii="Book Antiqua" w:hAnsi="Book Antiqua" w:cs="Arial"/>
          <w:sz w:val="24"/>
          <w:szCs w:val="24"/>
          <w:lang w:eastAsia="zh-CN"/>
        </w:rPr>
      </w:pPr>
    </w:p>
    <w:p w:rsidR="00957C0D" w:rsidRPr="00650968" w:rsidRDefault="00957C0D" w:rsidP="00C95E28">
      <w:pPr>
        <w:spacing w:after="0" w:line="360" w:lineRule="auto"/>
        <w:jc w:val="both"/>
        <w:rPr>
          <w:rFonts w:ascii="Book Antiqua" w:hAnsi="Book Antiqua" w:cs="Arial"/>
          <w:b/>
          <w:i/>
          <w:sz w:val="24"/>
          <w:szCs w:val="24"/>
        </w:rPr>
      </w:pPr>
      <w:r w:rsidRPr="00650968">
        <w:rPr>
          <w:rFonts w:ascii="Book Antiqua" w:hAnsi="Book Antiqua" w:cs="Arial"/>
          <w:b/>
          <w:i/>
          <w:sz w:val="24"/>
          <w:szCs w:val="24"/>
        </w:rPr>
        <w:lastRenderedPageBreak/>
        <w:t>Research</w:t>
      </w:r>
      <w:r w:rsidR="00650968" w:rsidRPr="00650968">
        <w:rPr>
          <w:rFonts w:ascii="Book Antiqua" w:hAnsi="Book Antiqua" w:cs="Arial"/>
          <w:b/>
          <w:i/>
          <w:sz w:val="24"/>
          <w:szCs w:val="24"/>
        </w:rPr>
        <w:t xml:space="preserve"> f</w:t>
      </w:r>
      <w:r w:rsidRPr="00650968">
        <w:rPr>
          <w:rFonts w:ascii="Book Antiqua" w:hAnsi="Book Antiqua" w:cs="Arial"/>
          <w:b/>
          <w:i/>
          <w:sz w:val="24"/>
          <w:szCs w:val="24"/>
        </w:rPr>
        <w:t>rontiers</w:t>
      </w:r>
    </w:p>
    <w:p w:rsidR="00957C0D" w:rsidRDefault="00957C0D" w:rsidP="00C95E28">
      <w:pPr>
        <w:spacing w:after="0" w:line="360" w:lineRule="auto"/>
        <w:jc w:val="both"/>
        <w:rPr>
          <w:rFonts w:ascii="Book Antiqua" w:hAnsi="Book Antiqua" w:cs="Arial"/>
          <w:sz w:val="24"/>
          <w:szCs w:val="24"/>
          <w:lang w:eastAsia="zh-CN"/>
        </w:rPr>
      </w:pPr>
      <w:r w:rsidRPr="00F724F0">
        <w:rPr>
          <w:rFonts w:ascii="Book Antiqua" w:hAnsi="Book Antiqua" w:cs="Arial"/>
          <w:sz w:val="24"/>
          <w:szCs w:val="24"/>
        </w:rPr>
        <w:t>The choice of immunosuppressive regimen that will achieve the best renal allograft outcomes remains an important focus in the care of kidney transplant recipients.</w:t>
      </w:r>
    </w:p>
    <w:p w:rsidR="00650968" w:rsidRPr="00F724F0" w:rsidRDefault="00650968" w:rsidP="00C95E28">
      <w:pPr>
        <w:spacing w:after="0" w:line="360" w:lineRule="auto"/>
        <w:jc w:val="both"/>
        <w:rPr>
          <w:rFonts w:ascii="Book Antiqua" w:hAnsi="Book Antiqua" w:cs="Arial"/>
          <w:sz w:val="24"/>
          <w:szCs w:val="24"/>
          <w:lang w:eastAsia="zh-CN"/>
        </w:rPr>
      </w:pPr>
    </w:p>
    <w:p w:rsidR="00957C0D" w:rsidRPr="00650968" w:rsidRDefault="00957C0D" w:rsidP="00C95E28">
      <w:pPr>
        <w:spacing w:after="0" w:line="360" w:lineRule="auto"/>
        <w:jc w:val="both"/>
        <w:rPr>
          <w:rFonts w:ascii="Book Antiqua" w:hAnsi="Book Antiqua" w:cs="Arial"/>
          <w:b/>
          <w:i/>
          <w:sz w:val="24"/>
          <w:szCs w:val="24"/>
        </w:rPr>
      </w:pPr>
      <w:r w:rsidRPr="00650968">
        <w:rPr>
          <w:rFonts w:ascii="Book Antiqua" w:hAnsi="Book Antiqua" w:cs="Arial"/>
          <w:b/>
          <w:i/>
          <w:sz w:val="24"/>
          <w:szCs w:val="24"/>
        </w:rPr>
        <w:t>Innovations and breakthroughs</w:t>
      </w:r>
    </w:p>
    <w:p w:rsidR="00957C0D" w:rsidRDefault="008E45DF" w:rsidP="00C95E28">
      <w:pPr>
        <w:spacing w:after="0" w:line="360" w:lineRule="auto"/>
        <w:jc w:val="both"/>
        <w:rPr>
          <w:rFonts w:ascii="Book Antiqua" w:hAnsi="Book Antiqua" w:cs="Arial"/>
          <w:sz w:val="24"/>
          <w:szCs w:val="24"/>
          <w:lang w:eastAsia="zh-CN"/>
        </w:rPr>
      </w:pPr>
      <w:r>
        <w:rPr>
          <w:rFonts w:ascii="Book Antiqua" w:hAnsi="Book Antiqua" w:cs="Arial" w:hint="eastAsia"/>
          <w:sz w:val="24"/>
          <w:szCs w:val="24"/>
          <w:lang w:eastAsia="zh-CN"/>
        </w:rPr>
        <w:t>The</w:t>
      </w:r>
      <w:r w:rsidR="00957C0D" w:rsidRPr="00F724F0">
        <w:rPr>
          <w:rFonts w:ascii="Book Antiqua" w:hAnsi="Book Antiqua" w:cs="Arial"/>
          <w:sz w:val="24"/>
          <w:szCs w:val="24"/>
        </w:rPr>
        <w:t xml:space="preserve"> data showed lower acute rejection rates and better graft survival in patients on </w:t>
      </w:r>
      <w:r w:rsidR="00C95E28" w:rsidRPr="00F724F0">
        <w:rPr>
          <w:rFonts w:ascii="Book Antiqua" w:eastAsia="Times New Roman" w:hAnsi="Book Antiqua" w:cs="Arial"/>
          <w:sz w:val="24"/>
          <w:szCs w:val="24"/>
        </w:rPr>
        <w:t>FK</w:t>
      </w:r>
      <w:r w:rsidR="00957C0D" w:rsidRPr="00F724F0">
        <w:rPr>
          <w:rFonts w:ascii="Book Antiqua" w:hAnsi="Book Antiqua" w:cs="Arial"/>
          <w:sz w:val="24"/>
          <w:szCs w:val="24"/>
        </w:rPr>
        <w:t xml:space="preserve"> compared to those on </w:t>
      </w:r>
      <w:r w:rsidR="00C95E28" w:rsidRPr="00F724F0">
        <w:rPr>
          <w:rFonts w:ascii="Book Antiqua" w:eastAsia="Times New Roman" w:hAnsi="Book Antiqua" w:cs="Arial"/>
          <w:sz w:val="24"/>
          <w:szCs w:val="24"/>
        </w:rPr>
        <w:t>CYA</w:t>
      </w:r>
      <w:r w:rsidR="00957C0D" w:rsidRPr="00F724F0">
        <w:rPr>
          <w:rFonts w:ascii="Book Antiqua" w:hAnsi="Book Antiqua" w:cs="Arial"/>
          <w:sz w:val="24"/>
          <w:szCs w:val="24"/>
        </w:rPr>
        <w:t>.</w:t>
      </w:r>
    </w:p>
    <w:p w:rsidR="00650968" w:rsidRPr="00F724F0" w:rsidRDefault="00650968" w:rsidP="00C95E28">
      <w:pPr>
        <w:spacing w:after="0" w:line="360" w:lineRule="auto"/>
        <w:jc w:val="both"/>
        <w:rPr>
          <w:rFonts w:ascii="Book Antiqua" w:hAnsi="Book Antiqua" w:cs="Arial"/>
          <w:sz w:val="24"/>
          <w:szCs w:val="24"/>
          <w:lang w:eastAsia="zh-CN"/>
        </w:rPr>
      </w:pPr>
    </w:p>
    <w:p w:rsidR="00957C0D" w:rsidRPr="00D76911" w:rsidRDefault="00957C0D" w:rsidP="00D76911">
      <w:pPr>
        <w:spacing w:after="0" w:line="360" w:lineRule="auto"/>
        <w:jc w:val="both"/>
        <w:rPr>
          <w:rFonts w:ascii="Book Antiqua" w:hAnsi="Book Antiqua" w:cs="Arial"/>
          <w:b/>
          <w:i/>
          <w:sz w:val="24"/>
          <w:szCs w:val="24"/>
        </w:rPr>
      </w:pPr>
      <w:r w:rsidRPr="00D76911">
        <w:rPr>
          <w:rFonts w:ascii="Book Antiqua" w:hAnsi="Book Antiqua" w:cs="Arial"/>
          <w:b/>
          <w:i/>
          <w:sz w:val="24"/>
          <w:szCs w:val="24"/>
        </w:rPr>
        <w:t>Applications</w:t>
      </w:r>
    </w:p>
    <w:p w:rsidR="00957C0D" w:rsidRPr="00D76911" w:rsidRDefault="00957C0D" w:rsidP="00D76911">
      <w:pPr>
        <w:spacing w:after="0" w:line="360" w:lineRule="auto"/>
        <w:jc w:val="both"/>
        <w:rPr>
          <w:rFonts w:ascii="Book Antiqua" w:hAnsi="Book Antiqua" w:cs="Arial"/>
          <w:sz w:val="24"/>
          <w:szCs w:val="24"/>
          <w:lang w:eastAsia="zh-CN"/>
        </w:rPr>
      </w:pPr>
      <w:r w:rsidRPr="00D76911">
        <w:rPr>
          <w:rFonts w:ascii="Book Antiqua" w:hAnsi="Book Antiqua" w:cs="Arial"/>
          <w:sz w:val="24"/>
          <w:szCs w:val="24"/>
        </w:rPr>
        <w:t xml:space="preserve">The use of either </w:t>
      </w:r>
      <w:r w:rsidR="00C95E28" w:rsidRPr="00D76911">
        <w:rPr>
          <w:rFonts w:ascii="Book Antiqua" w:eastAsia="Times New Roman" w:hAnsi="Book Antiqua" w:cs="Arial"/>
          <w:sz w:val="24"/>
          <w:szCs w:val="24"/>
        </w:rPr>
        <w:t>FK</w:t>
      </w:r>
      <w:r w:rsidRPr="00D76911">
        <w:rPr>
          <w:rFonts w:ascii="Book Antiqua" w:hAnsi="Book Antiqua" w:cs="Arial"/>
          <w:sz w:val="24"/>
          <w:szCs w:val="24"/>
        </w:rPr>
        <w:t xml:space="preserve"> or </w:t>
      </w:r>
      <w:r w:rsidR="00C95E28" w:rsidRPr="00D76911">
        <w:rPr>
          <w:rFonts w:ascii="Book Antiqua" w:eastAsia="Times New Roman" w:hAnsi="Book Antiqua" w:cs="Arial"/>
          <w:sz w:val="24"/>
          <w:szCs w:val="24"/>
        </w:rPr>
        <w:t>CYA</w:t>
      </w:r>
      <w:r w:rsidRPr="00D76911">
        <w:rPr>
          <w:rFonts w:ascii="Book Antiqua" w:hAnsi="Book Antiqua" w:cs="Arial"/>
          <w:sz w:val="24"/>
          <w:szCs w:val="24"/>
        </w:rPr>
        <w:t xml:space="preserve"> should be individualized based on patient’s comorbidities and immunological risk</w:t>
      </w:r>
      <w:r w:rsidR="00650968" w:rsidRPr="00D76911">
        <w:rPr>
          <w:rFonts w:ascii="Book Antiqua" w:hAnsi="Book Antiqua" w:cs="Arial"/>
          <w:sz w:val="24"/>
          <w:szCs w:val="24"/>
          <w:lang w:eastAsia="zh-CN"/>
        </w:rPr>
        <w:t>.</w:t>
      </w:r>
    </w:p>
    <w:p w:rsidR="00650968" w:rsidRPr="00D76911" w:rsidRDefault="00650968" w:rsidP="00D76911">
      <w:pPr>
        <w:spacing w:after="0" w:line="360" w:lineRule="auto"/>
        <w:jc w:val="both"/>
        <w:rPr>
          <w:rFonts w:ascii="Book Antiqua" w:hAnsi="Book Antiqua" w:cs="Arial"/>
          <w:sz w:val="24"/>
          <w:szCs w:val="24"/>
          <w:lang w:eastAsia="zh-CN"/>
        </w:rPr>
      </w:pPr>
    </w:p>
    <w:p w:rsidR="00650968" w:rsidRPr="00D76911" w:rsidRDefault="00957C0D" w:rsidP="00D76911">
      <w:pPr>
        <w:spacing w:after="0" w:line="360" w:lineRule="auto"/>
        <w:jc w:val="both"/>
        <w:rPr>
          <w:rFonts w:ascii="Book Antiqua" w:hAnsi="Book Antiqua" w:cs="Arial"/>
          <w:b/>
          <w:i/>
          <w:sz w:val="24"/>
          <w:szCs w:val="24"/>
          <w:lang w:eastAsia="zh-CN"/>
        </w:rPr>
      </w:pPr>
      <w:r w:rsidRPr="00D76911">
        <w:rPr>
          <w:rFonts w:ascii="Book Antiqua" w:hAnsi="Book Antiqua" w:cs="Arial"/>
          <w:b/>
          <w:i/>
          <w:sz w:val="24"/>
          <w:szCs w:val="24"/>
        </w:rPr>
        <w:t>Terminology</w:t>
      </w:r>
    </w:p>
    <w:p w:rsidR="00957C0D" w:rsidRPr="00D76911" w:rsidRDefault="00957C0D" w:rsidP="00D76911">
      <w:pPr>
        <w:spacing w:after="0" w:line="360" w:lineRule="auto"/>
        <w:jc w:val="both"/>
        <w:rPr>
          <w:rFonts w:ascii="Book Antiqua" w:hAnsi="Book Antiqua" w:cs="Arial"/>
          <w:b/>
          <w:i/>
          <w:sz w:val="24"/>
          <w:szCs w:val="24"/>
          <w:lang w:eastAsia="zh-CN"/>
        </w:rPr>
      </w:pPr>
      <w:r w:rsidRPr="00D76911">
        <w:rPr>
          <w:rFonts w:ascii="Book Antiqua" w:hAnsi="Book Antiqua" w:cs="Arial"/>
          <w:sz w:val="24"/>
          <w:szCs w:val="24"/>
        </w:rPr>
        <w:t xml:space="preserve">FK: </w:t>
      </w:r>
      <w:r w:rsidR="00650968" w:rsidRPr="00D76911">
        <w:rPr>
          <w:rFonts w:ascii="Book Antiqua" w:hAnsi="Book Antiqua" w:cs="Arial"/>
          <w:sz w:val="24"/>
          <w:szCs w:val="24"/>
        </w:rPr>
        <w:t>T</w:t>
      </w:r>
      <w:r w:rsidRPr="00D76911">
        <w:rPr>
          <w:rFonts w:ascii="Book Antiqua" w:hAnsi="Book Antiqua" w:cs="Arial"/>
          <w:sz w:val="24"/>
          <w:szCs w:val="24"/>
        </w:rPr>
        <w:t>acrolimus</w:t>
      </w:r>
      <w:r w:rsidR="00650968" w:rsidRPr="00D76911">
        <w:rPr>
          <w:rFonts w:ascii="Book Antiqua" w:hAnsi="Book Antiqua" w:cs="Arial"/>
          <w:sz w:val="24"/>
          <w:szCs w:val="24"/>
          <w:lang w:eastAsia="zh-CN"/>
        </w:rPr>
        <w:t>;</w:t>
      </w:r>
      <w:r w:rsidR="00650968" w:rsidRPr="00D76911">
        <w:rPr>
          <w:rFonts w:ascii="Book Antiqua" w:hAnsi="Book Antiqua" w:cs="Arial"/>
          <w:b/>
          <w:i/>
          <w:sz w:val="24"/>
          <w:szCs w:val="24"/>
          <w:lang w:eastAsia="zh-CN"/>
        </w:rPr>
        <w:t xml:space="preserve"> </w:t>
      </w:r>
      <w:r w:rsidRPr="00D76911">
        <w:rPr>
          <w:rFonts w:ascii="Book Antiqua" w:hAnsi="Book Antiqua" w:cs="Arial"/>
          <w:sz w:val="24"/>
          <w:szCs w:val="24"/>
        </w:rPr>
        <w:t xml:space="preserve">CYA: </w:t>
      </w:r>
      <w:r w:rsidR="00650968" w:rsidRPr="00D76911">
        <w:rPr>
          <w:rFonts w:ascii="Book Antiqua" w:hAnsi="Book Antiqua" w:cs="Arial"/>
          <w:sz w:val="24"/>
          <w:szCs w:val="24"/>
        </w:rPr>
        <w:t>C</w:t>
      </w:r>
      <w:r w:rsidRPr="00D76911">
        <w:rPr>
          <w:rFonts w:ascii="Book Antiqua" w:hAnsi="Book Antiqua" w:cs="Arial"/>
          <w:sz w:val="24"/>
          <w:szCs w:val="24"/>
        </w:rPr>
        <w:t>yclosporine</w:t>
      </w:r>
      <w:r w:rsidR="00650968" w:rsidRPr="00D76911">
        <w:rPr>
          <w:rFonts w:ascii="Book Antiqua" w:hAnsi="Book Antiqua" w:cs="Arial"/>
          <w:sz w:val="24"/>
          <w:szCs w:val="24"/>
          <w:lang w:eastAsia="zh-CN"/>
        </w:rPr>
        <w:t>;</w:t>
      </w:r>
      <w:r w:rsidR="00650968" w:rsidRPr="00D76911">
        <w:rPr>
          <w:rFonts w:ascii="Book Antiqua" w:hAnsi="Book Antiqua" w:cs="Arial"/>
          <w:b/>
          <w:i/>
          <w:sz w:val="24"/>
          <w:szCs w:val="24"/>
          <w:lang w:eastAsia="zh-CN"/>
        </w:rPr>
        <w:t xml:space="preserve"> </w:t>
      </w:r>
      <w:r w:rsidR="00E94677" w:rsidRPr="00D76911">
        <w:rPr>
          <w:rFonts w:ascii="Book Antiqua" w:hAnsi="Book Antiqua" w:cs="Arial"/>
          <w:sz w:val="24"/>
          <w:szCs w:val="24"/>
        </w:rPr>
        <w:t xml:space="preserve">CNI: </w:t>
      </w:r>
      <w:r w:rsidR="00650968" w:rsidRPr="00D76911">
        <w:rPr>
          <w:rFonts w:ascii="Book Antiqua" w:hAnsi="Book Antiqua" w:cs="Arial"/>
          <w:sz w:val="24"/>
          <w:szCs w:val="24"/>
        </w:rPr>
        <w:t>C</w:t>
      </w:r>
      <w:r w:rsidR="00E94677" w:rsidRPr="00D76911">
        <w:rPr>
          <w:rFonts w:ascii="Book Antiqua" w:hAnsi="Book Antiqua" w:cs="Arial"/>
          <w:sz w:val="24"/>
          <w:szCs w:val="24"/>
        </w:rPr>
        <w:t>alcineurin inhibitor</w:t>
      </w:r>
      <w:r w:rsidR="00650968" w:rsidRPr="00D76911">
        <w:rPr>
          <w:rFonts w:ascii="Book Antiqua" w:hAnsi="Book Antiqua" w:cs="Arial"/>
          <w:sz w:val="24"/>
          <w:szCs w:val="24"/>
          <w:lang w:eastAsia="zh-CN"/>
        </w:rPr>
        <w:t>;</w:t>
      </w:r>
      <w:r w:rsidR="00650968" w:rsidRPr="00D76911">
        <w:rPr>
          <w:rFonts w:ascii="Book Antiqua" w:hAnsi="Book Antiqua" w:cs="Arial"/>
          <w:b/>
          <w:i/>
          <w:sz w:val="24"/>
          <w:szCs w:val="24"/>
          <w:lang w:eastAsia="zh-CN"/>
        </w:rPr>
        <w:t xml:space="preserve"> </w:t>
      </w:r>
      <w:r w:rsidRPr="00D76911">
        <w:rPr>
          <w:rFonts w:ascii="Book Antiqua" w:hAnsi="Book Antiqua" w:cs="Arial"/>
          <w:sz w:val="24"/>
          <w:szCs w:val="24"/>
        </w:rPr>
        <w:t xml:space="preserve">DGF: </w:t>
      </w:r>
      <w:r w:rsidR="00650968" w:rsidRPr="00D76911">
        <w:rPr>
          <w:rFonts w:ascii="Book Antiqua" w:hAnsi="Book Antiqua" w:cs="Arial"/>
          <w:sz w:val="24"/>
          <w:szCs w:val="24"/>
        </w:rPr>
        <w:t>D</w:t>
      </w:r>
      <w:r w:rsidRPr="00D76911">
        <w:rPr>
          <w:rFonts w:ascii="Book Antiqua" w:hAnsi="Book Antiqua" w:cs="Arial"/>
          <w:sz w:val="24"/>
          <w:szCs w:val="24"/>
        </w:rPr>
        <w:t>elayed graft function</w:t>
      </w:r>
      <w:r w:rsidR="00650968" w:rsidRPr="00D76911">
        <w:rPr>
          <w:rFonts w:ascii="Book Antiqua" w:hAnsi="Book Antiqua" w:cs="Arial"/>
          <w:sz w:val="24"/>
          <w:szCs w:val="24"/>
          <w:lang w:eastAsia="zh-CN"/>
        </w:rPr>
        <w:t>;</w:t>
      </w:r>
      <w:r w:rsidR="00650968" w:rsidRPr="00D76911">
        <w:rPr>
          <w:rFonts w:ascii="Book Antiqua" w:hAnsi="Book Antiqua" w:cs="Arial"/>
          <w:b/>
          <w:i/>
          <w:sz w:val="24"/>
          <w:szCs w:val="24"/>
          <w:lang w:eastAsia="zh-CN"/>
        </w:rPr>
        <w:t xml:space="preserve"> </w:t>
      </w:r>
      <w:r w:rsidRPr="00D76911">
        <w:rPr>
          <w:rFonts w:ascii="Book Antiqua" w:hAnsi="Book Antiqua" w:cs="Arial"/>
          <w:sz w:val="24"/>
          <w:szCs w:val="24"/>
        </w:rPr>
        <w:t xml:space="preserve">DM: </w:t>
      </w:r>
      <w:r w:rsidR="00650968" w:rsidRPr="00D76911">
        <w:rPr>
          <w:rFonts w:ascii="Book Antiqua" w:hAnsi="Book Antiqua" w:cs="Arial"/>
          <w:sz w:val="24"/>
          <w:szCs w:val="24"/>
        </w:rPr>
        <w:t>D</w:t>
      </w:r>
      <w:r w:rsidRPr="00D76911">
        <w:rPr>
          <w:rFonts w:ascii="Book Antiqua" w:hAnsi="Book Antiqua" w:cs="Arial"/>
          <w:sz w:val="24"/>
          <w:szCs w:val="24"/>
        </w:rPr>
        <w:t>iabetes mellitus</w:t>
      </w:r>
      <w:r w:rsidR="00650968" w:rsidRPr="00D76911">
        <w:rPr>
          <w:rFonts w:ascii="Book Antiqua" w:hAnsi="Book Antiqua" w:cs="Arial"/>
          <w:sz w:val="24"/>
          <w:szCs w:val="24"/>
          <w:lang w:eastAsia="zh-CN"/>
        </w:rPr>
        <w:t>;</w:t>
      </w:r>
      <w:r w:rsidR="00650968" w:rsidRPr="00D76911">
        <w:rPr>
          <w:rFonts w:ascii="Book Antiqua" w:hAnsi="Book Antiqua" w:cs="Arial"/>
          <w:b/>
          <w:i/>
          <w:sz w:val="24"/>
          <w:szCs w:val="24"/>
          <w:lang w:eastAsia="zh-CN"/>
        </w:rPr>
        <w:t xml:space="preserve"> </w:t>
      </w:r>
      <w:r w:rsidRPr="00D76911">
        <w:rPr>
          <w:rFonts w:ascii="Book Antiqua" w:hAnsi="Book Antiqua" w:cs="Arial"/>
          <w:sz w:val="24"/>
          <w:szCs w:val="24"/>
        </w:rPr>
        <w:t xml:space="preserve">HTN: </w:t>
      </w:r>
      <w:r w:rsidR="00650968" w:rsidRPr="00D76911">
        <w:rPr>
          <w:rFonts w:ascii="Book Antiqua" w:hAnsi="Book Antiqua" w:cs="Arial"/>
          <w:sz w:val="24"/>
          <w:szCs w:val="24"/>
        </w:rPr>
        <w:t>H</w:t>
      </w:r>
      <w:r w:rsidRPr="00D76911">
        <w:rPr>
          <w:rFonts w:ascii="Book Antiqua" w:hAnsi="Book Antiqua" w:cs="Arial"/>
          <w:sz w:val="24"/>
          <w:szCs w:val="24"/>
        </w:rPr>
        <w:t>ypertension</w:t>
      </w:r>
      <w:r w:rsidR="00650968" w:rsidRPr="00D76911">
        <w:rPr>
          <w:rFonts w:ascii="Book Antiqua" w:hAnsi="Book Antiqua" w:cs="Arial"/>
          <w:sz w:val="24"/>
          <w:szCs w:val="24"/>
          <w:lang w:eastAsia="zh-CN"/>
        </w:rPr>
        <w:t>;</w:t>
      </w:r>
      <w:r w:rsidR="00650968" w:rsidRPr="00D76911">
        <w:rPr>
          <w:rFonts w:ascii="Book Antiqua" w:hAnsi="Book Antiqua" w:cs="Arial"/>
          <w:b/>
          <w:i/>
          <w:sz w:val="24"/>
          <w:szCs w:val="24"/>
          <w:lang w:eastAsia="zh-CN"/>
        </w:rPr>
        <w:t xml:space="preserve"> </w:t>
      </w:r>
      <w:r w:rsidRPr="00D76911">
        <w:rPr>
          <w:rFonts w:ascii="Book Antiqua" w:hAnsi="Book Antiqua" w:cs="Arial"/>
          <w:sz w:val="24"/>
          <w:szCs w:val="24"/>
        </w:rPr>
        <w:t xml:space="preserve">FSGS: </w:t>
      </w:r>
      <w:r w:rsidR="00650968" w:rsidRPr="00D76911">
        <w:rPr>
          <w:rFonts w:ascii="Book Antiqua" w:hAnsi="Book Antiqua" w:cs="Arial"/>
          <w:sz w:val="24"/>
          <w:szCs w:val="24"/>
        </w:rPr>
        <w:t>F</w:t>
      </w:r>
      <w:r w:rsidRPr="00D76911">
        <w:rPr>
          <w:rFonts w:ascii="Book Antiqua" w:hAnsi="Book Antiqua" w:cs="Arial"/>
          <w:sz w:val="24"/>
          <w:szCs w:val="24"/>
        </w:rPr>
        <w:t>ocal segmental glomerulosclerosis</w:t>
      </w:r>
      <w:r w:rsidR="00650968" w:rsidRPr="00D76911">
        <w:rPr>
          <w:rFonts w:ascii="Book Antiqua" w:hAnsi="Book Antiqua" w:cs="Arial"/>
          <w:sz w:val="24"/>
          <w:szCs w:val="24"/>
          <w:lang w:eastAsia="zh-CN"/>
        </w:rPr>
        <w:t>;</w:t>
      </w:r>
      <w:r w:rsidR="00650968" w:rsidRPr="00D76911">
        <w:rPr>
          <w:rFonts w:ascii="Book Antiqua" w:hAnsi="Book Antiqua" w:cs="Arial"/>
          <w:b/>
          <w:i/>
          <w:sz w:val="24"/>
          <w:szCs w:val="24"/>
          <w:lang w:eastAsia="zh-CN"/>
        </w:rPr>
        <w:t xml:space="preserve"> </w:t>
      </w:r>
      <w:r w:rsidRPr="00D76911">
        <w:rPr>
          <w:rFonts w:ascii="Book Antiqua" w:hAnsi="Book Antiqua" w:cs="Arial"/>
          <w:sz w:val="24"/>
          <w:szCs w:val="24"/>
        </w:rPr>
        <w:t xml:space="preserve">PRA: </w:t>
      </w:r>
      <w:r w:rsidR="00650968" w:rsidRPr="00D76911">
        <w:rPr>
          <w:rFonts w:ascii="Book Antiqua" w:hAnsi="Book Antiqua" w:cs="Arial"/>
          <w:sz w:val="24"/>
          <w:szCs w:val="24"/>
        </w:rPr>
        <w:t>P</w:t>
      </w:r>
      <w:r w:rsidRPr="00D76911">
        <w:rPr>
          <w:rFonts w:ascii="Book Antiqua" w:hAnsi="Book Antiqua" w:cs="Arial"/>
          <w:sz w:val="24"/>
          <w:szCs w:val="24"/>
        </w:rPr>
        <w:t>anel reactive antibody</w:t>
      </w:r>
      <w:r w:rsidR="00650968" w:rsidRPr="00D76911">
        <w:rPr>
          <w:rFonts w:ascii="Book Antiqua" w:hAnsi="Book Antiqua" w:cs="Arial"/>
          <w:sz w:val="24"/>
          <w:szCs w:val="24"/>
          <w:lang w:eastAsia="zh-CN"/>
        </w:rPr>
        <w:t>;</w:t>
      </w:r>
      <w:r w:rsidR="00650968" w:rsidRPr="00D76911">
        <w:rPr>
          <w:rFonts w:ascii="Book Antiqua" w:hAnsi="Book Antiqua" w:cs="Arial"/>
          <w:b/>
          <w:i/>
          <w:sz w:val="24"/>
          <w:szCs w:val="24"/>
          <w:lang w:eastAsia="zh-CN"/>
        </w:rPr>
        <w:t xml:space="preserve"> </w:t>
      </w:r>
      <w:r w:rsidRPr="00D76911">
        <w:rPr>
          <w:rFonts w:ascii="Book Antiqua" w:hAnsi="Book Antiqua" w:cs="Arial"/>
          <w:sz w:val="24"/>
          <w:szCs w:val="24"/>
        </w:rPr>
        <w:t xml:space="preserve">CIT: </w:t>
      </w:r>
      <w:r w:rsidR="00650968" w:rsidRPr="00D76911">
        <w:rPr>
          <w:rFonts w:ascii="Book Antiqua" w:hAnsi="Book Antiqua" w:cs="Arial"/>
          <w:sz w:val="24"/>
          <w:szCs w:val="24"/>
        </w:rPr>
        <w:t>C</w:t>
      </w:r>
      <w:r w:rsidRPr="00D76911">
        <w:rPr>
          <w:rFonts w:ascii="Book Antiqua" w:hAnsi="Book Antiqua" w:cs="Arial"/>
          <w:sz w:val="24"/>
          <w:szCs w:val="24"/>
        </w:rPr>
        <w:t>old ischemia</w:t>
      </w:r>
      <w:r w:rsidRPr="00D76911">
        <w:rPr>
          <w:rFonts w:ascii="Book Antiqua" w:hAnsi="Book Antiqua" w:cs="Arial"/>
          <w:b/>
          <w:sz w:val="24"/>
          <w:szCs w:val="24"/>
        </w:rPr>
        <w:t xml:space="preserve"> </w:t>
      </w:r>
      <w:r w:rsidRPr="00D76911">
        <w:rPr>
          <w:rFonts w:ascii="Book Antiqua" w:hAnsi="Book Antiqua" w:cs="Arial"/>
          <w:sz w:val="24"/>
          <w:szCs w:val="24"/>
        </w:rPr>
        <w:t>time</w:t>
      </w:r>
      <w:r w:rsidR="00650968" w:rsidRPr="00D76911">
        <w:rPr>
          <w:rFonts w:ascii="Book Antiqua" w:hAnsi="Book Antiqua" w:cs="Arial"/>
          <w:sz w:val="24"/>
          <w:szCs w:val="24"/>
          <w:lang w:eastAsia="zh-CN"/>
        </w:rPr>
        <w:t>;</w:t>
      </w:r>
      <w:r w:rsidR="00650968" w:rsidRPr="00D76911">
        <w:rPr>
          <w:rFonts w:ascii="Book Antiqua" w:hAnsi="Book Antiqua" w:cs="Arial"/>
          <w:b/>
          <w:i/>
          <w:sz w:val="24"/>
          <w:szCs w:val="24"/>
          <w:lang w:eastAsia="zh-CN"/>
        </w:rPr>
        <w:t xml:space="preserve"> </w:t>
      </w:r>
      <w:r w:rsidRPr="00D76911">
        <w:rPr>
          <w:rFonts w:ascii="Book Antiqua" w:hAnsi="Book Antiqua" w:cs="Arial"/>
          <w:sz w:val="24"/>
          <w:szCs w:val="24"/>
        </w:rPr>
        <w:t xml:space="preserve">KDRI: </w:t>
      </w:r>
      <w:r w:rsidR="00650968" w:rsidRPr="00D76911">
        <w:rPr>
          <w:rFonts w:ascii="Book Antiqua" w:hAnsi="Book Antiqua" w:cs="Arial"/>
          <w:sz w:val="24"/>
          <w:szCs w:val="24"/>
        </w:rPr>
        <w:t>K</w:t>
      </w:r>
      <w:r w:rsidRPr="00D76911">
        <w:rPr>
          <w:rFonts w:ascii="Book Antiqua" w:hAnsi="Book Antiqua" w:cs="Arial"/>
          <w:sz w:val="24"/>
          <w:szCs w:val="24"/>
        </w:rPr>
        <w:t>idney donor risk index</w:t>
      </w:r>
      <w:r w:rsidR="00650968" w:rsidRPr="00D76911">
        <w:rPr>
          <w:rFonts w:ascii="Book Antiqua" w:hAnsi="Book Antiqua" w:cs="Arial"/>
          <w:sz w:val="24"/>
          <w:szCs w:val="24"/>
          <w:lang w:eastAsia="zh-CN"/>
        </w:rPr>
        <w:t>;</w:t>
      </w:r>
      <w:r w:rsidR="00650968" w:rsidRPr="00D76911">
        <w:rPr>
          <w:rFonts w:ascii="Book Antiqua" w:hAnsi="Book Antiqua" w:cs="Arial"/>
          <w:b/>
          <w:i/>
          <w:sz w:val="24"/>
          <w:szCs w:val="24"/>
          <w:lang w:eastAsia="zh-CN"/>
        </w:rPr>
        <w:t xml:space="preserve"> </w:t>
      </w:r>
      <w:r w:rsidRPr="00D76911">
        <w:rPr>
          <w:rFonts w:ascii="Book Antiqua" w:hAnsi="Book Antiqua" w:cs="Arial"/>
          <w:sz w:val="24"/>
          <w:szCs w:val="24"/>
        </w:rPr>
        <w:t xml:space="preserve">GFR: </w:t>
      </w:r>
      <w:r w:rsidR="00650968" w:rsidRPr="00D76911">
        <w:rPr>
          <w:rFonts w:ascii="Book Antiqua" w:hAnsi="Book Antiqua" w:cs="Arial"/>
          <w:sz w:val="24"/>
          <w:szCs w:val="24"/>
        </w:rPr>
        <w:t>G</w:t>
      </w:r>
      <w:r w:rsidRPr="00D76911">
        <w:rPr>
          <w:rFonts w:ascii="Book Antiqua" w:hAnsi="Book Antiqua" w:cs="Arial"/>
          <w:sz w:val="24"/>
          <w:szCs w:val="24"/>
        </w:rPr>
        <w:t>lomerular filtration rate</w:t>
      </w:r>
      <w:r w:rsidR="00650968" w:rsidRPr="00D76911">
        <w:rPr>
          <w:rFonts w:ascii="Book Antiqua" w:hAnsi="Book Antiqua" w:cs="Arial"/>
          <w:sz w:val="24"/>
          <w:szCs w:val="24"/>
          <w:lang w:eastAsia="zh-CN"/>
        </w:rPr>
        <w:t>.</w:t>
      </w:r>
    </w:p>
    <w:p w:rsidR="00957C0D" w:rsidRPr="00D76911" w:rsidRDefault="00957C0D" w:rsidP="00D76911">
      <w:pPr>
        <w:spacing w:after="0" w:line="360" w:lineRule="auto"/>
        <w:jc w:val="both"/>
        <w:rPr>
          <w:rFonts w:ascii="Book Antiqua" w:hAnsi="Book Antiqua" w:cs="Arial"/>
          <w:b/>
          <w:sz w:val="24"/>
          <w:szCs w:val="24"/>
        </w:rPr>
      </w:pPr>
    </w:p>
    <w:p w:rsidR="00957C0D" w:rsidRPr="00D76911" w:rsidRDefault="00650968" w:rsidP="00D76911">
      <w:pPr>
        <w:spacing w:after="0" w:line="360" w:lineRule="auto"/>
        <w:jc w:val="both"/>
        <w:rPr>
          <w:rFonts w:ascii="Book Antiqua" w:hAnsi="Book Antiqua" w:cs="Arial"/>
          <w:b/>
          <w:i/>
          <w:sz w:val="24"/>
          <w:szCs w:val="24"/>
          <w:lang w:eastAsia="zh-CN"/>
        </w:rPr>
      </w:pPr>
      <w:r w:rsidRPr="00D76911">
        <w:rPr>
          <w:rFonts w:ascii="Book Antiqua" w:hAnsi="Book Antiqua" w:cs="Arial"/>
          <w:b/>
          <w:i/>
          <w:sz w:val="24"/>
          <w:szCs w:val="24"/>
          <w:lang w:eastAsia="zh-CN"/>
        </w:rPr>
        <w:t>Peer-review</w:t>
      </w:r>
    </w:p>
    <w:p w:rsidR="00957C0D" w:rsidRPr="00D76911" w:rsidRDefault="00D76911" w:rsidP="00D76911">
      <w:pPr>
        <w:spacing w:after="0" w:line="360" w:lineRule="auto"/>
        <w:jc w:val="both"/>
        <w:rPr>
          <w:rFonts w:ascii="Book Antiqua" w:hAnsi="Book Antiqua"/>
          <w:sz w:val="24"/>
          <w:szCs w:val="24"/>
          <w:lang w:eastAsia="zh-CN"/>
        </w:rPr>
      </w:pPr>
      <w:r w:rsidRPr="00D76911">
        <w:rPr>
          <w:rFonts w:ascii="Book Antiqua" w:hAnsi="Book Antiqua"/>
          <w:sz w:val="24"/>
          <w:szCs w:val="24"/>
        </w:rPr>
        <w:t xml:space="preserve">The authors are presenting their experience in the use of </w:t>
      </w:r>
      <w:r w:rsidRPr="00D76911">
        <w:rPr>
          <w:rFonts w:ascii="Book Antiqua" w:hAnsi="Book Antiqua" w:cs="Arial"/>
          <w:sz w:val="24"/>
          <w:szCs w:val="24"/>
        </w:rPr>
        <w:t>CNI</w:t>
      </w:r>
      <w:r w:rsidRPr="00D76911">
        <w:rPr>
          <w:rFonts w:ascii="Book Antiqua" w:hAnsi="Book Antiqua"/>
          <w:sz w:val="24"/>
          <w:szCs w:val="24"/>
        </w:rPr>
        <w:t>s in the immunosuppression post renal transplantation.</w:t>
      </w:r>
    </w:p>
    <w:p w:rsidR="00D76911" w:rsidRPr="00D76911" w:rsidRDefault="00D76911" w:rsidP="00D76911">
      <w:pPr>
        <w:spacing w:after="0" w:line="360" w:lineRule="auto"/>
        <w:jc w:val="both"/>
        <w:rPr>
          <w:rFonts w:ascii="Book Antiqua" w:hAnsi="Book Antiqua" w:cs="Arial"/>
          <w:b/>
          <w:sz w:val="24"/>
          <w:szCs w:val="24"/>
          <w:lang w:eastAsia="zh-CN"/>
        </w:rPr>
      </w:pPr>
    </w:p>
    <w:p w:rsidR="00957C0D" w:rsidRPr="00D76911" w:rsidRDefault="00957C0D" w:rsidP="00D76911">
      <w:pPr>
        <w:spacing w:after="0" w:line="360" w:lineRule="auto"/>
        <w:jc w:val="both"/>
        <w:rPr>
          <w:rFonts w:ascii="Book Antiqua" w:hAnsi="Book Antiqua" w:cs="Arial"/>
          <w:b/>
          <w:sz w:val="24"/>
          <w:szCs w:val="24"/>
          <w:lang w:eastAsia="zh-CN"/>
        </w:rPr>
      </w:pPr>
      <w:r w:rsidRPr="00D76911">
        <w:rPr>
          <w:rFonts w:ascii="Book Antiqua" w:hAnsi="Book Antiqua" w:cs="Arial"/>
          <w:b/>
          <w:sz w:val="24"/>
          <w:szCs w:val="24"/>
        </w:rPr>
        <w:t>REFERENCES</w:t>
      </w:r>
      <w:r w:rsidR="00687233" w:rsidRPr="00D76911">
        <w:rPr>
          <w:rFonts w:ascii="Book Antiqua" w:hAnsi="Book Antiqua" w:cs="Arial"/>
          <w:b/>
          <w:sz w:val="24"/>
          <w:szCs w:val="24"/>
        </w:rPr>
        <w:t xml:space="preserve"> </w:t>
      </w:r>
    </w:p>
    <w:p w:rsidR="00D76911" w:rsidRPr="00D76911" w:rsidRDefault="00D76911" w:rsidP="00D76911">
      <w:pPr>
        <w:spacing w:after="0" w:line="360" w:lineRule="auto"/>
        <w:jc w:val="both"/>
        <w:rPr>
          <w:rFonts w:ascii="Book Antiqua" w:eastAsia="宋体" w:hAnsi="Book Antiqua" w:cs="宋体"/>
          <w:sz w:val="24"/>
          <w:szCs w:val="24"/>
          <w:lang w:eastAsia="zh-CN"/>
        </w:rPr>
      </w:pPr>
      <w:r w:rsidRPr="00D76911">
        <w:rPr>
          <w:rFonts w:ascii="Book Antiqua" w:eastAsia="宋体" w:hAnsi="Book Antiqua" w:cs="宋体"/>
          <w:sz w:val="24"/>
          <w:szCs w:val="24"/>
          <w:lang w:eastAsia="zh-CN"/>
        </w:rPr>
        <w:t xml:space="preserve">1 </w:t>
      </w:r>
      <w:r w:rsidRPr="00D76911">
        <w:rPr>
          <w:rFonts w:ascii="Book Antiqua" w:eastAsia="宋体" w:hAnsi="Book Antiqua" w:cs="宋体"/>
          <w:b/>
          <w:bCs/>
          <w:sz w:val="24"/>
          <w:szCs w:val="24"/>
          <w:lang w:eastAsia="zh-CN"/>
        </w:rPr>
        <w:t>Ponticelli C</w:t>
      </w:r>
      <w:r w:rsidRPr="00D76911">
        <w:rPr>
          <w:rFonts w:ascii="Book Antiqua" w:eastAsia="宋体" w:hAnsi="Book Antiqua" w:cs="宋体"/>
          <w:sz w:val="24"/>
          <w:szCs w:val="24"/>
          <w:lang w:eastAsia="zh-CN"/>
        </w:rPr>
        <w:t xml:space="preserve">. Calcineurin-inhibitors in renal transplantation. Too precious to be abandoned. </w:t>
      </w:r>
      <w:r w:rsidRPr="00D76911">
        <w:rPr>
          <w:rFonts w:ascii="Book Antiqua" w:eastAsia="宋体" w:hAnsi="Book Antiqua" w:cs="宋体"/>
          <w:i/>
          <w:iCs/>
          <w:sz w:val="24"/>
          <w:szCs w:val="24"/>
          <w:lang w:eastAsia="zh-CN"/>
        </w:rPr>
        <w:t>Nephrol Dial Transplant</w:t>
      </w:r>
      <w:r w:rsidRPr="00D76911">
        <w:rPr>
          <w:rFonts w:ascii="Book Antiqua" w:eastAsia="宋体" w:hAnsi="Book Antiqua" w:cs="宋体"/>
          <w:sz w:val="24"/>
          <w:szCs w:val="24"/>
          <w:lang w:eastAsia="zh-CN"/>
        </w:rPr>
        <w:t xml:space="preserve"> 2000; </w:t>
      </w:r>
      <w:r w:rsidRPr="00D76911">
        <w:rPr>
          <w:rFonts w:ascii="Book Antiqua" w:eastAsia="宋体" w:hAnsi="Book Antiqua" w:cs="宋体"/>
          <w:b/>
          <w:bCs/>
          <w:sz w:val="24"/>
          <w:szCs w:val="24"/>
          <w:lang w:eastAsia="zh-CN"/>
        </w:rPr>
        <w:t>15</w:t>
      </w:r>
      <w:r w:rsidRPr="00D76911">
        <w:rPr>
          <w:rFonts w:ascii="Book Antiqua" w:eastAsia="宋体" w:hAnsi="Book Antiqua" w:cs="宋体"/>
          <w:sz w:val="24"/>
          <w:szCs w:val="24"/>
          <w:lang w:eastAsia="zh-CN"/>
        </w:rPr>
        <w:t>: 1307-1309 [PMID: 10978383 DOI: 10.1093/ndt/15.9.1307]</w:t>
      </w:r>
    </w:p>
    <w:p w:rsidR="00D76911" w:rsidRPr="00D76911" w:rsidRDefault="00D76911" w:rsidP="00D76911">
      <w:pPr>
        <w:spacing w:after="0" w:line="360" w:lineRule="auto"/>
        <w:jc w:val="both"/>
        <w:rPr>
          <w:rFonts w:ascii="Book Antiqua" w:eastAsia="宋体" w:hAnsi="Book Antiqua" w:cs="宋体"/>
          <w:sz w:val="24"/>
          <w:szCs w:val="24"/>
          <w:lang w:eastAsia="zh-CN"/>
        </w:rPr>
      </w:pPr>
      <w:r w:rsidRPr="00D76911">
        <w:rPr>
          <w:rFonts w:ascii="Book Antiqua" w:eastAsia="宋体" w:hAnsi="Book Antiqua" w:cs="宋体"/>
          <w:sz w:val="24"/>
          <w:szCs w:val="24"/>
          <w:lang w:eastAsia="zh-CN"/>
        </w:rPr>
        <w:t xml:space="preserve">2 </w:t>
      </w:r>
      <w:r w:rsidRPr="00D76911">
        <w:rPr>
          <w:rFonts w:ascii="Book Antiqua" w:eastAsia="宋体" w:hAnsi="Book Antiqua" w:cs="宋体"/>
          <w:b/>
          <w:bCs/>
          <w:sz w:val="24"/>
          <w:szCs w:val="24"/>
          <w:lang w:eastAsia="zh-CN"/>
        </w:rPr>
        <w:t>Mayer AD</w:t>
      </w:r>
      <w:r w:rsidRPr="00D76911">
        <w:rPr>
          <w:rFonts w:ascii="Book Antiqua" w:eastAsia="宋体" w:hAnsi="Book Antiqua" w:cs="宋体"/>
          <w:sz w:val="24"/>
          <w:szCs w:val="24"/>
          <w:lang w:eastAsia="zh-CN"/>
        </w:rPr>
        <w:t xml:space="preserve">. Chronic rejection and graft half-life: five-year follow-up of the European Tacrolimus Multicenter Renal Study. </w:t>
      </w:r>
      <w:r w:rsidRPr="00D76911">
        <w:rPr>
          <w:rFonts w:ascii="Book Antiqua" w:eastAsia="宋体" w:hAnsi="Book Antiqua" w:cs="宋体"/>
          <w:i/>
          <w:iCs/>
          <w:sz w:val="24"/>
          <w:szCs w:val="24"/>
          <w:lang w:eastAsia="zh-CN"/>
        </w:rPr>
        <w:t>Transplant Proc</w:t>
      </w:r>
      <w:r w:rsidRPr="00D76911">
        <w:rPr>
          <w:rFonts w:ascii="Book Antiqua" w:eastAsia="宋体" w:hAnsi="Book Antiqua" w:cs="宋体"/>
          <w:sz w:val="24"/>
          <w:szCs w:val="24"/>
          <w:lang w:eastAsia="zh-CN"/>
        </w:rPr>
        <w:t xml:space="preserve"> 2002; </w:t>
      </w:r>
      <w:r w:rsidRPr="00D76911">
        <w:rPr>
          <w:rFonts w:ascii="Book Antiqua" w:eastAsia="宋体" w:hAnsi="Book Antiqua" w:cs="宋体"/>
          <w:b/>
          <w:bCs/>
          <w:sz w:val="24"/>
          <w:szCs w:val="24"/>
          <w:lang w:eastAsia="zh-CN"/>
        </w:rPr>
        <w:t>34</w:t>
      </w:r>
      <w:r w:rsidRPr="00D76911">
        <w:rPr>
          <w:rFonts w:ascii="Book Antiqua" w:eastAsia="宋体" w:hAnsi="Book Antiqua" w:cs="宋体"/>
          <w:sz w:val="24"/>
          <w:szCs w:val="24"/>
          <w:lang w:eastAsia="zh-CN"/>
        </w:rPr>
        <w:t>: 1491-1492 [PMID: 12176452 DOI: 10.1016/S0041-1345(02)02942-1]</w:t>
      </w:r>
    </w:p>
    <w:p w:rsidR="00D76911" w:rsidRPr="00D76911" w:rsidRDefault="00D76911" w:rsidP="00D76911">
      <w:pPr>
        <w:spacing w:after="0" w:line="360" w:lineRule="auto"/>
        <w:jc w:val="both"/>
        <w:rPr>
          <w:rFonts w:ascii="Book Antiqua" w:eastAsia="宋体" w:hAnsi="Book Antiqua" w:cs="宋体"/>
          <w:sz w:val="24"/>
          <w:szCs w:val="24"/>
          <w:lang w:eastAsia="zh-CN"/>
        </w:rPr>
      </w:pPr>
      <w:r w:rsidRPr="00D76911">
        <w:rPr>
          <w:rFonts w:ascii="Book Antiqua" w:eastAsia="宋体" w:hAnsi="Book Antiqua" w:cs="宋体"/>
          <w:sz w:val="24"/>
          <w:szCs w:val="24"/>
          <w:lang w:eastAsia="zh-CN"/>
        </w:rPr>
        <w:lastRenderedPageBreak/>
        <w:t xml:space="preserve">3 </w:t>
      </w:r>
      <w:r w:rsidRPr="00D76911">
        <w:rPr>
          <w:rFonts w:ascii="Book Antiqua" w:eastAsia="宋体" w:hAnsi="Book Antiqua" w:cs="宋体"/>
          <w:b/>
          <w:bCs/>
          <w:sz w:val="24"/>
          <w:szCs w:val="24"/>
          <w:lang w:eastAsia="zh-CN"/>
        </w:rPr>
        <w:t>Ekberg H</w:t>
      </w:r>
      <w:r w:rsidRPr="00D76911">
        <w:rPr>
          <w:rFonts w:ascii="Book Antiqua" w:eastAsia="宋体" w:hAnsi="Book Antiqua" w:cs="宋体"/>
          <w:sz w:val="24"/>
          <w:szCs w:val="24"/>
          <w:lang w:eastAsia="zh-CN"/>
        </w:rPr>
        <w:t xml:space="preserve">, Tedesco-Silva H, Demirbas A, Vítko S, Nashan B, Gürkan A, Margreiter R, Hugo C, Grinyó JM, Frei U, Vanrenterghem Y, Daloze P, Halloran PF. Reduced exposure to calcineurin inhibitors in renal transplantation. </w:t>
      </w:r>
      <w:r w:rsidRPr="00D76911">
        <w:rPr>
          <w:rFonts w:ascii="Book Antiqua" w:eastAsia="宋体" w:hAnsi="Book Antiqua" w:cs="宋体"/>
          <w:i/>
          <w:iCs/>
          <w:sz w:val="24"/>
          <w:szCs w:val="24"/>
          <w:lang w:eastAsia="zh-CN"/>
        </w:rPr>
        <w:t>N Engl J Med</w:t>
      </w:r>
      <w:r w:rsidRPr="00D76911">
        <w:rPr>
          <w:rFonts w:ascii="Book Antiqua" w:eastAsia="宋体" w:hAnsi="Book Antiqua" w:cs="宋体"/>
          <w:sz w:val="24"/>
          <w:szCs w:val="24"/>
          <w:lang w:eastAsia="zh-CN"/>
        </w:rPr>
        <w:t xml:space="preserve"> 2007; </w:t>
      </w:r>
      <w:r w:rsidRPr="00D76911">
        <w:rPr>
          <w:rFonts w:ascii="Book Antiqua" w:eastAsia="宋体" w:hAnsi="Book Antiqua" w:cs="宋体"/>
          <w:b/>
          <w:bCs/>
          <w:sz w:val="24"/>
          <w:szCs w:val="24"/>
          <w:lang w:eastAsia="zh-CN"/>
        </w:rPr>
        <w:t>357</w:t>
      </w:r>
      <w:r w:rsidRPr="00D76911">
        <w:rPr>
          <w:rFonts w:ascii="Book Antiqua" w:eastAsia="宋体" w:hAnsi="Book Antiqua" w:cs="宋体"/>
          <w:sz w:val="24"/>
          <w:szCs w:val="24"/>
          <w:lang w:eastAsia="zh-CN"/>
        </w:rPr>
        <w:t>: 2562-2575 [PMID: 18094377 DOI: 10.1056/NEJMoa067411]</w:t>
      </w:r>
    </w:p>
    <w:p w:rsidR="00D76911" w:rsidRPr="00D76911" w:rsidRDefault="00D76911" w:rsidP="00D76911">
      <w:pPr>
        <w:spacing w:after="0" w:line="360" w:lineRule="auto"/>
        <w:jc w:val="both"/>
        <w:rPr>
          <w:rFonts w:ascii="Book Antiqua" w:eastAsia="宋体" w:hAnsi="Book Antiqua" w:cs="宋体"/>
          <w:sz w:val="24"/>
          <w:szCs w:val="24"/>
          <w:lang w:eastAsia="zh-CN"/>
        </w:rPr>
      </w:pPr>
      <w:r w:rsidRPr="00D76911">
        <w:rPr>
          <w:rFonts w:ascii="Book Antiqua" w:eastAsia="宋体" w:hAnsi="Book Antiqua" w:cs="宋体"/>
          <w:sz w:val="24"/>
          <w:szCs w:val="24"/>
          <w:lang w:eastAsia="zh-CN"/>
        </w:rPr>
        <w:t xml:space="preserve">4 </w:t>
      </w:r>
      <w:r w:rsidRPr="00D76911">
        <w:rPr>
          <w:rFonts w:ascii="Book Antiqua" w:eastAsia="宋体" w:hAnsi="Book Antiqua" w:cs="宋体"/>
          <w:b/>
          <w:bCs/>
          <w:sz w:val="24"/>
          <w:szCs w:val="24"/>
          <w:lang w:eastAsia="zh-CN"/>
        </w:rPr>
        <w:t>Woodward RS</w:t>
      </w:r>
      <w:r w:rsidRPr="00D76911">
        <w:rPr>
          <w:rFonts w:ascii="Book Antiqua" w:eastAsia="宋体" w:hAnsi="Book Antiqua" w:cs="宋体"/>
          <w:sz w:val="24"/>
          <w:szCs w:val="24"/>
          <w:lang w:eastAsia="zh-CN"/>
        </w:rPr>
        <w:t xml:space="preserve">, Kutinova A, Schnitzler MA, Brennan DC. Renal graft survival and calcineurin inhibitor. </w:t>
      </w:r>
      <w:r w:rsidRPr="00D76911">
        <w:rPr>
          <w:rFonts w:ascii="Book Antiqua" w:eastAsia="宋体" w:hAnsi="Book Antiqua" w:cs="宋体"/>
          <w:i/>
          <w:iCs/>
          <w:sz w:val="24"/>
          <w:szCs w:val="24"/>
          <w:lang w:eastAsia="zh-CN"/>
        </w:rPr>
        <w:t>Transplantation</w:t>
      </w:r>
      <w:r w:rsidRPr="00D76911">
        <w:rPr>
          <w:rFonts w:ascii="Book Antiqua" w:eastAsia="宋体" w:hAnsi="Book Antiqua" w:cs="宋体"/>
          <w:sz w:val="24"/>
          <w:szCs w:val="24"/>
          <w:lang w:eastAsia="zh-CN"/>
        </w:rPr>
        <w:t xml:space="preserve"> 2005; </w:t>
      </w:r>
      <w:r w:rsidRPr="00D76911">
        <w:rPr>
          <w:rFonts w:ascii="Book Antiqua" w:eastAsia="宋体" w:hAnsi="Book Antiqua" w:cs="宋体"/>
          <w:b/>
          <w:bCs/>
          <w:sz w:val="24"/>
          <w:szCs w:val="24"/>
          <w:lang w:eastAsia="zh-CN"/>
        </w:rPr>
        <w:t>80</w:t>
      </w:r>
      <w:r w:rsidRPr="00D76911">
        <w:rPr>
          <w:rFonts w:ascii="Book Antiqua" w:eastAsia="宋体" w:hAnsi="Book Antiqua" w:cs="宋体"/>
          <w:sz w:val="24"/>
          <w:szCs w:val="24"/>
          <w:lang w:eastAsia="zh-CN"/>
        </w:rPr>
        <w:t>: 629-633 [PMID: 16177637 DOI: 10.1097/01.tp.0000184842.01686.CA]</w:t>
      </w:r>
    </w:p>
    <w:p w:rsidR="00D76911" w:rsidRPr="00D76911" w:rsidRDefault="00D76911" w:rsidP="00D76911">
      <w:pPr>
        <w:spacing w:after="0" w:line="360" w:lineRule="auto"/>
        <w:jc w:val="both"/>
        <w:rPr>
          <w:rFonts w:ascii="Book Antiqua" w:eastAsia="宋体" w:hAnsi="Book Antiqua" w:cs="宋体"/>
          <w:sz w:val="24"/>
          <w:szCs w:val="24"/>
          <w:lang w:eastAsia="zh-CN"/>
        </w:rPr>
      </w:pPr>
      <w:r w:rsidRPr="00D76911">
        <w:rPr>
          <w:rFonts w:ascii="Book Antiqua" w:eastAsia="宋体" w:hAnsi="Book Antiqua" w:cs="宋体"/>
          <w:sz w:val="24"/>
          <w:szCs w:val="24"/>
          <w:lang w:eastAsia="zh-CN"/>
        </w:rPr>
        <w:t xml:space="preserve">5 </w:t>
      </w:r>
      <w:r w:rsidRPr="00D76911">
        <w:rPr>
          <w:rFonts w:ascii="Book Antiqua" w:eastAsia="宋体" w:hAnsi="Book Antiqua" w:cs="宋体"/>
          <w:b/>
          <w:bCs/>
          <w:sz w:val="24"/>
          <w:szCs w:val="24"/>
          <w:lang w:eastAsia="zh-CN"/>
        </w:rPr>
        <w:t>Vincenti F</w:t>
      </w:r>
      <w:r w:rsidRPr="00D76911">
        <w:rPr>
          <w:rFonts w:ascii="Book Antiqua" w:eastAsia="宋体" w:hAnsi="Book Antiqua" w:cs="宋体"/>
          <w:sz w:val="24"/>
          <w:szCs w:val="24"/>
          <w:lang w:eastAsia="zh-CN"/>
        </w:rPr>
        <w:t xml:space="preserve">, Jensik SC, Filo RS, Miller J, Pirsch J. A long-term comparison of tacrolimus (FK506) and cyclosporine in kidney transplantation: evidence for improved allograft survival at five years. </w:t>
      </w:r>
      <w:r w:rsidRPr="00D76911">
        <w:rPr>
          <w:rFonts w:ascii="Book Antiqua" w:eastAsia="宋体" w:hAnsi="Book Antiqua" w:cs="宋体"/>
          <w:i/>
          <w:iCs/>
          <w:sz w:val="24"/>
          <w:szCs w:val="24"/>
          <w:lang w:eastAsia="zh-CN"/>
        </w:rPr>
        <w:t>Transplantation</w:t>
      </w:r>
      <w:r w:rsidRPr="00D76911">
        <w:rPr>
          <w:rFonts w:ascii="Book Antiqua" w:eastAsia="宋体" w:hAnsi="Book Antiqua" w:cs="宋体"/>
          <w:sz w:val="24"/>
          <w:szCs w:val="24"/>
          <w:lang w:eastAsia="zh-CN"/>
        </w:rPr>
        <w:t xml:space="preserve"> 2002; </w:t>
      </w:r>
      <w:r w:rsidRPr="00D76911">
        <w:rPr>
          <w:rFonts w:ascii="Book Antiqua" w:eastAsia="宋体" w:hAnsi="Book Antiqua" w:cs="宋体"/>
          <w:b/>
          <w:bCs/>
          <w:sz w:val="24"/>
          <w:szCs w:val="24"/>
          <w:lang w:eastAsia="zh-CN"/>
        </w:rPr>
        <w:t>73</w:t>
      </w:r>
      <w:r w:rsidRPr="00D76911">
        <w:rPr>
          <w:rFonts w:ascii="Book Antiqua" w:eastAsia="宋体" w:hAnsi="Book Antiqua" w:cs="宋体"/>
          <w:sz w:val="24"/>
          <w:szCs w:val="24"/>
          <w:lang w:eastAsia="zh-CN"/>
        </w:rPr>
        <w:t>: 775-782 [PMID: 11907427 DOI: 10.1097/00007890-200203150-00021]</w:t>
      </w:r>
    </w:p>
    <w:p w:rsidR="00D76911" w:rsidRPr="00D76911" w:rsidRDefault="00D76911" w:rsidP="00D76911">
      <w:pPr>
        <w:spacing w:after="0" w:line="360" w:lineRule="auto"/>
        <w:jc w:val="both"/>
        <w:rPr>
          <w:rFonts w:ascii="Book Antiqua" w:eastAsia="宋体" w:hAnsi="Book Antiqua" w:cs="宋体"/>
          <w:sz w:val="24"/>
          <w:szCs w:val="24"/>
          <w:lang w:eastAsia="zh-CN"/>
        </w:rPr>
      </w:pPr>
      <w:r w:rsidRPr="00D76911">
        <w:rPr>
          <w:rFonts w:ascii="Book Antiqua" w:eastAsia="宋体" w:hAnsi="Book Antiqua" w:cs="宋体"/>
          <w:sz w:val="24"/>
          <w:szCs w:val="24"/>
          <w:lang w:eastAsia="zh-CN"/>
        </w:rPr>
        <w:t xml:space="preserve">6 </w:t>
      </w:r>
      <w:r w:rsidRPr="00D76911">
        <w:rPr>
          <w:rFonts w:ascii="Book Antiqua" w:eastAsia="宋体" w:hAnsi="Book Antiqua" w:cs="宋体"/>
          <w:b/>
          <w:bCs/>
          <w:sz w:val="24"/>
          <w:szCs w:val="24"/>
          <w:lang w:eastAsia="zh-CN"/>
        </w:rPr>
        <w:t>Gonwa T</w:t>
      </w:r>
      <w:r w:rsidRPr="00D76911">
        <w:rPr>
          <w:rFonts w:ascii="Book Antiqua" w:eastAsia="宋体" w:hAnsi="Book Antiqua" w:cs="宋体"/>
          <w:sz w:val="24"/>
          <w:szCs w:val="24"/>
          <w:lang w:eastAsia="zh-CN"/>
        </w:rPr>
        <w:t xml:space="preserve">, Johnson C, Ahsan N, Alfrey EJ, Halloran P, Stegall M, Hardy M, Metzger R, Shield C, Rocher L, Scandling J, Sorensen J, Mulloy L, Light J, Corwin C, Danovitch G, Wachs M, VanVeldhuisen P, Leonhardt M, Fitzsimmons WE. Randomized trial of tacrolimus + mycophenolate mofetil or azathioprine versus cyclosporine + mycophenolate mofetil after cadaveric kidney transplantation: results at three years. </w:t>
      </w:r>
      <w:r w:rsidRPr="00D76911">
        <w:rPr>
          <w:rFonts w:ascii="Book Antiqua" w:eastAsia="宋体" w:hAnsi="Book Antiqua" w:cs="宋体"/>
          <w:i/>
          <w:iCs/>
          <w:sz w:val="24"/>
          <w:szCs w:val="24"/>
          <w:lang w:eastAsia="zh-CN"/>
        </w:rPr>
        <w:t>Transplantation</w:t>
      </w:r>
      <w:r w:rsidRPr="00D76911">
        <w:rPr>
          <w:rFonts w:ascii="Book Antiqua" w:eastAsia="宋体" w:hAnsi="Book Antiqua" w:cs="宋体"/>
          <w:sz w:val="24"/>
          <w:szCs w:val="24"/>
          <w:lang w:eastAsia="zh-CN"/>
        </w:rPr>
        <w:t xml:space="preserve"> 2003; </w:t>
      </w:r>
      <w:r w:rsidRPr="00D76911">
        <w:rPr>
          <w:rFonts w:ascii="Book Antiqua" w:eastAsia="宋体" w:hAnsi="Book Antiqua" w:cs="宋体"/>
          <w:b/>
          <w:bCs/>
          <w:sz w:val="24"/>
          <w:szCs w:val="24"/>
          <w:lang w:eastAsia="zh-CN"/>
        </w:rPr>
        <w:t>75</w:t>
      </w:r>
      <w:r w:rsidRPr="00D76911">
        <w:rPr>
          <w:rFonts w:ascii="Book Antiqua" w:eastAsia="宋体" w:hAnsi="Book Antiqua" w:cs="宋体"/>
          <w:sz w:val="24"/>
          <w:szCs w:val="24"/>
          <w:lang w:eastAsia="zh-CN"/>
        </w:rPr>
        <w:t>: 2048-2053 [PMID: 12829910 DOI: 10.1097/01.TP.0000069831.76067.22]</w:t>
      </w:r>
    </w:p>
    <w:p w:rsidR="00D76911" w:rsidRPr="00D76911" w:rsidRDefault="00D76911" w:rsidP="00D76911">
      <w:pPr>
        <w:spacing w:after="0" w:line="360" w:lineRule="auto"/>
        <w:jc w:val="both"/>
        <w:rPr>
          <w:rFonts w:ascii="Book Antiqua" w:eastAsia="宋体" w:hAnsi="Book Antiqua" w:cs="宋体"/>
          <w:sz w:val="24"/>
          <w:szCs w:val="24"/>
          <w:lang w:eastAsia="zh-CN"/>
        </w:rPr>
      </w:pPr>
      <w:r w:rsidRPr="00D76911">
        <w:rPr>
          <w:rFonts w:ascii="Book Antiqua" w:eastAsia="宋体" w:hAnsi="Book Antiqua" w:cs="宋体"/>
          <w:sz w:val="24"/>
          <w:szCs w:val="24"/>
          <w:lang w:eastAsia="zh-CN"/>
        </w:rPr>
        <w:t xml:space="preserve">7 </w:t>
      </w:r>
      <w:r w:rsidRPr="00D76911">
        <w:rPr>
          <w:rFonts w:ascii="Book Antiqua" w:eastAsia="宋体" w:hAnsi="Book Antiqua" w:cs="宋体"/>
          <w:b/>
          <w:bCs/>
          <w:sz w:val="24"/>
          <w:szCs w:val="24"/>
          <w:lang w:eastAsia="zh-CN"/>
        </w:rPr>
        <w:t>Moreso F</w:t>
      </w:r>
      <w:r w:rsidRPr="00D76911">
        <w:rPr>
          <w:rFonts w:ascii="Book Antiqua" w:eastAsia="宋体" w:hAnsi="Book Antiqua" w:cs="宋体"/>
          <w:sz w:val="24"/>
          <w:szCs w:val="24"/>
          <w:lang w:eastAsia="zh-CN"/>
        </w:rPr>
        <w:t xml:space="preserve">, Serón D, Gil-Vernet S, Riera L, Fulladosa X, Ramos R, Alsina J, Grinyó JM. Donor age and delayed graft function as predictors of renal allograft survival in rejection-free patients. </w:t>
      </w:r>
      <w:r w:rsidRPr="00D76911">
        <w:rPr>
          <w:rFonts w:ascii="Book Antiqua" w:eastAsia="宋体" w:hAnsi="Book Antiqua" w:cs="宋体"/>
          <w:i/>
          <w:iCs/>
          <w:sz w:val="24"/>
          <w:szCs w:val="24"/>
          <w:lang w:eastAsia="zh-CN"/>
        </w:rPr>
        <w:t>Nephrol Dial Transplant</w:t>
      </w:r>
      <w:r w:rsidRPr="00D76911">
        <w:rPr>
          <w:rFonts w:ascii="Book Antiqua" w:eastAsia="宋体" w:hAnsi="Book Antiqua" w:cs="宋体"/>
          <w:sz w:val="24"/>
          <w:szCs w:val="24"/>
          <w:lang w:eastAsia="zh-CN"/>
        </w:rPr>
        <w:t xml:space="preserve"> 1999; </w:t>
      </w:r>
      <w:r w:rsidRPr="00D76911">
        <w:rPr>
          <w:rFonts w:ascii="Book Antiqua" w:eastAsia="宋体" w:hAnsi="Book Antiqua" w:cs="宋体"/>
          <w:b/>
          <w:bCs/>
          <w:sz w:val="24"/>
          <w:szCs w:val="24"/>
          <w:lang w:eastAsia="zh-CN"/>
        </w:rPr>
        <w:t>14</w:t>
      </w:r>
      <w:r w:rsidRPr="00D76911">
        <w:rPr>
          <w:rFonts w:ascii="Book Antiqua" w:eastAsia="宋体" w:hAnsi="Book Antiqua" w:cs="宋体"/>
          <w:sz w:val="24"/>
          <w:szCs w:val="24"/>
          <w:lang w:eastAsia="zh-CN"/>
        </w:rPr>
        <w:t>: 930-935 [PMID: 10328472 DOI: 10.1093/ndt/14.4.930]</w:t>
      </w:r>
    </w:p>
    <w:p w:rsidR="00D76911" w:rsidRPr="00D76911" w:rsidRDefault="00D76911" w:rsidP="00D76911">
      <w:pPr>
        <w:spacing w:after="0" w:line="360" w:lineRule="auto"/>
        <w:jc w:val="both"/>
        <w:rPr>
          <w:rFonts w:ascii="Book Antiqua" w:eastAsia="宋体" w:hAnsi="Book Antiqua" w:cs="宋体"/>
          <w:sz w:val="24"/>
          <w:szCs w:val="24"/>
          <w:lang w:eastAsia="zh-CN"/>
        </w:rPr>
      </w:pPr>
      <w:r w:rsidRPr="00D76911">
        <w:rPr>
          <w:rFonts w:ascii="Book Antiqua" w:eastAsia="宋体" w:hAnsi="Book Antiqua" w:cs="宋体"/>
          <w:sz w:val="24"/>
          <w:szCs w:val="24"/>
          <w:lang w:eastAsia="zh-CN"/>
        </w:rPr>
        <w:t xml:space="preserve">8 </w:t>
      </w:r>
      <w:r w:rsidRPr="00D76911">
        <w:rPr>
          <w:rFonts w:ascii="Book Antiqua" w:eastAsia="宋体" w:hAnsi="Book Antiqua" w:cs="宋体"/>
          <w:b/>
          <w:bCs/>
          <w:sz w:val="24"/>
          <w:szCs w:val="24"/>
          <w:lang w:eastAsia="zh-CN"/>
        </w:rPr>
        <w:t>Verran DJ</w:t>
      </w:r>
      <w:r w:rsidRPr="00D76911">
        <w:rPr>
          <w:rFonts w:ascii="Book Antiqua" w:eastAsia="宋体" w:hAnsi="Book Antiqua" w:cs="宋体"/>
          <w:sz w:val="24"/>
          <w:szCs w:val="24"/>
          <w:lang w:eastAsia="zh-CN"/>
        </w:rPr>
        <w:t xml:space="preserve">, deLeon C, Chui AK, Chapman JR. Factors in older cadaveric organ donors impacting on renal allograft outcome. </w:t>
      </w:r>
      <w:r w:rsidRPr="00D76911">
        <w:rPr>
          <w:rFonts w:ascii="Book Antiqua" w:eastAsia="宋体" w:hAnsi="Book Antiqua" w:cs="宋体"/>
          <w:i/>
          <w:iCs/>
          <w:sz w:val="24"/>
          <w:szCs w:val="24"/>
          <w:lang w:eastAsia="zh-CN"/>
        </w:rPr>
        <w:t>Clin Transplant</w:t>
      </w:r>
      <w:r w:rsidRPr="00D76911">
        <w:rPr>
          <w:rFonts w:ascii="Book Antiqua" w:eastAsia="宋体" w:hAnsi="Book Antiqua" w:cs="宋体"/>
          <w:sz w:val="24"/>
          <w:szCs w:val="24"/>
          <w:lang w:eastAsia="zh-CN"/>
        </w:rPr>
        <w:t xml:space="preserve"> 2001; </w:t>
      </w:r>
      <w:r w:rsidRPr="00D76911">
        <w:rPr>
          <w:rFonts w:ascii="Book Antiqua" w:eastAsia="宋体" w:hAnsi="Book Antiqua" w:cs="宋体"/>
          <w:b/>
          <w:bCs/>
          <w:sz w:val="24"/>
          <w:szCs w:val="24"/>
          <w:lang w:eastAsia="zh-CN"/>
        </w:rPr>
        <w:t>15</w:t>
      </w:r>
      <w:r w:rsidRPr="00D76911">
        <w:rPr>
          <w:rFonts w:ascii="Book Antiqua" w:eastAsia="宋体" w:hAnsi="Book Antiqua" w:cs="宋体"/>
          <w:sz w:val="24"/>
          <w:szCs w:val="24"/>
          <w:lang w:eastAsia="zh-CN"/>
        </w:rPr>
        <w:t>: 1-5 [PMID: 11168308 DOI: 10.1034/j.1399-0012.2001.150101.x]</w:t>
      </w:r>
    </w:p>
    <w:p w:rsidR="00D76911" w:rsidRPr="00D76911" w:rsidRDefault="00D76911" w:rsidP="00D76911">
      <w:pPr>
        <w:spacing w:after="0" w:line="360" w:lineRule="auto"/>
        <w:jc w:val="both"/>
        <w:rPr>
          <w:rFonts w:ascii="Book Antiqua" w:eastAsia="宋体" w:hAnsi="Book Antiqua" w:cs="宋体"/>
          <w:sz w:val="24"/>
          <w:szCs w:val="24"/>
          <w:lang w:eastAsia="zh-CN"/>
        </w:rPr>
      </w:pPr>
      <w:r w:rsidRPr="00D76911">
        <w:rPr>
          <w:rFonts w:ascii="Book Antiqua" w:eastAsia="宋体" w:hAnsi="Book Antiqua" w:cs="宋体"/>
          <w:sz w:val="24"/>
          <w:szCs w:val="24"/>
          <w:lang w:eastAsia="zh-CN"/>
        </w:rPr>
        <w:t xml:space="preserve">9 </w:t>
      </w:r>
      <w:r w:rsidRPr="00D76911">
        <w:rPr>
          <w:rFonts w:ascii="Book Antiqua" w:eastAsia="宋体" w:hAnsi="Book Antiqua" w:cs="宋体"/>
          <w:b/>
          <w:bCs/>
          <w:sz w:val="24"/>
          <w:szCs w:val="24"/>
          <w:lang w:eastAsia="zh-CN"/>
        </w:rPr>
        <w:t>Rao PS</w:t>
      </w:r>
      <w:r w:rsidRPr="00D76911">
        <w:rPr>
          <w:rFonts w:ascii="Book Antiqua" w:eastAsia="宋体" w:hAnsi="Book Antiqua" w:cs="宋体"/>
          <w:sz w:val="24"/>
          <w:szCs w:val="24"/>
          <w:lang w:eastAsia="zh-CN"/>
        </w:rPr>
        <w:t xml:space="preserve">, Schaubel DE, Guidinger MK, Andreoni KA, Wolfe RA, Merion RM, Port FK, Sung RS. A comprehensive risk quantification score for deceased donor kidneys: the kidney donor risk index. </w:t>
      </w:r>
      <w:r w:rsidRPr="00D76911">
        <w:rPr>
          <w:rFonts w:ascii="Book Antiqua" w:eastAsia="宋体" w:hAnsi="Book Antiqua" w:cs="宋体"/>
          <w:i/>
          <w:iCs/>
          <w:sz w:val="24"/>
          <w:szCs w:val="24"/>
          <w:lang w:eastAsia="zh-CN"/>
        </w:rPr>
        <w:t>Transplantation</w:t>
      </w:r>
      <w:r w:rsidRPr="00D76911">
        <w:rPr>
          <w:rFonts w:ascii="Book Antiqua" w:eastAsia="宋体" w:hAnsi="Book Antiqua" w:cs="宋体"/>
          <w:sz w:val="24"/>
          <w:szCs w:val="24"/>
          <w:lang w:eastAsia="zh-CN"/>
        </w:rPr>
        <w:t xml:space="preserve"> 2009; </w:t>
      </w:r>
      <w:r w:rsidRPr="00D76911">
        <w:rPr>
          <w:rFonts w:ascii="Book Antiqua" w:eastAsia="宋体" w:hAnsi="Book Antiqua" w:cs="宋体"/>
          <w:b/>
          <w:bCs/>
          <w:sz w:val="24"/>
          <w:szCs w:val="24"/>
          <w:lang w:eastAsia="zh-CN"/>
        </w:rPr>
        <w:t>88</w:t>
      </w:r>
      <w:r w:rsidRPr="00D76911">
        <w:rPr>
          <w:rFonts w:ascii="Book Antiqua" w:eastAsia="宋体" w:hAnsi="Book Antiqua" w:cs="宋体"/>
          <w:sz w:val="24"/>
          <w:szCs w:val="24"/>
          <w:lang w:eastAsia="zh-CN"/>
        </w:rPr>
        <w:t>: 231-236 [PMID: 19623019 DOI: 10.1097/TP.0b013e3181ac620b]</w:t>
      </w:r>
    </w:p>
    <w:p w:rsidR="00D76911" w:rsidRPr="00D76911" w:rsidRDefault="00D76911" w:rsidP="00D76911">
      <w:pPr>
        <w:spacing w:after="0" w:line="360" w:lineRule="auto"/>
        <w:jc w:val="both"/>
        <w:rPr>
          <w:rFonts w:ascii="Book Antiqua" w:eastAsia="宋体" w:hAnsi="Book Antiqua" w:cs="宋体"/>
          <w:sz w:val="24"/>
          <w:szCs w:val="24"/>
          <w:lang w:eastAsia="zh-CN"/>
        </w:rPr>
      </w:pPr>
      <w:r w:rsidRPr="00D76911">
        <w:rPr>
          <w:rFonts w:ascii="Book Antiqua" w:eastAsia="宋体" w:hAnsi="Book Antiqua" w:cs="宋体"/>
          <w:sz w:val="24"/>
          <w:szCs w:val="24"/>
          <w:lang w:eastAsia="zh-CN"/>
        </w:rPr>
        <w:lastRenderedPageBreak/>
        <w:t xml:space="preserve">10 </w:t>
      </w:r>
      <w:r w:rsidRPr="00D76911">
        <w:rPr>
          <w:rFonts w:ascii="Book Antiqua" w:eastAsia="宋体" w:hAnsi="Book Antiqua" w:cs="宋体"/>
          <w:b/>
          <w:bCs/>
          <w:sz w:val="24"/>
          <w:szCs w:val="24"/>
          <w:lang w:eastAsia="zh-CN"/>
        </w:rPr>
        <w:t>Knoll GA</w:t>
      </w:r>
      <w:r w:rsidRPr="00D76911">
        <w:rPr>
          <w:rFonts w:ascii="Book Antiqua" w:eastAsia="宋体" w:hAnsi="Book Antiqua" w:cs="宋体"/>
          <w:sz w:val="24"/>
          <w:szCs w:val="24"/>
          <w:lang w:eastAsia="zh-CN"/>
        </w:rPr>
        <w:t xml:space="preserve">, Bell RC. Tacrolimus versus cyclosporin for immunosuppression in renal transplantation: meta-analysis of randomised trials. </w:t>
      </w:r>
      <w:r w:rsidRPr="00D76911">
        <w:rPr>
          <w:rFonts w:ascii="Book Antiqua" w:eastAsia="宋体" w:hAnsi="Book Antiqua" w:cs="宋体"/>
          <w:i/>
          <w:iCs/>
          <w:sz w:val="24"/>
          <w:szCs w:val="24"/>
          <w:lang w:eastAsia="zh-CN"/>
        </w:rPr>
        <w:t>BMJ</w:t>
      </w:r>
      <w:r w:rsidRPr="00D76911">
        <w:rPr>
          <w:rFonts w:ascii="Book Antiqua" w:eastAsia="宋体" w:hAnsi="Book Antiqua" w:cs="宋体"/>
          <w:sz w:val="24"/>
          <w:szCs w:val="24"/>
          <w:lang w:eastAsia="zh-CN"/>
        </w:rPr>
        <w:t xml:space="preserve"> 1999; </w:t>
      </w:r>
      <w:r w:rsidRPr="00D76911">
        <w:rPr>
          <w:rFonts w:ascii="Book Antiqua" w:eastAsia="宋体" w:hAnsi="Book Antiqua" w:cs="宋体"/>
          <w:b/>
          <w:bCs/>
          <w:sz w:val="24"/>
          <w:szCs w:val="24"/>
          <w:lang w:eastAsia="zh-CN"/>
        </w:rPr>
        <w:t>318</w:t>
      </w:r>
      <w:r w:rsidRPr="00D76911">
        <w:rPr>
          <w:rFonts w:ascii="Book Antiqua" w:eastAsia="宋体" w:hAnsi="Book Antiqua" w:cs="宋体"/>
          <w:sz w:val="24"/>
          <w:szCs w:val="24"/>
          <w:lang w:eastAsia="zh-CN"/>
        </w:rPr>
        <w:t>: 1104-1107 [PMID: 10213717 DOI: 10.1136/bmj.318.7191.1104]</w:t>
      </w:r>
    </w:p>
    <w:p w:rsidR="00D76911" w:rsidRPr="00D76911" w:rsidRDefault="00D76911" w:rsidP="00D76911">
      <w:pPr>
        <w:spacing w:after="0" w:line="360" w:lineRule="auto"/>
        <w:jc w:val="both"/>
        <w:rPr>
          <w:rFonts w:ascii="Book Antiqua" w:eastAsia="宋体" w:hAnsi="Book Antiqua" w:cs="宋体"/>
          <w:sz w:val="24"/>
          <w:szCs w:val="24"/>
          <w:lang w:eastAsia="zh-CN"/>
        </w:rPr>
      </w:pPr>
      <w:r w:rsidRPr="00D76911">
        <w:rPr>
          <w:rFonts w:ascii="Book Antiqua" w:eastAsia="宋体" w:hAnsi="Book Antiqua" w:cs="宋体"/>
          <w:sz w:val="24"/>
          <w:szCs w:val="24"/>
          <w:lang w:eastAsia="zh-CN"/>
        </w:rPr>
        <w:t xml:space="preserve">11 </w:t>
      </w:r>
      <w:r w:rsidRPr="00D76911">
        <w:rPr>
          <w:rFonts w:ascii="Book Antiqua" w:eastAsia="宋体" w:hAnsi="Book Antiqua" w:cs="宋体"/>
          <w:b/>
          <w:bCs/>
          <w:sz w:val="24"/>
          <w:szCs w:val="24"/>
          <w:lang w:eastAsia="zh-CN"/>
        </w:rPr>
        <w:t>Hirsch HH</w:t>
      </w:r>
      <w:r w:rsidRPr="00D76911">
        <w:rPr>
          <w:rFonts w:ascii="Book Antiqua" w:eastAsia="宋体" w:hAnsi="Book Antiqua" w:cs="宋体"/>
          <w:sz w:val="24"/>
          <w:szCs w:val="24"/>
          <w:lang w:eastAsia="zh-CN"/>
        </w:rPr>
        <w:t xml:space="preserve">, Vincenti F, Friman S, Tuncer M, Citterio F, Wiecek A, Scheuermann EH, Klinger M, Russ G, Pescovitz MD, Prestele H. Polyomavirus BK replication in de novo kidney transplant patients receiving tacrolimus or cyclosporine: a prospective, randomized, multicenter study. </w:t>
      </w:r>
      <w:r w:rsidRPr="00D76911">
        <w:rPr>
          <w:rFonts w:ascii="Book Antiqua" w:eastAsia="宋体" w:hAnsi="Book Antiqua" w:cs="宋体"/>
          <w:i/>
          <w:iCs/>
          <w:sz w:val="24"/>
          <w:szCs w:val="24"/>
          <w:lang w:eastAsia="zh-CN"/>
        </w:rPr>
        <w:t>Am J Transplant</w:t>
      </w:r>
      <w:r w:rsidRPr="00D76911">
        <w:rPr>
          <w:rFonts w:ascii="Book Antiqua" w:eastAsia="宋体" w:hAnsi="Book Antiqua" w:cs="宋体"/>
          <w:sz w:val="24"/>
          <w:szCs w:val="24"/>
          <w:lang w:eastAsia="zh-CN"/>
        </w:rPr>
        <w:t xml:space="preserve"> 2013; </w:t>
      </w:r>
      <w:r w:rsidRPr="00D76911">
        <w:rPr>
          <w:rFonts w:ascii="Book Antiqua" w:eastAsia="宋体" w:hAnsi="Book Antiqua" w:cs="宋体"/>
          <w:b/>
          <w:bCs/>
          <w:sz w:val="24"/>
          <w:szCs w:val="24"/>
          <w:lang w:eastAsia="zh-CN"/>
        </w:rPr>
        <w:t>13</w:t>
      </w:r>
      <w:r w:rsidRPr="00D76911">
        <w:rPr>
          <w:rFonts w:ascii="Book Antiqua" w:eastAsia="宋体" w:hAnsi="Book Antiqua" w:cs="宋体"/>
          <w:sz w:val="24"/>
          <w:szCs w:val="24"/>
          <w:lang w:eastAsia="zh-CN"/>
        </w:rPr>
        <w:t>: 136-145 [PMID: 23137180 DOI: 10.1111/j.1600-6143.2012.04320.x]</w:t>
      </w:r>
    </w:p>
    <w:p w:rsidR="00D76911" w:rsidRPr="00D76911" w:rsidRDefault="00D76911" w:rsidP="00D76911">
      <w:pPr>
        <w:spacing w:after="0" w:line="360" w:lineRule="auto"/>
        <w:jc w:val="both"/>
        <w:rPr>
          <w:rFonts w:ascii="Book Antiqua" w:eastAsia="宋体" w:hAnsi="Book Antiqua" w:cs="宋体"/>
          <w:sz w:val="24"/>
          <w:szCs w:val="24"/>
          <w:lang w:eastAsia="zh-CN"/>
        </w:rPr>
      </w:pPr>
      <w:r w:rsidRPr="00D76911">
        <w:rPr>
          <w:rFonts w:ascii="Book Antiqua" w:eastAsia="宋体" w:hAnsi="Book Antiqua" w:cs="宋体"/>
          <w:sz w:val="24"/>
          <w:szCs w:val="24"/>
          <w:lang w:eastAsia="zh-CN"/>
        </w:rPr>
        <w:t xml:space="preserve">12 </w:t>
      </w:r>
      <w:r w:rsidRPr="00D76911">
        <w:rPr>
          <w:rFonts w:ascii="Book Antiqua" w:eastAsia="宋体" w:hAnsi="Book Antiqua" w:cs="宋体"/>
          <w:b/>
          <w:bCs/>
          <w:sz w:val="24"/>
          <w:szCs w:val="24"/>
          <w:lang w:eastAsia="zh-CN"/>
        </w:rPr>
        <w:t>Imao T</w:t>
      </w:r>
      <w:r w:rsidRPr="00D76911">
        <w:rPr>
          <w:rFonts w:ascii="Book Antiqua" w:eastAsia="宋体" w:hAnsi="Book Antiqua" w:cs="宋体"/>
          <w:sz w:val="24"/>
          <w:szCs w:val="24"/>
          <w:lang w:eastAsia="zh-CN"/>
        </w:rPr>
        <w:t xml:space="preserve">, Ichimaru N, Takahara S, Kokado Y, Okumi M, Imamura R, Namba Y, Isaka Y, Nonomura N, Okuyama A. Risk factors for malignancy in Japanese renal transplant recipients. </w:t>
      </w:r>
      <w:r w:rsidRPr="00D76911">
        <w:rPr>
          <w:rFonts w:ascii="Book Antiqua" w:eastAsia="宋体" w:hAnsi="Book Antiqua" w:cs="宋体"/>
          <w:i/>
          <w:iCs/>
          <w:sz w:val="24"/>
          <w:szCs w:val="24"/>
          <w:lang w:eastAsia="zh-CN"/>
        </w:rPr>
        <w:t>Cancer</w:t>
      </w:r>
      <w:r w:rsidRPr="00D76911">
        <w:rPr>
          <w:rFonts w:ascii="Book Antiqua" w:eastAsia="宋体" w:hAnsi="Book Antiqua" w:cs="宋体"/>
          <w:sz w:val="24"/>
          <w:szCs w:val="24"/>
          <w:lang w:eastAsia="zh-CN"/>
        </w:rPr>
        <w:t xml:space="preserve"> 2007; </w:t>
      </w:r>
      <w:r w:rsidRPr="00D76911">
        <w:rPr>
          <w:rFonts w:ascii="Book Antiqua" w:eastAsia="宋体" w:hAnsi="Book Antiqua" w:cs="宋体"/>
          <w:b/>
          <w:bCs/>
          <w:sz w:val="24"/>
          <w:szCs w:val="24"/>
          <w:lang w:eastAsia="zh-CN"/>
        </w:rPr>
        <w:t>109</w:t>
      </w:r>
      <w:r w:rsidRPr="00D76911">
        <w:rPr>
          <w:rFonts w:ascii="Book Antiqua" w:eastAsia="宋体" w:hAnsi="Book Antiqua" w:cs="宋体"/>
          <w:sz w:val="24"/>
          <w:szCs w:val="24"/>
          <w:lang w:eastAsia="zh-CN"/>
        </w:rPr>
        <w:t>: 2109-2115 [PMID: 17407138 DOI: 10.1002/cncr.22636]</w:t>
      </w:r>
    </w:p>
    <w:p w:rsidR="00D76911" w:rsidRPr="00D76911" w:rsidRDefault="00D76911" w:rsidP="00D76911">
      <w:pPr>
        <w:spacing w:after="0" w:line="360" w:lineRule="auto"/>
        <w:jc w:val="both"/>
        <w:rPr>
          <w:rFonts w:ascii="Book Antiqua" w:eastAsia="宋体" w:hAnsi="Book Antiqua" w:cs="宋体"/>
          <w:sz w:val="24"/>
          <w:szCs w:val="24"/>
          <w:lang w:eastAsia="zh-CN"/>
        </w:rPr>
      </w:pPr>
      <w:r w:rsidRPr="00D76911">
        <w:rPr>
          <w:rFonts w:ascii="Book Antiqua" w:eastAsia="宋体" w:hAnsi="Book Antiqua" w:cs="宋体"/>
          <w:sz w:val="24"/>
          <w:szCs w:val="24"/>
          <w:lang w:eastAsia="zh-CN"/>
        </w:rPr>
        <w:t xml:space="preserve">13 </w:t>
      </w:r>
      <w:r w:rsidRPr="00D76911">
        <w:rPr>
          <w:rFonts w:ascii="Book Antiqua" w:eastAsia="宋体" w:hAnsi="Book Antiqua" w:cs="宋体"/>
          <w:b/>
          <w:bCs/>
          <w:sz w:val="24"/>
          <w:szCs w:val="24"/>
          <w:lang w:eastAsia="zh-CN"/>
        </w:rPr>
        <w:t>Shihab FS</w:t>
      </w:r>
      <w:r w:rsidRPr="00D76911">
        <w:rPr>
          <w:rFonts w:ascii="Book Antiqua" w:eastAsia="宋体" w:hAnsi="Book Antiqua" w:cs="宋体"/>
          <w:sz w:val="24"/>
          <w:szCs w:val="24"/>
          <w:lang w:eastAsia="zh-CN"/>
        </w:rPr>
        <w:t xml:space="preserve">, Bennett WM, Isaac J, Yi H, Andoh TF. Nitric oxide modulates vascular endothelial growth factor and receptors in chronic cyclosporine nephrotoxicity. </w:t>
      </w:r>
      <w:r w:rsidRPr="00D76911">
        <w:rPr>
          <w:rFonts w:ascii="Book Antiqua" w:eastAsia="宋体" w:hAnsi="Book Antiqua" w:cs="宋体"/>
          <w:i/>
          <w:iCs/>
          <w:sz w:val="24"/>
          <w:szCs w:val="24"/>
          <w:lang w:eastAsia="zh-CN"/>
        </w:rPr>
        <w:t>Kidney Int</w:t>
      </w:r>
      <w:r w:rsidRPr="00D76911">
        <w:rPr>
          <w:rFonts w:ascii="Book Antiqua" w:eastAsia="宋体" w:hAnsi="Book Antiqua" w:cs="宋体"/>
          <w:sz w:val="24"/>
          <w:szCs w:val="24"/>
          <w:lang w:eastAsia="zh-CN"/>
        </w:rPr>
        <w:t xml:space="preserve"> 2003; </w:t>
      </w:r>
      <w:r w:rsidRPr="00D76911">
        <w:rPr>
          <w:rFonts w:ascii="Book Antiqua" w:eastAsia="宋体" w:hAnsi="Book Antiqua" w:cs="宋体"/>
          <w:b/>
          <w:bCs/>
          <w:sz w:val="24"/>
          <w:szCs w:val="24"/>
          <w:lang w:eastAsia="zh-CN"/>
        </w:rPr>
        <w:t>63</w:t>
      </w:r>
      <w:r w:rsidRPr="00D76911">
        <w:rPr>
          <w:rFonts w:ascii="Book Antiqua" w:eastAsia="宋体" w:hAnsi="Book Antiqua" w:cs="宋体"/>
          <w:sz w:val="24"/>
          <w:szCs w:val="24"/>
          <w:lang w:eastAsia="zh-CN"/>
        </w:rPr>
        <w:t>: 522-533 [PMID: 12631117 DOI: 10.1046/j.1523-1755.2003.00757.x]</w:t>
      </w:r>
    </w:p>
    <w:p w:rsidR="00D76911" w:rsidRPr="00D76911" w:rsidRDefault="00D76911" w:rsidP="00D76911">
      <w:pPr>
        <w:spacing w:after="0" w:line="360" w:lineRule="auto"/>
        <w:jc w:val="both"/>
        <w:rPr>
          <w:rFonts w:ascii="Book Antiqua" w:eastAsia="宋体" w:hAnsi="Book Antiqua" w:cs="宋体"/>
          <w:sz w:val="24"/>
          <w:szCs w:val="24"/>
          <w:lang w:eastAsia="zh-CN"/>
        </w:rPr>
      </w:pPr>
      <w:r w:rsidRPr="00D76911">
        <w:rPr>
          <w:rFonts w:ascii="Book Antiqua" w:eastAsia="宋体" w:hAnsi="Book Antiqua" w:cs="宋体"/>
          <w:sz w:val="24"/>
          <w:szCs w:val="24"/>
          <w:lang w:eastAsia="zh-CN"/>
        </w:rPr>
        <w:t xml:space="preserve">14 </w:t>
      </w:r>
      <w:r w:rsidRPr="00D76911">
        <w:rPr>
          <w:rFonts w:ascii="Book Antiqua" w:eastAsia="宋体" w:hAnsi="Book Antiqua" w:cs="宋体"/>
          <w:b/>
          <w:bCs/>
          <w:sz w:val="24"/>
          <w:szCs w:val="24"/>
          <w:lang w:eastAsia="zh-CN"/>
        </w:rPr>
        <w:t>Wimmer CD</w:t>
      </w:r>
      <w:r w:rsidRPr="00D76911">
        <w:rPr>
          <w:rFonts w:ascii="Book Antiqua" w:eastAsia="宋体" w:hAnsi="Book Antiqua" w:cs="宋体"/>
          <w:sz w:val="24"/>
          <w:szCs w:val="24"/>
          <w:lang w:eastAsia="zh-CN"/>
        </w:rPr>
        <w:t xml:space="preserve">, Angele MK, Schwarz B, Pratschke S, Rentsch M, Khandoga A, Guba M, Jauch KW, Bruns C, Graeb C. Impact of cyclosporine versus tacrolimus on the incidence of de novo malignancy following liver transplantation: a single center experience with 609 patients. </w:t>
      </w:r>
      <w:r w:rsidRPr="00D76911">
        <w:rPr>
          <w:rFonts w:ascii="Book Antiqua" w:eastAsia="宋体" w:hAnsi="Book Antiqua" w:cs="宋体"/>
          <w:i/>
          <w:iCs/>
          <w:sz w:val="24"/>
          <w:szCs w:val="24"/>
          <w:lang w:eastAsia="zh-CN"/>
        </w:rPr>
        <w:t>Transpl Int</w:t>
      </w:r>
      <w:r w:rsidRPr="00D76911">
        <w:rPr>
          <w:rFonts w:ascii="Book Antiqua" w:eastAsia="宋体" w:hAnsi="Book Antiqua" w:cs="宋体"/>
          <w:sz w:val="24"/>
          <w:szCs w:val="24"/>
          <w:lang w:eastAsia="zh-CN"/>
        </w:rPr>
        <w:t xml:space="preserve"> 2013; </w:t>
      </w:r>
      <w:r w:rsidRPr="00D76911">
        <w:rPr>
          <w:rFonts w:ascii="Book Antiqua" w:eastAsia="宋体" w:hAnsi="Book Antiqua" w:cs="宋体"/>
          <w:b/>
          <w:bCs/>
          <w:sz w:val="24"/>
          <w:szCs w:val="24"/>
          <w:lang w:eastAsia="zh-CN"/>
        </w:rPr>
        <w:t>26</w:t>
      </w:r>
      <w:r w:rsidRPr="00D76911">
        <w:rPr>
          <w:rFonts w:ascii="Book Antiqua" w:eastAsia="宋体" w:hAnsi="Book Antiqua" w:cs="宋体"/>
          <w:sz w:val="24"/>
          <w:szCs w:val="24"/>
          <w:lang w:eastAsia="zh-CN"/>
        </w:rPr>
        <w:t>: 999-1006 [PMID: 23952102 DOI: 10.1111/tri.12165]</w:t>
      </w:r>
    </w:p>
    <w:p w:rsidR="00D76911" w:rsidRPr="00D76911" w:rsidRDefault="00D76911" w:rsidP="00D76911">
      <w:pPr>
        <w:spacing w:after="0" w:line="360" w:lineRule="auto"/>
        <w:jc w:val="both"/>
        <w:rPr>
          <w:rFonts w:ascii="Book Antiqua" w:eastAsia="宋体" w:hAnsi="Book Antiqua" w:cs="宋体"/>
          <w:sz w:val="24"/>
          <w:szCs w:val="24"/>
          <w:lang w:eastAsia="zh-CN"/>
        </w:rPr>
      </w:pPr>
      <w:r w:rsidRPr="00D76911">
        <w:rPr>
          <w:rFonts w:ascii="Book Antiqua" w:eastAsia="宋体" w:hAnsi="Book Antiqua" w:cs="宋体"/>
          <w:sz w:val="24"/>
          <w:szCs w:val="24"/>
          <w:lang w:eastAsia="zh-CN"/>
        </w:rPr>
        <w:t xml:space="preserve">15 </w:t>
      </w:r>
      <w:r w:rsidRPr="00D76911">
        <w:rPr>
          <w:rFonts w:ascii="Book Antiqua" w:eastAsia="宋体" w:hAnsi="Book Antiqua" w:cs="宋体"/>
          <w:b/>
          <w:bCs/>
          <w:sz w:val="24"/>
          <w:szCs w:val="24"/>
          <w:lang w:eastAsia="zh-CN"/>
        </w:rPr>
        <w:t>Lentine KL</w:t>
      </w:r>
      <w:r w:rsidRPr="00D76911">
        <w:rPr>
          <w:rFonts w:ascii="Book Antiqua" w:eastAsia="宋体" w:hAnsi="Book Antiqua" w:cs="宋体"/>
          <w:sz w:val="24"/>
          <w:szCs w:val="24"/>
          <w:lang w:eastAsia="zh-CN"/>
        </w:rPr>
        <w:t xml:space="preserve">, Brennan DC, Schnitzler MA. Incidence and predictors of myocardial infarction after kidney transplantation. </w:t>
      </w:r>
      <w:r w:rsidRPr="00D76911">
        <w:rPr>
          <w:rFonts w:ascii="Book Antiqua" w:eastAsia="宋体" w:hAnsi="Book Antiqua" w:cs="宋体"/>
          <w:i/>
          <w:iCs/>
          <w:sz w:val="24"/>
          <w:szCs w:val="24"/>
          <w:lang w:eastAsia="zh-CN"/>
        </w:rPr>
        <w:t>J Am Soc Nephrol</w:t>
      </w:r>
      <w:r w:rsidRPr="00D76911">
        <w:rPr>
          <w:rFonts w:ascii="Book Antiqua" w:eastAsia="宋体" w:hAnsi="Book Antiqua" w:cs="宋体"/>
          <w:sz w:val="24"/>
          <w:szCs w:val="24"/>
          <w:lang w:eastAsia="zh-CN"/>
        </w:rPr>
        <w:t xml:space="preserve"> 2005; </w:t>
      </w:r>
      <w:r w:rsidRPr="00D76911">
        <w:rPr>
          <w:rFonts w:ascii="Book Antiqua" w:eastAsia="宋体" w:hAnsi="Book Antiqua" w:cs="宋体"/>
          <w:b/>
          <w:bCs/>
          <w:sz w:val="24"/>
          <w:szCs w:val="24"/>
          <w:lang w:eastAsia="zh-CN"/>
        </w:rPr>
        <w:t>16</w:t>
      </w:r>
      <w:r w:rsidRPr="00D76911">
        <w:rPr>
          <w:rFonts w:ascii="Book Antiqua" w:eastAsia="宋体" w:hAnsi="Book Antiqua" w:cs="宋体"/>
          <w:sz w:val="24"/>
          <w:szCs w:val="24"/>
          <w:lang w:eastAsia="zh-CN"/>
        </w:rPr>
        <w:t>: 496-506 [PMID: 15615820 DOI: 10.1681/ASN.2004070580]</w:t>
      </w:r>
    </w:p>
    <w:p w:rsidR="00650968" w:rsidRPr="00D76911" w:rsidRDefault="00650968" w:rsidP="00D76911">
      <w:pPr>
        <w:spacing w:after="0" w:line="360" w:lineRule="auto"/>
        <w:jc w:val="both"/>
        <w:rPr>
          <w:rFonts w:ascii="Book Antiqua" w:hAnsi="Book Antiqua" w:cs="Arial"/>
          <w:b/>
          <w:sz w:val="24"/>
          <w:szCs w:val="24"/>
          <w:lang w:eastAsia="zh-CN"/>
        </w:rPr>
      </w:pPr>
    </w:p>
    <w:p w:rsidR="00E27435" w:rsidRPr="00D76911" w:rsidRDefault="00650968" w:rsidP="00D76911">
      <w:pPr>
        <w:spacing w:after="0" w:line="360" w:lineRule="auto"/>
        <w:jc w:val="right"/>
        <w:rPr>
          <w:rFonts w:ascii="Book Antiqua" w:hAnsi="Book Antiqua"/>
          <w:b/>
          <w:sz w:val="24"/>
          <w:szCs w:val="24"/>
        </w:rPr>
      </w:pPr>
      <w:r w:rsidRPr="00D76911">
        <w:rPr>
          <w:rFonts w:ascii="Book Antiqua" w:hAnsi="Book Antiqua"/>
          <w:b/>
          <w:sz w:val="24"/>
          <w:szCs w:val="24"/>
        </w:rPr>
        <w:t xml:space="preserve">P-Reviewer: </w:t>
      </w:r>
      <w:r w:rsidRPr="00D76911">
        <w:rPr>
          <w:rFonts w:ascii="Book Antiqua" w:hAnsi="Book Antiqua"/>
          <w:color w:val="000000"/>
          <w:sz w:val="24"/>
          <w:szCs w:val="24"/>
        </w:rPr>
        <w:t>Donkov</w:t>
      </w:r>
      <w:r w:rsidRPr="00D76911">
        <w:rPr>
          <w:rFonts w:ascii="Book Antiqua" w:hAnsi="Book Antiqua"/>
          <w:color w:val="000000"/>
          <w:sz w:val="24"/>
          <w:szCs w:val="24"/>
          <w:lang w:eastAsia="zh-CN"/>
        </w:rPr>
        <w:t xml:space="preserve"> II, </w:t>
      </w:r>
      <w:r w:rsidRPr="00D76911">
        <w:rPr>
          <w:rFonts w:ascii="Book Antiqua" w:hAnsi="Book Antiqua"/>
          <w:color w:val="000000"/>
          <w:sz w:val="24"/>
          <w:szCs w:val="24"/>
        </w:rPr>
        <w:t>Gheith</w:t>
      </w:r>
      <w:r w:rsidRPr="00D76911">
        <w:rPr>
          <w:rFonts w:ascii="Book Antiqua" w:hAnsi="Book Antiqua"/>
          <w:color w:val="000000"/>
          <w:sz w:val="24"/>
          <w:szCs w:val="24"/>
          <w:lang w:eastAsia="zh-CN"/>
        </w:rPr>
        <w:t xml:space="preserve"> O, </w:t>
      </w:r>
      <w:r w:rsidRPr="00D76911">
        <w:rPr>
          <w:rFonts w:ascii="Book Antiqua" w:hAnsi="Book Antiqua"/>
          <w:color w:val="000000"/>
          <w:sz w:val="24"/>
          <w:szCs w:val="24"/>
        </w:rPr>
        <w:t>Sheashaa</w:t>
      </w:r>
      <w:r w:rsidRPr="00D76911">
        <w:rPr>
          <w:rFonts w:ascii="Book Antiqua" w:hAnsi="Book Antiqua"/>
          <w:color w:val="000000"/>
          <w:sz w:val="24"/>
          <w:szCs w:val="24"/>
          <w:lang w:eastAsia="zh-CN"/>
        </w:rPr>
        <w:t xml:space="preserve"> HA </w:t>
      </w:r>
      <w:r w:rsidRPr="00D76911">
        <w:rPr>
          <w:rFonts w:ascii="Book Antiqua" w:hAnsi="Book Antiqua"/>
          <w:b/>
          <w:sz w:val="24"/>
          <w:szCs w:val="24"/>
        </w:rPr>
        <w:t xml:space="preserve">S-Editor: </w:t>
      </w:r>
      <w:r w:rsidRPr="00D76911">
        <w:rPr>
          <w:rFonts w:ascii="Book Antiqua" w:hAnsi="Book Antiqua"/>
          <w:sz w:val="24"/>
          <w:szCs w:val="24"/>
        </w:rPr>
        <w:t>Ji FF</w:t>
      </w:r>
      <w:r w:rsidRPr="00D76911">
        <w:rPr>
          <w:rFonts w:ascii="Book Antiqua" w:hAnsi="Book Antiqua"/>
          <w:b/>
          <w:sz w:val="24"/>
          <w:szCs w:val="24"/>
        </w:rPr>
        <w:t xml:space="preserve"> L-Editor: E-Editor:</w:t>
      </w:r>
    </w:p>
    <w:p w:rsidR="00E27435" w:rsidRDefault="00E27435">
      <w:pPr>
        <w:rPr>
          <w:rFonts w:ascii="Book Antiqua" w:hAnsi="Book Antiqua"/>
          <w:b/>
          <w:sz w:val="24"/>
          <w:szCs w:val="24"/>
        </w:rPr>
      </w:pPr>
      <w:r>
        <w:rPr>
          <w:rFonts w:ascii="Book Antiqua" w:hAnsi="Book Antiqua"/>
          <w:b/>
          <w:sz w:val="24"/>
          <w:szCs w:val="24"/>
        </w:rPr>
        <w:br w:type="page"/>
      </w:r>
    </w:p>
    <w:p w:rsidR="00E27435" w:rsidRPr="00E27435" w:rsidRDefault="00E27435" w:rsidP="00E27435">
      <w:pPr>
        <w:spacing w:after="0" w:line="360" w:lineRule="auto"/>
        <w:jc w:val="both"/>
        <w:rPr>
          <w:rFonts w:ascii="Book Antiqua" w:hAnsi="Book Antiqua" w:cs="Arial"/>
          <w:sz w:val="24"/>
          <w:szCs w:val="24"/>
          <w:lang w:bidi="ar-JO"/>
        </w:rPr>
      </w:pPr>
    </w:p>
    <w:p w:rsidR="00E27435" w:rsidRDefault="000468F0" w:rsidP="00E27435">
      <w:pPr>
        <w:spacing w:after="0" w:line="360" w:lineRule="auto"/>
        <w:jc w:val="both"/>
        <w:rPr>
          <w:rFonts w:ascii="Book Antiqua" w:hAnsi="Book Antiqua" w:cs="Arial"/>
          <w:sz w:val="24"/>
          <w:szCs w:val="24"/>
          <w:lang w:eastAsia="zh-CN" w:bidi="ar-JO"/>
        </w:rPr>
      </w:pPr>
      <w:r>
        <w:rPr>
          <w:rFonts w:ascii="Book Antiqua" w:hAnsi="Book Antiqua"/>
          <w:noProof/>
          <w:sz w:val="24"/>
          <w:szCs w:val="24"/>
        </w:rPr>
        <mc:AlternateContent>
          <mc:Choice Requires="wps">
            <w:drawing>
              <wp:anchor distT="0" distB="0" distL="114300" distR="114300" simplePos="0" relativeHeight="251656704" behindDoc="0" locked="0" layoutInCell="1" allowOverlap="1">
                <wp:simplePos x="0" y="0"/>
                <wp:positionH relativeFrom="column">
                  <wp:posOffset>4305300</wp:posOffset>
                </wp:positionH>
                <wp:positionV relativeFrom="paragraph">
                  <wp:posOffset>1502410</wp:posOffset>
                </wp:positionV>
                <wp:extent cx="971550" cy="3048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304800"/>
                        </a:xfrm>
                        <a:prstGeom prst="rect">
                          <a:avLst/>
                        </a:prstGeom>
                        <a:noFill/>
                        <a:ln w="9525">
                          <a:noFill/>
                          <a:miter lim="800000"/>
                          <a:headEnd/>
                          <a:tailEnd/>
                        </a:ln>
                      </wps:spPr>
                      <wps:txbx>
                        <w:txbxContent>
                          <w:p w:rsidR="00E27435" w:rsidRDefault="00E27435" w:rsidP="00E27435">
                            <w:r>
                              <w:t>Cyclosporineene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339pt;margin-top:118.3pt;width:76.5pt;height:2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" filled="f" stroked="f">
                <v:textbox>
                  <w:txbxContent>
                    <w:p w:rsidR="00E27435" w:rsidRDefault="00E27435" w:rsidP="00E27435">
                      <w:r>
                        <w:t>Cyclosporineene</w:t>
                      </w:r>
                    </w:p>
                  </w:txbxContent>
                </v:textbox>
              </v:shape>
            </w:pict>
          </mc:Fallback>
        </mc:AlternateContent>
      </w:r>
      <w:r>
        <w:rPr>
          <w:rFonts w:ascii="Book Antiqua" w:hAnsi="Book Antiqua"/>
          <w:noProof/>
          <w:sz w:val="24"/>
          <w:szCs w:val="24"/>
        </w:rPr>
        <mc:AlternateContent>
          <mc:Choice Requires="wps">
            <w:drawing>
              <wp:anchor distT="0" distB="0" distL="114300" distR="114300" simplePos="0" relativeHeight="251657728" behindDoc="0" locked="0" layoutInCell="1" allowOverlap="1">
                <wp:simplePos x="0" y="0"/>
                <wp:positionH relativeFrom="column">
                  <wp:posOffset>4314825</wp:posOffset>
                </wp:positionH>
                <wp:positionV relativeFrom="paragraph">
                  <wp:posOffset>1035685</wp:posOffset>
                </wp:positionV>
                <wp:extent cx="838200" cy="2952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295275"/>
                        </a:xfrm>
                        <a:prstGeom prst="rect">
                          <a:avLst/>
                        </a:prstGeom>
                        <a:noFill/>
                        <a:ln w="9525">
                          <a:noFill/>
                          <a:miter lim="800000"/>
                          <a:headEnd/>
                          <a:tailEnd/>
                        </a:ln>
                      </wps:spPr>
                      <wps:txbx>
                        <w:txbxContent>
                          <w:p w:rsidR="00E27435" w:rsidRDefault="00E27435" w:rsidP="00E27435">
                            <w:r>
                              <w:t>Tacrolimus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339.75pt;margin-top:81.55pt;width:66pt;height:23.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" filled="f" stroked="f">
                <v:textbox>
                  <w:txbxContent>
                    <w:p w:rsidR="00E27435" w:rsidRDefault="00E27435" w:rsidP="00E27435">
                      <w:r>
                        <w:t>Tacrolimus</w:t>
                      </w:r>
                    </w:p>
                  </w:txbxContent>
                </v:textbox>
              </v:shape>
            </w:pict>
          </mc:Fallback>
        </mc:AlternateContent>
      </w:r>
      <w:r>
        <w:rPr>
          <w:rFonts w:ascii="Book Antiqua" w:hAnsi="Book Antiqua"/>
          <w:noProof/>
          <w:sz w:val="24"/>
          <w:szCs w:val="24"/>
        </w:rPr>
        <mc:AlternateContent>
          <mc:Choice Requires="wps">
            <w:drawing>
              <wp:anchor distT="0" distB="0" distL="114300" distR="114300" simplePos="0" relativeHeight="251658752" behindDoc="0" locked="0" layoutInCell="1" allowOverlap="1">
                <wp:simplePos x="0" y="0"/>
                <wp:positionH relativeFrom="column">
                  <wp:posOffset>666750</wp:posOffset>
                </wp:positionH>
                <wp:positionV relativeFrom="paragraph">
                  <wp:posOffset>1702435</wp:posOffset>
                </wp:positionV>
                <wp:extent cx="1219200" cy="304800"/>
                <wp:effectExtent l="0" t="0" r="25400" b="2540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304800"/>
                        </a:xfrm>
                        <a:prstGeom prst="rect">
                          <a:avLst/>
                        </a:prstGeom>
                        <a:solidFill>
                          <a:srgbClr val="FFFFFF"/>
                        </a:solidFill>
                        <a:ln w="9525">
                          <a:solidFill>
                            <a:srgbClr val="000000"/>
                          </a:solidFill>
                          <a:miter lim="800000"/>
                          <a:headEnd/>
                          <a:tailEnd/>
                        </a:ln>
                      </wps:spPr>
                      <wps:txbx>
                        <w:txbxContent>
                          <w:p w:rsidR="00E27435" w:rsidRDefault="00D76911" w:rsidP="00E27435">
                            <w:r>
                              <w:t>P value</w:t>
                            </w:r>
                            <w:r w:rsidR="00E27435">
                              <w:t>: &lt; 0.001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07" o:spid="_x0000_s1028" type="#_x0000_t202" style="position:absolute;left:0;text-align:left;margin-left:52.5pt;margin-top:134.05pt;width:96pt;height:2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">
                <v:textbox>
                  <w:txbxContent>
                    <w:p w:rsidR="00E27435" w:rsidRDefault="00D76911" w:rsidP="00E27435">
                      <w:r>
                        <w:t>P value</w:t>
                      </w:r>
                      <w:r w:rsidR="00E27435">
                        <w:t>: &lt; 0.001</w:t>
                      </w:r>
                    </w:p>
                  </w:txbxContent>
                </v:textbox>
              </v:shape>
            </w:pict>
          </mc:Fallback>
        </mc:AlternateContent>
      </w:r>
      <w:r w:rsidR="00E27435" w:rsidRPr="00E27435">
        <w:rPr>
          <w:rFonts w:ascii="Book Antiqua" w:hAnsi="Book Antiqua" w:cs="Arial"/>
          <w:noProof/>
          <w:sz w:val="24"/>
          <w:szCs w:val="24"/>
        </w:rPr>
        <w:drawing>
          <wp:inline distT="0" distB="0" distL="0" distR="0" wp14:anchorId="2A7E26C2" wp14:editId="44A1ACD4">
            <wp:extent cx="5278755" cy="302196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8755" cy="3021965"/>
                    </a:xfrm>
                    <a:prstGeom prst="rect">
                      <a:avLst/>
                    </a:prstGeom>
                    <a:noFill/>
                    <a:ln>
                      <a:noFill/>
                    </a:ln>
                  </pic:spPr>
                </pic:pic>
              </a:graphicData>
            </a:graphic>
          </wp:inline>
        </w:drawing>
      </w:r>
    </w:p>
    <w:p w:rsidR="00E27435" w:rsidRPr="00E27435" w:rsidRDefault="00E27435" w:rsidP="00E27435">
      <w:pPr>
        <w:spacing w:after="0" w:line="360" w:lineRule="auto"/>
        <w:jc w:val="both"/>
        <w:rPr>
          <w:rFonts w:ascii="Book Antiqua" w:hAnsi="Book Antiqua" w:cs="Arial"/>
          <w:b/>
          <w:sz w:val="24"/>
          <w:szCs w:val="24"/>
          <w:lang w:eastAsia="zh-CN" w:bidi="ar-JO"/>
        </w:rPr>
      </w:pPr>
      <w:r>
        <w:rPr>
          <w:rFonts w:ascii="Book Antiqua" w:hAnsi="Book Antiqua" w:cs="Arial"/>
          <w:b/>
          <w:sz w:val="24"/>
          <w:szCs w:val="24"/>
          <w:lang w:bidi="ar-JO"/>
        </w:rPr>
        <w:t>Figure 1</w:t>
      </w:r>
      <w:r w:rsidRPr="00E27435">
        <w:rPr>
          <w:rFonts w:ascii="Book Antiqua" w:hAnsi="Book Antiqua" w:cs="Arial"/>
          <w:b/>
          <w:sz w:val="24"/>
          <w:szCs w:val="24"/>
          <w:lang w:bidi="ar-JO"/>
        </w:rPr>
        <w:t xml:space="preserve"> Kaplan Meier curve showing effect of tacrolimus </w:t>
      </w:r>
      <w:r w:rsidRPr="00E27435">
        <w:rPr>
          <w:rFonts w:ascii="Book Antiqua" w:hAnsi="Book Antiqua" w:cs="Arial"/>
          <w:b/>
          <w:i/>
          <w:sz w:val="24"/>
          <w:szCs w:val="24"/>
          <w:lang w:bidi="ar-JO"/>
        </w:rPr>
        <w:t>vs</w:t>
      </w:r>
      <w:r w:rsidRPr="00E27435">
        <w:rPr>
          <w:rFonts w:ascii="Book Antiqua" w:hAnsi="Book Antiqua" w:cs="Arial"/>
          <w:b/>
          <w:sz w:val="24"/>
          <w:szCs w:val="24"/>
          <w:lang w:bidi="ar-JO"/>
        </w:rPr>
        <w:t xml:space="preserve"> cyclosporine on graft survival</w:t>
      </w:r>
      <w:r>
        <w:rPr>
          <w:rFonts w:ascii="Book Antiqua" w:hAnsi="Book Antiqua" w:cs="Arial" w:hint="eastAsia"/>
          <w:b/>
          <w:sz w:val="24"/>
          <w:szCs w:val="24"/>
          <w:lang w:eastAsia="zh-CN" w:bidi="ar-JO"/>
        </w:rPr>
        <w:t>.</w:t>
      </w:r>
    </w:p>
    <w:p w:rsidR="00E27435" w:rsidRPr="00E27435" w:rsidRDefault="00E27435" w:rsidP="00E27435">
      <w:pPr>
        <w:spacing w:after="0" w:line="360" w:lineRule="auto"/>
        <w:jc w:val="both"/>
        <w:rPr>
          <w:rFonts w:ascii="Book Antiqua" w:hAnsi="Book Antiqua" w:cs="Arial"/>
          <w:sz w:val="24"/>
          <w:szCs w:val="24"/>
          <w:lang w:eastAsia="zh-CN" w:bidi="ar-JO"/>
        </w:rPr>
      </w:pPr>
    </w:p>
    <w:p w:rsidR="00E27435" w:rsidRPr="00E27435" w:rsidRDefault="00E27435" w:rsidP="00E27435">
      <w:pPr>
        <w:spacing w:after="0" w:line="360" w:lineRule="auto"/>
        <w:jc w:val="both"/>
        <w:rPr>
          <w:rFonts w:ascii="Book Antiqua" w:hAnsi="Book Antiqua" w:cs="Arial"/>
          <w:sz w:val="24"/>
          <w:szCs w:val="24"/>
          <w:lang w:bidi="ar-JO"/>
        </w:rPr>
      </w:pPr>
      <w:r w:rsidRPr="00E27435">
        <w:rPr>
          <w:rFonts w:ascii="Book Antiqua" w:hAnsi="Book Antiqua" w:cs="Arial"/>
          <w:sz w:val="24"/>
          <w:szCs w:val="24"/>
          <w:lang w:bidi="ar-JO"/>
        </w:rPr>
        <w:br w:type="page"/>
      </w:r>
    </w:p>
    <w:p w:rsidR="00E27435" w:rsidRPr="00A746C8" w:rsidRDefault="00E27435" w:rsidP="00E27435">
      <w:pPr>
        <w:spacing w:after="0" w:line="360" w:lineRule="auto"/>
        <w:jc w:val="both"/>
        <w:rPr>
          <w:rFonts w:ascii="Book Antiqua" w:hAnsi="Book Antiqua" w:cs="Arial"/>
          <w:b/>
          <w:bCs/>
          <w:sz w:val="24"/>
          <w:szCs w:val="24"/>
          <w:lang w:eastAsia="zh-CN" w:bidi="ar-JO"/>
        </w:rPr>
      </w:pPr>
      <w:r w:rsidRPr="00A746C8">
        <w:rPr>
          <w:rFonts w:ascii="Book Antiqua" w:hAnsi="Book Antiqua" w:cs="Arial"/>
          <w:b/>
          <w:bCs/>
          <w:sz w:val="24"/>
          <w:szCs w:val="24"/>
          <w:lang w:bidi="ar-JO"/>
        </w:rPr>
        <w:lastRenderedPageBreak/>
        <w:t>Table 1 Characteristics of patients in</w:t>
      </w:r>
      <w:r w:rsidR="00AE66B3" w:rsidRPr="00A746C8">
        <w:rPr>
          <w:rFonts w:ascii="Book Antiqua" w:hAnsi="Book Antiqua" w:cs="Arial"/>
          <w:b/>
          <w:bCs/>
          <w:sz w:val="24"/>
          <w:szCs w:val="24"/>
          <w:lang w:bidi="ar-JO"/>
        </w:rPr>
        <w:t xml:space="preserve"> tacrolimus and cyclospo</w:t>
      </w:r>
      <w:r w:rsidRPr="00A746C8">
        <w:rPr>
          <w:rFonts w:ascii="Book Antiqua" w:hAnsi="Book Antiqua" w:cs="Arial"/>
          <w:b/>
          <w:bCs/>
          <w:sz w:val="24"/>
          <w:szCs w:val="24"/>
          <w:lang w:bidi="ar-JO"/>
        </w:rPr>
        <w:t>rine group</w:t>
      </w:r>
      <w:r w:rsidR="00A746C8">
        <w:rPr>
          <w:rFonts w:ascii="Book Antiqua" w:hAnsi="Book Antiqua" w:cs="Arial" w:hint="eastAsia"/>
          <w:b/>
          <w:bCs/>
          <w:sz w:val="24"/>
          <w:szCs w:val="24"/>
          <w:lang w:eastAsia="zh-CN" w:bidi="ar-JO"/>
        </w:rPr>
        <w:t xml:space="preserve"> </w:t>
      </w:r>
      <w:r w:rsidR="00A746C8" w:rsidRPr="00A746C8">
        <w:rPr>
          <w:rFonts w:ascii="Book Antiqua" w:hAnsi="Book Antiqua" w:cs="Arial"/>
          <w:b/>
          <w:bCs/>
          <w:i/>
          <w:sz w:val="24"/>
          <w:szCs w:val="24"/>
          <w:lang w:eastAsia="zh-CN" w:bidi="ar-JO"/>
        </w:rPr>
        <w:t>n</w:t>
      </w:r>
      <w:r w:rsidR="00A746C8">
        <w:rPr>
          <w:rFonts w:ascii="Book Antiqua" w:hAnsi="Book Antiqua" w:cs="Arial" w:hint="eastAsia"/>
          <w:b/>
          <w:bCs/>
          <w:sz w:val="24"/>
          <w:szCs w:val="24"/>
          <w:lang w:eastAsia="zh-CN" w:bidi="ar-JO"/>
        </w:rPr>
        <w:t xml:space="preserve"> (%)</w:t>
      </w:r>
    </w:p>
    <w:tbl>
      <w:tblPr>
        <w:tblStyle w:val="TableGrid"/>
        <w:bidiVisual/>
        <w:tblW w:w="8550" w:type="dxa"/>
        <w:tblInd w:w="828" w:type="dxa"/>
        <w:tblLook w:val="04A0" w:firstRow="1" w:lastRow="0" w:firstColumn="1" w:lastColumn="0" w:noHBand="0" w:noVBand="1"/>
      </w:tblPr>
      <w:tblGrid>
        <w:gridCol w:w="1530"/>
        <w:gridCol w:w="1854"/>
        <w:gridCol w:w="2016"/>
        <w:gridCol w:w="3150"/>
      </w:tblGrid>
      <w:tr w:rsidR="00E27435" w:rsidRPr="00A746C8" w:rsidTr="00E27435">
        <w:tc>
          <w:tcPr>
            <w:tcW w:w="1530" w:type="dxa"/>
            <w:tcBorders>
              <w:top w:val="single" w:sz="4" w:space="0" w:color="auto"/>
              <w:left w:val="single" w:sz="4" w:space="0" w:color="auto"/>
              <w:bottom w:val="single" w:sz="4" w:space="0" w:color="auto"/>
              <w:right w:val="single" w:sz="4" w:space="0" w:color="auto"/>
            </w:tcBorders>
            <w:hideMark/>
          </w:tcPr>
          <w:p w:rsidR="00E27435" w:rsidRPr="00A746C8" w:rsidRDefault="00E27435" w:rsidP="008E45DF">
            <w:pPr>
              <w:spacing w:line="360" w:lineRule="auto"/>
              <w:jc w:val="both"/>
              <w:rPr>
                <w:rFonts w:ascii="Book Antiqua" w:hAnsi="Book Antiqua" w:cs="Arial"/>
                <w:b/>
                <w:sz w:val="24"/>
                <w:szCs w:val="24"/>
                <w:lang w:bidi="ar-JO"/>
              </w:rPr>
            </w:pPr>
            <w:r w:rsidRPr="00A746C8">
              <w:rPr>
                <w:rFonts w:ascii="Book Antiqua" w:hAnsi="Book Antiqua" w:cs="Arial"/>
                <w:b/>
                <w:i/>
                <w:sz w:val="24"/>
                <w:szCs w:val="24"/>
                <w:lang w:bidi="ar-JO"/>
              </w:rPr>
              <w:t>P</w:t>
            </w:r>
            <w:r w:rsidR="008E45DF">
              <w:rPr>
                <w:rFonts w:ascii="Book Antiqua" w:hAnsi="Book Antiqua" w:cs="Arial" w:hint="eastAsia"/>
                <w:b/>
                <w:i/>
                <w:sz w:val="24"/>
                <w:szCs w:val="24"/>
                <w:lang w:eastAsia="zh-CN" w:bidi="ar-JO"/>
              </w:rPr>
              <w:t>-</w:t>
            </w:r>
            <w:r w:rsidRPr="00A746C8">
              <w:rPr>
                <w:rFonts w:ascii="Book Antiqua" w:hAnsi="Book Antiqua" w:cs="Arial"/>
                <w:b/>
                <w:sz w:val="24"/>
                <w:szCs w:val="24"/>
                <w:lang w:bidi="ar-JO"/>
              </w:rPr>
              <w:t>value</w:t>
            </w:r>
          </w:p>
        </w:tc>
        <w:tc>
          <w:tcPr>
            <w:tcW w:w="1854" w:type="dxa"/>
            <w:tcBorders>
              <w:top w:val="single" w:sz="4" w:space="0" w:color="auto"/>
              <w:left w:val="single" w:sz="4" w:space="0" w:color="auto"/>
              <w:bottom w:val="single" w:sz="4" w:space="0" w:color="auto"/>
              <w:right w:val="single" w:sz="4" w:space="0" w:color="auto"/>
            </w:tcBorders>
            <w:hideMark/>
          </w:tcPr>
          <w:p w:rsidR="00E27435" w:rsidRPr="00A746C8" w:rsidRDefault="00E27435" w:rsidP="00E27435">
            <w:pPr>
              <w:spacing w:line="360" w:lineRule="auto"/>
              <w:jc w:val="both"/>
              <w:rPr>
                <w:rFonts w:ascii="Book Antiqua" w:hAnsi="Book Antiqua" w:cs="Arial"/>
                <w:b/>
                <w:sz w:val="24"/>
                <w:szCs w:val="24"/>
                <w:rtl/>
                <w:lang w:bidi="ar-JO"/>
              </w:rPr>
            </w:pPr>
            <w:r w:rsidRPr="00A746C8">
              <w:rPr>
                <w:rFonts w:ascii="Book Antiqua" w:hAnsi="Book Antiqua" w:cs="Arial"/>
                <w:b/>
                <w:sz w:val="24"/>
                <w:szCs w:val="24"/>
                <w:lang w:bidi="ar-JO"/>
              </w:rPr>
              <w:t>Cyclosporine</w:t>
            </w:r>
          </w:p>
          <w:p w:rsidR="00E27435" w:rsidRPr="00A746C8" w:rsidRDefault="00075723" w:rsidP="00E27435">
            <w:pPr>
              <w:spacing w:line="360" w:lineRule="auto"/>
              <w:jc w:val="both"/>
              <w:rPr>
                <w:rFonts w:ascii="Book Antiqua" w:hAnsi="Book Antiqua" w:cs="Arial"/>
                <w:b/>
                <w:sz w:val="24"/>
                <w:szCs w:val="24"/>
                <w:lang w:bidi="ar-JO"/>
              </w:rPr>
            </w:pPr>
            <w:r w:rsidRPr="00A746C8">
              <w:rPr>
                <w:rFonts w:ascii="Book Antiqua" w:hAnsi="Book Antiqua" w:cs="Arial"/>
                <w:b/>
                <w:i/>
                <w:sz w:val="24"/>
                <w:szCs w:val="24"/>
                <w:lang w:bidi="ar-JO"/>
              </w:rPr>
              <w:t>n</w:t>
            </w:r>
            <w:r w:rsidRPr="00A746C8">
              <w:rPr>
                <w:rFonts w:ascii="Book Antiqua" w:hAnsi="Book Antiqua" w:cs="Arial"/>
                <w:b/>
                <w:sz w:val="24"/>
                <w:szCs w:val="24"/>
                <w:lang w:bidi="ar-JO"/>
              </w:rPr>
              <w:t xml:space="preserve"> </w:t>
            </w:r>
            <w:r w:rsidR="00E27435" w:rsidRPr="00A746C8">
              <w:rPr>
                <w:rFonts w:ascii="Book Antiqua" w:hAnsi="Book Antiqua" w:cs="Arial"/>
                <w:b/>
                <w:sz w:val="24"/>
                <w:szCs w:val="24"/>
                <w:lang w:bidi="ar-JO"/>
              </w:rPr>
              <w:t>=</w:t>
            </w:r>
            <w:r w:rsidRPr="00A746C8">
              <w:rPr>
                <w:rFonts w:ascii="Book Antiqua" w:hAnsi="Book Antiqua" w:cs="Arial" w:hint="eastAsia"/>
                <w:b/>
                <w:sz w:val="24"/>
                <w:szCs w:val="24"/>
                <w:lang w:eastAsia="zh-CN" w:bidi="ar-JO"/>
              </w:rPr>
              <w:t xml:space="preserve"> </w:t>
            </w:r>
            <w:r w:rsidR="00E27435" w:rsidRPr="00A746C8">
              <w:rPr>
                <w:rFonts w:ascii="Book Antiqua" w:hAnsi="Book Antiqua" w:cs="Arial"/>
                <w:b/>
                <w:sz w:val="24"/>
                <w:szCs w:val="24"/>
                <w:lang w:bidi="ar-JO"/>
              </w:rPr>
              <w:t>640</w:t>
            </w:r>
          </w:p>
        </w:tc>
        <w:tc>
          <w:tcPr>
            <w:tcW w:w="2016" w:type="dxa"/>
            <w:tcBorders>
              <w:top w:val="single" w:sz="4" w:space="0" w:color="auto"/>
              <w:left w:val="single" w:sz="4" w:space="0" w:color="auto"/>
              <w:bottom w:val="single" w:sz="4" w:space="0" w:color="auto"/>
              <w:right w:val="single" w:sz="4" w:space="0" w:color="auto"/>
            </w:tcBorders>
            <w:hideMark/>
          </w:tcPr>
          <w:p w:rsidR="00E27435" w:rsidRPr="00A746C8" w:rsidRDefault="00E27435" w:rsidP="00E27435">
            <w:pPr>
              <w:spacing w:line="360" w:lineRule="auto"/>
              <w:jc w:val="both"/>
              <w:rPr>
                <w:rFonts w:ascii="Book Antiqua" w:hAnsi="Book Antiqua" w:cs="Arial"/>
                <w:b/>
                <w:sz w:val="24"/>
                <w:szCs w:val="24"/>
                <w:rtl/>
                <w:lang w:bidi="ar-JO"/>
              </w:rPr>
            </w:pPr>
            <w:r w:rsidRPr="00A746C8">
              <w:rPr>
                <w:rFonts w:ascii="Book Antiqua" w:hAnsi="Book Antiqua" w:cs="Arial"/>
                <w:b/>
                <w:sz w:val="24"/>
                <w:szCs w:val="24"/>
                <w:lang w:bidi="ar-JO"/>
              </w:rPr>
              <w:t>Tacrolimus</w:t>
            </w:r>
          </w:p>
          <w:p w:rsidR="00E27435" w:rsidRPr="00A746C8" w:rsidRDefault="00075723" w:rsidP="00E27435">
            <w:pPr>
              <w:spacing w:line="360" w:lineRule="auto"/>
              <w:jc w:val="both"/>
              <w:rPr>
                <w:rFonts w:ascii="Book Antiqua" w:hAnsi="Book Antiqua" w:cs="Arial"/>
                <w:b/>
                <w:sz w:val="24"/>
                <w:szCs w:val="24"/>
                <w:lang w:bidi="ar-JO"/>
              </w:rPr>
            </w:pPr>
            <w:r w:rsidRPr="00A746C8">
              <w:rPr>
                <w:rFonts w:ascii="Book Antiqua" w:hAnsi="Book Antiqua" w:cs="Arial"/>
                <w:b/>
                <w:i/>
                <w:sz w:val="24"/>
                <w:szCs w:val="24"/>
                <w:lang w:bidi="ar-JO"/>
              </w:rPr>
              <w:t>n</w:t>
            </w:r>
            <w:r w:rsidRPr="00A746C8">
              <w:rPr>
                <w:rFonts w:ascii="Book Antiqua" w:hAnsi="Book Antiqua" w:cs="Arial" w:hint="eastAsia"/>
                <w:b/>
                <w:sz w:val="24"/>
                <w:szCs w:val="24"/>
                <w:lang w:eastAsia="zh-CN" w:bidi="ar-JO"/>
              </w:rPr>
              <w:t xml:space="preserve"> </w:t>
            </w:r>
            <w:r w:rsidR="00E27435" w:rsidRPr="00A746C8">
              <w:rPr>
                <w:rFonts w:ascii="Book Antiqua" w:hAnsi="Book Antiqua" w:cs="Arial"/>
                <w:b/>
                <w:sz w:val="24"/>
                <w:szCs w:val="24"/>
                <w:lang w:bidi="ar-JO"/>
              </w:rPr>
              <w:t>=</w:t>
            </w:r>
            <w:r w:rsidRPr="00A746C8">
              <w:rPr>
                <w:rFonts w:ascii="Book Antiqua" w:hAnsi="Book Antiqua" w:cs="Arial" w:hint="eastAsia"/>
                <w:b/>
                <w:sz w:val="24"/>
                <w:szCs w:val="24"/>
                <w:lang w:eastAsia="zh-CN" w:bidi="ar-JO"/>
              </w:rPr>
              <w:t xml:space="preserve"> </w:t>
            </w:r>
            <w:r w:rsidR="00E27435" w:rsidRPr="00A746C8">
              <w:rPr>
                <w:rFonts w:ascii="Book Antiqua" w:hAnsi="Book Antiqua" w:cs="Arial"/>
                <w:b/>
                <w:sz w:val="24"/>
                <w:szCs w:val="24"/>
                <w:lang w:bidi="ar-JO"/>
              </w:rPr>
              <w:t>1195</w:t>
            </w:r>
          </w:p>
        </w:tc>
        <w:tc>
          <w:tcPr>
            <w:tcW w:w="3150" w:type="dxa"/>
            <w:tcBorders>
              <w:top w:val="single" w:sz="4" w:space="0" w:color="auto"/>
              <w:left w:val="single" w:sz="4" w:space="0" w:color="auto"/>
              <w:bottom w:val="single" w:sz="4" w:space="0" w:color="auto"/>
              <w:right w:val="single" w:sz="4" w:space="0" w:color="auto"/>
            </w:tcBorders>
            <w:hideMark/>
          </w:tcPr>
          <w:p w:rsidR="00E27435" w:rsidRPr="00A746C8" w:rsidRDefault="00E27435" w:rsidP="00E27435">
            <w:pPr>
              <w:spacing w:line="360" w:lineRule="auto"/>
              <w:jc w:val="both"/>
              <w:rPr>
                <w:rFonts w:ascii="Book Antiqua" w:hAnsi="Book Antiqua" w:cs="Arial"/>
                <w:b/>
                <w:sz w:val="24"/>
                <w:szCs w:val="24"/>
                <w:lang w:bidi="ar-JO"/>
              </w:rPr>
            </w:pPr>
            <w:r w:rsidRPr="00A746C8">
              <w:rPr>
                <w:rFonts w:ascii="Book Antiqua" w:hAnsi="Book Antiqua" w:cs="Arial"/>
                <w:b/>
                <w:sz w:val="24"/>
                <w:szCs w:val="24"/>
                <w:lang w:bidi="ar-JO"/>
              </w:rPr>
              <w:t>Parameter</w:t>
            </w:r>
          </w:p>
        </w:tc>
      </w:tr>
      <w:tr w:rsidR="00E27435" w:rsidRPr="00A746C8" w:rsidTr="00E27435">
        <w:tc>
          <w:tcPr>
            <w:tcW w:w="1530" w:type="dxa"/>
            <w:tcBorders>
              <w:top w:val="single" w:sz="4" w:space="0" w:color="auto"/>
              <w:left w:val="single" w:sz="4" w:space="0" w:color="auto"/>
              <w:bottom w:val="single" w:sz="4" w:space="0" w:color="auto"/>
              <w:right w:val="single" w:sz="4" w:space="0" w:color="auto"/>
            </w:tcBorders>
            <w:hideMark/>
          </w:tcPr>
          <w:p w:rsidR="00E27435" w:rsidRPr="00A746C8" w:rsidRDefault="00E27435" w:rsidP="00E27435">
            <w:pPr>
              <w:spacing w:line="360" w:lineRule="auto"/>
              <w:jc w:val="both"/>
              <w:rPr>
                <w:rFonts w:ascii="Book Antiqua" w:hAnsi="Book Antiqua" w:cs="Arial"/>
                <w:sz w:val="24"/>
                <w:szCs w:val="24"/>
                <w:lang w:bidi="ar-JO"/>
              </w:rPr>
            </w:pPr>
            <w:r w:rsidRPr="00A746C8">
              <w:rPr>
                <w:rFonts w:ascii="Book Antiqua" w:hAnsi="Book Antiqua" w:cs="Arial"/>
                <w:sz w:val="24"/>
                <w:szCs w:val="24"/>
                <w:lang w:bidi="ar-JO"/>
              </w:rPr>
              <w:t>0.059</w:t>
            </w:r>
          </w:p>
        </w:tc>
        <w:tc>
          <w:tcPr>
            <w:tcW w:w="1854" w:type="dxa"/>
            <w:tcBorders>
              <w:top w:val="single" w:sz="4" w:space="0" w:color="auto"/>
              <w:left w:val="single" w:sz="4" w:space="0" w:color="auto"/>
              <w:bottom w:val="single" w:sz="4" w:space="0" w:color="auto"/>
              <w:right w:val="single" w:sz="4" w:space="0" w:color="auto"/>
            </w:tcBorders>
            <w:hideMark/>
          </w:tcPr>
          <w:p w:rsidR="00E27435" w:rsidRPr="00A746C8" w:rsidRDefault="00E27435" w:rsidP="00E27435">
            <w:pPr>
              <w:spacing w:line="360" w:lineRule="auto"/>
              <w:jc w:val="both"/>
              <w:rPr>
                <w:rFonts w:ascii="Book Antiqua" w:hAnsi="Book Antiqua" w:cs="Arial"/>
                <w:sz w:val="24"/>
                <w:szCs w:val="24"/>
                <w:lang w:bidi="ar-JO"/>
              </w:rPr>
            </w:pPr>
            <w:r w:rsidRPr="00A746C8">
              <w:rPr>
                <w:rFonts w:ascii="Book Antiqua" w:hAnsi="Book Antiqua" w:cs="Arial"/>
                <w:sz w:val="24"/>
                <w:szCs w:val="24"/>
                <w:lang w:bidi="ar-JO"/>
              </w:rPr>
              <w:t>49</w:t>
            </w:r>
            <w:r w:rsidR="00AE4731" w:rsidRPr="00A746C8">
              <w:rPr>
                <w:rFonts w:ascii="Book Antiqua" w:hAnsi="Book Antiqua" w:cs="Arial" w:hint="eastAsia"/>
                <w:sz w:val="24"/>
                <w:szCs w:val="24"/>
                <w:lang w:eastAsia="zh-CN" w:bidi="ar-JO"/>
              </w:rPr>
              <w:t xml:space="preserve"> </w:t>
            </w:r>
            <w:r w:rsidRPr="00A746C8">
              <w:rPr>
                <w:rFonts w:ascii="Book Antiqua" w:hAnsi="Book Antiqua" w:cs="Arial"/>
                <w:sz w:val="24"/>
                <w:szCs w:val="24"/>
                <w:lang w:bidi="ar-JO"/>
              </w:rPr>
              <w:t>±</w:t>
            </w:r>
            <w:r w:rsidR="00AE4731" w:rsidRPr="00A746C8">
              <w:rPr>
                <w:rFonts w:ascii="Book Antiqua" w:hAnsi="Book Antiqua" w:cs="Arial" w:hint="eastAsia"/>
                <w:sz w:val="24"/>
                <w:szCs w:val="24"/>
                <w:lang w:eastAsia="zh-CN" w:bidi="ar-JO"/>
              </w:rPr>
              <w:t xml:space="preserve"> </w:t>
            </w:r>
            <w:r w:rsidRPr="00A746C8">
              <w:rPr>
                <w:rFonts w:ascii="Book Antiqua" w:hAnsi="Book Antiqua" w:cs="Arial"/>
                <w:sz w:val="24"/>
                <w:szCs w:val="24"/>
                <w:lang w:bidi="ar-JO"/>
              </w:rPr>
              <w:t>12</w:t>
            </w:r>
          </w:p>
        </w:tc>
        <w:tc>
          <w:tcPr>
            <w:tcW w:w="2016" w:type="dxa"/>
            <w:tcBorders>
              <w:top w:val="single" w:sz="4" w:space="0" w:color="auto"/>
              <w:left w:val="single" w:sz="4" w:space="0" w:color="auto"/>
              <w:bottom w:val="single" w:sz="4" w:space="0" w:color="auto"/>
              <w:right w:val="single" w:sz="4" w:space="0" w:color="auto"/>
            </w:tcBorders>
            <w:hideMark/>
          </w:tcPr>
          <w:p w:rsidR="00E27435" w:rsidRPr="00A746C8" w:rsidRDefault="00E27435" w:rsidP="00E27435">
            <w:pPr>
              <w:spacing w:line="360" w:lineRule="auto"/>
              <w:jc w:val="both"/>
              <w:rPr>
                <w:rFonts w:ascii="Book Antiqua" w:hAnsi="Book Antiqua" w:cs="Arial"/>
                <w:sz w:val="24"/>
                <w:szCs w:val="24"/>
                <w:lang w:bidi="ar-JO"/>
              </w:rPr>
            </w:pPr>
            <w:r w:rsidRPr="00A746C8">
              <w:rPr>
                <w:rFonts w:ascii="Book Antiqua" w:hAnsi="Book Antiqua" w:cs="Arial"/>
                <w:sz w:val="24"/>
                <w:szCs w:val="24"/>
                <w:lang w:bidi="ar-JO"/>
              </w:rPr>
              <w:t>50</w:t>
            </w:r>
            <w:r w:rsidR="00AE4731" w:rsidRPr="00A746C8">
              <w:rPr>
                <w:rFonts w:ascii="Book Antiqua" w:hAnsi="Book Antiqua" w:cs="Arial" w:hint="eastAsia"/>
                <w:sz w:val="24"/>
                <w:szCs w:val="24"/>
                <w:lang w:eastAsia="zh-CN" w:bidi="ar-JO"/>
              </w:rPr>
              <w:t xml:space="preserve"> </w:t>
            </w:r>
            <w:r w:rsidRPr="00A746C8">
              <w:rPr>
                <w:rFonts w:ascii="Book Antiqua" w:hAnsi="Book Antiqua" w:cs="Arial"/>
                <w:sz w:val="24"/>
                <w:szCs w:val="24"/>
                <w:lang w:bidi="ar-JO"/>
              </w:rPr>
              <w:t>±</w:t>
            </w:r>
            <w:r w:rsidR="00AE4731" w:rsidRPr="00A746C8">
              <w:rPr>
                <w:rFonts w:ascii="Book Antiqua" w:hAnsi="Book Antiqua" w:cs="Arial" w:hint="eastAsia"/>
                <w:sz w:val="24"/>
                <w:szCs w:val="24"/>
                <w:lang w:eastAsia="zh-CN" w:bidi="ar-JO"/>
              </w:rPr>
              <w:t xml:space="preserve"> </w:t>
            </w:r>
            <w:r w:rsidRPr="00A746C8">
              <w:rPr>
                <w:rFonts w:ascii="Book Antiqua" w:hAnsi="Book Antiqua" w:cs="Arial"/>
                <w:sz w:val="24"/>
                <w:szCs w:val="24"/>
                <w:lang w:bidi="ar-JO"/>
              </w:rPr>
              <w:t>13</w:t>
            </w:r>
          </w:p>
        </w:tc>
        <w:tc>
          <w:tcPr>
            <w:tcW w:w="3150" w:type="dxa"/>
            <w:tcBorders>
              <w:top w:val="single" w:sz="4" w:space="0" w:color="auto"/>
              <w:left w:val="single" w:sz="4" w:space="0" w:color="auto"/>
              <w:bottom w:val="single" w:sz="4" w:space="0" w:color="auto"/>
              <w:right w:val="single" w:sz="4" w:space="0" w:color="auto"/>
            </w:tcBorders>
            <w:hideMark/>
          </w:tcPr>
          <w:p w:rsidR="00E27435" w:rsidRPr="00A746C8" w:rsidRDefault="00E27435" w:rsidP="00E27435">
            <w:pPr>
              <w:spacing w:line="360" w:lineRule="auto"/>
              <w:jc w:val="both"/>
              <w:rPr>
                <w:rFonts w:ascii="Book Antiqua" w:hAnsi="Book Antiqua" w:cs="Arial"/>
                <w:sz w:val="24"/>
                <w:szCs w:val="24"/>
                <w:lang w:bidi="ar-JO"/>
              </w:rPr>
            </w:pPr>
            <w:r w:rsidRPr="00A746C8">
              <w:rPr>
                <w:rFonts w:ascii="Book Antiqua" w:hAnsi="Book Antiqua" w:cs="Arial"/>
                <w:sz w:val="24"/>
                <w:szCs w:val="24"/>
                <w:lang w:bidi="ar-JO"/>
              </w:rPr>
              <w:t>Mean recipient age</w:t>
            </w:r>
            <w:r w:rsidR="00AE4731" w:rsidRPr="00A746C8">
              <w:rPr>
                <w:rFonts w:ascii="Book Antiqua" w:hAnsi="Book Antiqua" w:cs="Arial" w:hint="eastAsia"/>
                <w:sz w:val="24"/>
                <w:szCs w:val="24"/>
                <w:lang w:eastAsia="zh-CN" w:bidi="ar-JO"/>
              </w:rPr>
              <w:t xml:space="preserve"> </w:t>
            </w:r>
            <w:r w:rsidR="00AE4731" w:rsidRPr="00A746C8">
              <w:rPr>
                <w:rFonts w:ascii="Book Antiqua" w:hAnsi="Book Antiqua" w:cs="Arial"/>
                <w:sz w:val="24"/>
                <w:szCs w:val="24"/>
                <w:lang w:bidi="ar-JO"/>
              </w:rPr>
              <w:t>(yr</w:t>
            </w:r>
            <w:r w:rsidRPr="00A746C8">
              <w:rPr>
                <w:rFonts w:ascii="Book Antiqua" w:hAnsi="Book Antiqua" w:cs="Arial"/>
                <w:sz w:val="24"/>
                <w:szCs w:val="24"/>
                <w:lang w:bidi="ar-JO"/>
              </w:rPr>
              <w:t>)</w:t>
            </w:r>
          </w:p>
        </w:tc>
      </w:tr>
      <w:tr w:rsidR="00E27435" w:rsidRPr="00A746C8" w:rsidTr="00E27435">
        <w:tc>
          <w:tcPr>
            <w:tcW w:w="1530" w:type="dxa"/>
            <w:tcBorders>
              <w:top w:val="single" w:sz="4" w:space="0" w:color="auto"/>
              <w:left w:val="single" w:sz="4" w:space="0" w:color="auto"/>
              <w:bottom w:val="single" w:sz="4" w:space="0" w:color="auto"/>
              <w:right w:val="single" w:sz="4" w:space="0" w:color="auto"/>
            </w:tcBorders>
            <w:hideMark/>
          </w:tcPr>
          <w:p w:rsidR="00E27435" w:rsidRPr="00A746C8" w:rsidRDefault="00E27435" w:rsidP="00E27435">
            <w:pPr>
              <w:spacing w:line="360" w:lineRule="auto"/>
              <w:jc w:val="both"/>
              <w:rPr>
                <w:rFonts w:ascii="Book Antiqua" w:hAnsi="Book Antiqua" w:cs="Arial"/>
                <w:sz w:val="24"/>
                <w:szCs w:val="24"/>
                <w:lang w:bidi="ar-JO"/>
              </w:rPr>
            </w:pPr>
            <w:r w:rsidRPr="00A746C8">
              <w:rPr>
                <w:rFonts w:ascii="Book Antiqua" w:hAnsi="Book Antiqua" w:cs="Arial"/>
                <w:sz w:val="24"/>
                <w:szCs w:val="24"/>
                <w:lang w:bidi="ar-JO"/>
              </w:rPr>
              <w:t>0.960</w:t>
            </w:r>
          </w:p>
        </w:tc>
        <w:tc>
          <w:tcPr>
            <w:tcW w:w="1854" w:type="dxa"/>
            <w:tcBorders>
              <w:top w:val="single" w:sz="4" w:space="0" w:color="auto"/>
              <w:left w:val="single" w:sz="4" w:space="0" w:color="auto"/>
              <w:bottom w:val="single" w:sz="4" w:space="0" w:color="auto"/>
              <w:right w:val="single" w:sz="4" w:space="0" w:color="auto"/>
            </w:tcBorders>
          </w:tcPr>
          <w:p w:rsidR="00E27435" w:rsidRPr="00A746C8" w:rsidRDefault="00E27435" w:rsidP="00E27435">
            <w:pPr>
              <w:spacing w:line="360" w:lineRule="auto"/>
              <w:jc w:val="both"/>
              <w:rPr>
                <w:rFonts w:ascii="Book Antiqua" w:hAnsi="Book Antiqua" w:cs="Arial"/>
                <w:sz w:val="24"/>
                <w:szCs w:val="24"/>
                <w:rtl/>
                <w:lang w:bidi="ar-JO"/>
              </w:rPr>
            </w:pPr>
          </w:p>
          <w:p w:rsidR="00E27435" w:rsidRPr="00A746C8" w:rsidRDefault="001B33C4" w:rsidP="00E27435">
            <w:pPr>
              <w:spacing w:line="360" w:lineRule="auto"/>
              <w:jc w:val="both"/>
              <w:rPr>
                <w:rFonts w:ascii="Book Antiqua" w:hAnsi="Book Antiqua" w:cs="Arial"/>
                <w:sz w:val="24"/>
                <w:szCs w:val="24"/>
                <w:lang w:bidi="ar-JO"/>
              </w:rPr>
            </w:pPr>
            <w:r>
              <w:rPr>
                <w:rFonts w:ascii="Book Antiqua" w:hAnsi="Book Antiqua" w:cs="Arial"/>
                <w:sz w:val="24"/>
                <w:szCs w:val="24"/>
                <w:lang w:bidi="ar-JO"/>
              </w:rPr>
              <w:t>281</w:t>
            </w:r>
            <w:r w:rsidR="008E45DF">
              <w:rPr>
                <w:rFonts w:ascii="Book Antiqua" w:hAnsi="Book Antiqua" w:cs="Arial" w:hint="eastAsia"/>
                <w:sz w:val="24"/>
                <w:szCs w:val="24"/>
                <w:lang w:eastAsia="zh-CN" w:bidi="ar-JO"/>
              </w:rPr>
              <w:t xml:space="preserve"> </w:t>
            </w:r>
            <w:r>
              <w:rPr>
                <w:rFonts w:ascii="Book Antiqua" w:hAnsi="Book Antiqua" w:cs="Arial"/>
                <w:sz w:val="24"/>
                <w:szCs w:val="24"/>
                <w:lang w:bidi="ar-JO"/>
              </w:rPr>
              <w:t>(44</w:t>
            </w:r>
            <w:r w:rsidR="00E27435" w:rsidRPr="00A746C8">
              <w:rPr>
                <w:rFonts w:ascii="Book Antiqua" w:hAnsi="Book Antiqua" w:cs="Arial"/>
                <w:sz w:val="24"/>
                <w:szCs w:val="24"/>
                <w:lang w:bidi="ar-JO"/>
              </w:rPr>
              <w:t>)</w:t>
            </w:r>
          </w:p>
          <w:p w:rsidR="00E27435" w:rsidRPr="00A746C8" w:rsidRDefault="001B33C4" w:rsidP="00E27435">
            <w:pPr>
              <w:spacing w:line="360" w:lineRule="auto"/>
              <w:jc w:val="both"/>
              <w:rPr>
                <w:rFonts w:ascii="Book Antiqua" w:hAnsi="Book Antiqua" w:cs="Arial"/>
                <w:sz w:val="24"/>
                <w:szCs w:val="24"/>
                <w:lang w:bidi="ar-JO"/>
              </w:rPr>
            </w:pPr>
            <w:r>
              <w:rPr>
                <w:rFonts w:ascii="Book Antiqua" w:hAnsi="Book Antiqua" w:cs="Arial"/>
                <w:sz w:val="24"/>
                <w:szCs w:val="24"/>
                <w:lang w:bidi="ar-JO"/>
              </w:rPr>
              <w:t>359 (56</w:t>
            </w:r>
            <w:r w:rsidR="00E27435" w:rsidRPr="00A746C8">
              <w:rPr>
                <w:rFonts w:ascii="Book Antiqua" w:hAnsi="Book Antiqua" w:cs="Arial"/>
                <w:sz w:val="24"/>
                <w:szCs w:val="24"/>
                <w:lang w:bidi="ar-JO"/>
              </w:rPr>
              <w:t>)</w:t>
            </w:r>
          </w:p>
        </w:tc>
        <w:tc>
          <w:tcPr>
            <w:tcW w:w="2016" w:type="dxa"/>
            <w:tcBorders>
              <w:top w:val="single" w:sz="4" w:space="0" w:color="auto"/>
              <w:left w:val="single" w:sz="4" w:space="0" w:color="auto"/>
              <w:bottom w:val="single" w:sz="4" w:space="0" w:color="auto"/>
              <w:right w:val="single" w:sz="4" w:space="0" w:color="auto"/>
            </w:tcBorders>
          </w:tcPr>
          <w:p w:rsidR="00E27435" w:rsidRPr="00A746C8" w:rsidRDefault="00E27435" w:rsidP="00E27435">
            <w:pPr>
              <w:spacing w:line="360" w:lineRule="auto"/>
              <w:jc w:val="both"/>
              <w:rPr>
                <w:rFonts w:ascii="Book Antiqua" w:hAnsi="Book Antiqua" w:cs="Arial"/>
                <w:sz w:val="24"/>
                <w:szCs w:val="24"/>
                <w:rtl/>
                <w:lang w:bidi="ar-JO"/>
              </w:rPr>
            </w:pPr>
          </w:p>
          <w:p w:rsidR="00E27435" w:rsidRPr="00A746C8" w:rsidRDefault="001B33C4" w:rsidP="00E27435">
            <w:pPr>
              <w:spacing w:line="360" w:lineRule="auto"/>
              <w:jc w:val="both"/>
              <w:rPr>
                <w:rFonts w:ascii="Book Antiqua" w:hAnsi="Book Antiqua" w:cs="Arial"/>
                <w:sz w:val="24"/>
                <w:szCs w:val="24"/>
                <w:lang w:bidi="ar-JO"/>
              </w:rPr>
            </w:pPr>
            <w:r>
              <w:rPr>
                <w:rFonts w:ascii="Book Antiqua" w:hAnsi="Book Antiqua" w:cs="Arial"/>
                <w:sz w:val="24"/>
                <w:szCs w:val="24"/>
                <w:lang w:bidi="ar-JO"/>
              </w:rPr>
              <w:t>526 (44</w:t>
            </w:r>
            <w:r w:rsidR="00E27435" w:rsidRPr="00A746C8">
              <w:rPr>
                <w:rFonts w:ascii="Book Antiqua" w:hAnsi="Book Antiqua" w:cs="Arial"/>
                <w:sz w:val="24"/>
                <w:szCs w:val="24"/>
                <w:lang w:bidi="ar-JO"/>
              </w:rPr>
              <w:t>)</w:t>
            </w:r>
          </w:p>
          <w:p w:rsidR="00E27435" w:rsidRPr="00A746C8" w:rsidRDefault="001B33C4" w:rsidP="00E27435">
            <w:pPr>
              <w:spacing w:line="360" w:lineRule="auto"/>
              <w:jc w:val="both"/>
              <w:rPr>
                <w:rFonts w:ascii="Book Antiqua" w:hAnsi="Book Antiqua" w:cs="Arial"/>
                <w:sz w:val="24"/>
                <w:szCs w:val="24"/>
                <w:lang w:bidi="ar-JO"/>
              </w:rPr>
            </w:pPr>
            <w:r>
              <w:rPr>
                <w:rFonts w:ascii="Book Antiqua" w:hAnsi="Book Antiqua" w:cs="Arial"/>
                <w:sz w:val="24"/>
                <w:szCs w:val="24"/>
                <w:lang w:bidi="ar-JO"/>
              </w:rPr>
              <w:t>669 (56</w:t>
            </w:r>
            <w:r w:rsidR="00E27435" w:rsidRPr="00A746C8">
              <w:rPr>
                <w:rFonts w:ascii="Book Antiqua" w:hAnsi="Book Antiqua" w:cs="Arial"/>
                <w:sz w:val="24"/>
                <w:szCs w:val="24"/>
                <w:lang w:bidi="ar-JO"/>
              </w:rPr>
              <w:t>)</w:t>
            </w:r>
          </w:p>
        </w:tc>
        <w:tc>
          <w:tcPr>
            <w:tcW w:w="3150" w:type="dxa"/>
            <w:tcBorders>
              <w:top w:val="single" w:sz="4" w:space="0" w:color="auto"/>
              <w:left w:val="single" w:sz="4" w:space="0" w:color="auto"/>
              <w:bottom w:val="single" w:sz="4" w:space="0" w:color="auto"/>
              <w:right w:val="single" w:sz="4" w:space="0" w:color="auto"/>
            </w:tcBorders>
            <w:hideMark/>
          </w:tcPr>
          <w:p w:rsidR="00E27435" w:rsidRPr="00A746C8" w:rsidRDefault="00E27435" w:rsidP="00E27435">
            <w:pPr>
              <w:spacing w:line="360" w:lineRule="auto"/>
              <w:jc w:val="both"/>
              <w:rPr>
                <w:rFonts w:ascii="Book Antiqua" w:hAnsi="Book Antiqua" w:cs="Arial"/>
                <w:sz w:val="24"/>
                <w:szCs w:val="24"/>
                <w:rtl/>
                <w:lang w:bidi="ar-JO"/>
              </w:rPr>
            </w:pPr>
            <w:r w:rsidRPr="00A746C8">
              <w:rPr>
                <w:rFonts w:ascii="Book Antiqua" w:hAnsi="Book Antiqua" w:cs="Arial"/>
                <w:sz w:val="24"/>
                <w:szCs w:val="24"/>
                <w:lang w:bidi="ar-JO"/>
              </w:rPr>
              <w:t>Race</w:t>
            </w:r>
          </w:p>
          <w:p w:rsidR="00E27435" w:rsidRPr="00A746C8" w:rsidRDefault="00E27435" w:rsidP="00E27435">
            <w:pPr>
              <w:spacing w:line="360" w:lineRule="auto"/>
              <w:jc w:val="both"/>
              <w:rPr>
                <w:rFonts w:ascii="Book Antiqua" w:hAnsi="Book Antiqua" w:cs="Arial"/>
                <w:sz w:val="24"/>
                <w:szCs w:val="24"/>
                <w:lang w:bidi="ar-JO"/>
              </w:rPr>
            </w:pPr>
            <w:r w:rsidRPr="00A746C8">
              <w:rPr>
                <w:rFonts w:ascii="Book Antiqua" w:hAnsi="Book Antiqua" w:cs="Arial"/>
                <w:sz w:val="24"/>
                <w:szCs w:val="24"/>
                <w:lang w:bidi="ar-JO"/>
              </w:rPr>
              <w:t xml:space="preserve">   Non-African American</w:t>
            </w:r>
          </w:p>
          <w:p w:rsidR="00E27435" w:rsidRPr="00A746C8" w:rsidRDefault="00E27435" w:rsidP="00E27435">
            <w:pPr>
              <w:spacing w:line="360" w:lineRule="auto"/>
              <w:jc w:val="both"/>
              <w:rPr>
                <w:rFonts w:ascii="Book Antiqua" w:hAnsi="Book Antiqua" w:cs="Arial"/>
                <w:sz w:val="24"/>
                <w:szCs w:val="24"/>
                <w:lang w:bidi="ar-JO"/>
              </w:rPr>
            </w:pPr>
            <w:r w:rsidRPr="00A746C8">
              <w:rPr>
                <w:rFonts w:ascii="Book Antiqua" w:hAnsi="Book Antiqua" w:cs="Arial"/>
                <w:sz w:val="24"/>
                <w:szCs w:val="24"/>
                <w:lang w:bidi="ar-JO"/>
              </w:rPr>
              <w:t xml:space="preserve">   African-American</w:t>
            </w:r>
          </w:p>
        </w:tc>
      </w:tr>
      <w:tr w:rsidR="00E27435" w:rsidRPr="00A746C8" w:rsidTr="00E27435">
        <w:tc>
          <w:tcPr>
            <w:tcW w:w="1530" w:type="dxa"/>
            <w:tcBorders>
              <w:top w:val="single" w:sz="4" w:space="0" w:color="auto"/>
              <w:left w:val="single" w:sz="4" w:space="0" w:color="auto"/>
              <w:bottom w:val="single" w:sz="4" w:space="0" w:color="auto"/>
              <w:right w:val="single" w:sz="4" w:space="0" w:color="auto"/>
            </w:tcBorders>
            <w:hideMark/>
          </w:tcPr>
          <w:p w:rsidR="00E27435" w:rsidRPr="00A746C8" w:rsidRDefault="00E27435" w:rsidP="00E27435">
            <w:pPr>
              <w:spacing w:line="360" w:lineRule="auto"/>
              <w:jc w:val="both"/>
              <w:rPr>
                <w:rFonts w:ascii="Book Antiqua" w:hAnsi="Book Antiqua" w:cs="Arial"/>
                <w:sz w:val="24"/>
                <w:szCs w:val="24"/>
                <w:lang w:bidi="ar-JO"/>
              </w:rPr>
            </w:pPr>
            <w:r w:rsidRPr="00A746C8">
              <w:rPr>
                <w:rFonts w:ascii="Book Antiqua" w:hAnsi="Book Antiqua" w:cs="Arial"/>
                <w:sz w:val="24"/>
                <w:szCs w:val="24"/>
                <w:lang w:bidi="ar-JO"/>
              </w:rPr>
              <w:t>0.780</w:t>
            </w:r>
          </w:p>
        </w:tc>
        <w:tc>
          <w:tcPr>
            <w:tcW w:w="1854" w:type="dxa"/>
            <w:tcBorders>
              <w:top w:val="single" w:sz="4" w:space="0" w:color="auto"/>
              <w:left w:val="single" w:sz="4" w:space="0" w:color="auto"/>
              <w:bottom w:val="single" w:sz="4" w:space="0" w:color="auto"/>
              <w:right w:val="single" w:sz="4" w:space="0" w:color="auto"/>
            </w:tcBorders>
          </w:tcPr>
          <w:p w:rsidR="00E27435" w:rsidRPr="00A746C8" w:rsidRDefault="00E27435" w:rsidP="00E27435">
            <w:pPr>
              <w:spacing w:line="360" w:lineRule="auto"/>
              <w:jc w:val="both"/>
              <w:rPr>
                <w:rFonts w:ascii="Book Antiqua" w:hAnsi="Book Antiqua" w:cs="Arial"/>
                <w:sz w:val="24"/>
                <w:szCs w:val="24"/>
                <w:rtl/>
                <w:lang w:bidi="ar-JO"/>
              </w:rPr>
            </w:pPr>
          </w:p>
          <w:p w:rsidR="00E27435" w:rsidRPr="00A746C8" w:rsidRDefault="001B33C4" w:rsidP="00E27435">
            <w:pPr>
              <w:spacing w:line="360" w:lineRule="auto"/>
              <w:jc w:val="both"/>
              <w:rPr>
                <w:rFonts w:ascii="Book Antiqua" w:hAnsi="Book Antiqua" w:cs="Arial"/>
                <w:sz w:val="24"/>
                <w:szCs w:val="24"/>
                <w:lang w:bidi="ar-JO"/>
              </w:rPr>
            </w:pPr>
            <w:r>
              <w:rPr>
                <w:rFonts w:ascii="Book Antiqua" w:hAnsi="Book Antiqua" w:cs="Arial"/>
                <w:sz w:val="24"/>
                <w:szCs w:val="24"/>
                <w:lang w:bidi="ar-JO"/>
              </w:rPr>
              <w:t>371 (58</w:t>
            </w:r>
            <w:r w:rsidR="00E27435" w:rsidRPr="00A746C8">
              <w:rPr>
                <w:rFonts w:ascii="Book Antiqua" w:hAnsi="Book Antiqua" w:cs="Arial"/>
                <w:sz w:val="24"/>
                <w:szCs w:val="24"/>
                <w:lang w:bidi="ar-JO"/>
              </w:rPr>
              <w:t>)</w:t>
            </w:r>
          </w:p>
          <w:p w:rsidR="00E27435" w:rsidRPr="00A746C8" w:rsidRDefault="001B33C4" w:rsidP="00E27435">
            <w:pPr>
              <w:spacing w:line="360" w:lineRule="auto"/>
              <w:jc w:val="both"/>
              <w:rPr>
                <w:rFonts w:ascii="Book Antiqua" w:hAnsi="Book Antiqua" w:cs="Arial"/>
                <w:sz w:val="24"/>
                <w:szCs w:val="24"/>
                <w:lang w:bidi="ar-JO"/>
              </w:rPr>
            </w:pPr>
            <w:r>
              <w:rPr>
                <w:rFonts w:ascii="Book Antiqua" w:hAnsi="Book Antiqua" w:cs="Arial"/>
                <w:sz w:val="24"/>
                <w:szCs w:val="24"/>
                <w:lang w:bidi="ar-JO"/>
              </w:rPr>
              <w:t>269 (42</w:t>
            </w:r>
            <w:r w:rsidR="00E27435" w:rsidRPr="00A746C8">
              <w:rPr>
                <w:rFonts w:ascii="Book Antiqua" w:hAnsi="Book Antiqua" w:cs="Arial"/>
                <w:sz w:val="24"/>
                <w:szCs w:val="24"/>
                <w:lang w:bidi="ar-JO"/>
              </w:rPr>
              <w:t>)</w:t>
            </w:r>
          </w:p>
        </w:tc>
        <w:tc>
          <w:tcPr>
            <w:tcW w:w="2016" w:type="dxa"/>
            <w:tcBorders>
              <w:top w:val="single" w:sz="4" w:space="0" w:color="auto"/>
              <w:left w:val="single" w:sz="4" w:space="0" w:color="auto"/>
              <w:bottom w:val="single" w:sz="4" w:space="0" w:color="auto"/>
              <w:right w:val="single" w:sz="4" w:space="0" w:color="auto"/>
            </w:tcBorders>
          </w:tcPr>
          <w:p w:rsidR="00E27435" w:rsidRPr="00A746C8" w:rsidRDefault="00E27435" w:rsidP="00E27435">
            <w:pPr>
              <w:spacing w:line="360" w:lineRule="auto"/>
              <w:jc w:val="both"/>
              <w:rPr>
                <w:rFonts w:ascii="Book Antiqua" w:hAnsi="Book Antiqua" w:cs="Arial"/>
                <w:sz w:val="24"/>
                <w:szCs w:val="24"/>
                <w:rtl/>
                <w:lang w:bidi="ar-JO"/>
              </w:rPr>
            </w:pPr>
          </w:p>
          <w:p w:rsidR="00E27435" w:rsidRPr="00A746C8" w:rsidRDefault="001B33C4" w:rsidP="00E27435">
            <w:pPr>
              <w:spacing w:line="360" w:lineRule="auto"/>
              <w:jc w:val="both"/>
              <w:rPr>
                <w:rFonts w:ascii="Book Antiqua" w:hAnsi="Book Antiqua" w:cs="Arial"/>
                <w:sz w:val="24"/>
                <w:szCs w:val="24"/>
                <w:lang w:bidi="ar-JO"/>
              </w:rPr>
            </w:pPr>
            <w:r>
              <w:rPr>
                <w:rFonts w:ascii="Book Antiqua" w:hAnsi="Book Antiqua" w:cs="Arial"/>
                <w:sz w:val="24"/>
                <w:szCs w:val="24"/>
                <w:lang w:bidi="ar-JO"/>
              </w:rPr>
              <w:t>693 (58</w:t>
            </w:r>
            <w:r w:rsidR="00E27435" w:rsidRPr="00A746C8">
              <w:rPr>
                <w:rFonts w:ascii="Book Antiqua" w:hAnsi="Book Antiqua" w:cs="Arial"/>
                <w:sz w:val="24"/>
                <w:szCs w:val="24"/>
                <w:lang w:bidi="ar-JO"/>
              </w:rPr>
              <w:t>)</w:t>
            </w:r>
          </w:p>
          <w:p w:rsidR="00E27435" w:rsidRPr="00A746C8" w:rsidRDefault="001B33C4" w:rsidP="00E27435">
            <w:pPr>
              <w:spacing w:line="360" w:lineRule="auto"/>
              <w:jc w:val="both"/>
              <w:rPr>
                <w:rFonts w:ascii="Book Antiqua" w:hAnsi="Book Antiqua" w:cs="Arial"/>
                <w:sz w:val="24"/>
                <w:szCs w:val="24"/>
                <w:lang w:bidi="ar-JO"/>
              </w:rPr>
            </w:pPr>
            <w:r>
              <w:rPr>
                <w:rFonts w:ascii="Book Antiqua" w:hAnsi="Book Antiqua" w:cs="Arial"/>
                <w:sz w:val="24"/>
                <w:szCs w:val="24"/>
                <w:lang w:bidi="ar-JO"/>
              </w:rPr>
              <w:t>502</w:t>
            </w:r>
            <w:r>
              <w:rPr>
                <w:rFonts w:ascii="Book Antiqua" w:hAnsi="Book Antiqua" w:cs="Arial" w:hint="eastAsia"/>
                <w:sz w:val="24"/>
                <w:szCs w:val="24"/>
                <w:lang w:eastAsia="zh-CN" w:bidi="ar-JO"/>
              </w:rPr>
              <w:t xml:space="preserve"> </w:t>
            </w:r>
            <w:r>
              <w:rPr>
                <w:rFonts w:ascii="Book Antiqua" w:hAnsi="Book Antiqua" w:cs="Arial"/>
                <w:sz w:val="24"/>
                <w:szCs w:val="24"/>
                <w:lang w:bidi="ar-JO"/>
              </w:rPr>
              <w:t>(42</w:t>
            </w:r>
            <w:r w:rsidR="00E27435" w:rsidRPr="00A746C8">
              <w:rPr>
                <w:rFonts w:ascii="Book Antiqua" w:hAnsi="Book Antiqua" w:cs="Arial"/>
                <w:sz w:val="24"/>
                <w:szCs w:val="24"/>
                <w:lang w:bidi="ar-JO"/>
              </w:rPr>
              <w:t>)</w:t>
            </w:r>
          </w:p>
        </w:tc>
        <w:tc>
          <w:tcPr>
            <w:tcW w:w="3150" w:type="dxa"/>
            <w:tcBorders>
              <w:top w:val="single" w:sz="4" w:space="0" w:color="auto"/>
              <w:left w:val="single" w:sz="4" w:space="0" w:color="auto"/>
              <w:bottom w:val="single" w:sz="4" w:space="0" w:color="auto"/>
              <w:right w:val="single" w:sz="4" w:space="0" w:color="auto"/>
            </w:tcBorders>
            <w:hideMark/>
          </w:tcPr>
          <w:p w:rsidR="00E27435" w:rsidRPr="00A746C8" w:rsidRDefault="00E27435" w:rsidP="00E27435">
            <w:pPr>
              <w:spacing w:line="360" w:lineRule="auto"/>
              <w:jc w:val="both"/>
              <w:rPr>
                <w:rFonts w:ascii="Book Antiqua" w:hAnsi="Book Antiqua" w:cs="Arial"/>
                <w:sz w:val="24"/>
                <w:szCs w:val="24"/>
                <w:rtl/>
                <w:lang w:bidi="ar-JO"/>
              </w:rPr>
            </w:pPr>
            <w:r w:rsidRPr="00A746C8">
              <w:rPr>
                <w:rFonts w:ascii="Book Antiqua" w:hAnsi="Book Antiqua" w:cs="Arial"/>
                <w:sz w:val="24"/>
                <w:szCs w:val="24"/>
                <w:lang w:bidi="ar-JO"/>
              </w:rPr>
              <w:t>Sex</w:t>
            </w:r>
          </w:p>
          <w:p w:rsidR="00E27435" w:rsidRPr="00A746C8" w:rsidRDefault="00E27435" w:rsidP="00E27435">
            <w:pPr>
              <w:spacing w:line="360" w:lineRule="auto"/>
              <w:jc w:val="both"/>
              <w:rPr>
                <w:rFonts w:ascii="Book Antiqua" w:hAnsi="Book Antiqua" w:cs="Arial"/>
                <w:sz w:val="24"/>
                <w:szCs w:val="24"/>
                <w:lang w:bidi="ar-JO"/>
              </w:rPr>
            </w:pPr>
            <w:r w:rsidRPr="00A746C8">
              <w:rPr>
                <w:rFonts w:ascii="Book Antiqua" w:hAnsi="Book Antiqua" w:cs="Arial"/>
                <w:sz w:val="24"/>
                <w:szCs w:val="24"/>
                <w:lang w:bidi="ar-JO"/>
              </w:rPr>
              <w:t xml:space="preserve">   Male</w:t>
            </w:r>
          </w:p>
          <w:p w:rsidR="00E27435" w:rsidRPr="00A746C8" w:rsidRDefault="00E27435" w:rsidP="00E27435">
            <w:pPr>
              <w:spacing w:line="360" w:lineRule="auto"/>
              <w:jc w:val="both"/>
              <w:rPr>
                <w:rFonts w:ascii="Book Antiqua" w:hAnsi="Book Antiqua" w:cs="Arial"/>
                <w:sz w:val="24"/>
                <w:szCs w:val="24"/>
                <w:lang w:bidi="ar-JO"/>
              </w:rPr>
            </w:pPr>
            <w:r w:rsidRPr="00A746C8">
              <w:rPr>
                <w:rFonts w:ascii="Book Antiqua" w:hAnsi="Book Antiqua" w:cs="Arial"/>
                <w:sz w:val="24"/>
                <w:szCs w:val="24"/>
                <w:lang w:bidi="ar-JO"/>
              </w:rPr>
              <w:t xml:space="preserve">   Female</w:t>
            </w:r>
          </w:p>
        </w:tc>
      </w:tr>
      <w:tr w:rsidR="00E27435" w:rsidRPr="00A746C8" w:rsidTr="00E27435">
        <w:tc>
          <w:tcPr>
            <w:tcW w:w="1530" w:type="dxa"/>
            <w:tcBorders>
              <w:top w:val="single" w:sz="4" w:space="0" w:color="auto"/>
              <w:left w:val="single" w:sz="4" w:space="0" w:color="auto"/>
              <w:bottom w:val="single" w:sz="4" w:space="0" w:color="auto"/>
              <w:right w:val="single" w:sz="4" w:space="0" w:color="auto"/>
            </w:tcBorders>
            <w:hideMark/>
          </w:tcPr>
          <w:p w:rsidR="00E27435" w:rsidRPr="00A746C8" w:rsidRDefault="00E27435" w:rsidP="00E27435">
            <w:pPr>
              <w:spacing w:line="360" w:lineRule="auto"/>
              <w:jc w:val="both"/>
              <w:rPr>
                <w:rFonts w:ascii="Book Antiqua" w:hAnsi="Book Antiqua" w:cs="Arial"/>
                <w:sz w:val="24"/>
                <w:szCs w:val="24"/>
                <w:lang w:bidi="ar-JO"/>
              </w:rPr>
            </w:pPr>
            <w:r w:rsidRPr="00A746C8">
              <w:rPr>
                <w:rFonts w:ascii="Book Antiqua" w:hAnsi="Book Antiqua" w:cs="Arial"/>
                <w:sz w:val="24"/>
                <w:szCs w:val="24"/>
                <w:lang w:bidi="ar-JO"/>
              </w:rPr>
              <w:t>0.462</w:t>
            </w:r>
          </w:p>
        </w:tc>
        <w:tc>
          <w:tcPr>
            <w:tcW w:w="1854" w:type="dxa"/>
            <w:tcBorders>
              <w:top w:val="single" w:sz="4" w:space="0" w:color="auto"/>
              <w:left w:val="single" w:sz="4" w:space="0" w:color="auto"/>
              <w:bottom w:val="single" w:sz="4" w:space="0" w:color="auto"/>
              <w:right w:val="single" w:sz="4" w:space="0" w:color="auto"/>
            </w:tcBorders>
            <w:hideMark/>
          </w:tcPr>
          <w:p w:rsidR="00E27435" w:rsidRPr="00A746C8" w:rsidRDefault="00E27435" w:rsidP="00E27435">
            <w:pPr>
              <w:spacing w:line="360" w:lineRule="auto"/>
              <w:jc w:val="both"/>
              <w:rPr>
                <w:rFonts w:ascii="Book Antiqua" w:hAnsi="Book Antiqua" w:cs="Arial"/>
                <w:sz w:val="24"/>
                <w:szCs w:val="24"/>
                <w:lang w:bidi="ar-JO"/>
              </w:rPr>
            </w:pPr>
            <w:r w:rsidRPr="00A746C8">
              <w:rPr>
                <w:rFonts w:ascii="Book Antiqua" w:hAnsi="Book Antiqua" w:cs="Arial"/>
                <w:sz w:val="24"/>
                <w:szCs w:val="24"/>
                <w:lang w:bidi="ar-JO"/>
              </w:rPr>
              <w:t>26</w:t>
            </w:r>
            <w:r w:rsidR="001B33C4">
              <w:rPr>
                <w:rFonts w:ascii="Book Antiqua" w:hAnsi="Book Antiqua" w:cs="Arial" w:hint="eastAsia"/>
                <w:sz w:val="24"/>
                <w:szCs w:val="24"/>
                <w:lang w:eastAsia="zh-CN" w:bidi="ar-JO"/>
              </w:rPr>
              <w:t xml:space="preserve"> </w:t>
            </w:r>
            <w:r w:rsidRPr="00A746C8">
              <w:rPr>
                <w:rFonts w:ascii="Book Antiqua" w:hAnsi="Book Antiqua" w:cs="Arial"/>
                <w:sz w:val="24"/>
                <w:szCs w:val="24"/>
                <w:lang w:bidi="ar-JO"/>
              </w:rPr>
              <w:t>±</w:t>
            </w:r>
            <w:r w:rsidR="001B33C4">
              <w:rPr>
                <w:rFonts w:ascii="Book Antiqua" w:hAnsi="Book Antiqua" w:cs="Arial" w:hint="eastAsia"/>
                <w:sz w:val="24"/>
                <w:szCs w:val="24"/>
                <w:lang w:eastAsia="zh-CN" w:bidi="ar-JO"/>
              </w:rPr>
              <w:t xml:space="preserve"> </w:t>
            </w:r>
            <w:r w:rsidRPr="00A746C8">
              <w:rPr>
                <w:rFonts w:ascii="Book Antiqua" w:hAnsi="Book Antiqua" w:cs="Arial"/>
                <w:sz w:val="24"/>
                <w:szCs w:val="24"/>
                <w:lang w:bidi="ar-JO"/>
              </w:rPr>
              <w:t>7</w:t>
            </w:r>
          </w:p>
        </w:tc>
        <w:tc>
          <w:tcPr>
            <w:tcW w:w="2016" w:type="dxa"/>
            <w:tcBorders>
              <w:top w:val="single" w:sz="4" w:space="0" w:color="auto"/>
              <w:left w:val="single" w:sz="4" w:space="0" w:color="auto"/>
              <w:bottom w:val="single" w:sz="4" w:space="0" w:color="auto"/>
              <w:right w:val="single" w:sz="4" w:space="0" w:color="auto"/>
            </w:tcBorders>
            <w:hideMark/>
          </w:tcPr>
          <w:p w:rsidR="00E27435" w:rsidRPr="00A746C8" w:rsidRDefault="00E27435" w:rsidP="00E27435">
            <w:pPr>
              <w:spacing w:line="360" w:lineRule="auto"/>
              <w:jc w:val="both"/>
              <w:rPr>
                <w:rFonts w:ascii="Book Antiqua" w:hAnsi="Book Antiqua" w:cs="Arial"/>
                <w:sz w:val="24"/>
                <w:szCs w:val="24"/>
                <w:lang w:bidi="ar-JO"/>
              </w:rPr>
            </w:pPr>
            <w:r w:rsidRPr="00A746C8">
              <w:rPr>
                <w:rFonts w:ascii="Book Antiqua" w:hAnsi="Book Antiqua" w:cs="Arial"/>
                <w:sz w:val="24"/>
                <w:szCs w:val="24"/>
                <w:lang w:bidi="ar-JO"/>
              </w:rPr>
              <w:t>28</w:t>
            </w:r>
            <w:r w:rsidR="001B33C4">
              <w:rPr>
                <w:rFonts w:ascii="Book Antiqua" w:hAnsi="Book Antiqua" w:cs="Arial" w:hint="eastAsia"/>
                <w:sz w:val="24"/>
                <w:szCs w:val="24"/>
                <w:lang w:eastAsia="zh-CN" w:bidi="ar-JO"/>
              </w:rPr>
              <w:t xml:space="preserve"> </w:t>
            </w:r>
            <w:r w:rsidRPr="00A746C8">
              <w:rPr>
                <w:rFonts w:ascii="Book Antiqua" w:hAnsi="Book Antiqua" w:cs="Arial"/>
                <w:sz w:val="24"/>
                <w:szCs w:val="24"/>
                <w:lang w:bidi="ar-JO"/>
              </w:rPr>
              <w:t>±</w:t>
            </w:r>
            <w:r w:rsidR="001B33C4">
              <w:rPr>
                <w:rFonts w:ascii="Book Antiqua" w:hAnsi="Book Antiqua" w:cs="Arial" w:hint="eastAsia"/>
                <w:sz w:val="24"/>
                <w:szCs w:val="24"/>
                <w:lang w:eastAsia="zh-CN" w:bidi="ar-JO"/>
              </w:rPr>
              <w:t xml:space="preserve"> </w:t>
            </w:r>
            <w:r w:rsidRPr="00A746C8">
              <w:rPr>
                <w:rFonts w:ascii="Book Antiqua" w:hAnsi="Book Antiqua" w:cs="Arial"/>
                <w:sz w:val="24"/>
                <w:szCs w:val="24"/>
                <w:lang w:bidi="ar-JO"/>
              </w:rPr>
              <w:t>5</w:t>
            </w:r>
          </w:p>
        </w:tc>
        <w:tc>
          <w:tcPr>
            <w:tcW w:w="3150" w:type="dxa"/>
            <w:tcBorders>
              <w:top w:val="single" w:sz="4" w:space="0" w:color="auto"/>
              <w:left w:val="single" w:sz="4" w:space="0" w:color="auto"/>
              <w:bottom w:val="single" w:sz="4" w:space="0" w:color="auto"/>
              <w:right w:val="single" w:sz="4" w:space="0" w:color="auto"/>
            </w:tcBorders>
            <w:hideMark/>
          </w:tcPr>
          <w:p w:rsidR="00E27435" w:rsidRPr="00A746C8" w:rsidRDefault="00E27435" w:rsidP="00E27435">
            <w:pPr>
              <w:spacing w:line="360" w:lineRule="auto"/>
              <w:jc w:val="both"/>
              <w:rPr>
                <w:rFonts w:ascii="Book Antiqua" w:hAnsi="Book Antiqua" w:cs="Arial"/>
                <w:sz w:val="24"/>
                <w:szCs w:val="24"/>
                <w:lang w:bidi="ar-JO"/>
              </w:rPr>
            </w:pPr>
            <w:r w:rsidRPr="00A746C8">
              <w:rPr>
                <w:rFonts w:ascii="Book Antiqua" w:hAnsi="Book Antiqua" w:cs="Arial"/>
                <w:sz w:val="24"/>
                <w:szCs w:val="24"/>
                <w:lang w:bidi="ar-JO"/>
              </w:rPr>
              <w:t>BMI</w:t>
            </w:r>
          </w:p>
        </w:tc>
      </w:tr>
      <w:tr w:rsidR="00E27435" w:rsidRPr="00A746C8" w:rsidTr="00E27435">
        <w:tc>
          <w:tcPr>
            <w:tcW w:w="1530" w:type="dxa"/>
            <w:tcBorders>
              <w:top w:val="single" w:sz="4" w:space="0" w:color="auto"/>
              <w:left w:val="single" w:sz="4" w:space="0" w:color="auto"/>
              <w:bottom w:val="single" w:sz="4" w:space="0" w:color="auto"/>
              <w:right w:val="single" w:sz="4" w:space="0" w:color="auto"/>
            </w:tcBorders>
          </w:tcPr>
          <w:p w:rsidR="00E27435" w:rsidRPr="00A746C8" w:rsidRDefault="00E27435" w:rsidP="00E27435">
            <w:pPr>
              <w:spacing w:line="360" w:lineRule="auto"/>
              <w:jc w:val="both"/>
              <w:rPr>
                <w:rFonts w:ascii="Book Antiqua" w:hAnsi="Book Antiqua" w:cs="Arial"/>
                <w:sz w:val="24"/>
                <w:szCs w:val="24"/>
                <w:rtl/>
                <w:lang w:bidi="ar-JO"/>
              </w:rPr>
            </w:pPr>
          </w:p>
          <w:p w:rsidR="00E27435" w:rsidRPr="00A746C8" w:rsidRDefault="00E27435" w:rsidP="00E27435">
            <w:pPr>
              <w:spacing w:line="360" w:lineRule="auto"/>
              <w:jc w:val="both"/>
              <w:rPr>
                <w:rFonts w:ascii="Book Antiqua" w:hAnsi="Book Antiqua" w:cs="Arial"/>
                <w:b/>
                <w:i/>
                <w:sz w:val="24"/>
                <w:szCs w:val="24"/>
                <w:lang w:bidi="ar-JO"/>
              </w:rPr>
            </w:pPr>
            <w:r w:rsidRPr="00A746C8">
              <w:rPr>
                <w:rFonts w:ascii="Book Antiqua" w:hAnsi="Book Antiqua" w:cs="Arial"/>
                <w:b/>
                <w:i/>
                <w:sz w:val="24"/>
                <w:szCs w:val="24"/>
                <w:lang w:bidi="ar-JO"/>
              </w:rPr>
              <w:t>0.044</w:t>
            </w:r>
          </w:p>
          <w:p w:rsidR="00E27435" w:rsidRPr="00A746C8" w:rsidRDefault="00E27435" w:rsidP="00E27435">
            <w:pPr>
              <w:spacing w:line="360" w:lineRule="auto"/>
              <w:jc w:val="both"/>
              <w:rPr>
                <w:rFonts w:ascii="Book Antiqua" w:hAnsi="Book Antiqua" w:cs="Arial"/>
                <w:sz w:val="24"/>
                <w:szCs w:val="24"/>
                <w:lang w:bidi="ar-JO"/>
              </w:rPr>
            </w:pPr>
            <w:r w:rsidRPr="00A746C8">
              <w:rPr>
                <w:rFonts w:ascii="Book Antiqua" w:hAnsi="Book Antiqua" w:cs="Arial"/>
                <w:sz w:val="24"/>
                <w:szCs w:val="24"/>
                <w:lang w:bidi="ar-JO"/>
              </w:rPr>
              <w:t>0.260</w:t>
            </w:r>
          </w:p>
          <w:p w:rsidR="00E27435" w:rsidRPr="00A746C8" w:rsidRDefault="00E27435" w:rsidP="00E27435">
            <w:pPr>
              <w:spacing w:line="360" w:lineRule="auto"/>
              <w:jc w:val="both"/>
              <w:rPr>
                <w:rFonts w:ascii="Book Antiqua" w:hAnsi="Book Antiqua" w:cs="Arial"/>
                <w:sz w:val="24"/>
                <w:szCs w:val="24"/>
                <w:lang w:bidi="ar-JO"/>
              </w:rPr>
            </w:pPr>
            <w:r w:rsidRPr="00A746C8">
              <w:rPr>
                <w:rFonts w:ascii="Book Antiqua" w:hAnsi="Book Antiqua" w:cs="Arial"/>
                <w:sz w:val="24"/>
                <w:szCs w:val="24"/>
                <w:lang w:bidi="ar-JO"/>
              </w:rPr>
              <w:t>0.177</w:t>
            </w:r>
          </w:p>
          <w:p w:rsidR="00E27435" w:rsidRPr="00A746C8" w:rsidRDefault="00E27435" w:rsidP="00E27435">
            <w:pPr>
              <w:spacing w:line="360" w:lineRule="auto"/>
              <w:jc w:val="both"/>
              <w:rPr>
                <w:rFonts w:ascii="Book Antiqua" w:hAnsi="Book Antiqua" w:cs="Arial"/>
                <w:sz w:val="24"/>
                <w:szCs w:val="24"/>
                <w:lang w:bidi="ar-JO"/>
              </w:rPr>
            </w:pPr>
            <w:r w:rsidRPr="00A746C8">
              <w:rPr>
                <w:rFonts w:ascii="Book Antiqua" w:hAnsi="Book Antiqua" w:cs="Arial"/>
                <w:sz w:val="24"/>
                <w:szCs w:val="24"/>
                <w:lang w:bidi="ar-JO"/>
              </w:rPr>
              <w:t>0.291</w:t>
            </w:r>
          </w:p>
          <w:p w:rsidR="00E27435" w:rsidRPr="00A746C8" w:rsidRDefault="00E27435" w:rsidP="00E27435">
            <w:pPr>
              <w:spacing w:line="360" w:lineRule="auto"/>
              <w:jc w:val="both"/>
              <w:rPr>
                <w:rFonts w:ascii="Book Antiqua" w:hAnsi="Book Antiqua" w:cs="Arial"/>
                <w:sz w:val="24"/>
                <w:szCs w:val="24"/>
                <w:lang w:bidi="ar-JO"/>
              </w:rPr>
            </w:pPr>
            <w:r w:rsidRPr="00A746C8">
              <w:rPr>
                <w:rFonts w:ascii="Book Antiqua" w:hAnsi="Book Antiqua" w:cs="Arial"/>
                <w:sz w:val="24"/>
                <w:szCs w:val="24"/>
                <w:lang w:bidi="ar-JO"/>
              </w:rPr>
              <w:t>0.076</w:t>
            </w:r>
          </w:p>
        </w:tc>
        <w:tc>
          <w:tcPr>
            <w:tcW w:w="1854" w:type="dxa"/>
            <w:tcBorders>
              <w:top w:val="single" w:sz="4" w:space="0" w:color="auto"/>
              <w:left w:val="single" w:sz="4" w:space="0" w:color="auto"/>
              <w:bottom w:val="single" w:sz="4" w:space="0" w:color="auto"/>
              <w:right w:val="single" w:sz="4" w:space="0" w:color="auto"/>
            </w:tcBorders>
          </w:tcPr>
          <w:p w:rsidR="00E27435" w:rsidRPr="00A746C8" w:rsidRDefault="00E27435" w:rsidP="00E27435">
            <w:pPr>
              <w:spacing w:line="360" w:lineRule="auto"/>
              <w:jc w:val="both"/>
              <w:rPr>
                <w:rFonts w:ascii="Book Antiqua" w:hAnsi="Book Antiqua" w:cs="Arial"/>
                <w:sz w:val="24"/>
                <w:szCs w:val="24"/>
                <w:rtl/>
                <w:lang w:bidi="ar-JO"/>
              </w:rPr>
            </w:pPr>
          </w:p>
          <w:p w:rsidR="00E27435" w:rsidRPr="00A746C8" w:rsidRDefault="005D102E" w:rsidP="00E27435">
            <w:pPr>
              <w:spacing w:line="360" w:lineRule="auto"/>
              <w:jc w:val="both"/>
              <w:rPr>
                <w:rFonts w:ascii="Book Antiqua" w:hAnsi="Book Antiqua" w:cs="Arial"/>
                <w:sz w:val="24"/>
                <w:szCs w:val="24"/>
                <w:lang w:bidi="ar-JO"/>
              </w:rPr>
            </w:pPr>
            <w:r>
              <w:rPr>
                <w:rFonts w:ascii="Book Antiqua" w:hAnsi="Book Antiqua" w:cs="Arial"/>
                <w:sz w:val="24"/>
                <w:szCs w:val="24"/>
                <w:lang w:bidi="ar-JO"/>
              </w:rPr>
              <w:t>172 (26.9</w:t>
            </w:r>
            <w:r w:rsidR="00E27435" w:rsidRPr="00A746C8">
              <w:rPr>
                <w:rFonts w:ascii="Book Antiqua" w:hAnsi="Book Antiqua" w:cs="Arial"/>
                <w:sz w:val="24"/>
                <w:szCs w:val="24"/>
                <w:lang w:bidi="ar-JO"/>
              </w:rPr>
              <w:t>)</w:t>
            </w:r>
          </w:p>
          <w:p w:rsidR="00E27435" w:rsidRPr="00A746C8" w:rsidRDefault="005D102E" w:rsidP="00E27435">
            <w:pPr>
              <w:spacing w:line="360" w:lineRule="auto"/>
              <w:jc w:val="both"/>
              <w:rPr>
                <w:rFonts w:ascii="Book Antiqua" w:hAnsi="Book Antiqua" w:cs="Arial"/>
                <w:sz w:val="24"/>
                <w:szCs w:val="24"/>
                <w:lang w:bidi="ar-JO"/>
              </w:rPr>
            </w:pPr>
            <w:r>
              <w:rPr>
                <w:rFonts w:ascii="Book Antiqua" w:hAnsi="Book Antiqua" w:cs="Arial"/>
                <w:sz w:val="24"/>
                <w:szCs w:val="24"/>
                <w:lang w:bidi="ar-JO"/>
              </w:rPr>
              <w:t>317 (49.5</w:t>
            </w:r>
            <w:r w:rsidR="00E27435" w:rsidRPr="00A746C8">
              <w:rPr>
                <w:rFonts w:ascii="Book Antiqua" w:hAnsi="Book Antiqua" w:cs="Arial"/>
                <w:sz w:val="24"/>
                <w:szCs w:val="24"/>
                <w:lang w:bidi="ar-JO"/>
              </w:rPr>
              <w:t>)</w:t>
            </w:r>
          </w:p>
          <w:p w:rsidR="00E27435" w:rsidRPr="00A746C8" w:rsidRDefault="005D102E" w:rsidP="00E27435">
            <w:pPr>
              <w:spacing w:line="360" w:lineRule="auto"/>
              <w:jc w:val="both"/>
              <w:rPr>
                <w:rFonts w:ascii="Book Antiqua" w:hAnsi="Book Antiqua" w:cs="Arial"/>
                <w:sz w:val="24"/>
                <w:szCs w:val="24"/>
                <w:lang w:bidi="ar-JO"/>
              </w:rPr>
            </w:pPr>
            <w:r>
              <w:rPr>
                <w:rFonts w:ascii="Book Antiqua" w:hAnsi="Book Antiqua" w:cs="Arial"/>
                <w:sz w:val="24"/>
                <w:szCs w:val="24"/>
                <w:lang w:bidi="ar-JO"/>
              </w:rPr>
              <w:t>36 (5.6</w:t>
            </w:r>
            <w:r w:rsidR="00E27435" w:rsidRPr="00A746C8">
              <w:rPr>
                <w:rFonts w:ascii="Book Antiqua" w:hAnsi="Book Antiqua" w:cs="Arial"/>
                <w:sz w:val="24"/>
                <w:szCs w:val="24"/>
                <w:lang w:bidi="ar-JO"/>
              </w:rPr>
              <w:t>)</w:t>
            </w:r>
          </w:p>
          <w:p w:rsidR="00E27435" w:rsidRPr="00A746C8" w:rsidRDefault="005D102E" w:rsidP="00E27435">
            <w:pPr>
              <w:spacing w:line="360" w:lineRule="auto"/>
              <w:jc w:val="both"/>
              <w:rPr>
                <w:rFonts w:ascii="Book Antiqua" w:hAnsi="Book Antiqua" w:cs="Arial"/>
                <w:sz w:val="24"/>
                <w:szCs w:val="24"/>
                <w:lang w:bidi="ar-JO"/>
              </w:rPr>
            </w:pPr>
            <w:r>
              <w:rPr>
                <w:rFonts w:ascii="Book Antiqua" w:hAnsi="Book Antiqua" w:cs="Arial"/>
                <w:sz w:val="24"/>
                <w:szCs w:val="24"/>
                <w:lang w:bidi="ar-JO"/>
              </w:rPr>
              <w:t>24 (3.8</w:t>
            </w:r>
            <w:r w:rsidR="00E27435" w:rsidRPr="00A746C8">
              <w:rPr>
                <w:rFonts w:ascii="Book Antiqua" w:hAnsi="Book Antiqua" w:cs="Arial"/>
                <w:sz w:val="24"/>
                <w:szCs w:val="24"/>
                <w:lang w:bidi="ar-JO"/>
              </w:rPr>
              <w:t>)</w:t>
            </w:r>
          </w:p>
          <w:p w:rsidR="00E27435" w:rsidRPr="00A746C8" w:rsidRDefault="005D102E" w:rsidP="00E27435">
            <w:pPr>
              <w:spacing w:line="360" w:lineRule="auto"/>
              <w:jc w:val="both"/>
              <w:rPr>
                <w:rFonts w:ascii="Book Antiqua" w:hAnsi="Book Antiqua" w:cs="Arial"/>
                <w:sz w:val="24"/>
                <w:szCs w:val="24"/>
                <w:lang w:bidi="ar-JO"/>
              </w:rPr>
            </w:pPr>
            <w:r>
              <w:rPr>
                <w:rFonts w:ascii="Book Antiqua" w:hAnsi="Book Antiqua" w:cs="Arial"/>
                <w:sz w:val="24"/>
                <w:szCs w:val="24"/>
                <w:lang w:bidi="ar-JO"/>
              </w:rPr>
              <w:t>63 (9.8</w:t>
            </w:r>
            <w:r w:rsidR="00E27435" w:rsidRPr="00A746C8">
              <w:rPr>
                <w:rFonts w:ascii="Book Antiqua" w:hAnsi="Book Antiqua" w:cs="Arial"/>
                <w:sz w:val="24"/>
                <w:szCs w:val="24"/>
                <w:lang w:bidi="ar-JO"/>
              </w:rPr>
              <w:t>)</w:t>
            </w:r>
          </w:p>
        </w:tc>
        <w:tc>
          <w:tcPr>
            <w:tcW w:w="2016" w:type="dxa"/>
            <w:tcBorders>
              <w:top w:val="single" w:sz="4" w:space="0" w:color="auto"/>
              <w:left w:val="single" w:sz="4" w:space="0" w:color="auto"/>
              <w:bottom w:val="single" w:sz="4" w:space="0" w:color="auto"/>
              <w:right w:val="single" w:sz="4" w:space="0" w:color="auto"/>
            </w:tcBorders>
          </w:tcPr>
          <w:p w:rsidR="00E27435" w:rsidRPr="00A746C8" w:rsidRDefault="00E27435" w:rsidP="00E27435">
            <w:pPr>
              <w:spacing w:line="360" w:lineRule="auto"/>
              <w:jc w:val="both"/>
              <w:rPr>
                <w:rFonts w:ascii="Book Antiqua" w:hAnsi="Book Antiqua" w:cs="Arial"/>
                <w:sz w:val="24"/>
                <w:szCs w:val="24"/>
                <w:rtl/>
                <w:lang w:bidi="ar-JO"/>
              </w:rPr>
            </w:pPr>
          </w:p>
          <w:p w:rsidR="00E27435" w:rsidRPr="00A746C8" w:rsidRDefault="005D102E" w:rsidP="00E27435">
            <w:pPr>
              <w:spacing w:line="360" w:lineRule="auto"/>
              <w:jc w:val="both"/>
              <w:rPr>
                <w:rFonts w:ascii="Book Antiqua" w:hAnsi="Book Antiqua" w:cs="Arial"/>
                <w:sz w:val="24"/>
                <w:szCs w:val="24"/>
                <w:lang w:bidi="ar-JO"/>
              </w:rPr>
            </w:pPr>
            <w:r>
              <w:rPr>
                <w:rFonts w:ascii="Book Antiqua" w:hAnsi="Book Antiqua" w:cs="Arial"/>
                <w:sz w:val="24"/>
                <w:szCs w:val="24"/>
                <w:lang w:bidi="ar-JO"/>
              </w:rPr>
              <w:t>375 (31.4</w:t>
            </w:r>
            <w:r w:rsidR="00E27435" w:rsidRPr="00A746C8">
              <w:rPr>
                <w:rFonts w:ascii="Book Antiqua" w:hAnsi="Book Antiqua" w:cs="Arial"/>
                <w:sz w:val="24"/>
                <w:szCs w:val="24"/>
                <w:lang w:bidi="ar-JO"/>
              </w:rPr>
              <w:t>)</w:t>
            </w:r>
          </w:p>
          <w:p w:rsidR="00E27435" w:rsidRPr="00A746C8" w:rsidRDefault="005D102E" w:rsidP="00E27435">
            <w:pPr>
              <w:spacing w:line="360" w:lineRule="auto"/>
              <w:jc w:val="both"/>
              <w:rPr>
                <w:rFonts w:ascii="Book Antiqua" w:hAnsi="Book Antiqua" w:cs="Arial"/>
                <w:sz w:val="24"/>
                <w:szCs w:val="24"/>
                <w:lang w:bidi="ar-JO"/>
              </w:rPr>
            </w:pPr>
            <w:r>
              <w:rPr>
                <w:rFonts w:ascii="Book Antiqua" w:hAnsi="Book Antiqua" w:cs="Arial"/>
                <w:sz w:val="24"/>
                <w:szCs w:val="24"/>
                <w:lang w:bidi="ar-JO"/>
              </w:rPr>
              <w:t>559 (46.8</w:t>
            </w:r>
            <w:r w:rsidR="00E27435" w:rsidRPr="00A746C8">
              <w:rPr>
                <w:rFonts w:ascii="Book Antiqua" w:hAnsi="Book Antiqua" w:cs="Arial"/>
                <w:sz w:val="24"/>
                <w:szCs w:val="24"/>
                <w:lang w:bidi="ar-JO"/>
              </w:rPr>
              <w:t>)</w:t>
            </w:r>
          </w:p>
          <w:p w:rsidR="00E27435" w:rsidRPr="00A746C8" w:rsidRDefault="005D102E" w:rsidP="00E27435">
            <w:pPr>
              <w:spacing w:line="360" w:lineRule="auto"/>
              <w:jc w:val="both"/>
              <w:rPr>
                <w:rFonts w:ascii="Book Antiqua" w:hAnsi="Book Antiqua" w:cs="Arial"/>
                <w:sz w:val="24"/>
                <w:szCs w:val="24"/>
                <w:lang w:bidi="ar-JO"/>
              </w:rPr>
            </w:pPr>
            <w:r>
              <w:rPr>
                <w:rFonts w:ascii="Book Antiqua" w:hAnsi="Book Antiqua" w:cs="Arial"/>
                <w:sz w:val="24"/>
                <w:szCs w:val="24"/>
                <w:lang w:bidi="ar-JO"/>
              </w:rPr>
              <w:t>78 (7.3</w:t>
            </w:r>
            <w:r w:rsidR="00E27435" w:rsidRPr="00A746C8">
              <w:rPr>
                <w:rFonts w:ascii="Book Antiqua" w:hAnsi="Book Antiqua" w:cs="Arial"/>
                <w:sz w:val="24"/>
                <w:szCs w:val="24"/>
                <w:lang w:bidi="ar-JO"/>
              </w:rPr>
              <w:t>)</w:t>
            </w:r>
          </w:p>
          <w:p w:rsidR="00E27435" w:rsidRPr="00A746C8" w:rsidRDefault="005D102E" w:rsidP="00E27435">
            <w:pPr>
              <w:spacing w:line="360" w:lineRule="auto"/>
              <w:jc w:val="both"/>
              <w:rPr>
                <w:rFonts w:ascii="Book Antiqua" w:hAnsi="Book Antiqua" w:cs="Arial"/>
                <w:sz w:val="24"/>
                <w:szCs w:val="24"/>
                <w:lang w:bidi="ar-JO"/>
              </w:rPr>
            </w:pPr>
            <w:r>
              <w:rPr>
                <w:rFonts w:ascii="Book Antiqua" w:hAnsi="Book Antiqua" w:cs="Arial"/>
                <w:sz w:val="24"/>
                <w:szCs w:val="24"/>
                <w:lang w:bidi="ar-JO"/>
              </w:rPr>
              <w:t>34 (2.8</w:t>
            </w:r>
            <w:r w:rsidR="00E27435" w:rsidRPr="00A746C8">
              <w:rPr>
                <w:rFonts w:ascii="Book Antiqua" w:hAnsi="Book Antiqua" w:cs="Arial"/>
                <w:sz w:val="24"/>
                <w:szCs w:val="24"/>
                <w:lang w:bidi="ar-JO"/>
              </w:rPr>
              <w:t>)</w:t>
            </w:r>
          </w:p>
          <w:p w:rsidR="00E27435" w:rsidRPr="00A746C8" w:rsidRDefault="005D102E" w:rsidP="00E27435">
            <w:pPr>
              <w:spacing w:line="360" w:lineRule="auto"/>
              <w:jc w:val="both"/>
              <w:rPr>
                <w:rFonts w:ascii="Book Antiqua" w:hAnsi="Book Antiqua" w:cs="Arial"/>
                <w:sz w:val="24"/>
                <w:szCs w:val="24"/>
                <w:lang w:bidi="ar-JO"/>
              </w:rPr>
            </w:pPr>
            <w:r>
              <w:rPr>
                <w:rFonts w:ascii="Book Antiqua" w:hAnsi="Book Antiqua" w:cs="Arial"/>
                <w:sz w:val="24"/>
                <w:szCs w:val="24"/>
                <w:lang w:bidi="ar-JO"/>
              </w:rPr>
              <w:t>89 (7.4</w:t>
            </w:r>
            <w:r w:rsidR="00E27435" w:rsidRPr="00A746C8">
              <w:rPr>
                <w:rFonts w:ascii="Book Antiqua" w:hAnsi="Book Antiqua" w:cs="Arial"/>
                <w:sz w:val="24"/>
                <w:szCs w:val="24"/>
                <w:lang w:bidi="ar-JO"/>
              </w:rPr>
              <w:t>)</w:t>
            </w:r>
          </w:p>
        </w:tc>
        <w:tc>
          <w:tcPr>
            <w:tcW w:w="3150" w:type="dxa"/>
            <w:tcBorders>
              <w:top w:val="single" w:sz="4" w:space="0" w:color="auto"/>
              <w:left w:val="single" w:sz="4" w:space="0" w:color="auto"/>
              <w:bottom w:val="single" w:sz="4" w:space="0" w:color="auto"/>
              <w:right w:val="single" w:sz="4" w:space="0" w:color="auto"/>
            </w:tcBorders>
            <w:hideMark/>
          </w:tcPr>
          <w:p w:rsidR="00E27435" w:rsidRPr="00A746C8" w:rsidRDefault="00E27435" w:rsidP="00E27435">
            <w:pPr>
              <w:spacing w:line="360" w:lineRule="auto"/>
              <w:jc w:val="both"/>
              <w:rPr>
                <w:rFonts w:ascii="Book Antiqua" w:hAnsi="Book Antiqua" w:cs="Arial"/>
                <w:sz w:val="24"/>
                <w:szCs w:val="24"/>
                <w:rtl/>
                <w:lang w:bidi="ar-JO"/>
              </w:rPr>
            </w:pPr>
            <w:r w:rsidRPr="00A746C8">
              <w:rPr>
                <w:rFonts w:ascii="Book Antiqua" w:hAnsi="Book Antiqua" w:cs="Arial"/>
                <w:sz w:val="24"/>
                <w:szCs w:val="24"/>
                <w:lang w:bidi="ar-JO"/>
              </w:rPr>
              <w:t>Etiology of kidney disease</w:t>
            </w:r>
          </w:p>
          <w:p w:rsidR="00E27435" w:rsidRPr="00A746C8" w:rsidRDefault="005D102E" w:rsidP="005D102E">
            <w:pPr>
              <w:spacing w:line="360" w:lineRule="auto"/>
              <w:jc w:val="both"/>
              <w:rPr>
                <w:rFonts w:ascii="Book Antiqua" w:hAnsi="Book Antiqua" w:cs="Arial"/>
                <w:sz w:val="24"/>
                <w:szCs w:val="24"/>
                <w:lang w:eastAsia="zh-CN" w:bidi="ar-JO"/>
              </w:rPr>
            </w:pPr>
            <w:r>
              <w:rPr>
                <w:rFonts w:ascii="Book Antiqua" w:hAnsi="Book Antiqua" w:cs="Arial"/>
                <w:sz w:val="24"/>
                <w:szCs w:val="24"/>
                <w:lang w:bidi="ar-JO"/>
              </w:rPr>
              <w:t>DM</w:t>
            </w:r>
          </w:p>
          <w:p w:rsidR="00E27435" w:rsidRPr="00A746C8" w:rsidRDefault="005D102E" w:rsidP="00E27435">
            <w:pPr>
              <w:spacing w:line="360" w:lineRule="auto"/>
              <w:jc w:val="both"/>
              <w:rPr>
                <w:rFonts w:ascii="Book Antiqua" w:hAnsi="Book Antiqua" w:cs="Arial"/>
                <w:sz w:val="24"/>
                <w:szCs w:val="24"/>
                <w:lang w:eastAsia="zh-CN" w:bidi="ar-JO"/>
              </w:rPr>
            </w:pPr>
            <w:r>
              <w:rPr>
                <w:rFonts w:ascii="Book Antiqua" w:hAnsi="Book Antiqua" w:cs="Arial"/>
                <w:sz w:val="24"/>
                <w:szCs w:val="24"/>
                <w:lang w:bidi="ar-JO"/>
              </w:rPr>
              <w:t>HTN</w:t>
            </w:r>
          </w:p>
          <w:p w:rsidR="00E27435" w:rsidRPr="00A746C8" w:rsidRDefault="00E27435" w:rsidP="00E27435">
            <w:pPr>
              <w:spacing w:line="360" w:lineRule="auto"/>
              <w:jc w:val="both"/>
              <w:rPr>
                <w:rFonts w:ascii="Book Antiqua" w:hAnsi="Book Antiqua" w:cs="Arial"/>
                <w:sz w:val="24"/>
                <w:szCs w:val="24"/>
                <w:lang w:bidi="ar-JO"/>
              </w:rPr>
            </w:pPr>
            <w:r w:rsidRPr="00A746C8">
              <w:rPr>
                <w:rFonts w:ascii="Book Antiqua" w:hAnsi="Book Antiqua" w:cs="Arial"/>
                <w:sz w:val="24"/>
                <w:szCs w:val="24"/>
                <w:lang w:bidi="ar-JO"/>
              </w:rPr>
              <w:t>FSGS</w:t>
            </w:r>
          </w:p>
          <w:p w:rsidR="00E27435" w:rsidRPr="00A746C8" w:rsidRDefault="00E27435" w:rsidP="00E27435">
            <w:pPr>
              <w:spacing w:line="360" w:lineRule="auto"/>
              <w:jc w:val="both"/>
              <w:rPr>
                <w:rFonts w:ascii="Book Antiqua" w:hAnsi="Book Antiqua" w:cs="Arial"/>
                <w:sz w:val="24"/>
                <w:szCs w:val="24"/>
                <w:lang w:bidi="ar-JO"/>
              </w:rPr>
            </w:pPr>
            <w:r w:rsidRPr="00A746C8">
              <w:rPr>
                <w:rFonts w:ascii="Book Antiqua" w:hAnsi="Book Antiqua" w:cs="Arial"/>
                <w:sz w:val="24"/>
                <w:szCs w:val="24"/>
                <w:lang w:bidi="ar-JO"/>
              </w:rPr>
              <w:t>IgA nephropathy</w:t>
            </w:r>
          </w:p>
          <w:p w:rsidR="00E27435" w:rsidRPr="00A746C8" w:rsidRDefault="00E27435" w:rsidP="00E27435">
            <w:pPr>
              <w:spacing w:line="360" w:lineRule="auto"/>
              <w:jc w:val="both"/>
              <w:rPr>
                <w:rFonts w:ascii="Book Antiqua" w:hAnsi="Book Antiqua" w:cs="Arial"/>
                <w:sz w:val="24"/>
                <w:szCs w:val="24"/>
                <w:lang w:bidi="ar-JO"/>
              </w:rPr>
            </w:pPr>
            <w:r w:rsidRPr="00A746C8">
              <w:rPr>
                <w:rFonts w:ascii="Book Antiqua" w:hAnsi="Book Antiqua" w:cs="Arial"/>
                <w:sz w:val="24"/>
                <w:szCs w:val="24"/>
                <w:lang w:bidi="ar-JO"/>
              </w:rPr>
              <w:t>Polycystic kidney</w:t>
            </w:r>
          </w:p>
        </w:tc>
      </w:tr>
      <w:tr w:rsidR="00E27435" w:rsidRPr="00A746C8" w:rsidTr="00E27435">
        <w:tc>
          <w:tcPr>
            <w:tcW w:w="1530" w:type="dxa"/>
            <w:tcBorders>
              <w:top w:val="single" w:sz="4" w:space="0" w:color="auto"/>
              <w:left w:val="single" w:sz="4" w:space="0" w:color="auto"/>
              <w:bottom w:val="single" w:sz="4" w:space="0" w:color="auto"/>
              <w:right w:val="single" w:sz="4" w:space="0" w:color="auto"/>
            </w:tcBorders>
            <w:hideMark/>
          </w:tcPr>
          <w:p w:rsidR="00E27435" w:rsidRPr="00A746C8" w:rsidRDefault="00E27435" w:rsidP="00E27435">
            <w:pPr>
              <w:spacing w:line="360" w:lineRule="auto"/>
              <w:jc w:val="both"/>
              <w:rPr>
                <w:rFonts w:ascii="Book Antiqua" w:hAnsi="Book Antiqua" w:cs="Arial"/>
                <w:sz w:val="24"/>
                <w:szCs w:val="24"/>
                <w:lang w:bidi="ar-JO"/>
              </w:rPr>
            </w:pPr>
            <w:r w:rsidRPr="00A746C8">
              <w:rPr>
                <w:rFonts w:ascii="Book Antiqua" w:hAnsi="Book Antiqua" w:cs="Arial"/>
                <w:sz w:val="24"/>
                <w:szCs w:val="24"/>
                <w:lang w:bidi="ar-JO"/>
              </w:rPr>
              <w:t>0.092</w:t>
            </w:r>
          </w:p>
        </w:tc>
        <w:tc>
          <w:tcPr>
            <w:tcW w:w="1854" w:type="dxa"/>
            <w:tcBorders>
              <w:top w:val="single" w:sz="4" w:space="0" w:color="auto"/>
              <w:left w:val="single" w:sz="4" w:space="0" w:color="auto"/>
              <w:bottom w:val="single" w:sz="4" w:space="0" w:color="auto"/>
              <w:right w:val="single" w:sz="4" w:space="0" w:color="auto"/>
            </w:tcBorders>
            <w:hideMark/>
          </w:tcPr>
          <w:p w:rsidR="00E27435" w:rsidRPr="00A746C8" w:rsidRDefault="005D102E" w:rsidP="00E27435">
            <w:pPr>
              <w:spacing w:line="360" w:lineRule="auto"/>
              <w:jc w:val="both"/>
              <w:rPr>
                <w:rFonts w:ascii="Book Antiqua" w:hAnsi="Book Antiqua" w:cs="Arial"/>
                <w:sz w:val="24"/>
                <w:szCs w:val="24"/>
                <w:lang w:bidi="ar-JO"/>
              </w:rPr>
            </w:pPr>
            <w:r>
              <w:rPr>
                <w:rFonts w:ascii="Book Antiqua" w:hAnsi="Book Antiqua" w:cs="Arial"/>
                <w:sz w:val="24"/>
                <w:szCs w:val="24"/>
                <w:lang w:bidi="ar-JO"/>
              </w:rPr>
              <w:t>186 (29</w:t>
            </w:r>
            <w:r w:rsidR="00E27435" w:rsidRPr="00A746C8">
              <w:rPr>
                <w:rFonts w:ascii="Book Antiqua" w:hAnsi="Book Antiqua" w:cs="Arial"/>
                <w:sz w:val="24"/>
                <w:szCs w:val="24"/>
                <w:lang w:bidi="ar-JO"/>
              </w:rPr>
              <w:t>)</w:t>
            </w:r>
          </w:p>
        </w:tc>
        <w:tc>
          <w:tcPr>
            <w:tcW w:w="2016" w:type="dxa"/>
            <w:tcBorders>
              <w:top w:val="single" w:sz="4" w:space="0" w:color="auto"/>
              <w:left w:val="single" w:sz="4" w:space="0" w:color="auto"/>
              <w:bottom w:val="single" w:sz="4" w:space="0" w:color="auto"/>
              <w:right w:val="single" w:sz="4" w:space="0" w:color="auto"/>
            </w:tcBorders>
            <w:hideMark/>
          </w:tcPr>
          <w:p w:rsidR="00E27435" w:rsidRPr="00A746C8" w:rsidRDefault="005D102E" w:rsidP="00E27435">
            <w:pPr>
              <w:spacing w:line="360" w:lineRule="auto"/>
              <w:jc w:val="both"/>
              <w:rPr>
                <w:rFonts w:ascii="Book Antiqua" w:hAnsi="Book Antiqua" w:cs="Arial"/>
                <w:sz w:val="24"/>
                <w:szCs w:val="24"/>
                <w:lang w:bidi="ar-JO"/>
              </w:rPr>
            </w:pPr>
            <w:r>
              <w:rPr>
                <w:rFonts w:ascii="Book Antiqua" w:hAnsi="Book Antiqua" w:cs="Arial"/>
                <w:sz w:val="24"/>
                <w:szCs w:val="24"/>
                <w:lang w:bidi="ar-JO"/>
              </w:rPr>
              <w:t>394 (33</w:t>
            </w:r>
            <w:r w:rsidR="00E27435" w:rsidRPr="00A746C8">
              <w:rPr>
                <w:rFonts w:ascii="Book Antiqua" w:hAnsi="Book Antiqua" w:cs="Arial"/>
                <w:sz w:val="24"/>
                <w:szCs w:val="24"/>
                <w:lang w:bidi="ar-JO"/>
              </w:rPr>
              <w:t>)</w:t>
            </w:r>
          </w:p>
        </w:tc>
        <w:tc>
          <w:tcPr>
            <w:tcW w:w="3150" w:type="dxa"/>
            <w:tcBorders>
              <w:top w:val="single" w:sz="4" w:space="0" w:color="auto"/>
              <w:left w:val="single" w:sz="4" w:space="0" w:color="auto"/>
              <w:bottom w:val="single" w:sz="4" w:space="0" w:color="auto"/>
              <w:right w:val="single" w:sz="4" w:space="0" w:color="auto"/>
            </w:tcBorders>
            <w:hideMark/>
          </w:tcPr>
          <w:p w:rsidR="00E27435" w:rsidRPr="00A746C8" w:rsidRDefault="00E27435" w:rsidP="00E27435">
            <w:pPr>
              <w:spacing w:line="360" w:lineRule="auto"/>
              <w:jc w:val="both"/>
              <w:rPr>
                <w:rFonts w:ascii="Book Antiqua" w:hAnsi="Book Antiqua" w:cs="Arial"/>
                <w:sz w:val="24"/>
                <w:szCs w:val="24"/>
                <w:lang w:bidi="ar-JO"/>
              </w:rPr>
            </w:pPr>
            <w:r w:rsidRPr="00A746C8">
              <w:rPr>
                <w:rFonts w:ascii="Book Antiqua" w:hAnsi="Book Antiqua" w:cs="Arial"/>
                <w:sz w:val="24"/>
                <w:szCs w:val="24"/>
                <w:lang w:bidi="ar-JO"/>
              </w:rPr>
              <w:t xml:space="preserve">History of DM </w:t>
            </w:r>
          </w:p>
        </w:tc>
      </w:tr>
      <w:tr w:rsidR="00E27435" w:rsidRPr="00A746C8" w:rsidTr="00E27435">
        <w:tc>
          <w:tcPr>
            <w:tcW w:w="1530" w:type="dxa"/>
            <w:tcBorders>
              <w:top w:val="single" w:sz="4" w:space="0" w:color="auto"/>
              <w:left w:val="single" w:sz="4" w:space="0" w:color="auto"/>
              <w:bottom w:val="single" w:sz="4" w:space="0" w:color="auto"/>
              <w:right w:val="single" w:sz="4" w:space="0" w:color="auto"/>
            </w:tcBorders>
            <w:hideMark/>
          </w:tcPr>
          <w:p w:rsidR="00E27435" w:rsidRPr="00A746C8" w:rsidRDefault="00E27435" w:rsidP="00E27435">
            <w:pPr>
              <w:spacing w:line="360" w:lineRule="auto"/>
              <w:jc w:val="both"/>
              <w:rPr>
                <w:rFonts w:ascii="Book Antiqua" w:hAnsi="Book Antiqua" w:cs="Arial"/>
                <w:sz w:val="24"/>
                <w:szCs w:val="24"/>
                <w:lang w:bidi="ar-JO"/>
              </w:rPr>
            </w:pPr>
            <w:r w:rsidRPr="00A746C8">
              <w:rPr>
                <w:rFonts w:ascii="Book Antiqua" w:hAnsi="Book Antiqua" w:cs="Arial"/>
                <w:sz w:val="24"/>
                <w:szCs w:val="24"/>
                <w:lang w:bidi="ar-JO"/>
              </w:rPr>
              <w:t>0.122</w:t>
            </w:r>
          </w:p>
        </w:tc>
        <w:tc>
          <w:tcPr>
            <w:tcW w:w="1854" w:type="dxa"/>
            <w:tcBorders>
              <w:top w:val="single" w:sz="4" w:space="0" w:color="auto"/>
              <w:left w:val="single" w:sz="4" w:space="0" w:color="auto"/>
              <w:bottom w:val="single" w:sz="4" w:space="0" w:color="auto"/>
              <w:right w:val="single" w:sz="4" w:space="0" w:color="auto"/>
            </w:tcBorders>
            <w:hideMark/>
          </w:tcPr>
          <w:p w:rsidR="00E27435" w:rsidRPr="00A746C8" w:rsidRDefault="005D102E" w:rsidP="00E27435">
            <w:pPr>
              <w:spacing w:line="360" w:lineRule="auto"/>
              <w:jc w:val="both"/>
              <w:rPr>
                <w:rFonts w:ascii="Book Antiqua" w:hAnsi="Book Antiqua" w:cs="Arial"/>
                <w:sz w:val="24"/>
                <w:szCs w:val="24"/>
                <w:lang w:bidi="ar-JO"/>
              </w:rPr>
            </w:pPr>
            <w:r>
              <w:rPr>
                <w:rFonts w:ascii="Book Antiqua" w:hAnsi="Book Antiqua" w:cs="Arial"/>
                <w:sz w:val="24"/>
                <w:szCs w:val="24"/>
                <w:lang w:bidi="ar-JO"/>
              </w:rPr>
              <w:t>595 (93</w:t>
            </w:r>
            <w:r w:rsidR="00E27435" w:rsidRPr="00A746C8">
              <w:rPr>
                <w:rFonts w:ascii="Book Antiqua" w:hAnsi="Book Antiqua" w:cs="Arial"/>
                <w:sz w:val="24"/>
                <w:szCs w:val="24"/>
                <w:lang w:bidi="ar-JO"/>
              </w:rPr>
              <w:t>)</w:t>
            </w:r>
          </w:p>
        </w:tc>
        <w:tc>
          <w:tcPr>
            <w:tcW w:w="2016" w:type="dxa"/>
            <w:tcBorders>
              <w:top w:val="single" w:sz="4" w:space="0" w:color="auto"/>
              <w:left w:val="single" w:sz="4" w:space="0" w:color="auto"/>
              <w:bottom w:val="single" w:sz="4" w:space="0" w:color="auto"/>
              <w:right w:val="single" w:sz="4" w:space="0" w:color="auto"/>
            </w:tcBorders>
            <w:hideMark/>
          </w:tcPr>
          <w:p w:rsidR="00E27435" w:rsidRPr="00A746C8" w:rsidRDefault="005D102E" w:rsidP="00E27435">
            <w:pPr>
              <w:spacing w:line="360" w:lineRule="auto"/>
              <w:jc w:val="both"/>
              <w:rPr>
                <w:rFonts w:ascii="Book Antiqua" w:hAnsi="Book Antiqua" w:cs="Arial"/>
                <w:sz w:val="24"/>
                <w:szCs w:val="24"/>
                <w:lang w:bidi="ar-JO"/>
              </w:rPr>
            </w:pPr>
            <w:r>
              <w:rPr>
                <w:rFonts w:ascii="Book Antiqua" w:hAnsi="Book Antiqua" w:cs="Arial"/>
                <w:sz w:val="24"/>
                <w:szCs w:val="24"/>
                <w:lang w:bidi="ar-JO"/>
              </w:rPr>
              <w:t>1135 (95</w:t>
            </w:r>
            <w:r w:rsidR="00E27435" w:rsidRPr="00A746C8">
              <w:rPr>
                <w:rFonts w:ascii="Book Antiqua" w:hAnsi="Book Antiqua" w:cs="Arial"/>
                <w:sz w:val="24"/>
                <w:szCs w:val="24"/>
                <w:lang w:bidi="ar-JO"/>
              </w:rPr>
              <w:t>)</w:t>
            </w:r>
          </w:p>
        </w:tc>
        <w:tc>
          <w:tcPr>
            <w:tcW w:w="3150" w:type="dxa"/>
            <w:tcBorders>
              <w:top w:val="single" w:sz="4" w:space="0" w:color="auto"/>
              <w:left w:val="single" w:sz="4" w:space="0" w:color="auto"/>
              <w:bottom w:val="single" w:sz="4" w:space="0" w:color="auto"/>
              <w:right w:val="single" w:sz="4" w:space="0" w:color="auto"/>
            </w:tcBorders>
            <w:hideMark/>
          </w:tcPr>
          <w:p w:rsidR="00E27435" w:rsidRPr="00A746C8" w:rsidRDefault="00E27435" w:rsidP="00E27435">
            <w:pPr>
              <w:spacing w:line="360" w:lineRule="auto"/>
              <w:jc w:val="both"/>
              <w:rPr>
                <w:rFonts w:ascii="Book Antiqua" w:hAnsi="Book Antiqua" w:cs="Arial"/>
                <w:sz w:val="24"/>
                <w:szCs w:val="24"/>
                <w:lang w:bidi="ar-JO"/>
              </w:rPr>
            </w:pPr>
            <w:r w:rsidRPr="00A746C8">
              <w:rPr>
                <w:rFonts w:ascii="Book Antiqua" w:hAnsi="Book Antiqua" w:cs="Arial"/>
                <w:sz w:val="24"/>
                <w:szCs w:val="24"/>
                <w:lang w:bidi="ar-JO"/>
              </w:rPr>
              <w:t>History of HTN</w:t>
            </w:r>
          </w:p>
        </w:tc>
      </w:tr>
      <w:tr w:rsidR="00E27435" w:rsidRPr="00A746C8" w:rsidTr="00E27435">
        <w:tc>
          <w:tcPr>
            <w:tcW w:w="1530" w:type="dxa"/>
            <w:tcBorders>
              <w:top w:val="single" w:sz="4" w:space="0" w:color="auto"/>
              <w:left w:val="single" w:sz="4" w:space="0" w:color="auto"/>
              <w:bottom w:val="single" w:sz="4" w:space="0" w:color="auto"/>
              <w:right w:val="single" w:sz="4" w:space="0" w:color="auto"/>
            </w:tcBorders>
            <w:hideMark/>
          </w:tcPr>
          <w:p w:rsidR="00E27435" w:rsidRPr="00A746C8" w:rsidRDefault="00E27435" w:rsidP="00E27435">
            <w:pPr>
              <w:spacing w:line="360" w:lineRule="auto"/>
              <w:jc w:val="both"/>
              <w:rPr>
                <w:rFonts w:ascii="Book Antiqua" w:hAnsi="Book Antiqua" w:cs="Arial"/>
                <w:sz w:val="24"/>
                <w:szCs w:val="24"/>
                <w:lang w:bidi="ar-JO"/>
              </w:rPr>
            </w:pPr>
            <w:r w:rsidRPr="00A746C8">
              <w:rPr>
                <w:rFonts w:ascii="Book Antiqua" w:hAnsi="Book Antiqua" w:cs="Arial"/>
                <w:sz w:val="24"/>
                <w:szCs w:val="24"/>
                <w:lang w:bidi="ar-JO"/>
              </w:rPr>
              <w:t>0.380</w:t>
            </w:r>
          </w:p>
        </w:tc>
        <w:tc>
          <w:tcPr>
            <w:tcW w:w="1854" w:type="dxa"/>
            <w:tcBorders>
              <w:top w:val="single" w:sz="4" w:space="0" w:color="auto"/>
              <w:left w:val="single" w:sz="4" w:space="0" w:color="auto"/>
              <w:bottom w:val="single" w:sz="4" w:space="0" w:color="auto"/>
              <w:right w:val="single" w:sz="4" w:space="0" w:color="auto"/>
            </w:tcBorders>
            <w:hideMark/>
          </w:tcPr>
          <w:p w:rsidR="00E27435" w:rsidRPr="00A746C8" w:rsidRDefault="005D102E" w:rsidP="00E27435">
            <w:pPr>
              <w:spacing w:line="360" w:lineRule="auto"/>
              <w:jc w:val="both"/>
              <w:rPr>
                <w:rFonts w:ascii="Book Antiqua" w:hAnsi="Book Antiqua" w:cs="Arial"/>
                <w:sz w:val="24"/>
                <w:szCs w:val="24"/>
                <w:lang w:bidi="ar-JO"/>
              </w:rPr>
            </w:pPr>
            <w:r>
              <w:rPr>
                <w:rFonts w:ascii="Book Antiqua" w:hAnsi="Book Antiqua" w:cs="Arial"/>
                <w:sz w:val="24"/>
                <w:szCs w:val="24"/>
                <w:lang w:bidi="ar-JO"/>
              </w:rPr>
              <w:t>134 (21</w:t>
            </w:r>
            <w:r w:rsidR="00E27435" w:rsidRPr="00A746C8">
              <w:rPr>
                <w:rFonts w:ascii="Book Antiqua" w:hAnsi="Book Antiqua" w:cs="Arial"/>
                <w:sz w:val="24"/>
                <w:szCs w:val="24"/>
                <w:lang w:bidi="ar-JO"/>
              </w:rPr>
              <w:t>)</w:t>
            </w:r>
          </w:p>
        </w:tc>
        <w:tc>
          <w:tcPr>
            <w:tcW w:w="2016" w:type="dxa"/>
            <w:tcBorders>
              <w:top w:val="single" w:sz="4" w:space="0" w:color="auto"/>
              <w:left w:val="single" w:sz="4" w:space="0" w:color="auto"/>
              <w:bottom w:val="single" w:sz="4" w:space="0" w:color="auto"/>
              <w:right w:val="single" w:sz="4" w:space="0" w:color="auto"/>
            </w:tcBorders>
            <w:hideMark/>
          </w:tcPr>
          <w:p w:rsidR="00E27435" w:rsidRPr="00A746C8" w:rsidRDefault="005D102E" w:rsidP="00E27435">
            <w:pPr>
              <w:spacing w:line="360" w:lineRule="auto"/>
              <w:jc w:val="both"/>
              <w:rPr>
                <w:rFonts w:ascii="Book Antiqua" w:hAnsi="Book Antiqua" w:cs="Arial"/>
                <w:sz w:val="24"/>
                <w:szCs w:val="24"/>
                <w:lang w:bidi="ar-JO"/>
              </w:rPr>
            </w:pPr>
            <w:r>
              <w:rPr>
                <w:rFonts w:ascii="Book Antiqua" w:hAnsi="Book Antiqua" w:cs="Arial"/>
                <w:sz w:val="24"/>
                <w:szCs w:val="24"/>
                <w:lang w:bidi="ar-JO"/>
              </w:rPr>
              <w:t>227 (19</w:t>
            </w:r>
            <w:r w:rsidR="00E27435" w:rsidRPr="00A746C8">
              <w:rPr>
                <w:rFonts w:ascii="Book Antiqua" w:hAnsi="Book Antiqua" w:cs="Arial"/>
                <w:sz w:val="24"/>
                <w:szCs w:val="24"/>
                <w:lang w:bidi="ar-JO"/>
              </w:rPr>
              <w:t>)</w:t>
            </w:r>
          </w:p>
        </w:tc>
        <w:tc>
          <w:tcPr>
            <w:tcW w:w="3150" w:type="dxa"/>
            <w:tcBorders>
              <w:top w:val="single" w:sz="4" w:space="0" w:color="auto"/>
              <w:left w:val="single" w:sz="4" w:space="0" w:color="auto"/>
              <w:bottom w:val="single" w:sz="4" w:space="0" w:color="auto"/>
              <w:right w:val="single" w:sz="4" w:space="0" w:color="auto"/>
            </w:tcBorders>
            <w:hideMark/>
          </w:tcPr>
          <w:p w:rsidR="00E27435" w:rsidRPr="00A746C8" w:rsidRDefault="00E27435" w:rsidP="00E27435">
            <w:pPr>
              <w:spacing w:line="360" w:lineRule="auto"/>
              <w:jc w:val="both"/>
              <w:rPr>
                <w:rFonts w:ascii="Book Antiqua" w:hAnsi="Book Antiqua" w:cs="Arial"/>
                <w:sz w:val="24"/>
                <w:szCs w:val="24"/>
                <w:lang w:bidi="ar-JO"/>
              </w:rPr>
            </w:pPr>
            <w:r w:rsidRPr="00A746C8">
              <w:rPr>
                <w:rFonts w:ascii="Book Antiqua" w:hAnsi="Book Antiqua" w:cs="Arial"/>
                <w:sz w:val="24"/>
                <w:szCs w:val="24"/>
                <w:lang w:bidi="ar-JO"/>
              </w:rPr>
              <w:t>History of heart disease</w:t>
            </w:r>
          </w:p>
        </w:tc>
      </w:tr>
      <w:tr w:rsidR="00E27435" w:rsidRPr="00A746C8" w:rsidTr="00E27435">
        <w:tc>
          <w:tcPr>
            <w:tcW w:w="1530" w:type="dxa"/>
            <w:tcBorders>
              <w:top w:val="single" w:sz="4" w:space="0" w:color="auto"/>
              <w:left w:val="single" w:sz="4" w:space="0" w:color="auto"/>
              <w:bottom w:val="single" w:sz="4" w:space="0" w:color="auto"/>
              <w:right w:val="single" w:sz="4" w:space="0" w:color="auto"/>
            </w:tcBorders>
            <w:hideMark/>
          </w:tcPr>
          <w:p w:rsidR="00E27435" w:rsidRPr="008E45DF" w:rsidRDefault="00E27435" w:rsidP="00E27435">
            <w:pPr>
              <w:spacing w:line="360" w:lineRule="auto"/>
              <w:jc w:val="both"/>
              <w:rPr>
                <w:rFonts w:ascii="Book Antiqua" w:hAnsi="Book Antiqua" w:cs="Arial"/>
                <w:b/>
                <w:sz w:val="24"/>
                <w:szCs w:val="24"/>
                <w:lang w:bidi="ar-JO"/>
              </w:rPr>
            </w:pPr>
            <w:r w:rsidRPr="008E45DF">
              <w:rPr>
                <w:rFonts w:ascii="Book Antiqua" w:hAnsi="Book Antiqua" w:cs="Arial"/>
                <w:b/>
                <w:sz w:val="24"/>
                <w:szCs w:val="24"/>
                <w:lang w:bidi="ar-JO"/>
              </w:rPr>
              <w:t>0.010</w:t>
            </w:r>
          </w:p>
        </w:tc>
        <w:tc>
          <w:tcPr>
            <w:tcW w:w="1854" w:type="dxa"/>
            <w:tcBorders>
              <w:top w:val="single" w:sz="4" w:space="0" w:color="auto"/>
              <w:left w:val="single" w:sz="4" w:space="0" w:color="auto"/>
              <w:bottom w:val="single" w:sz="4" w:space="0" w:color="auto"/>
              <w:right w:val="single" w:sz="4" w:space="0" w:color="auto"/>
            </w:tcBorders>
            <w:hideMark/>
          </w:tcPr>
          <w:p w:rsidR="00E27435" w:rsidRPr="00A746C8" w:rsidRDefault="00E27435" w:rsidP="00E27435">
            <w:pPr>
              <w:spacing w:line="360" w:lineRule="auto"/>
              <w:jc w:val="both"/>
              <w:rPr>
                <w:rFonts w:ascii="Book Antiqua" w:hAnsi="Book Antiqua" w:cs="Arial"/>
                <w:sz w:val="24"/>
                <w:szCs w:val="24"/>
                <w:lang w:bidi="ar-JO"/>
              </w:rPr>
            </w:pPr>
            <w:r w:rsidRPr="00A746C8">
              <w:rPr>
                <w:rFonts w:ascii="Book Antiqua" w:hAnsi="Book Antiqua" w:cs="Arial"/>
                <w:sz w:val="24"/>
                <w:szCs w:val="24"/>
                <w:lang w:bidi="ar-JO"/>
              </w:rPr>
              <w:t>3</w:t>
            </w:r>
            <w:r w:rsidR="005D102E">
              <w:rPr>
                <w:rFonts w:ascii="Book Antiqua" w:hAnsi="Book Antiqua" w:cs="Arial" w:hint="eastAsia"/>
                <w:sz w:val="24"/>
                <w:szCs w:val="24"/>
                <w:lang w:eastAsia="zh-CN" w:bidi="ar-JO"/>
              </w:rPr>
              <w:t xml:space="preserve"> </w:t>
            </w:r>
            <w:r w:rsidRPr="00A746C8">
              <w:rPr>
                <w:rFonts w:ascii="Book Antiqua" w:hAnsi="Book Antiqua" w:cs="Arial"/>
                <w:sz w:val="24"/>
                <w:szCs w:val="24"/>
                <w:lang w:bidi="ar-JO"/>
              </w:rPr>
              <w:t>±</w:t>
            </w:r>
            <w:r w:rsidR="005D102E">
              <w:rPr>
                <w:rFonts w:ascii="Book Antiqua" w:hAnsi="Book Antiqua" w:cs="Arial" w:hint="eastAsia"/>
                <w:sz w:val="24"/>
                <w:szCs w:val="24"/>
                <w:lang w:eastAsia="zh-CN" w:bidi="ar-JO"/>
              </w:rPr>
              <w:t xml:space="preserve"> </w:t>
            </w:r>
            <w:r w:rsidRPr="00A746C8">
              <w:rPr>
                <w:rFonts w:ascii="Book Antiqua" w:hAnsi="Book Antiqua" w:cs="Arial"/>
                <w:sz w:val="24"/>
                <w:szCs w:val="24"/>
                <w:lang w:bidi="ar-JO"/>
              </w:rPr>
              <w:t>2.4</w:t>
            </w:r>
          </w:p>
        </w:tc>
        <w:tc>
          <w:tcPr>
            <w:tcW w:w="2016" w:type="dxa"/>
            <w:tcBorders>
              <w:top w:val="single" w:sz="4" w:space="0" w:color="auto"/>
              <w:left w:val="single" w:sz="4" w:space="0" w:color="auto"/>
              <w:bottom w:val="single" w:sz="4" w:space="0" w:color="auto"/>
              <w:right w:val="single" w:sz="4" w:space="0" w:color="auto"/>
            </w:tcBorders>
            <w:hideMark/>
          </w:tcPr>
          <w:p w:rsidR="00E27435" w:rsidRPr="00A746C8" w:rsidRDefault="00E27435" w:rsidP="00E27435">
            <w:pPr>
              <w:spacing w:line="360" w:lineRule="auto"/>
              <w:jc w:val="both"/>
              <w:rPr>
                <w:rFonts w:ascii="Book Antiqua" w:hAnsi="Book Antiqua" w:cs="Arial"/>
                <w:sz w:val="24"/>
                <w:szCs w:val="24"/>
                <w:lang w:bidi="ar-JO"/>
              </w:rPr>
            </w:pPr>
            <w:r w:rsidRPr="00A746C8">
              <w:rPr>
                <w:rFonts w:ascii="Book Antiqua" w:hAnsi="Book Antiqua" w:cs="Arial"/>
                <w:sz w:val="24"/>
                <w:szCs w:val="24"/>
                <w:lang w:bidi="ar-JO"/>
              </w:rPr>
              <w:t>3</w:t>
            </w:r>
            <w:r w:rsidR="005D102E">
              <w:rPr>
                <w:rFonts w:ascii="Book Antiqua" w:hAnsi="Book Antiqua" w:cs="Arial" w:hint="eastAsia"/>
                <w:sz w:val="24"/>
                <w:szCs w:val="24"/>
                <w:lang w:eastAsia="zh-CN" w:bidi="ar-JO"/>
              </w:rPr>
              <w:t xml:space="preserve"> </w:t>
            </w:r>
            <w:r w:rsidRPr="00A746C8">
              <w:rPr>
                <w:rFonts w:ascii="Book Antiqua" w:hAnsi="Book Antiqua" w:cs="Arial"/>
                <w:sz w:val="24"/>
                <w:szCs w:val="24"/>
                <w:lang w:bidi="ar-JO"/>
              </w:rPr>
              <w:t>±</w:t>
            </w:r>
            <w:r w:rsidR="005D102E">
              <w:rPr>
                <w:rFonts w:ascii="Book Antiqua" w:hAnsi="Book Antiqua" w:cs="Arial" w:hint="eastAsia"/>
                <w:sz w:val="24"/>
                <w:szCs w:val="24"/>
                <w:lang w:eastAsia="zh-CN" w:bidi="ar-JO"/>
              </w:rPr>
              <w:t xml:space="preserve"> </w:t>
            </w:r>
            <w:r w:rsidRPr="00A746C8">
              <w:rPr>
                <w:rFonts w:ascii="Book Antiqua" w:hAnsi="Book Antiqua" w:cs="Arial"/>
                <w:sz w:val="24"/>
                <w:szCs w:val="24"/>
                <w:lang w:bidi="ar-JO"/>
              </w:rPr>
              <w:t>2.9</w:t>
            </w:r>
          </w:p>
        </w:tc>
        <w:tc>
          <w:tcPr>
            <w:tcW w:w="3150" w:type="dxa"/>
            <w:tcBorders>
              <w:top w:val="single" w:sz="4" w:space="0" w:color="auto"/>
              <w:left w:val="single" w:sz="4" w:space="0" w:color="auto"/>
              <w:bottom w:val="single" w:sz="4" w:space="0" w:color="auto"/>
              <w:right w:val="single" w:sz="4" w:space="0" w:color="auto"/>
            </w:tcBorders>
            <w:hideMark/>
          </w:tcPr>
          <w:p w:rsidR="00E27435" w:rsidRPr="00A746C8" w:rsidRDefault="00E27435" w:rsidP="00E27435">
            <w:pPr>
              <w:spacing w:line="360" w:lineRule="auto"/>
              <w:jc w:val="both"/>
              <w:rPr>
                <w:rFonts w:ascii="Book Antiqua" w:hAnsi="Book Antiqua" w:cs="Arial"/>
                <w:sz w:val="24"/>
                <w:szCs w:val="24"/>
                <w:lang w:bidi="ar-JO"/>
              </w:rPr>
            </w:pPr>
            <w:r w:rsidRPr="00A746C8">
              <w:rPr>
                <w:rFonts w:ascii="Book Antiqua" w:hAnsi="Book Antiqua" w:cs="Arial"/>
                <w:sz w:val="24"/>
                <w:szCs w:val="24"/>
                <w:lang w:bidi="ar-JO"/>
              </w:rPr>
              <w:t>Years on dialysis</w:t>
            </w:r>
          </w:p>
        </w:tc>
      </w:tr>
      <w:tr w:rsidR="00E27435" w:rsidRPr="00A746C8" w:rsidTr="00E27435">
        <w:tc>
          <w:tcPr>
            <w:tcW w:w="1530" w:type="dxa"/>
            <w:tcBorders>
              <w:top w:val="single" w:sz="4" w:space="0" w:color="auto"/>
              <w:left w:val="single" w:sz="4" w:space="0" w:color="auto"/>
              <w:bottom w:val="single" w:sz="4" w:space="0" w:color="auto"/>
              <w:right w:val="single" w:sz="4" w:space="0" w:color="auto"/>
            </w:tcBorders>
            <w:hideMark/>
          </w:tcPr>
          <w:p w:rsidR="00E27435" w:rsidRPr="005D102E" w:rsidRDefault="00E27435" w:rsidP="00E27435">
            <w:pPr>
              <w:spacing w:line="360" w:lineRule="auto"/>
              <w:jc w:val="both"/>
              <w:rPr>
                <w:rFonts w:ascii="Book Antiqua" w:hAnsi="Book Antiqua" w:cs="Arial"/>
                <w:b/>
                <w:sz w:val="24"/>
                <w:szCs w:val="24"/>
                <w:lang w:bidi="ar-JO"/>
              </w:rPr>
            </w:pPr>
            <w:r w:rsidRPr="005D102E">
              <w:rPr>
                <w:rFonts w:ascii="Book Antiqua" w:hAnsi="Book Antiqua" w:cs="Arial"/>
                <w:b/>
                <w:sz w:val="24"/>
                <w:szCs w:val="24"/>
                <w:lang w:bidi="ar-JO"/>
              </w:rPr>
              <w:t>&lt;</w:t>
            </w:r>
            <w:r w:rsidR="005D102E" w:rsidRPr="005D102E">
              <w:rPr>
                <w:rFonts w:ascii="Book Antiqua" w:hAnsi="Book Antiqua" w:cs="Arial" w:hint="eastAsia"/>
                <w:b/>
                <w:sz w:val="24"/>
                <w:szCs w:val="24"/>
                <w:lang w:eastAsia="zh-CN" w:bidi="ar-JO"/>
              </w:rPr>
              <w:t xml:space="preserve"> </w:t>
            </w:r>
            <w:r w:rsidRPr="005D102E">
              <w:rPr>
                <w:rFonts w:ascii="Book Antiqua" w:hAnsi="Book Antiqua" w:cs="Arial"/>
                <w:b/>
                <w:sz w:val="24"/>
                <w:szCs w:val="24"/>
                <w:lang w:bidi="ar-JO"/>
              </w:rPr>
              <w:t>0.010</w:t>
            </w:r>
          </w:p>
        </w:tc>
        <w:tc>
          <w:tcPr>
            <w:tcW w:w="1854" w:type="dxa"/>
            <w:tcBorders>
              <w:top w:val="single" w:sz="4" w:space="0" w:color="auto"/>
              <w:left w:val="single" w:sz="4" w:space="0" w:color="auto"/>
              <w:bottom w:val="single" w:sz="4" w:space="0" w:color="auto"/>
              <w:right w:val="single" w:sz="4" w:space="0" w:color="auto"/>
            </w:tcBorders>
            <w:hideMark/>
          </w:tcPr>
          <w:p w:rsidR="00E27435" w:rsidRPr="00A746C8" w:rsidRDefault="00E27435" w:rsidP="00E27435">
            <w:pPr>
              <w:spacing w:line="360" w:lineRule="auto"/>
              <w:jc w:val="both"/>
              <w:rPr>
                <w:rFonts w:ascii="Book Antiqua" w:hAnsi="Book Antiqua" w:cs="Arial"/>
                <w:sz w:val="24"/>
                <w:szCs w:val="24"/>
                <w:lang w:bidi="ar-JO"/>
              </w:rPr>
            </w:pPr>
            <w:r w:rsidRPr="00A746C8">
              <w:rPr>
                <w:rFonts w:ascii="Book Antiqua" w:hAnsi="Book Antiqua" w:cs="Arial"/>
                <w:sz w:val="24"/>
                <w:szCs w:val="24"/>
                <w:lang w:bidi="ar-JO"/>
              </w:rPr>
              <w:t>5%</w:t>
            </w:r>
          </w:p>
        </w:tc>
        <w:tc>
          <w:tcPr>
            <w:tcW w:w="2016" w:type="dxa"/>
            <w:tcBorders>
              <w:top w:val="single" w:sz="4" w:space="0" w:color="auto"/>
              <w:left w:val="single" w:sz="4" w:space="0" w:color="auto"/>
              <w:bottom w:val="single" w:sz="4" w:space="0" w:color="auto"/>
              <w:right w:val="single" w:sz="4" w:space="0" w:color="auto"/>
            </w:tcBorders>
            <w:hideMark/>
          </w:tcPr>
          <w:p w:rsidR="00E27435" w:rsidRPr="00A746C8" w:rsidRDefault="00E27435" w:rsidP="00E27435">
            <w:pPr>
              <w:spacing w:line="360" w:lineRule="auto"/>
              <w:jc w:val="both"/>
              <w:rPr>
                <w:rFonts w:ascii="Book Antiqua" w:hAnsi="Book Antiqua" w:cs="Arial"/>
                <w:sz w:val="24"/>
                <w:szCs w:val="24"/>
                <w:lang w:bidi="ar-JO"/>
              </w:rPr>
            </w:pPr>
            <w:r w:rsidRPr="00A746C8">
              <w:rPr>
                <w:rFonts w:ascii="Book Antiqua" w:hAnsi="Book Antiqua" w:cs="Arial"/>
                <w:sz w:val="24"/>
                <w:szCs w:val="24"/>
                <w:lang w:bidi="ar-JO"/>
              </w:rPr>
              <w:t>17%</w:t>
            </w:r>
          </w:p>
        </w:tc>
        <w:tc>
          <w:tcPr>
            <w:tcW w:w="3150" w:type="dxa"/>
            <w:tcBorders>
              <w:top w:val="single" w:sz="4" w:space="0" w:color="auto"/>
              <w:left w:val="single" w:sz="4" w:space="0" w:color="auto"/>
              <w:bottom w:val="single" w:sz="4" w:space="0" w:color="auto"/>
              <w:right w:val="single" w:sz="4" w:space="0" w:color="auto"/>
            </w:tcBorders>
            <w:hideMark/>
          </w:tcPr>
          <w:p w:rsidR="00E27435" w:rsidRPr="00A746C8" w:rsidRDefault="005D102E" w:rsidP="00E27435">
            <w:pPr>
              <w:spacing w:line="360" w:lineRule="auto"/>
              <w:jc w:val="both"/>
              <w:rPr>
                <w:rFonts w:ascii="Book Antiqua" w:hAnsi="Book Antiqua" w:cs="Arial"/>
                <w:sz w:val="24"/>
                <w:szCs w:val="24"/>
                <w:lang w:eastAsia="zh-CN" w:bidi="ar-JO"/>
              </w:rPr>
            </w:pPr>
            <w:r>
              <w:rPr>
                <w:rFonts w:ascii="Book Antiqua" w:hAnsi="Book Antiqua" w:cs="Arial"/>
                <w:sz w:val="24"/>
                <w:szCs w:val="24"/>
                <w:lang w:bidi="ar-JO"/>
              </w:rPr>
              <w:t>PRA</w:t>
            </w:r>
          </w:p>
        </w:tc>
      </w:tr>
      <w:tr w:rsidR="00E27435" w:rsidRPr="00A746C8" w:rsidTr="00E27435">
        <w:tc>
          <w:tcPr>
            <w:tcW w:w="1530" w:type="dxa"/>
            <w:tcBorders>
              <w:top w:val="single" w:sz="4" w:space="0" w:color="auto"/>
              <w:left w:val="single" w:sz="4" w:space="0" w:color="auto"/>
              <w:bottom w:val="single" w:sz="4" w:space="0" w:color="auto"/>
              <w:right w:val="single" w:sz="4" w:space="0" w:color="auto"/>
            </w:tcBorders>
            <w:hideMark/>
          </w:tcPr>
          <w:p w:rsidR="00E27435" w:rsidRPr="00A746C8" w:rsidRDefault="00E27435" w:rsidP="00E27435">
            <w:pPr>
              <w:spacing w:line="360" w:lineRule="auto"/>
              <w:jc w:val="both"/>
              <w:rPr>
                <w:rFonts w:ascii="Book Antiqua" w:hAnsi="Book Antiqua" w:cs="Arial"/>
                <w:sz w:val="24"/>
                <w:szCs w:val="24"/>
                <w:lang w:bidi="ar-JO"/>
              </w:rPr>
            </w:pPr>
            <w:r w:rsidRPr="00A746C8">
              <w:rPr>
                <w:rFonts w:ascii="Book Antiqua" w:hAnsi="Book Antiqua" w:cs="Arial"/>
                <w:sz w:val="24"/>
                <w:szCs w:val="24"/>
                <w:lang w:bidi="ar-JO"/>
              </w:rPr>
              <w:t>0.490</w:t>
            </w:r>
          </w:p>
        </w:tc>
        <w:tc>
          <w:tcPr>
            <w:tcW w:w="1854" w:type="dxa"/>
            <w:tcBorders>
              <w:top w:val="single" w:sz="4" w:space="0" w:color="auto"/>
              <w:left w:val="single" w:sz="4" w:space="0" w:color="auto"/>
              <w:bottom w:val="single" w:sz="4" w:space="0" w:color="auto"/>
              <w:right w:val="single" w:sz="4" w:space="0" w:color="auto"/>
            </w:tcBorders>
            <w:hideMark/>
          </w:tcPr>
          <w:p w:rsidR="00E27435" w:rsidRPr="00A746C8" w:rsidRDefault="005D102E" w:rsidP="00E27435">
            <w:pPr>
              <w:spacing w:line="360" w:lineRule="auto"/>
              <w:jc w:val="both"/>
              <w:rPr>
                <w:rFonts w:ascii="Book Antiqua" w:hAnsi="Book Antiqua" w:cs="Arial"/>
                <w:sz w:val="24"/>
                <w:szCs w:val="24"/>
                <w:lang w:bidi="ar-JO"/>
              </w:rPr>
            </w:pPr>
            <w:r>
              <w:rPr>
                <w:rFonts w:ascii="Book Antiqua" w:hAnsi="Book Antiqua" w:cs="Arial"/>
                <w:sz w:val="24"/>
                <w:szCs w:val="24"/>
                <w:lang w:bidi="ar-JO"/>
              </w:rPr>
              <w:t>122</w:t>
            </w:r>
            <w:r>
              <w:rPr>
                <w:rFonts w:ascii="Book Antiqua" w:hAnsi="Book Antiqua" w:cs="Arial" w:hint="eastAsia"/>
                <w:sz w:val="24"/>
                <w:szCs w:val="24"/>
                <w:lang w:eastAsia="zh-CN" w:bidi="ar-JO"/>
              </w:rPr>
              <w:t xml:space="preserve"> </w:t>
            </w:r>
            <w:r>
              <w:rPr>
                <w:rFonts w:ascii="Book Antiqua" w:hAnsi="Book Antiqua" w:cs="Arial"/>
                <w:sz w:val="24"/>
                <w:szCs w:val="24"/>
                <w:lang w:bidi="ar-JO"/>
              </w:rPr>
              <w:t>(19</w:t>
            </w:r>
            <w:r w:rsidR="00E27435" w:rsidRPr="00A746C8">
              <w:rPr>
                <w:rFonts w:ascii="Book Antiqua" w:hAnsi="Book Antiqua" w:cs="Arial"/>
                <w:sz w:val="24"/>
                <w:szCs w:val="24"/>
                <w:lang w:bidi="ar-JO"/>
              </w:rPr>
              <w:t>)</w:t>
            </w:r>
          </w:p>
        </w:tc>
        <w:tc>
          <w:tcPr>
            <w:tcW w:w="2016" w:type="dxa"/>
            <w:tcBorders>
              <w:top w:val="single" w:sz="4" w:space="0" w:color="auto"/>
              <w:left w:val="single" w:sz="4" w:space="0" w:color="auto"/>
              <w:bottom w:val="single" w:sz="4" w:space="0" w:color="auto"/>
              <w:right w:val="single" w:sz="4" w:space="0" w:color="auto"/>
            </w:tcBorders>
            <w:hideMark/>
          </w:tcPr>
          <w:p w:rsidR="00E27435" w:rsidRPr="00A746C8" w:rsidRDefault="005D102E" w:rsidP="00E27435">
            <w:pPr>
              <w:spacing w:line="360" w:lineRule="auto"/>
              <w:jc w:val="both"/>
              <w:rPr>
                <w:rFonts w:ascii="Book Antiqua" w:hAnsi="Book Antiqua" w:cs="Arial"/>
                <w:sz w:val="24"/>
                <w:szCs w:val="24"/>
                <w:lang w:bidi="ar-JO"/>
              </w:rPr>
            </w:pPr>
            <w:r>
              <w:rPr>
                <w:rFonts w:ascii="Book Antiqua" w:hAnsi="Book Antiqua" w:cs="Arial"/>
                <w:sz w:val="24"/>
                <w:szCs w:val="24"/>
                <w:lang w:bidi="ar-JO"/>
              </w:rPr>
              <w:t>239 (20</w:t>
            </w:r>
            <w:r w:rsidR="00E27435" w:rsidRPr="00A746C8">
              <w:rPr>
                <w:rFonts w:ascii="Book Antiqua" w:hAnsi="Book Antiqua" w:cs="Arial"/>
                <w:sz w:val="24"/>
                <w:szCs w:val="24"/>
                <w:lang w:bidi="ar-JO"/>
              </w:rPr>
              <w:t>)</w:t>
            </w:r>
          </w:p>
        </w:tc>
        <w:tc>
          <w:tcPr>
            <w:tcW w:w="3150" w:type="dxa"/>
            <w:tcBorders>
              <w:top w:val="single" w:sz="4" w:space="0" w:color="auto"/>
              <w:left w:val="single" w:sz="4" w:space="0" w:color="auto"/>
              <w:bottom w:val="single" w:sz="4" w:space="0" w:color="auto"/>
              <w:right w:val="single" w:sz="4" w:space="0" w:color="auto"/>
            </w:tcBorders>
            <w:hideMark/>
          </w:tcPr>
          <w:p w:rsidR="00E27435" w:rsidRPr="00A746C8" w:rsidRDefault="00E27435" w:rsidP="00E27435">
            <w:pPr>
              <w:spacing w:line="360" w:lineRule="auto"/>
              <w:jc w:val="both"/>
              <w:rPr>
                <w:rFonts w:ascii="Book Antiqua" w:hAnsi="Book Antiqua" w:cs="Arial"/>
                <w:sz w:val="24"/>
                <w:szCs w:val="24"/>
                <w:lang w:bidi="ar-JO"/>
              </w:rPr>
            </w:pPr>
            <w:r w:rsidRPr="00A746C8">
              <w:rPr>
                <w:rFonts w:ascii="Book Antiqua" w:hAnsi="Book Antiqua" w:cs="Arial"/>
                <w:sz w:val="24"/>
                <w:szCs w:val="24"/>
                <w:lang w:bidi="ar-JO"/>
              </w:rPr>
              <w:t>Preemptive transplant</w:t>
            </w:r>
          </w:p>
        </w:tc>
      </w:tr>
      <w:tr w:rsidR="00E27435" w:rsidRPr="00A746C8" w:rsidTr="00E27435">
        <w:tc>
          <w:tcPr>
            <w:tcW w:w="1530" w:type="dxa"/>
            <w:tcBorders>
              <w:top w:val="single" w:sz="4" w:space="0" w:color="auto"/>
              <w:left w:val="single" w:sz="4" w:space="0" w:color="auto"/>
              <w:bottom w:val="single" w:sz="4" w:space="0" w:color="auto"/>
              <w:right w:val="single" w:sz="4" w:space="0" w:color="auto"/>
            </w:tcBorders>
            <w:hideMark/>
          </w:tcPr>
          <w:p w:rsidR="00E27435" w:rsidRPr="00A746C8" w:rsidRDefault="00E27435" w:rsidP="00E27435">
            <w:pPr>
              <w:spacing w:line="360" w:lineRule="auto"/>
              <w:jc w:val="both"/>
              <w:rPr>
                <w:rFonts w:ascii="Book Antiqua" w:hAnsi="Book Antiqua" w:cs="Arial"/>
                <w:sz w:val="24"/>
                <w:szCs w:val="24"/>
                <w:lang w:bidi="ar-JO"/>
              </w:rPr>
            </w:pPr>
            <w:r w:rsidRPr="00A746C8">
              <w:rPr>
                <w:rFonts w:ascii="Book Antiqua" w:hAnsi="Book Antiqua" w:cs="Arial"/>
                <w:sz w:val="24"/>
                <w:szCs w:val="24"/>
                <w:lang w:bidi="ar-JO"/>
              </w:rPr>
              <w:t>0.270</w:t>
            </w:r>
          </w:p>
        </w:tc>
        <w:tc>
          <w:tcPr>
            <w:tcW w:w="1854" w:type="dxa"/>
            <w:tcBorders>
              <w:top w:val="single" w:sz="4" w:space="0" w:color="auto"/>
              <w:left w:val="single" w:sz="4" w:space="0" w:color="auto"/>
              <w:bottom w:val="single" w:sz="4" w:space="0" w:color="auto"/>
              <w:right w:val="single" w:sz="4" w:space="0" w:color="auto"/>
            </w:tcBorders>
            <w:hideMark/>
          </w:tcPr>
          <w:p w:rsidR="00E27435" w:rsidRPr="00A746C8" w:rsidRDefault="005D102E" w:rsidP="00E27435">
            <w:pPr>
              <w:spacing w:line="360" w:lineRule="auto"/>
              <w:jc w:val="both"/>
              <w:rPr>
                <w:rFonts w:ascii="Book Antiqua" w:hAnsi="Book Antiqua" w:cs="Arial"/>
                <w:sz w:val="24"/>
                <w:szCs w:val="24"/>
                <w:lang w:bidi="ar-JO"/>
              </w:rPr>
            </w:pPr>
            <w:r>
              <w:rPr>
                <w:rFonts w:ascii="Book Antiqua" w:hAnsi="Book Antiqua" w:cs="Arial"/>
                <w:sz w:val="24"/>
                <w:szCs w:val="24"/>
                <w:lang w:bidi="ar-JO"/>
              </w:rPr>
              <w:t>122 (19</w:t>
            </w:r>
            <w:r w:rsidR="00E27435" w:rsidRPr="00A746C8">
              <w:rPr>
                <w:rFonts w:ascii="Book Antiqua" w:hAnsi="Book Antiqua" w:cs="Arial"/>
                <w:sz w:val="24"/>
                <w:szCs w:val="24"/>
                <w:lang w:bidi="ar-JO"/>
              </w:rPr>
              <w:t>)</w:t>
            </w:r>
          </w:p>
        </w:tc>
        <w:tc>
          <w:tcPr>
            <w:tcW w:w="2016" w:type="dxa"/>
            <w:tcBorders>
              <w:top w:val="single" w:sz="4" w:space="0" w:color="auto"/>
              <w:left w:val="single" w:sz="4" w:space="0" w:color="auto"/>
              <w:bottom w:val="single" w:sz="4" w:space="0" w:color="auto"/>
              <w:right w:val="single" w:sz="4" w:space="0" w:color="auto"/>
            </w:tcBorders>
            <w:hideMark/>
          </w:tcPr>
          <w:p w:rsidR="00E27435" w:rsidRPr="00A746C8" w:rsidRDefault="005D102E" w:rsidP="00E27435">
            <w:pPr>
              <w:spacing w:line="360" w:lineRule="auto"/>
              <w:jc w:val="both"/>
              <w:rPr>
                <w:rFonts w:ascii="Book Antiqua" w:hAnsi="Book Antiqua" w:cs="Arial"/>
                <w:sz w:val="24"/>
                <w:szCs w:val="24"/>
                <w:lang w:bidi="ar-JO"/>
              </w:rPr>
            </w:pPr>
            <w:r>
              <w:rPr>
                <w:rFonts w:ascii="Book Antiqua" w:hAnsi="Book Antiqua" w:cs="Arial"/>
                <w:sz w:val="24"/>
                <w:szCs w:val="24"/>
                <w:lang w:bidi="ar-JO"/>
              </w:rPr>
              <w:t>179 (15</w:t>
            </w:r>
            <w:r w:rsidR="00E27435" w:rsidRPr="00A746C8">
              <w:rPr>
                <w:rFonts w:ascii="Book Antiqua" w:hAnsi="Book Antiqua" w:cs="Arial"/>
                <w:sz w:val="24"/>
                <w:szCs w:val="24"/>
                <w:lang w:bidi="ar-JO"/>
              </w:rPr>
              <w:t>)</w:t>
            </w:r>
          </w:p>
        </w:tc>
        <w:tc>
          <w:tcPr>
            <w:tcW w:w="3150" w:type="dxa"/>
            <w:tcBorders>
              <w:top w:val="single" w:sz="4" w:space="0" w:color="auto"/>
              <w:left w:val="single" w:sz="4" w:space="0" w:color="auto"/>
              <w:bottom w:val="single" w:sz="4" w:space="0" w:color="auto"/>
              <w:right w:val="single" w:sz="4" w:space="0" w:color="auto"/>
            </w:tcBorders>
            <w:hideMark/>
          </w:tcPr>
          <w:p w:rsidR="00E27435" w:rsidRPr="00A746C8" w:rsidRDefault="00E27435" w:rsidP="00E27435">
            <w:pPr>
              <w:spacing w:line="360" w:lineRule="auto"/>
              <w:jc w:val="both"/>
              <w:rPr>
                <w:rFonts w:ascii="Book Antiqua" w:hAnsi="Book Antiqua" w:cs="Arial"/>
                <w:sz w:val="24"/>
                <w:szCs w:val="24"/>
                <w:lang w:bidi="ar-JO"/>
              </w:rPr>
            </w:pPr>
            <w:r w:rsidRPr="00A746C8">
              <w:rPr>
                <w:rFonts w:ascii="Book Antiqua" w:hAnsi="Book Antiqua" w:cs="Arial"/>
                <w:sz w:val="24"/>
                <w:szCs w:val="24"/>
                <w:lang w:bidi="ar-JO"/>
              </w:rPr>
              <w:t>Living donor transplant</w:t>
            </w:r>
          </w:p>
        </w:tc>
      </w:tr>
      <w:tr w:rsidR="00E27435" w:rsidRPr="00A746C8" w:rsidTr="00E27435">
        <w:tc>
          <w:tcPr>
            <w:tcW w:w="1530" w:type="dxa"/>
            <w:tcBorders>
              <w:top w:val="single" w:sz="4" w:space="0" w:color="auto"/>
              <w:left w:val="single" w:sz="4" w:space="0" w:color="auto"/>
              <w:bottom w:val="single" w:sz="4" w:space="0" w:color="auto"/>
              <w:right w:val="single" w:sz="4" w:space="0" w:color="auto"/>
            </w:tcBorders>
            <w:hideMark/>
          </w:tcPr>
          <w:p w:rsidR="00E27435" w:rsidRPr="00A746C8" w:rsidRDefault="00E27435" w:rsidP="00E27435">
            <w:pPr>
              <w:spacing w:line="360" w:lineRule="auto"/>
              <w:jc w:val="both"/>
              <w:rPr>
                <w:rFonts w:ascii="Book Antiqua" w:hAnsi="Book Antiqua" w:cs="Arial"/>
                <w:sz w:val="24"/>
                <w:szCs w:val="24"/>
                <w:lang w:bidi="ar-JO"/>
              </w:rPr>
            </w:pPr>
            <w:r w:rsidRPr="00A746C8">
              <w:rPr>
                <w:rFonts w:ascii="Book Antiqua" w:hAnsi="Book Antiqua" w:cs="Arial"/>
                <w:sz w:val="24"/>
                <w:szCs w:val="24"/>
                <w:lang w:bidi="ar-JO"/>
              </w:rPr>
              <w:t>0.621</w:t>
            </w:r>
          </w:p>
        </w:tc>
        <w:tc>
          <w:tcPr>
            <w:tcW w:w="1854" w:type="dxa"/>
            <w:tcBorders>
              <w:top w:val="single" w:sz="4" w:space="0" w:color="auto"/>
              <w:left w:val="single" w:sz="4" w:space="0" w:color="auto"/>
              <w:bottom w:val="single" w:sz="4" w:space="0" w:color="auto"/>
              <w:right w:val="single" w:sz="4" w:space="0" w:color="auto"/>
            </w:tcBorders>
            <w:hideMark/>
          </w:tcPr>
          <w:p w:rsidR="00E27435" w:rsidRPr="00A746C8" w:rsidRDefault="00E27435" w:rsidP="00E27435">
            <w:pPr>
              <w:spacing w:line="360" w:lineRule="auto"/>
              <w:jc w:val="both"/>
              <w:rPr>
                <w:rFonts w:ascii="Book Antiqua" w:hAnsi="Book Antiqua" w:cs="Arial"/>
                <w:sz w:val="24"/>
                <w:szCs w:val="24"/>
                <w:lang w:bidi="ar-JO"/>
              </w:rPr>
            </w:pPr>
            <w:r w:rsidRPr="00A746C8">
              <w:rPr>
                <w:rFonts w:ascii="Book Antiqua" w:hAnsi="Book Antiqua" w:cs="Arial"/>
                <w:sz w:val="24"/>
                <w:szCs w:val="24"/>
                <w:lang w:bidi="ar-JO"/>
              </w:rPr>
              <w:t>13</w:t>
            </w:r>
            <w:r w:rsidR="005D102E">
              <w:rPr>
                <w:rFonts w:ascii="Book Antiqua" w:hAnsi="Book Antiqua" w:cs="Arial" w:hint="eastAsia"/>
                <w:sz w:val="24"/>
                <w:szCs w:val="24"/>
                <w:lang w:eastAsia="zh-CN" w:bidi="ar-JO"/>
              </w:rPr>
              <w:t xml:space="preserve"> </w:t>
            </w:r>
            <w:r w:rsidRPr="00A746C8">
              <w:rPr>
                <w:rFonts w:ascii="Book Antiqua" w:hAnsi="Book Antiqua" w:cs="Arial"/>
                <w:sz w:val="24"/>
                <w:szCs w:val="24"/>
                <w:lang w:bidi="ar-JO"/>
              </w:rPr>
              <w:t>±</w:t>
            </w:r>
            <w:r w:rsidR="005D102E">
              <w:rPr>
                <w:rFonts w:ascii="Book Antiqua" w:hAnsi="Book Antiqua" w:cs="Arial" w:hint="eastAsia"/>
                <w:sz w:val="24"/>
                <w:szCs w:val="24"/>
                <w:lang w:eastAsia="zh-CN" w:bidi="ar-JO"/>
              </w:rPr>
              <w:t xml:space="preserve"> </w:t>
            </w:r>
            <w:r w:rsidRPr="00A746C8">
              <w:rPr>
                <w:rFonts w:ascii="Book Antiqua" w:hAnsi="Book Antiqua" w:cs="Arial"/>
                <w:sz w:val="24"/>
                <w:szCs w:val="24"/>
                <w:lang w:bidi="ar-JO"/>
              </w:rPr>
              <w:t>9</w:t>
            </w:r>
          </w:p>
        </w:tc>
        <w:tc>
          <w:tcPr>
            <w:tcW w:w="2016" w:type="dxa"/>
            <w:tcBorders>
              <w:top w:val="single" w:sz="4" w:space="0" w:color="auto"/>
              <w:left w:val="single" w:sz="4" w:space="0" w:color="auto"/>
              <w:bottom w:val="single" w:sz="4" w:space="0" w:color="auto"/>
              <w:right w:val="single" w:sz="4" w:space="0" w:color="auto"/>
            </w:tcBorders>
            <w:hideMark/>
          </w:tcPr>
          <w:p w:rsidR="00E27435" w:rsidRPr="00A746C8" w:rsidRDefault="00E27435" w:rsidP="00E27435">
            <w:pPr>
              <w:spacing w:line="360" w:lineRule="auto"/>
              <w:jc w:val="both"/>
              <w:rPr>
                <w:rFonts w:ascii="Book Antiqua" w:hAnsi="Book Antiqua" w:cs="Arial"/>
                <w:sz w:val="24"/>
                <w:szCs w:val="24"/>
                <w:lang w:bidi="ar-JO"/>
              </w:rPr>
            </w:pPr>
            <w:r w:rsidRPr="00A746C8">
              <w:rPr>
                <w:rFonts w:ascii="Book Antiqua" w:hAnsi="Book Antiqua" w:cs="Arial"/>
                <w:sz w:val="24"/>
                <w:szCs w:val="24"/>
                <w:lang w:bidi="ar-JO"/>
              </w:rPr>
              <w:t>16</w:t>
            </w:r>
            <w:r w:rsidR="005D102E">
              <w:rPr>
                <w:rFonts w:ascii="Book Antiqua" w:hAnsi="Book Antiqua" w:cs="Arial" w:hint="eastAsia"/>
                <w:sz w:val="24"/>
                <w:szCs w:val="24"/>
                <w:lang w:eastAsia="zh-CN" w:bidi="ar-JO"/>
              </w:rPr>
              <w:t xml:space="preserve"> </w:t>
            </w:r>
            <w:r w:rsidRPr="00A746C8">
              <w:rPr>
                <w:rFonts w:ascii="Book Antiqua" w:hAnsi="Book Antiqua" w:cs="Arial"/>
                <w:sz w:val="24"/>
                <w:szCs w:val="24"/>
                <w:lang w:bidi="ar-JO"/>
              </w:rPr>
              <w:t>±</w:t>
            </w:r>
            <w:r w:rsidR="005D102E">
              <w:rPr>
                <w:rFonts w:ascii="Book Antiqua" w:hAnsi="Book Antiqua" w:cs="Arial" w:hint="eastAsia"/>
                <w:sz w:val="24"/>
                <w:szCs w:val="24"/>
                <w:lang w:eastAsia="zh-CN" w:bidi="ar-JO"/>
              </w:rPr>
              <w:t xml:space="preserve"> </w:t>
            </w:r>
            <w:r w:rsidRPr="00A746C8">
              <w:rPr>
                <w:rFonts w:ascii="Book Antiqua" w:hAnsi="Book Antiqua" w:cs="Arial"/>
                <w:sz w:val="24"/>
                <w:szCs w:val="24"/>
                <w:lang w:bidi="ar-JO"/>
              </w:rPr>
              <w:t>9</w:t>
            </w:r>
          </w:p>
        </w:tc>
        <w:tc>
          <w:tcPr>
            <w:tcW w:w="3150" w:type="dxa"/>
            <w:tcBorders>
              <w:top w:val="single" w:sz="4" w:space="0" w:color="auto"/>
              <w:left w:val="single" w:sz="4" w:space="0" w:color="auto"/>
              <w:bottom w:val="single" w:sz="4" w:space="0" w:color="auto"/>
              <w:right w:val="single" w:sz="4" w:space="0" w:color="auto"/>
            </w:tcBorders>
            <w:hideMark/>
          </w:tcPr>
          <w:p w:rsidR="00E27435" w:rsidRPr="00A746C8" w:rsidRDefault="005D102E" w:rsidP="005D102E">
            <w:pPr>
              <w:spacing w:line="360" w:lineRule="auto"/>
              <w:jc w:val="both"/>
              <w:rPr>
                <w:rFonts w:ascii="Book Antiqua" w:hAnsi="Book Antiqua" w:cs="Arial"/>
                <w:sz w:val="24"/>
                <w:szCs w:val="24"/>
                <w:lang w:bidi="ar-JO"/>
              </w:rPr>
            </w:pPr>
            <w:r>
              <w:rPr>
                <w:rFonts w:ascii="Book Antiqua" w:hAnsi="Book Antiqua" w:cs="Arial"/>
                <w:sz w:val="24"/>
                <w:szCs w:val="24"/>
                <w:lang w:bidi="ar-JO"/>
              </w:rPr>
              <w:t>CIT</w:t>
            </w:r>
            <w:r w:rsidR="00E27435" w:rsidRPr="00A746C8">
              <w:rPr>
                <w:rFonts w:ascii="Book Antiqua" w:hAnsi="Book Antiqua" w:cs="Arial"/>
                <w:sz w:val="24"/>
                <w:szCs w:val="24"/>
                <w:lang w:bidi="ar-JO"/>
              </w:rPr>
              <w:t xml:space="preserve"> (h)</w:t>
            </w:r>
          </w:p>
        </w:tc>
      </w:tr>
      <w:tr w:rsidR="00E27435" w:rsidRPr="00A746C8" w:rsidTr="00E27435">
        <w:tc>
          <w:tcPr>
            <w:tcW w:w="1530" w:type="dxa"/>
            <w:tcBorders>
              <w:top w:val="single" w:sz="4" w:space="0" w:color="auto"/>
              <w:left w:val="single" w:sz="4" w:space="0" w:color="auto"/>
              <w:bottom w:val="single" w:sz="4" w:space="0" w:color="auto"/>
              <w:right w:val="single" w:sz="4" w:space="0" w:color="auto"/>
            </w:tcBorders>
            <w:hideMark/>
          </w:tcPr>
          <w:p w:rsidR="00E27435" w:rsidRPr="005D102E" w:rsidRDefault="00E27435" w:rsidP="00E27435">
            <w:pPr>
              <w:spacing w:line="360" w:lineRule="auto"/>
              <w:jc w:val="both"/>
              <w:rPr>
                <w:rFonts w:ascii="Book Antiqua" w:hAnsi="Book Antiqua" w:cs="Arial"/>
                <w:b/>
                <w:sz w:val="24"/>
                <w:szCs w:val="24"/>
                <w:lang w:bidi="ar-JO"/>
              </w:rPr>
            </w:pPr>
            <w:r w:rsidRPr="005D102E">
              <w:rPr>
                <w:rFonts w:ascii="Book Antiqua" w:hAnsi="Book Antiqua" w:cs="Arial"/>
                <w:b/>
                <w:sz w:val="24"/>
                <w:szCs w:val="24"/>
                <w:lang w:bidi="ar-JO"/>
              </w:rPr>
              <w:t>&lt;</w:t>
            </w:r>
            <w:r w:rsidR="005D102E" w:rsidRPr="005D102E">
              <w:rPr>
                <w:rFonts w:ascii="Book Antiqua" w:hAnsi="Book Antiqua" w:cs="Arial" w:hint="eastAsia"/>
                <w:b/>
                <w:sz w:val="24"/>
                <w:szCs w:val="24"/>
                <w:lang w:eastAsia="zh-CN" w:bidi="ar-JO"/>
              </w:rPr>
              <w:t xml:space="preserve"> </w:t>
            </w:r>
            <w:r w:rsidRPr="005D102E">
              <w:rPr>
                <w:rFonts w:ascii="Book Antiqua" w:hAnsi="Book Antiqua" w:cs="Arial"/>
                <w:b/>
                <w:sz w:val="24"/>
                <w:szCs w:val="24"/>
                <w:lang w:bidi="ar-JO"/>
              </w:rPr>
              <w:t>0.010</w:t>
            </w:r>
          </w:p>
        </w:tc>
        <w:tc>
          <w:tcPr>
            <w:tcW w:w="1854" w:type="dxa"/>
            <w:tcBorders>
              <w:top w:val="single" w:sz="4" w:space="0" w:color="auto"/>
              <w:left w:val="single" w:sz="4" w:space="0" w:color="auto"/>
              <w:bottom w:val="single" w:sz="4" w:space="0" w:color="auto"/>
              <w:right w:val="single" w:sz="4" w:space="0" w:color="auto"/>
            </w:tcBorders>
            <w:hideMark/>
          </w:tcPr>
          <w:p w:rsidR="00E27435" w:rsidRPr="00A746C8" w:rsidRDefault="00E27435" w:rsidP="00E27435">
            <w:pPr>
              <w:spacing w:line="360" w:lineRule="auto"/>
              <w:jc w:val="both"/>
              <w:rPr>
                <w:rFonts w:ascii="Book Antiqua" w:hAnsi="Book Antiqua" w:cs="Arial"/>
                <w:sz w:val="24"/>
                <w:szCs w:val="24"/>
                <w:lang w:bidi="ar-JO"/>
              </w:rPr>
            </w:pPr>
            <w:r w:rsidRPr="00A746C8">
              <w:rPr>
                <w:rFonts w:ascii="Book Antiqua" w:hAnsi="Book Antiqua" w:cs="Arial"/>
                <w:sz w:val="24"/>
                <w:szCs w:val="24"/>
                <w:lang w:bidi="ar-JO"/>
              </w:rPr>
              <w:t>31</w:t>
            </w:r>
            <w:r w:rsidR="005D102E">
              <w:rPr>
                <w:rFonts w:ascii="Book Antiqua" w:hAnsi="Book Antiqua" w:cs="Arial" w:hint="eastAsia"/>
                <w:sz w:val="24"/>
                <w:szCs w:val="24"/>
                <w:lang w:eastAsia="zh-CN" w:bidi="ar-JO"/>
              </w:rPr>
              <w:t xml:space="preserve"> </w:t>
            </w:r>
            <w:r w:rsidRPr="00A746C8">
              <w:rPr>
                <w:rFonts w:ascii="Book Antiqua" w:hAnsi="Book Antiqua" w:cs="Arial"/>
                <w:sz w:val="24"/>
                <w:szCs w:val="24"/>
                <w:lang w:bidi="ar-JO"/>
              </w:rPr>
              <w:t>±</w:t>
            </w:r>
            <w:r w:rsidR="005D102E">
              <w:rPr>
                <w:rFonts w:ascii="Book Antiqua" w:hAnsi="Book Antiqua" w:cs="Arial" w:hint="eastAsia"/>
                <w:sz w:val="24"/>
                <w:szCs w:val="24"/>
                <w:lang w:eastAsia="zh-CN" w:bidi="ar-JO"/>
              </w:rPr>
              <w:t xml:space="preserve"> </w:t>
            </w:r>
            <w:r w:rsidRPr="00A746C8">
              <w:rPr>
                <w:rFonts w:ascii="Book Antiqua" w:hAnsi="Book Antiqua" w:cs="Arial"/>
                <w:sz w:val="24"/>
                <w:szCs w:val="24"/>
                <w:lang w:bidi="ar-JO"/>
              </w:rPr>
              <w:t>18</w:t>
            </w:r>
          </w:p>
        </w:tc>
        <w:tc>
          <w:tcPr>
            <w:tcW w:w="2016" w:type="dxa"/>
            <w:tcBorders>
              <w:top w:val="single" w:sz="4" w:space="0" w:color="auto"/>
              <w:left w:val="single" w:sz="4" w:space="0" w:color="auto"/>
              <w:bottom w:val="single" w:sz="4" w:space="0" w:color="auto"/>
              <w:right w:val="single" w:sz="4" w:space="0" w:color="auto"/>
            </w:tcBorders>
            <w:hideMark/>
          </w:tcPr>
          <w:p w:rsidR="00E27435" w:rsidRPr="00A746C8" w:rsidRDefault="00E27435" w:rsidP="00E27435">
            <w:pPr>
              <w:spacing w:line="360" w:lineRule="auto"/>
              <w:jc w:val="both"/>
              <w:rPr>
                <w:rFonts w:ascii="Book Antiqua" w:hAnsi="Book Antiqua" w:cs="Arial"/>
                <w:sz w:val="24"/>
                <w:szCs w:val="24"/>
                <w:lang w:bidi="ar-JO"/>
              </w:rPr>
            </w:pPr>
            <w:r w:rsidRPr="00A746C8">
              <w:rPr>
                <w:rFonts w:ascii="Book Antiqua" w:hAnsi="Book Antiqua" w:cs="Arial"/>
                <w:sz w:val="24"/>
                <w:szCs w:val="24"/>
                <w:lang w:bidi="ar-JO"/>
              </w:rPr>
              <w:t>36</w:t>
            </w:r>
            <w:r w:rsidR="005D102E">
              <w:rPr>
                <w:rFonts w:ascii="Book Antiqua" w:hAnsi="Book Antiqua" w:cs="Arial" w:hint="eastAsia"/>
                <w:sz w:val="24"/>
                <w:szCs w:val="24"/>
                <w:lang w:eastAsia="zh-CN" w:bidi="ar-JO"/>
              </w:rPr>
              <w:t xml:space="preserve"> </w:t>
            </w:r>
            <w:r w:rsidRPr="00A746C8">
              <w:rPr>
                <w:rFonts w:ascii="Book Antiqua" w:hAnsi="Book Antiqua" w:cs="Arial"/>
                <w:sz w:val="24"/>
                <w:szCs w:val="24"/>
                <w:lang w:bidi="ar-JO"/>
              </w:rPr>
              <w:t>±</w:t>
            </w:r>
            <w:r w:rsidR="005D102E">
              <w:rPr>
                <w:rFonts w:ascii="Book Antiqua" w:hAnsi="Book Antiqua" w:cs="Arial" w:hint="eastAsia"/>
                <w:sz w:val="24"/>
                <w:szCs w:val="24"/>
                <w:lang w:eastAsia="zh-CN" w:bidi="ar-JO"/>
              </w:rPr>
              <w:t xml:space="preserve"> </w:t>
            </w:r>
            <w:r w:rsidRPr="00A746C8">
              <w:rPr>
                <w:rFonts w:ascii="Book Antiqua" w:hAnsi="Book Antiqua" w:cs="Arial"/>
                <w:sz w:val="24"/>
                <w:szCs w:val="24"/>
                <w:lang w:bidi="ar-JO"/>
              </w:rPr>
              <w:t>16</w:t>
            </w:r>
          </w:p>
        </w:tc>
        <w:tc>
          <w:tcPr>
            <w:tcW w:w="3150" w:type="dxa"/>
            <w:tcBorders>
              <w:top w:val="single" w:sz="4" w:space="0" w:color="auto"/>
              <w:left w:val="single" w:sz="4" w:space="0" w:color="auto"/>
              <w:bottom w:val="single" w:sz="4" w:space="0" w:color="auto"/>
              <w:right w:val="single" w:sz="4" w:space="0" w:color="auto"/>
            </w:tcBorders>
            <w:hideMark/>
          </w:tcPr>
          <w:p w:rsidR="00E27435" w:rsidRPr="00A746C8" w:rsidRDefault="005D102E" w:rsidP="00E27435">
            <w:pPr>
              <w:spacing w:line="360" w:lineRule="auto"/>
              <w:jc w:val="both"/>
              <w:rPr>
                <w:rFonts w:ascii="Book Antiqua" w:hAnsi="Book Antiqua" w:cs="Arial"/>
                <w:sz w:val="24"/>
                <w:szCs w:val="24"/>
                <w:lang w:bidi="ar-JO"/>
              </w:rPr>
            </w:pPr>
            <w:r>
              <w:rPr>
                <w:rFonts w:ascii="Book Antiqua" w:hAnsi="Book Antiqua" w:cs="Arial"/>
                <w:sz w:val="24"/>
                <w:szCs w:val="24"/>
                <w:lang w:bidi="ar-JO"/>
              </w:rPr>
              <w:t>Mean donor age (yr</w:t>
            </w:r>
            <w:r w:rsidR="00E27435" w:rsidRPr="00A746C8">
              <w:rPr>
                <w:rFonts w:ascii="Book Antiqua" w:hAnsi="Book Antiqua" w:cs="Arial"/>
                <w:sz w:val="24"/>
                <w:szCs w:val="24"/>
                <w:lang w:bidi="ar-JO"/>
              </w:rPr>
              <w:t>)</w:t>
            </w:r>
          </w:p>
        </w:tc>
      </w:tr>
      <w:tr w:rsidR="00E27435" w:rsidRPr="00A746C8" w:rsidTr="00E27435">
        <w:tc>
          <w:tcPr>
            <w:tcW w:w="1530" w:type="dxa"/>
            <w:tcBorders>
              <w:top w:val="single" w:sz="4" w:space="0" w:color="auto"/>
              <w:left w:val="single" w:sz="4" w:space="0" w:color="auto"/>
              <w:bottom w:val="single" w:sz="4" w:space="0" w:color="auto"/>
              <w:right w:val="single" w:sz="4" w:space="0" w:color="auto"/>
            </w:tcBorders>
            <w:hideMark/>
          </w:tcPr>
          <w:p w:rsidR="00E27435" w:rsidRPr="005D102E" w:rsidRDefault="00E27435" w:rsidP="00E27435">
            <w:pPr>
              <w:spacing w:line="360" w:lineRule="auto"/>
              <w:jc w:val="both"/>
              <w:rPr>
                <w:rFonts w:ascii="Book Antiqua" w:hAnsi="Book Antiqua" w:cs="Arial"/>
                <w:b/>
                <w:sz w:val="24"/>
                <w:szCs w:val="24"/>
                <w:lang w:bidi="ar-JO"/>
              </w:rPr>
            </w:pPr>
            <w:r w:rsidRPr="005D102E">
              <w:rPr>
                <w:rFonts w:ascii="Book Antiqua" w:hAnsi="Book Antiqua" w:cs="Arial"/>
                <w:b/>
                <w:sz w:val="24"/>
                <w:szCs w:val="24"/>
                <w:lang w:bidi="ar-JO"/>
              </w:rPr>
              <w:t>&lt;</w:t>
            </w:r>
            <w:r w:rsidR="005D102E" w:rsidRPr="005D102E">
              <w:rPr>
                <w:rFonts w:ascii="Book Antiqua" w:hAnsi="Book Antiqua" w:cs="Arial" w:hint="eastAsia"/>
                <w:b/>
                <w:sz w:val="24"/>
                <w:szCs w:val="24"/>
                <w:lang w:eastAsia="zh-CN" w:bidi="ar-JO"/>
              </w:rPr>
              <w:t xml:space="preserve"> </w:t>
            </w:r>
            <w:r w:rsidRPr="005D102E">
              <w:rPr>
                <w:rFonts w:ascii="Book Antiqua" w:hAnsi="Book Antiqua" w:cs="Arial"/>
                <w:b/>
                <w:sz w:val="24"/>
                <w:szCs w:val="24"/>
                <w:lang w:bidi="ar-JO"/>
              </w:rPr>
              <w:t>0.010</w:t>
            </w:r>
          </w:p>
        </w:tc>
        <w:tc>
          <w:tcPr>
            <w:tcW w:w="1854" w:type="dxa"/>
            <w:tcBorders>
              <w:top w:val="single" w:sz="4" w:space="0" w:color="auto"/>
              <w:left w:val="single" w:sz="4" w:space="0" w:color="auto"/>
              <w:bottom w:val="single" w:sz="4" w:space="0" w:color="auto"/>
              <w:right w:val="single" w:sz="4" w:space="0" w:color="auto"/>
            </w:tcBorders>
            <w:hideMark/>
          </w:tcPr>
          <w:p w:rsidR="00E27435" w:rsidRPr="00A746C8" w:rsidRDefault="00E27435" w:rsidP="00E27435">
            <w:pPr>
              <w:spacing w:line="360" w:lineRule="auto"/>
              <w:jc w:val="both"/>
              <w:rPr>
                <w:rFonts w:ascii="Book Antiqua" w:hAnsi="Book Antiqua" w:cs="Arial"/>
                <w:sz w:val="24"/>
                <w:szCs w:val="24"/>
                <w:lang w:bidi="ar-JO"/>
              </w:rPr>
            </w:pPr>
            <w:r w:rsidRPr="00A746C8">
              <w:rPr>
                <w:rFonts w:ascii="Book Antiqua" w:hAnsi="Book Antiqua" w:cs="Arial"/>
                <w:sz w:val="24"/>
                <w:szCs w:val="24"/>
                <w:lang w:bidi="ar-JO"/>
              </w:rPr>
              <w:t>0.9 ±</w:t>
            </w:r>
            <w:r w:rsidR="005D102E">
              <w:rPr>
                <w:rFonts w:ascii="Book Antiqua" w:hAnsi="Book Antiqua" w:cs="Arial" w:hint="eastAsia"/>
                <w:sz w:val="24"/>
                <w:szCs w:val="24"/>
                <w:lang w:eastAsia="zh-CN" w:bidi="ar-JO"/>
              </w:rPr>
              <w:t xml:space="preserve"> 0</w:t>
            </w:r>
            <w:r w:rsidRPr="00A746C8">
              <w:rPr>
                <w:rFonts w:ascii="Book Antiqua" w:hAnsi="Book Antiqua" w:cs="Arial"/>
                <w:sz w:val="24"/>
                <w:szCs w:val="24"/>
                <w:lang w:bidi="ar-JO"/>
              </w:rPr>
              <w:t>.6</w:t>
            </w:r>
          </w:p>
        </w:tc>
        <w:tc>
          <w:tcPr>
            <w:tcW w:w="2016" w:type="dxa"/>
            <w:tcBorders>
              <w:top w:val="single" w:sz="4" w:space="0" w:color="auto"/>
              <w:left w:val="single" w:sz="4" w:space="0" w:color="auto"/>
              <w:bottom w:val="single" w:sz="4" w:space="0" w:color="auto"/>
              <w:right w:val="single" w:sz="4" w:space="0" w:color="auto"/>
            </w:tcBorders>
            <w:hideMark/>
          </w:tcPr>
          <w:p w:rsidR="00E27435" w:rsidRPr="00A746C8" w:rsidRDefault="00E27435" w:rsidP="00E27435">
            <w:pPr>
              <w:spacing w:line="360" w:lineRule="auto"/>
              <w:jc w:val="both"/>
              <w:rPr>
                <w:rFonts w:ascii="Book Antiqua" w:hAnsi="Book Antiqua" w:cs="Arial"/>
                <w:sz w:val="24"/>
                <w:szCs w:val="24"/>
                <w:lang w:bidi="ar-JO"/>
              </w:rPr>
            </w:pPr>
            <w:r w:rsidRPr="00A746C8">
              <w:rPr>
                <w:rFonts w:ascii="Book Antiqua" w:hAnsi="Book Antiqua" w:cs="Arial"/>
                <w:sz w:val="24"/>
                <w:szCs w:val="24"/>
                <w:lang w:bidi="ar-JO"/>
              </w:rPr>
              <w:t>1.3</w:t>
            </w:r>
            <w:r w:rsidR="005D102E">
              <w:rPr>
                <w:rFonts w:ascii="Book Antiqua" w:hAnsi="Book Antiqua" w:cs="Arial" w:hint="eastAsia"/>
                <w:sz w:val="24"/>
                <w:szCs w:val="24"/>
                <w:lang w:eastAsia="zh-CN" w:bidi="ar-JO"/>
              </w:rPr>
              <w:t xml:space="preserve"> </w:t>
            </w:r>
            <w:r w:rsidRPr="00A746C8">
              <w:rPr>
                <w:rFonts w:ascii="Book Antiqua" w:hAnsi="Book Antiqua" w:cs="Arial"/>
                <w:sz w:val="24"/>
                <w:szCs w:val="24"/>
                <w:lang w:bidi="ar-JO"/>
              </w:rPr>
              <w:t>±</w:t>
            </w:r>
            <w:r w:rsidR="005D102E">
              <w:rPr>
                <w:rFonts w:ascii="Book Antiqua" w:hAnsi="Book Antiqua" w:cs="Arial" w:hint="eastAsia"/>
                <w:sz w:val="24"/>
                <w:szCs w:val="24"/>
                <w:lang w:eastAsia="zh-CN" w:bidi="ar-JO"/>
              </w:rPr>
              <w:t xml:space="preserve"> </w:t>
            </w:r>
            <w:r w:rsidRPr="00A746C8">
              <w:rPr>
                <w:rFonts w:ascii="Book Antiqua" w:hAnsi="Book Antiqua" w:cs="Arial"/>
                <w:sz w:val="24"/>
                <w:szCs w:val="24"/>
                <w:lang w:bidi="ar-JO"/>
              </w:rPr>
              <w:t>0.4</w:t>
            </w:r>
          </w:p>
        </w:tc>
        <w:tc>
          <w:tcPr>
            <w:tcW w:w="3150" w:type="dxa"/>
            <w:tcBorders>
              <w:top w:val="single" w:sz="4" w:space="0" w:color="auto"/>
              <w:left w:val="single" w:sz="4" w:space="0" w:color="auto"/>
              <w:bottom w:val="single" w:sz="4" w:space="0" w:color="auto"/>
              <w:right w:val="single" w:sz="4" w:space="0" w:color="auto"/>
            </w:tcBorders>
            <w:hideMark/>
          </w:tcPr>
          <w:p w:rsidR="00E27435" w:rsidRPr="00A746C8" w:rsidRDefault="005D102E" w:rsidP="00E27435">
            <w:pPr>
              <w:spacing w:line="360" w:lineRule="auto"/>
              <w:jc w:val="both"/>
              <w:rPr>
                <w:rFonts w:ascii="Book Antiqua" w:hAnsi="Book Antiqua" w:cs="Arial"/>
                <w:sz w:val="24"/>
                <w:szCs w:val="24"/>
                <w:lang w:eastAsia="zh-CN" w:bidi="ar-JO"/>
              </w:rPr>
            </w:pPr>
            <w:r>
              <w:rPr>
                <w:rFonts w:ascii="Book Antiqua" w:hAnsi="Book Antiqua" w:cs="Arial"/>
                <w:sz w:val="24"/>
                <w:szCs w:val="24"/>
                <w:lang w:bidi="ar-JO"/>
              </w:rPr>
              <w:t>KDRI</w:t>
            </w:r>
          </w:p>
        </w:tc>
      </w:tr>
      <w:tr w:rsidR="00E27435" w:rsidRPr="00A746C8" w:rsidTr="00E27435">
        <w:tc>
          <w:tcPr>
            <w:tcW w:w="1530" w:type="dxa"/>
            <w:tcBorders>
              <w:top w:val="single" w:sz="4" w:space="0" w:color="auto"/>
              <w:left w:val="single" w:sz="4" w:space="0" w:color="auto"/>
              <w:bottom w:val="single" w:sz="4" w:space="0" w:color="auto"/>
              <w:right w:val="single" w:sz="4" w:space="0" w:color="auto"/>
            </w:tcBorders>
            <w:hideMark/>
          </w:tcPr>
          <w:p w:rsidR="00E27435" w:rsidRPr="00A746C8" w:rsidRDefault="00E27435" w:rsidP="00E27435">
            <w:pPr>
              <w:spacing w:line="360" w:lineRule="auto"/>
              <w:jc w:val="both"/>
              <w:rPr>
                <w:rFonts w:ascii="Book Antiqua" w:hAnsi="Book Antiqua" w:cs="Arial"/>
                <w:sz w:val="24"/>
                <w:szCs w:val="24"/>
                <w:lang w:bidi="ar-JO"/>
              </w:rPr>
            </w:pPr>
            <w:r w:rsidRPr="00A746C8">
              <w:rPr>
                <w:rFonts w:ascii="Book Antiqua" w:hAnsi="Book Antiqua" w:cs="Arial"/>
                <w:sz w:val="24"/>
                <w:szCs w:val="24"/>
                <w:lang w:bidi="ar-JO"/>
              </w:rPr>
              <w:t>0.270</w:t>
            </w:r>
          </w:p>
        </w:tc>
        <w:tc>
          <w:tcPr>
            <w:tcW w:w="1854" w:type="dxa"/>
            <w:tcBorders>
              <w:top w:val="single" w:sz="4" w:space="0" w:color="auto"/>
              <w:left w:val="single" w:sz="4" w:space="0" w:color="auto"/>
              <w:bottom w:val="single" w:sz="4" w:space="0" w:color="auto"/>
              <w:right w:val="single" w:sz="4" w:space="0" w:color="auto"/>
            </w:tcBorders>
            <w:hideMark/>
          </w:tcPr>
          <w:p w:rsidR="00E27435" w:rsidRPr="00A746C8" w:rsidRDefault="005D102E" w:rsidP="00E27435">
            <w:pPr>
              <w:spacing w:line="360" w:lineRule="auto"/>
              <w:jc w:val="both"/>
              <w:rPr>
                <w:rFonts w:ascii="Book Antiqua" w:hAnsi="Book Antiqua" w:cs="Arial"/>
                <w:sz w:val="24"/>
                <w:szCs w:val="24"/>
                <w:lang w:bidi="ar-JO"/>
              </w:rPr>
            </w:pPr>
            <w:r>
              <w:rPr>
                <w:rFonts w:ascii="Book Antiqua" w:hAnsi="Book Antiqua" w:cs="Arial"/>
                <w:sz w:val="24"/>
                <w:szCs w:val="24"/>
                <w:lang w:bidi="ar-JO"/>
              </w:rPr>
              <w:t>122 (19</w:t>
            </w:r>
            <w:r w:rsidR="00E27435" w:rsidRPr="00A746C8">
              <w:rPr>
                <w:rFonts w:ascii="Book Antiqua" w:hAnsi="Book Antiqua" w:cs="Arial"/>
                <w:sz w:val="24"/>
                <w:szCs w:val="24"/>
                <w:lang w:bidi="ar-JO"/>
              </w:rPr>
              <w:t>)</w:t>
            </w:r>
          </w:p>
        </w:tc>
        <w:tc>
          <w:tcPr>
            <w:tcW w:w="2016" w:type="dxa"/>
            <w:tcBorders>
              <w:top w:val="single" w:sz="4" w:space="0" w:color="auto"/>
              <w:left w:val="single" w:sz="4" w:space="0" w:color="auto"/>
              <w:bottom w:val="single" w:sz="4" w:space="0" w:color="auto"/>
              <w:right w:val="single" w:sz="4" w:space="0" w:color="auto"/>
            </w:tcBorders>
            <w:hideMark/>
          </w:tcPr>
          <w:p w:rsidR="00E27435" w:rsidRPr="00A746C8" w:rsidRDefault="005D102E" w:rsidP="00E27435">
            <w:pPr>
              <w:spacing w:line="360" w:lineRule="auto"/>
              <w:jc w:val="both"/>
              <w:rPr>
                <w:rFonts w:ascii="Book Antiqua" w:hAnsi="Book Antiqua" w:cs="Arial"/>
                <w:sz w:val="24"/>
                <w:szCs w:val="24"/>
                <w:lang w:bidi="ar-JO"/>
              </w:rPr>
            </w:pPr>
            <w:r>
              <w:rPr>
                <w:rFonts w:ascii="Book Antiqua" w:hAnsi="Book Antiqua" w:cs="Arial"/>
                <w:sz w:val="24"/>
                <w:szCs w:val="24"/>
                <w:lang w:bidi="ar-JO"/>
              </w:rPr>
              <w:t>203 (17</w:t>
            </w:r>
            <w:r w:rsidR="00E27435" w:rsidRPr="00A746C8">
              <w:rPr>
                <w:rFonts w:ascii="Book Antiqua" w:hAnsi="Book Antiqua" w:cs="Arial"/>
                <w:sz w:val="24"/>
                <w:szCs w:val="24"/>
                <w:lang w:bidi="ar-JO"/>
              </w:rPr>
              <w:t>)</w:t>
            </w:r>
          </w:p>
        </w:tc>
        <w:tc>
          <w:tcPr>
            <w:tcW w:w="3150" w:type="dxa"/>
            <w:tcBorders>
              <w:top w:val="single" w:sz="4" w:space="0" w:color="auto"/>
              <w:left w:val="single" w:sz="4" w:space="0" w:color="auto"/>
              <w:bottom w:val="single" w:sz="4" w:space="0" w:color="auto"/>
              <w:right w:val="single" w:sz="4" w:space="0" w:color="auto"/>
            </w:tcBorders>
            <w:hideMark/>
          </w:tcPr>
          <w:p w:rsidR="00E27435" w:rsidRPr="00A746C8" w:rsidRDefault="00E27435" w:rsidP="00E27435">
            <w:pPr>
              <w:spacing w:line="360" w:lineRule="auto"/>
              <w:jc w:val="both"/>
              <w:rPr>
                <w:rFonts w:ascii="Book Antiqua" w:hAnsi="Book Antiqua" w:cs="Arial"/>
                <w:sz w:val="24"/>
                <w:szCs w:val="24"/>
                <w:lang w:bidi="ar-JO"/>
              </w:rPr>
            </w:pPr>
            <w:r w:rsidRPr="00A746C8">
              <w:rPr>
                <w:rFonts w:ascii="Book Antiqua" w:hAnsi="Book Antiqua" w:cs="Arial"/>
                <w:sz w:val="24"/>
                <w:szCs w:val="24"/>
                <w:lang w:bidi="ar-JO"/>
              </w:rPr>
              <w:t>African-American donor</w:t>
            </w:r>
          </w:p>
        </w:tc>
      </w:tr>
      <w:tr w:rsidR="00E27435" w:rsidRPr="00E27435" w:rsidTr="00E27435">
        <w:tc>
          <w:tcPr>
            <w:tcW w:w="1530" w:type="dxa"/>
            <w:tcBorders>
              <w:top w:val="single" w:sz="4" w:space="0" w:color="auto"/>
              <w:left w:val="single" w:sz="4" w:space="0" w:color="auto"/>
              <w:bottom w:val="single" w:sz="4" w:space="0" w:color="auto"/>
              <w:right w:val="single" w:sz="4" w:space="0" w:color="auto"/>
            </w:tcBorders>
            <w:hideMark/>
          </w:tcPr>
          <w:p w:rsidR="00E27435" w:rsidRPr="005D102E" w:rsidRDefault="00E27435" w:rsidP="00E27435">
            <w:pPr>
              <w:spacing w:line="360" w:lineRule="auto"/>
              <w:jc w:val="both"/>
              <w:rPr>
                <w:rFonts w:ascii="Book Antiqua" w:hAnsi="Book Antiqua" w:cs="Arial"/>
                <w:b/>
                <w:sz w:val="24"/>
                <w:szCs w:val="24"/>
                <w:lang w:bidi="ar-JO"/>
              </w:rPr>
            </w:pPr>
            <w:r w:rsidRPr="005D102E">
              <w:rPr>
                <w:rFonts w:ascii="Book Antiqua" w:hAnsi="Book Antiqua" w:cs="Arial"/>
                <w:b/>
                <w:sz w:val="24"/>
                <w:szCs w:val="24"/>
                <w:lang w:bidi="ar-JO"/>
              </w:rPr>
              <w:t>&lt;</w:t>
            </w:r>
            <w:r w:rsidR="005D102E" w:rsidRPr="005D102E">
              <w:rPr>
                <w:rFonts w:ascii="Book Antiqua" w:hAnsi="Book Antiqua" w:cs="Arial" w:hint="eastAsia"/>
                <w:b/>
                <w:sz w:val="24"/>
                <w:szCs w:val="24"/>
                <w:lang w:eastAsia="zh-CN" w:bidi="ar-JO"/>
              </w:rPr>
              <w:t xml:space="preserve"> </w:t>
            </w:r>
            <w:r w:rsidRPr="005D102E">
              <w:rPr>
                <w:rFonts w:ascii="Book Antiqua" w:hAnsi="Book Antiqua" w:cs="Arial"/>
                <w:b/>
                <w:sz w:val="24"/>
                <w:szCs w:val="24"/>
                <w:lang w:bidi="ar-JO"/>
              </w:rPr>
              <w:t>0.010</w:t>
            </w:r>
          </w:p>
        </w:tc>
        <w:tc>
          <w:tcPr>
            <w:tcW w:w="1854" w:type="dxa"/>
            <w:tcBorders>
              <w:top w:val="single" w:sz="4" w:space="0" w:color="auto"/>
              <w:left w:val="single" w:sz="4" w:space="0" w:color="auto"/>
              <w:bottom w:val="single" w:sz="4" w:space="0" w:color="auto"/>
              <w:right w:val="single" w:sz="4" w:space="0" w:color="auto"/>
            </w:tcBorders>
          </w:tcPr>
          <w:p w:rsidR="00E27435" w:rsidRPr="00A746C8" w:rsidRDefault="00E27435" w:rsidP="00E27435">
            <w:pPr>
              <w:spacing w:line="360" w:lineRule="auto"/>
              <w:jc w:val="both"/>
              <w:rPr>
                <w:rFonts w:ascii="Book Antiqua" w:hAnsi="Book Antiqua" w:cs="Arial"/>
                <w:sz w:val="24"/>
                <w:szCs w:val="24"/>
                <w:rtl/>
                <w:lang w:bidi="ar-JO"/>
              </w:rPr>
            </w:pPr>
          </w:p>
          <w:p w:rsidR="00E27435" w:rsidRPr="00A746C8" w:rsidRDefault="005D102E" w:rsidP="00E27435">
            <w:pPr>
              <w:spacing w:line="360" w:lineRule="auto"/>
              <w:jc w:val="both"/>
              <w:rPr>
                <w:rFonts w:ascii="Book Antiqua" w:hAnsi="Book Antiqua" w:cs="Arial"/>
                <w:sz w:val="24"/>
                <w:szCs w:val="24"/>
                <w:lang w:bidi="ar-JO"/>
              </w:rPr>
            </w:pPr>
            <w:r>
              <w:rPr>
                <w:rFonts w:ascii="Book Antiqua" w:hAnsi="Book Antiqua" w:cs="Arial"/>
                <w:sz w:val="24"/>
                <w:szCs w:val="24"/>
                <w:lang w:bidi="ar-JO"/>
              </w:rPr>
              <w:lastRenderedPageBreak/>
              <w:t>70 (11</w:t>
            </w:r>
            <w:r w:rsidR="00E27435" w:rsidRPr="00A746C8">
              <w:rPr>
                <w:rFonts w:ascii="Book Antiqua" w:hAnsi="Book Antiqua" w:cs="Arial"/>
                <w:sz w:val="24"/>
                <w:szCs w:val="24"/>
                <w:lang w:bidi="ar-JO"/>
              </w:rPr>
              <w:t>)</w:t>
            </w:r>
          </w:p>
          <w:p w:rsidR="00E27435" w:rsidRPr="00A746C8" w:rsidRDefault="005D102E" w:rsidP="00E27435">
            <w:pPr>
              <w:spacing w:line="360" w:lineRule="auto"/>
              <w:jc w:val="both"/>
              <w:rPr>
                <w:rFonts w:ascii="Book Antiqua" w:hAnsi="Book Antiqua" w:cs="Arial"/>
                <w:sz w:val="24"/>
                <w:szCs w:val="24"/>
                <w:lang w:bidi="ar-JO"/>
              </w:rPr>
            </w:pPr>
            <w:r>
              <w:rPr>
                <w:rFonts w:ascii="Book Antiqua" w:hAnsi="Book Antiqua" w:cs="Arial"/>
                <w:sz w:val="24"/>
                <w:szCs w:val="24"/>
                <w:lang w:bidi="ar-JO"/>
              </w:rPr>
              <w:t>570 (89</w:t>
            </w:r>
            <w:r w:rsidR="00E27435" w:rsidRPr="00A746C8">
              <w:rPr>
                <w:rFonts w:ascii="Book Antiqua" w:hAnsi="Book Antiqua" w:cs="Arial"/>
                <w:sz w:val="24"/>
                <w:szCs w:val="24"/>
                <w:lang w:bidi="ar-JO"/>
              </w:rPr>
              <w:t>)</w:t>
            </w:r>
          </w:p>
        </w:tc>
        <w:tc>
          <w:tcPr>
            <w:tcW w:w="2016" w:type="dxa"/>
            <w:tcBorders>
              <w:top w:val="single" w:sz="4" w:space="0" w:color="auto"/>
              <w:left w:val="single" w:sz="4" w:space="0" w:color="auto"/>
              <w:bottom w:val="single" w:sz="4" w:space="0" w:color="auto"/>
              <w:right w:val="single" w:sz="4" w:space="0" w:color="auto"/>
            </w:tcBorders>
          </w:tcPr>
          <w:p w:rsidR="00E27435" w:rsidRPr="00A746C8" w:rsidRDefault="00E27435" w:rsidP="00E27435">
            <w:pPr>
              <w:spacing w:line="360" w:lineRule="auto"/>
              <w:jc w:val="both"/>
              <w:rPr>
                <w:rFonts w:ascii="Book Antiqua" w:hAnsi="Book Antiqua" w:cs="Arial"/>
                <w:sz w:val="24"/>
                <w:szCs w:val="24"/>
                <w:rtl/>
                <w:lang w:bidi="ar-JO"/>
              </w:rPr>
            </w:pPr>
          </w:p>
          <w:p w:rsidR="00E27435" w:rsidRPr="00A746C8" w:rsidRDefault="005D102E" w:rsidP="00E27435">
            <w:pPr>
              <w:spacing w:line="360" w:lineRule="auto"/>
              <w:jc w:val="both"/>
              <w:rPr>
                <w:rFonts w:ascii="Book Antiqua" w:hAnsi="Book Antiqua" w:cs="Arial"/>
                <w:sz w:val="24"/>
                <w:szCs w:val="24"/>
                <w:lang w:bidi="ar-JO"/>
              </w:rPr>
            </w:pPr>
            <w:r>
              <w:rPr>
                <w:rFonts w:ascii="Book Antiqua" w:hAnsi="Book Antiqua" w:cs="Arial"/>
                <w:sz w:val="24"/>
                <w:szCs w:val="24"/>
                <w:lang w:bidi="ar-JO"/>
              </w:rPr>
              <w:lastRenderedPageBreak/>
              <w:t>550 (46</w:t>
            </w:r>
            <w:r w:rsidR="00E27435" w:rsidRPr="00A746C8">
              <w:rPr>
                <w:rFonts w:ascii="Book Antiqua" w:hAnsi="Book Antiqua" w:cs="Arial"/>
                <w:sz w:val="24"/>
                <w:szCs w:val="24"/>
                <w:lang w:bidi="ar-JO"/>
              </w:rPr>
              <w:t>)</w:t>
            </w:r>
          </w:p>
          <w:p w:rsidR="00E27435" w:rsidRPr="00A746C8" w:rsidRDefault="005D102E" w:rsidP="00E27435">
            <w:pPr>
              <w:spacing w:line="360" w:lineRule="auto"/>
              <w:jc w:val="both"/>
              <w:rPr>
                <w:rFonts w:ascii="Book Antiqua" w:hAnsi="Book Antiqua" w:cs="Arial"/>
                <w:sz w:val="24"/>
                <w:szCs w:val="24"/>
                <w:lang w:bidi="ar-JO"/>
              </w:rPr>
            </w:pPr>
            <w:r>
              <w:rPr>
                <w:rFonts w:ascii="Book Antiqua" w:hAnsi="Book Antiqua" w:cs="Arial"/>
                <w:sz w:val="24"/>
                <w:szCs w:val="24"/>
                <w:lang w:bidi="ar-JO"/>
              </w:rPr>
              <w:t>645 (54</w:t>
            </w:r>
            <w:r w:rsidR="00E27435" w:rsidRPr="00A746C8">
              <w:rPr>
                <w:rFonts w:ascii="Book Antiqua" w:hAnsi="Book Antiqua" w:cs="Arial"/>
                <w:sz w:val="24"/>
                <w:szCs w:val="24"/>
                <w:lang w:bidi="ar-JO"/>
              </w:rPr>
              <w:t>)</w:t>
            </w:r>
          </w:p>
        </w:tc>
        <w:tc>
          <w:tcPr>
            <w:tcW w:w="3150" w:type="dxa"/>
            <w:tcBorders>
              <w:top w:val="single" w:sz="4" w:space="0" w:color="auto"/>
              <w:left w:val="single" w:sz="4" w:space="0" w:color="auto"/>
              <w:bottom w:val="single" w:sz="4" w:space="0" w:color="auto"/>
              <w:right w:val="single" w:sz="4" w:space="0" w:color="auto"/>
            </w:tcBorders>
            <w:hideMark/>
          </w:tcPr>
          <w:p w:rsidR="00E27435" w:rsidRPr="00A746C8" w:rsidRDefault="00E27435" w:rsidP="00E27435">
            <w:pPr>
              <w:spacing w:line="360" w:lineRule="auto"/>
              <w:jc w:val="both"/>
              <w:rPr>
                <w:rFonts w:ascii="Book Antiqua" w:hAnsi="Book Antiqua" w:cs="Arial"/>
                <w:sz w:val="24"/>
                <w:szCs w:val="24"/>
                <w:rtl/>
                <w:lang w:bidi="ar-JO"/>
              </w:rPr>
            </w:pPr>
            <w:r w:rsidRPr="00A746C8">
              <w:rPr>
                <w:rFonts w:ascii="Book Antiqua" w:hAnsi="Book Antiqua" w:cs="Arial"/>
                <w:sz w:val="24"/>
                <w:szCs w:val="24"/>
                <w:lang w:bidi="ar-JO"/>
              </w:rPr>
              <w:lastRenderedPageBreak/>
              <w:t>Induction therapy</w:t>
            </w:r>
          </w:p>
          <w:p w:rsidR="00E27435" w:rsidRPr="00A746C8" w:rsidRDefault="00E27435" w:rsidP="00E27435">
            <w:pPr>
              <w:spacing w:line="360" w:lineRule="auto"/>
              <w:jc w:val="both"/>
              <w:rPr>
                <w:rFonts w:ascii="Book Antiqua" w:hAnsi="Book Antiqua" w:cs="Arial"/>
                <w:sz w:val="24"/>
                <w:szCs w:val="24"/>
                <w:lang w:bidi="ar-JO"/>
              </w:rPr>
            </w:pPr>
            <w:r w:rsidRPr="00A746C8">
              <w:rPr>
                <w:rFonts w:ascii="Book Antiqua" w:hAnsi="Book Antiqua" w:cs="Arial"/>
                <w:sz w:val="24"/>
                <w:szCs w:val="24"/>
                <w:lang w:bidi="ar-JO"/>
              </w:rPr>
              <w:lastRenderedPageBreak/>
              <w:t>Cytolytic agents</w:t>
            </w:r>
          </w:p>
          <w:p w:rsidR="00E27435" w:rsidRPr="00E27435" w:rsidRDefault="00E27435" w:rsidP="00E27435">
            <w:pPr>
              <w:spacing w:line="360" w:lineRule="auto"/>
              <w:jc w:val="both"/>
              <w:rPr>
                <w:rFonts w:ascii="Book Antiqua" w:hAnsi="Book Antiqua" w:cs="Arial"/>
                <w:sz w:val="24"/>
                <w:szCs w:val="24"/>
                <w:lang w:bidi="ar-JO"/>
              </w:rPr>
            </w:pPr>
            <w:r w:rsidRPr="00A746C8">
              <w:rPr>
                <w:rFonts w:ascii="Book Antiqua" w:hAnsi="Book Antiqua" w:cs="Arial"/>
                <w:sz w:val="24"/>
                <w:szCs w:val="24"/>
                <w:lang w:bidi="ar-JO"/>
              </w:rPr>
              <w:t>IL2 receptor antagonist</w:t>
            </w:r>
          </w:p>
        </w:tc>
      </w:tr>
    </w:tbl>
    <w:p w:rsidR="00E27435" w:rsidRDefault="00E27435" w:rsidP="00E27435">
      <w:pPr>
        <w:spacing w:after="0" w:line="360" w:lineRule="auto"/>
        <w:jc w:val="both"/>
        <w:rPr>
          <w:rFonts w:ascii="Book Antiqua" w:hAnsi="Book Antiqua"/>
          <w:sz w:val="24"/>
          <w:szCs w:val="24"/>
          <w:lang w:eastAsia="zh-CN"/>
        </w:rPr>
      </w:pPr>
    </w:p>
    <w:p w:rsidR="005D102E" w:rsidRPr="00650968" w:rsidRDefault="005D102E" w:rsidP="005D102E">
      <w:pPr>
        <w:spacing w:after="0" w:line="360" w:lineRule="auto"/>
        <w:jc w:val="both"/>
        <w:rPr>
          <w:rFonts w:ascii="Book Antiqua" w:hAnsi="Book Antiqua" w:cs="Arial"/>
          <w:b/>
          <w:i/>
          <w:sz w:val="24"/>
          <w:szCs w:val="24"/>
          <w:lang w:eastAsia="zh-CN"/>
        </w:rPr>
      </w:pPr>
      <w:r w:rsidRPr="00F724F0">
        <w:rPr>
          <w:rFonts w:ascii="Book Antiqua" w:hAnsi="Book Antiqua" w:cs="Arial"/>
          <w:sz w:val="24"/>
          <w:szCs w:val="24"/>
        </w:rPr>
        <w:t>DM: Diabetes mellitus</w:t>
      </w:r>
      <w:r>
        <w:rPr>
          <w:rFonts w:ascii="Book Antiqua" w:hAnsi="Book Antiqua" w:cs="Arial" w:hint="eastAsia"/>
          <w:sz w:val="24"/>
          <w:szCs w:val="24"/>
          <w:lang w:eastAsia="zh-CN"/>
        </w:rPr>
        <w:t>;</w:t>
      </w:r>
      <w:r>
        <w:rPr>
          <w:rFonts w:ascii="Book Antiqua" w:hAnsi="Book Antiqua" w:cs="Arial" w:hint="eastAsia"/>
          <w:b/>
          <w:i/>
          <w:sz w:val="24"/>
          <w:szCs w:val="24"/>
          <w:lang w:eastAsia="zh-CN"/>
        </w:rPr>
        <w:t xml:space="preserve"> </w:t>
      </w:r>
      <w:r w:rsidRPr="00F724F0">
        <w:rPr>
          <w:rFonts w:ascii="Book Antiqua" w:hAnsi="Book Antiqua" w:cs="Arial"/>
          <w:sz w:val="24"/>
          <w:szCs w:val="24"/>
        </w:rPr>
        <w:t>HTN: Hypertension</w:t>
      </w:r>
      <w:r>
        <w:rPr>
          <w:rFonts w:ascii="Book Antiqua" w:hAnsi="Book Antiqua" w:cs="Arial" w:hint="eastAsia"/>
          <w:sz w:val="24"/>
          <w:szCs w:val="24"/>
          <w:lang w:eastAsia="zh-CN"/>
        </w:rPr>
        <w:t>;</w:t>
      </w:r>
      <w:r>
        <w:rPr>
          <w:rFonts w:ascii="Book Antiqua" w:hAnsi="Book Antiqua" w:cs="Arial" w:hint="eastAsia"/>
          <w:b/>
          <w:i/>
          <w:sz w:val="24"/>
          <w:szCs w:val="24"/>
          <w:lang w:eastAsia="zh-CN"/>
        </w:rPr>
        <w:t xml:space="preserve"> </w:t>
      </w:r>
      <w:r w:rsidRPr="00F724F0">
        <w:rPr>
          <w:rFonts w:ascii="Book Antiqua" w:hAnsi="Book Antiqua" w:cs="Arial"/>
          <w:sz w:val="24"/>
          <w:szCs w:val="24"/>
        </w:rPr>
        <w:t>FSGS: Focal segmental glomerulosclerosis</w:t>
      </w:r>
      <w:r>
        <w:rPr>
          <w:rFonts w:ascii="Book Antiqua" w:hAnsi="Book Antiqua" w:cs="Arial" w:hint="eastAsia"/>
          <w:sz w:val="24"/>
          <w:szCs w:val="24"/>
          <w:lang w:eastAsia="zh-CN"/>
        </w:rPr>
        <w:t>;</w:t>
      </w:r>
      <w:r>
        <w:rPr>
          <w:rFonts w:ascii="Book Antiqua" w:hAnsi="Book Antiqua" w:cs="Arial" w:hint="eastAsia"/>
          <w:b/>
          <w:i/>
          <w:sz w:val="24"/>
          <w:szCs w:val="24"/>
          <w:lang w:eastAsia="zh-CN"/>
        </w:rPr>
        <w:t xml:space="preserve"> </w:t>
      </w:r>
      <w:r w:rsidRPr="00F724F0">
        <w:rPr>
          <w:rFonts w:ascii="Book Antiqua" w:hAnsi="Book Antiqua" w:cs="Arial"/>
          <w:sz w:val="24"/>
          <w:szCs w:val="24"/>
        </w:rPr>
        <w:t>PRA: Panel reactive antibody</w:t>
      </w:r>
      <w:r>
        <w:rPr>
          <w:rFonts w:ascii="Book Antiqua" w:hAnsi="Book Antiqua" w:cs="Arial" w:hint="eastAsia"/>
          <w:sz w:val="24"/>
          <w:szCs w:val="24"/>
          <w:lang w:eastAsia="zh-CN"/>
        </w:rPr>
        <w:t>;</w:t>
      </w:r>
      <w:r>
        <w:rPr>
          <w:rFonts w:ascii="Book Antiqua" w:hAnsi="Book Antiqua" w:cs="Arial" w:hint="eastAsia"/>
          <w:b/>
          <w:i/>
          <w:sz w:val="24"/>
          <w:szCs w:val="24"/>
          <w:lang w:eastAsia="zh-CN"/>
        </w:rPr>
        <w:t xml:space="preserve"> </w:t>
      </w:r>
      <w:r w:rsidRPr="00F724F0">
        <w:rPr>
          <w:rFonts w:ascii="Book Antiqua" w:hAnsi="Book Antiqua" w:cs="Arial"/>
          <w:sz w:val="24"/>
          <w:szCs w:val="24"/>
        </w:rPr>
        <w:t>CIT: Cold ischemia</w:t>
      </w:r>
      <w:r w:rsidRPr="00F724F0">
        <w:rPr>
          <w:rFonts w:ascii="Book Antiqua" w:hAnsi="Book Antiqua" w:cs="Arial"/>
          <w:b/>
          <w:sz w:val="24"/>
          <w:szCs w:val="24"/>
        </w:rPr>
        <w:t xml:space="preserve"> </w:t>
      </w:r>
      <w:r w:rsidRPr="00F724F0">
        <w:rPr>
          <w:rFonts w:ascii="Book Antiqua" w:hAnsi="Book Antiqua" w:cs="Arial"/>
          <w:sz w:val="24"/>
          <w:szCs w:val="24"/>
        </w:rPr>
        <w:t>time</w:t>
      </w:r>
      <w:r>
        <w:rPr>
          <w:rFonts w:ascii="Book Antiqua" w:hAnsi="Book Antiqua" w:cs="Arial" w:hint="eastAsia"/>
          <w:sz w:val="24"/>
          <w:szCs w:val="24"/>
          <w:lang w:eastAsia="zh-CN"/>
        </w:rPr>
        <w:t>;</w:t>
      </w:r>
      <w:r>
        <w:rPr>
          <w:rFonts w:ascii="Book Antiqua" w:hAnsi="Book Antiqua" w:cs="Arial" w:hint="eastAsia"/>
          <w:b/>
          <w:i/>
          <w:sz w:val="24"/>
          <w:szCs w:val="24"/>
          <w:lang w:eastAsia="zh-CN"/>
        </w:rPr>
        <w:t xml:space="preserve"> </w:t>
      </w:r>
      <w:r w:rsidRPr="00F724F0">
        <w:rPr>
          <w:rFonts w:ascii="Book Antiqua" w:hAnsi="Book Antiqua" w:cs="Arial"/>
          <w:sz w:val="24"/>
          <w:szCs w:val="24"/>
        </w:rPr>
        <w:t>KDRI: Kidney donor risk index</w:t>
      </w:r>
      <w:r>
        <w:rPr>
          <w:rFonts w:ascii="Book Antiqua" w:hAnsi="Book Antiqua" w:cs="Arial" w:hint="eastAsia"/>
          <w:sz w:val="24"/>
          <w:szCs w:val="24"/>
          <w:lang w:eastAsia="zh-CN"/>
        </w:rPr>
        <w:t>.</w:t>
      </w:r>
    </w:p>
    <w:p w:rsidR="005D102E" w:rsidRPr="005D102E" w:rsidRDefault="005D102E" w:rsidP="00E27435">
      <w:pPr>
        <w:spacing w:after="0" w:line="360" w:lineRule="auto"/>
        <w:jc w:val="both"/>
        <w:rPr>
          <w:rFonts w:ascii="Book Antiqua" w:hAnsi="Book Antiqua"/>
          <w:sz w:val="24"/>
          <w:szCs w:val="24"/>
          <w:lang w:eastAsia="zh-CN"/>
        </w:rPr>
      </w:pPr>
    </w:p>
    <w:p w:rsidR="00E27435" w:rsidRPr="00E27435" w:rsidRDefault="00E27435" w:rsidP="00E27435">
      <w:pPr>
        <w:spacing w:after="0" w:line="360" w:lineRule="auto"/>
        <w:jc w:val="both"/>
        <w:rPr>
          <w:rFonts w:ascii="Book Antiqua" w:hAnsi="Book Antiqua" w:cs="Arial"/>
          <w:sz w:val="24"/>
          <w:szCs w:val="24"/>
          <w:lang w:eastAsia="zh-CN" w:bidi="ar-JO"/>
        </w:rPr>
      </w:pPr>
      <w:r w:rsidRPr="00E27435">
        <w:rPr>
          <w:rFonts w:ascii="Book Antiqua" w:hAnsi="Book Antiqua" w:cs="Arial"/>
          <w:sz w:val="24"/>
          <w:szCs w:val="24"/>
          <w:lang w:eastAsia="zh-CN" w:bidi="ar-JO"/>
        </w:rPr>
        <w:br w:type="page"/>
      </w:r>
    </w:p>
    <w:p w:rsidR="00E27435" w:rsidRPr="00E27435" w:rsidRDefault="005D102E" w:rsidP="00E27435">
      <w:pPr>
        <w:spacing w:after="0" w:line="360" w:lineRule="auto"/>
        <w:jc w:val="both"/>
        <w:rPr>
          <w:rFonts w:ascii="Book Antiqua" w:hAnsi="Book Antiqua" w:cs="Arial"/>
          <w:b/>
          <w:sz w:val="24"/>
          <w:szCs w:val="24"/>
          <w:lang w:bidi="ar-JO"/>
        </w:rPr>
      </w:pPr>
      <w:r>
        <w:rPr>
          <w:rFonts w:ascii="Book Antiqua" w:hAnsi="Book Antiqua" w:cs="Arial"/>
          <w:b/>
          <w:sz w:val="24"/>
          <w:szCs w:val="24"/>
          <w:lang w:bidi="ar-JO"/>
        </w:rPr>
        <w:lastRenderedPageBreak/>
        <w:t>Table 2</w:t>
      </w:r>
      <w:r w:rsidR="00E27435" w:rsidRPr="00E27435">
        <w:rPr>
          <w:rFonts w:ascii="Book Antiqua" w:hAnsi="Book Antiqua" w:cs="Arial"/>
          <w:b/>
          <w:sz w:val="24"/>
          <w:szCs w:val="24"/>
          <w:lang w:bidi="ar-JO"/>
        </w:rPr>
        <w:t xml:space="preserve"> Clinical outcomes</w:t>
      </w:r>
    </w:p>
    <w:tbl>
      <w:tblPr>
        <w:tblStyle w:val="TableGrid"/>
        <w:tblW w:w="0" w:type="auto"/>
        <w:tblLayout w:type="fixed"/>
        <w:tblLook w:val="04A0" w:firstRow="1" w:lastRow="0" w:firstColumn="1" w:lastColumn="0" w:noHBand="0" w:noVBand="1"/>
      </w:tblPr>
      <w:tblGrid>
        <w:gridCol w:w="3348"/>
        <w:gridCol w:w="2070"/>
        <w:gridCol w:w="1800"/>
        <w:gridCol w:w="1530"/>
      </w:tblGrid>
      <w:tr w:rsidR="00E27435" w:rsidRPr="00E27435" w:rsidTr="00E27435">
        <w:tc>
          <w:tcPr>
            <w:tcW w:w="3348" w:type="dxa"/>
            <w:tcBorders>
              <w:top w:val="single" w:sz="4" w:space="0" w:color="auto"/>
              <w:left w:val="single" w:sz="4" w:space="0" w:color="auto"/>
              <w:bottom w:val="single" w:sz="4" w:space="0" w:color="auto"/>
              <w:right w:val="single" w:sz="4" w:space="0" w:color="auto"/>
            </w:tcBorders>
            <w:hideMark/>
          </w:tcPr>
          <w:p w:rsidR="00E27435" w:rsidRPr="00E27435" w:rsidRDefault="00E27435" w:rsidP="00E27435">
            <w:pPr>
              <w:spacing w:line="360" w:lineRule="auto"/>
              <w:jc w:val="both"/>
              <w:rPr>
                <w:rFonts w:ascii="Book Antiqua" w:hAnsi="Book Antiqua" w:cs="Arial"/>
                <w:b/>
                <w:sz w:val="24"/>
                <w:szCs w:val="24"/>
                <w:lang w:bidi="ar-JO"/>
              </w:rPr>
            </w:pPr>
            <w:r w:rsidRPr="00E27435">
              <w:rPr>
                <w:rFonts w:ascii="Book Antiqua" w:hAnsi="Book Antiqua" w:cs="Arial"/>
                <w:b/>
                <w:sz w:val="24"/>
                <w:szCs w:val="24"/>
                <w:lang w:bidi="ar-JO"/>
              </w:rPr>
              <w:t>Parameter</w:t>
            </w:r>
          </w:p>
        </w:tc>
        <w:tc>
          <w:tcPr>
            <w:tcW w:w="2070" w:type="dxa"/>
            <w:tcBorders>
              <w:top w:val="single" w:sz="4" w:space="0" w:color="auto"/>
              <w:left w:val="single" w:sz="4" w:space="0" w:color="auto"/>
              <w:bottom w:val="single" w:sz="4" w:space="0" w:color="auto"/>
              <w:right w:val="single" w:sz="4" w:space="0" w:color="auto"/>
            </w:tcBorders>
            <w:hideMark/>
          </w:tcPr>
          <w:p w:rsidR="00E27435" w:rsidRPr="00E27435" w:rsidRDefault="00E27435" w:rsidP="00E27435">
            <w:pPr>
              <w:spacing w:line="360" w:lineRule="auto"/>
              <w:jc w:val="both"/>
              <w:rPr>
                <w:rFonts w:ascii="Book Antiqua" w:hAnsi="Book Antiqua" w:cs="Arial"/>
                <w:b/>
                <w:sz w:val="24"/>
                <w:szCs w:val="24"/>
                <w:lang w:bidi="ar-JO"/>
              </w:rPr>
            </w:pPr>
            <w:r w:rsidRPr="00E27435">
              <w:rPr>
                <w:rFonts w:ascii="Book Antiqua" w:hAnsi="Book Antiqua" w:cs="Arial"/>
                <w:b/>
                <w:sz w:val="24"/>
                <w:szCs w:val="24"/>
                <w:lang w:bidi="ar-JO"/>
              </w:rPr>
              <w:t>Tacrolimus</w:t>
            </w:r>
          </w:p>
          <w:p w:rsidR="00E27435" w:rsidRPr="00E27435" w:rsidRDefault="005D102E" w:rsidP="00E27435">
            <w:pPr>
              <w:spacing w:line="360" w:lineRule="auto"/>
              <w:jc w:val="both"/>
              <w:rPr>
                <w:rFonts w:ascii="Book Antiqua" w:hAnsi="Book Antiqua" w:cs="Arial"/>
                <w:b/>
                <w:sz w:val="24"/>
                <w:szCs w:val="24"/>
                <w:lang w:bidi="ar-JO"/>
              </w:rPr>
            </w:pPr>
            <w:r w:rsidRPr="005D102E">
              <w:rPr>
                <w:rFonts w:ascii="Book Antiqua" w:hAnsi="Book Antiqua" w:cs="Arial"/>
                <w:b/>
                <w:i/>
                <w:sz w:val="24"/>
                <w:szCs w:val="24"/>
                <w:lang w:bidi="ar-JO"/>
              </w:rPr>
              <w:t>n</w:t>
            </w:r>
            <w:r w:rsidRPr="00E27435">
              <w:rPr>
                <w:rFonts w:ascii="Book Antiqua" w:hAnsi="Book Antiqua" w:cs="Arial"/>
                <w:b/>
                <w:sz w:val="24"/>
                <w:szCs w:val="24"/>
                <w:lang w:bidi="ar-JO"/>
              </w:rPr>
              <w:t xml:space="preserve"> </w:t>
            </w:r>
            <w:r w:rsidR="00E27435" w:rsidRPr="00E27435">
              <w:rPr>
                <w:rFonts w:ascii="Book Antiqua" w:hAnsi="Book Antiqua" w:cs="Arial"/>
                <w:b/>
                <w:sz w:val="24"/>
                <w:szCs w:val="24"/>
                <w:lang w:bidi="ar-JO"/>
              </w:rPr>
              <w:t>=</w:t>
            </w:r>
            <w:r>
              <w:rPr>
                <w:rFonts w:ascii="Book Antiqua" w:hAnsi="Book Antiqua" w:cs="Arial" w:hint="eastAsia"/>
                <w:b/>
                <w:sz w:val="24"/>
                <w:szCs w:val="24"/>
                <w:lang w:eastAsia="zh-CN" w:bidi="ar-JO"/>
              </w:rPr>
              <w:t xml:space="preserve"> </w:t>
            </w:r>
            <w:r w:rsidR="00E27435" w:rsidRPr="00E27435">
              <w:rPr>
                <w:rFonts w:ascii="Book Antiqua" w:hAnsi="Book Antiqua" w:cs="Arial"/>
                <w:b/>
                <w:sz w:val="24"/>
                <w:szCs w:val="24"/>
                <w:lang w:bidi="ar-JO"/>
              </w:rPr>
              <w:t>1195</w:t>
            </w:r>
          </w:p>
        </w:tc>
        <w:tc>
          <w:tcPr>
            <w:tcW w:w="1800" w:type="dxa"/>
            <w:tcBorders>
              <w:top w:val="single" w:sz="4" w:space="0" w:color="auto"/>
              <w:left w:val="single" w:sz="4" w:space="0" w:color="auto"/>
              <w:bottom w:val="single" w:sz="4" w:space="0" w:color="auto"/>
              <w:right w:val="single" w:sz="4" w:space="0" w:color="auto"/>
            </w:tcBorders>
            <w:hideMark/>
          </w:tcPr>
          <w:p w:rsidR="00E27435" w:rsidRPr="00E27435" w:rsidRDefault="00E27435" w:rsidP="00E27435">
            <w:pPr>
              <w:spacing w:line="360" w:lineRule="auto"/>
              <w:jc w:val="both"/>
              <w:rPr>
                <w:rFonts w:ascii="Book Antiqua" w:hAnsi="Book Antiqua" w:cs="Arial"/>
                <w:b/>
                <w:sz w:val="24"/>
                <w:szCs w:val="24"/>
                <w:lang w:bidi="ar-JO"/>
              </w:rPr>
            </w:pPr>
            <w:r w:rsidRPr="00E27435">
              <w:rPr>
                <w:rFonts w:ascii="Book Antiqua" w:hAnsi="Book Antiqua" w:cs="Arial"/>
                <w:b/>
                <w:sz w:val="24"/>
                <w:szCs w:val="24"/>
                <w:lang w:bidi="ar-JO"/>
              </w:rPr>
              <w:t>Cyclosporine</w:t>
            </w:r>
          </w:p>
          <w:p w:rsidR="00E27435" w:rsidRPr="00E27435" w:rsidRDefault="005D102E" w:rsidP="00E27435">
            <w:pPr>
              <w:spacing w:line="360" w:lineRule="auto"/>
              <w:jc w:val="both"/>
              <w:rPr>
                <w:rFonts w:ascii="Book Antiqua" w:hAnsi="Book Antiqua" w:cs="Arial"/>
                <w:b/>
                <w:sz w:val="24"/>
                <w:szCs w:val="24"/>
                <w:lang w:bidi="ar-JO"/>
              </w:rPr>
            </w:pPr>
            <w:r w:rsidRPr="005D102E">
              <w:rPr>
                <w:rFonts w:ascii="Book Antiqua" w:hAnsi="Book Antiqua" w:cs="Arial"/>
                <w:b/>
                <w:i/>
                <w:sz w:val="24"/>
                <w:szCs w:val="24"/>
                <w:lang w:bidi="ar-JO"/>
              </w:rPr>
              <w:t>n</w:t>
            </w:r>
            <w:r>
              <w:rPr>
                <w:rFonts w:ascii="Book Antiqua" w:hAnsi="Book Antiqua" w:cs="Arial" w:hint="eastAsia"/>
                <w:b/>
                <w:sz w:val="24"/>
                <w:szCs w:val="24"/>
                <w:lang w:eastAsia="zh-CN" w:bidi="ar-JO"/>
              </w:rPr>
              <w:t xml:space="preserve"> </w:t>
            </w:r>
            <w:r w:rsidR="00E27435" w:rsidRPr="00E27435">
              <w:rPr>
                <w:rFonts w:ascii="Book Antiqua" w:hAnsi="Book Antiqua" w:cs="Arial"/>
                <w:b/>
                <w:sz w:val="24"/>
                <w:szCs w:val="24"/>
                <w:lang w:bidi="ar-JO"/>
              </w:rPr>
              <w:t>=</w:t>
            </w:r>
            <w:r>
              <w:rPr>
                <w:rFonts w:ascii="Book Antiqua" w:hAnsi="Book Antiqua" w:cs="Arial" w:hint="eastAsia"/>
                <w:b/>
                <w:sz w:val="24"/>
                <w:szCs w:val="24"/>
                <w:lang w:eastAsia="zh-CN" w:bidi="ar-JO"/>
              </w:rPr>
              <w:t xml:space="preserve"> </w:t>
            </w:r>
            <w:r w:rsidR="00E27435" w:rsidRPr="00E27435">
              <w:rPr>
                <w:rFonts w:ascii="Book Antiqua" w:hAnsi="Book Antiqua" w:cs="Arial"/>
                <w:b/>
                <w:sz w:val="24"/>
                <w:szCs w:val="24"/>
                <w:lang w:bidi="ar-JO"/>
              </w:rPr>
              <w:t>640</w:t>
            </w:r>
          </w:p>
        </w:tc>
        <w:tc>
          <w:tcPr>
            <w:tcW w:w="1530" w:type="dxa"/>
            <w:tcBorders>
              <w:top w:val="single" w:sz="4" w:space="0" w:color="auto"/>
              <w:left w:val="single" w:sz="4" w:space="0" w:color="auto"/>
              <w:bottom w:val="single" w:sz="4" w:space="0" w:color="auto"/>
              <w:right w:val="single" w:sz="4" w:space="0" w:color="auto"/>
            </w:tcBorders>
            <w:hideMark/>
          </w:tcPr>
          <w:p w:rsidR="00E27435" w:rsidRPr="00E27435" w:rsidRDefault="00E27435" w:rsidP="00E27435">
            <w:pPr>
              <w:spacing w:line="360" w:lineRule="auto"/>
              <w:jc w:val="both"/>
              <w:rPr>
                <w:rFonts w:ascii="Book Antiqua" w:hAnsi="Book Antiqua" w:cs="Arial"/>
                <w:b/>
                <w:sz w:val="24"/>
                <w:szCs w:val="24"/>
                <w:lang w:bidi="ar-JO"/>
              </w:rPr>
            </w:pPr>
            <w:r w:rsidRPr="005D102E">
              <w:rPr>
                <w:rFonts w:ascii="Book Antiqua" w:hAnsi="Book Antiqua" w:cs="Arial"/>
                <w:b/>
                <w:i/>
                <w:sz w:val="24"/>
                <w:szCs w:val="24"/>
                <w:lang w:bidi="ar-JO"/>
              </w:rPr>
              <w:t>P</w:t>
            </w:r>
            <w:r w:rsidRPr="00E27435">
              <w:rPr>
                <w:rFonts w:ascii="Book Antiqua" w:hAnsi="Book Antiqua" w:cs="Arial"/>
                <w:b/>
                <w:sz w:val="24"/>
                <w:szCs w:val="24"/>
                <w:lang w:bidi="ar-JO"/>
              </w:rPr>
              <w:t>-value</w:t>
            </w:r>
          </w:p>
        </w:tc>
      </w:tr>
      <w:tr w:rsidR="00E27435" w:rsidRPr="00E27435" w:rsidTr="00E27435">
        <w:tc>
          <w:tcPr>
            <w:tcW w:w="3348" w:type="dxa"/>
            <w:tcBorders>
              <w:top w:val="single" w:sz="4" w:space="0" w:color="auto"/>
              <w:left w:val="single" w:sz="4" w:space="0" w:color="auto"/>
              <w:bottom w:val="single" w:sz="4" w:space="0" w:color="auto"/>
              <w:right w:val="single" w:sz="4" w:space="0" w:color="auto"/>
            </w:tcBorders>
            <w:hideMark/>
          </w:tcPr>
          <w:p w:rsidR="00E27435" w:rsidRPr="00E27435" w:rsidRDefault="00E27435" w:rsidP="00E27435">
            <w:pPr>
              <w:spacing w:line="360" w:lineRule="auto"/>
              <w:jc w:val="both"/>
              <w:rPr>
                <w:rFonts w:ascii="Book Antiqua" w:hAnsi="Book Antiqua" w:cs="Arial"/>
                <w:sz w:val="24"/>
                <w:szCs w:val="24"/>
                <w:lang w:bidi="ar-JO"/>
              </w:rPr>
            </w:pPr>
            <w:r w:rsidRPr="00E27435">
              <w:rPr>
                <w:rFonts w:ascii="Book Antiqua" w:hAnsi="Book Antiqua" w:cs="Arial"/>
                <w:sz w:val="24"/>
                <w:szCs w:val="24"/>
                <w:lang w:bidi="ar-JO"/>
              </w:rPr>
              <w:t>Mean GFR</w:t>
            </w:r>
          </w:p>
        </w:tc>
        <w:tc>
          <w:tcPr>
            <w:tcW w:w="2070" w:type="dxa"/>
            <w:tcBorders>
              <w:top w:val="single" w:sz="4" w:space="0" w:color="auto"/>
              <w:left w:val="single" w:sz="4" w:space="0" w:color="auto"/>
              <w:bottom w:val="single" w:sz="4" w:space="0" w:color="auto"/>
              <w:right w:val="single" w:sz="4" w:space="0" w:color="auto"/>
            </w:tcBorders>
            <w:hideMark/>
          </w:tcPr>
          <w:p w:rsidR="00E27435" w:rsidRPr="00E27435" w:rsidRDefault="00E27435" w:rsidP="00E27435">
            <w:pPr>
              <w:spacing w:line="360" w:lineRule="auto"/>
              <w:jc w:val="both"/>
              <w:rPr>
                <w:rFonts w:ascii="Book Antiqua" w:hAnsi="Book Antiqua" w:cs="Arial"/>
                <w:sz w:val="24"/>
                <w:szCs w:val="24"/>
                <w:lang w:bidi="ar-JO"/>
              </w:rPr>
            </w:pPr>
            <w:r w:rsidRPr="00E27435">
              <w:rPr>
                <w:rFonts w:ascii="Book Antiqua" w:hAnsi="Book Antiqua" w:cs="Arial"/>
                <w:sz w:val="24"/>
                <w:szCs w:val="24"/>
                <w:lang w:bidi="ar-JO"/>
              </w:rPr>
              <w:t>56</w:t>
            </w:r>
            <w:r w:rsidR="006F7136">
              <w:rPr>
                <w:rFonts w:ascii="Book Antiqua" w:hAnsi="Book Antiqua" w:cs="Arial" w:hint="eastAsia"/>
                <w:sz w:val="24"/>
                <w:szCs w:val="24"/>
                <w:lang w:eastAsia="zh-CN" w:bidi="ar-JO"/>
              </w:rPr>
              <w:t xml:space="preserve"> </w:t>
            </w:r>
            <w:r w:rsidRPr="00E27435">
              <w:rPr>
                <w:rFonts w:ascii="Book Antiqua" w:hAnsi="Book Antiqua" w:cs="Arial"/>
                <w:sz w:val="24"/>
                <w:szCs w:val="24"/>
                <w:lang w:bidi="ar-JO"/>
              </w:rPr>
              <w:t>±</w:t>
            </w:r>
            <w:r w:rsidR="006F7136">
              <w:rPr>
                <w:rFonts w:ascii="Book Antiqua" w:hAnsi="Book Antiqua" w:cs="Arial" w:hint="eastAsia"/>
                <w:sz w:val="24"/>
                <w:szCs w:val="24"/>
                <w:lang w:eastAsia="zh-CN" w:bidi="ar-JO"/>
              </w:rPr>
              <w:t xml:space="preserve"> </w:t>
            </w:r>
            <w:r w:rsidRPr="00E27435">
              <w:rPr>
                <w:rFonts w:ascii="Book Antiqua" w:hAnsi="Book Antiqua" w:cs="Arial"/>
                <w:sz w:val="24"/>
                <w:szCs w:val="24"/>
                <w:lang w:bidi="ar-JO"/>
              </w:rPr>
              <w:t>19</w:t>
            </w:r>
          </w:p>
        </w:tc>
        <w:tc>
          <w:tcPr>
            <w:tcW w:w="1800" w:type="dxa"/>
            <w:tcBorders>
              <w:top w:val="single" w:sz="4" w:space="0" w:color="auto"/>
              <w:left w:val="single" w:sz="4" w:space="0" w:color="auto"/>
              <w:bottom w:val="single" w:sz="4" w:space="0" w:color="auto"/>
              <w:right w:val="single" w:sz="4" w:space="0" w:color="auto"/>
            </w:tcBorders>
            <w:hideMark/>
          </w:tcPr>
          <w:p w:rsidR="00E27435" w:rsidRPr="00E27435" w:rsidRDefault="00E27435" w:rsidP="00E27435">
            <w:pPr>
              <w:spacing w:line="360" w:lineRule="auto"/>
              <w:jc w:val="both"/>
              <w:rPr>
                <w:rFonts w:ascii="Book Antiqua" w:hAnsi="Book Antiqua" w:cs="Arial"/>
                <w:sz w:val="24"/>
                <w:szCs w:val="24"/>
                <w:lang w:bidi="ar-JO"/>
              </w:rPr>
            </w:pPr>
            <w:r w:rsidRPr="00E27435">
              <w:rPr>
                <w:rFonts w:ascii="Book Antiqua" w:hAnsi="Book Antiqua" w:cs="Arial"/>
                <w:sz w:val="24"/>
                <w:szCs w:val="24"/>
                <w:lang w:bidi="ar-JO"/>
              </w:rPr>
              <w:t>46</w:t>
            </w:r>
            <w:r w:rsidR="006F7136">
              <w:rPr>
                <w:rFonts w:ascii="Book Antiqua" w:hAnsi="Book Antiqua" w:cs="Arial" w:hint="eastAsia"/>
                <w:sz w:val="24"/>
                <w:szCs w:val="24"/>
                <w:lang w:eastAsia="zh-CN" w:bidi="ar-JO"/>
              </w:rPr>
              <w:t xml:space="preserve"> </w:t>
            </w:r>
            <w:r w:rsidRPr="00E27435">
              <w:rPr>
                <w:rFonts w:ascii="Book Antiqua" w:hAnsi="Book Antiqua" w:cs="Arial"/>
                <w:sz w:val="24"/>
                <w:szCs w:val="24"/>
                <w:lang w:bidi="ar-JO"/>
              </w:rPr>
              <w:t>±</w:t>
            </w:r>
            <w:r w:rsidR="006F7136">
              <w:rPr>
                <w:rFonts w:ascii="Book Antiqua" w:hAnsi="Book Antiqua" w:cs="Arial" w:hint="eastAsia"/>
                <w:sz w:val="24"/>
                <w:szCs w:val="24"/>
                <w:lang w:eastAsia="zh-CN" w:bidi="ar-JO"/>
              </w:rPr>
              <w:t xml:space="preserve"> </w:t>
            </w:r>
            <w:r w:rsidRPr="00E27435">
              <w:rPr>
                <w:rFonts w:ascii="Book Antiqua" w:hAnsi="Book Antiqua" w:cs="Arial"/>
                <w:sz w:val="24"/>
                <w:szCs w:val="24"/>
                <w:lang w:bidi="ar-JO"/>
              </w:rPr>
              <w:t>17</w:t>
            </w:r>
          </w:p>
        </w:tc>
        <w:tc>
          <w:tcPr>
            <w:tcW w:w="1530" w:type="dxa"/>
            <w:tcBorders>
              <w:top w:val="single" w:sz="4" w:space="0" w:color="auto"/>
              <w:left w:val="single" w:sz="4" w:space="0" w:color="auto"/>
              <w:bottom w:val="single" w:sz="4" w:space="0" w:color="auto"/>
              <w:right w:val="single" w:sz="4" w:space="0" w:color="auto"/>
            </w:tcBorders>
            <w:hideMark/>
          </w:tcPr>
          <w:p w:rsidR="00E27435" w:rsidRPr="00E27435" w:rsidRDefault="00E27435" w:rsidP="00E27435">
            <w:pPr>
              <w:spacing w:line="360" w:lineRule="auto"/>
              <w:jc w:val="both"/>
              <w:rPr>
                <w:rFonts w:ascii="Book Antiqua" w:hAnsi="Book Antiqua" w:cs="Arial"/>
                <w:b/>
                <w:bCs/>
                <w:i/>
                <w:iCs/>
                <w:sz w:val="24"/>
                <w:szCs w:val="24"/>
                <w:lang w:bidi="ar-JO"/>
              </w:rPr>
            </w:pPr>
            <w:r w:rsidRPr="00E27435">
              <w:rPr>
                <w:rFonts w:ascii="Book Antiqua" w:hAnsi="Book Antiqua" w:cs="Arial"/>
                <w:sz w:val="24"/>
                <w:szCs w:val="24"/>
                <w:lang w:bidi="ar-JO"/>
              </w:rPr>
              <w:t>0.090</w:t>
            </w:r>
          </w:p>
        </w:tc>
      </w:tr>
      <w:tr w:rsidR="00E27435" w:rsidRPr="00E27435" w:rsidTr="00E27435">
        <w:tc>
          <w:tcPr>
            <w:tcW w:w="3348" w:type="dxa"/>
            <w:tcBorders>
              <w:top w:val="single" w:sz="4" w:space="0" w:color="auto"/>
              <w:left w:val="single" w:sz="4" w:space="0" w:color="auto"/>
              <w:bottom w:val="single" w:sz="4" w:space="0" w:color="auto"/>
              <w:right w:val="single" w:sz="4" w:space="0" w:color="auto"/>
            </w:tcBorders>
            <w:hideMark/>
          </w:tcPr>
          <w:p w:rsidR="00E27435" w:rsidRPr="006F7136" w:rsidRDefault="00E27435" w:rsidP="00E27435">
            <w:pPr>
              <w:spacing w:line="360" w:lineRule="auto"/>
              <w:jc w:val="both"/>
              <w:rPr>
                <w:rFonts w:ascii="Book Antiqua" w:hAnsi="Book Antiqua" w:cs="Arial"/>
                <w:i/>
                <w:sz w:val="24"/>
                <w:szCs w:val="24"/>
                <w:lang w:eastAsia="zh-CN" w:bidi="ar-JO"/>
              </w:rPr>
            </w:pPr>
            <w:r w:rsidRPr="00E27435">
              <w:rPr>
                <w:rFonts w:ascii="Book Antiqua" w:hAnsi="Book Antiqua" w:cs="Arial"/>
                <w:sz w:val="24"/>
                <w:szCs w:val="24"/>
                <w:lang w:bidi="ar-JO"/>
              </w:rPr>
              <w:t>Delayed graft function</w:t>
            </w:r>
            <w:r w:rsidR="006F7136">
              <w:rPr>
                <w:rFonts w:ascii="Book Antiqua" w:hAnsi="Book Antiqua" w:cs="Arial" w:hint="eastAsia"/>
                <w:sz w:val="24"/>
                <w:szCs w:val="24"/>
                <w:lang w:eastAsia="zh-CN" w:bidi="ar-JO"/>
              </w:rPr>
              <w:t xml:space="preserve"> </w:t>
            </w:r>
            <w:r w:rsidR="006F7136" w:rsidRPr="006F7136">
              <w:rPr>
                <w:rFonts w:ascii="Book Antiqua" w:hAnsi="Book Antiqua" w:cs="Arial" w:hint="eastAsia"/>
                <w:i/>
                <w:sz w:val="24"/>
                <w:szCs w:val="24"/>
                <w:lang w:eastAsia="zh-CN" w:bidi="ar-JO"/>
              </w:rPr>
              <w:t>n</w:t>
            </w:r>
            <w:r w:rsidR="006F7136">
              <w:rPr>
                <w:rFonts w:ascii="Book Antiqua" w:hAnsi="Book Antiqua" w:cs="Arial" w:hint="eastAsia"/>
                <w:sz w:val="24"/>
                <w:szCs w:val="24"/>
                <w:lang w:eastAsia="zh-CN" w:bidi="ar-JO"/>
              </w:rPr>
              <w:t xml:space="preserve"> </w:t>
            </w:r>
            <w:r w:rsidR="006F7136" w:rsidRPr="006F7136">
              <w:rPr>
                <w:rFonts w:ascii="Book Antiqua" w:hAnsi="Book Antiqua" w:cs="Arial" w:hint="eastAsia"/>
                <w:sz w:val="24"/>
                <w:szCs w:val="24"/>
                <w:lang w:eastAsia="zh-CN" w:bidi="ar-JO"/>
              </w:rPr>
              <w:t>(%)</w:t>
            </w:r>
          </w:p>
        </w:tc>
        <w:tc>
          <w:tcPr>
            <w:tcW w:w="2070" w:type="dxa"/>
            <w:tcBorders>
              <w:top w:val="single" w:sz="4" w:space="0" w:color="auto"/>
              <w:left w:val="single" w:sz="4" w:space="0" w:color="auto"/>
              <w:bottom w:val="single" w:sz="4" w:space="0" w:color="auto"/>
              <w:right w:val="single" w:sz="4" w:space="0" w:color="auto"/>
            </w:tcBorders>
            <w:hideMark/>
          </w:tcPr>
          <w:p w:rsidR="00E27435" w:rsidRPr="00E27435" w:rsidRDefault="006F7136" w:rsidP="00E27435">
            <w:pPr>
              <w:spacing w:line="360" w:lineRule="auto"/>
              <w:jc w:val="both"/>
              <w:rPr>
                <w:rFonts w:ascii="Book Antiqua" w:hAnsi="Book Antiqua" w:cs="Arial"/>
                <w:sz w:val="24"/>
                <w:szCs w:val="24"/>
                <w:lang w:bidi="ar-JO"/>
              </w:rPr>
            </w:pPr>
            <w:r>
              <w:rPr>
                <w:rFonts w:ascii="Book Antiqua" w:hAnsi="Book Antiqua" w:cs="Arial"/>
                <w:sz w:val="24"/>
                <w:szCs w:val="24"/>
                <w:lang w:bidi="ar-JO"/>
              </w:rPr>
              <w:t>179 (15</w:t>
            </w:r>
            <w:r w:rsidR="00E27435" w:rsidRPr="00E27435">
              <w:rPr>
                <w:rFonts w:ascii="Book Antiqua" w:hAnsi="Book Antiqua" w:cs="Arial"/>
                <w:sz w:val="24"/>
                <w:szCs w:val="24"/>
                <w:lang w:bidi="ar-JO"/>
              </w:rPr>
              <w:t>)</w:t>
            </w:r>
          </w:p>
        </w:tc>
        <w:tc>
          <w:tcPr>
            <w:tcW w:w="1800" w:type="dxa"/>
            <w:tcBorders>
              <w:top w:val="single" w:sz="4" w:space="0" w:color="auto"/>
              <w:left w:val="single" w:sz="4" w:space="0" w:color="auto"/>
              <w:bottom w:val="single" w:sz="4" w:space="0" w:color="auto"/>
              <w:right w:val="single" w:sz="4" w:space="0" w:color="auto"/>
            </w:tcBorders>
            <w:hideMark/>
          </w:tcPr>
          <w:p w:rsidR="00E27435" w:rsidRPr="00E27435" w:rsidRDefault="006F7136" w:rsidP="00E27435">
            <w:pPr>
              <w:spacing w:line="360" w:lineRule="auto"/>
              <w:jc w:val="both"/>
              <w:rPr>
                <w:rFonts w:ascii="Book Antiqua" w:hAnsi="Book Antiqua" w:cs="Arial"/>
                <w:sz w:val="24"/>
                <w:szCs w:val="24"/>
                <w:lang w:bidi="ar-JO"/>
              </w:rPr>
            </w:pPr>
            <w:r>
              <w:rPr>
                <w:rFonts w:ascii="Book Antiqua" w:hAnsi="Book Antiqua" w:cs="Arial"/>
                <w:sz w:val="24"/>
                <w:szCs w:val="24"/>
                <w:lang w:bidi="ar-JO"/>
              </w:rPr>
              <w:t>115 (18</w:t>
            </w:r>
            <w:r w:rsidR="00E27435" w:rsidRPr="00E27435">
              <w:rPr>
                <w:rFonts w:ascii="Book Antiqua" w:hAnsi="Book Antiqua" w:cs="Arial"/>
                <w:sz w:val="24"/>
                <w:szCs w:val="24"/>
                <w:lang w:bidi="ar-JO"/>
              </w:rPr>
              <w:t>)</w:t>
            </w:r>
          </w:p>
        </w:tc>
        <w:tc>
          <w:tcPr>
            <w:tcW w:w="1530" w:type="dxa"/>
            <w:tcBorders>
              <w:top w:val="single" w:sz="4" w:space="0" w:color="auto"/>
              <w:left w:val="single" w:sz="4" w:space="0" w:color="auto"/>
              <w:bottom w:val="single" w:sz="4" w:space="0" w:color="auto"/>
              <w:right w:val="single" w:sz="4" w:space="0" w:color="auto"/>
            </w:tcBorders>
            <w:hideMark/>
          </w:tcPr>
          <w:p w:rsidR="00E27435" w:rsidRPr="00E27435" w:rsidRDefault="00E27435" w:rsidP="00E27435">
            <w:pPr>
              <w:spacing w:line="360" w:lineRule="auto"/>
              <w:jc w:val="both"/>
              <w:rPr>
                <w:rFonts w:ascii="Book Antiqua" w:hAnsi="Book Antiqua" w:cs="Arial"/>
                <w:b/>
                <w:bCs/>
                <w:i/>
                <w:iCs/>
                <w:sz w:val="24"/>
                <w:szCs w:val="24"/>
                <w:lang w:bidi="ar-JO"/>
              </w:rPr>
            </w:pPr>
            <w:r w:rsidRPr="00E27435">
              <w:rPr>
                <w:rFonts w:ascii="Book Antiqua" w:hAnsi="Book Antiqua" w:cs="Arial"/>
                <w:b/>
                <w:bCs/>
                <w:i/>
                <w:iCs/>
                <w:sz w:val="24"/>
                <w:szCs w:val="24"/>
                <w:lang w:bidi="ar-JO"/>
              </w:rPr>
              <w:t>0.049</w:t>
            </w:r>
          </w:p>
        </w:tc>
      </w:tr>
      <w:tr w:rsidR="00E27435" w:rsidRPr="00E27435" w:rsidTr="00E27435">
        <w:tc>
          <w:tcPr>
            <w:tcW w:w="3348" w:type="dxa"/>
            <w:tcBorders>
              <w:top w:val="single" w:sz="4" w:space="0" w:color="auto"/>
              <w:left w:val="single" w:sz="4" w:space="0" w:color="auto"/>
              <w:bottom w:val="single" w:sz="4" w:space="0" w:color="auto"/>
              <w:right w:val="single" w:sz="4" w:space="0" w:color="auto"/>
            </w:tcBorders>
            <w:hideMark/>
          </w:tcPr>
          <w:p w:rsidR="00E27435" w:rsidRPr="00E27435" w:rsidRDefault="00E27435" w:rsidP="00E27435">
            <w:pPr>
              <w:spacing w:line="360" w:lineRule="auto"/>
              <w:jc w:val="both"/>
              <w:rPr>
                <w:rFonts w:ascii="Book Antiqua" w:hAnsi="Book Antiqua" w:cs="Arial"/>
                <w:sz w:val="24"/>
                <w:szCs w:val="24"/>
                <w:lang w:eastAsia="zh-CN" w:bidi="ar-JO"/>
              </w:rPr>
            </w:pPr>
            <w:r w:rsidRPr="00E27435">
              <w:rPr>
                <w:rFonts w:ascii="Book Antiqua" w:hAnsi="Book Antiqua" w:cs="Arial"/>
                <w:sz w:val="24"/>
                <w:szCs w:val="24"/>
                <w:lang w:bidi="ar-JO"/>
              </w:rPr>
              <w:t>Acute rejection (biopsy proven)</w:t>
            </w:r>
            <w:r w:rsidR="006F7136">
              <w:rPr>
                <w:rFonts w:ascii="Book Antiqua" w:hAnsi="Book Antiqua" w:cs="Arial" w:hint="eastAsia"/>
                <w:sz w:val="24"/>
                <w:szCs w:val="24"/>
                <w:lang w:eastAsia="zh-CN" w:bidi="ar-JO"/>
              </w:rPr>
              <w:t xml:space="preserve"> </w:t>
            </w:r>
            <w:r w:rsidR="006F7136" w:rsidRPr="006F7136">
              <w:rPr>
                <w:rFonts w:ascii="Book Antiqua" w:hAnsi="Book Antiqua" w:cs="Arial" w:hint="eastAsia"/>
                <w:i/>
                <w:sz w:val="24"/>
                <w:szCs w:val="24"/>
                <w:lang w:eastAsia="zh-CN" w:bidi="ar-JO"/>
              </w:rPr>
              <w:t>n</w:t>
            </w:r>
            <w:r w:rsidR="006F7136">
              <w:rPr>
                <w:rFonts w:ascii="Book Antiqua" w:hAnsi="Book Antiqua" w:cs="Arial" w:hint="eastAsia"/>
                <w:sz w:val="24"/>
                <w:szCs w:val="24"/>
                <w:lang w:eastAsia="zh-CN" w:bidi="ar-JO"/>
              </w:rPr>
              <w:t xml:space="preserve"> </w:t>
            </w:r>
            <w:r w:rsidR="006F7136" w:rsidRPr="006F7136">
              <w:rPr>
                <w:rFonts w:ascii="Book Antiqua" w:hAnsi="Book Antiqua" w:cs="Arial" w:hint="eastAsia"/>
                <w:sz w:val="24"/>
                <w:szCs w:val="24"/>
                <w:lang w:eastAsia="zh-CN" w:bidi="ar-JO"/>
              </w:rPr>
              <w:t>(%)</w:t>
            </w:r>
          </w:p>
        </w:tc>
        <w:tc>
          <w:tcPr>
            <w:tcW w:w="2070" w:type="dxa"/>
            <w:tcBorders>
              <w:top w:val="single" w:sz="4" w:space="0" w:color="auto"/>
              <w:left w:val="single" w:sz="4" w:space="0" w:color="auto"/>
              <w:bottom w:val="single" w:sz="4" w:space="0" w:color="auto"/>
              <w:right w:val="single" w:sz="4" w:space="0" w:color="auto"/>
            </w:tcBorders>
            <w:hideMark/>
          </w:tcPr>
          <w:p w:rsidR="00E27435" w:rsidRPr="00E27435" w:rsidRDefault="006F7136" w:rsidP="00E27435">
            <w:pPr>
              <w:spacing w:line="360" w:lineRule="auto"/>
              <w:jc w:val="both"/>
              <w:rPr>
                <w:rFonts w:ascii="Book Antiqua" w:hAnsi="Book Antiqua" w:cs="Arial"/>
                <w:sz w:val="24"/>
                <w:szCs w:val="24"/>
                <w:lang w:bidi="ar-JO"/>
              </w:rPr>
            </w:pPr>
            <w:r>
              <w:rPr>
                <w:rFonts w:ascii="Book Antiqua" w:hAnsi="Book Antiqua" w:cs="Arial"/>
                <w:sz w:val="24"/>
                <w:szCs w:val="24"/>
                <w:lang w:bidi="ar-JO"/>
              </w:rPr>
              <w:t>167 (14</w:t>
            </w:r>
            <w:r w:rsidR="00E27435" w:rsidRPr="00E27435">
              <w:rPr>
                <w:rFonts w:ascii="Book Antiqua" w:hAnsi="Book Antiqua" w:cs="Arial"/>
                <w:sz w:val="24"/>
                <w:szCs w:val="24"/>
                <w:lang w:bidi="ar-JO"/>
              </w:rPr>
              <w:t>)</w:t>
            </w:r>
          </w:p>
        </w:tc>
        <w:tc>
          <w:tcPr>
            <w:tcW w:w="1800" w:type="dxa"/>
            <w:tcBorders>
              <w:top w:val="single" w:sz="4" w:space="0" w:color="auto"/>
              <w:left w:val="single" w:sz="4" w:space="0" w:color="auto"/>
              <w:bottom w:val="single" w:sz="4" w:space="0" w:color="auto"/>
              <w:right w:val="single" w:sz="4" w:space="0" w:color="auto"/>
            </w:tcBorders>
            <w:hideMark/>
          </w:tcPr>
          <w:p w:rsidR="00E27435" w:rsidRPr="00E27435" w:rsidRDefault="006F7136" w:rsidP="00E27435">
            <w:pPr>
              <w:spacing w:line="360" w:lineRule="auto"/>
              <w:jc w:val="both"/>
              <w:rPr>
                <w:rFonts w:ascii="Book Antiqua" w:hAnsi="Book Antiqua" w:cs="Arial"/>
                <w:sz w:val="24"/>
                <w:szCs w:val="24"/>
                <w:lang w:bidi="ar-JO"/>
              </w:rPr>
            </w:pPr>
            <w:r>
              <w:rPr>
                <w:rFonts w:ascii="Book Antiqua" w:hAnsi="Book Antiqua" w:cs="Arial"/>
                <w:sz w:val="24"/>
                <w:szCs w:val="24"/>
                <w:lang w:bidi="ar-JO"/>
              </w:rPr>
              <w:t>154 (24</w:t>
            </w:r>
            <w:r w:rsidR="00E27435" w:rsidRPr="00E27435">
              <w:rPr>
                <w:rFonts w:ascii="Book Antiqua" w:hAnsi="Book Antiqua" w:cs="Arial"/>
                <w:sz w:val="24"/>
                <w:szCs w:val="24"/>
                <w:lang w:bidi="ar-JO"/>
              </w:rPr>
              <w:t>)</w:t>
            </w:r>
          </w:p>
        </w:tc>
        <w:tc>
          <w:tcPr>
            <w:tcW w:w="1530" w:type="dxa"/>
            <w:tcBorders>
              <w:top w:val="single" w:sz="4" w:space="0" w:color="auto"/>
              <w:left w:val="single" w:sz="4" w:space="0" w:color="auto"/>
              <w:bottom w:val="single" w:sz="4" w:space="0" w:color="auto"/>
              <w:right w:val="single" w:sz="4" w:space="0" w:color="auto"/>
            </w:tcBorders>
            <w:hideMark/>
          </w:tcPr>
          <w:p w:rsidR="00E27435" w:rsidRPr="006F7136" w:rsidRDefault="00E27435" w:rsidP="00E27435">
            <w:pPr>
              <w:spacing w:line="360" w:lineRule="auto"/>
              <w:jc w:val="both"/>
              <w:rPr>
                <w:rFonts w:ascii="Book Antiqua" w:hAnsi="Book Antiqua" w:cs="Arial"/>
                <w:b/>
                <w:bCs/>
                <w:iCs/>
                <w:sz w:val="24"/>
                <w:szCs w:val="24"/>
                <w:lang w:bidi="ar-JO"/>
              </w:rPr>
            </w:pPr>
            <w:r w:rsidRPr="006F7136">
              <w:rPr>
                <w:rFonts w:ascii="Book Antiqua" w:hAnsi="Book Antiqua" w:cs="Arial"/>
                <w:b/>
                <w:bCs/>
                <w:iCs/>
                <w:sz w:val="24"/>
                <w:szCs w:val="24"/>
                <w:lang w:bidi="ar-JO"/>
              </w:rPr>
              <w:t>&lt;</w:t>
            </w:r>
            <w:r w:rsidR="006F7136" w:rsidRPr="006F7136">
              <w:rPr>
                <w:rFonts w:ascii="Book Antiqua" w:hAnsi="Book Antiqua" w:cs="Arial" w:hint="eastAsia"/>
                <w:b/>
                <w:bCs/>
                <w:iCs/>
                <w:sz w:val="24"/>
                <w:szCs w:val="24"/>
                <w:lang w:eastAsia="zh-CN" w:bidi="ar-JO"/>
              </w:rPr>
              <w:t xml:space="preserve"> </w:t>
            </w:r>
            <w:r w:rsidRPr="006F7136">
              <w:rPr>
                <w:rFonts w:ascii="Book Antiqua" w:hAnsi="Book Antiqua" w:cs="Arial"/>
                <w:b/>
                <w:bCs/>
                <w:iCs/>
                <w:sz w:val="24"/>
                <w:szCs w:val="24"/>
                <w:lang w:bidi="ar-JO"/>
              </w:rPr>
              <w:t>0.010</w:t>
            </w:r>
          </w:p>
        </w:tc>
      </w:tr>
      <w:tr w:rsidR="00E27435" w:rsidRPr="00E27435" w:rsidTr="00E27435">
        <w:tc>
          <w:tcPr>
            <w:tcW w:w="3348" w:type="dxa"/>
            <w:tcBorders>
              <w:top w:val="single" w:sz="4" w:space="0" w:color="auto"/>
              <w:left w:val="single" w:sz="4" w:space="0" w:color="auto"/>
              <w:bottom w:val="single" w:sz="4" w:space="0" w:color="auto"/>
              <w:right w:val="single" w:sz="4" w:space="0" w:color="auto"/>
            </w:tcBorders>
            <w:hideMark/>
          </w:tcPr>
          <w:p w:rsidR="00E27435" w:rsidRPr="00E27435" w:rsidRDefault="00E27435" w:rsidP="00E27435">
            <w:pPr>
              <w:spacing w:line="360" w:lineRule="auto"/>
              <w:jc w:val="both"/>
              <w:rPr>
                <w:rFonts w:ascii="Book Antiqua" w:hAnsi="Book Antiqua" w:cs="Arial"/>
                <w:sz w:val="24"/>
                <w:szCs w:val="24"/>
                <w:lang w:bidi="ar-JO"/>
              </w:rPr>
            </w:pPr>
            <w:r w:rsidRPr="00E27435">
              <w:rPr>
                <w:rFonts w:ascii="Book Antiqua" w:hAnsi="Book Antiqua" w:cs="Arial"/>
                <w:sz w:val="24"/>
                <w:szCs w:val="24"/>
                <w:lang w:bidi="ar-JO"/>
              </w:rPr>
              <w:t>Three year graft survival</w:t>
            </w:r>
          </w:p>
        </w:tc>
        <w:tc>
          <w:tcPr>
            <w:tcW w:w="2070" w:type="dxa"/>
            <w:tcBorders>
              <w:top w:val="single" w:sz="4" w:space="0" w:color="auto"/>
              <w:left w:val="single" w:sz="4" w:space="0" w:color="auto"/>
              <w:bottom w:val="single" w:sz="4" w:space="0" w:color="auto"/>
              <w:right w:val="single" w:sz="4" w:space="0" w:color="auto"/>
            </w:tcBorders>
            <w:hideMark/>
          </w:tcPr>
          <w:p w:rsidR="00E27435" w:rsidRPr="00E27435" w:rsidRDefault="00E27435" w:rsidP="00E27435">
            <w:pPr>
              <w:spacing w:line="360" w:lineRule="auto"/>
              <w:jc w:val="both"/>
              <w:rPr>
                <w:rFonts w:ascii="Book Antiqua" w:hAnsi="Book Antiqua" w:cs="Arial"/>
                <w:sz w:val="24"/>
                <w:szCs w:val="24"/>
                <w:lang w:bidi="ar-JO"/>
              </w:rPr>
            </w:pPr>
            <w:r w:rsidRPr="00E27435">
              <w:rPr>
                <w:rFonts w:ascii="Book Antiqua" w:hAnsi="Book Antiqua" w:cs="Arial"/>
                <w:sz w:val="24"/>
                <w:szCs w:val="24"/>
                <w:lang w:bidi="ar-JO"/>
              </w:rPr>
              <w:t>88%</w:t>
            </w:r>
          </w:p>
        </w:tc>
        <w:tc>
          <w:tcPr>
            <w:tcW w:w="1800" w:type="dxa"/>
            <w:tcBorders>
              <w:top w:val="single" w:sz="4" w:space="0" w:color="auto"/>
              <w:left w:val="single" w:sz="4" w:space="0" w:color="auto"/>
              <w:bottom w:val="single" w:sz="4" w:space="0" w:color="auto"/>
              <w:right w:val="single" w:sz="4" w:space="0" w:color="auto"/>
            </w:tcBorders>
            <w:hideMark/>
          </w:tcPr>
          <w:p w:rsidR="00E27435" w:rsidRPr="00E27435" w:rsidRDefault="00E27435" w:rsidP="00E27435">
            <w:pPr>
              <w:spacing w:line="360" w:lineRule="auto"/>
              <w:jc w:val="both"/>
              <w:rPr>
                <w:rFonts w:ascii="Book Antiqua" w:hAnsi="Book Antiqua" w:cs="Arial"/>
                <w:sz w:val="24"/>
                <w:szCs w:val="24"/>
                <w:lang w:bidi="ar-JO"/>
              </w:rPr>
            </w:pPr>
            <w:r w:rsidRPr="00E27435">
              <w:rPr>
                <w:rFonts w:ascii="Book Antiqua" w:hAnsi="Book Antiqua" w:cs="Arial"/>
                <w:sz w:val="24"/>
                <w:szCs w:val="24"/>
                <w:lang w:bidi="ar-JO"/>
              </w:rPr>
              <w:t>79%</w:t>
            </w:r>
          </w:p>
        </w:tc>
        <w:tc>
          <w:tcPr>
            <w:tcW w:w="1530" w:type="dxa"/>
            <w:tcBorders>
              <w:top w:val="single" w:sz="4" w:space="0" w:color="auto"/>
              <w:left w:val="single" w:sz="4" w:space="0" w:color="auto"/>
              <w:bottom w:val="single" w:sz="4" w:space="0" w:color="auto"/>
              <w:right w:val="single" w:sz="4" w:space="0" w:color="auto"/>
            </w:tcBorders>
            <w:hideMark/>
          </w:tcPr>
          <w:p w:rsidR="00E27435" w:rsidRPr="006F7136" w:rsidRDefault="00E27435" w:rsidP="00E27435">
            <w:pPr>
              <w:spacing w:line="360" w:lineRule="auto"/>
              <w:jc w:val="both"/>
              <w:rPr>
                <w:rFonts w:ascii="Book Antiqua" w:hAnsi="Book Antiqua" w:cs="Arial"/>
                <w:b/>
                <w:bCs/>
                <w:iCs/>
                <w:sz w:val="24"/>
                <w:szCs w:val="24"/>
                <w:lang w:bidi="ar-JO"/>
              </w:rPr>
            </w:pPr>
            <w:r w:rsidRPr="006F7136">
              <w:rPr>
                <w:rFonts w:ascii="Book Antiqua" w:hAnsi="Book Antiqua" w:cs="Arial"/>
                <w:b/>
                <w:bCs/>
                <w:iCs/>
                <w:sz w:val="24"/>
                <w:szCs w:val="24"/>
                <w:lang w:bidi="ar-JO"/>
              </w:rPr>
              <w:t>&lt;</w:t>
            </w:r>
            <w:r w:rsidR="006F7136" w:rsidRPr="006F7136">
              <w:rPr>
                <w:rFonts w:ascii="Book Antiqua" w:hAnsi="Book Antiqua" w:cs="Arial" w:hint="eastAsia"/>
                <w:b/>
                <w:bCs/>
                <w:iCs/>
                <w:sz w:val="24"/>
                <w:szCs w:val="24"/>
                <w:lang w:eastAsia="zh-CN" w:bidi="ar-JO"/>
              </w:rPr>
              <w:t xml:space="preserve"> </w:t>
            </w:r>
            <w:r w:rsidRPr="006F7136">
              <w:rPr>
                <w:rFonts w:ascii="Book Antiqua" w:hAnsi="Book Antiqua" w:cs="Arial"/>
                <w:b/>
                <w:bCs/>
                <w:iCs/>
                <w:sz w:val="24"/>
                <w:szCs w:val="24"/>
                <w:lang w:bidi="ar-JO"/>
              </w:rPr>
              <w:t>0.010</w:t>
            </w:r>
          </w:p>
        </w:tc>
      </w:tr>
      <w:tr w:rsidR="00E27435" w:rsidRPr="00E27435" w:rsidTr="00E27435">
        <w:tc>
          <w:tcPr>
            <w:tcW w:w="3348" w:type="dxa"/>
            <w:tcBorders>
              <w:top w:val="single" w:sz="4" w:space="0" w:color="auto"/>
              <w:left w:val="single" w:sz="4" w:space="0" w:color="auto"/>
              <w:bottom w:val="single" w:sz="4" w:space="0" w:color="auto"/>
              <w:right w:val="single" w:sz="4" w:space="0" w:color="auto"/>
            </w:tcBorders>
            <w:hideMark/>
          </w:tcPr>
          <w:p w:rsidR="00E27435" w:rsidRPr="00E27435" w:rsidRDefault="00E27435" w:rsidP="00E27435">
            <w:pPr>
              <w:spacing w:line="360" w:lineRule="auto"/>
              <w:jc w:val="both"/>
              <w:rPr>
                <w:rFonts w:ascii="Book Antiqua" w:hAnsi="Book Antiqua" w:cs="Arial"/>
                <w:sz w:val="24"/>
                <w:szCs w:val="24"/>
                <w:lang w:bidi="ar-JO"/>
              </w:rPr>
            </w:pPr>
            <w:r w:rsidRPr="00E27435">
              <w:rPr>
                <w:rFonts w:ascii="Book Antiqua" w:hAnsi="Book Antiqua" w:cs="Arial"/>
                <w:sz w:val="24"/>
                <w:szCs w:val="24"/>
                <w:lang w:bidi="ar-JO"/>
              </w:rPr>
              <w:t>Five year graft survival</w:t>
            </w:r>
          </w:p>
        </w:tc>
        <w:tc>
          <w:tcPr>
            <w:tcW w:w="2070" w:type="dxa"/>
            <w:tcBorders>
              <w:top w:val="single" w:sz="4" w:space="0" w:color="auto"/>
              <w:left w:val="single" w:sz="4" w:space="0" w:color="auto"/>
              <w:bottom w:val="single" w:sz="4" w:space="0" w:color="auto"/>
              <w:right w:val="single" w:sz="4" w:space="0" w:color="auto"/>
            </w:tcBorders>
            <w:hideMark/>
          </w:tcPr>
          <w:p w:rsidR="00E27435" w:rsidRPr="00E27435" w:rsidRDefault="00E27435" w:rsidP="00E27435">
            <w:pPr>
              <w:spacing w:line="360" w:lineRule="auto"/>
              <w:jc w:val="both"/>
              <w:rPr>
                <w:rFonts w:ascii="Book Antiqua" w:hAnsi="Book Antiqua" w:cs="Arial"/>
                <w:sz w:val="24"/>
                <w:szCs w:val="24"/>
                <w:lang w:bidi="ar-JO"/>
              </w:rPr>
            </w:pPr>
            <w:r w:rsidRPr="00E27435">
              <w:rPr>
                <w:rFonts w:ascii="Book Antiqua" w:hAnsi="Book Antiqua" w:cs="Arial"/>
                <w:sz w:val="24"/>
                <w:szCs w:val="24"/>
                <w:lang w:bidi="ar-JO"/>
              </w:rPr>
              <w:t>84%</w:t>
            </w:r>
          </w:p>
        </w:tc>
        <w:tc>
          <w:tcPr>
            <w:tcW w:w="1800" w:type="dxa"/>
            <w:tcBorders>
              <w:top w:val="single" w:sz="4" w:space="0" w:color="auto"/>
              <w:left w:val="single" w:sz="4" w:space="0" w:color="auto"/>
              <w:bottom w:val="single" w:sz="4" w:space="0" w:color="auto"/>
              <w:right w:val="single" w:sz="4" w:space="0" w:color="auto"/>
            </w:tcBorders>
            <w:hideMark/>
          </w:tcPr>
          <w:p w:rsidR="00E27435" w:rsidRPr="00E27435" w:rsidRDefault="00E27435" w:rsidP="00E27435">
            <w:pPr>
              <w:spacing w:line="360" w:lineRule="auto"/>
              <w:jc w:val="both"/>
              <w:rPr>
                <w:rFonts w:ascii="Book Antiqua" w:hAnsi="Book Antiqua" w:cs="Arial"/>
                <w:sz w:val="24"/>
                <w:szCs w:val="24"/>
                <w:lang w:bidi="ar-JO"/>
              </w:rPr>
            </w:pPr>
            <w:r w:rsidRPr="00E27435">
              <w:rPr>
                <w:rFonts w:ascii="Book Antiqua" w:hAnsi="Book Antiqua" w:cs="Arial"/>
                <w:sz w:val="24"/>
                <w:szCs w:val="24"/>
                <w:lang w:bidi="ar-JO"/>
              </w:rPr>
              <w:t>70%</w:t>
            </w:r>
          </w:p>
        </w:tc>
        <w:tc>
          <w:tcPr>
            <w:tcW w:w="1530" w:type="dxa"/>
            <w:tcBorders>
              <w:top w:val="single" w:sz="4" w:space="0" w:color="auto"/>
              <w:left w:val="single" w:sz="4" w:space="0" w:color="auto"/>
              <w:bottom w:val="single" w:sz="4" w:space="0" w:color="auto"/>
              <w:right w:val="single" w:sz="4" w:space="0" w:color="auto"/>
            </w:tcBorders>
            <w:hideMark/>
          </w:tcPr>
          <w:p w:rsidR="00E27435" w:rsidRPr="006F7136" w:rsidRDefault="00E27435" w:rsidP="00E27435">
            <w:pPr>
              <w:spacing w:line="360" w:lineRule="auto"/>
              <w:jc w:val="both"/>
              <w:rPr>
                <w:rFonts w:ascii="Book Antiqua" w:hAnsi="Book Antiqua" w:cs="Arial"/>
                <w:b/>
                <w:bCs/>
                <w:iCs/>
                <w:sz w:val="24"/>
                <w:szCs w:val="24"/>
                <w:lang w:bidi="ar-JO"/>
              </w:rPr>
            </w:pPr>
            <w:r w:rsidRPr="006F7136">
              <w:rPr>
                <w:rFonts w:ascii="Book Antiqua" w:hAnsi="Book Antiqua" w:cs="Arial"/>
                <w:b/>
                <w:bCs/>
                <w:iCs/>
                <w:sz w:val="24"/>
                <w:szCs w:val="24"/>
                <w:lang w:bidi="ar-JO"/>
              </w:rPr>
              <w:t>&lt;</w:t>
            </w:r>
            <w:r w:rsidR="006F7136" w:rsidRPr="006F7136">
              <w:rPr>
                <w:rFonts w:ascii="Book Antiqua" w:hAnsi="Book Antiqua" w:cs="Arial" w:hint="eastAsia"/>
                <w:b/>
                <w:bCs/>
                <w:iCs/>
                <w:sz w:val="24"/>
                <w:szCs w:val="24"/>
                <w:lang w:eastAsia="zh-CN" w:bidi="ar-JO"/>
              </w:rPr>
              <w:t xml:space="preserve"> </w:t>
            </w:r>
            <w:r w:rsidRPr="006F7136">
              <w:rPr>
                <w:rFonts w:ascii="Book Antiqua" w:hAnsi="Book Antiqua" w:cs="Arial"/>
                <w:b/>
                <w:bCs/>
                <w:iCs/>
                <w:sz w:val="24"/>
                <w:szCs w:val="24"/>
                <w:lang w:bidi="ar-JO"/>
              </w:rPr>
              <w:t>0.010</w:t>
            </w:r>
          </w:p>
        </w:tc>
      </w:tr>
    </w:tbl>
    <w:p w:rsidR="00E27435" w:rsidRPr="00E27435" w:rsidRDefault="00E27435" w:rsidP="00E27435">
      <w:pPr>
        <w:spacing w:after="0" w:line="360" w:lineRule="auto"/>
        <w:jc w:val="both"/>
        <w:rPr>
          <w:rFonts w:ascii="Book Antiqua" w:hAnsi="Book Antiqua"/>
          <w:sz w:val="24"/>
          <w:szCs w:val="24"/>
        </w:rPr>
      </w:pPr>
    </w:p>
    <w:p w:rsidR="00E27435" w:rsidRPr="00E27435" w:rsidRDefault="00E27435" w:rsidP="00E27435">
      <w:pPr>
        <w:spacing w:after="0" w:line="360" w:lineRule="auto"/>
        <w:jc w:val="both"/>
        <w:rPr>
          <w:rFonts w:ascii="Book Antiqua" w:hAnsi="Book Antiqua" w:cs="Arial"/>
          <w:sz w:val="24"/>
          <w:szCs w:val="24"/>
          <w:lang w:eastAsia="zh-CN" w:bidi="ar-JO"/>
        </w:rPr>
      </w:pPr>
      <w:r w:rsidRPr="00E27435">
        <w:rPr>
          <w:rFonts w:ascii="Book Antiqua" w:hAnsi="Book Antiqua" w:cs="Arial"/>
          <w:sz w:val="24"/>
          <w:szCs w:val="24"/>
          <w:lang w:eastAsia="zh-CN" w:bidi="ar-JO"/>
        </w:rPr>
        <w:br w:type="page"/>
      </w:r>
    </w:p>
    <w:p w:rsidR="00E27435" w:rsidRPr="00E27435" w:rsidRDefault="006F7136" w:rsidP="00E27435">
      <w:pPr>
        <w:spacing w:after="0" w:line="360" w:lineRule="auto"/>
        <w:jc w:val="both"/>
        <w:rPr>
          <w:rFonts w:ascii="Book Antiqua" w:hAnsi="Book Antiqua" w:cs="Arial"/>
          <w:b/>
          <w:sz w:val="24"/>
          <w:szCs w:val="24"/>
          <w:lang w:bidi="ar-JO"/>
        </w:rPr>
      </w:pPr>
      <w:r>
        <w:rPr>
          <w:rFonts w:ascii="Book Antiqua" w:hAnsi="Book Antiqua" w:cs="Arial"/>
          <w:b/>
          <w:sz w:val="24"/>
          <w:szCs w:val="24"/>
          <w:lang w:bidi="ar-JO"/>
        </w:rPr>
        <w:lastRenderedPageBreak/>
        <w:t>Table 3</w:t>
      </w:r>
      <w:r w:rsidR="00E27435" w:rsidRPr="00E27435">
        <w:rPr>
          <w:rFonts w:ascii="Book Antiqua" w:hAnsi="Book Antiqua" w:cs="Arial"/>
          <w:b/>
          <w:sz w:val="24"/>
          <w:szCs w:val="24"/>
          <w:lang w:bidi="ar-JO"/>
        </w:rPr>
        <w:t xml:space="preserve"> Multivariate analysis of factors associated with acute rejection</w:t>
      </w:r>
    </w:p>
    <w:tbl>
      <w:tblPr>
        <w:tblStyle w:val="TableGrid"/>
        <w:tblW w:w="0" w:type="auto"/>
        <w:tblLook w:val="04A0" w:firstRow="1" w:lastRow="0" w:firstColumn="1" w:lastColumn="0" w:noHBand="0" w:noVBand="1"/>
      </w:tblPr>
      <w:tblGrid>
        <w:gridCol w:w="2898"/>
        <w:gridCol w:w="1890"/>
        <w:gridCol w:w="2394"/>
        <w:gridCol w:w="1566"/>
      </w:tblGrid>
      <w:tr w:rsidR="00E27435" w:rsidRPr="00E27435" w:rsidTr="00E27435">
        <w:tc>
          <w:tcPr>
            <w:tcW w:w="2898" w:type="dxa"/>
            <w:tcBorders>
              <w:top w:val="single" w:sz="4" w:space="0" w:color="auto"/>
              <w:left w:val="single" w:sz="4" w:space="0" w:color="auto"/>
              <w:bottom w:val="single" w:sz="4" w:space="0" w:color="auto"/>
              <w:right w:val="single" w:sz="4" w:space="0" w:color="auto"/>
            </w:tcBorders>
            <w:hideMark/>
          </w:tcPr>
          <w:p w:rsidR="00E27435" w:rsidRPr="00E27435" w:rsidRDefault="00E27435" w:rsidP="00E27435">
            <w:pPr>
              <w:spacing w:line="360" w:lineRule="auto"/>
              <w:jc w:val="both"/>
              <w:rPr>
                <w:rFonts w:ascii="Book Antiqua" w:hAnsi="Book Antiqua" w:cs="Arial"/>
                <w:b/>
                <w:sz w:val="24"/>
                <w:szCs w:val="24"/>
                <w:lang w:bidi="ar-JO"/>
              </w:rPr>
            </w:pPr>
            <w:r w:rsidRPr="00E27435">
              <w:rPr>
                <w:rFonts w:ascii="Book Antiqua" w:hAnsi="Book Antiqua" w:cs="Arial"/>
                <w:b/>
                <w:sz w:val="24"/>
                <w:szCs w:val="24"/>
                <w:lang w:bidi="ar-JO"/>
              </w:rPr>
              <w:t>Variable</w:t>
            </w:r>
          </w:p>
        </w:tc>
        <w:tc>
          <w:tcPr>
            <w:tcW w:w="1890" w:type="dxa"/>
            <w:tcBorders>
              <w:top w:val="single" w:sz="4" w:space="0" w:color="auto"/>
              <w:left w:val="single" w:sz="4" w:space="0" w:color="auto"/>
              <w:bottom w:val="single" w:sz="4" w:space="0" w:color="auto"/>
              <w:right w:val="single" w:sz="4" w:space="0" w:color="auto"/>
            </w:tcBorders>
            <w:hideMark/>
          </w:tcPr>
          <w:p w:rsidR="00E27435" w:rsidRPr="00E27435" w:rsidRDefault="00E27435" w:rsidP="00E27435">
            <w:pPr>
              <w:spacing w:line="360" w:lineRule="auto"/>
              <w:jc w:val="both"/>
              <w:rPr>
                <w:rFonts w:ascii="Book Antiqua" w:hAnsi="Book Antiqua" w:cs="Arial"/>
                <w:b/>
                <w:sz w:val="24"/>
                <w:szCs w:val="24"/>
                <w:lang w:bidi="ar-JO"/>
              </w:rPr>
            </w:pPr>
            <w:r w:rsidRPr="00E27435">
              <w:rPr>
                <w:rFonts w:ascii="Book Antiqua" w:hAnsi="Book Antiqua" w:cs="Arial"/>
                <w:b/>
                <w:sz w:val="24"/>
                <w:szCs w:val="24"/>
                <w:lang w:bidi="ar-JO"/>
              </w:rPr>
              <w:t>Hazard ratio</w:t>
            </w:r>
          </w:p>
        </w:tc>
        <w:tc>
          <w:tcPr>
            <w:tcW w:w="2394" w:type="dxa"/>
            <w:tcBorders>
              <w:top w:val="single" w:sz="4" w:space="0" w:color="auto"/>
              <w:left w:val="single" w:sz="4" w:space="0" w:color="auto"/>
              <w:bottom w:val="single" w:sz="4" w:space="0" w:color="auto"/>
              <w:right w:val="single" w:sz="4" w:space="0" w:color="auto"/>
            </w:tcBorders>
            <w:hideMark/>
          </w:tcPr>
          <w:p w:rsidR="00E27435" w:rsidRPr="00E27435" w:rsidRDefault="00E27435" w:rsidP="006F7136">
            <w:pPr>
              <w:spacing w:line="360" w:lineRule="auto"/>
              <w:jc w:val="both"/>
              <w:rPr>
                <w:rFonts w:ascii="Book Antiqua" w:hAnsi="Book Antiqua" w:cs="Arial"/>
                <w:b/>
                <w:sz w:val="24"/>
                <w:szCs w:val="24"/>
                <w:lang w:eastAsia="zh-CN" w:bidi="ar-JO"/>
              </w:rPr>
            </w:pPr>
            <w:r w:rsidRPr="00E27435">
              <w:rPr>
                <w:rFonts w:ascii="Book Antiqua" w:hAnsi="Book Antiqua" w:cs="Arial"/>
                <w:b/>
                <w:sz w:val="24"/>
                <w:szCs w:val="24"/>
                <w:lang w:bidi="ar-JO"/>
              </w:rPr>
              <w:t>95%</w:t>
            </w:r>
            <w:r w:rsidR="006F7136">
              <w:rPr>
                <w:rFonts w:ascii="Book Antiqua" w:hAnsi="Book Antiqua" w:cs="Arial" w:hint="eastAsia"/>
                <w:b/>
                <w:sz w:val="24"/>
                <w:szCs w:val="24"/>
                <w:lang w:eastAsia="zh-CN" w:bidi="ar-JO"/>
              </w:rPr>
              <w:t>CI</w:t>
            </w:r>
          </w:p>
        </w:tc>
        <w:tc>
          <w:tcPr>
            <w:tcW w:w="1566" w:type="dxa"/>
            <w:tcBorders>
              <w:top w:val="single" w:sz="4" w:space="0" w:color="auto"/>
              <w:left w:val="single" w:sz="4" w:space="0" w:color="auto"/>
              <w:bottom w:val="single" w:sz="4" w:space="0" w:color="auto"/>
              <w:right w:val="single" w:sz="4" w:space="0" w:color="auto"/>
            </w:tcBorders>
            <w:hideMark/>
          </w:tcPr>
          <w:p w:rsidR="00E27435" w:rsidRPr="00E27435" w:rsidRDefault="006F7136" w:rsidP="00E27435">
            <w:pPr>
              <w:spacing w:line="360" w:lineRule="auto"/>
              <w:jc w:val="both"/>
              <w:rPr>
                <w:rFonts w:ascii="Book Antiqua" w:hAnsi="Book Antiqua" w:cs="Arial"/>
                <w:b/>
                <w:sz w:val="24"/>
                <w:szCs w:val="24"/>
                <w:lang w:bidi="ar-JO"/>
              </w:rPr>
            </w:pPr>
            <w:r w:rsidRPr="006F7136">
              <w:rPr>
                <w:rFonts w:ascii="Book Antiqua" w:hAnsi="Book Antiqua" w:cs="Arial"/>
                <w:b/>
                <w:i/>
                <w:sz w:val="24"/>
                <w:szCs w:val="24"/>
                <w:lang w:bidi="ar-JO"/>
              </w:rPr>
              <w:t>P</w:t>
            </w:r>
            <w:r w:rsidR="00E27435" w:rsidRPr="00E27435">
              <w:rPr>
                <w:rFonts w:ascii="Book Antiqua" w:hAnsi="Book Antiqua" w:cs="Arial"/>
                <w:b/>
                <w:sz w:val="24"/>
                <w:szCs w:val="24"/>
                <w:lang w:bidi="ar-JO"/>
              </w:rPr>
              <w:t>-value</w:t>
            </w:r>
          </w:p>
        </w:tc>
      </w:tr>
      <w:tr w:rsidR="00E27435" w:rsidRPr="00E27435" w:rsidTr="00E27435">
        <w:tc>
          <w:tcPr>
            <w:tcW w:w="2898" w:type="dxa"/>
            <w:tcBorders>
              <w:top w:val="single" w:sz="4" w:space="0" w:color="auto"/>
              <w:left w:val="single" w:sz="4" w:space="0" w:color="auto"/>
              <w:bottom w:val="single" w:sz="4" w:space="0" w:color="auto"/>
              <w:right w:val="single" w:sz="4" w:space="0" w:color="auto"/>
            </w:tcBorders>
            <w:hideMark/>
          </w:tcPr>
          <w:p w:rsidR="00E27435" w:rsidRPr="00E27435" w:rsidRDefault="00E27435" w:rsidP="00E27435">
            <w:pPr>
              <w:spacing w:line="360" w:lineRule="auto"/>
              <w:jc w:val="both"/>
              <w:rPr>
                <w:rFonts w:ascii="Book Antiqua" w:hAnsi="Book Antiqua" w:cs="Arial"/>
                <w:sz w:val="24"/>
                <w:szCs w:val="24"/>
                <w:lang w:bidi="ar-JO"/>
              </w:rPr>
            </w:pPr>
            <w:r w:rsidRPr="00E27435">
              <w:rPr>
                <w:rFonts w:ascii="Book Antiqua" w:hAnsi="Book Antiqua" w:cs="Arial"/>
                <w:sz w:val="24"/>
                <w:szCs w:val="24"/>
                <w:lang w:bidi="ar-JO"/>
              </w:rPr>
              <w:t xml:space="preserve">CNI </w:t>
            </w:r>
            <w:r w:rsidR="007C5085" w:rsidRPr="00E27435">
              <w:rPr>
                <w:rFonts w:ascii="Book Antiqua" w:hAnsi="Book Antiqua" w:cs="Arial"/>
                <w:sz w:val="24"/>
                <w:szCs w:val="24"/>
                <w:lang w:bidi="ar-JO"/>
              </w:rPr>
              <w:t>t</w:t>
            </w:r>
            <w:r w:rsidRPr="00E27435">
              <w:rPr>
                <w:rFonts w:ascii="Book Antiqua" w:hAnsi="Book Antiqua" w:cs="Arial"/>
                <w:sz w:val="24"/>
                <w:szCs w:val="24"/>
                <w:lang w:bidi="ar-JO"/>
              </w:rPr>
              <w:t>acrolimus</w:t>
            </w:r>
          </w:p>
        </w:tc>
        <w:tc>
          <w:tcPr>
            <w:tcW w:w="1890" w:type="dxa"/>
            <w:tcBorders>
              <w:top w:val="single" w:sz="4" w:space="0" w:color="auto"/>
              <w:left w:val="single" w:sz="4" w:space="0" w:color="auto"/>
              <w:bottom w:val="single" w:sz="4" w:space="0" w:color="auto"/>
              <w:right w:val="single" w:sz="4" w:space="0" w:color="auto"/>
            </w:tcBorders>
            <w:hideMark/>
          </w:tcPr>
          <w:p w:rsidR="00E27435" w:rsidRPr="00E27435" w:rsidRDefault="00E27435" w:rsidP="00E27435">
            <w:pPr>
              <w:spacing w:line="360" w:lineRule="auto"/>
              <w:jc w:val="both"/>
              <w:rPr>
                <w:rFonts w:ascii="Book Antiqua" w:hAnsi="Book Antiqua" w:cs="Arial"/>
                <w:sz w:val="24"/>
                <w:szCs w:val="24"/>
                <w:lang w:bidi="ar-JO"/>
              </w:rPr>
            </w:pPr>
            <w:r w:rsidRPr="00E27435">
              <w:rPr>
                <w:rFonts w:ascii="Book Antiqua" w:hAnsi="Book Antiqua" w:cs="Arial"/>
                <w:sz w:val="24"/>
                <w:szCs w:val="24"/>
                <w:lang w:bidi="ar-JO"/>
              </w:rPr>
              <w:t>0.60</w:t>
            </w:r>
          </w:p>
        </w:tc>
        <w:tc>
          <w:tcPr>
            <w:tcW w:w="2394" w:type="dxa"/>
            <w:tcBorders>
              <w:top w:val="single" w:sz="4" w:space="0" w:color="auto"/>
              <w:left w:val="single" w:sz="4" w:space="0" w:color="auto"/>
              <w:bottom w:val="single" w:sz="4" w:space="0" w:color="auto"/>
              <w:right w:val="single" w:sz="4" w:space="0" w:color="auto"/>
            </w:tcBorders>
            <w:hideMark/>
          </w:tcPr>
          <w:p w:rsidR="00E27435" w:rsidRPr="00E27435" w:rsidRDefault="00E27435" w:rsidP="00E27435">
            <w:pPr>
              <w:spacing w:line="360" w:lineRule="auto"/>
              <w:jc w:val="both"/>
              <w:rPr>
                <w:rFonts w:ascii="Book Antiqua" w:hAnsi="Book Antiqua" w:cs="Arial"/>
                <w:sz w:val="24"/>
                <w:szCs w:val="24"/>
                <w:lang w:bidi="ar-JO"/>
              </w:rPr>
            </w:pPr>
            <w:r w:rsidRPr="00E27435">
              <w:rPr>
                <w:rFonts w:ascii="Book Antiqua" w:hAnsi="Book Antiqua" w:cs="Arial"/>
                <w:sz w:val="24"/>
                <w:szCs w:val="24"/>
                <w:lang w:bidi="ar-JO"/>
              </w:rPr>
              <w:t>0.45-0.79</w:t>
            </w:r>
          </w:p>
        </w:tc>
        <w:tc>
          <w:tcPr>
            <w:tcW w:w="1566" w:type="dxa"/>
            <w:tcBorders>
              <w:top w:val="single" w:sz="4" w:space="0" w:color="auto"/>
              <w:left w:val="single" w:sz="4" w:space="0" w:color="auto"/>
              <w:bottom w:val="single" w:sz="4" w:space="0" w:color="auto"/>
              <w:right w:val="single" w:sz="4" w:space="0" w:color="auto"/>
            </w:tcBorders>
            <w:hideMark/>
          </w:tcPr>
          <w:p w:rsidR="00E27435" w:rsidRPr="007C5085" w:rsidRDefault="00E27435" w:rsidP="00E27435">
            <w:pPr>
              <w:spacing w:line="360" w:lineRule="auto"/>
              <w:jc w:val="both"/>
              <w:rPr>
                <w:rFonts w:ascii="Book Antiqua" w:hAnsi="Book Antiqua" w:cs="Arial"/>
                <w:b/>
                <w:sz w:val="24"/>
                <w:szCs w:val="24"/>
                <w:lang w:bidi="ar-JO"/>
              </w:rPr>
            </w:pPr>
            <w:r w:rsidRPr="007C5085">
              <w:rPr>
                <w:rFonts w:ascii="Book Antiqua" w:hAnsi="Book Antiqua" w:cs="Arial"/>
                <w:b/>
                <w:sz w:val="24"/>
                <w:szCs w:val="24"/>
                <w:lang w:bidi="ar-JO"/>
              </w:rPr>
              <w:t>&lt;</w:t>
            </w:r>
            <w:r w:rsidR="007C5085" w:rsidRPr="007C5085">
              <w:rPr>
                <w:rFonts w:ascii="Book Antiqua" w:hAnsi="Book Antiqua" w:cs="Arial" w:hint="eastAsia"/>
                <w:b/>
                <w:sz w:val="24"/>
                <w:szCs w:val="24"/>
                <w:lang w:eastAsia="zh-CN" w:bidi="ar-JO"/>
              </w:rPr>
              <w:t xml:space="preserve"> </w:t>
            </w:r>
            <w:r w:rsidRPr="007C5085">
              <w:rPr>
                <w:rFonts w:ascii="Book Antiqua" w:hAnsi="Book Antiqua" w:cs="Arial"/>
                <w:b/>
                <w:sz w:val="24"/>
                <w:szCs w:val="24"/>
                <w:lang w:bidi="ar-JO"/>
              </w:rPr>
              <w:t>0.001</w:t>
            </w:r>
          </w:p>
        </w:tc>
      </w:tr>
      <w:tr w:rsidR="00E27435" w:rsidRPr="00E27435" w:rsidTr="00E27435">
        <w:tc>
          <w:tcPr>
            <w:tcW w:w="2898" w:type="dxa"/>
            <w:tcBorders>
              <w:top w:val="single" w:sz="4" w:space="0" w:color="auto"/>
              <w:left w:val="single" w:sz="4" w:space="0" w:color="auto"/>
              <w:bottom w:val="single" w:sz="4" w:space="0" w:color="auto"/>
              <w:right w:val="single" w:sz="4" w:space="0" w:color="auto"/>
            </w:tcBorders>
            <w:hideMark/>
          </w:tcPr>
          <w:p w:rsidR="00E27435" w:rsidRPr="00E27435" w:rsidRDefault="00E27435" w:rsidP="00E27435">
            <w:pPr>
              <w:spacing w:line="360" w:lineRule="auto"/>
              <w:jc w:val="both"/>
              <w:rPr>
                <w:rFonts w:ascii="Book Antiqua" w:hAnsi="Book Antiqua" w:cs="Arial"/>
                <w:sz w:val="24"/>
                <w:szCs w:val="24"/>
                <w:lang w:bidi="ar-JO"/>
              </w:rPr>
            </w:pPr>
            <w:r w:rsidRPr="00E27435">
              <w:rPr>
                <w:rFonts w:ascii="Book Antiqua" w:hAnsi="Book Antiqua" w:cs="Arial"/>
                <w:sz w:val="24"/>
                <w:szCs w:val="24"/>
                <w:lang w:bidi="ar-JO"/>
              </w:rPr>
              <w:t>Retransplant</w:t>
            </w:r>
          </w:p>
        </w:tc>
        <w:tc>
          <w:tcPr>
            <w:tcW w:w="1890" w:type="dxa"/>
            <w:tcBorders>
              <w:top w:val="single" w:sz="4" w:space="0" w:color="auto"/>
              <w:left w:val="single" w:sz="4" w:space="0" w:color="auto"/>
              <w:bottom w:val="single" w:sz="4" w:space="0" w:color="auto"/>
              <w:right w:val="single" w:sz="4" w:space="0" w:color="auto"/>
            </w:tcBorders>
            <w:hideMark/>
          </w:tcPr>
          <w:p w:rsidR="00E27435" w:rsidRPr="00E27435" w:rsidRDefault="00E27435" w:rsidP="00E27435">
            <w:pPr>
              <w:spacing w:line="360" w:lineRule="auto"/>
              <w:jc w:val="both"/>
              <w:rPr>
                <w:rFonts w:ascii="Book Antiqua" w:hAnsi="Book Antiqua" w:cs="Arial"/>
                <w:sz w:val="24"/>
                <w:szCs w:val="24"/>
                <w:lang w:bidi="ar-JO"/>
              </w:rPr>
            </w:pPr>
            <w:r w:rsidRPr="00E27435">
              <w:rPr>
                <w:rFonts w:ascii="Book Antiqua" w:hAnsi="Book Antiqua" w:cs="Arial"/>
                <w:sz w:val="24"/>
                <w:szCs w:val="24"/>
                <w:lang w:bidi="ar-JO"/>
              </w:rPr>
              <w:t>1.43</w:t>
            </w:r>
          </w:p>
        </w:tc>
        <w:tc>
          <w:tcPr>
            <w:tcW w:w="2394" w:type="dxa"/>
            <w:tcBorders>
              <w:top w:val="single" w:sz="4" w:space="0" w:color="auto"/>
              <w:left w:val="single" w:sz="4" w:space="0" w:color="auto"/>
              <w:bottom w:val="single" w:sz="4" w:space="0" w:color="auto"/>
              <w:right w:val="single" w:sz="4" w:space="0" w:color="auto"/>
            </w:tcBorders>
            <w:hideMark/>
          </w:tcPr>
          <w:p w:rsidR="00E27435" w:rsidRPr="00E27435" w:rsidRDefault="00E27435" w:rsidP="00E27435">
            <w:pPr>
              <w:spacing w:line="360" w:lineRule="auto"/>
              <w:jc w:val="both"/>
              <w:rPr>
                <w:rFonts w:ascii="Book Antiqua" w:hAnsi="Book Antiqua" w:cs="Arial"/>
                <w:sz w:val="24"/>
                <w:szCs w:val="24"/>
                <w:lang w:bidi="ar-JO"/>
              </w:rPr>
            </w:pPr>
            <w:r w:rsidRPr="00E27435">
              <w:rPr>
                <w:rFonts w:ascii="Book Antiqua" w:hAnsi="Book Antiqua" w:cs="Arial"/>
                <w:sz w:val="24"/>
                <w:szCs w:val="24"/>
                <w:lang w:bidi="ar-JO"/>
              </w:rPr>
              <w:t>0.91-2.24</w:t>
            </w:r>
          </w:p>
        </w:tc>
        <w:tc>
          <w:tcPr>
            <w:tcW w:w="1566" w:type="dxa"/>
            <w:tcBorders>
              <w:top w:val="single" w:sz="4" w:space="0" w:color="auto"/>
              <w:left w:val="single" w:sz="4" w:space="0" w:color="auto"/>
              <w:bottom w:val="single" w:sz="4" w:space="0" w:color="auto"/>
              <w:right w:val="single" w:sz="4" w:space="0" w:color="auto"/>
            </w:tcBorders>
            <w:hideMark/>
          </w:tcPr>
          <w:p w:rsidR="00E27435" w:rsidRPr="007C5085" w:rsidRDefault="00E27435" w:rsidP="00E27435">
            <w:pPr>
              <w:spacing w:line="360" w:lineRule="auto"/>
              <w:jc w:val="both"/>
              <w:rPr>
                <w:rFonts w:ascii="Book Antiqua" w:hAnsi="Book Antiqua" w:cs="Arial"/>
                <w:sz w:val="24"/>
                <w:szCs w:val="24"/>
                <w:lang w:bidi="ar-JO"/>
              </w:rPr>
            </w:pPr>
            <w:r w:rsidRPr="007C5085">
              <w:rPr>
                <w:rFonts w:ascii="Book Antiqua" w:hAnsi="Book Antiqua" w:cs="Arial"/>
                <w:sz w:val="24"/>
                <w:szCs w:val="24"/>
                <w:lang w:bidi="ar-JO"/>
              </w:rPr>
              <w:t>0.123</w:t>
            </w:r>
          </w:p>
        </w:tc>
      </w:tr>
      <w:tr w:rsidR="00E27435" w:rsidRPr="00E27435" w:rsidTr="00E27435">
        <w:tc>
          <w:tcPr>
            <w:tcW w:w="2898" w:type="dxa"/>
            <w:tcBorders>
              <w:top w:val="single" w:sz="4" w:space="0" w:color="auto"/>
              <w:left w:val="single" w:sz="4" w:space="0" w:color="auto"/>
              <w:bottom w:val="single" w:sz="4" w:space="0" w:color="auto"/>
              <w:right w:val="single" w:sz="4" w:space="0" w:color="auto"/>
            </w:tcBorders>
            <w:hideMark/>
          </w:tcPr>
          <w:p w:rsidR="00E27435" w:rsidRPr="00E27435" w:rsidRDefault="007C5085" w:rsidP="00E27435">
            <w:pPr>
              <w:spacing w:line="360" w:lineRule="auto"/>
              <w:jc w:val="both"/>
              <w:rPr>
                <w:rFonts w:ascii="Book Antiqua" w:hAnsi="Book Antiqua" w:cs="Arial"/>
                <w:sz w:val="24"/>
                <w:szCs w:val="24"/>
                <w:lang w:eastAsia="zh-CN" w:bidi="ar-JO"/>
              </w:rPr>
            </w:pPr>
            <w:r>
              <w:rPr>
                <w:rFonts w:ascii="Book Antiqua" w:hAnsi="Book Antiqua" w:cs="Arial"/>
                <w:sz w:val="24"/>
                <w:szCs w:val="24"/>
                <w:lang w:bidi="ar-JO"/>
              </w:rPr>
              <w:t>PRA</w:t>
            </w:r>
          </w:p>
        </w:tc>
        <w:tc>
          <w:tcPr>
            <w:tcW w:w="1890" w:type="dxa"/>
            <w:tcBorders>
              <w:top w:val="single" w:sz="4" w:space="0" w:color="auto"/>
              <w:left w:val="single" w:sz="4" w:space="0" w:color="auto"/>
              <w:bottom w:val="single" w:sz="4" w:space="0" w:color="auto"/>
              <w:right w:val="single" w:sz="4" w:space="0" w:color="auto"/>
            </w:tcBorders>
            <w:hideMark/>
          </w:tcPr>
          <w:p w:rsidR="00E27435" w:rsidRPr="00E27435" w:rsidRDefault="00E27435" w:rsidP="00E27435">
            <w:pPr>
              <w:spacing w:line="360" w:lineRule="auto"/>
              <w:jc w:val="both"/>
              <w:rPr>
                <w:rFonts w:ascii="Book Antiqua" w:hAnsi="Book Antiqua" w:cs="Arial"/>
                <w:sz w:val="24"/>
                <w:szCs w:val="24"/>
                <w:lang w:bidi="ar-JO"/>
              </w:rPr>
            </w:pPr>
            <w:r w:rsidRPr="00E27435">
              <w:rPr>
                <w:rFonts w:ascii="Book Antiqua" w:hAnsi="Book Antiqua" w:cs="Arial"/>
                <w:sz w:val="24"/>
                <w:szCs w:val="24"/>
                <w:lang w:bidi="ar-JO"/>
              </w:rPr>
              <w:t>1.00</w:t>
            </w:r>
          </w:p>
        </w:tc>
        <w:tc>
          <w:tcPr>
            <w:tcW w:w="2394" w:type="dxa"/>
            <w:tcBorders>
              <w:top w:val="single" w:sz="4" w:space="0" w:color="auto"/>
              <w:left w:val="single" w:sz="4" w:space="0" w:color="auto"/>
              <w:bottom w:val="single" w:sz="4" w:space="0" w:color="auto"/>
              <w:right w:val="single" w:sz="4" w:space="0" w:color="auto"/>
            </w:tcBorders>
            <w:hideMark/>
          </w:tcPr>
          <w:p w:rsidR="00E27435" w:rsidRPr="00E27435" w:rsidRDefault="00E27435" w:rsidP="00E27435">
            <w:pPr>
              <w:spacing w:line="360" w:lineRule="auto"/>
              <w:jc w:val="both"/>
              <w:rPr>
                <w:rFonts w:ascii="Book Antiqua" w:hAnsi="Book Antiqua" w:cs="Arial"/>
                <w:sz w:val="24"/>
                <w:szCs w:val="24"/>
                <w:lang w:bidi="ar-JO"/>
              </w:rPr>
            </w:pPr>
            <w:r w:rsidRPr="00E27435">
              <w:rPr>
                <w:rFonts w:ascii="Book Antiqua" w:hAnsi="Book Antiqua" w:cs="Arial"/>
                <w:sz w:val="24"/>
                <w:szCs w:val="24"/>
                <w:lang w:bidi="ar-JO"/>
              </w:rPr>
              <w:t>0.99-1.00</w:t>
            </w:r>
          </w:p>
        </w:tc>
        <w:tc>
          <w:tcPr>
            <w:tcW w:w="1566" w:type="dxa"/>
            <w:tcBorders>
              <w:top w:val="single" w:sz="4" w:space="0" w:color="auto"/>
              <w:left w:val="single" w:sz="4" w:space="0" w:color="auto"/>
              <w:bottom w:val="single" w:sz="4" w:space="0" w:color="auto"/>
              <w:right w:val="single" w:sz="4" w:space="0" w:color="auto"/>
            </w:tcBorders>
            <w:hideMark/>
          </w:tcPr>
          <w:p w:rsidR="00E27435" w:rsidRPr="007C5085" w:rsidRDefault="00E27435" w:rsidP="00E27435">
            <w:pPr>
              <w:spacing w:line="360" w:lineRule="auto"/>
              <w:jc w:val="both"/>
              <w:rPr>
                <w:rFonts w:ascii="Book Antiqua" w:hAnsi="Book Antiqua" w:cs="Arial"/>
                <w:sz w:val="24"/>
                <w:szCs w:val="24"/>
                <w:lang w:bidi="ar-JO"/>
              </w:rPr>
            </w:pPr>
            <w:r w:rsidRPr="007C5085">
              <w:rPr>
                <w:rFonts w:ascii="Book Antiqua" w:hAnsi="Book Antiqua" w:cs="Arial"/>
                <w:sz w:val="24"/>
                <w:szCs w:val="24"/>
                <w:lang w:bidi="ar-JO"/>
              </w:rPr>
              <w:t>0.529</w:t>
            </w:r>
          </w:p>
        </w:tc>
      </w:tr>
      <w:tr w:rsidR="00E27435" w:rsidRPr="00E27435" w:rsidTr="00E27435">
        <w:tc>
          <w:tcPr>
            <w:tcW w:w="2898" w:type="dxa"/>
            <w:tcBorders>
              <w:top w:val="single" w:sz="4" w:space="0" w:color="auto"/>
              <w:left w:val="single" w:sz="4" w:space="0" w:color="auto"/>
              <w:bottom w:val="single" w:sz="4" w:space="0" w:color="auto"/>
              <w:right w:val="single" w:sz="4" w:space="0" w:color="auto"/>
            </w:tcBorders>
            <w:hideMark/>
          </w:tcPr>
          <w:p w:rsidR="00E27435" w:rsidRPr="00E27435" w:rsidRDefault="00E27435" w:rsidP="00E27435">
            <w:pPr>
              <w:spacing w:line="360" w:lineRule="auto"/>
              <w:jc w:val="both"/>
              <w:rPr>
                <w:rFonts w:ascii="Book Antiqua" w:hAnsi="Book Antiqua" w:cs="Arial"/>
                <w:sz w:val="24"/>
                <w:szCs w:val="24"/>
                <w:lang w:bidi="ar-JO"/>
              </w:rPr>
            </w:pPr>
            <w:r w:rsidRPr="00E27435">
              <w:rPr>
                <w:rFonts w:ascii="Book Antiqua" w:hAnsi="Book Antiqua" w:cs="Arial"/>
                <w:sz w:val="24"/>
                <w:szCs w:val="24"/>
                <w:lang w:bidi="ar-JO"/>
              </w:rPr>
              <w:t>Cytolytic induction</w:t>
            </w:r>
          </w:p>
        </w:tc>
        <w:tc>
          <w:tcPr>
            <w:tcW w:w="1890" w:type="dxa"/>
            <w:tcBorders>
              <w:top w:val="single" w:sz="4" w:space="0" w:color="auto"/>
              <w:left w:val="single" w:sz="4" w:space="0" w:color="auto"/>
              <w:bottom w:val="single" w:sz="4" w:space="0" w:color="auto"/>
              <w:right w:val="single" w:sz="4" w:space="0" w:color="auto"/>
            </w:tcBorders>
            <w:hideMark/>
          </w:tcPr>
          <w:p w:rsidR="00E27435" w:rsidRPr="00E27435" w:rsidRDefault="00E27435" w:rsidP="00E27435">
            <w:pPr>
              <w:spacing w:line="360" w:lineRule="auto"/>
              <w:jc w:val="both"/>
              <w:rPr>
                <w:rFonts w:ascii="Book Antiqua" w:hAnsi="Book Antiqua" w:cs="Arial"/>
                <w:sz w:val="24"/>
                <w:szCs w:val="24"/>
                <w:lang w:bidi="ar-JO"/>
              </w:rPr>
            </w:pPr>
            <w:r w:rsidRPr="00E27435">
              <w:rPr>
                <w:rFonts w:ascii="Book Antiqua" w:hAnsi="Book Antiqua" w:cs="Arial"/>
                <w:sz w:val="24"/>
                <w:szCs w:val="24"/>
                <w:lang w:bidi="ar-JO"/>
              </w:rPr>
              <w:t>0.50</w:t>
            </w:r>
          </w:p>
        </w:tc>
        <w:tc>
          <w:tcPr>
            <w:tcW w:w="2394" w:type="dxa"/>
            <w:tcBorders>
              <w:top w:val="single" w:sz="4" w:space="0" w:color="auto"/>
              <w:left w:val="single" w:sz="4" w:space="0" w:color="auto"/>
              <w:bottom w:val="single" w:sz="4" w:space="0" w:color="auto"/>
              <w:right w:val="single" w:sz="4" w:space="0" w:color="auto"/>
            </w:tcBorders>
            <w:hideMark/>
          </w:tcPr>
          <w:p w:rsidR="00E27435" w:rsidRPr="00E27435" w:rsidRDefault="00E27435" w:rsidP="00E27435">
            <w:pPr>
              <w:spacing w:line="360" w:lineRule="auto"/>
              <w:jc w:val="both"/>
              <w:rPr>
                <w:rFonts w:ascii="Book Antiqua" w:hAnsi="Book Antiqua" w:cs="Arial"/>
                <w:sz w:val="24"/>
                <w:szCs w:val="24"/>
                <w:lang w:bidi="ar-JO"/>
              </w:rPr>
            </w:pPr>
            <w:r w:rsidRPr="00E27435">
              <w:rPr>
                <w:rFonts w:ascii="Book Antiqua" w:hAnsi="Book Antiqua" w:cs="Arial"/>
                <w:sz w:val="24"/>
                <w:szCs w:val="24"/>
                <w:lang w:bidi="ar-JO"/>
              </w:rPr>
              <w:t>0.36-0.69</w:t>
            </w:r>
          </w:p>
        </w:tc>
        <w:tc>
          <w:tcPr>
            <w:tcW w:w="1566" w:type="dxa"/>
            <w:tcBorders>
              <w:top w:val="single" w:sz="4" w:space="0" w:color="auto"/>
              <w:left w:val="single" w:sz="4" w:space="0" w:color="auto"/>
              <w:bottom w:val="single" w:sz="4" w:space="0" w:color="auto"/>
              <w:right w:val="single" w:sz="4" w:space="0" w:color="auto"/>
            </w:tcBorders>
            <w:hideMark/>
          </w:tcPr>
          <w:p w:rsidR="00E27435" w:rsidRPr="007C5085" w:rsidRDefault="00E27435" w:rsidP="00E27435">
            <w:pPr>
              <w:spacing w:line="360" w:lineRule="auto"/>
              <w:jc w:val="both"/>
              <w:rPr>
                <w:rFonts w:ascii="Book Antiqua" w:hAnsi="Book Antiqua" w:cs="Arial"/>
                <w:b/>
                <w:sz w:val="24"/>
                <w:szCs w:val="24"/>
                <w:lang w:bidi="ar-JO"/>
              </w:rPr>
            </w:pPr>
            <w:r w:rsidRPr="007C5085">
              <w:rPr>
                <w:rFonts w:ascii="Book Antiqua" w:hAnsi="Book Antiqua" w:cs="Arial"/>
                <w:b/>
                <w:sz w:val="24"/>
                <w:szCs w:val="24"/>
                <w:lang w:bidi="ar-JO"/>
              </w:rPr>
              <w:t>&lt;</w:t>
            </w:r>
            <w:r w:rsidR="007C5085" w:rsidRPr="007C5085">
              <w:rPr>
                <w:rFonts w:ascii="Book Antiqua" w:hAnsi="Book Antiqua" w:cs="Arial" w:hint="eastAsia"/>
                <w:b/>
                <w:sz w:val="24"/>
                <w:szCs w:val="24"/>
                <w:lang w:eastAsia="zh-CN" w:bidi="ar-JO"/>
              </w:rPr>
              <w:t xml:space="preserve"> </w:t>
            </w:r>
            <w:r w:rsidRPr="007C5085">
              <w:rPr>
                <w:rFonts w:ascii="Book Antiqua" w:hAnsi="Book Antiqua" w:cs="Arial"/>
                <w:b/>
                <w:sz w:val="24"/>
                <w:szCs w:val="24"/>
                <w:lang w:bidi="ar-JO"/>
              </w:rPr>
              <w:t>0.001</w:t>
            </w:r>
          </w:p>
        </w:tc>
      </w:tr>
    </w:tbl>
    <w:p w:rsidR="00E27435" w:rsidRDefault="00E27435" w:rsidP="00E27435">
      <w:pPr>
        <w:spacing w:after="0" w:line="360" w:lineRule="auto"/>
        <w:jc w:val="both"/>
        <w:rPr>
          <w:rFonts w:ascii="Book Antiqua" w:hAnsi="Book Antiqua"/>
          <w:sz w:val="24"/>
          <w:szCs w:val="24"/>
          <w:lang w:eastAsia="zh-CN"/>
        </w:rPr>
      </w:pPr>
    </w:p>
    <w:p w:rsidR="007C5085" w:rsidRDefault="007C5085" w:rsidP="00E27435">
      <w:pPr>
        <w:spacing w:after="0" w:line="360" w:lineRule="auto"/>
        <w:jc w:val="both"/>
        <w:rPr>
          <w:rFonts w:ascii="Book Antiqua" w:hAnsi="Book Antiqua" w:cs="Arial"/>
          <w:sz w:val="24"/>
          <w:szCs w:val="24"/>
          <w:lang w:eastAsia="zh-CN"/>
        </w:rPr>
      </w:pPr>
      <w:r w:rsidRPr="00F724F0">
        <w:rPr>
          <w:rFonts w:ascii="Book Antiqua" w:hAnsi="Book Antiqua" w:cs="Arial"/>
          <w:sz w:val="24"/>
          <w:szCs w:val="24"/>
        </w:rPr>
        <w:t>CNI: Calcineurin inhibitor</w:t>
      </w:r>
      <w:r>
        <w:rPr>
          <w:rFonts w:ascii="Book Antiqua" w:hAnsi="Book Antiqua" w:cs="Arial" w:hint="eastAsia"/>
          <w:sz w:val="24"/>
          <w:szCs w:val="24"/>
          <w:lang w:eastAsia="zh-CN"/>
        </w:rPr>
        <w:t>;</w:t>
      </w:r>
      <w:r>
        <w:rPr>
          <w:rFonts w:ascii="Book Antiqua" w:hAnsi="Book Antiqua" w:cs="Arial" w:hint="eastAsia"/>
          <w:b/>
          <w:i/>
          <w:sz w:val="24"/>
          <w:szCs w:val="24"/>
          <w:lang w:eastAsia="zh-CN"/>
        </w:rPr>
        <w:t xml:space="preserve"> </w:t>
      </w:r>
      <w:r w:rsidRPr="00F724F0">
        <w:rPr>
          <w:rFonts w:ascii="Book Antiqua" w:hAnsi="Book Antiqua" w:cs="Arial"/>
          <w:sz w:val="24"/>
          <w:szCs w:val="24"/>
        </w:rPr>
        <w:t>PRA: Panel reactive antibody</w:t>
      </w:r>
      <w:r>
        <w:rPr>
          <w:rFonts w:ascii="Book Antiqua" w:hAnsi="Book Antiqua" w:cs="Arial" w:hint="eastAsia"/>
          <w:sz w:val="24"/>
          <w:szCs w:val="24"/>
          <w:lang w:eastAsia="zh-CN"/>
        </w:rPr>
        <w:t>.</w:t>
      </w:r>
    </w:p>
    <w:p w:rsidR="007C5085" w:rsidRPr="00E27435" w:rsidRDefault="007C5085" w:rsidP="00E27435">
      <w:pPr>
        <w:spacing w:after="0" w:line="360" w:lineRule="auto"/>
        <w:jc w:val="both"/>
        <w:rPr>
          <w:rFonts w:ascii="Book Antiqua" w:hAnsi="Book Antiqua"/>
          <w:sz w:val="24"/>
          <w:szCs w:val="24"/>
          <w:lang w:eastAsia="zh-CN"/>
        </w:rPr>
      </w:pPr>
    </w:p>
    <w:p w:rsidR="007C5085" w:rsidRDefault="007C5085">
      <w:pPr>
        <w:rPr>
          <w:rFonts w:ascii="Book Antiqua" w:hAnsi="Book Antiqua" w:cs="Arial"/>
          <w:b/>
          <w:sz w:val="24"/>
          <w:szCs w:val="24"/>
          <w:lang w:bidi="ar-JO"/>
        </w:rPr>
      </w:pPr>
      <w:r>
        <w:rPr>
          <w:rFonts w:ascii="Book Antiqua" w:hAnsi="Book Antiqua" w:cs="Arial"/>
          <w:b/>
          <w:sz w:val="24"/>
          <w:szCs w:val="24"/>
          <w:lang w:bidi="ar-JO"/>
        </w:rPr>
        <w:br w:type="page"/>
      </w:r>
    </w:p>
    <w:p w:rsidR="00E27435" w:rsidRPr="00E27435" w:rsidRDefault="007C5085" w:rsidP="00E27435">
      <w:pPr>
        <w:spacing w:after="0" w:line="360" w:lineRule="auto"/>
        <w:jc w:val="both"/>
        <w:rPr>
          <w:rFonts w:ascii="Book Antiqua" w:hAnsi="Book Antiqua" w:cs="Arial"/>
          <w:b/>
          <w:sz w:val="24"/>
          <w:szCs w:val="24"/>
          <w:lang w:bidi="ar-JO"/>
        </w:rPr>
      </w:pPr>
      <w:r>
        <w:rPr>
          <w:rFonts w:ascii="Book Antiqua" w:hAnsi="Book Antiqua" w:cs="Arial"/>
          <w:b/>
          <w:sz w:val="24"/>
          <w:szCs w:val="24"/>
          <w:lang w:bidi="ar-JO"/>
        </w:rPr>
        <w:lastRenderedPageBreak/>
        <w:t>Table 4</w:t>
      </w:r>
      <w:r>
        <w:rPr>
          <w:rFonts w:ascii="Book Antiqua" w:hAnsi="Book Antiqua" w:cs="Arial" w:hint="eastAsia"/>
          <w:b/>
          <w:sz w:val="24"/>
          <w:szCs w:val="24"/>
          <w:lang w:eastAsia="zh-CN" w:bidi="ar-JO"/>
        </w:rPr>
        <w:t xml:space="preserve"> </w:t>
      </w:r>
      <w:r w:rsidR="00E27435" w:rsidRPr="00E27435">
        <w:rPr>
          <w:rFonts w:ascii="Book Antiqua" w:hAnsi="Book Antiqua" w:cs="Arial"/>
          <w:b/>
          <w:sz w:val="24"/>
          <w:szCs w:val="24"/>
          <w:lang w:bidi="ar-JO"/>
        </w:rPr>
        <w:t>Multivariate analysis of factors associated with graft loss</w:t>
      </w:r>
    </w:p>
    <w:tbl>
      <w:tblPr>
        <w:tblStyle w:val="TableGrid"/>
        <w:tblW w:w="0" w:type="auto"/>
        <w:tblLook w:val="04A0" w:firstRow="1" w:lastRow="0" w:firstColumn="1" w:lastColumn="0" w:noHBand="0" w:noVBand="1"/>
      </w:tblPr>
      <w:tblGrid>
        <w:gridCol w:w="2898"/>
        <w:gridCol w:w="1890"/>
        <w:gridCol w:w="2394"/>
        <w:gridCol w:w="1566"/>
      </w:tblGrid>
      <w:tr w:rsidR="00E27435" w:rsidRPr="00E27435" w:rsidTr="00E27435">
        <w:tc>
          <w:tcPr>
            <w:tcW w:w="2898" w:type="dxa"/>
            <w:tcBorders>
              <w:top w:val="single" w:sz="4" w:space="0" w:color="auto"/>
              <w:left w:val="single" w:sz="4" w:space="0" w:color="auto"/>
              <w:bottom w:val="single" w:sz="4" w:space="0" w:color="auto"/>
              <w:right w:val="single" w:sz="4" w:space="0" w:color="auto"/>
            </w:tcBorders>
            <w:hideMark/>
          </w:tcPr>
          <w:p w:rsidR="00E27435" w:rsidRPr="00E27435" w:rsidRDefault="00E27435" w:rsidP="00E27435">
            <w:pPr>
              <w:spacing w:line="360" w:lineRule="auto"/>
              <w:jc w:val="both"/>
              <w:rPr>
                <w:rFonts w:ascii="Book Antiqua" w:hAnsi="Book Antiqua" w:cs="Arial"/>
                <w:b/>
                <w:sz w:val="24"/>
                <w:szCs w:val="24"/>
                <w:lang w:bidi="ar-JO"/>
              </w:rPr>
            </w:pPr>
            <w:r w:rsidRPr="00E27435">
              <w:rPr>
                <w:rFonts w:ascii="Book Antiqua" w:hAnsi="Book Antiqua" w:cs="Arial"/>
                <w:b/>
                <w:sz w:val="24"/>
                <w:szCs w:val="24"/>
                <w:lang w:bidi="ar-JO"/>
              </w:rPr>
              <w:t>Variable</w:t>
            </w:r>
          </w:p>
        </w:tc>
        <w:tc>
          <w:tcPr>
            <w:tcW w:w="1890" w:type="dxa"/>
            <w:tcBorders>
              <w:top w:val="single" w:sz="4" w:space="0" w:color="auto"/>
              <w:left w:val="single" w:sz="4" w:space="0" w:color="auto"/>
              <w:bottom w:val="single" w:sz="4" w:space="0" w:color="auto"/>
              <w:right w:val="single" w:sz="4" w:space="0" w:color="auto"/>
            </w:tcBorders>
            <w:hideMark/>
          </w:tcPr>
          <w:p w:rsidR="00E27435" w:rsidRPr="00E27435" w:rsidRDefault="00E27435" w:rsidP="00E27435">
            <w:pPr>
              <w:spacing w:line="360" w:lineRule="auto"/>
              <w:jc w:val="both"/>
              <w:rPr>
                <w:rFonts w:ascii="Book Antiqua" w:hAnsi="Book Antiqua" w:cs="Arial"/>
                <w:b/>
                <w:sz w:val="24"/>
                <w:szCs w:val="24"/>
                <w:lang w:bidi="ar-JO"/>
              </w:rPr>
            </w:pPr>
            <w:r w:rsidRPr="00E27435">
              <w:rPr>
                <w:rFonts w:ascii="Book Antiqua" w:hAnsi="Book Antiqua" w:cs="Arial"/>
                <w:b/>
                <w:sz w:val="24"/>
                <w:szCs w:val="24"/>
                <w:lang w:bidi="ar-JO"/>
              </w:rPr>
              <w:t>Hazard ratio</w:t>
            </w:r>
          </w:p>
        </w:tc>
        <w:tc>
          <w:tcPr>
            <w:tcW w:w="2394" w:type="dxa"/>
            <w:tcBorders>
              <w:top w:val="single" w:sz="4" w:space="0" w:color="auto"/>
              <w:left w:val="single" w:sz="4" w:space="0" w:color="auto"/>
              <w:bottom w:val="single" w:sz="4" w:space="0" w:color="auto"/>
              <w:right w:val="single" w:sz="4" w:space="0" w:color="auto"/>
            </w:tcBorders>
            <w:hideMark/>
          </w:tcPr>
          <w:p w:rsidR="00E27435" w:rsidRPr="00E27435" w:rsidRDefault="00E27435" w:rsidP="007C5085">
            <w:pPr>
              <w:spacing w:line="360" w:lineRule="auto"/>
              <w:jc w:val="both"/>
              <w:rPr>
                <w:rFonts w:ascii="Book Antiqua" w:hAnsi="Book Antiqua" w:cs="Arial"/>
                <w:b/>
                <w:sz w:val="24"/>
                <w:szCs w:val="24"/>
                <w:lang w:eastAsia="zh-CN" w:bidi="ar-JO"/>
              </w:rPr>
            </w:pPr>
            <w:r w:rsidRPr="00E27435">
              <w:rPr>
                <w:rFonts w:ascii="Book Antiqua" w:hAnsi="Book Antiqua" w:cs="Arial"/>
                <w:b/>
                <w:sz w:val="24"/>
                <w:szCs w:val="24"/>
                <w:lang w:bidi="ar-JO"/>
              </w:rPr>
              <w:t>95%</w:t>
            </w:r>
            <w:r w:rsidR="007C5085">
              <w:rPr>
                <w:rFonts w:ascii="Book Antiqua" w:hAnsi="Book Antiqua" w:cs="Arial" w:hint="eastAsia"/>
                <w:b/>
                <w:sz w:val="24"/>
                <w:szCs w:val="24"/>
                <w:lang w:eastAsia="zh-CN" w:bidi="ar-JO"/>
              </w:rPr>
              <w:t>CI</w:t>
            </w:r>
          </w:p>
        </w:tc>
        <w:tc>
          <w:tcPr>
            <w:tcW w:w="1566" w:type="dxa"/>
            <w:tcBorders>
              <w:top w:val="single" w:sz="4" w:space="0" w:color="auto"/>
              <w:left w:val="single" w:sz="4" w:space="0" w:color="auto"/>
              <w:bottom w:val="single" w:sz="4" w:space="0" w:color="auto"/>
              <w:right w:val="single" w:sz="4" w:space="0" w:color="auto"/>
            </w:tcBorders>
            <w:hideMark/>
          </w:tcPr>
          <w:p w:rsidR="00E27435" w:rsidRPr="00E27435" w:rsidRDefault="007C5085" w:rsidP="00E27435">
            <w:pPr>
              <w:spacing w:line="360" w:lineRule="auto"/>
              <w:jc w:val="both"/>
              <w:rPr>
                <w:rFonts w:ascii="Book Antiqua" w:hAnsi="Book Antiqua" w:cs="Arial"/>
                <w:b/>
                <w:sz w:val="24"/>
                <w:szCs w:val="24"/>
                <w:lang w:bidi="ar-JO"/>
              </w:rPr>
            </w:pPr>
            <w:r w:rsidRPr="007C5085">
              <w:rPr>
                <w:rFonts w:ascii="Book Antiqua" w:hAnsi="Book Antiqua" w:cs="Arial"/>
                <w:b/>
                <w:i/>
                <w:sz w:val="24"/>
                <w:szCs w:val="24"/>
                <w:lang w:bidi="ar-JO"/>
              </w:rPr>
              <w:t>P</w:t>
            </w:r>
            <w:r w:rsidR="00E27435" w:rsidRPr="00E27435">
              <w:rPr>
                <w:rFonts w:ascii="Book Antiqua" w:hAnsi="Book Antiqua" w:cs="Arial"/>
                <w:b/>
                <w:sz w:val="24"/>
                <w:szCs w:val="24"/>
                <w:lang w:bidi="ar-JO"/>
              </w:rPr>
              <w:t>-value</w:t>
            </w:r>
          </w:p>
        </w:tc>
      </w:tr>
      <w:tr w:rsidR="00E27435" w:rsidRPr="00E27435" w:rsidTr="00E27435">
        <w:tc>
          <w:tcPr>
            <w:tcW w:w="2898" w:type="dxa"/>
            <w:tcBorders>
              <w:top w:val="single" w:sz="4" w:space="0" w:color="auto"/>
              <w:left w:val="single" w:sz="4" w:space="0" w:color="auto"/>
              <w:bottom w:val="single" w:sz="4" w:space="0" w:color="auto"/>
              <w:right w:val="single" w:sz="4" w:space="0" w:color="auto"/>
            </w:tcBorders>
            <w:hideMark/>
          </w:tcPr>
          <w:p w:rsidR="00E27435" w:rsidRPr="00E27435" w:rsidRDefault="00E27435" w:rsidP="00E27435">
            <w:pPr>
              <w:spacing w:line="360" w:lineRule="auto"/>
              <w:jc w:val="both"/>
              <w:rPr>
                <w:rFonts w:ascii="Book Antiqua" w:hAnsi="Book Antiqua" w:cs="Arial"/>
                <w:sz w:val="24"/>
                <w:szCs w:val="24"/>
                <w:lang w:bidi="ar-JO"/>
              </w:rPr>
            </w:pPr>
            <w:r w:rsidRPr="00E27435">
              <w:rPr>
                <w:rFonts w:ascii="Book Antiqua" w:hAnsi="Book Antiqua" w:cs="Arial"/>
                <w:sz w:val="24"/>
                <w:szCs w:val="24"/>
                <w:lang w:bidi="ar-JO"/>
              </w:rPr>
              <w:t xml:space="preserve">CNI </w:t>
            </w:r>
            <w:r w:rsidR="007C5085" w:rsidRPr="00E27435">
              <w:rPr>
                <w:rFonts w:ascii="Book Antiqua" w:hAnsi="Book Antiqua" w:cs="Arial"/>
                <w:sz w:val="24"/>
                <w:szCs w:val="24"/>
                <w:lang w:bidi="ar-JO"/>
              </w:rPr>
              <w:t>t</w:t>
            </w:r>
            <w:r w:rsidRPr="00E27435">
              <w:rPr>
                <w:rFonts w:ascii="Book Antiqua" w:hAnsi="Book Antiqua" w:cs="Arial"/>
                <w:sz w:val="24"/>
                <w:szCs w:val="24"/>
                <w:lang w:bidi="ar-JO"/>
              </w:rPr>
              <w:t>acrolimus</w:t>
            </w:r>
          </w:p>
        </w:tc>
        <w:tc>
          <w:tcPr>
            <w:tcW w:w="1890" w:type="dxa"/>
            <w:tcBorders>
              <w:top w:val="single" w:sz="4" w:space="0" w:color="auto"/>
              <w:left w:val="single" w:sz="4" w:space="0" w:color="auto"/>
              <w:bottom w:val="single" w:sz="4" w:space="0" w:color="auto"/>
              <w:right w:val="single" w:sz="4" w:space="0" w:color="auto"/>
            </w:tcBorders>
            <w:hideMark/>
          </w:tcPr>
          <w:p w:rsidR="00E27435" w:rsidRPr="00E27435" w:rsidRDefault="00E27435" w:rsidP="00E27435">
            <w:pPr>
              <w:spacing w:line="360" w:lineRule="auto"/>
              <w:jc w:val="both"/>
              <w:rPr>
                <w:rFonts w:ascii="Book Antiqua" w:hAnsi="Book Antiqua" w:cs="Arial"/>
                <w:sz w:val="24"/>
                <w:szCs w:val="24"/>
                <w:lang w:bidi="ar-JO"/>
              </w:rPr>
            </w:pPr>
            <w:r w:rsidRPr="00E27435">
              <w:rPr>
                <w:rFonts w:ascii="Book Antiqua" w:hAnsi="Book Antiqua" w:cs="Arial"/>
                <w:sz w:val="24"/>
                <w:szCs w:val="24"/>
                <w:lang w:bidi="ar-JO"/>
              </w:rPr>
              <w:t>0.74</w:t>
            </w:r>
          </w:p>
        </w:tc>
        <w:tc>
          <w:tcPr>
            <w:tcW w:w="2394" w:type="dxa"/>
            <w:tcBorders>
              <w:top w:val="single" w:sz="4" w:space="0" w:color="auto"/>
              <w:left w:val="single" w:sz="4" w:space="0" w:color="auto"/>
              <w:bottom w:val="single" w:sz="4" w:space="0" w:color="auto"/>
              <w:right w:val="single" w:sz="4" w:space="0" w:color="auto"/>
            </w:tcBorders>
            <w:hideMark/>
          </w:tcPr>
          <w:p w:rsidR="00E27435" w:rsidRPr="00E27435" w:rsidRDefault="00E27435" w:rsidP="00E27435">
            <w:pPr>
              <w:spacing w:line="360" w:lineRule="auto"/>
              <w:jc w:val="both"/>
              <w:rPr>
                <w:rFonts w:ascii="Book Antiqua" w:hAnsi="Book Antiqua" w:cs="Arial"/>
                <w:sz w:val="24"/>
                <w:szCs w:val="24"/>
                <w:lang w:bidi="ar-JO"/>
              </w:rPr>
            </w:pPr>
            <w:r w:rsidRPr="00E27435">
              <w:rPr>
                <w:rFonts w:ascii="Book Antiqua" w:hAnsi="Book Antiqua" w:cs="Arial"/>
                <w:sz w:val="24"/>
                <w:szCs w:val="24"/>
                <w:lang w:bidi="ar-JO"/>
              </w:rPr>
              <w:t>0.58-0.94</w:t>
            </w:r>
          </w:p>
        </w:tc>
        <w:tc>
          <w:tcPr>
            <w:tcW w:w="1566" w:type="dxa"/>
            <w:tcBorders>
              <w:top w:val="single" w:sz="4" w:space="0" w:color="auto"/>
              <w:left w:val="single" w:sz="4" w:space="0" w:color="auto"/>
              <w:bottom w:val="single" w:sz="4" w:space="0" w:color="auto"/>
              <w:right w:val="single" w:sz="4" w:space="0" w:color="auto"/>
            </w:tcBorders>
            <w:hideMark/>
          </w:tcPr>
          <w:p w:rsidR="00E27435" w:rsidRPr="00E27435" w:rsidRDefault="00E27435" w:rsidP="00E27435">
            <w:pPr>
              <w:spacing w:line="360" w:lineRule="auto"/>
              <w:jc w:val="both"/>
              <w:rPr>
                <w:rFonts w:ascii="Book Antiqua" w:hAnsi="Book Antiqua" w:cs="Arial"/>
                <w:b/>
                <w:i/>
                <w:sz w:val="24"/>
                <w:szCs w:val="24"/>
                <w:lang w:bidi="ar-JO"/>
              </w:rPr>
            </w:pPr>
            <w:r w:rsidRPr="00E27435">
              <w:rPr>
                <w:rFonts w:ascii="Book Antiqua" w:hAnsi="Book Antiqua" w:cs="Arial"/>
                <w:b/>
                <w:i/>
                <w:sz w:val="24"/>
                <w:szCs w:val="24"/>
                <w:lang w:bidi="ar-JO"/>
              </w:rPr>
              <w:t>0.012</w:t>
            </w:r>
          </w:p>
        </w:tc>
      </w:tr>
      <w:tr w:rsidR="00E27435" w:rsidRPr="00E27435" w:rsidTr="00E27435">
        <w:tc>
          <w:tcPr>
            <w:tcW w:w="2898" w:type="dxa"/>
            <w:tcBorders>
              <w:top w:val="single" w:sz="4" w:space="0" w:color="auto"/>
              <w:left w:val="single" w:sz="4" w:space="0" w:color="auto"/>
              <w:bottom w:val="single" w:sz="4" w:space="0" w:color="auto"/>
              <w:right w:val="single" w:sz="4" w:space="0" w:color="auto"/>
            </w:tcBorders>
            <w:hideMark/>
          </w:tcPr>
          <w:p w:rsidR="00E27435" w:rsidRPr="00E27435" w:rsidRDefault="00E27435" w:rsidP="00E27435">
            <w:pPr>
              <w:spacing w:line="360" w:lineRule="auto"/>
              <w:jc w:val="both"/>
              <w:rPr>
                <w:rFonts w:ascii="Book Antiqua" w:hAnsi="Book Antiqua" w:cs="Arial"/>
                <w:sz w:val="24"/>
                <w:szCs w:val="24"/>
                <w:lang w:bidi="ar-JO"/>
              </w:rPr>
            </w:pPr>
            <w:r w:rsidRPr="00E27435">
              <w:rPr>
                <w:rFonts w:ascii="Book Antiqua" w:hAnsi="Book Antiqua" w:cs="Arial"/>
                <w:sz w:val="24"/>
                <w:szCs w:val="24"/>
                <w:lang w:bidi="ar-JO"/>
              </w:rPr>
              <w:t>History of DM</w:t>
            </w:r>
          </w:p>
        </w:tc>
        <w:tc>
          <w:tcPr>
            <w:tcW w:w="1890" w:type="dxa"/>
            <w:tcBorders>
              <w:top w:val="single" w:sz="4" w:space="0" w:color="auto"/>
              <w:left w:val="single" w:sz="4" w:space="0" w:color="auto"/>
              <w:bottom w:val="single" w:sz="4" w:space="0" w:color="auto"/>
              <w:right w:val="single" w:sz="4" w:space="0" w:color="auto"/>
            </w:tcBorders>
            <w:hideMark/>
          </w:tcPr>
          <w:p w:rsidR="00E27435" w:rsidRPr="00E27435" w:rsidRDefault="00E27435" w:rsidP="00E27435">
            <w:pPr>
              <w:spacing w:line="360" w:lineRule="auto"/>
              <w:jc w:val="both"/>
              <w:rPr>
                <w:rFonts w:ascii="Book Antiqua" w:hAnsi="Book Antiqua" w:cs="Arial"/>
                <w:sz w:val="24"/>
                <w:szCs w:val="24"/>
                <w:lang w:bidi="ar-JO"/>
              </w:rPr>
            </w:pPr>
            <w:r w:rsidRPr="00E27435">
              <w:rPr>
                <w:rFonts w:ascii="Book Antiqua" w:hAnsi="Book Antiqua" w:cs="Arial"/>
                <w:sz w:val="24"/>
                <w:szCs w:val="24"/>
                <w:lang w:bidi="ar-JO"/>
              </w:rPr>
              <w:t>1.41</w:t>
            </w:r>
          </w:p>
        </w:tc>
        <w:tc>
          <w:tcPr>
            <w:tcW w:w="2394" w:type="dxa"/>
            <w:tcBorders>
              <w:top w:val="single" w:sz="4" w:space="0" w:color="auto"/>
              <w:left w:val="single" w:sz="4" w:space="0" w:color="auto"/>
              <w:bottom w:val="single" w:sz="4" w:space="0" w:color="auto"/>
              <w:right w:val="single" w:sz="4" w:space="0" w:color="auto"/>
            </w:tcBorders>
            <w:hideMark/>
          </w:tcPr>
          <w:p w:rsidR="00E27435" w:rsidRPr="00E27435" w:rsidRDefault="00E27435" w:rsidP="00E27435">
            <w:pPr>
              <w:spacing w:line="360" w:lineRule="auto"/>
              <w:jc w:val="both"/>
              <w:rPr>
                <w:rFonts w:ascii="Book Antiqua" w:hAnsi="Book Antiqua" w:cs="Arial"/>
                <w:sz w:val="24"/>
                <w:szCs w:val="24"/>
                <w:lang w:bidi="ar-JO"/>
              </w:rPr>
            </w:pPr>
            <w:r w:rsidRPr="00E27435">
              <w:rPr>
                <w:rFonts w:ascii="Book Antiqua" w:hAnsi="Book Antiqua" w:cs="Arial"/>
                <w:sz w:val="24"/>
                <w:szCs w:val="24"/>
                <w:lang w:bidi="ar-JO"/>
              </w:rPr>
              <w:t>1.13-1.76</w:t>
            </w:r>
          </w:p>
        </w:tc>
        <w:tc>
          <w:tcPr>
            <w:tcW w:w="1566" w:type="dxa"/>
            <w:tcBorders>
              <w:top w:val="single" w:sz="4" w:space="0" w:color="auto"/>
              <w:left w:val="single" w:sz="4" w:space="0" w:color="auto"/>
              <w:bottom w:val="single" w:sz="4" w:space="0" w:color="auto"/>
              <w:right w:val="single" w:sz="4" w:space="0" w:color="auto"/>
            </w:tcBorders>
            <w:hideMark/>
          </w:tcPr>
          <w:p w:rsidR="00E27435" w:rsidRPr="00E27435" w:rsidRDefault="00E27435" w:rsidP="00E27435">
            <w:pPr>
              <w:spacing w:line="360" w:lineRule="auto"/>
              <w:jc w:val="both"/>
              <w:rPr>
                <w:rFonts w:ascii="Book Antiqua" w:hAnsi="Book Antiqua" w:cs="Arial"/>
                <w:b/>
                <w:i/>
                <w:sz w:val="24"/>
                <w:szCs w:val="24"/>
                <w:lang w:bidi="ar-JO"/>
              </w:rPr>
            </w:pPr>
            <w:r w:rsidRPr="00E27435">
              <w:rPr>
                <w:rFonts w:ascii="Book Antiqua" w:hAnsi="Book Antiqua" w:cs="Arial"/>
                <w:b/>
                <w:i/>
                <w:sz w:val="24"/>
                <w:szCs w:val="24"/>
                <w:lang w:bidi="ar-JO"/>
              </w:rPr>
              <w:t>0.002</w:t>
            </w:r>
          </w:p>
        </w:tc>
      </w:tr>
      <w:tr w:rsidR="00E27435" w:rsidRPr="00E27435" w:rsidTr="00E27435">
        <w:tc>
          <w:tcPr>
            <w:tcW w:w="2898" w:type="dxa"/>
            <w:tcBorders>
              <w:top w:val="single" w:sz="4" w:space="0" w:color="auto"/>
              <w:left w:val="single" w:sz="4" w:space="0" w:color="auto"/>
              <w:bottom w:val="single" w:sz="4" w:space="0" w:color="auto"/>
              <w:right w:val="single" w:sz="4" w:space="0" w:color="auto"/>
            </w:tcBorders>
            <w:hideMark/>
          </w:tcPr>
          <w:p w:rsidR="00E27435" w:rsidRPr="00E27435" w:rsidRDefault="00E27435" w:rsidP="00E27435">
            <w:pPr>
              <w:spacing w:line="360" w:lineRule="auto"/>
              <w:jc w:val="both"/>
              <w:rPr>
                <w:rFonts w:ascii="Book Antiqua" w:hAnsi="Book Antiqua" w:cs="Arial"/>
                <w:sz w:val="24"/>
                <w:szCs w:val="24"/>
                <w:lang w:bidi="ar-JO"/>
              </w:rPr>
            </w:pPr>
            <w:r w:rsidRPr="00E27435">
              <w:rPr>
                <w:rFonts w:ascii="Book Antiqua" w:hAnsi="Book Antiqua" w:cs="Arial"/>
                <w:sz w:val="24"/>
                <w:szCs w:val="24"/>
                <w:lang w:bidi="ar-JO"/>
              </w:rPr>
              <w:t>History of HTN</w:t>
            </w:r>
          </w:p>
        </w:tc>
        <w:tc>
          <w:tcPr>
            <w:tcW w:w="1890" w:type="dxa"/>
            <w:tcBorders>
              <w:top w:val="single" w:sz="4" w:space="0" w:color="auto"/>
              <w:left w:val="single" w:sz="4" w:space="0" w:color="auto"/>
              <w:bottom w:val="single" w:sz="4" w:space="0" w:color="auto"/>
              <w:right w:val="single" w:sz="4" w:space="0" w:color="auto"/>
            </w:tcBorders>
            <w:hideMark/>
          </w:tcPr>
          <w:p w:rsidR="00E27435" w:rsidRPr="00E27435" w:rsidRDefault="00E27435" w:rsidP="00E27435">
            <w:pPr>
              <w:spacing w:line="360" w:lineRule="auto"/>
              <w:jc w:val="both"/>
              <w:rPr>
                <w:rFonts w:ascii="Book Antiqua" w:hAnsi="Book Antiqua" w:cs="Arial"/>
                <w:sz w:val="24"/>
                <w:szCs w:val="24"/>
                <w:lang w:bidi="ar-JO"/>
              </w:rPr>
            </w:pPr>
            <w:r w:rsidRPr="00E27435">
              <w:rPr>
                <w:rFonts w:ascii="Book Antiqua" w:hAnsi="Book Antiqua" w:cs="Arial"/>
                <w:sz w:val="24"/>
                <w:szCs w:val="24"/>
                <w:lang w:bidi="ar-JO"/>
              </w:rPr>
              <w:t>0.56</w:t>
            </w:r>
          </w:p>
        </w:tc>
        <w:tc>
          <w:tcPr>
            <w:tcW w:w="2394" w:type="dxa"/>
            <w:tcBorders>
              <w:top w:val="single" w:sz="4" w:space="0" w:color="auto"/>
              <w:left w:val="single" w:sz="4" w:space="0" w:color="auto"/>
              <w:bottom w:val="single" w:sz="4" w:space="0" w:color="auto"/>
              <w:right w:val="single" w:sz="4" w:space="0" w:color="auto"/>
            </w:tcBorders>
            <w:hideMark/>
          </w:tcPr>
          <w:p w:rsidR="00E27435" w:rsidRPr="00E27435" w:rsidRDefault="00E27435" w:rsidP="00E27435">
            <w:pPr>
              <w:spacing w:line="360" w:lineRule="auto"/>
              <w:jc w:val="both"/>
              <w:rPr>
                <w:rFonts w:ascii="Book Antiqua" w:hAnsi="Book Antiqua" w:cs="Arial"/>
                <w:sz w:val="24"/>
                <w:szCs w:val="24"/>
                <w:lang w:bidi="ar-JO"/>
              </w:rPr>
            </w:pPr>
            <w:r w:rsidRPr="00E27435">
              <w:rPr>
                <w:rFonts w:ascii="Book Antiqua" w:hAnsi="Book Antiqua" w:cs="Arial"/>
                <w:sz w:val="24"/>
                <w:szCs w:val="24"/>
                <w:lang w:bidi="ar-JO"/>
              </w:rPr>
              <w:t>0.34-0.94</w:t>
            </w:r>
          </w:p>
        </w:tc>
        <w:tc>
          <w:tcPr>
            <w:tcW w:w="1566" w:type="dxa"/>
            <w:tcBorders>
              <w:top w:val="single" w:sz="4" w:space="0" w:color="auto"/>
              <w:left w:val="single" w:sz="4" w:space="0" w:color="auto"/>
              <w:bottom w:val="single" w:sz="4" w:space="0" w:color="auto"/>
              <w:right w:val="single" w:sz="4" w:space="0" w:color="auto"/>
            </w:tcBorders>
            <w:hideMark/>
          </w:tcPr>
          <w:p w:rsidR="00E27435" w:rsidRPr="00E27435" w:rsidRDefault="00E27435" w:rsidP="00E27435">
            <w:pPr>
              <w:spacing w:line="360" w:lineRule="auto"/>
              <w:jc w:val="both"/>
              <w:rPr>
                <w:rFonts w:ascii="Book Antiqua" w:hAnsi="Book Antiqua" w:cs="Arial"/>
                <w:b/>
                <w:i/>
                <w:sz w:val="24"/>
                <w:szCs w:val="24"/>
                <w:lang w:bidi="ar-JO"/>
              </w:rPr>
            </w:pPr>
            <w:r w:rsidRPr="00E27435">
              <w:rPr>
                <w:rFonts w:ascii="Book Antiqua" w:hAnsi="Book Antiqua" w:cs="Arial"/>
                <w:b/>
                <w:i/>
                <w:sz w:val="24"/>
                <w:szCs w:val="24"/>
                <w:lang w:bidi="ar-JO"/>
              </w:rPr>
              <w:t>0.029</w:t>
            </w:r>
          </w:p>
        </w:tc>
      </w:tr>
      <w:tr w:rsidR="00E27435" w:rsidRPr="00E27435" w:rsidTr="00E27435">
        <w:tc>
          <w:tcPr>
            <w:tcW w:w="2898" w:type="dxa"/>
            <w:tcBorders>
              <w:top w:val="single" w:sz="4" w:space="0" w:color="auto"/>
              <w:left w:val="single" w:sz="4" w:space="0" w:color="auto"/>
              <w:bottom w:val="single" w:sz="4" w:space="0" w:color="auto"/>
              <w:right w:val="single" w:sz="4" w:space="0" w:color="auto"/>
            </w:tcBorders>
            <w:hideMark/>
          </w:tcPr>
          <w:p w:rsidR="00E27435" w:rsidRPr="00E27435" w:rsidRDefault="00E27435" w:rsidP="00E27435">
            <w:pPr>
              <w:spacing w:line="360" w:lineRule="auto"/>
              <w:jc w:val="both"/>
              <w:rPr>
                <w:rFonts w:ascii="Book Antiqua" w:hAnsi="Book Antiqua" w:cs="Arial"/>
                <w:sz w:val="24"/>
                <w:szCs w:val="24"/>
                <w:lang w:bidi="ar-JO"/>
              </w:rPr>
            </w:pPr>
            <w:r w:rsidRPr="00E27435">
              <w:rPr>
                <w:rFonts w:ascii="Book Antiqua" w:hAnsi="Book Antiqua" w:cs="Arial"/>
                <w:sz w:val="24"/>
                <w:szCs w:val="24"/>
                <w:lang w:bidi="ar-JO"/>
              </w:rPr>
              <w:t>Delayed graft function</w:t>
            </w:r>
          </w:p>
        </w:tc>
        <w:tc>
          <w:tcPr>
            <w:tcW w:w="1890" w:type="dxa"/>
            <w:tcBorders>
              <w:top w:val="single" w:sz="4" w:space="0" w:color="auto"/>
              <w:left w:val="single" w:sz="4" w:space="0" w:color="auto"/>
              <w:bottom w:val="single" w:sz="4" w:space="0" w:color="auto"/>
              <w:right w:val="single" w:sz="4" w:space="0" w:color="auto"/>
            </w:tcBorders>
            <w:hideMark/>
          </w:tcPr>
          <w:p w:rsidR="00E27435" w:rsidRPr="00E27435" w:rsidRDefault="00E27435" w:rsidP="00E27435">
            <w:pPr>
              <w:spacing w:line="360" w:lineRule="auto"/>
              <w:jc w:val="both"/>
              <w:rPr>
                <w:rFonts w:ascii="Book Antiqua" w:hAnsi="Book Antiqua" w:cs="Arial"/>
                <w:sz w:val="24"/>
                <w:szCs w:val="24"/>
                <w:lang w:bidi="ar-JO"/>
              </w:rPr>
            </w:pPr>
            <w:r w:rsidRPr="00E27435">
              <w:rPr>
                <w:rFonts w:ascii="Book Antiqua" w:hAnsi="Book Antiqua" w:cs="Arial"/>
                <w:sz w:val="24"/>
                <w:szCs w:val="24"/>
                <w:lang w:bidi="ar-JO"/>
              </w:rPr>
              <w:t>2.10</w:t>
            </w:r>
          </w:p>
        </w:tc>
        <w:tc>
          <w:tcPr>
            <w:tcW w:w="2394" w:type="dxa"/>
            <w:tcBorders>
              <w:top w:val="single" w:sz="4" w:space="0" w:color="auto"/>
              <w:left w:val="single" w:sz="4" w:space="0" w:color="auto"/>
              <w:bottom w:val="single" w:sz="4" w:space="0" w:color="auto"/>
              <w:right w:val="single" w:sz="4" w:space="0" w:color="auto"/>
            </w:tcBorders>
            <w:hideMark/>
          </w:tcPr>
          <w:p w:rsidR="00E27435" w:rsidRPr="00E27435" w:rsidRDefault="00E27435" w:rsidP="00E27435">
            <w:pPr>
              <w:spacing w:line="360" w:lineRule="auto"/>
              <w:jc w:val="both"/>
              <w:rPr>
                <w:rFonts w:ascii="Book Antiqua" w:hAnsi="Book Antiqua" w:cs="Arial"/>
                <w:sz w:val="24"/>
                <w:szCs w:val="24"/>
                <w:lang w:bidi="ar-JO"/>
              </w:rPr>
            </w:pPr>
            <w:r w:rsidRPr="00E27435">
              <w:rPr>
                <w:rFonts w:ascii="Book Antiqua" w:hAnsi="Book Antiqua" w:cs="Arial"/>
                <w:sz w:val="24"/>
                <w:szCs w:val="24"/>
                <w:lang w:bidi="ar-JO"/>
              </w:rPr>
              <w:t>1.66-2.66</w:t>
            </w:r>
          </w:p>
        </w:tc>
        <w:tc>
          <w:tcPr>
            <w:tcW w:w="1566" w:type="dxa"/>
            <w:tcBorders>
              <w:top w:val="single" w:sz="4" w:space="0" w:color="auto"/>
              <w:left w:val="single" w:sz="4" w:space="0" w:color="auto"/>
              <w:bottom w:val="single" w:sz="4" w:space="0" w:color="auto"/>
              <w:right w:val="single" w:sz="4" w:space="0" w:color="auto"/>
            </w:tcBorders>
            <w:hideMark/>
          </w:tcPr>
          <w:p w:rsidR="00E27435" w:rsidRPr="007C5085" w:rsidRDefault="00E27435" w:rsidP="00E27435">
            <w:pPr>
              <w:spacing w:line="360" w:lineRule="auto"/>
              <w:jc w:val="both"/>
              <w:rPr>
                <w:rFonts w:ascii="Book Antiqua" w:hAnsi="Book Antiqua" w:cs="Arial"/>
                <w:b/>
                <w:sz w:val="24"/>
                <w:szCs w:val="24"/>
                <w:lang w:bidi="ar-JO"/>
              </w:rPr>
            </w:pPr>
            <w:r w:rsidRPr="007C5085">
              <w:rPr>
                <w:rFonts w:ascii="Book Antiqua" w:hAnsi="Book Antiqua" w:cs="Arial"/>
                <w:b/>
                <w:sz w:val="24"/>
                <w:szCs w:val="24"/>
                <w:lang w:bidi="ar-JO"/>
              </w:rPr>
              <w:t>&lt;</w:t>
            </w:r>
            <w:r w:rsidR="007C5085" w:rsidRPr="007C5085">
              <w:rPr>
                <w:rFonts w:ascii="Book Antiqua" w:hAnsi="Book Antiqua" w:cs="Arial" w:hint="eastAsia"/>
                <w:b/>
                <w:sz w:val="24"/>
                <w:szCs w:val="24"/>
                <w:lang w:eastAsia="zh-CN" w:bidi="ar-JO"/>
              </w:rPr>
              <w:t xml:space="preserve"> </w:t>
            </w:r>
            <w:r w:rsidRPr="007C5085">
              <w:rPr>
                <w:rFonts w:ascii="Book Antiqua" w:hAnsi="Book Antiqua" w:cs="Arial"/>
                <w:b/>
                <w:sz w:val="24"/>
                <w:szCs w:val="24"/>
                <w:lang w:bidi="ar-JO"/>
              </w:rPr>
              <w:t>0.001</w:t>
            </w:r>
          </w:p>
        </w:tc>
      </w:tr>
      <w:tr w:rsidR="00E27435" w:rsidRPr="00E27435" w:rsidTr="00E27435">
        <w:tc>
          <w:tcPr>
            <w:tcW w:w="2898" w:type="dxa"/>
            <w:tcBorders>
              <w:top w:val="single" w:sz="4" w:space="0" w:color="auto"/>
              <w:left w:val="single" w:sz="4" w:space="0" w:color="auto"/>
              <w:bottom w:val="single" w:sz="4" w:space="0" w:color="auto"/>
              <w:right w:val="single" w:sz="4" w:space="0" w:color="auto"/>
            </w:tcBorders>
            <w:hideMark/>
          </w:tcPr>
          <w:p w:rsidR="00E27435" w:rsidRPr="00E27435" w:rsidRDefault="00E27435" w:rsidP="00E27435">
            <w:pPr>
              <w:spacing w:line="360" w:lineRule="auto"/>
              <w:jc w:val="both"/>
              <w:rPr>
                <w:rFonts w:ascii="Book Antiqua" w:hAnsi="Book Antiqua" w:cs="Arial"/>
                <w:sz w:val="24"/>
                <w:szCs w:val="24"/>
                <w:lang w:bidi="ar-JO"/>
              </w:rPr>
            </w:pPr>
            <w:r w:rsidRPr="00E27435">
              <w:rPr>
                <w:rFonts w:ascii="Book Antiqua" w:hAnsi="Book Antiqua" w:cs="Arial"/>
                <w:sz w:val="24"/>
                <w:szCs w:val="24"/>
                <w:lang w:bidi="ar-JO"/>
              </w:rPr>
              <w:t>Acute rejection</w:t>
            </w:r>
          </w:p>
        </w:tc>
        <w:tc>
          <w:tcPr>
            <w:tcW w:w="1890" w:type="dxa"/>
            <w:tcBorders>
              <w:top w:val="single" w:sz="4" w:space="0" w:color="auto"/>
              <w:left w:val="single" w:sz="4" w:space="0" w:color="auto"/>
              <w:bottom w:val="single" w:sz="4" w:space="0" w:color="auto"/>
              <w:right w:val="single" w:sz="4" w:space="0" w:color="auto"/>
            </w:tcBorders>
            <w:hideMark/>
          </w:tcPr>
          <w:p w:rsidR="00E27435" w:rsidRPr="00E27435" w:rsidRDefault="00E27435" w:rsidP="00E27435">
            <w:pPr>
              <w:spacing w:line="360" w:lineRule="auto"/>
              <w:jc w:val="both"/>
              <w:rPr>
                <w:rFonts w:ascii="Book Antiqua" w:hAnsi="Book Antiqua" w:cs="Arial"/>
                <w:sz w:val="24"/>
                <w:szCs w:val="24"/>
                <w:lang w:bidi="ar-JO"/>
              </w:rPr>
            </w:pPr>
            <w:r w:rsidRPr="00E27435">
              <w:rPr>
                <w:rFonts w:ascii="Book Antiqua" w:hAnsi="Book Antiqua" w:cs="Arial"/>
                <w:sz w:val="24"/>
                <w:szCs w:val="24"/>
                <w:lang w:bidi="ar-JO"/>
              </w:rPr>
              <w:t>1.59</w:t>
            </w:r>
          </w:p>
        </w:tc>
        <w:tc>
          <w:tcPr>
            <w:tcW w:w="2394" w:type="dxa"/>
            <w:tcBorders>
              <w:top w:val="single" w:sz="4" w:space="0" w:color="auto"/>
              <w:left w:val="single" w:sz="4" w:space="0" w:color="auto"/>
              <w:bottom w:val="single" w:sz="4" w:space="0" w:color="auto"/>
              <w:right w:val="single" w:sz="4" w:space="0" w:color="auto"/>
            </w:tcBorders>
            <w:hideMark/>
          </w:tcPr>
          <w:p w:rsidR="00E27435" w:rsidRPr="00E27435" w:rsidRDefault="00E27435" w:rsidP="00E27435">
            <w:pPr>
              <w:spacing w:line="360" w:lineRule="auto"/>
              <w:jc w:val="both"/>
              <w:rPr>
                <w:rFonts w:ascii="Book Antiqua" w:hAnsi="Book Antiqua" w:cs="Arial"/>
                <w:sz w:val="24"/>
                <w:szCs w:val="24"/>
                <w:lang w:bidi="ar-JO"/>
              </w:rPr>
            </w:pPr>
            <w:r w:rsidRPr="00E27435">
              <w:rPr>
                <w:rFonts w:ascii="Book Antiqua" w:hAnsi="Book Antiqua" w:cs="Arial"/>
                <w:sz w:val="24"/>
                <w:szCs w:val="24"/>
                <w:lang w:bidi="ar-JO"/>
              </w:rPr>
              <w:t>1.26-2.01</w:t>
            </w:r>
          </w:p>
        </w:tc>
        <w:tc>
          <w:tcPr>
            <w:tcW w:w="1566" w:type="dxa"/>
            <w:tcBorders>
              <w:top w:val="single" w:sz="4" w:space="0" w:color="auto"/>
              <w:left w:val="single" w:sz="4" w:space="0" w:color="auto"/>
              <w:bottom w:val="single" w:sz="4" w:space="0" w:color="auto"/>
              <w:right w:val="single" w:sz="4" w:space="0" w:color="auto"/>
            </w:tcBorders>
            <w:hideMark/>
          </w:tcPr>
          <w:p w:rsidR="00E27435" w:rsidRPr="007C5085" w:rsidRDefault="00E27435" w:rsidP="00E27435">
            <w:pPr>
              <w:spacing w:line="360" w:lineRule="auto"/>
              <w:jc w:val="both"/>
              <w:rPr>
                <w:rFonts w:ascii="Book Antiqua" w:hAnsi="Book Antiqua" w:cs="Arial"/>
                <w:b/>
                <w:sz w:val="24"/>
                <w:szCs w:val="24"/>
                <w:lang w:bidi="ar-JO"/>
              </w:rPr>
            </w:pPr>
            <w:r w:rsidRPr="007C5085">
              <w:rPr>
                <w:rFonts w:ascii="Book Antiqua" w:hAnsi="Book Antiqua" w:cs="Arial"/>
                <w:b/>
                <w:sz w:val="24"/>
                <w:szCs w:val="24"/>
                <w:lang w:bidi="ar-JO"/>
              </w:rPr>
              <w:t>&lt;</w:t>
            </w:r>
            <w:r w:rsidR="007C5085" w:rsidRPr="007C5085">
              <w:rPr>
                <w:rFonts w:ascii="Book Antiqua" w:hAnsi="Book Antiqua" w:cs="Arial" w:hint="eastAsia"/>
                <w:b/>
                <w:sz w:val="24"/>
                <w:szCs w:val="24"/>
                <w:lang w:eastAsia="zh-CN" w:bidi="ar-JO"/>
              </w:rPr>
              <w:t xml:space="preserve"> </w:t>
            </w:r>
            <w:r w:rsidRPr="007C5085">
              <w:rPr>
                <w:rFonts w:ascii="Book Antiqua" w:hAnsi="Book Antiqua" w:cs="Arial"/>
                <w:b/>
                <w:sz w:val="24"/>
                <w:szCs w:val="24"/>
                <w:lang w:bidi="ar-JO"/>
              </w:rPr>
              <w:t>0.001</w:t>
            </w:r>
          </w:p>
        </w:tc>
      </w:tr>
    </w:tbl>
    <w:p w:rsidR="00E27435" w:rsidRPr="00E27435" w:rsidRDefault="00E27435" w:rsidP="00E27435">
      <w:pPr>
        <w:spacing w:after="0" w:line="360" w:lineRule="auto"/>
        <w:jc w:val="both"/>
        <w:rPr>
          <w:rFonts w:ascii="Book Antiqua" w:hAnsi="Book Antiqua" w:cs="Arial"/>
          <w:b/>
          <w:sz w:val="24"/>
          <w:szCs w:val="24"/>
          <w:lang w:bidi="ar-JO"/>
        </w:rPr>
      </w:pPr>
    </w:p>
    <w:p w:rsidR="00E27435" w:rsidRDefault="007C5085" w:rsidP="00E27435">
      <w:pPr>
        <w:spacing w:after="0" w:line="360" w:lineRule="auto"/>
        <w:jc w:val="both"/>
        <w:rPr>
          <w:rFonts w:ascii="Book Antiqua" w:hAnsi="Book Antiqua" w:cs="Arial"/>
          <w:sz w:val="24"/>
          <w:szCs w:val="24"/>
          <w:lang w:eastAsia="zh-CN"/>
        </w:rPr>
      </w:pPr>
      <w:r w:rsidRPr="00F724F0">
        <w:rPr>
          <w:rFonts w:ascii="Book Antiqua" w:hAnsi="Book Antiqua" w:cs="Arial"/>
          <w:sz w:val="24"/>
          <w:szCs w:val="24"/>
        </w:rPr>
        <w:t>CNI: Calcineurin inhibitor</w:t>
      </w:r>
      <w:r>
        <w:rPr>
          <w:rFonts w:ascii="Book Antiqua" w:hAnsi="Book Antiqua" w:cs="Arial" w:hint="eastAsia"/>
          <w:sz w:val="24"/>
          <w:szCs w:val="24"/>
          <w:lang w:eastAsia="zh-CN"/>
        </w:rPr>
        <w:t>;</w:t>
      </w:r>
      <w:r>
        <w:rPr>
          <w:rFonts w:ascii="Book Antiqua" w:hAnsi="Book Antiqua" w:cs="Arial" w:hint="eastAsia"/>
          <w:b/>
          <w:i/>
          <w:sz w:val="24"/>
          <w:szCs w:val="24"/>
          <w:lang w:eastAsia="zh-CN"/>
        </w:rPr>
        <w:t xml:space="preserve"> </w:t>
      </w:r>
      <w:r w:rsidRPr="00F724F0">
        <w:rPr>
          <w:rFonts w:ascii="Book Antiqua" w:hAnsi="Book Antiqua" w:cs="Arial"/>
          <w:sz w:val="24"/>
          <w:szCs w:val="24"/>
        </w:rPr>
        <w:t>DM: Diabetes mellitus</w:t>
      </w:r>
      <w:r>
        <w:rPr>
          <w:rFonts w:ascii="Book Antiqua" w:hAnsi="Book Antiqua" w:cs="Arial" w:hint="eastAsia"/>
          <w:sz w:val="24"/>
          <w:szCs w:val="24"/>
          <w:lang w:eastAsia="zh-CN"/>
        </w:rPr>
        <w:t>;</w:t>
      </w:r>
      <w:r>
        <w:rPr>
          <w:rFonts w:ascii="Book Antiqua" w:hAnsi="Book Antiqua" w:cs="Arial" w:hint="eastAsia"/>
          <w:b/>
          <w:i/>
          <w:sz w:val="24"/>
          <w:szCs w:val="24"/>
          <w:lang w:eastAsia="zh-CN"/>
        </w:rPr>
        <w:t xml:space="preserve"> </w:t>
      </w:r>
      <w:r w:rsidRPr="00F724F0">
        <w:rPr>
          <w:rFonts w:ascii="Book Antiqua" w:hAnsi="Book Antiqua" w:cs="Arial"/>
          <w:sz w:val="24"/>
          <w:szCs w:val="24"/>
        </w:rPr>
        <w:t>HTN: Hypertension</w:t>
      </w:r>
      <w:r>
        <w:rPr>
          <w:rFonts w:ascii="Book Antiqua" w:hAnsi="Book Antiqua" w:cs="Arial" w:hint="eastAsia"/>
          <w:sz w:val="24"/>
          <w:szCs w:val="24"/>
          <w:lang w:eastAsia="zh-CN"/>
        </w:rPr>
        <w:t>.</w:t>
      </w:r>
    </w:p>
    <w:p w:rsidR="007C5085" w:rsidRPr="00E27435" w:rsidRDefault="007C5085" w:rsidP="00E27435">
      <w:pPr>
        <w:spacing w:after="0" w:line="360" w:lineRule="auto"/>
        <w:jc w:val="both"/>
        <w:rPr>
          <w:rFonts w:ascii="Book Antiqua" w:hAnsi="Book Antiqua"/>
          <w:sz w:val="24"/>
          <w:szCs w:val="24"/>
        </w:rPr>
      </w:pPr>
    </w:p>
    <w:p w:rsidR="007C5085" w:rsidRDefault="007C5085">
      <w:pPr>
        <w:rPr>
          <w:rFonts w:ascii="Book Antiqua" w:hAnsi="Book Antiqua" w:cs="Arial"/>
          <w:b/>
          <w:sz w:val="24"/>
          <w:szCs w:val="24"/>
          <w:lang w:bidi="ar-JO"/>
        </w:rPr>
      </w:pPr>
      <w:r>
        <w:rPr>
          <w:rFonts w:ascii="Book Antiqua" w:hAnsi="Book Antiqua" w:cs="Arial"/>
          <w:b/>
          <w:sz w:val="24"/>
          <w:szCs w:val="24"/>
          <w:lang w:bidi="ar-JO"/>
        </w:rPr>
        <w:br w:type="page"/>
      </w:r>
    </w:p>
    <w:p w:rsidR="00E27435" w:rsidRPr="00E27435" w:rsidRDefault="007C5085" w:rsidP="00E27435">
      <w:pPr>
        <w:spacing w:after="0" w:line="360" w:lineRule="auto"/>
        <w:jc w:val="both"/>
        <w:rPr>
          <w:rFonts w:ascii="Book Antiqua" w:hAnsi="Book Antiqua" w:cs="Arial"/>
          <w:b/>
          <w:sz w:val="24"/>
          <w:szCs w:val="24"/>
          <w:lang w:eastAsia="zh-CN" w:bidi="ar-JO"/>
        </w:rPr>
      </w:pPr>
      <w:r>
        <w:rPr>
          <w:rFonts w:ascii="Book Antiqua" w:hAnsi="Book Antiqua" w:cs="Arial"/>
          <w:b/>
          <w:sz w:val="24"/>
          <w:szCs w:val="24"/>
          <w:lang w:bidi="ar-JO"/>
        </w:rPr>
        <w:lastRenderedPageBreak/>
        <w:t>Table 5</w:t>
      </w:r>
      <w:r w:rsidR="00E27435" w:rsidRPr="00E27435">
        <w:rPr>
          <w:rFonts w:ascii="Book Antiqua" w:hAnsi="Book Antiqua" w:cs="Arial"/>
          <w:b/>
          <w:sz w:val="24"/>
          <w:szCs w:val="24"/>
          <w:lang w:bidi="ar-JO"/>
        </w:rPr>
        <w:t xml:space="preserve"> Graft loss </w:t>
      </w:r>
      <w:r w:rsidR="00F62BE2" w:rsidRPr="00F62BE2">
        <w:rPr>
          <w:rFonts w:ascii="Book Antiqua" w:hAnsi="Book Antiqua" w:cs="Arial"/>
          <w:b/>
          <w:i/>
          <w:sz w:val="24"/>
          <w:szCs w:val="24"/>
          <w:lang w:eastAsia="zh-CN" w:bidi="ar-JO"/>
        </w:rPr>
        <w:t>n</w:t>
      </w:r>
      <w:r w:rsidR="00F62BE2">
        <w:rPr>
          <w:rFonts w:ascii="Book Antiqua" w:hAnsi="Book Antiqua" w:cs="Arial" w:hint="eastAsia"/>
          <w:b/>
          <w:sz w:val="24"/>
          <w:szCs w:val="24"/>
          <w:lang w:eastAsia="zh-CN" w:bidi="ar-JO"/>
        </w:rPr>
        <w:t xml:space="preserve"> (%)</w:t>
      </w:r>
    </w:p>
    <w:tbl>
      <w:tblPr>
        <w:tblStyle w:val="TableGrid"/>
        <w:tblW w:w="0" w:type="auto"/>
        <w:tblLayout w:type="fixed"/>
        <w:tblLook w:val="04A0" w:firstRow="1" w:lastRow="0" w:firstColumn="1" w:lastColumn="0" w:noHBand="0" w:noVBand="1"/>
      </w:tblPr>
      <w:tblGrid>
        <w:gridCol w:w="3348"/>
        <w:gridCol w:w="2070"/>
        <w:gridCol w:w="1800"/>
        <w:gridCol w:w="1403"/>
      </w:tblGrid>
      <w:tr w:rsidR="00E27435" w:rsidRPr="00E27435" w:rsidTr="00E27435">
        <w:tc>
          <w:tcPr>
            <w:tcW w:w="3348" w:type="dxa"/>
            <w:tcBorders>
              <w:top w:val="single" w:sz="4" w:space="0" w:color="auto"/>
              <w:left w:val="single" w:sz="4" w:space="0" w:color="auto"/>
              <w:bottom w:val="single" w:sz="4" w:space="0" w:color="auto"/>
              <w:right w:val="single" w:sz="4" w:space="0" w:color="auto"/>
            </w:tcBorders>
            <w:hideMark/>
          </w:tcPr>
          <w:p w:rsidR="00E27435" w:rsidRPr="00E27435" w:rsidRDefault="00E27435" w:rsidP="00E27435">
            <w:pPr>
              <w:spacing w:line="360" w:lineRule="auto"/>
              <w:jc w:val="both"/>
              <w:rPr>
                <w:rFonts w:ascii="Book Antiqua" w:hAnsi="Book Antiqua" w:cs="Arial"/>
                <w:b/>
                <w:sz w:val="24"/>
                <w:szCs w:val="24"/>
                <w:lang w:bidi="ar-JO"/>
              </w:rPr>
            </w:pPr>
            <w:r w:rsidRPr="00E27435">
              <w:rPr>
                <w:rFonts w:ascii="Book Antiqua" w:hAnsi="Book Antiqua" w:cs="Arial"/>
                <w:b/>
                <w:sz w:val="24"/>
                <w:szCs w:val="24"/>
                <w:lang w:bidi="ar-JO"/>
              </w:rPr>
              <w:t>Parameter</w:t>
            </w:r>
          </w:p>
        </w:tc>
        <w:tc>
          <w:tcPr>
            <w:tcW w:w="2070" w:type="dxa"/>
            <w:tcBorders>
              <w:top w:val="single" w:sz="4" w:space="0" w:color="auto"/>
              <w:left w:val="single" w:sz="4" w:space="0" w:color="auto"/>
              <w:bottom w:val="single" w:sz="4" w:space="0" w:color="auto"/>
              <w:right w:val="single" w:sz="4" w:space="0" w:color="auto"/>
            </w:tcBorders>
            <w:hideMark/>
          </w:tcPr>
          <w:p w:rsidR="00E27435" w:rsidRPr="00E27435" w:rsidRDefault="00E27435" w:rsidP="00E27435">
            <w:pPr>
              <w:spacing w:line="360" w:lineRule="auto"/>
              <w:jc w:val="both"/>
              <w:rPr>
                <w:rFonts w:ascii="Book Antiqua" w:hAnsi="Book Antiqua" w:cs="Arial"/>
                <w:b/>
                <w:sz w:val="24"/>
                <w:szCs w:val="24"/>
                <w:lang w:bidi="ar-JO"/>
              </w:rPr>
            </w:pPr>
            <w:r w:rsidRPr="00E27435">
              <w:rPr>
                <w:rFonts w:ascii="Book Antiqua" w:hAnsi="Book Antiqua" w:cs="Arial"/>
                <w:b/>
                <w:sz w:val="24"/>
                <w:szCs w:val="24"/>
                <w:lang w:bidi="ar-JO"/>
              </w:rPr>
              <w:t>Tacrolimus</w:t>
            </w:r>
          </w:p>
          <w:p w:rsidR="00E27435" w:rsidRPr="00E27435" w:rsidRDefault="007C5085" w:rsidP="00E27435">
            <w:pPr>
              <w:spacing w:line="360" w:lineRule="auto"/>
              <w:jc w:val="both"/>
              <w:rPr>
                <w:rFonts w:ascii="Book Antiqua" w:hAnsi="Book Antiqua" w:cs="Arial"/>
                <w:b/>
                <w:sz w:val="24"/>
                <w:szCs w:val="24"/>
                <w:lang w:bidi="ar-JO"/>
              </w:rPr>
            </w:pPr>
            <w:r w:rsidRPr="007C5085">
              <w:rPr>
                <w:rFonts w:ascii="Book Antiqua" w:hAnsi="Book Antiqua" w:cs="Arial"/>
                <w:b/>
                <w:i/>
                <w:sz w:val="24"/>
                <w:szCs w:val="24"/>
                <w:lang w:bidi="ar-JO"/>
              </w:rPr>
              <w:t>n</w:t>
            </w:r>
            <w:r w:rsidRPr="007C5085">
              <w:rPr>
                <w:rFonts w:ascii="Book Antiqua" w:hAnsi="Book Antiqua" w:cs="Arial"/>
                <w:b/>
                <w:i/>
                <w:sz w:val="24"/>
                <w:szCs w:val="24"/>
                <w:lang w:eastAsia="zh-CN" w:bidi="ar-JO"/>
              </w:rPr>
              <w:t xml:space="preserve"> </w:t>
            </w:r>
            <w:r w:rsidR="00E27435" w:rsidRPr="00E27435">
              <w:rPr>
                <w:rFonts w:ascii="Book Antiqua" w:hAnsi="Book Antiqua" w:cs="Arial"/>
                <w:b/>
                <w:sz w:val="24"/>
                <w:szCs w:val="24"/>
                <w:lang w:bidi="ar-JO"/>
              </w:rPr>
              <w:t>=</w:t>
            </w:r>
            <w:r>
              <w:rPr>
                <w:rFonts w:ascii="Book Antiqua" w:hAnsi="Book Antiqua" w:cs="Arial" w:hint="eastAsia"/>
                <w:b/>
                <w:sz w:val="24"/>
                <w:szCs w:val="24"/>
                <w:lang w:eastAsia="zh-CN" w:bidi="ar-JO"/>
              </w:rPr>
              <w:t xml:space="preserve"> </w:t>
            </w:r>
            <w:r w:rsidR="00E27435" w:rsidRPr="00E27435">
              <w:rPr>
                <w:rFonts w:ascii="Book Antiqua" w:hAnsi="Book Antiqua" w:cs="Arial"/>
                <w:b/>
                <w:sz w:val="24"/>
                <w:szCs w:val="24"/>
                <w:lang w:bidi="ar-JO"/>
              </w:rPr>
              <w:t>106</w:t>
            </w:r>
          </w:p>
        </w:tc>
        <w:tc>
          <w:tcPr>
            <w:tcW w:w="1800" w:type="dxa"/>
            <w:tcBorders>
              <w:top w:val="single" w:sz="4" w:space="0" w:color="auto"/>
              <w:left w:val="single" w:sz="4" w:space="0" w:color="auto"/>
              <w:bottom w:val="single" w:sz="4" w:space="0" w:color="auto"/>
              <w:right w:val="single" w:sz="4" w:space="0" w:color="auto"/>
            </w:tcBorders>
            <w:hideMark/>
          </w:tcPr>
          <w:p w:rsidR="00E27435" w:rsidRPr="00E27435" w:rsidRDefault="00E27435" w:rsidP="00E27435">
            <w:pPr>
              <w:spacing w:line="360" w:lineRule="auto"/>
              <w:jc w:val="both"/>
              <w:rPr>
                <w:rFonts w:ascii="Book Antiqua" w:hAnsi="Book Antiqua" w:cs="Arial"/>
                <w:b/>
                <w:sz w:val="24"/>
                <w:szCs w:val="24"/>
                <w:lang w:bidi="ar-JO"/>
              </w:rPr>
            </w:pPr>
            <w:r w:rsidRPr="00E27435">
              <w:rPr>
                <w:rFonts w:ascii="Book Antiqua" w:hAnsi="Book Antiqua" w:cs="Arial"/>
                <w:b/>
                <w:sz w:val="24"/>
                <w:szCs w:val="24"/>
                <w:lang w:bidi="ar-JO"/>
              </w:rPr>
              <w:t xml:space="preserve">Cyclosporine </w:t>
            </w:r>
            <w:r w:rsidR="007C5085" w:rsidRPr="007C5085">
              <w:rPr>
                <w:rFonts w:ascii="Book Antiqua" w:hAnsi="Book Antiqua" w:cs="Arial"/>
                <w:b/>
                <w:i/>
                <w:sz w:val="24"/>
                <w:szCs w:val="24"/>
                <w:lang w:bidi="ar-JO"/>
              </w:rPr>
              <w:t>n</w:t>
            </w:r>
            <w:r w:rsidR="007C5085" w:rsidRPr="007C5085">
              <w:rPr>
                <w:rFonts w:ascii="Book Antiqua" w:hAnsi="Book Antiqua" w:cs="Arial"/>
                <w:b/>
                <w:i/>
                <w:sz w:val="24"/>
                <w:szCs w:val="24"/>
                <w:lang w:eastAsia="zh-CN" w:bidi="ar-JO"/>
              </w:rPr>
              <w:t xml:space="preserve"> </w:t>
            </w:r>
            <w:r w:rsidRPr="00E27435">
              <w:rPr>
                <w:rFonts w:ascii="Book Antiqua" w:hAnsi="Book Antiqua" w:cs="Arial"/>
                <w:b/>
                <w:sz w:val="24"/>
                <w:szCs w:val="24"/>
                <w:lang w:bidi="ar-JO"/>
              </w:rPr>
              <w:t>=</w:t>
            </w:r>
            <w:r w:rsidR="007C5085">
              <w:rPr>
                <w:rFonts w:ascii="Book Antiqua" w:hAnsi="Book Antiqua" w:cs="Arial" w:hint="eastAsia"/>
                <w:b/>
                <w:sz w:val="24"/>
                <w:szCs w:val="24"/>
                <w:lang w:eastAsia="zh-CN" w:bidi="ar-JO"/>
              </w:rPr>
              <w:t xml:space="preserve"> </w:t>
            </w:r>
            <w:r w:rsidRPr="00E27435">
              <w:rPr>
                <w:rFonts w:ascii="Book Antiqua" w:hAnsi="Book Antiqua" w:cs="Arial"/>
                <w:b/>
                <w:sz w:val="24"/>
                <w:szCs w:val="24"/>
                <w:lang w:bidi="ar-JO"/>
              </w:rPr>
              <w:t>123</w:t>
            </w:r>
          </w:p>
        </w:tc>
        <w:tc>
          <w:tcPr>
            <w:tcW w:w="1403" w:type="dxa"/>
            <w:tcBorders>
              <w:top w:val="single" w:sz="4" w:space="0" w:color="auto"/>
              <w:left w:val="single" w:sz="4" w:space="0" w:color="auto"/>
              <w:bottom w:val="single" w:sz="4" w:space="0" w:color="auto"/>
              <w:right w:val="single" w:sz="4" w:space="0" w:color="auto"/>
            </w:tcBorders>
            <w:hideMark/>
          </w:tcPr>
          <w:p w:rsidR="00E27435" w:rsidRPr="00E27435" w:rsidRDefault="00E27435" w:rsidP="00E27435">
            <w:pPr>
              <w:spacing w:line="360" w:lineRule="auto"/>
              <w:jc w:val="both"/>
              <w:rPr>
                <w:rFonts w:ascii="Book Antiqua" w:hAnsi="Book Antiqua" w:cs="Arial"/>
                <w:b/>
                <w:sz w:val="24"/>
                <w:szCs w:val="24"/>
                <w:lang w:bidi="ar-JO"/>
              </w:rPr>
            </w:pPr>
            <w:r w:rsidRPr="007C5085">
              <w:rPr>
                <w:rFonts w:ascii="Book Antiqua" w:hAnsi="Book Antiqua" w:cs="Arial"/>
                <w:b/>
                <w:i/>
                <w:sz w:val="24"/>
                <w:szCs w:val="24"/>
                <w:lang w:bidi="ar-JO"/>
              </w:rPr>
              <w:t>P</w:t>
            </w:r>
            <w:r w:rsidRPr="00E27435">
              <w:rPr>
                <w:rFonts w:ascii="Book Antiqua" w:hAnsi="Book Antiqua" w:cs="Arial"/>
                <w:b/>
                <w:sz w:val="24"/>
                <w:szCs w:val="24"/>
                <w:lang w:bidi="ar-JO"/>
              </w:rPr>
              <w:t>-value</w:t>
            </w:r>
          </w:p>
        </w:tc>
      </w:tr>
      <w:tr w:rsidR="00E27435" w:rsidRPr="00E27435" w:rsidTr="00E27435">
        <w:tc>
          <w:tcPr>
            <w:tcW w:w="3348" w:type="dxa"/>
            <w:tcBorders>
              <w:top w:val="single" w:sz="4" w:space="0" w:color="auto"/>
              <w:left w:val="single" w:sz="4" w:space="0" w:color="auto"/>
              <w:bottom w:val="single" w:sz="4" w:space="0" w:color="auto"/>
              <w:right w:val="single" w:sz="4" w:space="0" w:color="auto"/>
            </w:tcBorders>
            <w:hideMark/>
          </w:tcPr>
          <w:p w:rsidR="00E27435" w:rsidRPr="00E27435" w:rsidRDefault="00E27435" w:rsidP="00E27435">
            <w:pPr>
              <w:spacing w:line="360" w:lineRule="auto"/>
              <w:jc w:val="both"/>
              <w:rPr>
                <w:rFonts w:ascii="Book Antiqua" w:hAnsi="Book Antiqua" w:cs="Arial"/>
                <w:sz w:val="24"/>
                <w:szCs w:val="24"/>
                <w:lang w:bidi="ar-JO"/>
              </w:rPr>
            </w:pPr>
            <w:r w:rsidRPr="00E27435">
              <w:rPr>
                <w:rFonts w:ascii="Book Antiqua" w:hAnsi="Book Antiqua" w:cs="Arial"/>
                <w:sz w:val="24"/>
                <w:szCs w:val="24"/>
                <w:lang w:bidi="ar-JO"/>
              </w:rPr>
              <w:t>Death with functioning graft</w:t>
            </w:r>
          </w:p>
        </w:tc>
        <w:tc>
          <w:tcPr>
            <w:tcW w:w="2070" w:type="dxa"/>
            <w:tcBorders>
              <w:top w:val="single" w:sz="4" w:space="0" w:color="auto"/>
              <w:left w:val="single" w:sz="4" w:space="0" w:color="auto"/>
              <w:bottom w:val="single" w:sz="4" w:space="0" w:color="auto"/>
              <w:right w:val="single" w:sz="4" w:space="0" w:color="auto"/>
            </w:tcBorders>
            <w:hideMark/>
          </w:tcPr>
          <w:p w:rsidR="00E27435" w:rsidRPr="00E27435" w:rsidRDefault="00F62BE2" w:rsidP="00E27435">
            <w:pPr>
              <w:spacing w:line="360" w:lineRule="auto"/>
              <w:jc w:val="both"/>
              <w:rPr>
                <w:rFonts w:ascii="Book Antiqua" w:hAnsi="Book Antiqua" w:cs="Arial"/>
                <w:sz w:val="24"/>
                <w:szCs w:val="24"/>
                <w:lang w:bidi="ar-JO"/>
              </w:rPr>
            </w:pPr>
            <w:r>
              <w:rPr>
                <w:rFonts w:ascii="Book Antiqua" w:hAnsi="Book Antiqua" w:cs="Arial"/>
                <w:sz w:val="24"/>
                <w:szCs w:val="24"/>
                <w:lang w:bidi="ar-JO"/>
              </w:rPr>
              <w:t>61 (58</w:t>
            </w:r>
            <w:r w:rsidR="00E27435" w:rsidRPr="00E27435">
              <w:rPr>
                <w:rFonts w:ascii="Book Antiqua" w:hAnsi="Book Antiqua" w:cs="Arial"/>
                <w:sz w:val="24"/>
                <w:szCs w:val="24"/>
                <w:lang w:bidi="ar-JO"/>
              </w:rPr>
              <w:t>)</w:t>
            </w:r>
          </w:p>
        </w:tc>
        <w:tc>
          <w:tcPr>
            <w:tcW w:w="1800" w:type="dxa"/>
            <w:tcBorders>
              <w:top w:val="single" w:sz="4" w:space="0" w:color="auto"/>
              <w:left w:val="single" w:sz="4" w:space="0" w:color="auto"/>
              <w:bottom w:val="single" w:sz="4" w:space="0" w:color="auto"/>
              <w:right w:val="single" w:sz="4" w:space="0" w:color="auto"/>
            </w:tcBorders>
            <w:hideMark/>
          </w:tcPr>
          <w:p w:rsidR="00E27435" w:rsidRPr="00E27435" w:rsidRDefault="00F62BE2" w:rsidP="00E27435">
            <w:pPr>
              <w:spacing w:line="360" w:lineRule="auto"/>
              <w:jc w:val="both"/>
              <w:rPr>
                <w:rFonts w:ascii="Book Antiqua" w:hAnsi="Book Antiqua" w:cs="Arial"/>
                <w:sz w:val="24"/>
                <w:szCs w:val="24"/>
                <w:lang w:bidi="ar-JO"/>
              </w:rPr>
            </w:pPr>
            <w:r>
              <w:rPr>
                <w:rFonts w:ascii="Book Antiqua" w:hAnsi="Book Antiqua" w:cs="Arial"/>
                <w:sz w:val="24"/>
                <w:szCs w:val="24"/>
                <w:lang w:bidi="ar-JO"/>
              </w:rPr>
              <w:t>66 (54</w:t>
            </w:r>
            <w:r w:rsidR="00E27435" w:rsidRPr="00E27435">
              <w:rPr>
                <w:rFonts w:ascii="Book Antiqua" w:hAnsi="Book Antiqua" w:cs="Arial"/>
                <w:sz w:val="24"/>
                <w:szCs w:val="24"/>
                <w:lang w:bidi="ar-JO"/>
              </w:rPr>
              <w:t>)</w:t>
            </w:r>
          </w:p>
        </w:tc>
        <w:tc>
          <w:tcPr>
            <w:tcW w:w="1403" w:type="dxa"/>
            <w:tcBorders>
              <w:top w:val="single" w:sz="4" w:space="0" w:color="auto"/>
              <w:left w:val="single" w:sz="4" w:space="0" w:color="auto"/>
              <w:bottom w:val="single" w:sz="4" w:space="0" w:color="auto"/>
              <w:right w:val="single" w:sz="4" w:space="0" w:color="auto"/>
            </w:tcBorders>
            <w:hideMark/>
          </w:tcPr>
          <w:p w:rsidR="00E27435" w:rsidRPr="00E27435" w:rsidRDefault="00E27435" w:rsidP="00E27435">
            <w:pPr>
              <w:spacing w:line="360" w:lineRule="auto"/>
              <w:jc w:val="both"/>
              <w:rPr>
                <w:rFonts w:ascii="Book Antiqua" w:hAnsi="Book Antiqua" w:cs="Arial"/>
                <w:sz w:val="24"/>
                <w:szCs w:val="24"/>
                <w:lang w:bidi="ar-JO"/>
              </w:rPr>
            </w:pPr>
            <w:r w:rsidRPr="00E27435">
              <w:rPr>
                <w:rFonts w:ascii="Book Antiqua" w:hAnsi="Book Antiqua" w:cs="Arial"/>
                <w:sz w:val="24"/>
                <w:szCs w:val="24"/>
                <w:lang w:bidi="ar-JO"/>
              </w:rPr>
              <w:t>0.550</w:t>
            </w:r>
          </w:p>
        </w:tc>
      </w:tr>
      <w:tr w:rsidR="00E27435" w:rsidRPr="00E27435" w:rsidTr="00E27435">
        <w:tc>
          <w:tcPr>
            <w:tcW w:w="3348" w:type="dxa"/>
            <w:tcBorders>
              <w:top w:val="single" w:sz="4" w:space="0" w:color="auto"/>
              <w:left w:val="single" w:sz="4" w:space="0" w:color="auto"/>
              <w:bottom w:val="single" w:sz="4" w:space="0" w:color="auto"/>
              <w:right w:val="single" w:sz="4" w:space="0" w:color="auto"/>
            </w:tcBorders>
            <w:hideMark/>
          </w:tcPr>
          <w:p w:rsidR="00E27435" w:rsidRPr="00E27435" w:rsidRDefault="00E27435" w:rsidP="00E27435">
            <w:pPr>
              <w:spacing w:line="360" w:lineRule="auto"/>
              <w:jc w:val="both"/>
              <w:rPr>
                <w:rFonts w:ascii="Book Antiqua" w:hAnsi="Book Antiqua" w:cs="Arial"/>
                <w:sz w:val="24"/>
                <w:szCs w:val="24"/>
                <w:lang w:bidi="ar-JO"/>
              </w:rPr>
            </w:pPr>
            <w:r w:rsidRPr="00E27435">
              <w:rPr>
                <w:rFonts w:ascii="Book Antiqua" w:hAnsi="Book Antiqua" w:cs="Arial"/>
                <w:sz w:val="24"/>
                <w:szCs w:val="24"/>
                <w:lang w:bidi="ar-JO"/>
              </w:rPr>
              <w:t xml:space="preserve">Cause of death </w:t>
            </w:r>
          </w:p>
          <w:p w:rsidR="00E27435" w:rsidRPr="00E27435" w:rsidRDefault="00E27435" w:rsidP="00E27435">
            <w:pPr>
              <w:spacing w:line="360" w:lineRule="auto"/>
              <w:jc w:val="both"/>
              <w:rPr>
                <w:rFonts w:ascii="Book Antiqua" w:hAnsi="Book Antiqua" w:cs="Arial"/>
                <w:sz w:val="24"/>
                <w:szCs w:val="24"/>
                <w:lang w:bidi="ar-JO"/>
              </w:rPr>
            </w:pPr>
            <w:r w:rsidRPr="00E27435">
              <w:rPr>
                <w:rFonts w:ascii="Book Antiqua" w:hAnsi="Book Antiqua" w:cs="Arial"/>
                <w:sz w:val="24"/>
                <w:szCs w:val="24"/>
                <w:lang w:bidi="ar-JO"/>
              </w:rPr>
              <w:t xml:space="preserve">   Cardiovascular disease</w:t>
            </w:r>
          </w:p>
          <w:p w:rsidR="00E27435" w:rsidRPr="00E27435" w:rsidRDefault="00E27435" w:rsidP="00E27435">
            <w:pPr>
              <w:spacing w:line="360" w:lineRule="auto"/>
              <w:jc w:val="both"/>
              <w:rPr>
                <w:rFonts w:ascii="Book Antiqua" w:hAnsi="Book Antiqua" w:cs="Arial"/>
                <w:sz w:val="24"/>
                <w:szCs w:val="24"/>
                <w:lang w:bidi="ar-JO"/>
              </w:rPr>
            </w:pPr>
            <w:r w:rsidRPr="00E27435">
              <w:rPr>
                <w:rFonts w:ascii="Book Antiqua" w:hAnsi="Book Antiqua" w:cs="Arial"/>
                <w:sz w:val="24"/>
                <w:szCs w:val="24"/>
                <w:lang w:bidi="ar-JO"/>
              </w:rPr>
              <w:t xml:space="preserve">   Infections</w:t>
            </w:r>
          </w:p>
          <w:p w:rsidR="00E27435" w:rsidRPr="00E27435" w:rsidRDefault="00E27435" w:rsidP="00E27435">
            <w:pPr>
              <w:spacing w:line="360" w:lineRule="auto"/>
              <w:jc w:val="both"/>
              <w:rPr>
                <w:rFonts w:ascii="Book Antiqua" w:hAnsi="Book Antiqua" w:cs="Arial"/>
                <w:sz w:val="24"/>
                <w:szCs w:val="24"/>
                <w:lang w:bidi="ar-JO"/>
              </w:rPr>
            </w:pPr>
            <w:r w:rsidRPr="00E27435">
              <w:rPr>
                <w:rFonts w:ascii="Book Antiqua" w:hAnsi="Book Antiqua" w:cs="Arial"/>
                <w:sz w:val="24"/>
                <w:szCs w:val="24"/>
                <w:lang w:bidi="ar-JO"/>
              </w:rPr>
              <w:t xml:space="preserve">   Malignancy</w:t>
            </w:r>
          </w:p>
          <w:p w:rsidR="00E27435" w:rsidRPr="00E27435" w:rsidRDefault="00E27435" w:rsidP="00E27435">
            <w:pPr>
              <w:spacing w:line="360" w:lineRule="auto"/>
              <w:jc w:val="both"/>
              <w:rPr>
                <w:rFonts w:ascii="Book Antiqua" w:hAnsi="Book Antiqua" w:cs="Arial"/>
                <w:sz w:val="24"/>
                <w:szCs w:val="24"/>
                <w:lang w:bidi="ar-JO"/>
              </w:rPr>
            </w:pPr>
            <w:r w:rsidRPr="00E27435">
              <w:rPr>
                <w:rFonts w:ascii="Book Antiqua" w:hAnsi="Book Antiqua" w:cs="Arial"/>
                <w:sz w:val="24"/>
                <w:szCs w:val="24"/>
                <w:lang w:bidi="ar-JO"/>
              </w:rPr>
              <w:t xml:space="preserve">   Others</w:t>
            </w:r>
          </w:p>
        </w:tc>
        <w:tc>
          <w:tcPr>
            <w:tcW w:w="2070" w:type="dxa"/>
            <w:tcBorders>
              <w:top w:val="single" w:sz="4" w:space="0" w:color="auto"/>
              <w:left w:val="single" w:sz="4" w:space="0" w:color="auto"/>
              <w:bottom w:val="single" w:sz="4" w:space="0" w:color="auto"/>
              <w:right w:val="single" w:sz="4" w:space="0" w:color="auto"/>
            </w:tcBorders>
          </w:tcPr>
          <w:p w:rsidR="00E27435" w:rsidRPr="00E27435" w:rsidRDefault="00E27435" w:rsidP="00E27435">
            <w:pPr>
              <w:spacing w:line="360" w:lineRule="auto"/>
              <w:jc w:val="both"/>
              <w:rPr>
                <w:rFonts w:ascii="Book Antiqua" w:hAnsi="Book Antiqua" w:cs="Arial"/>
                <w:sz w:val="24"/>
                <w:szCs w:val="24"/>
                <w:lang w:bidi="ar-JO"/>
              </w:rPr>
            </w:pPr>
          </w:p>
          <w:p w:rsidR="00E27435" w:rsidRPr="00E27435" w:rsidRDefault="00F62BE2" w:rsidP="00E27435">
            <w:pPr>
              <w:spacing w:line="360" w:lineRule="auto"/>
              <w:jc w:val="both"/>
              <w:rPr>
                <w:rFonts w:ascii="Book Antiqua" w:hAnsi="Book Antiqua" w:cs="Arial"/>
                <w:sz w:val="24"/>
                <w:szCs w:val="24"/>
                <w:lang w:bidi="ar-JO"/>
              </w:rPr>
            </w:pPr>
            <w:r>
              <w:rPr>
                <w:rFonts w:ascii="Book Antiqua" w:hAnsi="Book Antiqua" w:cs="Arial"/>
                <w:sz w:val="24"/>
                <w:szCs w:val="24"/>
                <w:lang w:bidi="ar-JO"/>
              </w:rPr>
              <w:t>19 (18</w:t>
            </w:r>
            <w:r w:rsidR="00E27435" w:rsidRPr="00E27435">
              <w:rPr>
                <w:rFonts w:ascii="Book Antiqua" w:hAnsi="Book Antiqua" w:cs="Arial"/>
                <w:sz w:val="24"/>
                <w:szCs w:val="24"/>
                <w:lang w:bidi="ar-JO"/>
              </w:rPr>
              <w:t>)</w:t>
            </w:r>
          </w:p>
          <w:p w:rsidR="00E27435" w:rsidRPr="00E27435" w:rsidRDefault="00F62BE2" w:rsidP="00E27435">
            <w:pPr>
              <w:spacing w:line="360" w:lineRule="auto"/>
              <w:jc w:val="both"/>
              <w:rPr>
                <w:rFonts w:ascii="Book Antiqua" w:hAnsi="Book Antiqua" w:cs="Arial"/>
                <w:sz w:val="24"/>
                <w:szCs w:val="24"/>
                <w:lang w:bidi="ar-JO"/>
              </w:rPr>
            </w:pPr>
            <w:r>
              <w:rPr>
                <w:rFonts w:ascii="Book Antiqua" w:hAnsi="Book Antiqua" w:cs="Arial"/>
                <w:sz w:val="24"/>
                <w:szCs w:val="24"/>
                <w:lang w:bidi="ar-JO"/>
              </w:rPr>
              <w:t>10 (9</w:t>
            </w:r>
            <w:r w:rsidR="00E27435" w:rsidRPr="00E27435">
              <w:rPr>
                <w:rFonts w:ascii="Book Antiqua" w:hAnsi="Book Antiqua" w:cs="Arial"/>
                <w:sz w:val="24"/>
                <w:szCs w:val="24"/>
                <w:lang w:bidi="ar-JO"/>
              </w:rPr>
              <w:t>)</w:t>
            </w:r>
          </w:p>
          <w:p w:rsidR="00E27435" w:rsidRPr="00E27435" w:rsidRDefault="00E27435" w:rsidP="00E27435">
            <w:pPr>
              <w:spacing w:line="360" w:lineRule="auto"/>
              <w:jc w:val="both"/>
              <w:rPr>
                <w:rFonts w:ascii="Book Antiqua" w:hAnsi="Book Antiqua" w:cs="Arial"/>
                <w:sz w:val="24"/>
                <w:szCs w:val="24"/>
                <w:lang w:bidi="ar-JO"/>
              </w:rPr>
            </w:pPr>
            <w:r w:rsidRPr="00E27435">
              <w:rPr>
                <w:rFonts w:ascii="Book Antiqua" w:hAnsi="Book Antiqua" w:cs="Arial"/>
                <w:sz w:val="24"/>
                <w:szCs w:val="24"/>
                <w:lang w:bidi="ar-JO"/>
              </w:rPr>
              <w:t xml:space="preserve">10 </w:t>
            </w:r>
            <w:r w:rsidR="00F62BE2">
              <w:rPr>
                <w:rFonts w:ascii="Book Antiqua" w:hAnsi="Book Antiqua" w:cs="Arial"/>
                <w:sz w:val="24"/>
                <w:szCs w:val="24"/>
                <w:lang w:bidi="ar-JO"/>
              </w:rPr>
              <w:t>(9</w:t>
            </w:r>
            <w:r w:rsidRPr="00E27435">
              <w:rPr>
                <w:rFonts w:ascii="Book Antiqua" w:hAnsi="Book Antiqua" w:cs="Arial"/>
                <w:sz w:val="24"/>
                <w:szCs w:val="24"/>
                <w:lang w:bidi="ar-JO"/>
              </w:rPr>
              <w:t>)</w:t>
            </w:r>
          </w:p>
          <w:p w:rsidR="00E27435" w:rsidRPr="00E27435" w:rsidRDefault="00F62BE2" w:rsidP="00E27435">
            <w:pPr>
              <w:spacing w:line="360" w:lineRule="auto"/>
              <w:jc w:val="both"/>
              <w:rPr>
                <w:rFonts w:ascii="Book Antiqua" w:hAnsi="Book Antiqua" w:cs="Arial"/>
                <w:sz w:val="24"/>
                <w:szCs w:val="24"/>
                <w:lang w:bidi="ar-JO"/>
              </w:rPr>
            </w:pPr>
            <w:r>
              <w:rPr>
                <w:rFonts w:ascii="Book Antiqua" w:hAnsi="Book Antiqua" w:cs="Arial"/>
                <w:sz w:val="24"/>
                <w:szCs w:val="24"/>
                <w:lang w:bidi="ar-JO"/>
              </w:rPr>
              <w:t>33 (31</w:t>
            </w:r>
            <w:r w:rsidR="00E27435" w:rsidRPr="00E27435">
              <w:rPr>
                <w:rFonts w:ascii="Book Antiqua" w:hAnsi="Book Antiqua" w:cs="Arial"/>
                <w:sz w:val="24"/>
                <w:szCs w:val="24"/>
                <w:lang w:bidi="ar-JO"/>
              </w:rPr>
              <w:t>)</w:t>
            </w:r>
          </w:p>
        </w:tc>
        <w:tc>
          <w:tcPr>
            <w:tcW w:w="1800" w:type="dxa"/>
            <w:tcBorders>
              <w:top w:val="single" w:sz="4" w:space="0" w:color="auto"/>
              <w:left w:val="single" w:sz="4" w:space="0" w:color="auto"/>
              <w:bottom w:val="single" w:sz="4" w:space="0" w:color="auto"/>
              <w:right w:val="single" w:sz="4" w:space="0" w:color="auto"/>
            </w:tcBorders>
          </w:tcPr>
          <w:p w:rsidR="00E27435" w:rsidRPr="00E27435" w:rsidRDefault="00E27435" w:rsidP="00E27435">
            <w:pPr>
              <w:spacing w:line="360" w:lineRule="auto"/>
              <w:jc w:val="both"/>
              <w:rPr>
                <w:rFonts w:ascii="Book Antiqua" w:hAnsi="Book Antiqua" w:cs="Arial"/>
                <w:sz w:val="24"/>
                <w:szCs w:val="24"/>
                <w:lang w:bidi="ar-JO"/>
              </w:rPr>
            </w:pPr>
          </w:p>
          <w:p w:rsidR="00E27435" w:rsidRPr="00E27435" w:rsidRDefault="00F62BE2" w:rsidP="00E27435">
            <w:pPr>
              <w:spacing w:line="360" w:lineRule="auto"/>
              <w:jc w:val="both"/>
              <w:rPr>
                <w:rFonts w:ascii="Book Antiqua" w:hAnsi="Book Antiqua" w:cs="Arial"/>
                <w:sz w:val="24"/>
                <w:szCs w:val="24"/>
                <w:lang w:bidi="ar-JO"/>
              </w:rPr>
            </w:pPr>
            <w:r>
              <w:rPr>
                <w:rFonts w:ascii="Book Antiqua" w:hAnsi="Book Antiqua" w:cs="Arial"/>
                <w:sz w:val="24"/>
                <w:szCs w:val="24"/>
                <w:lang w:bidi="ar-JO"/>
              </w:rPr>
              <w:t>19 (15</w:t>
            </w:r>
            <w:r w:rsidR="00E27435" w:rsidRPr="00E27435">
              <w:rPr>
                <w:rFonts w:ascii="Book Antiqua" w:hAnsi="Book Antiqua" w:cs="Arial"/>
                <w:sz w:val="24"/>
                <w:szCs w:val="24"/>
                <w:lang w:bidi="ar-JO"/>
              </w:rPr>
              <w:t>)</w:t>
            </w:r>
          </w:p>
          <w:p w:rsidR="00E27435" w:rsidRPr="00E27435" w:rsidRDefault="00F62BE2" w:rsidP="00E27435">
            <w:pPr>
              <w:spacing w:line="360" w:lineRule="auto"/>
              <w:jc w:val="both"/>
              <w:rPr>
                <w:rFonts w:ascii="Book Antiqua" w:hAnsi="Book Antiqua" w:cs="Arial"/>
                <w:sz w:val="24"/>
                <w:szCs w:val="24"/>
                <w:lang w:bidi="ar-JO"/>
              </w:rPr>
            </w:pPr>
            <w:r>
              <w:rPr>
                <w:rFonts w:ascii="Book Antiqua" w:hAnsi="Book Antiqua" w:cs="Arial"/>
                <w:sz w:val="24"/>
                <w:szCs w:val="24"/>
                <w:lang w:bidi="ar-JO"/>
              </w:rPr>
              <w:t>9 (7</w:t>
            </w:r>
            <w:r w:rsidR="00E27435" w:rsidRPr="00E27435">
              <w:rPr>
                <w:rFonts w:ascii="Book Antiqua" w:hAnsi="Book Antiqua" w:cs="Arial"/>
                <w:sz w:val="24"/>
                <w:szCs w:val="24"/>
                <w:lang w:bidi="ar-JO"/>
              </w:rPr>
              <w:t>)</w:t>
            </w:r>
          </w:p>
          <w:p w:rsidR="00E27435" w:rsidRPr="00E27435" w:rsidRDefault="00F62BE2" w:rsidP="00E27435">
            <w:pPr>
              <w:spacing w:line="360" w:lineRule="auto"/>
              <w:jc w:val="both"/>
              <w:rPr>
                <w:rFonts w:ascii="Book Antiqua" w:hAnsi="Book Antiqua" w:cs="Arial"/>
                <w:sz w:val="24"/>
                <w:szCs w:val="24"/>
                <w:lang w:bidi="ar-JO"/>
              </w:rPr>
            </w:pPr>
            <w:r>
              <w:rPr>
                <w:rFonts w:ascii="Book Antiqua" w:hAnsi="Book Antiqua" w:cs="Arial"/>
                <w:sz w:val="24"/>
                <w:szCs w:val="24"/>
                <w:lang w:bidi="ar-JO"/>
              </w:rPr>
              <w:t>9 (7</w:t>
            </w:r>
            <w:r w:rsidR="00E27435" w:rsidRPr="00E27435">
              <w:rPr>
                <w:rFonts w:ascii="Book Antiqua" w:hAnsi="Book Antiqua" w:cs="Arial"/>
                <w:sz w:val="24"/>
                <w:szCs w:val="24"/>
                <w:lang w:bidi="ar-JO"/>
              </w:rPr>
              <w:t>)</w:t>
            </w:r>
          </w:p>
          <w:p w:rsidR="00E27435" w:rsidRPr="00E27435" w:rsidRDefault="00F62BE2" w:rsidP="00E27435">
            <w:pPr>
              <w:spacing w:line="360" w:lineRule="auto"/>
              <w:jc w:val="both"/>
              <w:rPr>
                <w:rFonts w:ascii="Book Antiqua" w:hAnsi="Book Antiqua" w:cs="Arial"/>
                <w:sz w:val="24"/>
                <w:szCs w:val="24"/>
                <w:lang w:bidi="ar-JO"/>
              </w:rPr>
            </w:pPr>
            <w:r>
              <w:rPr>
                <w:rFonts w:ascii="Book Antiqua" w:hAnsi="Book Antiqua" w:cs="Arial"/>
                <w:sz w:val="24"/>
                <w:szCs w:val="24"/>
                <w:lang w:bidi="ar-JO"/>
              </w:rPr>
              <w:t>41 (33</w:t>
            </w:r>
            <w:r w:rsidR="00E27435" w:rsidRPr="00E27435">
              <w:rPr>
                <w:rFonts w:ascii="Book Antiqua" w:hAnsi="Book Antiqua" w:cs="Arial"/>
                <w:sz w:val="24"/>
                <w:szCs w:val="24"/>
                <w:lang w:bidi="ar-JO"/>
              </w:rPr>
              <w:t>)</w:t>
            </w:r>
          </w:p>
        </w:tc>
        <w:tc>
          <w:tcPr>
            <w:tcW w:w="1403" w:type="dxa"/>
            <w:tcBorders>
              <w:top w:val="single" w:sz="4" w:space="0" w:color="auto"/>
              <w:left w:val="single" w:sz="4" w:space="0" w:color="auto"/>
              <w:bottom w:val="single" w:sz="4" w:space="0" w:color="auto"/>
              <w:right w:val="single" w:sz="4" w:space="0" w:color="auto"/>
            </w:tcBorders>
            <w:hideMark/>
          </w:tcPr>
          <w:p w:rsidR="00E27435" w:rsidRPr="00E27435" w:rsidRDefault="00E27435" w:rsidP="00E27435">
            <w:pPr>
              <w:spacing w:line="360" w:lineRule="auto"/>
              <w:jc w:val="both"/>
              <w:rPr>
                <w:rFonts w:ascii="Book Antiqua" w:hAnsi="Book Antiqua" w:cs="Arial"/>
                <w:sz w:val="24"/>
                <w:szCs w:val="24"/>
                <w:lang w:bidi="ar-JO"/>
              </w:rPr>
            </w:pPr>
            <w:r w:rsidRPr="00E27435">
              <w:rPr>
                <w:rFonts w:ascii="Book Antiqua" w:hAnsi="Book Antiqua" w:cs="Arial"/>
                <w:sz w:val="24"/>
                <w:szCs w:val="24"/>
                <w:lang w:bidi="ar-JO"/>
              </w:rPr>
              <w:t>0.850</w:t>
            </w:r>
          </w:p>
        </w:tc>
      </w:tr>
      <w:tr w:rsidR="00E27435" w:rsidRPr="00E27435" w:rsidTr="00E27435">
        <w:tc>
          <w:tcPr>
            <w:tcW w:w="3348" w:type="dxa"/>
            <w:tcBorders>
              <w:top w:val="single" w:sz="4" w:space="0" w:color="auto"/>
              <w:left w:val="single" w:sz="4" w:space="0" w:color="auto"/>
              <w:bottom w:val="single" w:sz="4" w:space="0" w:color="auto"/>
              <w:right w:val="single" w:sz="4" w:space="0" w:color="auto"/>
            </w:tcBorders>
            <w:hideMark/>
          </w:tcPr>
          <w:p w:rsidR="00E27435" w:rsidRPr="00E27435" w:rsidRDefault="00E27435" w:rsidP="00E27435">
            <w:pPr>
              <w:spacing w:line="360" w:lineRule="auto"/>
              <w:jc w:val="both"/>
              <w:rPr>
                <w:rFonts w:ascii="Book Antiqua" w:hAnsi="Book Antiqua" w:cs="Arial"/>
                <w:sz w:val="24"/>
                <w:szCs w:val="24"/>
                <w:lang w:bidi="ar-JO"/>
              </w:rPr>
            </w:pPr>
            <w:r w:rsidRPr="00E27435">
              <w:rPr>
                <w:rFonts w:ascii="Book Antiqua" w:hAnsi="Book Antiqua" w:cs="Arial"/>
                <w:sz w:val="24"/>
                <w:szCs w:val="24"/>
                <w:lang w:bidi="ar-JO"/>
              </w:rPr>
              <w:t>Causes of graft loss</w:t>
            </w:r>
          </w:p>
          <w:p w:rsidR="00E27435" w:rsidRPr="00E27435" w:rsidRDefault="00E27435" w:rsidP="00E27435">
            <w:pPr>
              <w:spacing w:line="360" w:lineRule="auto"/>
              <w:jc w:val="both"/>
              <w:rPr>
                <w:rFonts w:ascii="Book Antiqua" w:hAnsi="Book Antiqua" w:cs="Arial"/>
                <w:sz w:val="24"/>
                <w:szCs w:val="24"/>
                <w:lang w:bidi="ar-JO"/>
              </w:rPr>
            </w:pPr>
            <w:r w:rsidRPr="00E27435">
              <w:rPr>
                <w:rFonts w:ascii="Book Antiqua" w:hAnsi="Book Antiqua" w:cs="Arial"/>
                <w:sz w:val="24"/>
                <w:szCs w:val="24"/>
                <w:lang w:bidi="ar-JO"/>
              </w:rPr>
              <w:t xml:space="preserve">    Chronic allograft nephropathy         </w:t>
            </w:r>
          </w:p>
          <w:p w:rsidR="00E27435" w:rsidRPr="00E27435" w:rsidRDefault="00E27435" w:rsidP="00E27435">
            <w:pPr>
              <w:spacing w:line="360" w:lineRule="auto"/>
              <w:jc w:val="both"/>
              <w:rPr>
                <w:rFonts w:ascii="Book Antiqua" w:hAnsi="Book Antiqua" w:cs="Arial"/>
                <w:sz w:val="24"/>
                <w:szCs w:val="24"/>
                <w:lang w:bidi="ar-JO"/>
              </w:rPr>
            </w:pPr>
            <w:r w:rsidRPr="00E27435">
              <w:rPr>
                <w:rFonts w:ascii="Book Antiqua" w:hAnsi="Book Antiqua" w:cs="Arial"/>
                <w:sz w:val="24"/>
                <w:szCs w:val="24"/>
                <w:lang w:bidi="ar-JO"/>
              </w:rPr>
              <w:t xml:space="preserve">     Acute rejection</w:t>
            </w:r>
          </w:p>
          <w:p w:rsidR="00E27435" w:rsidRPr="00E27435" w:rsidRDefault="00E27435" w:rsidP="00E27435">
            <w:pPr>
              <w:spacing w:line="360" w:lineRule="auto"/>
              <w:jc w:val="both"/>
              <w:rPr>
                <w:rFonts w:ascii="Book Antiqua" w:hAnsi="Book Antiqua" w:cs="Arial"/>
                <w:sz w:val="24"/>
                <w:szCs w:val="24"/>
                <w:lang w:bidi="ar-JO"/>
              </w:rPr>
            </w:pPr>
            <w:r w:rsidRPr="00E27435">
              <w:rPr>
                <w:rFonts w:ascii="Book Antiqua" w:hAnsi="Book Antiqua" w:cs="Arial"/>
                <w:sz w:val="24"/>
                <w:szCs w:val="24"/>
                <w:lang w:bidi="ar-JO"/>
              </w:rPr>
              <w:t xml:space="preserve">     Acute on chronic rejection</w:t>
            </w:r>
          </w:p>
          <w:p w:rsidR="00E27435" w:rsidRPr="00E27435" w:rsidRDefault="00E27435" w:rsidP="00E27435">
            <w:pPr>
              <w:spacing w:line="360" w:lineRule="auto"/>
              <w:jc w:val="both"/>
              <w:rPr>
                <w:rFonts w:ascii="Book Antiqua" w:hAnsi="Book Antiqua" w:cs="Arial"/>
                <w:sz w:val="24"/>
                <w:szCs w:val="24"/>
                <w:lang w:bidi="ar-JO"/>
              </w:rPr>
            </w:pPr>
            <w:r w:rsidRPr="00E27435">
              <w:rPr>
                <w:rFonts w:ascii="Book Antiqua" w:hAnsi="Book Antiqua" w:cs="Arial"/>
                <w:sz w:val="24"/>
                <w:szCs w:val="24"/>
                <w:lang w:bidi="ar-JO"/>
              </w:rPr>
              <w:t xml:space="preserve">     Recurrent disease</w:t>
            </w:r>
          </w:p>
          <w:p w:rsidR="00E27435" w:rsidRPr="00E27435" w:rsidRDefault="00E27435" w:rsidP="00E27435">
            <w:pPr>
              <w:spacing w:line="360" w:lineRule="auto"/>
              <w:jc w:val="both"/>
              <w:rPr>
                <w:rFonts w:ascii="Book Antiqua" w:hAnsi="Book Antiqua" w:cs="Arial"/>
                <w:sz w:val="24"/>
                <w:szCs w:val="24"/>
                <w:lang w:bidi="ar-JO"/>
              </w:rPr>
            </w:pPr>
            <w:r w:rsidRPr="00E27435">
              <w:rPr>
                <w:rFonts w:ascii="Book Antiqua" w:hAnsi="Book Antiqua" w:cs="Arial"/>
                <w:sz w:val="24"/>
                <w:szCs w:val="24"/>
                <w:lang w:bidi="ar-JO"/>
              </w:rPr>
              <w:t xml:space="preserve">     Death     </w:t>
            </w:r>
          </w:p>
        </w:tc>
        <w:tc>
          <w:tcPr>
            <w:tcW w:w="2070" w:type="dxa"/>
            <w:tcBorders>
              <w:top w:val="single" w:sz="4" w:space="0" w:color="auto"/>
              <w:left w:val="single" w:sz="4" w:space="0" w:color="auto"/>
              <w:bottom w:val="single" w:sz="4" w:space="0" w:color="auto"/>
              <w:right w:val="single" w:sz="4" w:space="0" w:color="auto"/>
            </w:tcBorders>
          </w:tcPr>
          <w:p w:rsidR="00E27435" w:rsidRPr="00E27435" w:rsidRDefault="00E27435" w:rsidP="00E27435">
            <w:pPr>
              <w:spacing w:line="360" w:lineRule="auto"/>
              <w:jc w:val="both"/>
              <w:rPr>
                <w:rFonts w:ascii="Book Antiqua" w:hAnsi="Book Antiqua" w:cs="Arial"/>
                <w:sz w:val="24"/>
                <w:szCs w:val="24"/>
                <w:lang w:bidi="ar-JO"/>
              </w:rPr>
            </w:pPr>
          </w:p>
          <w:p w:rsidR="00E27435" w:rsidRPr="00E27435" w:rsidRDefault="00E27435" w:rsidP="00E27435">
            <w:pPr>
              <w:spacing w:line="360" w:lineRule="auto"/>
              <w:jc w:val="both"/>
              <w:rPr>
                <w:rFonts w:ascii="Book Antiqua" w:hAnsi="Book Antiqua" w:cs="Arial"/>
                <w:sz w:val="24"/>
                <w:szCs w:val="24"/>
                <w:lang w:bidi="ar-JO"/>
              </w:rPr>
            </w:pPr>
          </w:p>
          <w:p w:rsidR="00E27435" w:rsidRPr="00E27435" w:rsidRDefault="00F62BE2" w:rsidP="00E27435">
            <w:pPr>
              <w:spacing w:line="360" w:lineRule="auto"/>
              <w:jc w:val="both"/>
              <w:rPr>
                <w:rFonts w:ascii="Book Antiqua" w:hAnsi="Book Antiqua" w:cs="Arial"/>
                <w:sz w:val="24"/>
                <w:szCs w:val="24"/>
                <w:lang w:bidi="ar-JO"/>
              </w:rPr>
            </w:pPr>
            <w:r>
              <w:rPr>
                <w:rFonts w:ascii="Book Antiqua" w:hAnsi="Book Antiqua" w:cs="Arial"/>
                <w:sz w:val="24"/>
                <w:szCs w:val="24"/>
                <w:lang w:bidi="ar-JO"/>
              </w:rPr>
              <w:t>18 (17</w:t>
            </w:r>
            <w:r w:rsidR="00E27435" w:rsidRPr="00E27435">
              <w:rPr>
                <w:rFonts w:ascii="Book Antiqua" w:hAnsi="Book Antiqua" w:cs="Arial"/>
                <w:sz w:val="24"/>
                <w:szCs w:val="24"/>
                <w:lang w:bidi="ar-JO"/>
              </w:rPr>
              <w:t>)</w:t>
            </w:r>
          </w:p>
          <w:p w:rsidR="00E27435" w:rsidRPr="00E27435" w:rsidRDefault="00F62BE2" w:rsidP="00E27435">
            <w:pPr>
              <w:spacing w:line="360" w:lineRule="auto"/>
              <w:jc w:val="both"/>
              <w:rPr>
                <w:rFonts w:ascii="Book Antiqua" w:hAnsi="Book Antiqua" w:cs="Arial"/>
                <w:sz w:val="24"/>
                <w:szCs w:val="24"/>
                <w:lang w:bidi="ar-JO"/>
              </w:rPr>
            </w:pPr>
            <w:r>
              <w:rPr>
                <w:rFonts w:ascii="Book Antiqua" w:hAnsi="Book Antiqua" w:cs="Arial"/>
                <w:sz w:val="24"/>
                <w:szCs w:val="24"/>
                <w:lang w:bidi="ar-JO"/>
              </w:rPr>
              <w:t>14 (13</w:t>
            </w:r>
            <w:r w:rsidR="00E27435" w:rsidRPr="00E27435">
              <w:rPr>
                <w:rFonts w:ascii="Book Antiqua" w:hAnsi="Book Antiqua" w:cs="Arial"/>
                <w:sz w:val="24"/>
                <w:szCs w:val="24"/>
                <w:lang w:bidi="ar-JO"/>
              </w:rPr>
              <w:t>)</w:t>
            </w:r>
          </w:p>
          <w:p w:rsidR="00E27435" w:rsidRPr="00E27435" w:rsidRDefault="00F62BE2" w:rsidP="00E27435">
            <w:pPr>
              <w:spacing w:line="360" w:lineRule="auto"/>
              <w:jc w:val="both"/>
              <w:rPr>
                <w:rFonts w:ascii="Book Antiqua" w:hAnsi="Book Antiqua" w:cs="Arial"/>
                <w:sz w:val="24"/>
                <w:szCs w:val="24"/>
                <w:lang w:bidi="ar-JO"/>
              </w:rPr>
            </w:pPr>
            <w:r>
              <w:rPr>
                <w:rFonts w:ascii="Book Antiqua" w:hAnsi="Book Antiqua" w:cs="Arial"/>
                <w:sz w:val="24"/>
                <w:szCs w:val="24"/>
                <w:lang w:bidi="ar-JO"/>
              </w:rPr>
              <w:t>8 (8</w:t>
            </w:r>
            <w:r w:rsidR="00E27435" w:rsidRPr="00E27435">
              <w:rPr>
                <w:rFonts w:ascii="Book Antiqua" w:hAnsi="Book Antiqua" w:cs="Arial"/>
                <w:sz w:val="24"/>
                <w:szCs w:val="24"/>
                <w:lang w:bidi="ar-JO"/>
              </w:rPr>
              <w:t>)</w:t>
            </w:r>
          </w:p>
          <w:p w:rsidR="00E27435" w:rsidRPr="00E27435" w:rsidRDefault="00F62BE2" w:rsidP="00E27435">
            <w:pPr>
              <w:spacing w:line="360" w:lineRule="auto"/>
              <w:jc w:val="both"/>
              <w:rPr>
                <w:rFonts w:ascii="Book Antiqua" w:hAnsi="Book Antiqua" w:cs="Arial"/>
                <w:sz w:val="24"/>
                <w:szCs w:val="24"/>
                <w:lang w:bidi="ar-JO"/>
              </w:rPr>
            </w:pPr>
            <w:r>
              <w:rPr>
                <w:rFonts w:ascii="Book Antiqua" w:hAnsi="Book Antiqua" w:cs="Arial"/>
                <w:sz w:val="24"/>
                <w:szCs w:val="24"/>
                <w:lang w:bidi="ar-JO"/>
              </w:rPr>
              <w:t>1 (1</w:t>
            </w:r>
            <w:r w:rsidR="00E27435" w:rsidRPr="00E27435">
              <w:rPr>
                <w:rFonts w:ascii="Book Antiqua" w:hAnsi="Book Antiqua" w:cs="Arial"/>
                <w:sz w:val="24"/>
                <w:szCs w:val="24"/>
                <w:lang w:bidi="ar-JO"/>
              </w:rPr>
              <w:t>)</w:t>
            </w:r>
          </w:p>
          <w:p w:rsidR="00E27435" w:rsidRPr="00E27435" w:rsidRDefault="00E27435" w:rsidP="00E27435">
            <w:pPr>
              <w:spacing w:line="360" w:lineRule="auto"/>
              <w:jc w:val="both"/>
              <w:rPr>
                <w:rFonts w:ascii="Book Antiqua" w:hAnsi="Book Antiqua" w:cs="Arial"/>
                <w:sz w:val="24"/>
                <w:szCs w:val="24"/>
                <w:lang w:bidi="ar-JO"/>
              </w:rPr>
            </w:pPr>
            <w:r w:rsidRPr="00E27435">
              <w:rPr>
                <w:rFonts w:ascii="Book Antiqua" w:hAnsi="Book Antiqua" w:cs="Arial"/>
                <w:sz w:val="24"/>
                <w:szCs w:val="24"/>
                <w:lang w:bidi="ar-JO"/>
              </w:rPr>
              <w:t xml:space="preserve">63 </w:t>
            </w:r>
            <w:r w:rsidR="00F62BE2">
              <w:rPr>
                <w:rFonts w:ascii="Book Antiqua" w:hAnsi="Book Antiqua" w:cs="Arial"/>
                <w:sz w:val="24"/>
                <w:szCs w:val="24"/>
                <w:lang w:bidi="ar-JO"/>
              </w:rPr>
              <w:t>(59</w:t>
            </w:r>
            <w:r w:rsidRPr="00E27435">
              <w:rPr>
                <w:rFonts w:ascii="Book Antiqua" w:hAnsi="Book Antiqua" w:cs="Arial"/>
                <w:sz w:val="24"/>
                <w:szCs w:val="24"/>
                <w:lang w:bidi="ar-JO"/>
              </w:rPr>
              <w:t>)</w:t>
            </w:r>
          </w:p>
        </w:tc>
        <w:tc>
          <w:tcPr>
            <w:tcW w:w="1800" w:type="dxa"/>
            <w:tcBorders>
              <w:top w:val="single" w:sz="4" w:space="0" w:color="auto"/>
              <w:left w:val="single" w:sz="4" w:space="0" w:color="auto"/>
              <w:bottom w:val="single" w:sz="4" w:space="0" w:color="auto"/>
              <w:right w:val="single" w:sz="4" w:space="0" w:color="auto"/>
            </w:tcBorders>
          </w:tcPr>
          <w:p w:rsidR="00E27435" w:rsidRPr="00E27435" w:rsidRDefault="00E27435" w:rsidP="00E27435">
            <w:pPr>
              <w:spacing w:line="360" w:lineRule="auto"/>
              <w:jc w:val="both"/>
              <w:rPr>
                <w:rFonts w:ascii="Book Antiqua" w:hAnsi="Book Antiqua" w:cs="Arial"/>
                <w:sz w:val="24"/>
                <w:szCs w:val="24"/>
                <w:lang w:bidi="ar-JO"/>
              </w:rPr>
            </w:pPr>
          </w:p>
          <w:p w:rsidR="00E27435" w:rsidRPr="00E27435" w:rsidRDefault="00E27435" w:rsidP="00E27435">
            <w:pPr>
              <w:spacing w:line="360" w:lineRule="auto"/>
              <w:jc w:val="both"/>
              <w:rPr>
                <w:rFonts w:ascii="Book Antiqua" w:hAnsi="Book Antiqua" w:cs="Arial"/>
                <w:sz w:val="24"/>
                <w:szCs w:val="24"/>
                <w:lang w:bidi="ar-JO"/>
              </w:rPr>
            </w:pPr>
          </w:p>
          <w:p w:rsidR="00E27435" w:rsidRPr="00E27435" w:rsidRDefault="00F62BE2" w:rsidP="00E27435">
            <w:pPr>
              <w:spacing w:line="360" w:lineRule="auto"/>
              <w:jc w:val="both"/>
              <w:rPr>
                <w:rFonts w:ascii="Book Antiqua" w:hAnsi="Book Antiqua" w:cs="Arial"/>
                <w:sz w:val="24"/>
                <w:szCs w:val="24"/>
                <w:lang w:bidi="ar-JO"/>
              </w:rPr>
            </w:pPr>
            <w:r>
              <w:rPr>
                <w:rFonts w:ascii="Book Antiqua" w:hAnsi="Book Antiqua" w:cs="Arial"/>
                <w:sz w:val="24"/>
                <w:szCs w:val="24"/>
                <w:lang w:bidi="ar-JO"/>
              </w:rPr>
              <w:t>29 (24</w:t>
            </w:r>
            <w:r w:rsidR="00E27435" w:rsidRPr="00E27435">
              <w:rPr>
                <w:rFonts w:ascii="Book Antiqua" w:hAnsi="Book Antiqua" w:cs="Arial"/>
                <w:sz w:val="24"/>
                <w:szCs w:val="24"/>
                <w:lang w:bidi="ar-JO"/>
              </w:rPr>
              <w:t>)</w:t>
            </w:r>
          </w:p>
          <w:p w:rsidR="00E27435" w:rsidRPr="00E27435" w:rsidRDefault="00F62BE2" w:rsidP="00E27435">
            <w:pPr>
              <w:spacing w:line="360" w:lineRule="auto"/>
              <w:jc w:val="both"/>
              <w:rPr>
                <w:rFonts w:ascii="Book Antiqua" w:hAnsi="Book Antiqua" w:cs="Arial"/>
                <w:sz w:val="24"/>
                <w:szCs w:val="24"/>
                <w:lang w:bidi="ar-JO"/>
              </w:rPr>
            </w:pPr>
            <w:r>
              <w:rPr>
                <w:rFonts w:ascii="Book Antiqua" w:hAnsi="Book Antiqua" w:cs="Arial"/>
                <w:sz w:val="24"/>
                <w:szCs w:val="24"/>
                <w:lang w:bidi="ar-JO"/>
              </w:rPr>
              <w:t>11 (9</w:t>
            </w:r>
            <w:r w:rsidR="00E27435" w:rsidRPr="00E27435">
              <w:rPr>
                <w:rFonts w:ascii="Book Antiqua" w:hAnsi="Book Antiqua" w:cs="Arial"/>
                <w:sz w:val="24"/>
                <w:szCs w:val="24"/>
                <w:lang w:bidi="ar-JO"/>
              </w:rPr>
              <w:t>)</w:t>
            </w:r>
          </w:p>
          <w:p w:rsidR="00E27435" w:rsidRPr="00E27435" w:rsidRDefault="00F62BE2" w:rsidP="00E27435">
            <w:pPr>
              <w:spacing w:line="360" w:lineRule="auto"/>
              <w:jc w:val="both"/>
              <w:rPr>
                <w:rFonts w:ascii="Book Antiqua" w:hAnsi="Book Antiqua" w:cs="Arial"/>
                <w:sz w:val="24"/>
                <w:szCs w:val="24"/>
                <w:lang w:bidi="ar-JO"/>
              </w:rPr>
            </w:pPr>
            <w:r>
              <w:rPr>
                <w:rFonts w:ascii="Book Antiqua" w:hAnsi="Book Antiqua" w:cs="Arial"/>
                <w:sz w:val="24"/>
                <w:szCs w:val="24"/>
                <w:lang w:bidi="ar-JO"/>
              </w:rPr>
              <w:t>13 (11</w:t>
            </w:r>
            <w:r w:rsidR="00E27435" w:rsidRPr="00E27435">
              <w:rPr>
                <w:rFonts w:ascii="Book Antiqua" w:hAnsi="Book Antiqua" w:cs="Arial"/>
                <w:sz w:val="24"/>
                <w:szCs w:val="24"/>
                <w:lang w:bidi="ar-JO"/>
              </w:rPr>
              <w:t>)</w:t>
            </w:r>
          </w:p>
          <w:p w:rsidR="00E27435" w:rsidRPr="00E27435" w:rsidRDefault="00F62BE2" w:rsidP="00E27435">
            <w:pPr>
              <w:spacing w:line="360" w:lineRule="auto"/>
              <w:jc w:val="both"/>
              <w:rPr>
                <w:rFonts w:ascii="Book Antiqua" w:hAnsi="Book Antiqua" w:cs="Arial"/>
                <w:sz w:val="24"/>
                <w:szCs w:val="24"/>
                <w:lang w:bidi="ar-JO"/>
              </w:rPr>
            </w:pPr>
            <w:r>
              <w:rPr>
                <w:rFonts w:ascii="Book Antiqua" w:hAnsi="Book Antiqua" w:cs="Arial"/>
                <w:sz w:val="24"/>
                <w:szCs w:val="24"/>
                <w:lang w:bidi="ar-JO"/>
              </w:rPr>
              <w:t>1 (1</w:t>
            </w:r>
            <w:r w:rsidR="00E27435" w:rsidRPr="00E27435">
              <w:rPr>
                <w:rFonts w:ascii="Book Antiqua" w:hAnsi="Book Antiqua" w:cs="Arial"/>
                <w:sz w:val="24"/>
                <w:szCs w:val="24"/>
                <w:lang w:bidi="ar-JO"/>
              </w:rPr>
              <w:t>)</w:t>
            </w:r>
          </w:p>
          <w:p w:rsidR="00E27435" w:rsidRPr="00E27435" w:rsidRDefault="00F62BE2" w:rsidP="00E27435">
            <w:pPr>
              <w:spacing w:line="360" w:lineRule="auto"/>
              <w:jc w:val="both"/>
              <w:rPr>
                <w:rFonts w:ascii="Book Antiqua" w:hAnsi="Book Antiqua" w:cs="Arial"/>
                <w:sz w:val="24"/>
                <w:szCs w:val="24"/>
                <w:lang w:bidi="ar-JO"/>
              </w:rPr>
            </w:pPr>
            <w:r>
              <w:rPr>
                <w:rFonts w:ascii="Book Antiqua" w:hAnsi="Book Antiqua" w:cs="Arial"/>
                <w:sz w:val="24"/>
                <w:szCs w:val="24"/>
                <w:lang w:bidi="ar-JO"/>
              </w:rPr>
              <w:t>68 (55</w:t>
            </w:r>
            <w:r w:rsidR="00E27435" w:rsidRPr="00E27435">
              <w:rPr>
                <w:rFonts w:ascii="Book Antiqua" w:hAnsi="Book Antiqua" w:cs="Arial"/>
                <w:sz w:val="24"/>
                <w:szCs w:val="24"/>
                <w:lang w:bidi="ar-JO"/>
              </w:rPr>
              <w:t>)</w:t>
            </w:r>
          </w:p>
        </w:tc>
        <w:tc>
          <w:tcPr>
            <w:tcW w:w="1403" w:type="dxa"/>
            <w:tcBorders>
              <w:top w:val="single" w:sz="4" w:space="0" w:color="auto"/>
              <w:left w:val="single" w:sz="4" w:space="0" w:color="auto"/>
              <w:bottom w:val="single" w:sz="4" w:space="0" w:color="auto"/>
              <w:right w:val="single" w:sz="4" w:space="0" w:color="auto"/>
            </w:tcBorders>
            <w:hideMark/>
          </w:tcPr>
          <w:p w:rsidR="00E27435" w:rsidRPr="00E27435" w:rsidRDefault="00E27435" w:rsidP="00E27435">
            <w:pPr>
              <w:spacing w:line="360" w:lineRule="auto"/>
              <w:jc w:val="both"/>
              <w:rPr>
                <w:rFonts w:ascii="Book Antiqua" w:hAnsi="Book Antiqua" w:cs="Arial"/>
                <w:sz w:val="24"/>
                <w:szCs w:val="24"/>
                <w:lang w:bidi="ar-JO"/>
              </w:rPr>
            </w:pPr>
            <w:r w:rsidRPr="00E27435">
              <w:rPr>
                <w:rFonts w:ascii="Book Antiqua" w:hAnsi="Book Antiqua" w:cs="Arial"/>
                <w:sz w:val="24"/>
                <w:szCs w:val="24"/>
                <w:lang w:bidi="ar-JO"/>
              </w:rPr>
              <w:t>0.440</w:t>
            </w:r>
          </w:p>
        </w:tc>
      </w:tr>
      <w:tr w:rsidR="00E27435" w:rsidRPr="00E27435" w:rsidTr="00E27435">
        <w:tc>
          <w:tcPr>
            <w:tcW w:w="3348" w:type="dxa"/>
            <w:tcBorders>
              <w:top w:val="single" w:sz="4" w:space="0" w:color="auto"/>
              <w:left w:val="single" w:sz="4" w:space="0" w:color="auto"/>
              <w:bottom w:val="single" w:sz="4" w:space="0" w:color="auto"/>
              <w:right w:val="single" w:sz="4" w:space="0" w:color="auto"/>
            </w:tcBorders>
            <w:hideMark/>
          </w:tcPr>
          <w:p w:rsidR="00E27435" w:rsidRPr="00E27435" w:rsidRDefault="00E27435" w:rsidP="00E27435">
            <w:pPr>
              <w:spacing w:line="360" w:lineRule="auto"/>
              <w:jc w:val="both"/>
              <w:rPr>
                <w:rFonts w:ascii="Book Antiqua" w:hAnsi="Book Antiqua" w:cs="Arial"/>
                <w:sz w:val="24"/>
                <w:szCs w:val="24"/>
                <w:lang w:bidi="ar-JO"/>
              </w:rPr>
            </w:pPr>
            <w:r w:rsidRPr="00E27435">
              <w:rPr>
                <w:rFonts w:ascii="Book Antiqua" w:hAnsi="Book Antiqua" w:cs="Arial"/>
                <w:sz w:val="24"/>
                <w:szCs w:val="24"/>
                <w:lang w:bidi="ar-JO"/>
              </w:rPr>
              <w:t xml:space="preserve">Component of non- adherence </w:t>
            </w:r>
          </w:p>
        </w:tc>
        <w:tc>
          <w:tcPr>
            <w:tcW w:w="2070" w:type="dxa"/>
            <w:tcBorders>
              <w:top w:val="single" w:sz="4" w:space="0" w:color="auto"/>
              <w:left w:val="single" w:sz="4" w:space="0" w:color="auto"/>
              <w:bottom w:val="single" w:sz="4" w:space="0" w:color="auto"/>
              <w:right w:val="single" w:sz="4" w:space="0" w:color="auto"/>
            </w:tcBorders>
            <w:hideMark/>
          </w:tcPr>
          <w:p w:rsidR="00E27435" w:rsidRPr="00E27435" w:rsidRDefault="00F62BE2" w:rsidP="00E27435">
            <w:pPr>
              <w:spacing w:line="360" w:lineRule="auto"/>
              <w:jc w:val="both"/>
              <w:rPr>
                <w:rFonts w:ascii="Book Antiqua" w:hAnsi="Book Antiqua" w:cs="Arial"/>
                <w:sz w:val="24"/>
                <w:szCs w:val="24"/>
                <w:lang w:bidi="ar-JO"/>
              </w:rPr>
            </w:pPr>
            <w:r>
              <w:rPr>
                <w:rFonts w:ascii="Book Antiqua" w:hAnsi="Book Antiqua" w:cs="Arial"/>
                <w:sz w:val="24"/>
                <w:szCs w:val="24"/>
                <w:lang w:bidi="ar-JO"/>
              </w:rPr>
              <w:t>15 (14</w:t>
            </w:r>
            <w:r w:rsidR="00E27435" w:rsidRPr="00E27435">
              <w:rPr>
                <w:rFonts w:ascii="Book Antiqua" w:hAnsi="Book Antiqua" w:cs="Arial"/>
                <w:sz w:val="24"/>
                <w:szCs w:val="24"/>
                <w:lang w:bidi="ar-JO"/>
              </w:rPr>
              <w:t>)</w:t>
            </w:r>
          </w:p>
        </w:tc>
        <w:tc>
          <w:tcPr>
            <w:tcW w:w="1800" w:type="dxa"/>
            <w:tcBorders>
              <w:top w:val="single" w:sz="4" w:space="0" w:color="auto"/>
              <w:left w:val="single" w:sz="4" w:space="0" w:color="auto"/>
              <w:bottom w:val="single" w:sz="4" w:space="0" w:color="auto"/>
              <w:right w:val="single" w:sz="4" w:space="0" w:color="auto"/>
            </w:tcBorders>
            <w:hideMark/>
          </w:tcPr>
          <w:p w:rsidR="00E27435" w:rsidRPr="00E27435" w:rsidRDefault="00F62BE2" w:rsidP="00E27435">
            <w:pPr>
              <w:spacing w:line="360" w:lineRule="auto"/>
              <w:jc w:val="both"/>
              <w:rPr>
                <w:rFonts w:ascii="Book Antiqua" w:hAnsi="Book Antiqua" w:cs="Arial"/>
                <w:sz w:val="24"/>
                <w:szCs w:val="24"/>
                <w:lang w:bidi="ar-JO"/>
              </w:rPr>
            </w:pPr>
            <w:r>
              <w:rPr>
                <w:rFonts w:ascii="Book Antiqua" w:hAnsi="Book Antiqua" w:cs="Arial"/>
                <w:sz w:val="24"/>
                <w:szCs w:val="24"/>
                <w:lang w:bidi="ar-JO"/>
              </w:rPr>
              <w:t>20 (16</w:t>
            </w:r>
            <w:r w:rsidR="00E27435" w:rsidRPr="00E27435">
              <w:rPr>
                <w:rFonts w:ascii="Book Antiqua" w:hAnsi="Book Antiqua" w:cs="Arial"/>
                <w:sz w:val="24"/>
                <w:szCs w:val="24"/>
                <w:lang w:bidi="ar-JO"/>
              </w:rPr>
              <w:t>)</w:t>
            </w:r>
          </w:p>
        </w:tc>
        <w:tc>
          <w:tcPr>
            <w:tcW w:w="1403" w:type="dxa"/>
            <w:tcBorders>
              <w:top w:val="single" w:sz="4" w:space="0" w:color="auto"/>
              <w:left w:val="single" w:sz="4" w:space="0" w:color="auto"/>
              <w:bottom w:val="single" w:sz="4" w:space="0" w:color="auto"/>
              <w:right w:val="single" w:sz="4" w:space="0" w:color="auto"/>
            </w:tcBorders>
            <w:hideMark/>
          </w:tcPr>
          <w:p w:rsidR="00E27435" w:rsidRPr="00E27435" w:rsidRDefault="00E27435" w:rsidP="00E27435">
            <w:pPr>
              <w:spacing w:line="360" w:lineRule="auto"/>
              <w:jc w:val="both"/>
              <w:rPr>
                <w:rFonts w:ascii="Book Antiqua" w:hAnsi="Book Antiqua" w:cs="Arial"/>
                <w:sz w:val="24"/>
                <w:szCs w:val="24"/>
                <w:lang w:bidi="ar-JO"/>
              </w:rPr>
            </w:pPr>
            <w:r w:rsidRPr="00E27435">
              <w:rPr>
                <w:rFonts w:ascii="Book Antiqua" w:hAnsi="Book Antiqua" w:cs="Arial"/>
                <w:sz w:val="24"/>
                <w:szCs w:val="24"/>
                <w:lang w:bidi="ar-JO"/>
              </w:rPr>
              <w:t>0.650</w:t>
            </w:r>
          </w:p>
        </w:tc>
      </w:tr>
      <w:tr w:rsidR="00E27435" w:rsidRPr="00E27435" w:rsidTr="00E27435">
        <w:tc>
          <w:tcPr>
            <w:tcW w:w="3348" w:type="dxa"/>
            <w:tcBorders>
              <w:top w:val="single" w:sz="4" w:space="0" w:color="auto"/>
              <w:left w:val="single" w:sz="4" w:space="0" w:color="auto"/>
              <w:bottom w:val="single" w:sz="4" w:space="0" w:color="auto"/>
              <w:right w:val="single" w:sz="4" w:space="0" w:color="auto"/>
            </w:tcBorders>
            <w:hideMark/>
          </w:tcPr>
          <w:p w:rsidR="00E27435" w:rsidRPr="00E27435" w:rsidRDefault="00E27435" w:rsidP="00E27435">
            <w:pPr>
              <w:spacing w:line="360" w:lineRule="auto"/>
              <w:jc w:val="both"/>
              <w:rPr>
                <w:rFonts w:ascii="Book Antiqua" w:hAnsi="Book Antiqua" w:cs="Arial"/>
                <w:sz w:val="24"/>
                <w:szCs w:val="24"/>
                <w:lang w:bidi="ar-JO"/>
              </w:rPr>
            </w:pPr>
            <w:r w:rsidRPr="00E27435">
              <w:rPr>
                <w:rFonts w:ascii="Book Antiqua" w:hAnsi="Book Antiqua" w:cs="Arial"/>
                <w:sz w:val="24"/>
                <w:szCs w:val="24"/>
                <w:lang w:bidi="ar-JO"/>
              </w:rPr>
              <w:t xml:space="preserve">Component of underimmunosuppression </w:t>
            </w:r>
          </w:p>
        </w:tc>
        <w:tc>
          <w:tcPr>
            <w:tcW w:w="2070" w:type="dxa"/>
            <w:tcBorders>
              <w:top w:val="single" w:sz="4" w:space="0" w:color="auto"/>
              <w:left w:val="single" w:sz="4" w:space="0" w:color="auto"/>
              <w:bottom w:val="single" w:sz="4" w:space="0" w:color="auto"/>
              <w:right w:val="single" w:sz="4" w:space="0" w:color="auto"/>
            </w:tcBorders>
            <w:hideMark/>
          </w:tcPr>
          <w:p w:rsidR="00E27435" w:rsidRPr="00E27435" w:rsidRDefault="00F62BE2" w:rsidP="00E27435">
            <w:pPr>
              <w:spacing w:line="360" w:lineRule="auto"/>
              <w:jc w:val="both"/>
              <w:rPr>
                <w:rFonts w:ascii="Book Antiqua" w:hAnsi="Book Antiqua" w:cs="Arial"/>
                <w:sz w:val="24"/>
                <w:szCs w:val="24"/>
                <w:lang w:bidi="ar-JO"/>
              </w:rPr>
            </w:pPr>
            <w:r>
              <w:rPr>
                <w:rFonts w:ascii="Book Antiqua" w:hAnsi="Book Antiqua" w:cs="Arial"/>
                <w:sz w:val="24"/>
                <w:szCs w:val="24"/>
                <w:lang w:bidi="ar-JO"/>
              </w:rPr>
              <w:t>21 (20</w:t>
            </w:r>
            <w:r w:rsidR="00E27435" w:rsidRPr="00E27435">
              <w:rPr>
                <w:rFonts w:ascii="Book Antiqua" w:hAnsi="Book Antiqua" w:cs="Arial"/>
                <w:sz w:val="24"/>
                <w:szCs w:val="24"/>
                <w:lang w:bidi="ar-JO"/>
              </w:rPr>
              <w:t>)</w:t>
            </w:r>
          </w:p>
        </w:tc>
        <w:tc>
          <w:tcPr>
            <w:tcW w:w="1800" w:type="dxa"/>
            <w:tcBorders>
              <w:top w:val="single" w:sz="4" w:space="0" w:color="auto"/>
              <w:left w:val="single" w:sz="4" w:space="0" w:color="auto"/>
              <w:bottom w:val="single" w:sz="4" w:space="0" w:color="auto"/>
              <w:right w:val="single" w:sz="4" w:space="0" w:color="auto"/>
            </w:tcBorders>
            <w:hideMark/>
          </w:tcPr>
          <w:p w:rsidR="00E27435" w:rsidRPr="00E27435" w:rsidRDefault="00F62BE2" w:rsidP="00E27435">
            <w:pPr>
              <w:spacing w:line="360" w:lineRule="auto"/>
              <w:jc w:val="both"/>
              <w:rPr>
                <w:rFonts w:ascii="Book Antiqua" w:hAnsi="Book Antiqua" w:cs="Arial"/>
                <w:sz w:val="24"/>
                <w:szCs w:val="24"/>
                <w:lang w:bidi="ar-JO"/>
              </w:rPr>
            </w:pPr>
            <w:r>
              <w:rPr>
                <w:rFonts w:ascii="Book Antiqua" w:hAnsi="Book Antiqua" w:cs="Arial"/>
                <w:sz w:val="24"/>
                <w:szCs w:val="24"/>
                <w:lang w:bidi="ar-JO"/>
              </w:rPr>
              <w:t>25 (20</w:t>
            </w:r>
            <w:r w:rsidR="00E27435" w:rsidRPr="00E27435">
              <w:rPr>
                <w:rFonts w:ascii="Book Antiqua" w:hAnsi="Book Antiqua" w:cs="Arial"/>
                <w:sz w:val="24"/>
                <w:szCs w:val="24"/>
                <w:lang w:bidi="ar-JO"/>
              </w:rPr>
              <w:t>)</w:t>
            </w:r>
          </w:p>
        </w:tc>
        <w:tc>
          <w:tcPr>
            <w:tcW w:w="1403" w:type="dxa"/>
            <w:tcBorders>
              <w:top w:val="single" w:sz="4" w:space="0" w:color="auto"/>
              <w:left w:val="single" w:sz="4" w:space="0" w:color="auto"/>
              <w:bottom w:val="single" w:sz="4" w:space="0" w:color="auto"/>
              <w:right w:val="single" w:sz="4" w:space="0" w:color="auto"/>
            </w:tcBorders>
            <w:hideMark/>
          </w:tcPr>
          <w:p w:rsidR="00E27435" w:rsidRPr="00E27435" w:rsidRDefault="00E27435" w:rsidP="00E27435">
            <w:pPr>
              <w:spacing w:line="360" w:lineRule="auto"/>
              <w:jc w:val="both"/>
              <w:rPr>
                <w:rFonts w:ascii="Book Antiqua" w:hAnsi="Book Antiqua" w:cs="Arial"/>
                <w:sz w:val="24"/>
                <w:szCs w:val="24"/>
                <w:lang w:bidi="ar-JO"/>
              </w:rPr>
            </w:pPr>
            <w:r w:rsidRPr="00E27435">
              <w:rPr>
                <w:rFonts w:ascii="Book Antiqua" w:hAnsi="Book Antiqua" w:cs="Arial"/>
                <w:sz w:val="24"/>
                <w:szCs w:val="24"/>
                <w:lang w:bidi="ar-JO"/>
              </w:rPr>
              <w:t>0.920</w:t>
            </w:r>
          </w:p>
        </w:tc>
      </w:tr>
    </w:tbl>
    <w:p w:rsidR="00650968" w:rsidRPr="00E27435" w:rsidRDefault="00650968" w:rsidP="00C95E28">
      <w:pPr>
        <w:spacing w:after="0" w:line="360" w:lineRule="auto"/>
        <w:jc w:val="both"/>
        <w:rPr>
          <w:rFonts w:ascii="Book Antiqua" w:hAnsi="Book Antiqua" w:cs="Arial"/>
          <w:sz w:val="24"/>
          <w:szCs w:val="24"/>
          <w:lang w:eastAsia="zh-CN" w:bidi="ar-JO"/>
        </w:rPr>
      </w:pPr>
    </w:p>
    <w:sectPr w:rsidR="00650968" w:rsidRPr="00E27435" w:rsidSect="001E113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6A73" w:rsidRDefault="00656A73" w:rsidP="00504937">
      <w:pPr>
        <w:spacing w:after="0" w:line="240" w:lineRule="auto"/>
      </w:pPr>
      <w:r>
        <w:separator/>
      </w:r>
    </w:p>
  </w:endnote>
  <w:endnote w:type="continuationSeparator" w:id="0">
    <w:p w:rsidR="00656A73" w:rsidRDefault="00656A73" w:rsidP="005049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panose1 w:val="020406020503050303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Lucida Sans Unicode">
    <w:panose1 w:val="020B0602030504020204"/>
    <w:charset w:val="00"/>
    <w:family w:val="auto"/>
    <w:pitch w:val="variable"/>
    <w:sig w:usb0="80000AFF" w:usb1="0000396B" w:usb2="00000000" w:usb3="00000000" w:csb0="000000BF" w:csb1="00000000"/>
  </w:font>
  <w:font w:name="Calibri">
    <w:panose1 w:val="020F0502020204030204"/>
    <w:charset w:val="00"/>
    <w:family w:val="auto"/>
    <w:pitch w:val="variable"/>
    <w:sig w:usb0="E10002FF" w:usb1="4000ACFF" w:usb2="00000009" w:usb3="00000000" w:csb0="0000019F" w:csb1="00000000"/>
  </w:font>
  <w:font w:name="宋体">
    <w:altName w:val="宋体"/>
    <w:charset w:val="50"/>
    <w:family w:val="auto"/>
    <w:pitch w:val="variable"/>
    <w:sig w:usb0="00000001" w:usb1="080E0000" w:usb2="00000010" w:usb3="00000000" w:csb0="0004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Garamond">
    <w:panose1 w:val="02020404030301010803"/>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6A73" w:rsidRDefault="00656A73" w:rsidP="00504937">
      <w:pPr>
        <w:spacing w:after="0" w:line="240" w:lineRule="auto"/>
      </w:pPr>
      <w:r>
        <w:separator/>
      </w:r>
    </w:p>
  </w:footnote>
  <w:footnote w:type="continuationSeparator" w:id="0">
    <w:p w:rsidR="00656A73" w:rsidRDefault="00656A73" w:rsidP="00504937">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99583A"/>
    <w:multiLevelType w:val="hybridMultilevel"/>
    <w:tmpl w:val="A6E62E90"/>
    <w:lvl w:ilvl="0" w:tplc="C6E82DBA">
      <w:start w:val="1"/>
      <w:numFmt w:val="decimal"/>
      <w:lvlText w:val="%1."/>
      <w:lvlJc w:val="left"/>
      <w:pPr>
        <w:ind w:left="786" w:hanging="360"/>
      </w:pPr>
      <w:rPr>
        <w:rFonts w:ascii="Book Antiqua" w:hAnsi="Book Antiqua" w:cs="Lucida Sans Unicode" w:hint="default"/>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255108"/>
    <w:multiLevelType w:val="hybridMultilevel"/>
    <w:tmpl w:val="0A1C16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C0D"/>
    <w:rsid w:val="00037FE3"/>
    <w:rsid w:val="000468F0"/>
    <w:rsid w:val="00075723"/>
    <w:rsid w:val="001740CE"/>
    <w:rsid w:val="001B33C4"/>
    <w:rsid w:val="001E1135"/>
    <w:rsid w:val="002F4F30"/>
    <w:rsid w:val="00483473"/>
    <w:rsid w:val="00483C0E"/>
    <w:rsid w:val="00504937"/>
    <w:rsid w:val="005D102E"/>
    <w:rsid w:val="005F240C"/>
    <w:rsid w:val="00650968"/>
    <w:rsid w:val="00656A73"/>
    <w:rsid w:val="00687233"/>
    <w:rsid w:val="00687DE0"/>
    <w:rsid w:val="006E2D2D"/>
    <w:rsid w:val="006F7136"/>
    <w:rsid w:val="007C5085"/>
    <w:rsid w:val="008E45DF"/>
    <w:rsid w:val="00933005"/>
    <w:rsid w:val="00957C0D"/>
    <w:rsid w:val="009B7D77"/>
    <w:rsid w:val="009F28A8"/>
    <w:rsid w:val="00A471FA"/>
    <w:rsid w:val="00A746C8"/>
    <w:rsid w:val="00AE4731"/>
    <w:rsid w:val="00AE66B3"/>
    <w:rsid w:val="00BB1784"/>
    <w:rsid w:val="00C10044"/>
    <w:rsid w:val="00C819D6"/>
    <w:rsid w:val="00C83D61"/>
    <w:rsid w:val="00C95E28"/>
    <w:rsid w:val="00D303A4"/>
    <w:rsid w:val="00D76911"/>
    <w:rsid w:val="00E0476B"/>
    <w:rsid w:val="00E27435"/>
    <w:rsid w:val="00E3594F"/>
    <w:rsid w:val="00E60380"/>
    <w:rsid w:val="00E74142"/>
    <w:rsid w:val="00E94677"/>
    <w:rsid w:val="00F161AC"/>
    <w:rsid w:val="00F62BE2"/>
    <w:rsid w:val="00F724F0"/>
    <w:rsid w:val="00F73A97"/>
    <w:rsid w:val="00FB52CA"/>
    <w:rsid w:val="00FD27CC"/>
    <w:rsid w:val="00FE22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C0D"/>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57C0D"/>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57C0D"/>
    <w:pPr>
      <w:ind w:left="720"/>
      <w:contextualSpacing/>
    </w:pPr>
  </w:style>
  <w:style w:type="character" w:customStyle="1" w:styleId="apple-converted-space">
    <w:name w:val="apple-converted-space"/>
    <w:basedOn w:val="DefaultParagraphFont"/>
    <w:rsid w:val="00957C0D"/>
  </w:style>
  <w:style w:type="character" w:customStyle="1" w:styleId="headingendmark">
    <w:name w:val="headingendmark"/>
    <w:basedOn w:val="DefaultParagraphFont"/>
    <w:rsid w:val="00957C0D"/>
  </w:style>
  <w:style w:type="character" w:customStyle="1" w:styleId="highlight">
    <w:name w:val="highlight"/>
    <w:basedOn w:val="DefaultParagraphFont"/>
    <w:rsid w:val="00957C0D"/>
  </w:style>
  <w:style w:type="character" w:customStyle="1" w:styleId="highlight2">
    <w:name w:val="highlight2"/>
    <w:basedOn w:val="DefaultParagraphFont"/>
    <w:rsid w:val="00957C0D"/>
  </w:style>
  <w:style w:type="character" w:styleId="CommentReference">
    <w:name w:val="annotation reference"/>
    <w:basedOn w:val="DefaultParagraphFont"/>
    <w:uiPriority w:val="99"/>
    <w:semiHidden/>
    <w:unhideWhenUsed/>
    <w:rsid w:val="00957C0D"/>
    <w:rPr>
      <w:sz w:val="21"/>
      <w:szCs w:val="21"/>
    </w:rPr>
  </w:style>
  <w:style w:type="paragraph" w:styleId="CommentText">
    <w:name w:val="annotation text"/>
    <w:basedOn w:val="Normal"/>
    <w:link w:val="CommentTextChar"/>
    <w:uiPriority w:val="99"/>
    <w:semiHidden/>
    <w:unhideWhenUsed/>
    <w:rsid w:val="00957C0D"/>
  </w:style>
  <w:style w:type="character" w:customStyle="1" w:styleId="CommentTextChar">
    <w:name w:val="Comment Text Char"/>
    <w:basedOn w:val="DefaultParagraphFont"/>
    <w:link w:val="CommentText"/>
    <w:uiPriority w:val="99"/>
    <w:semiHidden/>
    <w:rsid w:val="00957C0D"/>
    <w:rPr>
      <w:rFonts w:eastAsiaTheme="minorEastAsia"/>
    </w:rPr>
  </w:style>
  <w:style w:type="paragraph" w:styleId="BalloonText">
    <w:name w:val="Balloon Text"/>
    <w:basedOn w:val="Normal"/>
    <w:link w:val="BalloonTextChar"/>
    <w:uiPriority w:val="99"/>
    <w:semiHidden/>
    <w:unhideWhenUsed/>
    <w:rsid w:val="00957C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7C0D"/>
    <w:rPr>
      <w:rFonts w:ascii="Tahoma" w:eastAsiaTheme="minorEastAsia" w:hAnsi="Tahoma" w:cs="Tahoma"/>
      <w:sz w:val="16"/>
      <w:szCs w:val="16"/>
    </w:rPr>
  </w:style>
  <w:style w:type="paragraph" w:styleId="CommentSubject">
    <w:name w:val="annotation subject"/>
    <w:basedOn w:val="CommentText"/>
    <w:next w:val="CommentText"/>
    <w:link w:val="CommentSubjectChar"/>
    <w:uiPriority w:val="99"/>
    <w:semiHidden/>
    <w:unhideWhenUsed/>
    <w:rsid w:val="00957C0D"/>
    <w:pPr>
      <w:spacing w:line="240" w:lineRule="auto"/>
    </w:pPr>
    <w:rPr>
      <w:b/>
      <w:bCs/>
      <w:sz w:val="20"/>
      <w:szCs w:val="20"/>
    </w:rPr>
  </w:style>
  <w:style w:type="character" w:customStyle="1" w:styleId="CommentSubjectChar">
    <w:name w:val="Comment Subject Char"/>
    <w:basedOn w:val="CommentTextChar"/>
    <w:link w:val="CommentSubject"/>
    <w:uiPriority w:val="99"/>
    <w:semiHidden/>
    <w:rsid w:val="00957C0D"/>
    <w:rPr>
      <w:rFonts w:eastAsiaTheme="minorEastAsia"/>
      <w:b/>
      <w:bCs/>
      <w:sz w:val="20"/>
      <w:szCs w:val="20"/>
    </w:rPr>
  </w:style>
  <w:style w:type="paragraph" w:styleId="Revision">
    <w:name w:val="Revision"/>
    <w:hidden/>
    <w:uiPriority w:val="99"/>
    <w:semiHidden/>
    <w:rsid w:val="00957C0D"/>
    <w:pPr>
      <w:spacing w:after="0" w:line="240" w:lineRule="auto"/>
    </w:pPr>
    <w:rPr>
      <w:rFonts w:eastAsiaTheme="minorEastAsia"/>
    </w:rPr>
  </w:style>
  <w:style w:type="character" w:styleId="Hyperlink">
    <w:name w:val="Hyperlink"/>
    <w:basedOn w:val="DefaultParagraphFont"/>
    <w:uiPriority w:val="99"/>
    <w:unhideWhenUsed/>
    <w:rsid w:val="00FE22C5"/>
    <w:rPr>
      <w:color w:val="0000FF" w:themeColor="hyperlink"/>
      <w:u w:val="single"/>
    </w:rPr>
  </w:style>
  <w:style w:type="character" w:styleId="Emphasis">
    <w:name w:val="Emphasis"/>
    <w:basedOn w:val="DefaultParagraphFont"/>
    <w:uiPriority w:val="20"/>
    <w:qFormat/>
    <w:rsid w:val="001E1135"/>
    <w:rPr>
      <w:i/>
      <w:iCs/>
    </w:rPr>
  </w:style>
  <w:style w:type="paragraph" w:styleId="Header">
    <w:name w:val="header"/>
    <w:basedOn w:val="Normal"/>
    <w:link w:val="HeaderChar"/>
    <w:uiPriority w:val="99"/>
    <w:unhideWhenUsed/>
    <w:rsid w:val="00504937"/>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504937"/>
    <w:rPr>
      <w:sz w:val="18"/>
      <w:szCs w:val="18"/>
    </w:rPr>
  </w:style>
  <w:style w:type="paragraph" w:styleId="Footer">
    <w:name w:val="footer"/>
    <w:basedOn w:val="Normal"/>
    <w:link w:val="FooterChar"/>
    <w:uiPriority w:val="99"/>
    <w:unhideWhenUsed/>
    <w:rsid w:val="00504937"/>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504937"/>
    <w:rPr>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C0D"/>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57C0D"/>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57C0D"/>
    <w:pPr>
      <w:ind w:left="720"/>
      <w:contextualSpacing/>
    </w:pPr>
  </w:style>
  <w:style w:type="character" w:customStyle="1" w:styleId="apple-converted-space">
    <w:name w:val="apple-converted-space"/>
    <w:basedOn w:val="DefaultParagraphFont"/>
    <w:rsid w:val="00957C0D"/>
  </w:style>
  <w:style w:type="character" w:customStyle="1" w:styleId="headingendmark">
    <w:name w:val="headingendmark"/>
    <w:basedOn w:val="DefaultParagraphFont"/>
    <w:rsid w:val="00957C0D"/>
  </w:style>
  <w:style w:type="character" w:customStyle="1" w:styleId="highlight">
    <w:name w:val="highlight"/>
    <w:basedOn w:val="DefaultParagraphFont"/>
    <w:rsid w:val="00957C0D"/>
  </w:style>
  <w:style w:type="character" w:customStyle="1" w:styleId="highlight2">
    <w:name w:val="highlight2"/>
    <w:basedOn w:val="DefaultParagraphFont"/>
    <w:rsid w:val="00957C0D"/>
  </w:style>
  <w:style w:type="character" w:styleId="CommentReference">
    <w:name w:val="annotation reference"/>
    <w:basedOn w:val="DefaultParagraphFont"/>
    <w:uiPriority w:val="99"/>
    <w:semiHidden/>
    <w:unhideWhenUsed/>
    <w:rsid w:val="00957C0D"/>
    <w:rPr>
      <w:sz w:val="21"/>
      <w:szCs w:val="21"/>
    </w:rPr>
  </w:style>
  <w:style w:type="paragraph" w:styleId="CommentText">
    <w:name w:val="annotation text"/>
    <w:basedOn w:val="Normal"/>
    <w:link w:val="CommentTextChar"/>
    <w:uiPriority w:val="99"/>
    <w:semiHidden/>
    <w:unhideWhenUsed/>
    <w:rsid w:val="00957C0D"/>
  </w:style>
  <w:style w:type="character" w:customStyle="1" w:styleId="CommentTextChar">
    <w:name w:val="Comment Text Char"/>
    <w:basedOn w:val="DefaultParagraphFont"/>
    <w:link w:val="CommentText"/>
    <w:uiPriority w:val="99"/>
    <w:semiHidden/>
    <w:rsid w:val="00957C0D"/>
    <w:rPr>
      <w:rFonts w:eastAsiaTheme="minorEastAsia"/>
    </w:rPr>
  </w:style>
  <w:style w:type="paragraph" w:styleId="BalloonText">
    <w:name w:val="Balloon Text"/>
    <w:basedOn w:val="Normal"/>
    <w:link w:val="BalloonTextChar"/>
    <w:uiPriority w:val="99"/>
    <w:semiHidden/>
    <w:unhideWhenUsed/>
    <w:rsid w:val="00957C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7C0D"/>
    <w:rPr>
      <w:rFonts w:ascii="Tahoma" w:eastAsiaTheme="minorEastAsia" w:hAnsi="Tahoma" w:cs="Tahoma"/>
      <w:sz w:val="16"/>
      <w:szCs w:val="16"/>
    </w:rPr>
  </w:style>
  <w:style w:type="paragraph" w:styleId="CommentSubject">
    <w:name w:val="annotation subject"/>
    <w:basedOn w:val="CommentText"/>
    <w:next w:val="CommentText"/>
    <w:link w:val="CommentSubjectChar"/>
    <w:uiPriority w:val="99"/>
    <w:semiHidden/>
    <w:unhideWhenUsed/>
    <w:rsid w:val="00957C0D"/>
    <w:pPr>
      <w:spacing w:line="240" w:lineRule="auto"/>
    </w:pPr>
    <w:rPr>
      <w:b/>
      <w:bCs/>
      <w:sz w:val="20"/>
      <w:szCs w:val="20"/>
    </w:rPr>
  </w:style>
  <w:style w:type="character" w:customStyle="1" w:styleId="CommentSubjectChar">
    <w:name w:val="Comment Subject Char"/>
    <w:basedOn w:val="CommentTextChar"/>
    <w:link w:val="CommentSubject"/>
    <w:uiPriority w:val="99"/>
    <w:semiHidden/>
    <w:rsid w:val="00957C0D"/>
    <w:rPr>
      <w:rFonts w:eastAsiaTheme="minorEastAsia"/>
      <w:b/>
      <w:bCs/>
      <w:sz w:val="20"/>
      <w:szCs w:val="20"/>
    </w:rPr>
  </w:style>
  <w:style w:type="paragraph" w:styleId="Revision">
    <w:name w:val="Revision"/>
    <w:hidden/>
    <w:uiPriority w:val="99"/>
    <w:semiHidden/>
    <w:rsid w:val="00957C0D"/>
    <w:pPr>
      <w:spacing w:after="0" w:line="240" w:lineRule="auto"/>
    </w:pPr>
    <w:rPr>
      <w:rFonts w:eastAsiaTheme="minorEastAsia"/>
    </w:rPr>
  </w:style>
  <w:style w:type="character" w:styleId="Hyperlink">
    <w:name w:val="Hyperlink"/>
    <w:basedOn w:val="DefaultParagraphFont"/>
    <w:uiPriority w:val="99"/>
    <w:unhideWhenUsed/>
    <w:rsid w:val="00FE22C5"/>
    <w:rPr>
      <w:color w:val="0000FF" w:themeColor="hyperlink"/>
      <w:u w:val="single"/>
    </w:rPr>
  </w:style>
  <w:style w:type="character" w:styleId="Emphasis">
    <w:name w:val="Emphasis"/>
    <w:basedOn w:val="DefaultParagraphFont"/>
    <w:uiPriority w:val="20"/>
    <w:qFormat/>
    <w:rsid w:val="001E1135"/>
    <w:rPr>
      <w:i/>
      <w:iCs/>
    </w:rPr>
  </w:style>
  <w:style w:type="paragraph" w:styleId="Header">
    <w:name w:val="header"/>
    <w:basedOn w:val="Normal"/>
    <w:link w:val="HeaderChar"/>
    <w:uiPriority w:val="99"/>
    <w:unhideWhenUsed/>
    <w:rsid w:val="00504937"/>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504937"/>
    <w:rPr>
      <w:sz w:val="18"/>
      <w:szCs w:val="18"/>
    </w:rPr>
  </w:style>
  <w:style w:type="paragraph" w:styleId="Footer">
    <w:name w:val="footer"/>
    <w:basedOn w:val="Normal"/>
    <w:link w:val="FooterChar"/>
    <w:uiPriority w:val="99"/>
    <w:unhideWhenUsed/>
    <w:rsid w:val="00504937"/>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50493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741346">
      <w:bodyDiv w:val="1"/>
      <w:marLeft w:val="0"/>
      <w:marRight w:val="0"/>
      <w:marTop w:val="0"/>
      <w:marBottom w:val="0"/>
      <w:divBdr>
        <w:top w:val="none" w:sz="0" w:space="0" w:color="auto"/>
        <w:left w:val="none" w:sz="0" w:space="0" w:color="auto"/>
        <w:bottom w:val="none" w:sz="0" w:space="0" w:color="auto"/>
        <w:right w:val="none" w:sz="0" w:space="0" w:color="auto"/>
      </w:divBdr>
    </w:div>
    <w:div w:id="580063017">
      <w:bodyDiv w:val="1"/>
      <w:marLeft w:val="0"/>
      <w:marRight w:val="0"/>
      <w:marTop w:val="0"/>
      <w:marBottom w:val="0"/>
      <w:divBdr>
        <w:top w:val="none" w:sz="0" w:space="0" w:color="auto"/>
        <w:left w:val="none" w:sz="0" w:space="0" w:color="auto"/>
        <w:bottom w:val="none" w:sz="0" w:space="0" w:color="auto"/>
        <w:right w:val="none" w:sz="0" w:space="0" w:color="auto"/>
      </w:divBdr>
    </w:div>
    <w:div w:id="1029768125">
      <w:bodyDiv w:val="1"/>
      <w:marLeft w:val="0"/>
      <w:marRight w:val="0"/>
      <w:marTop w:val="0"/>
      <w:marBottom w:val="0"/>
      <w:divBdr>
        <w:top w:val="none" w:sz="0" w:space="0" w:color="auto"/>
        <w:left w:val="none" w:sz="0" w:space="0" w:color="auto"/>
        <w:bottom w:val="none" w:sz="0" w:space="0" w:color="auto"/>
        <w:right w:val="none" w:sz="0" w:space="0" w:color="auto"/>
      </w:divBdr>
    </w:div>
    <w:div w:id="1620838422">
      <w:bodyDiv w:val="1"/>
      <w:marLeft w:val="0"/>
      <w:marRight w:val="0"/>
      <w:marTop w:val="0"/>
      <w:marBottom w:val="0"/>
      <w:divBdr>
        <w:top w:val="none" w:sz="0" w:space="0" w:color="auto"/>
        <w:left w:val="none" w:sz="0" w:space="0" w:color="auto"/>
        <w:bottom w:val="none" w:sz="0" w:space="0" w:color="auto"/>
        <w:right w:val="none" w:sz="0" w:space="0" w:color="auto"/>
      </w:divBdr>
    </w:div>
    <w:div w:id="1828589102">
      <w:bodyDiv w:val="1"/>
      <w:marLeft w:val="0"/>
      <w:marRight w:val="0"/>
      <w:marTop w:val="0"/>
      <w:marBottom w:val="0"/>
      <w:divBdr>
        <w:top w:val="none" w:sz="0" w:space="0" w:color="auto"/>
        <w:left w:val="none" w:sz="0" w:space="0" w:color="auto"/>
        <w:bottom w:val="none" w:sz="0" w:space="0" w:color="auto"/>
        <w:right w:val="none" w:sz="0" w:space="0" w:color="auto"/>
      </w:divBdr>
      <w:divsChild>
        <w:div w:id="1704594675">
          <w:marLeft w:val="0"/>
          <w:marRight w:val="0"/>
          <w:marTop w:val="0"/>
          <w:marBottom w:val="0"/>
          <w:divBdr>
            <w:top w:val="none" w:sz="0" w:space="0" w:color="auto"/>
            <w:left w:val="none" w:sz="0" w:space="0" w:color="auto"/>
            <w:bottom w:val="none" w:sz="0" w:space="0" w:color="auto"/>
            <w:right w:val="none" w:sz="0" w:space="0" w:color="auto"/>
          </w:divBdr>
          <w:divsChild>
            <w:div w:id="1705058256">
              <w:marLeft w:val="0"/>
              <w:marRight w:val="0"/>
              <w:marTop w:val="0"/>
              <w:marBottom w:val="0"/>
              <w:divBdr>
                <w:top w:val="none" w:sz="0" w:space="0" w:color="auto"/>
                <w:left w:val="none" w:sz="0" w:space="0" w:color="auto"/>
                <w:bottom w:val="none" w:sz="0" w:space="0" w:color="auto"/>
                <w:right w:val="none" w:sz="0" w:space="0" w:color="auto"/>
              </w:divBdr>
            </w:div>
            <w:div w:id="1902985773">
              <w:marLeft w:val="0"/>
              <w:marRight w:val="0"/>
              <w:marTop w:val="0"/>
              <w:marBottom w:val="0"/>
              <w:divBdr>
                <w:top w:val="none" w:sz="0" w:space="0" w:color="auto"/>
                <w:left w:val="none" w:sz="0" w:space="0" w:color="auto"/>
                <w:bottom w:val="none" w:sz="0" w:space="0" w:color="auto"/>
                <w:right w:val="none" w:sz="0" w:space="0" w:color="auto"/>
              </w:divBdr>
            </w:div>
            <w:div w:id="1410611467">
              <w:marLeft w:val="0"/>
              <w:marRight w:val="0"/>
              <w:marTop w:val="0"/>
              <w:marBottom w:val="0"/>
              <w:divBdr>
                <w:top w:val="none" w:sz="0" w:space="0" w:color="auto"/>
                <w:left w:val="none" w:sz="0" w:space="0" w:color="auto"/>
                <w:bottom w:val="none" w:sz="0" w:space="0" w:color="auto"/>
                <w:right w:val="none" w:sz="0" w:space="0" w:color="auto"/>
              </w:divBdr>
            </w:div>
            <w:div w:id="1875725625">
              <w:marLeft w:val="0"/>
              <w:marRight w:val="0"/>
              <w:marTop w:val="0"/>
              <w:marBottom w:val="0"/>
              <w:divBdr>
                <w:top w:val="none" w:sz="0" w:space="0" w:color="auto"/>
                <w:left w:val="none" w:sz="0" w:space="0" w:color="auto"/>
                <w:bottom w:val="none" w:sz="0" w:space="0" w:color="auto"/>
                <w:right w:val="none" w:sz="0" w:space="0" w:color="auto"/>
              </w:divBdr>
            </w:div>
            <w:div w:id="669333869">
              <w:marLeft w:val="0"/>
              <w:marRight w:val="0"/>
              <w:marTop w:val="0"/>
              <w:marBottom w:val="0"/>
              <w:divBdr>
                <w:top w:val="none" w:sz="0" w:space="0" w:color="auto"/>
                <w:left w:val="none" w:sz="0" w:space="0" w:color="auto"/>
                <w:bottom w:val="none" w:sz="0" w:space="0" w:color="auto"/>
                <w:right w:val="none" w:sz="0" w:space="0" w:color="auto"/>
              </w:divBdr>
            </w:div>
            <w:div w:id="774402783">
              <w:marLeft w:val="0"/>
              <w:marRight w:val="0"/>
              <w:marTop w:val="0"/>
              <w:marBottom w:val="0"/>
              <w:divBdr>
                <w:top w:val="none" w:sz="0" w:space="0" w:color="auto"/>
                <w:left w:val="none" w:sz="0" w:space="0" w:color="auto"/>
                <w:bottom w:val="none" w:sz="0" w:space="0" w:color="auto"/>
                <w:right w:val="none" w:sz="0" w:space="0" w:color="auto"/>
              </w:divBdr>
            </w:div>
            <w:div w:id="252201149">
              <w:marLeft w:val="0"/>
              <w:marRight w:val="0"/>
              <w:marTop w:val="0"/>
              <w:marBottom w:val="0"/>
              <w:divBdr>
                <w:top w:val="none" w:sz="0" w:space="0" w:color="auto"/>
                <w:left w:val="none" w:sz="0" w:space="0" w:color="auto"/>
                <w:bottom w:val="none" w:sz="0" w:space="0" w:color="auto"/>
                <w:right w:val="none" w:sz="0" w:space="0" w:color="auto"/>
              </w:divBdr>
            </w:div>
            <w:div w:id="571550810">
              <w:marLeft w:val="0"/>
              <w:marRight w:val="0"/>
              <w:marTop w:val="0"/>
              <w:marBottom w:val="0"/>
              <w:divBdr>
                <w:top w:val="none" w:sz="0" w:space="0" w:color="auto"/>
                <w:left w:val="none" w:sz="0" w:space="0" w:color="auto"/>
                <w:bottom w:val="none" w:sz="0" w:space="0" w:color="auto"/>
                <w:right w:val="none" w:sz="0" w:space="0" w:color="auto"/>
              </w:divBdr>
            </w:div>
            <w:div w:id="475755317">
              <w:marLeft w:val="0"/>
              <w:marRight w:val="0"/>
              <w:marTop w:val="0"/>
              <w:marBottom w:val="0"/>
              <w:divBdr>
                <w:top w:val="none" w:sz="0" w:space="0" w:color="auto"/>
                <w:left w:val="none" w:sz="0" w:space="0" w:color="auto"/>
                <w:bottom w:val="none" w:sz="0" w:space="0" w:color="auto"/>
                <w:right w:val="none" w:sz="0" w:space="0" w:color="auto"/>
              </w:divBdr>
            </w:div>
            <w:div w:id="1870485882">
              <w:marLeft w:val="0"/>
              <w:marRight w:val="0"/>
              <w:marTop w:val="0"/>
              <w:marBottom w:val="0"/>
              <w:divBdr>
                <w:top w:val="none" w:sz="0" w:space="0" w:color="auto"/>
                <w:left w:val="none" w:sz="0" w:space="0" w:color="auto"/>
                <w:bottom w:val="none" w:sz="0" w:space="0" w:color="auto"/>
                <w:right w:val="none" w:sz="0" w:space="0" w:color="auto"/>
              </w:divBdr>
            </w:div>
            <w:div w:id="798644220">
              <w:marLeft w:val="0"/>
              <w:marRight w:val="0"/>
              <w:marTop w:val="0"/>
              <w:marBottom w:val="0"/>
              <w:divBdr>
                <w:top w:val="none" w:sz="0" w:space="0" w:color="auto"/>
                <w:left w:val="none" w:sz="0" w:space="0" w:color="auto"/>
                <w:bottom w:val="none" w:sz="0" w:space="0" w:color="auto"/>
                <w:right w:val="none" w:sz="0" w:space="0" w:color="auto"/>
              </w:divBdr>
            </w:div>
            <w:div w:id="203448439">
              <w:marLeft w:val="0"/>
              <w:marRight w:val="0"/>
              <w:marTop w:val="0"/>
              <w:marBottom w:val="0"/>
              <w:divBdr>
                <w:top w:val="none" w:sz="0" w:space="0" w:color="auto"/>
                <w:left w:val="none" w:sz="0" w:space="0" w:color="auto"/>
                <w:bottom w:val="none" w:sz="0" w:space="0" w:color="auto"/>
                <w:right w:val="none" w:sz="0" w:space="0" w:color="auto"/>
              </w:divBdr>
            </w:div>
            <w:div w:id="1750230291">
              <w:marLeft w:val="0"/>
              <w:marRight w:val="0"/>
              <w:marTop w:val="0"/>
              <w:marBottom w:val="0"/>
              <w:divBdr>
                <w:top w:val="none" w:sz="0" w:space="0" w:color="auto"/>
                <w:left w:val="none" w:sz="0" w:space="0" w:color="auto"/>
                <w:bottom w:val="none" w:sz="0" w:space="0" w:color="auto"/>
                <w:right w:val="none" w:sz="0" w:space="0" w:color="auto"/>
              </w:divBdr>
            </w:div>
            <w:div w:id="496190477">
              <w:marLeft w:val="0"/>
              <w:marRight w:val="0"/>
              <w:marTop w:val="0"/>
              <w:marBottom w:val="0"/>
              <w:divBdr>
                <w:top w:val="none" w:sz="0" w:space="0" w:color="auto"/>
                <w:left w:val="none" w:sz="0" w:space="0" w:color="auto"/>
                <w:bottom w:val="none" w:sz="0" w:space="0" w:color="auto"/>
                <w:right w:val="none" w:sz="0" w:space="0" w:color="auto"/>
              </w:divBdr>
            </w:div>
            <w:div w:id="120732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495254">
      <w:bodyDiv w:val="1"/>
      <w:marLeft w:val="0"/>
      <w:marRight w:val="0"/>
      <w:marTop w:val="0"/>
      <w:marBottom w:val="0"/>
      <w:divBdr>
        <w:top w:val="none" w:sz="0" w:space="0" w:color="auto"/>
        <w:left w:val="none" w:sz="0" w:space="0" w:color="auto"/>
        <w:bottom w:val="none" w:sz="0" w:space="0" w:color="auto"/>
        <w:right w:val="none" w:sz="0" w:space="0" w:color="auto"/>
      </w:divBdr>
    </w:div>
    <w:div w:id="2111316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posadas@musc.edu" TargetMode="External"/><Relationship Id="rId9" Type="http://schemas.openxmlformats.org/officeDocument/2006/relationships/image" Target="media/image1.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3952</Words>
  <Characters>22528</Characters>
  <Application>Microsoft Macintosh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Medical University of South Carolina</Company>
  <LinksUpToDate>false</LinksUpToDate>
  <CharactersWithSpaces>26428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Na Ma</cp:lastModifiedBy>
  <cp:revision>2</cp:revision>
  <dcterms:created xsi:type="dcterms:W3CDTF">2016-09-21T18:50:00Z</dcterms:created>
  <dcterms:modified xsi:type="dcterms:W3CDTF">2016-09-21T18:50:00Z</dcterms:modified>
</cp:coreProperties>
</file>