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73" w:rsidRPr="00FA1142" w:rsidRDefault="00505273" w:rsidP="00FA1142">
      <w:pPr>
        <w:spacing w:line="360" w:lineRule="auto"/>
        <w:rPr>
          <w:rFonts w:ascii="Book Antiqua" w:hAnsi="Book Antiqua" w:cs="Tahoma"/>
          <w:b/>
          <w:color w:val="000000"/>
          <w:sz w:val="24"/>
          <w:szCs w:val="24"/>
        </w:rPr>
      </w:pPr>
      <w:bookmarkStart w:id="0" w:name="OLE_LINK22"/>
      <w:bookmarkStart w:id="1" w:name="OLE_LINK135"/>
      <w:bookmarkStart w:id="2" w:name="OLE_LINK134"/>
      <w:r w:rsidRPr="00FA1142">
        <w:rPr>
          <w:rFonts w:ascii="Book Antiqua" w:hAnsi="Book Antiqua" w:cs="Tahoma"/>
          <w:b/>
          <w:color w:val="0000FF"/>
          <w:sz w:val="24"/>
          <w:szCs w:val="24"/>
        </w:rPr>
        <w:t xml:space="preserve">Name of journal: </w:t>
      </w:r>
      <w:r w:rsidRPr="00FA1142">
        <w:rPr>
          <w:rFonts w:ascii="Book Antiqua" w:hAnsi="Book Antiqua" w:cs="Tahoma"/>
          <w:b/>
          <w:color w:val="000000"/>
          <w:sz w:val="24"/>
          <w:szCs w:val="24"/>
        </w:rPr>
        <w:t>World Journal of Gastroenterology</w:t>
      </w:r>
    </w:p>
    <w:p w:rsidR="00505273" w:rsidRPr="00FA1142" w:rsidRDefault="00505273" w:rsidP="00FA1142">
      <w:pPr>
        <w:spacing w:line="360" w:lineRule="auto"/>
        <w:rPr>
          <w:rFonts w:ascii="Book Antiqua" w:eastAsia="宋体" w:hAnsi="Book Antiqua" w:cs="Tahoma"/>
          <w:b/>
          <w:color w:val="0000FF"/>
          <w:sz w:val="24"/>
          <w:szCs w:val="24"/>
          <w:lang w:eastAsia="zh-CN"/>
        </w:rPr>
      </w:pPr>
      <w:r w:rsidRPr="00FA1142">
        <w:rPr>
          <w:rFonts w:ascii="Book Antiqua" w:hAnsi="Book Antiqua" w:cs="Tahoma"/>
          <w:b/>
          <w:color w:val="0000FF"/>
          <w:sz w:val="24"/>
          <w:szCs w:val="24"/>
        </w:rPr>
        <w:t xml:space="preserve">ESPS Manuscript NO: </w:t>
      </w:r>
      <w:r w:rsidRPr="00FA1142">
        <w:rPr>
          <w:rFonts w:ascii="Book Antiqua" w:eastAsia="宋体" w:hAnsi="Book Antiqua" w:cs="Tahoma"/>
          <w:b/>
          <w:color w:val="0000FF"/>
          <w:sz w:val="24"/>
          <w:szCs w:val="24"/>
          <w:lang w:eastAsia="zh-CN"/>
        </w:rPr>
        <w:t xml:space="preserve">2692 </w:t>
      </w:r>
    </w:p>
    <w:p w:rsidR="00505273" w:rsidRPr="00FA1142" w:rsidRDefault="00505273" w:rsidP="00FA1142">
      <w:pPr>
        <w:spacing w:line="360" w:lineRule="auto"/>
        <w:rPr>
          <w:rFonts w:ascii="Book Antiqua" w:hAnsi="Book Antiqua" w:cs="Tahoma"/>
          <w:b/>
          <w:color w:val="0000FF"/>
          <w:sz w:val="24"/>
          <w:szCs w:val="24"/>
        </w:rPr>
      </w:pPr>
      <w:r w:rsidRPr="00FA1142">
        <w:rPr>
          <w:rFonts w:ascii="Book Antiqua" w:hAnsi="Book Antiqua" w:cs="Tahoma"/>
          <w:b/>
          <w:color w:val="0000FF"/>
          <w:sz w:val="24"/>
          <w:szCs w:val="24"/>
        </w:rPr>
        <w:t xml:space="preserve">Columns: </w:t>
      </w:r>
      <w:r w:rsidRPr="00FA1142">
        <w:rPr>
          <w:rFonts w:ascii="Book Antiqua" w:hAnsi="Book Antiqua" w:cs="Tahoma"/>
          <w:b/>
          <w:color w:val="000000"/>
          <w:sz w:val="24"/>
          <w:szCs w:val="24"/>
        </w:rPr>
        <w:t>ORIGINAL ARTICLES</w:t>
      </w:r>
    </w:p>
    <w:p w:rsidR="00505273" w:rsidRPr="00FA1142" w:rsidRDefault="00505273" w:rsidP="00FA1142">
      <w:pPr>
        <w:widowControl/>
        <w:adjustRightInd w:val="0"/>
        <w:snapToGrid w:val="0"/>
        <w:spacing w:line="360" w:lineRule="auto"/>
        <w:outlineLvl w:val="0"/>
        <w:rPr>
          <w:rFonts w:ascii="Book Antiqua" w:eastAsia="宋体" w:hAnsi="Book Antiqua"/>
          <w:b/>
          <w:kern w:val="0"/>
          <w:sz w:val="24"/>
          <w:szCs w:val="24"/>
          <w:lang w:eastAsia="zh-CN"/>
        </w:rPr>
      </w:pPr>
    </w:p>
    <w:p w:rsidR="00505273" w:rsidRPr="00FA1142" w:rsidRDefault="00505273" w:rsidP="00FA1142">
      <w:pPr>
        <w:widowControl/>
        <w:adjustRightInd w:val="0"/>
        <w:snapToGrid w:val="0"/>
        <w:spacing w:line="360" w:lineRule="auto"/>
        <w:outlineLvl w:val="0"/>
        <w:rPr>
          <w:rFonts w:ascii="Book Antiqua" w:eastAsia="MinionPro-Regular" w:hAnsi="Book Antiqua"/>
          <w:b/>
          <w:kern w:val="0"/>
          <w:sz w:val="24"/>
          <w:szCs w:val="24"/>
        </w:rPr>
      </w:pPr>
      <w:r w:rsidRPr="00FA1142">
        <w:rPr>
          <w:rFonts w:ascii="Book Antiqua" w:eastAsia="MinionPro-Regular" w:hAnsi="Book Antiqua"/>
          <w:b/>
          <w:kern w:val="0"/>
          <w:sz w:val="24"/>
          <w:szCs w:val="24"/>
        </w:rPr>
        <w:t xml:space="preserve">Pink-color sign in esophageal squamous </w:t>
      </w:r>
      <w:proofErr w:type="spellStart"/>
      <w:r w:rsidRPr="00FA1142">
        <w:rPr>
          <w:rFonts w:ascii="Book Antiqua" w:eastAsia="MinionPro-Regular" w:hAnsi="Book Antiqua"/>
          <w:b/>
          <w:kern w:val="0"/>
          <w:sz w:val="24"/>
          <w:szCs w:val="24"/>
        </w:rPr>
        <w:t>neoplasia</w:t>
      </w:r>
      <w:proofErr w:type="spellEnd"/>
      <w:r w:rsidRPr="00FA1142">
        <w:rPr>
          <w:rFonts w:ascii="Book Antiqua" w:eastAsia="MinionPro-Regular" w:hAnsi="Book Antiqua"/>
          <w:b/>
          <w:kern w:val="0"/>
          <w:sz w:val="24"/>
          <w:szCs w:val="24"/>
        </w:rPr>
        <w:t>, and speculation regarding the underlying mechanism</w:t>
      </w:r>
    </w:p>
    <w:p w:rsidR="00505273" w:rsidRDefault="00505273" w:rsidP="00FA1142">
      <w:pPr>
        <w:widowControl/>
        <w:adjustRightInd w:val="0"/>
        <w:snapToGrid w:val="0"/>
        <w:spacing w:line="360" w:lineRule="auto"/>
        <w:outlineLvl w:val="0"/>
        <w:rPr>
          <w:rFonts w:ascii="Book Antiqua" w:hAnsi="Book Antiqua"/>
          <w:kern w:val="0"/>
          <w:sz w:val="24"/>
          <w:szCs w:val="24"/>
          <w:lang w:eastAsia="zh-CN"/>
        </w:rPr>
      </w:pPr>
    </w:p>
    <w:p w:rsidR="00505273" w:rsidRDefault="00505273" w:rsidP="00FA1142">
      <w:pPr>
        <w:widowControl/>
        <w:adjustRightInd w:val="0"/>
        <w:snapToGrid w:val="0"/>
        <w:spacing w:line="360" w:lineRule="auto"/>
        <w:outlineLvl w:val="0"/>
        <w:rPr>
          <w:rFonts w:ascii="Book Antiqua" w:hAnsi="Book Antiqua"/>
          <w:kern w:val="0"/>
          <w:sz w:val="24"/>
          <w:szCs w:val="24"/>
          <w:lang w:eastAsia="zh-CN"/>
        </w:rPr>
      </w:pPr>
      <w:r w:rsidRPr="00FA1142">
        <w:rPr>
          <w:rFonts w:ascii="Book Antiqua" w:eastAsia="MinionPro-Regular" w:hAnsi="Book Antiqua"/>
          <w:kern w:val="0"/>
          <w:sz w:val="24"/>
          <w:szCs w:val="24"/>
        </w:rPr>
        <w:t xml:space="preserve">Ishihara </w:t>
      </w:r>
      <w:r>
        <w:rPr>
          <w:rFonts w:ascii="Book Antiqua" w:hAnsi="Book Antiqua"/>
          <w:kern w:val="0"/>
          <w:sz w:val="24"/>
          <w:szCs w:val="24"/>
          <w:lang w:eastAsia="zh-CN"/>
        </w:rPr>
        <w:t xml:space="preserve">R </w:t>
      </w:r>
      <w:r w:rsidRPr="003D7F2A">
        <w:rPr>
          <w:rFonts w:ascii="Book Antiqua" w:hAnsi="Book Antiqua"/>
          <w:i/>
          <w:kern w:val="0"/>
          <w:sz w:val="24"/>
          <w:szCs w:val="24"/>
          <w:lang w:eastAsia="zh-CN"/>
        </w:rPr>
        <w:t>et al.</w:t>
      </w:r>
      <w:r>
        <w:rPr>
          <w:rFonts w:ascii="Book Antiqua" w:hAnsi="Book Antiqua"/>
          <w:kern w:val="0"/>
          <w:sz w:val="24"/>
          <w:szCs w:val="24"/>
          <w:lang w:eastAsia="zh-CN"/>
        </w:rPr>
        <w:t xml:space="preserve"> </w:t>
      </w:r>
      <w:r w:rsidRPr="00FA1142">
        <w:rPr>
          <w:rFonts w:ascii="Book Antiqua" w:eastAsia="MinionPro-Regular" w:hAnsi="Book Antiqua"/>
          <w:kern w:val="0"/>
          <w:sz w:val="24"/>
          <w:szCs w:val="24"/>
        </w:rPr>
        <w:t>Pink-color sign in esophageal cancer</w:t>
      </w:r>
    </w:p>
    <w:p w:rsidR="00505273" w:rsidRDefault="00505273" w:rsidP="00FA1142">
      <w:pPr>
        <w:widowControl/>
        <w:adjustRightInd w:val="0"/>
        <w:snapToGrid w:val="0"/>
        <w:spacing w:line="360" w:lineRule="auto"/>
        <w:outlineLvl w:val="0"/>
        <w:rPr>
          <w:rFonts w:ascii="Book Antiqua" w:hAnsi="Book Antiqua"/>
          <w:b/>
          <w:kern w:val="0"/>
          <w:sz w:val="24"/>
          <w:szCs w:val="24"/>
          <w:lang w:eastAsia="zh-CN"/>
        </w:rPr>
      </w:pPr>
    </w:p>
    <w:p w:rsidR="00505273" w:rsidRPr="00FA1142" w:rsidRDefault="00505273" w:rsidP="00577AE6">
      <w:pPr>
        <w:widowControl/>
        <w:adjustRightInd w:val="0"/>
        <w:snapToGrid w:val="0"/>
        <w:spacing w:line="360" w:lineRule="auto"/>
        <w:outlineLvl w:val="0"/>
        <w:rPr>
          <w:rFonts w:ascii="Book Antiqua" w:hAnsi="Book Antiqua"/>
          <w:b/>
          <w:sz w:val="24"/>
          <w:szCs w:val="24"/>
        </w:rPr>
      </w:pPr>
      <w:proofErr w:type="spellStart"/>
      <w:r w:rsidRPr="00FA1142">
        <w:rPr>
          <w:rFonts w:ascii="Book Antiqua" w:eastAsia="MinionPro-Regular" w:hAnsi="Book Antiqua"/>
          <w:kern w:val="0"/>
          <w:sz w:val="24"/>
          <w:szCs w:val="24"/>
        </w:rPr>
        <w:t>Ryu</w:t>
      </w:r>
      <w:proofErr w:type="spellEnd"/>
      <w:r w:rsidRPr="00FA1142">
        <w:rPr>
          <w:rFonts w:ascii="Book Antiqua" w:eastAsia="MinionPro-Regular" w:hAnsi="Book Antiqua"/>
          <w:kern w:val="0"/>
          <w:sz w:val="24"/>
          <w:szCs w:val="24"/>
        </w:rPr>
        <w:t xml:space="preserve"> Ishihara, </w:t>
      </w:r>
      <w:proofErr w:type="spellStart"/>
      <w:r w:rsidRPr="00FA1142">
        <w:rPr>
          <w:rFonts w:ascii="Book Antiqua" w:eastAsia="MinionPro-Regular" w:hAnsi="Book Antiqua"/>
          <w:kern w:val="0"/>
          <w:sz w:val="24"/>
          <w:szCs w:val="24"/>
        </w:rPr>
        <w:t>Hiromitsu</w:t>
      </w:r>
      <w:proofErr w:type="spellEnd"/>
      <w:r w:rsidRPr="00FA1142">
        <w:rPr>
          <w:rFonts w:ascii="Book Antiqua" w:eastAsia="MinionPro-Regular" w:hAnsi="Book Antiqua"/>
          <w:kern w:val="0"/>
          <w:sz w:val="24"/>
          <w:szCs w:val="24"/>
        </w:rPr>
        <w:t xml:space="preserve"> </w:t>
      </w:r>
      <w:proofErr w:type="spellStart"/>
      <w:r w:rsidRPr="00FA1142">
        <w:rPr>
          <w:rFonts w:ascii="Book Antiqua" w:eastAsia="MinionPro-Regular" w:hAnsi="Book Antiqua"/>
          <w:kern w:val="0"/>
          <w:sz w:val="24"/>
          <w:szCs w:val="24"/>
        </w:rPr>
        <w:t>Kanzaki</w:t>
      </w:r>
      <w:proofErr w:type="spellEnd"/>
      <w:r w:rsidRPr="00FA1142">
        <w:rPr>
          <w:rFonts w:ascii="Book Antiqua" w:eastAsia="MinionPro-Regular" w:hAnsi="Book Antiqua"/>
          <w:kern w:val="0"/>
          <w:sz w:val="24"/>
          <w:szCs w:val="24"/>
        </w:rPr>
        <w:t xml:space="preserve">, Hiroyasu </w:t>
      </w:r>
      <w:proofErr w:type="spellStart"/>
      <w:r w:rsidRPr="00FA1142">
        <w:rPr>
          <w:rFonts w:ascii="Book Antiqua" w:eastAsia="MinionPro-Regular" w:hAnsi="Book Antiqua"/>
          <w:kern w:val="0"/>
          <w:sz w:val="24"/>
          <w:szCs w:val="24"/>
        </w:rPr>
        <w:t>Iishi</w:t>
      </w:r>
      <w:proofErr w:type="spellEnd"/>
      <w:r w:rsidRPr="00FA1142">
        <w:rPr>
          <w:rFonts w:ascii="Book Antiqua" w:eastAsia="MinionPro-Regular" w:hAnsi="Book Antiqua"/>
          <w:kern w:val="0"/>
          <w:sz w:val="24"/>
          <w:szCs w:val="24"/>
        </w:rPr>
        <w:t xml:space="preserve">, </w:t>
      </w:r>
      <w:proofErr w:type="spellStart"/>
      <w:r w:rsidRPr="00FA1142">
        <w:rPr>
          <w:rFonts w:ascii="Book Antiqua" w:eastAsia="MinionPro-Regular" w:hAnsi="Book Antiqua"/>
          <w:kern w:val="0"/>
          <w:sz w:val="24"/>
          <w:szCs w:val="24"/>
        </w:rPr>
        <w:t>Kengo</w:t>
      </w:r>
      <w:proofErr w:type="spellEnd"/>
      <w:r w:rsidRPr="00FA1142">
        <w:rPr>
          <w:rFonts w:ascii="Book Antiqua" w:eastAsia="MinionPro-Regular" w:hAnsi="Book Antiqua"/>
          <w:kern w:val="0"/>
          <w:sz w:val="24"/>
          <w:szCs w:val="24"/>
        </w:rPr>
        <w:t xml:space="preserve"> Nagai, </w:t>
      </w:r>
      <w:proofErr w:type="spellStart"/>
      <w:r w:rsidRPr="00FA1142">
        <w:rPr>
          <w:rFonts w:ascii="Book Antiqua" w:eastAsia="MinionPro-Regular" w:hAnsi="Book Antiqua"/>
          <w:kern w:val="0"/>
          <w:sz w:val="24"/>
          <w:szCs w:val="24"/>
        </w:rPr>
        <w:t>Fumi</w:t>
      </w:r>
      <w:proofErr w:type="spellEnd"/>
      <w:r w:rsidRPr="00FA1142">
        <w:rPr>
          <w:rFonts w:ascii="Book Antiqua" w:eastAsia="MinionPro-Regular" w:hAnsi="Book Antiqua"/>
          <w:kern w:val="0"/>
          <w:sz w:val="24"/>
          <w:szCs w:val="24"/>
        </w:rPr>
        <w:t xml:space="preserve"> Matsui, Takeshi Yamashina, Noriko Matsuura, Takashi Ito, </w:t>
      </w:r>
      <w:proofErr w:type="spellStart"/>
      <w:r w:rsidRPr="00FA1142">
        <w:rPr>
          <w:rFonts w:ascii="Book Antiqua" w:eastAsia="MinionPro-Regular" w:hAnsi="Book Antiqua"/>
          <w:kern w:val="0"/>
          <w:sz w:val="24"/>
          <w:szCs w:val="24"/>
        </w:rPr>
        <w:t>Mototsugu</w:t>
      </w:r>
      <w:proofErr w:type="spellEnd"/>
      <w:r w:rsidRPr="00FA1142">
        <w:rPr>
          <w:rFonts w:ascii="Book Antiqua" w:eastAsia="MinionPro-Regular" w:hAnsi="Book Antiqua"/>
          <w:kern w:val="0"/>
          <w:sz w:val="24"/>
          <w:szCs w:val="24"/>
        </w:rPr>
        <w:t xml:space="preserve"> </w:t>
      </w:r>
      <w:proofErr w:type="spellStart"/>
      <w:r w:rsidRPr="00FA1142">
        <w:rPr>
          <w:rFonts w:ascii="Book Antiqua" w:eastAsia="MinionPro-Regular" w:hAnsi="Book Antiqua"/>
          <w:kern w:val="0"/>
          <w:sz w:val="24"/>
          <w:szCs w:val="24"/>
        </w:rPr>
        <w:t>Fujii</w:t>
      </w:r>
      <w:proofErr w:type="spellEnd"/>
      <w:r w:rsidRPr="00FA1142">
        <w:rPr>
          <w:rFonts w:ascii="Book Antiqua" w:eastAsia="MinionPro-Regular" w:hAnsi="Book Antiqua"/>
          <w:kern w:val="0"/>
          <w:sz w:val="24"/>
          <w:szCs w:val="24"/>
        </w:rPr>
        <w:t xml:space="preserve">, Sachiko Yamamoto, Noboru Hanaoka, </w:t>
      </w:r>
      <w:proofErr w:type="spellStart"/>
      <w:r w:rsidRPr="00FA1142">
        <w:rPr>
          <w:rFonts w:ascii="Book Antiqua" w:eastAsia="MinionPro-Regular" w:hAnsi="Book Antiqua"/>
          <w:kern w:val="0"/>
          <w:sz w:val="24"/>
          <w:szCs w:val="24"/>
        </w:rPr>
        <w:t>Yoji</w:t>
      </w:r>
      <w:proofErr w:type="spellEnd"/>
      <w:r w:rsidRPr="00FA1142">
        <w:rPr>
          <w:rFonts w:ascii="Book Antiqua" w:eastAsia="MinionPro-Regular" w:hAnsi="Book Antiqua"/>
          <w:kern w:val="0"/>
          <w:sz w:val="24"/>
          <w:szCs w:val="24"/>
        </w:rPr>
        <w:t xml:space="preserve"> Takeuchi, Koji </w:t>
      </w:r>
      <w:proofErr w:type="spellStart"/>
      <w:r w:rsidRPr="00FA1142">
        <w:rPr>
          <w:rFonts w:ascii="Book Antiqua" w:eastAsia="MinionPro-Regular" w:hAnsi="Book Antiqua"/>
          <w:kern w:val="0"/>
          <w:sz w:val="24"/>
          <w:szCs w:val="24"/>
        </w:rPr>
        <w:t>Higashino</w:t>
      </w:r>
      <w:proofErr w:type="spellEnd"/>
      <w:r w:rsidRPr="00FA1142">
        <w:rPr>
          <w:rFonts w:ascii="Book Antiqua" w:eastAsia="MinionPro-Regular" w:hAnsi="Book Antiqua"/>
          <w:kern w:val="0"/>
          <w:sz w:val="24"/>
          <w:szCs w:val="24"/>
        </w:rPr>
        <w:t xml:space="preserve">, </w:t>
      </w:r>
      <w:proofErr w:type="spellStart"/>
      <w:r w:rsidRPr="00FA1142">
        <w:rPr>
          <w:rFonts w:ascii="Book Antiqua" w:eastAsia="MinionPro-Regular" w:hAnsi="Book Antiqua"/>
          <w:kern w:val="0"/>
          <w:sz w:val="24"/>
          <w:szCs w:val="24"/>
        </w:rPr>
        <w:t>Noriya</w:t>
      </w:r>
      <w:proofErr w:type="spellEnd"/>
      <w:r w:rsidRPr="00FA1142">
        <w:rPr>
          <w:rFonts w:ascii="Book Antiqua" w:eastAsia="MinionPro-Regular" w:hAnsi="Book Antiqua"/>
          <w:kern w:val="0"/>
          <w:sz w:val="24"/>
          <w:szCs w:val="24"/>
        </w:rPr>
        <w:t xml:space="preserve"> </w:t>
      </w:r>
      <w:proofErr w:type="spellStart"/>
      <w:r w:rsidRPr="00FA1142">
        <w:rPr>
          <w:rFonts w:ascii="Book Antiqua" w:eastAsia="MinionPro-Regular" w:hAnsi="Book Antiqua"/>
          <w:kern w:val="0"/>
          <w:sz w:val="24"/>
          <w:szCs w:val="24"/>
        </w:rPr>
        <w:t>Uedo</w:t>
      </w:r>
      <w:proofErr w:type="spellEnd"/>
      <w:r w:rsidRPr="00FA1142">
        <w:rPr>
          <w:rFonts w:ascii="Book Antiqua" w:eastAsia="MinionPro-Regular" w:hAnsi="Book Antiqua"/>
          <w:kern w:val="0"/>
          <w:sz w:val="24"/>
          <w:szCs w:val="24"/>
        </w:rPr>
        <w:t xml:space="preserve">, </w:t>
      </w:r>
      <w:proofErr w:type="spellStart"/>
      <w:r w:rsidRPr="00FA1142">
        <w:rPr>
          <w:rFonts w:ascii="Book Antiqua" w:eastAsia="MinionPro-Regular" w:hAnsi="Book Antiqua"/>
          <w:kern w:val="0"/>
          <w:sz w:val="24"/>
          <w:szCs w:val="24"/>
        </w:rPr>
        <w:t>Masaharu</w:t>
      </w:r>
      <w:proofErr w:type="spellEnd"/>
      <w:r w:rsidRPr="00FA1142">
        <w:rPr>
          <w:rFonts w:ascii="Book Antiqua" w:eastAsia="MinionPro-Regular" w:hAnsi="Book Antiqua"/>
          <w:kern w:val="0"/>
          <w:sz w:val="24"/>
          <w:szCs w:val="24"/>
        </w:rPr>
        <w:t xml:space="preserve"> Tatsuta, Yasuhiko Tomita, Shingo Ishiguro</w:t>
      </w:r>
    </w:p>
    <w:p w:rsidR="00505273" w:rsidRPr="00577AE6" w:rsidRDefault="00505273" w:rsidP="00FA1142">
      <w:pPr>
        <w:widowControl/>
        <w:adjustRightInd w:val="0"/>
        <w:snapToGrid w:val="0"/>
        <w:spacing w:line="360" w:lineRule="auto"/>
        <w:outlineLvl w:val="0"/>
        <w:rPr>
          <w:rFonts w:ascii="Book Antiqua" w:hAnsi="Book Antiqua"/>
          <w:b/>
          <w:kern w:val="0"/>
          <w:sz w:val="24"/>
          <w:szCs w:val="24"/>
          <w:lang w:eastAsia="zh-CN"/>
        </w:rPr>
      </w:pPr>
    </w:p>
    <w:p w:rsidR="00505273" w:rsidRDefault="00505273" w:rsidP="003F5A15">
      <w:pPr>
        <w:widowControl/>
        <w:adjustRightInd w:val="0"/>
        <w:snapToGrid w:val="0"/>
        <w:spacing w:line="360" w:lineRule="auto"/>
        <w:outlineLvl w:val="0"/>
        <w:rPr>
          <w:rFonts w:ascii="Book Antiqua" w:eastAsia="宋体" w:hAnsi="Book Antiqua"/>
          <w:kern w:val="0"/>
          <w:sz w:val="24"/>
          <w:szCs w:val="24"/>
          <w:lang w:eastAsia="zh-CN"/>
        </w:rPr>
      </w:pPr>
      <w:proofErr w:type="spellStart"/>
      <w:r w:rsidRPr="003F5A15">
        <w:rPr>
          <w:rFonts w:ascii="Book Antiqua" w:eastAsia="MinionPro-Regular" w:hAnsi="Book Antiqua"/>
          <w:b/>
          <w:kern w:val="0"/>
          <w:sz w:val="24"/>
          <w:szCs w:val="24"/>
        </w:rPr>
        <w:t>Ryu</w:t>
      </w:r>
      <w:proofErr w:type="spellEnd"/>
      <w:r w:rsidRPr="003F5A15">
        <w:rPr>
          <w:rFonts w:ascii="Book Antiqua" w:eastAsia="MinionPro-Regular" w:hAnsi="Book Antiqua"/>
          <w:b/>
          <w:kern w:val="0"/>
          <w:sz w:val="24"/>
          <w:szCs w:val="24"/>
        </w:rPr>
        <w:t xml:space="preserve"> Ishihara, Hiroyasu </w:t>
      </w:r>
      <w:proofErr w:type="spellStart"/>
      <w:r w:rsidRPr="003F5A15">
        <w:rPr>
          <w:rFonts w:ascii="Book Antiqua" w:eastAsia="MinionPro-Regular" w:hAnsi="Book Antiqua"/>
          <w:b/>
          <w:kern w:val="0"/>
          <w:sz w:val="24"/>
          <w:szCs w:val="24"/>
        </w:rPr>
        <w:t>Iishi</w:t>
      </w:r>
      <w:proofErr w:type="spellEnd"/>
      <w:r w:rsidRPr="003F5A15">
        <w:rPr>
          <w:rFonts w:ascii="Book Antiqua" w:eastAsia="MinionPro-Regular" w:hAnsi="Book Antiqua"/>
          <w:b/>
          <w:kern w:val="0"/>
          <w:sz w:val="24"/>
          <w:szCs w:val="24"/>
        </w:rPr>
        <w:t xml:space="preserve">, </w:t>
      </w:r>
      <w:proofErr w:type="spellStart"/>
      <w:r w:rsidRPr="003F5A15">
        <w:rPr>
          <w:rFonts w:ascii="Book Antiqua" w:eastAsia="MinionPro-Regular" w:hAnsi="Book Antiqua"/>
          <w:b/>
          <w:kern w:val="0"/>
          <w:sz w:val="24"/>
          <w:szCs w:val="24"/>
        </w:rPr>
        <w:t>Kengo</w:t>
      </w:r>
      <w:proofErr w:type="spellEnd"/>
      <w:r w:rsidRPr="003F5A15">
        <w:rPr>
          <w:rFonts w:ascii="Book Antiqua" w:eastAsia="MinionPro-Regular" w:hAnsi="Book Antiqua"/>
          <w:b/>
          <w:kern w:val="0"/>
          <w:sz w:val="24"/>
          <w:szCs w:val="24"/>
        </w:rPr>
        <w:t xml:space="preserve"> Nagai, </w:t>
      </w:r>
      <w:proofErr w:type="spellStart"/>
      <w:r w:rsidRPr="003F5A15">
        <w:rPr>
          <w:rFonts w:ascii="Book Antiqua" w:eastAsia="MinionPro-Regular" w:hAnsi="Book Antiqua"/>
          <w:b/>
          <w:kern w:val="0"/>
          <w:sz w:val="24"/>
          <w:szCs w:val="24"/>
        </w:rPr>
        <w:t>Fumi</w:t>
      </w:r>
      <w:proofErr w:type="spellEnd"/>
      <w:r w:rsidRPr="003F5A15">
        <w:rPr>
          <w:rFonts w:ascii="Book Antiqua" w:eastAsia="MinionPro-Regular" w:hAnsi="Book Antiqua"/>
          <w:b/>
          <w:kern w:val="0"/>
          <w:sz w:val="24"/>
          <w:szCs w:val="24"/>
        </w:rPr>
        <w:t xml:space="preserve"> Matsui, Takeshi Yamashina, Noriko Matsuura, Takashi Ito, </w:t>
      </w:r>
      <w:proofErr w:type="spellStart"/>
      <w:r w:rsidRPr="003F5A15">
        <w:rPr>
          <w:rFonts w:ascii="Book Antiqua" w:eastAsia="MinionPro-Regular" w:hAnsi="Book Antiqua"/>
          <w:b/>
          <w:kern w:val="0"/>
          <w:sz w:val="24"/>
          <w:szCs w:val="24"/>
        </w:rPr>
        <w:t>Mototsugu</w:t>
      </w:r>
      <w:proofErr w:type="spellEnd"/>
      <w:r w:rsidRPr="003F5A15">
        <w:rPr>
          <w:rFonts w:ascii="Book Antiqua" w:eastAsia="MinionPro-Regular" w:hAnsi="Book Antiqua"/>
          <w:b/>
          <w:kern w:val="0"/>
          <w:sz w:val="24"/>
          <w:szCs w:val="24"/>
        </w:rPr>
        <w:t xml:space="preserve"> </w:t>
      </w:r>
      <w:proofErr w:type="spellStart"/>
      <w:r w:rsidRPr="003F5A15">
        <w:rPr>
          <w:rFonts w:ascii="Book Antiqua" w:eastAsia="MinionPro-Regular" w:hAnsi="Book Antiqua"/>
          <w:b/>
          <w:kern w:val="0"/>
          <w:sz w:val="24"/>
          <w:szCs w:val="24"/>
        </w:rPr>
        <w:t>Fujii</w:t>
      </w:r>
      <w:proofErr w:type="spellEnd"/>
      <w:r w:rsidRPr="003F5A15">
        <w:rPr>
          <w:rFonts w:ascii="Book Antiqua" w:eastAsia="MinionPro-Regular" w:hAnsi="Book Antiqua"/>
          <w:b/>
          <w:kern w:val="0"/>
          <w:sz w:val="24"/>
          <w:szCs w:val="24"/>
        </w:rPr>
        <w:t xml:space="preserve">, Sachiko Yamamoto, Noboru Hanaoka, </w:t>
      </w:r>
      <w:proofErr w:type="spellStart"/>
      <w:r w:rsidRPr="003F5A15">
        <w:rPr>
          <w:rFonts w:ascii="Book Antiqua" w:eastAsia="MinionPro-Regular" w:hAnsi="Book Antiqua"/>
          <w:b/>
          <w:kern w:val="0"/>
          <w:sz w:val="24"/>
          <w:szCs w:val="24"/>
        </w:rPr>
        <w:t>Yoji</w:t>
      </w:r>
      <w:proofErr w:type="spellEnd"/>
      <w:r w:rsidRPr="003F5A15">
        <w:rPr>
          <w:rFonts w:ascii="Book Antiqua" w:eastAsia="MinionPro-Regular" w:hAnsi="Book Antiqua"/>
          <w:b/>
          <w:kern w:val="0"/>
          <w:sz w:val="24"/>
          <w:szCs w:val="24"/>
        </w:rPr>
        <w:t xml:space="preserve"> Takeuchi, Koji </w:t>
      </w:r>
      <w:proofErr w:type="spellStart"/>
      <w:r w:rsidRPr="003F5A15">
        <w:rPr>
          <w:rFonts w:ascii="Book Antiqua" w:eastAsia="MinionPro-Regular" w:hAnsi="Book Antiqua"/>
          <w:b/>
          <w:kern w:val="0"/>
          <w:sz w:val="24"/>
          <w:szCs w:val="24"/>
        </w:rPr>
        <w:t>Higashino</w:t>
      </w:r>
      <w:proofErr w:type="spellEnd"/>
      <w:r w:rsidRPr="003F5A15">
        <w:rPr>
          <w:rFonts w:ascii="Book Antiqua" w:eastAsia="MinionPro-Regular" w:hAnsi="Book Antiqua"/>
          <w:b/>
          <w:kern w:val="0"/>
          <w:sz w:val="24"/>
          <w:szCs w:val="24"/>
        </w:rPr>
        <w:t xml:space="preserve">, </w:t>
      </w:r>
      <w:proofErr w:type="spellStart"/>
      <w:r w:rsidRPr="003F5A15">
        <w:rPr>
          <w:rFonts w:ascii="Book Antiqua" w:eastAsia="MinionPro-Regular" w:hAnsi="Book Antiqua"/>
          <w:b/>
          <w:kern w:val="0"/>
          <w:sz w:val="24"/>
          <w:szCs w:val="24"/>
        </w:rPr>
        <w:t>Noriya</w:t>
      </w:r>
      <w:proofErr w:type="spellEnd"/>
      <w:r w:rsidRPr="003F5A15">
        <w:rPr>
          <w:rFonts w:ascii="Book Antiqua" w:eastAsia="MinionPro-Regular" w:hAnsi="Book Antiqua"/>
          <w:b/>
          <w:kern w:val="0"/>
          <w:sz w:val="24"/>
          <w:szCs w:val="24"/>
        </w:rPr>
        <w:t xml:space="preserve"> </w:t>
      </w:r>
      <w:proofErr w:type="spellStart"/>
      <w:r w:rsidRPr="003F5A15">
        <w:rPr>
          <w:rFonts w:ascii="Book Antiqua" w:eastAsia="MinionPro-Regular" w:hAnsi="Book Antiqua"/>
          <w:b/>
          <w:kern w:val="0"/>
          <w:sz w:val="24"/>
          <w:szCs w:val="24"/>
        </w:rPr>
        <w:t>Uedo</w:t>
      </w:r>
      <w:proofErr w:type="spellEnd"/>
      <w:r w:rsidRPr="003F5A15">
        <w:rPr>
          <w:rFonts w:ascii="Book Antiqua" w:eastAsia="MinionPro-Regular" w:hAnsi="Book Antiqua"/>
          <w:b/>
          <w:kern w:val="0"/>
          <w:sz w:val="24"/>
          <w:szCs w:val="24"/>
        </w:rPr>
        <w:t xml:space="preserve">, </w:t>
      </w:r>
      <w:proofErr w:type="spellStart"/>
      <w:r w:rsidRPr="003F5A15">
        <w:rPr>
          <w:rFonts w:ascii="Book Antiqua" w:eastAsia="MinionPro-Regular" w:hAnsi="Book Antiqua"/>
          <w:b/>
          <w:kern w:val="0"/>
          <w:sz w:val="24"/>
          <w:szCs w:val="24"/>
        </w:rPr>
        <w:t>Masaharu</w:t>
      </w:r>
      <w:proofErr w:type="spellEnd"/>
      <w:r w:rsidRPr="003F5A15">
        <w:rPr>
          <w:rFonts w:ascii="Book Antiqua" w:eastAsia="MinionPro-Regular" w:hAnsi="Book Antiqua"/>
          <w:b/>
          <w:kern w:val="0"/>
          <w:sz w:val="24"/>
          <w:szCs w:val="24"/>
        </w:rPr>
        <w:t xml:space="preserve"> Tatsuta</w:t>
      </w:r>
      <w:r w:rsidRPr="003F5A15">
        <w:rPr>
          <w:rFonts w:ascii="Book Antiqua" w:hAnsi="Book Antiqua"/>
          <w:b/>
          <w:kern w:val="0"/>
          <w:sz w:val="24"/>
          <w:szCs w:val="24"/>
          <w:lang w:eastAsia="zh-CN"/>
        </w:rPr>
        <w:t>,</w:t>
      </w:r>
      <w:r>
        <w:rPr>
          <w:rFonts w:ascii="Book Antiqua" w:hAnsi="Book Antiqua"/>
          <w:kern w:val="0"/>
          <w:sz w:val="24"/>
          <w:szCs w:val="24"/>
          <w:lang w:eastAsia="zh-CN"/>
        </w:rPr>
        <w:t xml:space="preserve"> </w:t>
      </w:r>
      <w:r w:rsidRPr="00F67C3B">
        <w:rPr>
          <w:rFonts w:ascii="Book Antiqua" w:eastAsia="MinionPro-Regular" w:hAnsi="Book Antiqua"/>
          <w:kern w:val="0"/>
          <w:sz w:val="24"/>
          <w:szCs w:val="24"/>
        </w:rPr>
        <w:t>Department of Gastrointestinal Oncology, Osaka Medical Center for Cancer and Cardiovascular Diseases, Osaka</w:t>
      </w:r>
      <w:r>
        <w:rPr>
          <w:rFonts w:ascii="Book Antiqua" w:hAnsi="Book Antiqua"/>
          <w:kern w:val="0"/>
          <w:sz w:val="24"/>
          <w:szCs w:val="24"/>
          <w:lang w:eastAsia="zh-CN"/>
        </w:rPr>
        <w:t xml:space="preserve"> </w:t>
      </w:r>
      <w:r w:rsidRPr="00FA1142">
        <w:rPr>
          <w:rFonts w:ascii="Book Antiqua" w:eastAsia="MinionPro-Regular" w:hAnsi="Book Antiqua"/>
          <w:kern w:val="0"/>
          <w:sz w:val="24"/>
          <w:szCs w:val="24"/>
        </w:rPr>
        <w:t>537-8511</w:t>
      </w:r>
      <w:r w:rsidRPr="00F67C3B">
        <w:rPr>
          <w:rFonts w:ascii="Book Antiqua" w:eastAsia="MinionPro-Regular" w:hAnsi="Book Antiqua"/>
          <w:kern w:val="0"/>
          <w:sz w:val="24"/>
          <w:szCs w:val="24"/>
        </w:rPr>
        <w:t>, Japan</w:t>
      </w:r>
    </w:p>
    <w:p w:rsidR="00505273" w:rsidRPr="00016D28" w:rsidRDefault="00505273" w:rsidP="003F5A15">
      <w:pPr>
        <w:widowControl/>
        <w:adjustRightInd w:val="0"/>
        <w:snapToGrid w:val="0"/>
        <w:spacing w:line="360" w:lineRule="auto"/>
        <w:outlineLvl w:val="0"/>
        <w:rPr>
          <w:rFonts w:ascii="Book Antiqua" w:eastAsia="宋体" w:hAnsi="Book Antiqua"/>
          <w:kern w:val="0"/>
          <w:sz w:val="24"/>
          <w:szCs w:val="24"/>
          <w:lang w:eastAsia="zh-CN"/>
        </w:rPr>
      </w:pPr>
    </w:p>
    <w:p w:rsidR="00505273" w:rsidRDefault="00505273" w:rsidP="003F5A15">
      <w:pPr>
        <w:widowControl/>
        <w:adjustRightInd w:val="0"/>
        <w:snapToGrid w:val="0"/>
        <w:spacing w:line="360" w:lineRule="auto"/>
        <w:outlineLvl w:val="0"/>
        <w:rPr>
          <w:rFonts w:ascii="Book Antiqua" w:eastAsia="宋体" w:hAnsi="Book Antiqua"/>
          <w:kern w:val="0"/>
          <w:sz w:val="24"/>
          <w:szCs w:val="24"/>
          <w:lang w:eastAsia="zh-CN"/>
        </w:rPr>
      </w:pPr>
      <w:proofErr w:type="spellStart"/>
      <w:r w:rsidRPr="00F67C3B">
        <w:rPr>
          <w:rFonts w:ascii="Book Antiqua" w:eastAsia="MinionPro-Regular" w:hAnsi="Book Antiqua"/>
          <w:b/>
          <w:kern w:val="0"/>
          <w:sz w:val="24"/>
          <w:szCs w:val="24"/>
        </w:rPr>
        <w:t>Hiromitsu</w:t>
      </w:r>
      <w:proofErr w:type="spellEnd"/>
      <w:r w:rsidRPr="00F67C3B">
        <w:rPr>
          <w:rFonts w:ascii="Book Antiqua" w:eastAsia="MinionPro-Regular" w:hAnsi="Book Antiqua"/>
          <w:b/>
          <w:kern w:val="0"/>
          <w:sz w:val="24"/>
          <w:szCs w:val="24"/>
        </w:rPr>
        <w:t xml:space="preserve"> </w:t>
      </w:r>
      <w:proofErr w:type="spellStart"/>
      <w:r w:rsidRPr="00F67C3B">
        <w:rPr>
          <w:rFonts w:ascii="Book Antiqua" w:eastAsia="MinionPro-Regular" w:hAnsi="Book Antiqua"/>
          <w:b/>
          <w:kern w:val="0"/>
          <w:sz w:val="24"/>
          <w:szCs w:val="24"/>
        </w:rPr>
        <w:t>Kanzaki</w:t>
      </w:r>
      <w:proofErr w:type="spellEnd"/>
      <w:r w:rsidRPr="00F67C3B">
        <w:rPr>
          <w:rFonts w:ascii="Book Antiqua" w:hAnsi="Book Antiqua"/>
          <w:kern w:val="0"/>
          <w:sz w:val="24"/>
          <w:szCs w:val="24"/>
          <w:lang w:eastAsia="zh-CN"/>
        </w:rPr>
        <w:t xml:space="preserve">, </w:t>
      </w:r>
      <w:r w:rsidRPr="00F67C3B">
        <w:rPr>
          <w:rFonts w:ascii="Book Antiqua" w:eastAsia="MinionPro-Regular" w:hAnsi="Book Antiqua"/>
          <w:kern w:val="0"/>
          <w:sz w:val="24"/>
          <w:szCs w:val="24"/>
        </w:rPr>
        <w:t xml:space="preserve">Department of Gastroenterology and </w:t>
      </w:r>
      <w:proofErr w:type="spellStart"/>
      <w:r w:rsidRPr="00F67C3B">
        <w:rPr>
          <w:rFonts w:ascii="Book Antiqua" w:eastAsia="MinionPro-Regular" w:hAnsi="Book Antiqua"/>
          <w:kern w:val="0"/>
          <w:sz w:val="24"/>
          <w:szCs w:val="24"/>
        </w:rPr>
        <w:t>Hepatology</w:t>
      </w:r>
      <w:proofErr w:type="spellEnd"/>
      <w:r w:rsidRPr="00F67C3B">
        <w:rPr>
          <w:rFonts w:ascii="Book Antiqua" w:eastAsia="MinionPro-Regular" w:hAnsi="Book Antiqua"/>
          <w:kern w:val="0"/>
          <w:sz w:val="24"/>
          <w:szCs w:val="24"/>
        </w:rPr>
        <w:t xml:space="preserve">, </w:t>
      </w:r>
      <w:smartTag w:uri="urn:schemas-microsoft-com:office:smarttags" w:element="PlaceName">
        <w:r w:rsidRPr="00F67C3B">
          <w:rPr>
            <w:rFonts w:ascii="Book Antiqua" w:eastAsia="MinionPro-Regular" w:hAnsi="Book Antiqua"/>
            <w:kern w:val="0"/>
            <w:sz w:val="24"/>
            <w:szCs w:val="24"/>
          </w:rPr>
          <w:t>Okayama</w:t>
        </w:r>
      </w:smartTag>
      <w:r w:rsidRPr="00F67C3B">
        <w:rPr>
          <w:rFonts w:ascii="Book Antiqua" w:eastAsia="MinionPro-Regular" w:hAnsi="Book Antiqua"/>
          <w:kern w:val="0"/>
          <w:sz w:val="24"/>
          <w:szCs w:val="24"/>
        </w:rPr>
        <w:t xml:space="preserve"> </w:t>
      </w:r>
      <w:smartTag w:uri="urn:schemas-microsoft-com:office:smarttags" w:element="PlaceType">
        <w:r w:rsidRPr="00F67C3B">
          <w:rPr>
            <w:rFonts w:ascii="Book Antiqua" w:eastAsia="MinionPro-Regular" w:hAnsi="Book Antiqua"/>
            <w:kern w:val="0"/>
            <w:sz w:val="24"/>
            <w:szCs w:val="24"/>
          </w:rPr>
          <w:t>University</w:t>
        </w:r>
      </w:smartTag>
      <w:r w:rsidRPr="00F67C3B">
        <w:rPr>
          <w:rFonts w:ascii="Book Antiqua" w:eastAsia="MinionPro-Regular" w:hAnsi="Book Antiqua"/>
          <w:kern w:val="0"/>
          <w:sz w:val="24"/>
          <w:szCs w:val="24"/>
        </w:rPr>
        <w:t xml:space="preserve"> </w:t>
      </w:r>
      <w:smartTag w:uri="urn:schemas-microsoft-com:office:smarttags" w:element="PlaceName">
        <w:r w:rsidRPr="00F67C3B">
          <w:rPr>
            <w:rFonts w:ascii="Book Antiqua" w:eastAsia="MinionPro-Regular" w:hAnsi="Book Antiqua"/>
            <w:kern w:val="0"/>
            <w:sz w:val="24"/>
            <w:szCs w:val="24"/>
          </w:rPr>
          <w:t>Graduate</w:t>
        </w:r>
      </w:smartTag>
      <w:r w:rsidRPr="00F67C3B">
        <w:rPr>
          <w:rFonts w:ascii="Book Antiqua" w:eastAsia="MinionPro-Regular" w:hAnsi="Book Antiqua"/>
          <w:kern w:val="0"/>
          <w:sz w:val="24"/>
          <w:szCs w:val="24"/>
        </w:rPr>
        <w:t xml:space="preserve"> </w:t>
      </w:r>
      <w:smartTag w:uri="urn:schemas-microsoft-com:office:smarttags" w:element="PlaceType">
        <w:r w:rsidRPr="00F67C3B">
          <w:rPr>
            <w:rFonts w:ascii="Book Antiqua" w:eastAsia="MinionPro-Regular" w:hAnsi="Book Antiqua"/>
            <w:kern w:val="0"/>
            <w:sz w:val="24"/>
            <w:szCs w:val="24"/>
          </w:rPr>
          <w:t>School</w:t>
        </w:r>
      </w:smartTag>
      <w:r w:rsidRPr="00F67C3B">
        <w:rPr>
          <w:rFonts w:ascii="Book Antiqua" w:eastAsia="MinionPro-Regular" w:hAnsi="Book Antiqua"/>
          <w:kern w:val="0"/>
          <w:sz w:val="24"/>
          <w:szCs w:val="24"/>
        </w:rPr>
        <w:t xml:space="preserve"> of Medicine, </w:t>
      </w:r>
      <w:smartTag w:uri="urn:schemas-microsoft-com:office:smarttags" w:element="City">
        <w:r w:rsidRPr="00F67C3B">
          <w:rPr>
            <w:rFonts w:ascii="Book Antiqua" w:eastAsia="MinionPro-Regular" w:hAnsi="Book Antiqua"/>
            <w:kern w:val="0"/>
            <w:sz w:val="24"/>
            <w:szCs w:val="24"/>
          </w:rPr>
          <w:t>Okayama</w:t>
        </w:r>
      </w:smartTag>
      <w:r>
        <w:rPr>
          <w:rFonts w:ascii="Book Antiqua" w:hAnsi="Book Antiqua"/>
          <w:kern w:val="0"/>
          <w:sz w:val="24"/>
          <w:szCs w:val="24"/>
          <w:lang w:eastAsia="zh-CN"/>
        </w:rPr>
        <w:t xml:space="preserve"> </w:t>
      </w:r>
      <w:r w:rsidRPr="00F80E3D">
        <w:rPr>
          <w:rFonts w:ascii="Book Antiqua" w:hAnsi="Book Antiqua"/>
          <w:kern w:val="0"/>
          <w:sz w:val="24"/>
          <w:szCs w:val="24"/>
          <w:lang w:eastAsia="zh-CN"/>
        </w:rPr>
        <w:t>700-0082</w:t>
      </w:r>
      <w:r w:rsidRPr="00F67C3B">
        <w:rPr>
          <w:rFonts w:ascii="Book Antiqua" w:eastAsia="MinionPro-Regular" w:hAnsi="Book Antiqua"/>
          <w:kern w:val="0"/>
          <w:sz w:val="24"/>
          <w:szCs w:val="24"/>
        </w:rPr>
        <w:t xml:space="preserve">, </w:t>
      </w:r>
      <w:smartTag w:uri="urn:schemas-microsoft-com:office:smarttags" w:element="place">
        <w:smartTag w:uri="urn:schemas-microsoft-com:office:smarttags" w:element="country-region">
          <w:r w:rsidRPr="00F67C3B">
            <w:rPr>
              <w:rFonts w:ascii="Book Antiqua" w:eastAsia="MinionPro-Regular" w:hAnsi="Book Antiqua"/>
              <w:kern w:val="0"/>
              <w:sz w:val="24"/>
              <w:szCs w:val="24"/>
            </w:rPr>
            <w:t>Japan</w:t>
          </w:r>
        </w:smartTag>
      </w:smartTag>
    </w:p>
    <w:p w:rsidR="00505273" w:rsidRPr="00016D28" w:rsidRDefault="00505273" w:rsidP="003F5A15">
      <w:pPr>
        <w:widowControl/>
        <w:adjustRightInd w:val="0"/>
        <w:snapToGrid w:val="0"/>
        <w:spacing w:line="360" w:lineRule="auto"/>
        <w:outlineLvl w:val="0"/>
        <w:rPr>
          <w:rFonts w:ascii="Book Antiqua" w:eastAsia="宋体" w:hAnsi="Book Antiqua"/>
          <w:kern w:val="0"/>
          <w:sz w:val="24"/>
          <w:szCs w:val="24"/>
          <w:lang w:eastAsia="zh-CN"/>
        </w:rPr>
      </w:pPr>
    </w:p>
    <w:p w:rsidR="00505273" w:rsidRDefault="00505273" w:rsidP="00FA1142">
      <w:pPr>
        <w:pStyle w:val="a9"/>
        <w:widowControl/>
        <w:adjustRightInd w:val="0"/>
        <w:snapToGrid w:val="0"/>
        <w:spacing w:line="360" w:lineRule="auto"/>
        <w:ind w:leftChars="0" w:left="0"/>
        <w:outlineLvl w:val="0"/>
        <w:rPr>
          <w:rFonts w:ascii="Book Antiqua" w:eastAsia="宋体" w:hAnsi="Book Antiqua"/>
          <w:kern w:val="0"/>
          <w:sz w:val="24"/>
          <w:szCs w:val="24"/>
          <w:lang w:eastAsia="zh-CN"/>
        </w:rPr>
      </w:pPr>
      <w:r w:rsidRPr="00F67C3B">
        <w:rPr>
          <w:rFonts w:ascii="Book Antiqua" w:eastAsia="MinionPro-Regular" w:hAnsi="Book Antiqua"/>
          <w:b/>
          <w:kern w:val="0"/>
          <w:sz w:val="24"/>
          <w:szCs w:val="24"/>
        </w:rPr>
        <w:t>Yasuhiko Tomita</w:t>
      </w:r>
      <w:r w:rsidRPr="00F67C3B">
        <w:rPr>
          <w:rFonts w:ascii="Book Antiqua" w:hAnsi="Book Antiqua"/>
          <w:b/>
          <w:kern w:val="0"/>
          <w:sz w:val="24"/>
          <w:szCs w:val="24"/>
          <w:lang w:eastAsia="zh-CN"/>
        </w:rPr>
        <w:t xml:space="preserve">, </w:t>
      </w:r>
      <w:r w:rsidRPr="00F67C3B">
        <w:rPr>
          <w:rFonts w:ascii="Book Antiqua" w:eastAsia="MinionPro-Regular" w:hAnsi="Book Antiqua"/>
          <w:kern w:val="0"/>
          <w:sz w:val="24"/>
          <w:szCs w:val="24"/>
        </w:rPr>
        <w:t xml:space="preserve">Department of Pathology, </w:t>
      </w:r>
      <w:smartTag w:uri="urn:schemas-microsoft-com:office:smarttags" w:element="PlaceName">
        <w:r w:rsidRPr="00F67C3B">
          <w:rPr>
            <w:rFonts w:ascii="Book Antiqua" w:eastAsia="MinionPro-Regular" w:hAnsi="Book Antiqua"/>
            <w:kern w:val="0"/>
            <w:sz w:val="24"/>
            <w:szCs w:val="24"/>
          </w:rPr>
          <w:t>Osaka</w:t>
        </w:r>
      </w:smartTag>
      <w:r w:rsidRPr="00F67C3B">
        <w:rPr>
          <w:rFonts w:ascii="Book Antiqua" w:eastAsia="MinionPro-Regular" w:hAnsi="Book Antiqua"/>
          <w:kern w:val="0"/>
          <w:sz w:val="24"/>
          <w:szCs w:val="24"/>
        </w:rPr>
        <w:t xml:space="preserve"> </w:t>
      </w:r>
      <w:smartTag w:uri="urn:schemas-microsoft-com:office:smarttags" w:element="PlaceName">
        <w:r w:rsidRPr="00F67C3B">
          <w:rPr>
            <w:rFonts w:ascii="Book Antiqua" w:eastAsia="MinionPro-Regular" w:hAnsi="Book Antiqua"/>
            <w:kern w:val="0"/>
            <w:sz w:val="24"/>
            <w:szCs w:val="24"/>
          </w:rPr>
          <w:t>Medical</w:t>
        </w:r>
      </w:smartTag>
      <w:r w:rsidRPr="00F67C3B">
        <w:rPr>
          <w:rFonts w:ascii="Book Antiqua" w:eastAsia="MinionPro-Regular" w:hAnsi="Book Antiqua"/>
          <w:kern w:val="0"/>
          <w:sz w:val="24"/>
          <w:szCs w:val="24"/>
        </w:rPr>
        <w:t xml:space="preserve"> </w:t>
      </w:r>
      <w:smartTag w:uri="urn:schemas-microsoft-com:office:smarttags" w:element="PlaceType">
        <w:r w:rsidRPr="00F67C3B">
          <w:rPr>
            <w:rFonts w:ascii="Book Antiqua" w:eastAsia="MinionPro-Regular" w:hAnsi="Book Antiqua"/>
            <w:kern w:val="0"/>
            <w:sz w:val="24"/>
            <w:szCs w:val="24"/>
          </w:rPr>
          <w:t>Center</w:t>
        </w:r>
      </w:smartTag>
      <w:r w:rsidRPr="00F67C3B">
        <w:rPr>
          <w:rFonts w:ascii="Book Antiqua" w:eastAsia="MinionPro-Regular" w:hAnsi="Book Antiqua"/>
          <w:kern w:val="0"/>
          <w:sz w:val="24"/>
          <w:szCs w:val="24"/>
        </w:rPr>
        <w:t xml:space="preserve"> for Cancer and Cardiovascular Diseases, </w:t>
      </w:r>
      <w:smartTag w:uri="urn:schemas-microsoft-com:office:smarttags" w:element="City">
        <w:r w:rsidRPr="00F67C3B">
          <w:rPr>
            <w:rFonts w:ascii="Book Antiqua" w:eastAsia="MinionPro-Regular" w:hAnsi="Book Antiqua"/>
            <w:kern w:val="0"/>
            <w:sz w:val="24"/>
            <w:szCs w:val="24"/>
          </w:rPr>
          <w:t>Osaka</w:t>
        </w:r>
      </w:smartTag>
      <w:r>
        <w:rPr>
          <w:rFonts w:ascii="Book Antiqua" w:hAnsi="Book Antiqua"/>
          <w:kern w:val="0"/>
          <w:sz w:val="24"/>
          <w:szCs w:val="24"/>
          <w:lang w:eastAsia="zh-CN"/>
        </w:rPr>
        <w:t xml:space="preserve"> </w:t>
      </w:r>
      <w:r w:rsidRPr="00FA1142">
        <w:rPr>
          <w:rFonts w:ascii="Book Antiqua" w:eastAsia="MinionPro-Regular" w:hAnsi="Book Antiqua"/>
          <w:kern w:val="0"/>
          <w:sz w:val="24"/>
          <w:szCs w:val="24"/>
        </w:rPr>
        <w:t>537-8511</w:t>
      </w:r>
      <w:r w:rsidRPr="00F67C3B">
        <w:rPr>
          <w:rFonts w:ascii="Book Antiqua" w:eastAsia="MinionPro-Regular" w:hAnsi="Book Antiqua"/>
          <w:kern w:val="0"/>
          <w:sz w:val="24"/>
          <w:szCs w:val="24"/>
        </w:rPr>
        <w:t xml:space="preserve">, </w:t>
      </w:r>
      <w:smartTag w:uri="urn:schemas-microsoft-com:office:smarttags" w:element="place">
        <w:smartTag w:uri="urn:schemas-microsoft-com:office:smarttags" w:element="country-region">
          <w:r w:rsidRPr="00F67C3B">
            <w:rPr>
              <w:rFonts w:ascii="Book Antiqua" w:eastAsia="MinionPro-Regular" w:hAnsi="Book Antiqua"/>
              <w:kern w:val="0"/>
              <w:sz w:val="24"/>
              <w:szCs w:val="24"/>
            </w:rPr>
            <w:t>Japan</w:t>
          </w:r>
        </w:smartTag>
      </w:smartTag>
    </w:p>
    <w:p w:rsidR="00505273" w:rsidRPr="00016D28" w:rsidRDefault="00505273" w:rsidP="00FA1142">
      <w:pPr>
        <w:pStyle w:val="a9"/>
        <w:widowControl/>
        <w:adjustRightInd w:val="0"/>
        <w:snapToGrid w:val="0"/>
        <w:spacing w:line="360" w:lineRule="auto"/>
        <w:ind w:leftChars="0" w:left="0"/>
        <w:outlineLvl w:val="0"/>
        <w:rPr>
          <w:rFonts w:ascii="Book Antiqua" w:eastAsia="宋体" w:hAnsi="Book Antiqua"/>
          <w:kern w:val="0"/>
          <w:sz w:val="24"/>
          <w:szCs w:val="24"/>
          <w:lang w:eastAsia="zh-CN"/>
        </w:rPr>
      </w:pPr>
    </w:p>
    <w:p w:rsidR="00505273" w:rsidRPr="00F67C3B" w:rsidRDefault="00505273" w:rsidP="00FA1142">
      <w:pPr>
        <w:pStyle w:val="a9"/>
        <w:widowControl/>
        <w:adjustRightInd w:val="0"/>
        <w:snapToGrid w:val="0"/>
        <w:spacing w:line="360" w:lineRule="auto"/>
        <w:ind w:leftChars="0" w:left="0"/>
        <w:outlineLvl w:val="0"/>
        <w:rPr>
          <w:rFonts w:ascii="Book Antiqua" w:eastAsia="MinionPro-Regular" w:hAnsi="Book Antiqua"/>
          <w:kern w:val="0"/>
          <w:sz w:val="24"/>
          <w:szCs w:val="24"/>
        </w:rPr>
      </w:pPr>
      <w:r w:rsidRPr="00F67C3B">
        <w:rPr>
          <w:rFonts w:ascii="Book Antiqua" w:eastAsia="MinionPro-Regular" w:hAnsi="Book Antiqua"/>
          <w:b/>
          <w:kern w:val="0"/>
          <w:sz w:val="24"/>
          <w:szCs w:val="24"/>
        </w:rPr>
        <w:t>Shingo Ishiguro</w:t>
      </w:r>
      <w:r w:rsidRPr="00F67C3B">
        <w:rPr>
          <w:rFonts w:ascii="Book Antiqua" w:hAnsi="Book Antiqua"/>
          <w:b/>
          <w:kern w:val="0"/>
          <w:sz w:val="24"/>
          <w:szCs w:val="24"/>
          <w:lang w:eastAsia="zh-CN"/>
        </w:rPr>
        <w:t>,</w:t>
      </w:r>
      <w:r w:rsidRPr="00F67C3B">
        <w:rPr>
          <w:rFonts w:ascii="Book Antiqua" w:hAnsi="Book Antiqua"/>
          <w:kern w:val="0"/>
          <w:sz w:val="24"/>
          <w:szCs w:val="24"/>
          <w:lang w:eastAsia="zh-CN"/>
        </w:rPr>
        <w:t xml:space="preserve"> </w:t>
      </w:r>
      <w:r w:rsidRPr="00F67C3B">
        <w:rPr>
          <w:rFonts w:ascii="Book Antiqua" w:eastAsia="MinionPro-Regular" w:hAnsi="Book Antiqua"/>
          <w:kern w:val="0"/>
          <w:sz w:val="24"/>
          <w:szCs w:val="24"/>
        </w:rPr>
        <w:t xml:space="preserve">PCL Osaka Inc., </w:t>
      </w:r>
      <w:smartTag w:uri="urn:schemas-microsoft-com:office:smarttags" w:element="City">
        <w:r w:rsidRPr="00F67C3B">
          <w:rPr>
            <w:rFonts w:ascii="Book Antiqua" w:eastAsia="MinionPro-Regular" w:hAnsi="Book Antiqua"/>
            <w:kern w:val="0"/>
            <w:sz w:val="24"/>
            <w:szCs w:val="24"/>
          </w:rPr>
          <w:t>Osaka</w:t>
        </w:r>
      </w:smartTag>
      <w:r>
        <w:rPr>
          <w:rFonts w:ascii="Book Antiqua" w:hAnsi="Book Antiqua"/>
          <w:kern w:val="0"/>
          <w:sz w:val="24"/>
          <w:szCs w:val="24"/>
          <w:lang w:eastAsia="zh-CN"/>
        </w:rPr>
        <w:t xml:space="preserve"> </w:t>
      </w:r>
      <w:r w:rsidRPr="00FA1142">
        <w:rPr>
          <w:rFonts w:ascii="Book Antiqua" w:eastAsia="MinionPro-Regular" w:hAnsi="Book Antiqua"/>
          <w:kern w:val="0"/>
          <w:sz w:val="24"/>
          <w:szCs w:val="24"/>
        </w:rPr>
        <w:t>537-8511</w:t>
      </w:r>
      <w:r w:rsidRPr="00F67C3B">
        <w:rPr>
          <w:rFonts w:ascii="Book Antiqua" w:eastAsia="MinionPro-Regular" w:hAnsi="Book Antiqua"/>
          <w:kern w:val="0"/>
          <w:sz w:val="24"/>
          <w:szCs w:val="24"/>
        </w:rPr>
        <w:t xml:space="preserve">, </w:t>
      </w:r>
      <w:smartTag w:uri="urn:schemas-microsoft-com:office:smarttags" w:element="country-region">
        <w:smartTag w:uri="urn:schemas-microsoft-com:office:smarttags" w:element="place">
          <w:r w:rsidRPr="00F67C3B">
            <w:rPr>
              <w:rFonts w:ascii="Book Antiqua" w:eastAsia="MinionPro-Regular" w:hAnsi="Book Antiqua"/>
              <w:kern w:val="0"/>
              <w:sz w:val="24"/>
              <w:szCs w:val="24"/>
            </w:rPr>
            <w:t>Japan</w:t>
          </w:r>
        </w:smartTag>
      </w:smartTag>
    </w:p>
    <w:p w:rsidR="00505273" w:rsidRDefault="00505273" w:rsidP="00FA1142">
      <w:pPr>
        <w:widowControl/>
        <w:adjustRightInd w:val="0"/>
        <w:snapToGrid w:val="0"/>
        <w:spacing w:line="360" w:lineRule="auto"/>
        <w:outlineLvl w:val="0"/>
        <w:rPr>
          <w:rFonts w:ascii="Book Antiqua" w:hAnsi="Book Antiqua"/>
          <w:b/>
          <w:kern w:val="0"/>
          <w:sz w:val="24"/>
          <w:szCs w:val="24"/>
          <w:lang w:eastAsia="zh-CN"/>
        </w:rPr>
      </w:pPr>
    </w:p>
    <w:p w:rsidR="00505273" w:rsidRPr="00335695" w:rsidRDefault="00505273" w:rsidP="00052D57">
      <w:pPr>
        <w:adjustRightInd w:val="0"/>
        <w:snapToGrid w:val="0"/>
        <w:spacing w:line="360" w:lineRule="auto"/>
        <w:rPr>
          <w:rFonts w:ascii="Book Antiqua" w:hAnsi="Book Antiqua"/>
          <w:kern w:val="0"/>
          <w:sz w:val="24"/>
          <w:szCs w:val="24"/>
          <w:lang w:eastAsia="zh-CN"/>
        </w:rPr>
      </w:pPr>
      <w:bookmarkStart w:id="3" w:name="OLE_LINK103"/>
      <w:bookmarkStart w:id="4" w:name="OLE_LINK104"/>
      <w:bookmarkStart w:id="5" w:name="OLE_LINK112"/>
      <w:r w:rsidRPr="00967EDE">
        <w:rPr>
          <w:rFonts w:ascii="Book Antiqua" w:hAnsi="Book Antiqua"/>
          <w:b/>
          <w:sz w:val="24"/>
        </w:rPr>
        <w:t>Author contributions:</w:t>
      </w:r>
      <w:bookmarkEnd w:id="3"/>
      <w:bookmarkEnd w:id="4"/>
      <w:bookmarkEnd w:id="5"/>
      <w:r w:rsidRPr="00FA1142">
        <w:rPr>
          <w:rFonts w:ascii="Book Antiqua" w:hAnsi="Book Antiqua"/>
          <w:kern w:val="0"/>
          <w:sz w:val="24"/>
          <w:szCs w:val="24"/>
        </w:rPr>
        <w:t xml:space="preserve"> Ishihara</w:t>
      </w:r>
      <w:r>
        <w:rPr>
          <w:rFonts w:ascii="Book Antiqua" w:hAnsi="Book Antiqua"/>
          <w:kern w:val="0"/>
          <w:sz w:val="24"/>
          <w:szCs w:val="24"/>
          <w:lang w:eastAsia="zh-CN"/>
        </w:rPr>
        <w:t xml:space="preserve"> R</w:t>
      </w:r>
      <w:r w:rsidRPr="00FA1142">
        <w:rPr>
          <w:rFonts w:ascii="Book Antiqua" w:hAnsi="Book Antiqua"/>
          <w:kern w:val="0"/>
          <w:sz w:val="24"/>
          <w:szCs w:val="24"/>
        </w:rPr>
        <w:t xml:space="preserve">, </w:t>
      </w:r>
      <w:proofErr w:type="spellStart"/>
      <w:r w:rsidRPr="00FA1142">
        <w:rPr>
          <w:rFonts w:ascii="Book Antiqua" w:hAnsi="Book Antiqua"/>
          <w:kern w:val="0"/>
          <w:sz w:val="24"/>
          <w:szCs w:val="24"/>
        </w:rPr>
        <w:t>Kanzaki</w:t>
      </w:r>
      <w:proofErr w:type="spellEnd"/>
      <w:r>
        <w:rPr>
          <w:rFonts w:ascii="Book Antiqua" w:hAnsi="Book Antiqua"/>
          <w:kern w:val="0"/>
          <w:sz w:val="24"/>
          <w:szCs w:val="24"/>
          <w:lang w:eastAsia="zh-CN"/>
        </w:rPr>
        <w:t xml:space="preserve"> H</w:t>
      </w:r>
      <w:r w:rsidRPr="00FA1142">
        <w:rPr>
          <w:rFonts w:ascii="Book Antiqua" w:hAnsi="Book Antiqua"/>
          <w:kern w:val="0"/>
          <w:sz w:val="24"/>
          <w:szCs w:val="24"/>
        </w:rPr>
        <w:t>, Ishiguro</w:t>
      </w:r>
      <w:r>
        <w:rPr>
          <w:rFonts w:ascii="Book Antiqua" w:hAnsi="Book Antiqua"/>
          <w:kern w:val="0"/>
          <w:sz w:val="24"/>
          <w:szCs w:val="24"/>
          <w:lang w:eastAsia="zh-CN"/>
        </w:rPr>
        <w:t xml:space="preserve"> S</w:t>
      </w:r>
      <w:r w:rsidRPr="00FA1142">
        <w:rPr>
          <w:rFonts w:ascii="Book Antiqua" w:hAnsi="Book Antiqua"/>
          <w:kern w:val="0"/>
          <w:sz w:val="24"/>
          <w:szCs w:val="24"/>
        </w:rPr>
        <w:t>, Nagai</w:t>
      </w:r>
      <w:r>
        <w:rPr>
          <w:rFonts w:ascii="Book Antiqua" w:hAnsi="Book Antiqua"/>
          <w:kern w:val="0"/>
          <w:sz w:val="24"/>
          <w:szCs w:val="24"/>
          <w:lang w:eastAsia="zh-CN"/>
        </w:rPr>
        <w:t xml:space="preserve"> K</w:t>
      </w:r>
      <w:r w:rsidRPr="00FA1142">
        <w:rPr>
          <w:rFonts w:ascii="Book Antiqua" w:hAnsi="Book Antiqua"/>
          <w:kern w:val="0"/>
          <w:sz w:val="24"/>
          <w:szCs w:val="24"/>
        </w:rPr>
        <w:t>, Matsui</w:t>
      </w:r>
      <w:r>
        <w:rPr>
          <w:rFonts w:ascii="Book Antiqua" w:hAnsi="Book Antiqua"/>
          <w:kern w:val="0"/>
          <w:sz w:val="24"/>
          <w:szCs w:val="24"/>
          <w:lang w:eastAsia="zh-CN"/>
        </w:rPr>
        <w:t xml:space="preserve"> F</w:t>
      </w:r>
      <w:r w:rsidRPr="00FA1142">
        <w:rPr>
          <w:rFonts w:ascii="Book Antiqua" w:hAnsi="Book Antiqua"/>
          <w:kern w:val="0"/>
          <w:sz w:val="24"/>
          <w:szCs w:val="24"/>
        </w:rPr>
        <w:t>, Yamashina</w:t>
      </w:r>
      <w:r>
        <w:rPr>
          <w:rFonts w:ascii="Book Antiqua" w:hAnsi="Book Antiqua"/>
          <w:kern w:val="0"/>
          <w:sz w:val="24"/>
          <w:szCs w:val="24"/>
          <w:lang w:eastAsia="zh-CN"/>
        </w:rPr>
        <w:t xml:space="preserve"> T</w:t>
      </w:r>
      <w:r w:rsidRPr="00FA1142">
        <w:rPr>
          <w:rFonts w:ascii="Book Antiqua" w:hAnsi="Book Antiqua"/>
          <w:kern w:val="0"/>
          <w:sz w:val="24"/>
          <w:szCs w:val="24"/>
        </w:rPr>
        <w:t>, Matsuura</w:t>
      </w:r>
      <w:r>
        <w:rPr>
          <w:rFonts w:ascii="Book Antiqua" w:hAnsi="Book Antiqua"/>
          <w:kern w:val="0"/>
          <w:sz w:val="24"/>
          <w:szCs w:val="24"/>
          <w:lang w:eastAsia="zh-CN"/>
        </w:rPr>
        <w:t xml:space="preserve"> N</w:t>
      </w:r>
      <w:r w:rsidRPr="00FA1142">
        <w:rPr>
          <w:rFonts w:ascii="Book Antiqua" w:hAnsi="Book Antiqua"/>
          <w:kern w:val="0"/>
          <w:sz w:val="24"/>
          <w:szCs w:val="24"/>
        </w:rPr>
        <w:t>, Ito</w:t>
      </w:r>
      <w:r>
        <w:rPr>
          <w:rFonts w:ascii="Book Antiqua" w:hAnsi="Book Antiqua"/>
          <w:kern w:val="0"/>
          <w:sz w:val="24"/>
          <w:szCs w:val="24"/>
          <w:lang w:eastAsia="zh-CN"/>
        </w:rPr>
        <w:t xml:space="preserve"> T</w:t>
      </w:r>
      <w:r w:rsidRPr="00FA1142">
        <w:rPr>
          <w:rFonts w:ascii="Book Antiqua" w:hAnsi="Book Antiqua"/>
          <w:kern w:val="0"/>
          <w:sz w:val="24"/>
          <w:szCs w:val="24"/>
        </w:rPr>
        <w:t xml:space="preserve">, </w:t>
      </w:r>
      <w:proofErr w:type="spellStart"/>
      <w:r w:rsidRPr="00FA1142">
        <w:rPr>
          <w:rFonts w:ascii="Book Antiqua" w:hAnsi="Book Antiqua"/>
          <w:kern w:val="0"/>
          <w:sz w:val="24"/>
          <w:szCs w:val="24"/>
        </w:rPr>
        <w:t>Fujii</w:t>
      </w:r>
      <w:proofErr w:type="spellEnd"/>
      <w:r>
        <w:rPr>
          <w:rFonts w:ascii="Book Antiqua" w:hAnsi="Book Antiqua"/>
          <w:kern w:val="0"/>
          <w:sz w:val="24"/>
          <w:szCs w:val="24"/>
          <w:lang w:eastAsia="zh-CN"/>
        </w:rPr>
        <w:t xml:space="preserve"> M</w:t>
      </w:r>
      <w:r w:rsidRPr="00FA1142">
        <w:rPr>
          <w:rFonts w:ascii="Book Antiqua" w:hAnsi="Book Antiqua"/>
          <w:kern w:val="0"/>
          <w:sz w:val="24"/>
          <w:szCs w:val="24"/>
        </w:rPr>
        <w:t>, Yamamoto</w:t>
      </w:r>
      <w:r>
        <w:rPr>
          <w:rFonts w:ascii="Book Antiqua" w:hAnsi="Book Antiqua"/>
          <w:kern w:val="0"/>
          <w:sz w:val="24"/>
          <w:szCs w:val="24"/>
          <w:lang w:eastAsia="zh-CN"/>
        </w:rPr>
        <w:t xml:space="preserve"> S</w:t>
      </w:r>
      <w:r w:rsidRPr="00FA1142">
        <w:rPr>
          <w:rFonts w:ascii="Book Antiqua" w:hAnsi="Book Antiqua"/>
          <w:kern w:val="0"/>
          <w:sz w:val="24"/>
          <w:szCs w:val="24"/>
        </w:rPr>
        <w:t>, Hanaoka</w:t>
      </w:r>
      <w:r>
        <w:rPr>
          <w:rFonts w:ascii="Book Antiqua" w:hAnsi="Book Antiqua"/>
          <w:kern w:val="0"/>
          <w:sz w:val="24"/>
          <w:szCs w:val="24"/>
          <w:lang w:eastAsia="zh-CN"/>
        </w:rPr>
        <w:t xml:space="preserve"> N</w:t>
      </w:r>
      <w:r w:rsidRPr="00FA1142">
        <w:rPr>
          <w:rFonts w:ascii="Book Antiqua" w:hAnsi="Book Antiqua"/>
          <w:kern w:val="0"/>
          <w:sz w:val="24"/>
          <w:szCs w:val="24"/>
        </w:rPr>
        <w:t>, Takeuchi</w:t>
      </w:r>
      <w:r>
        <w:rPr>
          <w:rFonts w:ascii="Book Antiqua" w:hAnsi="Book Antiqua"/>
          <w:kern w:val="0"/>
          <w:sz w:val="24"/>
          <w:szCs w:val="24"/>
          <w:lang w:eastAsia="zh-CN"/>
        </w:rPr>
        <w:t xml:space="preserve"> Y</w:t>
      </w:r>
      <w:r w:rsidRPr="00FA1142">
        <w:rPr>
          <w:rFonts w:ascii="Book Antiqua" w:hAnsi="Book Antiqua"/>
          <w:kern w:val="0"/>
          <w:sz w:val="24"/>
          <w:szCs w:val="24"/>
        </w:rPr>
        <w:t xml:space="preserve">, </w:t>
      </w:r>
      <w:proofErr w:type="spellStart"/>
      <w:r w:rsidRPr="00FA1142">
        <w:rPr>
          <w:rFonts w:ascii="Book Antiqua" w:hAnsi="Book Antiqua"/>
          <w:kern w:val="0"/>
          <w:sz w:val="24"/>
          <w:szCs w:val="24"/>
        </w:rPr>
        <w:t>Higashino</w:t>
      </w:r>
      <w:proofErr w:type="spellEnd"/>
      <w:r>
        <w:rPr>
          <w:rFonts w:ascii="Book Antiqua" w:hAnsi="Book Antiqua"/>
          <w:kern w:val="0"/>
          <w:sz w:val="24"/>
          <w:szCs w:val="24"/>
          <w:lang w:eastAsia="zh-CN"/>
        </w:rPr>
        <w:t xml:space="preserve"> K</w:t>
      </w:r>
      <w:r w:rsidRPr="00FA1142">
        <w:rPr>
          <w:rFonts w:ascii="Book Antiqua" w:hAnsi="Book Antiqua"/>
          <w:kern w:val="0"/>
          <w:sz w:val="24"/>
          <w:szCs w:val="24"/>
        </w:rPr>
        <w:t xml:space="preserve">, </w:t>
      </w:r>
      <w:proofErr w:type="spellStart"/>
      <w:r w:rsidRPr="00FA1142">
        <w:rPr>
          <w:rFonts w:ascii="Book Antiqua" w:hAnsi="Book Antiqua"/>
          <w:kern w:val="0"/>
          <w:sz w:val="24"/>
          <w:szCs w:val="24"/>
        </w:rPr>
        <w:t>Uedo</w:t>
      </w:r>
      <w:proofErr w:type="spellEnd"/>
      <w:r>
        <w:rPr>
          <w:rFonts w:ascii="Book Antiqua" w:hAnsi="Book Antiqua"/>
          <w:kern w:val="0"/>
          <w:sz w:val="24"/>
          <w:szCs w:val="24"/>
          <w:lang w:eastAsia="zh-CN"/>
        </w:rPr>
        <w:t xml:space="preserve"> N</w:t>
      </w:r>
      <w:r w:rsidRPr="00FA1142">
        <w:rPr>
          <w:rFonts w:ascii="Book Antiqua" w:hAnsi="Book Antiqua"/>
          <w:kern w:val="0"/>
          <w:sz w:val="24"/>
          <w:szCs w:val="24"/>
        </w:rPr>
        <w:t xml:space="preserve">, </w:t>
      </w:r>
      <w:proofErr w:type="spellStart"/>
      <w:r w:rsidRPr="00FA1142">
        <w:rPr>
          <w:rFonts w:ascii="Book Antiqua" w:hAnsi="Book Antiqua"/>
          <w:kern w:val="0"/>
          <w:sz w:val="24"/>
          <w:szCs w:val="24"/>
        </w:rPr>
        <w:t>Iishi</w:t>
      </w:r>
      <w:proofErr w:type="spellEnd"/>
      <w:r>
        <w:rPr>
          <w:rFonts w:ascii="Book Antiqua" w:hAnsi="Book Antiqua"/>
          <w:kern w:val="0"/>
          <w:sz w:val="24"/>
          <w:szCs w:val="24"/>
          <w:lang w:eastAsia="zh-CN"/>
        </w:rPr>
        <w:t xml:space="preserve"> H</w:t>
      </w:r>
      <w:r w:rsidRPr="00FA1142">
        <w:rPr>
          <w:rFonts w:ascii="Book Antiqua" w:hAnsi="Book Antiqua"/>
          <w:kern w:val="0"/>
          <w:sz w:val="24"/>
          <w:szCs w:val="24"/>
        </w:rPr>
        <w:t>, Tomita</w:t>
      </w:r>
      <w:r>
        <w:rPr>
          <w:rFonts w:ascii="Book Antiqua" w:hAnsi="Book Antiqua"/>
          <w:kern w:val="0"/>
          <w:sz w:val="24"/>
          <w:szCs w:val="24"/>
          <w:lang w:eastAsia="zh-CN"/>
        </w:rPr>
        <w:t xml:space="preserve"> Y </w:t>
      </w:r>
      <w:r w:rsidRPr="00295BDC">
        <w:rPr>
          <w:rFonts w:ascii="Book Antiqua" w:hAnsi="Book Antiqua" w:cs="Tahoma"/>
          <w:spacing w:val="-5"/>
          <w:sz w:val="24"/>
        </w:rPr>
        <w:t>contributed to</w:t>
      </w:r>
      <w:r>
        <w:rPr>
          <w:rFonts w:ascii="Book Antiqua" w:hAnsi="Book Antiqua" w:cs="Tahoma"/>
          <w:spacing w:val="-5"/>
          <w:sz w:val="24"/>
          <w:lang w:eastAsia="zh-CN"/>
        </w:rPr>
        <w:t xml:space="preserve"> </w:t>
      </w:r>
      <w:r w:rsidRPr="00FA1142">
        <w:rPr>
          <w:rFonts w:ascii="Book Antiqua" w:hAnsi="Book Antiqua"/>
          <w:kern w:val="0"/>
          <w:sz w:val="24"/>
          <w:szCs w:val="24"/>
        </w:rPr>
        <w:t xml:space="preserve">Conception and </w:t>
      </w:r>
      <w:r w:rsidRPr="00FA1142">
        <w:rPr>
          <w:rFonts w:ascii="Book Antiqua" w:hAnsi="Book Antiqua"/>
          <w:kern w:val="0"/>
          <w:sz w:val="24"/>
          <w:szCs w:val="24"/>
        </w:rPr>
        <w:lastRenderedPageBreak/>
        <w:t>design</w:t>
      </w:r>
      <w:r>
        <w:rPr>
          <w:rFonts w:ascii="Book Antiqua" w:hAnsi="Book Antiqua"/>
          <w:kern w:val="0"/>
          <w:sz w:val="24"/>
          <w:szCs w:val="24"/>
          <w:lang w:eastAsia="zh-CN"/>
        </w:rPr>
        <w:t xml:space="preserve">, and </w:t>
      </w:r>
      <w:r w:rsidRPr="00FA1142">
        <w:rPr>
          <w:rFonts w:ascii="Book Antiqua" w:hAnsi="Book Antiqua"/>
          <w:kern w:val="0"/>
          <w:sz w:val="24"/>
          <w:szCs w:val="24"/>
        </w:rPr>
        <w:t>final approval of the article</w:t>
      </w:r>
      <w:r>
        <w:rPr>
          <w:rFonts w:ascii="Book Antiqua" w:hAnsi="Book Antiqua"/>
          <w:kern w:val="0"/>
          <w:sz w:val="24"/>
          <w:szCs w:val="24"/>
          <w:lang w:eastAsia="zh-CN"/>
        </w:rPr>
        <w:t xml:space="preserve">; </w:t>
      </w:r>
      <w:r w:rsidRPr="00FA1142">
        <w:rPr>
          <w:rFonts w:ascii="Book Antiqua" w:hAnsi="Book Antiqua"/>
          <w:kern w:val="0"/>
          <w:sz w:val="24"/>
          <w:szCs w:val="24"/>
        </w:rPr>
        <w:t>Ishihara</w:t>
      </w:r>
      <w:r>
        <w:rPr>
          <w:rFonts w:ascii="Book Antiqua" w:hAnsi="Book Antiqua"/>
          <w:kern w:val="0"/>
          <w:sz w:val="24"/>
          <w:szCs w:val="24"/>
          <w:lang w:eastAsia="zh-CN"/>
        </w:rPr>
        <w:t xml:space="preserve"> R</w:t>
      </w:r>
      <w:r w:rsidRPr="00FA1142">
        <w:rPr>
          <w:rFonts w:ascii="Book Antiqua" w:hAnsi="Book Antiqua"/>
          <w:kern w:val="0"/>
          <w:sz w:val="24"/>
          <w:szCs w:val="24"/>
        </w:rPr>
        <w:t>,</w:t>
      </w:r>
      <w:r w:rsidRPr="00FA1142">
        <w:rPr>
          <w:rFonts w:ascii="Book Antiqua" w:hAnsi="Book Antiqua"/>
          <w:sz w:val="24"/>
          <w:szCs w:val="24"/>
        </w:rPr>
        <w:t xml:space="preserve"> </w:t>
      </w:r>
      <w:proofErr w:type="spellStart"/>
      <w:r w:rsidRPr="00FA1142">
        <w:rPr>
          <w:rFonts w:ascii="Book Antiqua" w:hAnsi="Book Antiqua"/>
          <w:kern w:val="0"/>
          <w:sz w:val="24"/>
          <w:szCs w:val="24"/>
        </w:rPr>
        <w:t>Kanzaki</w:t>
      </w:r>
      <w:proofErr w:type="spellEnd"/>
      <w:r>
        <w:rPr>
          <w:rFonts w:ascii="Book Antiqua" w:hAnsi="Book Antiqua"/>
          <w:kern w:val="0"/>
          <w:sz w:val="24"/>
          <w:szCs w:val="24"/>
          <w:lang w:eastAsia="zh-CN"/>
        </w:rPr>
        <w:t xml:space="preserve"> H</w:t>
      </w:r>
      <w:r w:rsidRPr="00FA1142">
        <w:rPr>
          <w:rFonts w:ascii="Book Antiqua" w:hAnsi="Book Antiqua"/>
          <w:kern w:val="0"/>
          <w:sz w:val="24"/>
          <w:szCs w:val="24"/>
        </w:rPr>
        <w:t>, Ishiguro</w:t>
      </w:r>
      <w:r>
        <w:rPr>
          <w:rFonts w:ascii="Book Antiqua" w:hAnsi="Book Antiqua"/>
          <w:kern w:val="0"/>
          <w:sz w:val="24"/>
          <w:szCs w:val="24"/>
          <w:lang w:eastAsia="zh-CN"/>
        </w:rPr>
        <w:t xml:space="preserve"> S </w:t>
      </w:r>
      <w:r w:rsidRPr="00295BDC">
        <w:rPr>
          <w:rFonts w:ascii="Book Antiqua" w:hAnsi="Book Antiqua" w:cs="Tahoma"/>
          <w:spacing w:val="-5"/>
          <w:sz w:val="24"/>
        </w:rPr>
        <w:t>contributed to</w:t>
      </w:r>
      <w:r>
        <w:rPr>
          <w:rFonts w:ascii="Book Antiqua" w:hAnsi="Book Antiqua" w:cs="Tahoma"/>
          <w:spacing w:val="-5"/>
          <w:sz w:val="24"/>
          <w:lang w:eastAsia="zh-CN"/>
        </w:rPr>
        <w:t xml:space="preserve"> </w:t>
      </w:r>
      <w:r w:rsidRPr="00FA1142">
        <w:rPr>
          <w:rFonts w:ascii="Book Antiqua" w:hAnsi="Book Antiqua"/>
          <w:kern w:val="0"/>
          <w:sz w:val="24"/>
          <w:szCs w:val="24"/>
        </w:rPr>
        <w:t>data</w:t>
      </w:r>
      <w:r>
        <w:rPr>
          <w:rFonts w:ascii="Book Antiqua" w:hAnsi="Book Antiqua"/>
          <w:kern w:val="0"/>
          <w:sz w:val="24"/>
          <w:szCs w:val="24"/>
          <w:lang w:eastAsia="zh-CN"/>
        </w:rPr>
        <w:t xml:space="preserve"> </w:t>
      </w:r>
      <w:r w:rsidRPr="00FA1142">
        <w:rPr>
          <w:rFonts w:ascii="Book Antiqua" w:hAnsi="Book Antiqua"/>
          <w:kern w:val="0"/>
          <w:sz w:val="24"/>
          <w:szCs w:val="24"/>
        </w:rPr>
        <w:t>analysis and interpretation</w:t>
      </w:r>
      <w:r>
        <w:rPr>
          <w:rFonts w:ascii="Book Antiqua" w:hAnsi="Book Antiqua"/>
          <w:kern w:val="0"/>
          <w:sz w:val="24"/>
          <w:szCs w:val="24"/>
          <w:lang w:eastAsia="zh-CN"/>
        </w:rPr>
        <w:t>;</w:t>
      </w:r>
      <w:r w:rsidRPr="00FA1142">
        <w:rPr>
          <w:rFonts w:ascii="Book Antiqua" w:hAnsi="Book Antiqua"/>
          <w:kern w:val="0"/>
          <w:sz w:val="24"/>
          <w:szCs w:val="24"/>
        </w:rPr>
        <w:t xml:space="preserve"> Ishihara</w:t>
      </w:r>
      <w:r>
        <w:rPr>
          <w:rFonts w:ascii="Book Antiqua" w:hAnsi="Book Antiqua"/>
          <w:kern w:val="0"/>
          <w:sz w:val="24"/>
          <w:szCs w:val="24"/>
          <w:lang w:eastAsia="zh-CN"/>
        </w:rPr>
        <w:t xml:space="preserve"> R </w:t>
      </w:r>
      <w:r w:rsidRPr="00295BDC">
        <w:rPr>
          <w:rFonts w:ascii="Book Antiqua" w:hAnsi="Book Antiqua" w:cs="Tahoma"/>
          <w:spacing w:val="-5"/>
          <w:sz w:val="24"/>
        </w:rPr>
        <w:t>contributed to</w:t>
      </w:r>
      <w:r>
        <w:rPr>
          <w:rFonts w:ascii="Book Antiqua" w:hAnsi="Book Antiqua" w:cs="Tahoma"/>
          <w:spacing w:val="-5"/>
          <w:sz w:val="24"/>
          <w:lang w:eastAsia="zh-CN"/>
        </w:rPr>
        <w:t xml:space="preserve"> </w:t>
      </w:r>
      <w:r w:rsidRPr="00FA1142">
        <w:rPr>
          <w:rFonts w:ascii="Book Antiqua" w:hAnsi="Book Antiqua"/>
          <w:kern w:val="0"/>
          <w:sz w:val="24"/>
          <w:szCs w:val="24"/>
        </w:rPr>
        <w:t>drafting of the article</w:t>
      </w:r>
      <w:r>
        <w:rPr>
          <w:rFonts w:ascii="Book Antiqua" w:hAnsi="Book Antiqua"/>
          <w:kern w:val="0"/>
          <w:sz w:val="24"/>
          <w:szCs w:val="24"/>
          <w:lang w:eastAsia="zh-CN"/>
        </w:rPr>
        <w:t xml:space="preserve">. </w:t>
      </w:r>
    </w:p>
    <w:p w:rsidR="00505273" w:rsidRPr="00052D57" w:rsidRDefault="00505273" w:rsidP="00FA1142">
      <w:pPr>
        <w:widowControl/>
        <w:adjustRightInd w:val="0"/>
        <w:snapToGrid w:val="0"/>
        <w:spacing w:line="360" w:lineRule="auto"/>
        <w:outlineLvl w:val="0"/>
        <w:rPr>
          <w:rFonts w:ascii="Book Antiqua" w:hAnsi="Book Antiqua"/>
          <w:b/>
          <w:kern w:val="0"/>
          <w:sz w:val="24"/>
          <w:szCs w:val="24"/>
          <w:lang w:eastAsia="zh-CN"/>
        </w:rPr>
      </w:pPr>
    </w:p>
    <w:p w:rsidR="00505273" w:rsidRDefault="00505273" w:rsidP="00FA1142">
      <w:pPr>
        <w:widowControl/>
        <w:adjustRightInd w:val="0"/>
        <w:snapToGrid w:val="0"/>
        <w:spacing w:line="360" w:lineRule="auto"/>
        <w:outlineLvl w:val="0"/>
        <w:rPr>
          <w:rFonts w:ascii="Book Antiqua" w:hAnsi="Book Antiqua"/>
          <w:sz w:val="24"/>
          <w:szCs w:val="24"/>
          <w:lang w:eastAsia="zh-CN"/>
        </w:rPr>
      </w:pPr>
      <w:r w:rsidRPr="00FA1142">
        <w:rPr>
          <w:rFonts w:ascii="Book Antiqua" w:eastAsia="MinionPro-Regular" w:hAnsi="Book Antiqua"/>
          <w:b/>
          <w:kern w:val="0"/>
          <w:sz w:val="24"/>
          <w:szCs w:val="24"/>
        </w:rPr>
        <w:t>Correspondence:</w:t>
      </w:r>
      <w:r w:rsidRPr="00FA1142">
        <w:rPr>
          <w:rFonts w:ascii="Book Antiqua" w:eastAsia="MinionPro-Regular" w:hAnsi="Book Antiqua"/>
          <w:kern w:val="0"/>
          <w:sz w:val="24"/>
          <w:szCs w:val="24"/>
        </w:rPr>
        <w:t xml:space="preserve"> </w:t>
      </w:r>
      <w:proofErr w:type="spellStart"/>
      <w:smartTag w:uri="urn:schemas-microsoft-com:office:smarttags" w:element="chmetcnv">
        <w:smartTagPr>
          <w:attr w:name="UnitName" w:val="a"/>
          <w:attr w:name="SourceValue" w:val="3"/>
          <w:attr w:name="HasSpace" w:val="True"/>
          <w:attr w:name="Negative" w:val="False"/>
          <w:attr w:name="NumberType" w:val="1"/>
          <w:attr w:name="TCSC" w:val="0"/>
        </w:smartTagPr>
        <w:r w:rsidRPr="001E47DF">
          <w:rPr>
            <w:rFonts w:ascii="Book Antiqua" w:eastAsia="MinionPro-Regular" w:hAnsi="Book Antiqua"/>
            <w:b/>
            <w:kern w:val="0"/>
            <w:sz w:val="24"/>
            <w:szCs w:val="24"/>
          </w:rPr>
          <w:t>Ryu</w:t>
        </w:r>
        <w:proofErr w:type="spellEnd"/>
        <w:r w:rsidRPr="001E47DF">
          <w:rPr>
            <w:rFonts w:ascii="Book Antiqua" w:eastAsia="MinionPro-Regular" w:hAnsi="Book Antiqua"/>
            <w:b/>
            <w:kern w:val="0"/>
            <w:sz w:val="24"/>
            <w:szCs w:val="24"/>
          </w:rPr>
          <w:t xml:space="preserve"> Ishihara</w:t>
        </w:r>
      </w:smartTag>
      <w:r w:rsidRPr="001E47DF">
        <w:rPr>
          <w:rFonts w:ascii="Book Antiqua" w:eastAsia="MinionPro-Regular" w:hAnsi="Book Antiqua"/>
          <w:b/>
          <w:kern w:val="0"/>
          <w:sz w:val="24"/>
          <w:szCs w:val="24"/>
        </w:rPr>
        <w:t xml:space="preserve">, </w:t>
      </w:r>
      <w:smartTag w:uri="urn:schemas-microsoft-com:office:smarttags" w:element="chmetcnv">
        <w:smartTagPr>
          <w:attr w:name="UnitName" w:val="a"/>
          <w:attr w:name="SourceValue" w:val="3"/>
          <w:attr w:name="HasSpace" w:val="True"/>
          <w:attr w:name="Negative" w:val="False"/>
          <w:attr w:name="NumberType" w:val="1"/>
          <w:attr w:name="TCSC" w:val="0"/>
        </w:smartTagPr>
        <w:r w:rsidRPr="001E47DF">
          <w:rPr>
            <w:rFonts w:ascii="Book Antiqua" w:eastAsia="MinionPro-Regular" w:hAnsi="Book Antiqua"/>
            <w:b/>
            <w:kern w:val="0"/>
            <w:sz w:val="24"/>
            <w:szCs w:val="24"/>
          </w:rPr>
          <w:t>MD</w:t>
        </w:r>
      </w:smartTag>
      <w:r w:rsidRPr="001E47DF">
        <w:rPr>
          <w:rFonts w:ascii="Book Antiqua" w:eastAsia="MinionPro-Regular" w:hAnsi="Book Antiqua"/>
          <w:b/>
          <w:kern w:val="0"/>
          <w:sz w:val="24"/>
          <w:szCs w:val="24"/>
        </w:rPr>
        <w:t>,</w:t>
      </w:r>
      <w:r w:rsidRPr="00FA1142">
        <w:rPr>
          <w:rFonts w:ascii="Book Antiqua" w:eastAsia="MinionPro-Regular" w:hAnsi="Book Antiqua"/>
          <w:kern w:val="0"/>
          <w:sz w:val="24"/>
          <w:szCs w:val="24"/>
        </w:rPr>
        <w:t xml:space="preserve"> Department of Gastrointestinal Oncology, </w:t>
      </w:r>
      <w:smartTag w:uri="urn:schemas-microsoft-com:office:smarttags" w:element="chmetcnv">
        <w:smartTagPr>
          <w:attr w:name="UnitName" w:val="a"/>
          <w:attr w:name="SourceValue" w:val="3"/>
          <w:attr w:name="HasSpace" w:val="True"/>
          <w:attr w:name="Negative" w:val="False"/>
          <w:attr w:name="NumberType" w:val="1"/>
          <w:attr w:name="TCSC" w:val="0"/>
        </w:smartTagPr>
        <w:r w:rsidRPr="00FA1142">
          <w:rPr>
            <w:rFonts w:ascii="Book Antiqua" w:eastAsia="MinionPro-Regular" w:hAnsi="Book Antiqua"/>
            <w:kern w:val="0"/>
            <w:sz w:val="24"/>
            <w:szCs w:val="24"/>
          </w:rPr>
          <w:t>Osaka</w:t>
        </w:r>
      </w:smartTag>
      <w:r w:rsidRPr="00FA1142">
        <w:rPr>
          <w:rFonts w:ascii="Book Antiqua" w:eastAsia="MinionPro-Regular" w:hAnsi="Book Antiqua"/>
          <w:kern w:val="0"/>
          <w:sz w:val="24"/>
          <w:szCs w:val="24"/>
        </w:rPr>
        <w:t xml:space="preserve"> </w:t>
      </w:r>
      <w:smartTag w:uri="urn:schemas-microsoft-com:office:smarttags" w:element="chmetcnv">
        <w:smartTagPr>
          <w:attr w:name="UnitName" w:val="a"/>
          <w:attr w:name="SourceValue" w:val="3"/>
          <w:attr w:name="HasSpace" w:val="True"/>
          <w:attr w:name="Negative" w:val="False"/>
          <w:attr w:name="NumberType" w:val="1"/>
          <w:attr w:name="TCSC" w:val="0"/>
        </w:smartTagPr>
        <w:r w:rsidRPr="00FA1142">
          <w:rPr>
            <w:rFonts w:ascii="Book Antiqua" w:eastAsia="MinionPro-Regular" w:hAnsi="Book Antiqua"/>
            <w:kern w:val="0"/>
            <w:sz w:val="24"/>
            <w:szCs w:val="24"/>
          </w:rPr>
          <w:t>Medical</w:t>
        </w:r>
      </w:smartTag>
      <w:r w:rsidRPr="00FA1142">
        <w:rPr>
          <w:rFonts w:ascii="Book Antiqua" w:eastAsia="MinionPro-Regular" w:hAnsi="Book Antiqua"/>
          <w:kern w:val="0"/>
          <w:sz w:val="24"/>
          <w:szCs w:val="24"/>
        </w:rPr>
        <w:t xml:space="preserve"> </w:t>
      </w:r>
      <w:smartTag w:uri="urn:schemas-microsoft-com:office:smarttags" w:element="chmetcnv">
        <w:smartTagPr>
          <w:attr w:name="UnitName" w:val="a"/>
          <w:attr w:name="SourceValue" w:val="3"/>
          <w:attr w:name="HasSpace" w:val="True"/>
          <w:attr w:name="Negative" w:val="False"/>
          <w:attr w:name="NumberType" w:val="1"/>
          <w:attr w:name="TCSC" w:val="0"/>
        </w:smartTagPr>
        <w:r w:rsidRPr="00FA1142">
          <w:rPr>
            <w:rFonts w:ascii="Book Antiqua" w:eastAsia="MinionPro-Regular" w:hAnsi="Book Antiqua"/>
            <w:kern w:val="0"/>
            <w:sz w:val="24"/>
            <w:szCs w:val="24"/>
          </w:rPr>
          <w:t>Center</w:t>
        </w:r>
      </w:smartTag>
      <w:r w:rsidRPr="00FA1142">
        <w:rPr>
          <w:rFonts w:ascii="Book Antiqua" w:eastAsia="MinionPro-Regular" w:hAnsi="Book Antiqua"/>
          <w:kern w:val="0"/>
          <w:sz w:val="24"/>
          <w:szCs w:val="24"/>
        </w:rPr>
        <w:t xml:space="preserve"> for Cancer and Cardiovascular Diseases, 3-3, </w:t>
      </w:r>
      <w:proofErr w:type="spellStart"/>
      <w:r w:rsidRPr="00FA1142">
        <w:rPr>
          <w:rFonts w:ascii="Book Antiqua" w:eastAsia="MinionPro-Regular" w:hAnsi="Book Antiqua"/>
          <w:kern w:val="0"/>
          <w:sz w:val="24"/>
          <w:szCs w:val="24"/>
        </w:rPr>
        <w:t>Nakamichi</w:t>
      </w:r>
      <w:proofErr w:type="spellEnd"/>
      <w:r w:rsidRPr="00FA1142">
        <w:rPr>
          <w:rFonts w:ascii="Book Antiqua" w:eastAsia="MinionPro-Regular" w:hAnsi="Book Antiqua"/>
          <w:kern w:val="0"/>
          <w:sz w:val="24"/>
          <w:szCs w:val="24"/>
        </w:rPr>
        <w:t xml:space="preserve"> 1-chome, Higashinari-</w:t>
      </w:r>
      <w:proofErr w:type="spellStart"/>
      <w:r w:rsidRPr="00FA1142">
        <w:rPr>
          <w:rFonts w:ascii="Book Antiqua" w:eastAsia="MinionPro-Regular" w:hAnsi="Book Antiqua"/>
          <w:kern w:val="0"/>
          <w:sz w:val="24"/>
          <w:szCs w:val="24"/>
        </w:rPr>
        <w:t>ku</w:t>
      </w:r>
      <w:proofErr w:type="spellEnd"/>
      <w:r w:rsidRPr="00FA1142">
        <w:rPr>
          <w:rFonts w:ascii="Book Antiqua" w:eastAsia="MinionPro-Regular" w:hAnsi="Book Antiqua"/>
          <w:kern w:val="0"/>
          <w:sz w:val="24"/>
          <w:szCs w:val="24"/>
        </w:rPr>
        <w:t xml:space="preserve">, </w:t>
      </w:r>
      <w:smartTag w:uri="urn:schemas-microsoft-com:office:smarttags" w:element="chmetcnv">
        <w:smartTagPr>
          <w:attr w:name="UnitName" w:val="a"/>
          <w:attr w:name="SourceValue" w:val="3"/>
          <w:attr w:name="HasSpace" w:val="True"/>
          <w:attr w:name="Negative" w:val="False"/>
          <w:attr w:name="NumberType" w:val="1"/>
          <w:attr w:name="TCSC" w:val="0"/>
        </w:smartTagPr>
        <w:r w:rsidRPr="00FA1142">
          <w:rPr>
            <w:rFonts w:ascii="Book Antiqua" w:eastAsia="MinionPro-Regular" w:hAnsi="Book Antiqua"/>
            <w:kern w:val="0"/>
            <w:sz w:val="24"/>
            <w:szCs w:val="24"/>
          </w:rPr>
          <w:t>Osaka</w:t>
        </w:r>
      </w:smartTag>
      <w:r w:rsidRPr="00FA1142">
        <w:rPr>
          <w:rFonts w:ascii="Book Antiqua" w:eastAsia="MinionPro-Regular" w:hAnsi="Book Antiqua"/>
          <w:kern w:val="0"/>
          <w:sz w:val="24"/>
          <w:szCs w:val="24"/>
        </w:rPr>
        <w:t xml:space="preserve"> 537-8511, </w:t>
      </w:r>
      <w:smartTag w:uri="urn:schemas-microsoft-com:office:smarttags" w:element="chmetcnv">
        <w:smartTagPr>
          <w:attr w:name="UnitName" w:val="a"/>
          <w:attr w:name="SourceValue" w:val="3"/>
          <w:attr w:name="HasSpace" w:val="True"/>
          <w:attr w:name="Negative" w:val="False"/>
          <w:attr w:name="NumberType" w:val="1"/>
          <w:attr w:name="TCSC" w:val="0"/>
        </w:smartTagPr>
        <w:r w:rsidRPr="00FA1142">
          <w:rPr>
            <w:rFonts w:ascii="Book Antiqua" w:eastAsia="MinionPro-Regular" w:hAnsi="Book Antiqua"/>
            <w:kern w:val="0"/>
            <w:sz w:val="24"/>
            <w:szCs w:val="24"/>
          </w:rPr>
          <w:t>Japan</w:t>
        </w:r>
      </w:smartTag>
      <w:r>
        <w:rPr>
          <w:rFonts w:ascii="Book Antiqua" w:hAnsi="Book Antiqua"/>
          <w:kern w:val="0"/>
          <w:sz w:val="24"/>
          <w:szCs w:val="24"/>
          <w:lang w:eastAsia="zh-CN"/>
        </w:rPr>
        <w:t xml:space="preserve">. </w:t>
      </w:r>
      <w:hyperlink r:id="rId7" w:history="1">
        <w:r w:rsidRPr="00FA1142">
          <w:rPr>
            <w:rStyle w:val="aa"/>
            <w:rFonts w:ascii="Book Antiqua" w:eastAsia="MinionPro-Regular" w:hAnsi="Book Antiqua"/>
            <w:kern w:val="0"/>
            <w:sz w:val="24"/>
            <w:szCs w:val="24"/>
          </w:rPr>
          <w:t>isihara-ry@mc.pref.osaka.jp</w:t>
        </w:r>
      </w:hyperlink>
    </w:p>
    <w:p w:rsidR="00505273" w:rsidRPr="006F5491" w:rsidRDefault="00505273" w:rsidP="004C3145">
      <w:pPr>
        <w:spacing w:line="360" w:lineRule="auto"/>
        <w:rPr>
          <w:rFonts w:ascii="Book Antiqua" w:hAnsi="Book Antiqua"/>
          <w:color w:val="000000"/>
          <w:sz w:val="24"/>
        </w:rPr>
      </w:pPr>
      <w:bookmarkStart w:id="6" w:name="OLE_LINK76"/>
      <w:bookmarkStart w:id="7" w:name="OLE_LINK77"/>
      <w:r w:rsidRPr="005C6A5F">
        <w:rPr>
          <w:rFonts w:ascii="Book Antiqua" w:hAnsi="Book Antiqua"/>
          <w:b/>
          <w:color w:val="000000"/>
          <w:sz w:val="24"/>
        </w:rPr>
        <w:t>Telephone:</w:t>
      </w:r>
      <w:r>
        <w:rPr>
          <w:rFonts w:ascii="Book Antiqua" w:hAnsi="Book Antiqua"/>
          <w:color w:val="000000"/>
          <w:sz w:val="24"/>
        </w:rPr>
        <w:t xml:space="preserve"> </w:t>
      </w:r>
      <w:r w:rsidRPr="00FA1142">
        <w:rPr>
          <w:rFonts w:ascii="Book Antiqua" w:eastAsia="MinionPro-Regular" w:hAnsi="Book Antiqua"/>
          <w:kern w:val="0"/>
          <w:sz w:val="24"/>
          <w:szCs w:val="24"/>
        </w:rPr>
        <w:t>+81-6-69721181</w:t>
      </w:r>
      <w:r>
        <w:rPr>
          <w:rFonts w:ascii="Book Antiqua" w:hAnsi="Book Antiqua"/>
          <w:color w:val="000000"/>
          <w:sz w:val="24"/>
        </w:rPr>
        <w:t xml:space="preserve">        </w:t>
      </w:r>
      <w:r w:rsidRPr="005C6A5F">
        <w:rPr>
          <w:rFonts w:ascii="Book Antiqua" w:hAnsi="Book Antiqua"/>
          <w:b/>
          <w:color w:val="000000"/>
          <w:sz w:val="24"/>
        </w:rPr>
        <w:t xml:space="preserve">Fax: </w:t>
      </w:r>
      <w:r>
        <w:rPr>
          <w:rFonts w:ascii="Book Antiqua" w:eastAsia="MinionPro-Regular" w:hAnsi="Book Antiqua"/>
          <w:kern w:val="0"/>
          <w:sz w:val="24"/>
          <w:szCs w:val="24"/>
        </w:rPr>
        <w:t>+81-6-6981</w:t>
      </w:r>
      <w:r w:rsidRPr="00FA1142">
        <w:rPr>
          <w:rFonts w:ascii="Book Antiqua" w:eastAsia="MinionPro-Regular" w:hAnsi="Book Antiqua"/>
          <w:kern w:val="0"/>
          <w:sz w:val="24"/>
          <w:szCs w:val="24"/>
        </w:rPr>
        <w:t>4067</w:t>
      </w:r>
    </w:p>
    <w:p w:rsidR="00505273" w:rsidRDefault="00505273" w:rsidP="004C3145">
      <w:pPr>
        <w:spacing w:line="360" w:lineRule="auto"/>
        <w:rPr>
          <w:rFonts w:ascii="Book Antiqua" w:hAnsi="Book Antiqua"/>
          <w:b/>
          <w:color w:val="000000"/>
          <w:sz w:val="24"/>
          <w:lang w:eastAsia="zh-CN"/>
        </w:rPr>
      </w:pPr>
    </w:p>
    <w:p w:rsidR="00505273" w:rsidRPr="008B029B" w:rsidRDefault="00505273" w:rsidP="004C3145">
      <w:pPr>
        <w:spacing w:line="360" w:lineRule="auto"/>
        <w:rPr>
          <w:rFonts w:ascii="Book Antiqua" w:eastAsia="宋体" w:hAnsi="Book Antiqua"/>
          <w:b/>
          <w:color w:val="000000"/>
          <w:sz w:val="24"/>
          <w:lang w:eastAsia="zh-CN"/>
        </w:rPr>
      </w:pPr>
      <w:r w:rsidRPr="005C6A5F">
        <w:rPr>
          <w:rFonts w:ascii="Book Antiqua" w:hAnsi="Book Antiqua"/>
          <w:b/>
          <w:color w:val="000000"/>
          <w:sz w:val="24"/>
        </w:rPr>
        <w:t xml:space="preserve">Received: </w:t>
      </w:r>
      <w:bookmarkStart w:id="8" w:name="OLE_LINK82"/>
      <w:bookmarkStart w:id="9" w:name="OLE_LINK83"/>
      <w:bookmarkStart w:id="10" w:name="OLE_LINK19"/>
      <w:r w:rsidRPr="00421E83">
        <w:rPr>
          <w:rFonts w:ascii="Book Antiqua" w:hAnsi="Book Antiqua"/>
          <w:sz w:val="24"/>
          <w:szCs w:val="24"/>
        </w:rPr>
        <w:t>March</w:t>
      </w:r>
      <w:bookmarkEnd w:id="8"/>
      <w:bookmarkEnd w:id="9"/>
      <w:bookmarkEnd w:id="10"/>
      <w:r>
        <w:rPr>
          <w:rFonts w:ascii="Book Antiqua" w:eastAsia="宋体" w:hAnsi="Book Antiqua"/>
          <w:sz w:val="24"/>
          <w:szCs w:val="24"/>
          <w:lang w:eastAsia="zh-CN"/>
        </w:rPr>
        <w:t xml:space="preserve"> 7, 2013      </w:t>
      </w:r>
      <w:r>
        <w:rPr>
          <w:rFonts w:ascii="Book Antiqua" w:hAnsi="Book Antiqua"/>
          <w:color w:val="000000"/>
          <w:sz w:val="24"/>
        </w:rPr>
        <w:t xml:space="preserve">     </w:t>
      </w:r>
      <w:r w:rsidRPr="005C6A5F">
        <w:rPr>
          <w:rFonts w:ascii="Book Antiqua" w:hAnsi="Book Antiqua"/>
          <w:b/>
          <w:color w:val="000000"/>
          <w:sz w:val="24"/>
        </w:rPr>
        <w:t xml:space="preserve">Revised: </w:t>
      </w:r>
      <w:bookmarkStart w:id="11" w:name="OLE_LINK32"/>
      <w:bookmarkStart w:id="12" w:name="OLE_LINK33"/>
      <w:r w:rsidRPr="00421E83">
        <w:rPr>
          <w:rFonts w:ascii="Book Antiqua" w:hAnsi="Book Antiqua"/>
          <w:sz w:val="24"/>
          <w:szCs w:val="24"/>
        </w:rPr>
        <w:t>May</w:t>
      </w:r>
      <w:bookmarkEnd w:id="11"/>
      <w:bookmarkEnd w:id="12"/>
      <w:r>
        <w:rPr>
          <w:rFonts w:ascii="Book Antiqua" w:eastAsia="宋体" w:hAnsi="Book Antiqua"/>
          <w:sz w:val="24"/>
          <w:szCs w:val="24"/>
          <w:lang w:eastAsia="zh-CN"/>
        </w:rPr>
        <w:t xml:space="preserve"> 16, 2013</w:t>
      </w:r>
    </w:p>
    <w:p w:rsidR="0025561A" w:rsidRPr="00BD6AEB" w:rsidRDefault="00505273" w:rsidP="0025561A">
      <w:pPr>
        <w:rPr>
          <w:rFonts w:ascii="Book Antiqua" w:hAnsi="Book Antiqua"/>
          <w:sz w:val="24"/>
          <w:szCs w:val="24"/>
        </w:rPr>
      </w:pPr>
      <w:r w:rsidRPr="005C6A5F">
        <w:rPr>
          <w:rFonts w:ascii="Book Antiqua" w:hAnsi="Book Antiqua"/>
          <w:b/>
          <w:color w:val="000000"/>
          <w:sz w:val="24"/>
        </w:rPr>
        <w:t>Accepted:</w:t>
      </w:r>
      <w:r w:rsidR="0025561A" w:rsidRPr="0025561A">
        <w:rPr>
          <w:rFonts w:ascii="Book Antiqua" w:hAnsi="Book Antiqua"/>
          <w:sz w:val="24"/>
          <w:szCs w:val="24"/>
        </w:rPr>
        <w:t xml:space="preserve"> </w:t>
      </w:r>
      <w:r w:rsidR="0025561A" w:rsidRPr="00BD6AEB">
        <w:rPr>
          <w:rFonts w:ascii="Book Antiqua" w:hAnsi="Book Antiqua"/>
          <w:sz w:val="24"/>
          <w:szCs w:val="24"/>
        </w:rPr>
        <w:t>May 18, 2013</w:t>
      </w:r>
    </w:p>
    <w:p w:rsidR="00505273" w:rsidRPr="003408E1" w:rsidRDefault="00505273" w:rsidP="004C3145">
      <w:pPr>
        <w:spacing w:line="360" w:lineRule="auto"/>
        <w:rPr>
          <w:rFonts w:ascii="Book Antiqua" w:hAnsi="Book Antiqua"/>
          <w:b/>
          <w:color w:val="000000"/>
          <w:sz w:val="24"/>
        </w:rPr>
      </w:pPr>
      <w:bookmarkStart w:id="13" w:name="_GoBack"/>
      <w:bookmarkEnd w:id="13"/>
      <w:r w:rsidRPr="005C6A5F">
        <w:rPr>
          <w:rFonts w:ascii="Book Antiqua" w:hAnsi="Book Antiqua"/>
          <w:b/>
          <w:color w:val="000000"/>
          <w:sz w:val="24"/>
        </w:rPr>
        <w:t xml:space="preserve"> </w:t>
      </w:r>
    </w:p>
    <w:p w:rsidR="00505273" w:rsidRPr="005C6A5F" w:rsidRDefault="00505273" w:rsidP="004C3145">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6"/>
    <w:bookmarkEnd w:id="7"/>
    <w:p w:rsidR="00505273" w:rsidRDefault="00505273" w:rsidP="00FA1142">
      <w:pPr>
        <w:adjustRightInd w:val="0"/>
        <w:snapToGrid w:val="0"/>
        <w:spacing w:line="360" w:lineRule="auto"/>
        <w:rPr>
          <w:rFonts w:ascii="Book Antiqua" w:hAnsi="Book Antiqua"/>
          <w:sz w:val="24"/>
          <w:szCs w:val="24"/>
          <w:lang w:eastAsia="zh-CN"/>
        </w:rPr>
      </w:pPr>
    </w:p>
    <w:p w:rsidR="00505273" w:rsidRPr="00FA1142" w:rsidRDefault="00505273" w:rsidP="00FA1142">
      <w:pPr>
        <w:widowControl/>
        <w:adjustRightInd w:val="0"/>
        <w:snapToGrid w:val="0"/>
        <w:spacing w:line="360" w:lineRule="auto"/>
        <w:rPr>
          <w:rFonts w:ascii="Book Antiqua" w:eastAsia="MinionPro-Regular" w:hAnsi="Book Antiqua"/>
          <w:b/>
          <w:kern w:val="0"/>
          <w:sz w:val="24"/>
          <w:szCs w:val="24"/>
        </w:rPr>
      </w:pPr>
      <w:r w:rsidRPr="00FA1142">
        <w:rPr>
          <w:rFonts w:ascii="Book Antiqua" w:hAnsi="Book Antiqua"/>
          <w:b/>
          <w:kern w:val="0"/>
          <w:sz w:val="24"/>
          <w:szCs w:val="24"/>
        </w:rPr>
        <w:br w:type="page"/>
      </w:r>
      <w:r w:rsidRPr="00FA1142">
        <w:rPr>
          <w:rFonts w:ascii="Book Antiqua" w:eastAsia="MinionPro-Regular" w:hAnsi="Book Antiqua"/>
          <w:b/>
          <w:kern w:val="0"/>
          <w:sz w:val="24"/>
          <w:szCs w:val="24"/>
        </w:rPr>
        <w:lastRenderedPageBreak/>
        <w:t>Abstract</w:t>
      </w:r>
    </w:p>
    <w:p w:rsidR="00505273" w:rsidRDefault="00505273" w:rsidP="00FA1142">
      <w:pPr>
        <w:widowControl/>
        <w:adjustRightInd w:val="0"/>
        <w:snapToGrid w:val="0"/>
        <w:spacing w:line="360" w:lineRule="auto"/>
        <w:rPr>
          <w:rFonts w:ascii="Book Antiqua" w:hAnsi="Book Antiqua"/>
          <w:sz w:val="24"/>
          <w:szCs w:val="24"/>
          <w:lang w:eastAsia="zh-CN"/>
        </w:rPr>
      </w:pPr>
      <w:r w:rsidRPr="00FA1142">
        <w:rPr>
          <w:rFonts w:ascii="Book Antiqua" w:eastAsia="MinionPro-Regular" w:hAnsi="Book Antiqua"/>
          <w:b/>
          <w:kern w:val="0"/>
          <w:sz w:val="24"/>
          <w:szCs w:val="24"/>
        </w:rPr>
        <w:t xml:space="preserve">AIM: </w:t>
      </w:r>
      <w:r w:rsidRPr="00FA1142">
        <w:rPr>
          <w:rFonts w:ascii="Book Antiqua" w:hAnsi="Book Antiqua"/>
          <w:sz w:val="24"/>
          <w:szCs w:val="24"/>
        </w:rPr>
        <w:t>To investigate the reasons for the occurrence of the pink-color sign of iodine-unstained lesions.</w:t>
      </w:r>
    </w:p>
    <w:p w:rsidR="00505273" w:rsidRPr="00F55EDD" w:rsidRDefault="00505273" w:rsidP="00FA1142">
      <w:pPr>
        <w:widowControl/>
        <w:adjustRightInd w:val="0"/>
        <w:snapToGrid w:val="0"/>
        <w:spacing w:line="360" w:lineRule="auto"/>
        <w:rPr>
          <w:rFonts w:ascii="Book Antiqua" w:hAnsi="Book Antiqua"/>
          <w:sz w:val="24"/>
          <w:szCs w:val="24"/>
          <w:lang w:eastAsia="zh-CN"/>
        </w:rPr>
      </w:pPr>
    </w:p>
    <w:p w:rsidR="00505273" w:rsidRPr="00FA1142" w:rsidRDefault="00505273" w:rsidP="00FA1142">
      <w:pPr>
        <w:adjustRightInd w:val="0"/>
        <w:snapToGrid w:val="0"/>
        <w:spacing w:line="360" w:lineRule="auto"/>
        <w:rPr>
          <w:rFonts w:ascii="Book Antiqua" w:hAnsi="Book Antiqua"/>
          <w:kern w:val="0"/>
          <w:sz w:val="24"/>
          <w:szCs w:val="24"/>
        </w:rPr>
      </w:pPr>
      <w:r w:rsidRPr="00FA1142">
        <w:rPr>
          <w:rFonts w:ascii="Book Antiqua" w:hAnsi="Book Antiqua"/>
          <w:b/>
          <w:sz w:val="24"/>
          <w:szCs w:val="24"/>
        </w:rPr>
        <w:t>METHODS:</w:t>
      </w:r>
      <w:r w:rsidRPr="00FA1142">
        <w:rPr>
          <w:rFonts w:ascii="Book Antiqua" w:hAnsi="Book Antiqua"/>
          <w:sz w:val="24"/>
          <w:szCs w:val="24"/>
        </w:rPr>
        <w:t xml:space="preserve"> In </w:t>
      </w:r>
      <w:proofErr w:type="spellStart"/>
      <w:r w:rsidRPr="00FA1142">
        <w:rPr>
          <w:rFonts w:ascii="Book Antiqua" w:hAnsi="Book Antiqua"/>
          <w:sz w:val="24"/>
          <w:szCs w:val="24"/>
        </w:rPr>
        <w:t>chromoendoscopy</w:t>
      </w:r>
      <w:proofErr w:type="spellEnd"/>
      <w:r w:rsidRPr="00FA1142">
        <w:rPr>
          <w:rFonts w:ascii="Book Antiqua" w:hAnsi="Book Antiqua"/>
          <w:sz w:val="24"/>
          <w:szCs w:val="24"/>
        </w:rPr>
        <w:t xml:space="preserve">, the pink-color sign of iodine-unstained lesions is recognized as useful for the diagnosis of esophageal squamous cell carcinoma. Patients with superficial esophageal neoplasms treated by endoscopic resection were included in the study. Areas of mucosa with and without the pink-color sign were evaluated histologically. </w:t>
      </w:r>
      <w:r w:rsidRPr="00FA1142">
        <w:rPr>
          <w:rFonts w:ascii="Book Antiqua" w:hAnsi="Book Antiqua"/>
          <w:kern w:val="0"/>
          <w:sz w:val="24"/>
          <w:szCs w:val="24"/>
        </w:rPr>
        <w:t xml:space="preserve">The following histologic features that were possibly associated with the pink-color sign were evaluated. The keratinous layer and basal cell layer were classified as present or absent. Cellular </w:t>
      </w:r>
      <w:proofErr w:type="spellStart"/>
      <w:r w:rsidRPr="00FA1142">
        <w:rPr>
          <w:rFonts w:ascii="Book Antiqua" w:hAnsi="Book Antiqua"/>
          <w:kern w:val="0"/>
          <w:sz w:val="24"/>
          <w:szCs w:val="24"/>
        </w:rPr>
        <w:t>atypia</w:t>
      </w:r>
      <w:proofErr w:type="spellEnd"/>
      <w:r w:rsidRPr="00FA1142">
        <w:rPr>
          <w:rFonts w:ascii="Book Antiqua" w:hAnsi="Book Antiqua"/>
          <w:kern w:val="0"/>
          <w:sz w:val="24"/>
          <w:szCs w:val="24"/>
        </w:rPr>
        <w:t xml:space="preserve"> was classified as high grade, moderate grade or low grade, based on nuclear irregularity, mitotic figures, loss of polarity, chromatin pattern and nuclear/cytoplasmic ratio. Vascular change was assessed based on dilatation, tortuosity, caliber change and variability in shape. Vessels with these four findings were classified as positive for vascular change. Endoscopic images of the lesions were captured immediately after iodine staining, 2–3 min after iodine staining and after complete fading of iodine staining. Quantitative analysis of color changes after iodine staining was also performed.</w:t>
      </w:r>
    </w:p>
    <w:p w:rsidR="00505273" w:rsidRDefault="00505273" w:rsidP="00FA1142">
      <w:pPr>
        <w:widowControl/>
        <w:adjustRightInd w:val="0"/>
        <w:snapToGrid w:val="0"/>
        <w:spacing w:line="360" w:lineRule="auto"/>
        <w:rPr>
          <w:rFonts w:ascii="Book Antiqua" w:hAnsi="Book Antiqua"/>
          <w:b/>
          <w:sz w:val="24"/>
          <w:szCs w:val="24"/>
          <w:lang w:eastAsia="zh-CN"/>
        </w:rPr>
      </w:pPr>
    </w:p>
    <w:p w:rsidR="00505273" w:rsidRPr="00FA1142" w:rsidRDefault="00505273" w:rsidP="00FA1142">
      <w:pPr>
        <w:widowControl/>
        <w:adjustRightInd w:val="0"/>
        <w:snapToGrid w:val="0"/>
        <w:spacing w:line="360" w:lineRule="auto"/>
        <w:rPr>
          <w:rFonts w:ascii="Book Antiqua" w:hAnsi="Book Antiqua"/>
          <w:kern w:val="0"/>
          <w:sz w:val="24"/>
          <w:szCs w:val="24"/>
        </w:rPr>
      </w:pPr>
      <w:r w:rsidRPr="00FA1142">
        <w:rPr>
          <w:rFonts w:ascii="Book Antiqua" w:hAnsi="Book Antiqua"/>
          <w:b/>
          <w:sz w:val="24"/>
          <w:szCs w:val="24"/>
        </w:rPr>
        <w:t>RESULTS</w:t>
      </w:r>
      <w:r w:rsidRPr="00FA1142">
        <w:rPr>
          <w:rFonts w:ascii="Book Antiqua" w:hAnsi="Book Antiqua"/>
          <w:sz w:val="24"/>
          <w:szCs w:val="24"/>
        </w:rPr>
        <w:t xml:space="preserve">: A total of 61 superficial esophageal neoplasms in 54 patients were included in the study. </w:t>
      </w:r>
      <w:r w:rsidRPr="00FA1142">
        <w:rPr>
          <w:rFonts w:ascii="Book Antiqua" w:eastAsia="AdvP932A" w:hAnsi="Book Antiqua"/>
          <w:kern w:val="0"/>
          <w:sz w:val="24"/>
          <w:szCs w:val="24"/>
        </w:rPr>
        <w:t xml:space="preserve">The lesions were located in the cervical esophagus in one case, the upper thoracic esophagus in 10 cases, the mid-thoracic esophagus in </w:t>
      </w:r>
      <w:r w:rsidRPr="00FA1142">
        <w:rPr>
          <w:rFonts w:ascii="Book Antiqua" w:eastAsia="MS Gothic" w:hAnsi="Book Antiqua"/>
          <w:kern w:val="0"/>
          <w:sz w:val="24"/>
          <w:szCs w:val="24"/>
        </w:rPr>
        <w:t>33</w:t>
      </w:r>
      <w:r w:rsidRPr="00FA1142">
        <w:rPr>
          <w:rFonts w:ascii="Book Antiqua" w:eastAsia="AdvP932A" w:hAnsi="Book Antiqua"/>
          <w:kern w:val="0"/>
          <w:sz w:val="24"/>
          <w:szCs w:val="24"/>
        </w:rPr>
        <w:t xml:space="preserve"> cases, and the lower thoracic esophagus in </w:t>
      </w:r>
      <w:r w:rsidRPr="00FA1142">
        <w:rPr>
          <w:rFonts w:ascii="Book Antiqua" w:eastAsia="MS Gothic" w:hAnsi="Book Antiqua"/>
          <w:kern w:val="0"/>
          <w:sz w:val="24"/>
          <w:szCs w:val="24"/>
        </w:rPr>
        <w:t>17 cases</w:t>
      </w:r>
      <w:r w:rsidRPr="00FA1142">
        <w:rPr>
          <w:rFonts w:ascii="Book Antiqua" w:eastAsia="AdvP932A" w:hAnsi="Book Antiqua"/>
          <w:kern w:val="0"/>
          <w:sz w:val="24"/>
          <w:szCs w:val="24"/>
        </w:rPr>
        <w:t xml:space="preserve">. The median diameter of the lesions was </w:t>
      </w:r>
      <w:smartTag w:uri="urn:schemas-microsoft-com:office:smarttags" w:element="chmetcnv">
        <w:smartTagPr>
          <w:attr w:name="UnitName" w:val="a"/>
          <w:attr w:name="SourceValue" w:val="3"/>
          <w:attr w:name="HasSpace" w:val="True"/>
          <w:attr w:name="Negative" w:val="False"/>
          <w:attr w:name="NumberType" w:val="1"/>
          <w:attr w:name="TCSC" w:val="0"/>
        </w:smartTagPr>
        <w:r w:rsidRPr="00FA1142">
          <w:rPr>
            <w:rFonts w:ascii="Book Antiqua" w:eastAsia="AdvP932A" w:hAnsi="Book Antiqua"/>
            <w:kern w:val="0"/>
            <w:sz w:val="24"/>
            <w:szCs w:val="24"/>
          </w:rPr>
          <w:t>20 mm</w:t>
        </w:r>
      </w:smartTag>
      <w:r w:rsidRPr="00FA1142">
        <w:rPr>
          <w:rFonts w:ascii="Book Antiqua" w:eastAsia="AdvP932A" w:hAnsi="Book Antiqua"/>
          <w:kern w:val="0"/>
          <w:sz w:val="24"/>
          <w:szCs w:val="24"/>
        </w:rPr>
        <w:t xml:space="preserve"> (range: 2–</w:t>
      </w:r>
      <w:smartTag w:uri="urn:schemas-microsoft-com:office:smarttags" w:element="chmetcnv">
        <w:smartTagPr>
          <w:attr w:name="UnitName" w:val="a"/>
          <w:attr w:name="SourceValue" w:val="3"/>
          <w:attr w:name="HasSpace" w:val="True"/>
          <w:attr w:name="Negative" w:val="False"/>
          <w:attr w:name="NumberType" w:val="1"/>
          <w:attr w:name="TCSC" w:val="0"/>
        </w:smartTagPr>
        <w:r w:rsidRPr="00FA1142">
          <w:rPr>
            <w:rFonts w:ascii="Book Antiqua" w:eastAsia="AdvP932A" w:hAnsi="Book Antiqua"/>
            <w:kern w:val="0"/>
            <w:sz w:val="24"/>
            <w:szCs w:val="24"/>
          </w:rPr>
          <w:t>74 mm</w:t>
        </w:r>
      </w:smartTag>
      <w:r w:rsidRPr="00FA1142">
        <w:rPr>
          <w:rFonts w:ascii="Book Antiqua" w:eastAsia="AdvP932A" w:hAnsi="Book Antiqua"/>
          <w:kern w:val="0"/>
          <w:sz w:val="24"/>
          <w:szCs w:val="24"/>
        </w:rPr>
        <w:t xml:space="preserve">). </w:t>
      </w:r>
      <w:r w:rsidRPr="00FA1142">
        <w:rPr>
          <w:rFonts w:ascii="Book Antiqua" w:hAnsi="Book Antiqua"/>
          <w:sz w:val="24"/>
          <w:szCs w:val="24"/>
        </w:rPr>
        <w:t xml:space="preserve">Of the 61 lesions, 28 were classified as pink-color sign positive and 33 as pink-color sign negative. </w:t>
      </w:r>
      <w:r w:rsidRPr="00FA1142">
        <w:rPr>
          <w:rFonts w:ascii="Book Antiqua" w:eastAsia="AdvP932A" w:hAnsi="Book Antiqua"/>
          <w:kern w:val="0"/>
          <w:sz w:val="24"/>
          <w:szCs w:val="24"/>
        </w:rPr>
        <w:t xml:space="preserve">The histologic diagnosis was </w:t>
      </w:r>
      <w:r w:rsidRPr="00FA1142">
        <w:rPr>
          <w:rFonts w:ascii="Book Antiqua" w:eastAsia="MinionPro-Regular" w:hAnsi="Book Antiqua"/>
          <w:kern w:val="0"/>
          <w:sz w:val="24"/>
          <w:szCs w:val="24"/>
        </w:rPr>
        <w:t xml:space="preserve">high-grade intraepithelial </w:t>
      </w:r>
      <w:proofErr w:type="spellStart"/>
      <w:r w:rsidRPr="00FA1142">
        <w:rPr>
          <w:rFonts w:ascii="Book Antiqua" w:eastAsia="MinionPro-Regular" w:hAnsi="Book Antiqua"/>
          <w:kern w:val="0"/>
          <w:sz w:val="24"/>
          <w:szCs w:val="24"/>
        </w:rPr>
        <w:t>neoplasia</w:t>
      </w:r>
      <w:proofErr w:type="spellEnd"/>
      <w:r w:rsidRPr="00FA1142">
        <w:rPr>
          <w:rFonts w:ascii="Book Antiqua" w:eastAsia="MinionPro-Regular" w:hAnsi="Book Antiqua"/>
          <w:kern w:val="0"/>
          <w:sz w:val="24"/>
          <w:szCs w:val="24"/>
        </w:rPr>
        <w:t xml:space="preserve"> (HGIN)</w:t>
      </w:r>
      <w:r w:rsidRPr="00FA1142">
        <w:rPr>
          <w:rFonts w:ascii="Book Antiqua" w:eastAsia="AdvP932A" w:hAnsi="Book Antiqua"/>
          <w:kern w:val="0"/>
          <w:sz w:val="24"/>
          <w:szCs w:val="24"/>
        </w:rPr>
        <w:t xml:space="preserve"> or cancer invading into the lamina </w:t>
      </w:r>
      <w:proofErr w:type="spellStart"/>
      <w:r w:rsidRPr="00FA1142">
        <w:rPr>
          <w:rFonts w:ascii="Book Antiqua" w:eastAsia="AdvP932A" w:hAnsi="Book Antiqua"/>
          <w:kern w:val="0"/>
          <w:sz w:val="24"/>
          <w:szCs w:val="24"/>
        </w:rPr>
        <w:t>propria</w:t>
      </w:r>
      <w:proofErr w:type="spellEnd"/>
      <w:r w:rsidRPr="00FA1142">
        <w:rPr>
          <w:rFonts w:ascii="Book Antiqua" w:eastAsia="AdvP932A" w:hAnsi="Book Antiqua"/>
          <w:kern w:val="0"/>
          <w:sz w:val="24"/>
          <w:szCs w:val="24"/>
        </w:rPr>
        <w:t xml:space="preserve"> in 26 of the 28 pink-color sign positive lesions. There was a significant association between pink-color sign positive epithelium and HGIN or invasive cancer (</w:t>
      </w:r>
      <w:r w:rsidRPr="00FA1142">
        <w:rPr>
          <w:rFonts w:ascii="Book Antiqua" w:eastAsia="AdvP932A" w:hAnsi="Book Antiqua"/>
          <w:i/>
          <w:kern w:val="0"/>
          <w:sz w:val="24"/>
          <w:szCs w:val="24"/>
        </w:rPr>
        <w:t>P</w:t>
      </w:r>
      <w:r w:rsidRPr="00FA1142">
        <w:rPr>
          <w:rFonts w:ascii="Book Antiqua" w:eastAsia="AdvP932A" w:hAnsi="Book Antiqua"/>
          <w:kern w:val="0"/>
          <w:sz w:val="24"/>
          <w:szCs w:val="24"/>
        </w:rPr>
        <w:t xml:space="preserve"> = 0.0001). </w:t>
      </w:r>
      <w:proofErr w:type="spellStart"/>
      <w:r w:rsidRPr="00FA1142">
        <w:rPr>
          <w:rFonts w:ascii="Book Antiqua" w:hAnsi="Book Antiqua"/>
          <w:sz w:val="24"/>
          <w:szCs w:val="24"/>
        </w:rPr>
        <w:t>Univariate</w:t>
      </w:r>
      <w:proofErr w:type="spellEnd"/>
      <w:r w:rsidRPr="00FA1142">
        <w:rPr>
          <w:rFonts w:ascii="Book Antiqua" w:hAnsi="Book Antiqua"/>
          <w:sz w:val="24"/>
          <w:szCs w:val="24"/>
        </w:rPr>
        <w:t xml:space="preserve"> </w:t>
      </w:r>
      <w:r w:rsidRPr="00FA1142">
        <w:rPr>
          <w:rFonts w:ascii="Book Antiqua" w:hAnsi="Book Antiqua"/>
          <w:sz w:val="24"/>
          <w:szCs w:val="24"/>
        </w:rPr>
        <w:lastRenderedPageBreak/>
        <w:t xml:space="preserve">analyses found that absence of the keratinous layer and cellular </w:t>
      </w:r>
      <w:proofErr w:type="spellStart"/>
      <w:r w:rsidRPr="00FA1142">
        <w:rPr>
          <w:rFonts w:ascii="Book Antiqua" w:hAnsi="Book Antiqua"/>
          <w:sz w:val="24"/>
          <w:szCs w:val="24"/>
        </w:rPr>
        <w:t>atypia</w:t>
      </w:r>
      <w:proofErr w:type="spellEnd"/>
      <w:r w:rsidRPr="00FA1142">
        <w:rPr>
          <w:rFonts w:ascii="Book Antiqua" w:hAnsi="Book Antiqua"/>
          <w:sz w:val="24"/>
          <w:szCs w:val="24"/>
        </w:rPr>
        <w:t xml:space="preserve"> were significantly associated with the pink-color sign. </w:t>
      </w:r>
      <w:r w:rsidRPr="00FA1142">
        <w:rPr>
          <w:rFonts w:ascii="Book Antiqua" w:eastAsia="AdvP932A" w:hAnsi="Book Antiqua"/>
          <w:kern w:val="0"/>
          <w:sz w:val="24"/>
          <w:szCs w:val="24"/>
        </w:rPr>
        <w:t>A</w:t>
      </w:r>
      <w:r w:rsidRPr="00FA1142">
        <w:rPr>
          <w:rFonts w:ascii="Book Antiqua" w:hAnsi="Book Antiqua"/>
          <w:kern w:val="0"/>
          <w:sz w:val="24"/>
          <w:szCs w:val="24"/>
        </w:rPr>
        <w:t xml:space="preserve">fter </w:t>
      </w:r>
      <w:proofErr w:type="spellStart"/>
      <w:r w:rsidRPr="00FA1142">
        <w:rPr>
          <w:rFonts w:ascii="Book Antiqua" w:hAnsi="Book Antiqua"/>
          <w:kern w:val="0"/>
          <w:sz w:val="24"/>
          <w:szCs w:val="24"/>
        </w:rPr>
        <w:t>Bonferroni</w:t>
      </w:r>
      <w:proofErr w:type="spellEnd"/>
      <w:r w:rsidRPr="00FA1142">
        <w:rPr>
          <w:rFonts w:ascii="Book Antiqua" w:hAnsi="Book Antiqua"/>
          <w:kern w:val="0"/>
          <w:sz w:val="24"/>
          <w:szCs w:val="24"/>
        </w:rPr>
        <w:t xml:space="preserve"> correction, t</w:t>
      </w:r>
      <w:r w:rsidRPr="00FA1142">
        <w:rPr>
          <w:rFonts w:ascii="Book Antiqua" w:eastAsia="AdvP932A" w:hAnsi="Book Antiqua"/>
          <w:kern w:val="0"/>
          <w:sz w:val="24"/>
          <w:szCs w:val="24"/>
        </w:rPr>
        <w:t xml:space="preserve">here were no significant associations between the pink-color sign and presence of the </w:t>
      </w:r>
      <w:r w:rsidRPr="00FA1142">
        <w:rPr>
          <w:rFonts w:ascii="Book Antiqua" w:hAnsi="Book Antiqua"/>
          <w:sz w:val="24"/>
          <w:szCs w:val="24"/>
        </w:rPr>
        <w:t>basal membrane</w:t>
      </w:r>
      <w:r w:rsidRPr="00FA1142">
        <w:rPr>
          <w:rFonts w:ascii="Book Antiqua" w:hAnsi="Book Antiqua"/>
          <w:kern w:val="0"/>
          <w:sz w:val="24"/>
          <w:szCs w:val="24"/>
        </w:rPr>
        <w:t xml:space="preserve"> or vascular change. Multivariate analyses found that only absence of the keratinous layer was independently associated with the pink-color sign (</w:t>
      </w:r>
      <w:r>
        <w:rPr>
          <w:rFonts w:ascii="Book Antiqua" w:hAnsi="Book Antiqua"/>
          <w:kern w:val="0"/>
          <w:sz w:val="24"/>
          <w:szCs w:val="24"/>
          <w:lang w:eastAsia="zh-CN"/>
        </w:rPr>
        <w:t>OR =</w:t>
      </w:r>
      <w:r w:rsidRPr="00FA1142">
        <w:rPr>
          <w:rFonts w:ascii="Book Antiqua" w:hAnsi="Book Antiqua"/>
          <w:kern w:val="0"/>
          <w:sz w:val="24"/>
          <w:szCs w:val="24"/>
        </w:rPr>
        <w:t xml:space="preserve"> 58.8, 95%</w:t>
      </w:r>
      <w:r>
        <w:rPr>
          <w:rFonts w:ascii="Book Antiqua" w:hAnsi="Book Antiqua"/>
          <w:kern w:val="0"/>
          <w:sz w:val="24"/>
          <w:szCs w:val="24"/>
          <w:lang w:eastAsia="zh-CN"/>
        </w:rPr>
        <w:t>CI:</w:t>
      </w:r>
      <w:r w:rsidRPr="00FA1142">
        <w:rPr>
          <w:rFonts w:ascii="Book Antiqua" w:hAnsi="Book Antiqua"/>
          <w:kern w:val="0"/>
          <w:sz w:val="24"/>
          <w:szCs w:val="24"/>
        </w:rPr>
        <w:t xml:space="preserve"> 5.5–632). Q</w:t>
      </w:r>
      <w:r w:rsidRPr="00FA1142">
        <w:rPr>
          <w:rFonts w:ascii="Book Antiqua" w:eastAsia="AdvP932A" w:hAnsi="Book Antiqua"/>
          <w:kern w:val="0"/>
          <w:sz w:val="24"/>
          <w:szCs w:val="24"/>
        </w:rPr>
        <w:t>uantitative analysis was performed on 10 superficial esophageal neoplasms with</w:t>
      </w:r>
      <w:r w:rsidRPr="00FA1142">
        <w:rPr>
          <w:rFonts w:ascii="Book Antiqua" w:hAnsi="Book Antiqua"/>
          <w:kern w:val="0"/>
          <w:sz w:val="24"/>
          <w:szCs w:val="24"/>
        </w:rPr>
        <w:t xml:space="preserve"> both pink-color sign positive and negative areas </w:t>
      </w:r>
      <w:r w:rsidRPr="00FA1142">
        <w:rPr>
          <w:rFonts w:ascii="Book Antiqua" w:eastAsia="AdvP932A" w:hAnsi="Book Antiqua"/>
          <w:kern w:val="0"/>
          <w:sz w:val="24"/>
          <w:szCs w:val="24"/>
        </w:rPr>
        <w:t>in 10</w:t>
      </w:r>
      <w:r w:rsidRPr="00FA1142">
        <w:rPr>
          <w:rFonts w:ascii="Book Antiqua" w:eastAsia="AdvP932A" w:hAnsi="Book Antiqua"/>
          <w:color w:val="FF0000"/>
          <w:kern w:val="0"/>
          <w:sz w:val="24"/>
          <w:szCs w:val="24"/>
        </w:rPr>
        <w:t xml:space="preserve"> </w:t>
      </w:r>
      <w:r w:rsidRPr="00FA1142">
        <w:rPr>
          <w:rFonts w:ascii="Book Antiqua" w:eastAsia="AdvP932A" w:hAnsi="Book Antiqua"/>
          <w:kern w:val="0"/>
          <w:sz w:val="24"/>
          <w:szCs w:val="24"/>
        </w:rPr>
        <w:t xml:space="preserve">patients. </w:t>
      </w:r>
      <w:r w:rsidRPr="00FA1142">
        <w:rPr>
          <w:rFonts w:ascii="Book Antiqua" w:hAnsi="Book Antiqua"/>
          <w:kern w:val="0"/>
          <w:sz w:val="24"/>
          <w:szCs w:val="24"/>
        </w:rPr>
        <w:t xml:space="preserve">Pink-color sign positive mucosa had a lower mean color value in the late phase (pinkish color) than in the early phase (yellowish color), and had similar mean color values in the late and final phases. These findings suggest that pink-color positive mucosa underwent color fading from the color of the iodine (yellow) to the color of the mucosa (pink) within 2–3 min after iodine staining. Pink-color sign negative mucosa had similar mean color values in the late and early phases (yellowish color), and had a lower mean color value in the final phase (pinkish color) than in the late phase. These findings suggest that pink-color sign negative mucosa did not undergo color fading during the 2–3 min after iodine staining, and underwent color fading only after spraying of </w:t>
      </w:r>
      <w:r w:rsidRPr="00FA1142">
        <w:rPr>
          <w:rFonts w:ascii="Book Antiqua" w:eastAsia="AdvP932A" w:hAnsi="Book Antiqua"/>
          <w:bCs/>
          <w:kern w:val="0"/>
          <w:sz w:val="24"/>
          <w:szCs w:val="24"/>
        </w:rPr>
        <w:t>sodium thiosulfate.</w:t>
      </w:r>
    </w:p>
    <w:p w:rsidR="00505273" w:rsidRDefault="00505273" w:rsidP="00FA1142">
      <w:pPr>
        <w:adjustRightInd w:val="0"/>
        <w:snapToGrid w:val="0"/>
        <w:spacing w:line="360" w:lineRule="auto"/>
        <w:rPr>
          <w:rFonts w:ascii="Book Antiqua" w:hAnsi="Book Antiqua"/>
          <w:b/>
          <w:bCs/>
          <w:kern w:val="0"/>
          <w:sz w:val="24"/>
          <w:szCs w:val="24"/>
          <w:lang w:eastAsia="zh-CN"/>
        </w:rPr>
      </w:pPr>
    </w:p>
    <w:p w:rsidR="00505273" w:rsidRPr="00FA1142" w:rsidRDefault="00505273" w:rsidP="00FA1142">
      <w:pPr>
        <w:adjustRightInd w:val="0"/>
        <w:snapToGrid w:val="0"/>
        <w:spacing w:line="360" w:lineRule="auto"/>
        <w:rPr>
          <w:rFonts w:ascii="Book Antiqua" w:eastAsia="AdvP932A" w:hAnsi="Book Antiqua"/>
          <w:b/>
          <w:bCs/>
          <w:kern w:val="0"/>
          <w:sz w:val="24"/>
          <w:szCs w:val="24"/>
        </w:rPr>
      </w:pPr>
      <w:r w:rsidRPr="00FA1142">
        <w:rPr>
          <w:rFonts w:ascii="Book Antiqua" w:eastAsia="AdvP932A" w:hAnsi="Book Antiqua"/>
          <w:b/>
          <w:bCs/>
          <w:kern w:val="0"/>
          <w:sz w:val="24"/>
          <w:szCs w:val="24"/>
        </w:rPr>
        <w:t xml:space="preserve">CONCLUSION: </w:t>
      </w:r>
      <w:r w:rsidRPr="00FA1142">
        <w:rPr>
          <w:rFonts w:ascii="Book Antiqua" w:eastAsia="AdvP932A" w:hAnsi="Book Antiqua"/>
          <w:bCs/>
          <w:kern w:val="0"/>
          <w:sz w:val="24"/>
          <w:szCs w:val="24"/>
        </w:rPr>
        <w:t>The pink-color sign was associated with absence of the keratinous layer. This sign may be caused by early fading of iodine staining.</w:t>
      </w:r>
    </w:p>
    <w:p w:rsidR="00505273" w:rsidRDefault="00505273" w:rsidP="00FA1142">
      <w:pPr>
        <w:widowControl/>
        <w:adjustRightInd w:val="0"/>
        <w:snapToGrid w:val="0"/>
        <w:spacing w:line="360" w:lineRule="auto"/>
        <w:rPr>
          <w:rFonts w:ascii="Book Antiqua" w:hAnsi="Book Antiqua"/>
          <w:b/>
          <w:kern w:val="0"/>
          <w:sz w:val="24"/>
          <w:szCs w:val="24"/>
          <w:lang w:eastAsia="zh-CN"/>
        </w:rPr>
      </w:pPr>
    </w:p>
    <w:p w:rsidR="00505273" w:rsidRPr="005C6A5F" w:rsidRDefault="00505273" w:rsidP="002E7229">
      <w:pPr>
        <w:spacing w:line="360" w:lineRule="auto"/>
        <w:rPr>
          <w:rFonts w:ascii="Book Antiqua" w:hAnsi="Book Antiqua"/>
          <w:color w:val="000000"/>
          <w:sz w:val="24"/>
        </w:rPr>
      </w:pPr>
      <w:r w:rsidRPr="005C6A5F">
        <w:rPr>
          <w:rFonts w:ascii="Book Antiqua" w:hAnsi="Book Antiqua"/>
          <w:sz w:val="24"/>
        </w:rPr>
        <w:t>© 201</w:t>
      </w:r>
      <w:r>
        <w:rPr>
          <w:rFonts w:ascii="Book Antiqua" w:hAnsi="Book Antiqua"/>
          <w:sz w:val="24"/>
        </w:rPr>
        <w:t xml:space="preserve">3 </w:t>
      </w:r>
      <w:proofErr w:type="spellStart"/>
      <w:r w:rsidRPr="005C6A5F">
        <w:rPr>
          <w:rFonts w:ascii="Book Antiqua" w:hAnsi="Book Antiqua"/>
          <w:sz w:val="24"/>
        </w:rPr>
        <w:t>Baishideng</w:t>
      </w:r>
      <w:proofErr w:type="spellEnd"/>
      <w:r w:rsidRPr="005C6A5F">
        <w:rPr>
          <w:rFonts w:ascii="Book Antiqua" w:hAnsi="Book Antiqua"/>
          <w:sz w:val="24"/>
        </w:rPr>
        <w:t>. All rights reserved.</w:t>
      </w:r>
    </w:p>
    <w:p w:rsidR="00505273" w:rsidRPr="002E7229" w:rsidRDefault="00505273" w:rsidP="00FA1142">
      <w:pPr>
        <w:widowControl/>
        <w:adjustRightInd w:val="0"/>
        <w:snapToGrid w:val="0"/>
        <w:spacing w:line="360" w:lineRule="auto"/>
        <w:rPr>
          <w:rFonts w:ascii="Book Antiqua" w:hAnsi="Book Antiqua"/>
          <w:b/>
          <w:kern w:val="0"/>
          <w:sz w:val="24"/>
          <w:szCs w:val="24"/>
          <w:lang w:eastAsia="zh-CN"/>
        </w:rPr>
      </w:pPr>
    </w:p>
    <w:p w:rsidR="00505273" w:rsidRPr="00FA1142" w:rsidRDefault="00505273" w:rsidP="00FA1142">
      <w:pPr>
        <w:widowControl/>
        <w:adjustRightInd w:val="0"/>
        <w:snapToGrid w:val="0"/>
        <w:spacing w:line="360" w:lineRule="auto"/>
        <w:rPr>
          <w:rFonts w:ascii="Book Antiqua" w:hAnsi="Book Antiqua"/>
          <w:kern w:val="0"/>
          <w:sz w:val="24"/>
          <w:szCs w:val="24"/>
        </w:rPr>
      </w:pPr>
      <w:r w:rsidRPr="00FA1142">
        <w:rPr>
          <w:rFonts w:ascii="Book Antiqua" w:hAnsi="Book Antiqua"/>
          <w:b/>
          <w:kern w:val="0"/>
          <w:sz w:val="24"/>
          <w:szCs w:val="24"/>
        </w:rPr>
        <w:t xml:space="preserve">Key words: </w:t>
      </w:r>
      <w:proofErr w:type="spellStart"/>
      <w:r w:rsidRPr="00FA1142">
        <w:rPr>
          <w:rFonts w:ascii="Book Antiqua" w:hAnsi="Book Antiqua"/>
          <w:kern w:val="0"/>
          <w:sz w:val="24"/>
          <w:szCs w:val="24"/>
        </w:rPr>
        <w:t>Chromoendoscopy</w:t>
      </w:r>
      <w:proofErr w:type="spellEnd"/>
      <w:r w:rsidRPr="00FA1142">
        <w:rPr>
          <w:rFonts w:ascii="Book Antiqua" w:hAnsi="Book Antiqua"/>
          <w:kern w:val="0"/>
          <w:sz w:val="24"/>
          <w:szCs w:val="24"/>
        </w:rPr>
        <w:t xml:space="preserve">; Esophageal cancer; Esophageal squamous </w:t>
      </w:r>
      <w:proofErr w:type="spellStart"/>
      <w:r w:rsidRPr="00FA1142">
        <w:rPr>
          <w:rFonts w:ascii="Book Antiqua" w:hAnsi="Book Antiqua"/>
          <w:kern w:val="0"/>
          <w:sz w:val="24"/>
          <w:szCs w:val="24"/>
        </w:rPr>
        <w:t>neoplasia</w:t>
      </w:r>
      <w:proofErr w:type="spellEnd"/>
      <w:r w:rsidRPr="00FA1142">
        <w:rPr>
          <w:rFonts w:ascii="Book Antiqua" w:hAnsi="Book Antiqua"/>
          <w:kern w:val="0"/>
          <w:sz w:val="24"/>
          <w:szCs w:val="24"/>
        </w:rPr>
        <w:t xml:space="preserve">; Iodine staining; Pink-color sign </w:t>
      </w:r>
    </w:p>
    <w:p w:rsidR="00505273" w:rsidRPr="00FA1142" w:rsidRDefault="00505273" w:rsidP="00FA1142">
      <w:pPr>
        <w:widowControl/>
        <w:adjustRightInd w:val="0"/>
        <w:snapToGrid w:val="0"/>
        <w:spacing w:line="360" w:lineRule="auto"/>
        <w:rPr>
          <w:rFonts w:ascii="Book Antiqua" w:eastAsia="MinionPro-Regular" w:hAnsi="Book Antiqua"/>
          <w:b/>
          <w:kern w:val="0"/>
          <w:sz w:val="24"/>
          <w:szCs w:val="24"/>
        </w:rPr>
      </w:pPr>
    </w:p>
    <w:p w:rsidR="00505273" w:rsidRDefault="00505273" w:rsidP="00FA1142">
      <w:pPr>
        <w:widowControl/>
        <w:adjustRightInd w:val="0"/>
        <w:snapToGrid w:val="0"/>
        <w:spacing w:line="360" w:lineRule="auto"/>
        <w:rPr>
          <w:rFonts w:ascii="Book Antiqua" w:hAnsi="Book Antiqua"/>
          <w:kern w:val="0"/>
          <w:sz w:val="24"/>
          <w:szCs w:val="24"/>
          <w:lang w:eastAsia="zh-CN"/>
        </w:rPr>
      </w:pPr>
      <w:r w:rsidRPr="00FA1142">
        <w:rPr>
          <w:rFonts w:ascii="Book Antiqua" w:eastAsia="MinionPro-Regular" w:hAnsi="Book Antiqua"/>
          <w:b/>
          <w:kern w:val="0"/>
          <w:sz w:val="24"/>
          <w:szCs w:val="24"/>
        </w:rPr>
        <w:t xml:space="preserve">Core tip: </w:t>
      </w:r>
      <w:r w:rsidRPr="00FA1142">
        <w:rPr>
          <w:rFonts w:ascii="Book Antiqua" w:eastAsia="MinionPro-Regular" w:hAnsi="Book Antiqua"/>
          <w:kern w:val="0"/>
          <w:sz w:val="24"/>
          <w:szCs w:val="24"/>
        </w:rPr>
        <w:t xml:space="preserve">The pink-color sign of iodine-unstained lesions is useful for the diagnosis of esophageal squamous cell carcinoma. We investigated histologic findings of esophageal neoplasms, and found that absence of the keratinous </w:t>
      </w:r>
      <w:r w:rsidRPr="00FA1142">
        <w:rPr>
          <w:rFonts w:ascii="Book Antiqua" w:eastAsia="MinionPro-Regular" w:hAnsi="Book Antiqua"/>
          <w:kern w:val="0"/>
          <w:sz w:val="24"/>
          <w:szCs w:val="24"/>
        </w:rPr>
        <w:lastRenderedPageBreak/>
        <w:t>layer because of neoplastic cell proliferation may be responsible for the pink-color sign. Quantitative analysis of color showed that pink-color sign positive mucosa underwent early color fading from the color of the iodine (yellow) to the color of the mucosa (pink) within 2–3 min. Based on these results, we speculated on the mechanism underlying the pink-color sign. These findings may improve our understanding of the characteristics of esophageal neoplasms.</w:t>
      </w:r>
    </w:p>
    <w:p w:rsidR="00505273" w:rsidRDefault="00505273" w:rsidP="00FA1142">
      <w:pPr>
        <w:widowControl/>
        <w:adjustRightInd w:val="0"/>
        <w:snapToGrid w:val="0"/>
        <w:spacing w:line="360" w:lineRule="auto"/>
        <w:rPr>
          <w:rFonts w:ascii="Book Antiqua" w:hAnsi="Book Antiqua"/>
          <w:kern w:val="0"/>
          <w:sz w:val="24"/>
          <w:szCs w:val="24"/>
          <w:lang w:eastAsia="zh-CN"/>
        </w:rPr>
      </w:pPr>
    </w:p>
    <w:p w:rsidR="00505273" w:rsidRDefault="00505273" w:rsidP="005D7372">
      <w:pPr>
        <w:widowControl/>
        <w:adjustRightInd w:val="0"/>
        <w:snapToGrid w:val="0"/>
        <w:spacing w:line="360" w:lineRule="auto"/>
        <w:outlineLvl w:val="0"/>
        <w:rPr>
          <w:rFonts w:ascii="Book Antiqua" w:hAnsi="Book Antiqua"/>
          <w:kern w:val="0"/>
          <w:sz w:val="24"/>
          <w:szCs w:val="24"/>
          <w:lang w:eastAsia="zh-CN"/>
        </w:rPr>
      </w:pPr>
      <w:r w:rsidRPr="00FA1142">
        <w:rPr>
          <w:rFonts w:ascii="Book Antiqua" w:eastAsia="MinionPro-Regular" w:hAnsi="Book Antiqua"/>
          <w:kern w:val="0"/>
          <w:sz w:val="24"/>
          <w:szCs w:val="24"/>
        </w:rPr>
        <w:t>Ishihara</w:t>
      </w:r>
      <w:r>
        <w:rPr>
          <w:rFonts w:ascii="Book Antiqua" w:hAnsi="Book Antiqua"/>
          <w:kern w:val="0"/>
          <w:sz w:val="24"/>
          <w:szCs w:val="24"/>
          <w:lang w:eastAsia="zh-CN"/>
        </w:rPr>
        <w:t xml:space="preserve"> R</w:t>
      </w:r>
      <w:r w:rsidRPr="00FA1142">
        <w:rPr>
          <w:rFonts w:ascii="Book Antiqua" w:eastAsia="MinionPro-Regular" w:hAnsi="Book Antiqua"/>
          <w:kern w:val="0"/>
          <w:sz w:val="24"/>
          <w:szCs w:val="24"/>
        </w:rPr>
        <w:t xml:space="preserve">, </w:t>
      </w:r>
      <w:proofErr w:type="spellStart"/>
      <w:r w:rsidRPr="00FA1142">
        <w:rPr>
          <w:rFonts w:ascii="Book Antiqua" w:eastAsia="MinionPro-Regular" w:hAnsi="Book Antiqua"/>
          <w:kern w:val="0"/>
          <w:sz w:val="24"/>
          <w:szCs w:val="24"/>
        </w:rPr>
        <w:t>Kanzaki</w:t>
      </w:r>
      <w:proofErr w:type="spellEnd"/>
      <w:r>
        <w:rPr>
          <w:rFonts w:ascii="Book Antiqua" w:hAnsi="Book Antiqua"/>
          <w:kern w:val="0"/>
          <w:sz w:val="24"/>
          <w:szCs w:val="24"/>
          <w:lang w:eastAsia="zh-CN"/>
        </w:rPr>
        <w:t xml:space="preserve"> H</w:t>
      </w:r>
      <w:r w:rsidRPr="00FA1142">
        <w:rPr>
          <w:rFonts w:ascii="Book Antiqua" w:eastAsia="MinionPro-Regular" w:hAnsi="Book Antiqua"/>
          <w:kern w:val="0"/>
          <w:sz w:val="24"/>
          <w:szCs w:val="24"/>
        </w:rPr>
        <w:t xml:space="preserve">, </w:t>
      </w:r>
      <w:proofErr w:type="spellStart"/>
      <w:r w:rsidRPr="00FA1142">
        <w:rPr>
          <w:rFonts w:ascii="Book Antiqua" w:eastAsia="MinionPro-Regular" w:hAnsi="Book Antiqua"/>
          <w:kern w:val="0"/>
          <w:sz w:val="24"/>
          <w:szCs w:val="24"/>
        </w:rPr>
        <w:t>Iishi</w:t>
      </w:r>
      <w:proofErr w:type="spellEnd"/>
      <w:r>
        <w:rPr>
          <w:rFonts w:ascii="Book Antiqua" w:hAnsi="Book Antiqua"/>
          <w:kern w:val="0"/>
          <w:sz w:val="24"/>
          <w:szCs w:val="24"/>
          <w:lang w:eastAsia="zh-CN"/>
        </w:rPr>
        <w:t xml:space="preserve"> H</w:t>
      </w:r>
      <w:r w:rsidRPr="00FA1142">
        <w:rPr>
          <w:rFonts w:ascii="Book Antiqua" w:eastAsia="MinionPro-Regular" w:hAnsi="Book Antiqua"/>
          <w:kern w:val="0"/>
          <w:sz w:val="24"/>
          <w:szCs w:val="24"/>
        </w:rPr>
        <w:t>, Nagai</w:t>
      </w:r>
      <w:r>
        <w:rPr>
          <w:rFonts w:ascii="Book Antiqua" w:hAnsi="Book Antiqua"/>
          <w:kern w:val="0"/>
          <w:sz w:val="24"/>
          <w:szCs w:val="24"/>
          <w:lang w:eastAsia="zh-CN"/>
        </w:rPr>
        <w:t xml:space="preserve"> K</w:t>
      </w:r>
      <w:r w:rsidRPr="00FA1142">
        <w:rPr>
          <w:rFonts w:ascii="Book Antiqua" w:eastAsia="MinionPro-Regular" w:hAnsi="Book Antiqua"/>
          <w:kern w:val="0"/>
          <w:sz w:val="24"/>
          <w:szCs w:val="24"/>
        </w:rPr>
        <w:t>, Matsui</w:t>
      </w:r>
      <w:r>
        <w:rPr>
          <w:rFonts w:ascii="Book Antiqua" w:hAnsi="Book Antiqua"/>
          <w:kern w:val="0"/>
          <w:sz w:val="24"/>
          <w:szCs w:val="24"/>
          <w:lang w:eastAsia="zh-CN"/>
        </w:rPr>
        <w:t xml:space="preserve"> F</w:t>
      </w:r>
      <w:r w:rsidRPr="00FA1142">
        <w:rPr>
          <w:rFonts w:ascii="Book Antiqua" w:eastAsia="MinionPro-Regular" w:hAnsi="Book Antiqua"/>
          <w:kern w:val="0"/>
          <w:sz w:val="24"/>
          <w:szCs w:val="24"/>
        </w:rPr>
        <w:t>, Yamashina</w:t>
      </w:r>
      <w:r>
        <w:rPr>
          <w:rFonts w:ascii="Book Antiqua" w:hAnsi="Book Antiqua"/>
          <w:kern w:val="0"/>
          <w:sz w:val="24"/>
          <w:szCs w:val="24"/>
          <w:lang w:eastAsia="zh-CN"/>
        </w:rPr>
        <w:t xml:space="preserve"> T</w:t>
      </w:r>
      <w:r w:rsidRPr="00FA1142">
        <w:rPr>
          <w:rFonts w:ascii="Book Antiqua" w:eastAsia="MinionPro-Regular" w:hAnsi="Book Antiqua"/>
          <w:kern w:val="0"/>
          <w:sz w:val="24"/>
          <w:szCs w:val="24"/>
        </w:rPr>
        <w:t>, Matsuura</w:t>
      </w:r>
      <w:r>
        <w:rPr>
          <w:rFonts w:ascii="Book Antiqua" w:hAnsi="Book Antiqua"/>
          <w:kern w:val="0"/>
          <w:sz w:val="24"/>
          <w:szCs w:val="24"/>
          <w:lang w:eastAsia="zh-CN"/>
        </w:rPr>
        <w:t xml:space="preserve"> N</w:t>
      </w:r>
      <w:r w:rsidRPr="00FA1142">
        <w:rPr>
          <w:rFonts w:ascii="Book Antiqua" w:eastAsia="MinionPro-Regular" w:hAnsi="Book Antiqua"/>
          <w:kern w:val="0"/>
          <w:sz w:val="24"/>
          <w:szCs w:val="24"/>
        </w:rPr>
        <w:t>, Ito</w:t>
      </w:r>
      <w:r>
        <w:rPr>
          <w:rFonts w:ascii="Book Antiqua" w:hAnsi="Book Antiqua"/>
          <w:kern w:val="0"/>
          <w:sz w:val="24"/>
          <w:szCs w:val="24"/>
          <w:lang w:eastAsia="zh-CN"/>
        </w:rPr>
        <w:t xml:space="preserve"> T</w:t>
      </w:r>
      <w:r w:rsidRPr="00FA1142">
        <w:rPr>
          <w:rFonts w:ascii="Book Antiqua" w:eastAsia="MinionPro-Regular" w:hAnsi="Book Antiqua"/>
          <w:kern w:val="0"/>
          <w:sz w:val="24"/>
          <w:szCs w:val="24"/>
        </w:rPr>
        <w:t xml:space="preserve">, </w:t>
      </w:r>
      <w:proofErr w:type="spellStart"/>
      <w:r w:rsidRPr="00FA1142">
        <w:rPr>
          <w:rFonts w:ascii="Book Antiqua" w:eastAsia="MinionPro-Regular" w:hAnsi="Book Antiqua"/>
          <w:kern w:val="0"/>
          <w:sz w:val="24"/>
          <w:szCs w:val="24"/>
        </w:rPr>
        <w:t>Fujii</w:t>
      </w:r>
      <w:proofErr w:type="spellEnd"/>
      <w:r>
        <w:rPr>
          <w:rFonts w:ascii="Book Antiqua" w:hAnsi="Book Antiqua"/>
          <w:kern w:val="0"/>
          <w:sz w:val="24"/>
          <w:szCs w:val="24"/>
          <w:lang w:eastAsia="zh-CN"/>
        </w:rPr>
        <w:t xml:space="preserve"> M</w:t>
      </w:r>
      <w:r w:rsidRPr="00FA1142">
        <w:rPr>
          <w:rFonts w:ascii="Book Antiqua" w:eastAsia="MinionPro-Regular" w:hAnsi="Book Antiqua"/>
          <w:kern w:val="0"/>
          <w:sz w:val="24"/>
          <w:szCs w:val="24"/>
        </w:rPr>
        <w:t>, Yamamoto</w:t>
      </w:r>
      <w:r>
        <w:rPr>
          <w:rFonts w:ascii="Book Antiqua" w:hAnsi="Book Antiqua"/>
          <w:kern w:val="0"/>
          <w:sz w:val="24"/>
          <w:szCs w:val="24"/>
          <w:lang w:eastAsia="zh-CN"/>
        </w:rPr>
        <w:t xml:space="preserve"> S</w:t>
      </w:r>
      <w:r w:rsidRPr="00FA1142">
        <w:rPr>
          <w:rFonts w:ascii="Book Antiqua" w:eastAsia="MinionPro-Regular" w:hAnsi="Book Antiqua"/>
          <w:kern w:val="0"/>
          <w:sz w:val="24"/>
          <w:szCs w:val="24"/>
        </w:rPr>
        <w:t>, Hanaoka</w:t>
      </w:r>
      <w:r>
        <w:rPr>
          <w:rFonts w:ascii="Book Antiqua" w:hAnsi="Book Antiqua"/>
          <w:kern w:val="0"/>
          <w:sz w:val="24"/>
          <w:szCs w:val="24"/>
          <w:lang w:eastAsia="zh-CN"/>
        </w:rPr>
        <w:t xml:space="preserve"> N</w:t>
      </w:r>
      <w:r w:rsidRPr="00FA1142">
        <w:rPr>
          <w:rFonts w:ascii="Book Antiqua" w:eastAsia="MinionPro-Regular" w:hAnsi="Book Antiqua"/>
          <w:kern w:val="0"/>
          <w:sz w:val="24"/>
          <w:szCs w:val="24"/>
        </w:rPr>
        <w:t>, Takeuchi</w:t>
      </w:r>
      <w:r>
        <w:rPr>
          <w:rFonts w:ascii="Book Antiqua" w:hAnsi="Book Antiqua"/>
          <w:kern w:val="0"/>
          <w:sz w:val="24"/>
          <w:szCs w:val="24"/>
          <w:lang w:eastAsia="zh-CN"/>
        </w:rPr>
        <w:t xml:space="preserve"> Y</w:t>
      </w:r>
      <w:r w:rsidRPr="00FA1142">
        <w:rPr>
          <w:rFonts w:ascii="Book Antiqua" w:eastAsia="MinionPro-Regular" w:hAnsi="Book Antiqua"/>
          <w:kern w:val="0"/>
          <w:sz w:val="24"/>
          <w:szCs w:val="24"/>
        </w:rPr>
        <w:t xml:space="preserve">, </w:t>
      </w:r>
      <w:proofErr w:type="spellStart"/>
      <w:r w:rsidRPr="00FA1142">
        <w:rPr>
          <w:rFonts w:ascii="Book Antiqua" w:eastAsia="MinionPro-Regular" w:hAnsi="Book Antiqua"/>
          <w:kern w:val="0"/>
          <w:sz w:val="24"/>
          <w:szCs w:val="24"/>
        </w:rPr>
        <w:t>Higashino</w:t>
      </w:r>
      <w:proofErr w:type="spellEnd"/>
      <w:r>
        <w:rPr>
          <w:rFonts w:ascii="Book Antiqua" w:hAnsi="Book Antiqua"/>
          <w:kern w:val="0"/>
          <w:sz w:val="24"/>
          <w:szCs w:val="24"/>
          <w:lang w:eastAsia="zh-CN"/>
        </w:rPr>
        <w:t xml:space="preserve"> K</w:t>
      </w:r>
      <w:r w:rsidRPr="00FA1142">
        <w:rPr>
          <w:rFonts w:ascii="Book Antiqua" w:eastAsia="MinionPro-Regular" w:hAnsi="Book Antiqua"/>
          <w:kern w:val="0"/>
          <w:sz w:val="24"/>
          <w:szCs w:val="24"/>
        </w:rPr>
        <w:t xml:space="preserve">, </w:t>
      </w:r>
      <w:proofErr w:type="spellStart"/>
      <w:r w:rsidRPr="00FA1142">
        <w:rPr>
          <w:rFonts w:ascii="Book Antiqua" w:eastAsia="MinionPro-Regular" w:hAnsi="Book Antiqua"/>
          <w:kern w:val="0"/>
          <w:sz w:val="24"/>
          <w:szCs w:val="24"/>
        </w:rPr>
        <w:t>Uedo</w:t>
      </w:r>
      <w:proofErr w:type="spellEnd"/>
      <w:r>
        <w:rPr>
          <w:rFonts w:ascii="Book Antiqua" w:hAnsi="Book Antiqua"/>
          <w:kern w:val="0"/>
          <w:sz w:val="24"/>
          <w:szCs w:val="24"/>
          <w:lang w:eastAsia="zh-CN"/>
        </w:rPr>
        <w:t xml:space="preserve"> N</w:t>
      </w:r>
      <w:r w:rsidRPr="00FA1142">
        <w:rPr>
          <w:rFonts w:ascii="Book Antiqua" w:eastAsia="MinionPro-Regular" w:hAnsi="Book Antiqua"/>
          <w:kern w:val="0"/>
          <w:sz w:val="24"/>
          <w:szCs w:val="24"/>
        </w:rPr>
        <w:t>, Tatsuta</w:t>
      </w:r>
      <w:r>
        <w:rPr>
          <w:rFonts w:ascii="Book Antiqua" w:hAnsi="Book Antiqua"/>
          <w:kern w:val="0"/>
          <w:sz w:val="24"/>
          <w:szCs w:val="24"/>
          <w:lang w:eastAsia="zh-CN"/>
        </w:rPr>
        <w:t xml:space="preserve"> M</w:t>
      </w:r>
      <w:r w:rsidRPr="00FA1142">
        <w:rPr>
          <w:rFonts w:ascii="Book Antiqua" w:eastAsia="MinionPro-Regular" w:hAnsi="Book Antiqua"/>
          <w:kern w:val="0"/>
          <w:sz w:val="24"/>
          <w:szCs w:val="24"/>
        </w:rPr>
        <w:t>, Tomita</w:t>
      </w:r>
      <w:r>
        <w:rPr>
          <w:rFonts w:ascii="Book Antiqua" w:hAnsi="Book Antiqua"/>
          <w:kern w:val="0"/>
          <w:sz w:val="24"/>
          <w:szCs w:val="24"/>
          <w:lang w:eastAsia="zh-CN"/>
        </w:rPr>
        <w:t xml:space="preserve"> Y</w:t>
      </w:r>
      <w:r w:rsidRPr="00FA1142">
        <w:rPr>
          <w:rFonts w:ascii="Book Antiqua" w:eastAsia="MinionPro-Regular" w:hAnsi="Book Antiqua"/>
          <w:kern w:val="0"/>
          <w:sz w:val="24"/>
          <w:szCs w:val="24"/>
        </w:rPr>
        <w:t>, Ishiguro</w:t>
      </w:r>
      <w:r>
        <w:rPr>
          <w:rFonts w:ascii="Book Antiqua" w:hAnsi="Book Antiqua"/>
          <w:kern w:val="0"/>
          <w:sz w:val="24"/>
          <w:szCs w:val="24"/>
          <w:lang w:eastAsia="zh-CN"/>
        </w:rPr>
        <w:t xml:space="preserve"> S. </w:t>
      </w:r>
      <w:r w:rsidRPr="005D7372">
        <w:rPr>
          <w:rFonts w:ascii="Book Antiqua" w:eastAsia="MinionPro-Regular" w:hAnsi="Book Antiqua"/>
          <w:kern w:val="0"/>
          <w:sz w:val="24"/>
          <w:szCs w:val="24"/>
        </w:rPr>
        <w:t xml:space="preserve">Pink-color sign in esophageal squamous </w:t>
      </w:r>
      <w:proofErr w:type="spellStart"/>
      <w:r w:rsidRPr="005D7372">
        <w:rPr>
          <w:rFonts w:ascii="Book Antiqua" w:eastAsia="MinionPro-Regular" w:hAnsi="Book Antiqua"/>
          <w:kern w:val="0"/>
          <w:sz w:val="24"/>
          <w:szCs w:val="24"/>
        </w:rPr>
        <w:t>neoplasia</w:t>
      </w:r>
      <w:proofErr w:type="spellEnd"/>
      <w:r w:rsidRPr="005D7372">
        <w:rPr>
          <w:rFonts w:ascii="Book Antiqua" w:eastAsia="MinionPro-Regular" w:hAnsi="Book Antiqua"/>
          <w:kern w:val="0"/>
          <w:sz w:val="24"/>
          <w:szCs w:val="24"/>
        </w:rPr>
        <w:t>, and speculation regarding the underlying mechanism</w:t>
      </w:r>
      <w:r>
        <w:rPr>
          <w:rFonts w:ascii="Book Antiqua" w:hAnsi="Book Antiqua"/>
          <w:kern w:val="0"/>
          <w:sz w:val="24"/>
          <w:szCs w:val="24"/>
          <w:lang w:eastAsia="zh-CN"/>
        </w:rPr>
        <w:t>.</w:t>
      </w:r>
    </w:p>
    <w:p w:rsidR="00505273" w:rsidRDefault="00505273" w:rsidP="005D7372">
      <w:pPr>
        <w:spacing w:line="360" w:lineRule="auto"/>
        <w:rPr>
          <w:rFonts w:ascii="Book Antiqua" w:eastAsia="宋体" w:hAnsi="Book Antiqua"/>
          <w:sz w:val="24"/>
          <w:szCs w:val="24"/>
          <w:lang w:eastAsia="zh-CN"/>
        </w:rPr>
      </w:pPr>
      <w:bookmarkStart w:id="14" w:name="OLE_LINK46"/>
      <w:bookmarkStart w:id="15" w:name="OLE_LINK47"/>
      <w:bookmarkStart w:id="16" w:name="OLE_LINK61"/>
      <w:bookmarkStart w:id="17" w:name="OLE_LINK84"/>
      <w:bookmarkStart w:id="18" w:name="OLE_LINK90"/>
    </w:p>
    <w:p w:rsidR="00505273" w:rsidRPr="00A5222A" w:rsidRDefault="00505273" w:rsidP="005D7372">
      <w:pPr>
        <w:spacing w:line="360" w:lineRule="auto"/>
        <w:rPr>
          <w:rFonts w:ascii="Book Antiqua" w:hAnsi="Book Antiqua"/>
          <w:b/>
          <w:sz w:val="24"/>
          <w:szCs w:val="24"/>
        </w:rPr>
      </w:pPr>
      <w:r w:rsidRPr="00A5222A">
        <w:rPr>
          <w:rFonts w:ascii="Book Antiqua" w:hAnsi="Book Antiqua"/>
          <w:b/>
          <w:sz w:val="24"/>
          <w:szCs w:val="24"/>
        </w:rPr>
        <w:t xml:space="preserve">Available from: URL: </w:t>
      </w:r>
    </w:p>
    <w:p w:rsidR="00505273" w:rsidRPr="00A5222A" w:rsidRDefault="00505273" w:rsidP="005D7372">
      <w:pPr>
        <w:spacing w:line="360" w:lineRule="auto"/>
        <w:rPr>
          <w:rFonts w:ascii="Book Antiqua" w:hAnsi="Book Antiqua"/>
          <w:b/>
          <w:sz w:val="24"/>
          <w:szCs w:val="24"/>
        </w:rPr>
      </w:pPr>
      <w:r w:rsidRPr="00A5222A">
        <w:rPr>
          <w:rFonts w:ascii="Book Antiqua" w:hAnsi="Book Antiqua"/>
          <w:b/>
          <w:sz w:val="24"/>
          <w:szCs w:val="24"/>
        </w:rPr>
        <w:t>DOI:</w:t>
      </w:r>
    </w:p>
    <w:bookmarkEnd w:id="14"/>
    <w:bookmarkEnd w:id="15"/>
    <w:bookmarkEnd w:id="16"/>
    <w:bookmarkEnd w:id="17"/>
    <w:bookmarkEnd w:id="18"/>
    <w:p w:rsidR="00505273" w:rsidRPr="005D7372" w:rsidRDefault="00505273" w:rsidP="005D7372">
      <w:pPr>
        <w:widowControl/>
        <w:adjustRightInd w:val="0"/>
        <w:snapToGrid w:val="0"/>
        <w:spacing w:line="360" w:lineRule="auto"/>
        <w:outlineLvl w:val="0"/>
        <w:rPr>
          <w:rFonts w:ascii="Book Antiqua" w:hAnsi="Book Antiqua"/>
          <w:kern w:val="0"/>
          <w:sz w:val="24"/>
          <w:szCs w:val="24"/>
          <w:lang w:eastAsia="zh-CN"/>
        </w:rPr>
      </w:pPr>
    </w:p>
    <w:p w:rsidR="00505273" w:rsidRPr="005D7372" w:rsidRDefault="00505273" w:rsidP="00FA1142">
      <w:pPr>
        <w:widowControl/>
        <w:adjustRightInd w:val="0"/>
        <w:snapToGrid w:val="0"/>
        <w:spacing w:line="360" w:lineRule="auto"/>
        <w:rPr>
          <w:rFonts w:ascii="Book Antiqua" w:hAnsi="Book Antiqua"/>
          <w:b/>
          <w:kern w:val="0"/>
          <w:sz w:val="24"/>
          <w:szCs w:val="24"/>
          <w:lang w:eastAsia="zh-CN"/>
        </w:rPr>
      </w:pPr>
    </w:p>
    <w:p w:rsidR="00505273" w:rsidRPr="00FA1142" w:rsidRDefault="00505273" w:rsidP="00FA1142">
      <w:pPr>
        <w:widowControl/>
        <w:adjustRightInd w:val="0"/>
        <w:snapToGrid w:val="0"/>
        <w:spacing w:line="360" w:lineRule="auto"/>
        <w:rPr>
          <w:rFonts w:ascii="Book Antiqua" w:eastAsia="AdvP932A" w:hAnsi="Book Antiqua"/>
          <w:b/>
          <w:kern w:val="0"/>
          <w:sz w:val="24"/>
          <w:szCs w:val="24"/>
        </w:rPr>
      </w:pPr>
      <w:r w:rsidRPr="00FA1142">
        <w:rPr>
          <w:rFonts w:ascii="Book Antiqua" w:eastAsia="MinionPro-Regular" w:hAnsi="Book Antiqua"/>
          <w:b/>
          <w:kern w:val="0"/>
          <w:sz w:val="24"/>
          <w:szCs w:val="24"/>
        </w:rPr>
        <w:br w:type="page"/>
      </w:r>
      <w:r w:rsidRPr="00FA1142">
        <w:rPr>
          <w:rFonts w:ascii="Book Antiqua" w:eastAsia="MinionPro-Regular" w:hAnsi="Book Antiqua"/>
          <w:b/>
          <w:kern w:val="0"/>
          <w:sz w:val="24"/>
          <w:szCs w:val="24"/>
        </w:rPr>
        <w:lastRenderedPageBreak/>
        <w:t>INTRODUCTION</w:t>
      </w:r>
    </w:p>
    <w:p w:rsidR="00505273" w:rsidRPr="00FA1142" w:rsidRDefault="00505273" w:rsidP="0083779C">
      <w:pPr>
        <w:autoSpaceDE w:val="0"/>
        <w:autoSpaceDN w:val="0"/>
        <w:adjustRightInd w:val="0"/>
        <w:snapToGrid w:val="0"/>
        <w:spacing w:line="360" w:lineRule="auto"/>
        <w:rPr>
          <w:rFonts w:ascii="Book Antiqua" w:hAnsi="Book Antiqua"/>
          <w:kern w:val="0"/>
          <w:sz w:val="24"/>
          <w:szCs w:val="24"/>
        </w:rPr>
      </w:pPr>
      <w:r w:rsidRPr="00FA1142">
        <w:rPr>
          <w:rFonts w:ascii="Book Antiqua" w:eastAsia="MinionPro-Regular" w:hAnsi="Book Antiqua"/>
          <w:kern w:val="0"/>
          <w:sz w:val="24"/>
          <w:szCs w:val="24"/>
        </w:rPr>
        <w:t>Esophageal cancer is the sixth most common cause of cancer-related mortality worldwide</w:t>
      </w:r>
      <w:r w:rsidRPr="00FA1142">
        <w:rPr>
          <w:rFonts w:ascii="Book Antiqua" w:eastAsia="MinionPro-Regular" w:hAnsi="Book Antiqua"/>
          <w:kern w:val="0"/>
          <w:sz w:val="24"/>
          <w:szCs w:val="24"/>
          <w:vertAlign w:val="superscript"/>
        </w:rPr>
        <w:t>[1]</w:t>
      </w:r>
      <w:r w:rsidRPr="00FA1142">
        <w:rPr>
          <w:rFonts w:ascii="Book Antiqua" w:eastAsia="MinionPro-Regular" w:hAnsi="Book Antiqua"/>
          <w:kern w:val="0"/>
          <w:sz w:val="24"/>
          <w:szCs w:val="24"/>
        </w:rPr>
        <w:t xml:space="preserve">. The overall survival of patients with esophageal cancer remains poor, regardless of histologic type. However, a favorable prognosis can be expected after treatment with </w:t>
      </w:r>
      <w:proofErr w:type="spellStart"/>
      <w:r w:rsidRPr="00FA1142">
        <w:rPr>
          <w:rFonts w:ascii="Book Antiqua" w:eastAsia="MinionPro-Regular" w:hAnsi="Book Antiqua"/>
          <w:kern w:val="0"/>
          <w:sz w:val="24"/>
          <w:szCs w:val="24"/>
        </w:rPr>
        <w:t>esophagectomy</w:t>
      </w:r>
      <w:proofErr w:type="spellEnd"/>
      <w:r w:rsidRPr="00FA1142">
        <w:rPr>
          <w:rFonts w:ascii="Book Antiqua" w:eastAsia="MinionPro-Regular" w:hAnsi="Book Antiqua"/>
          <w:kern w:val="0"/>
          <w:sz w:val="24"/>
          <w:szCs w:val="24"/>
          <w:vertAlign w:val="superscript"/>
        </w:rPr>
        <w:t>[2,3]</w:t>
      </w:r>
      <w:r w:rsidRPr="00FA1142">
        <w:rPr>
          <w:rFonts w:ascii="Book Antiqua" w:eastAsia="MinionPro-Regular" w:hAnsi="Book Antiqua"/>
          <w:kern w:val="0"/>
          <w:sz w:val="24"/>
          <w:szCs w:val="24"/>
        </w:rPr>
        <w:t xml:space="preserve">, </w:t>
      </w:r>
      <w:proofErr w:type="spellStart"/>
      <w:r w:rsidRPr="00FA1142">
        <w:rPr>
          <w:rFonts w:ascii="Book Antiqua" w:eastAsia="MinionPro-Regular" w:hAnsi="Book Antiqua"/>
          <w:kern w:val="0"/>
          <w:sz w:val="24"/>
          <w:szCs w:val="24"/>
        </w:rPr>
        <w:t>chemoradiotherapy</w:t>
      </w:r>
      <w:proofErr w:type="spellEnd"/>
      <w:r w:rsidRPr="00FA1142">
        <w:rPr>
          <w:rFonts w:ascii="Book Antiqua" w:eastAsia="MinionPro-Regular" w:hAnsi="Book Antiqua"/>
          <w:kern w:val="0"/>
          <w:sz w:val="24"/>
          <w:szCs w:val="24"/>
          <w:vertAlign w:val="superscript"/>
        </w:rPr>
        <w:t>[4,5]</w:t>
      </w:r>
      <w:r w:rsidRPr="00FA1142">
        <w:rPr>
          <w:rFonts w:ascii="Book Antiqua" w:eastAsia="MinionPro-Regular" w:hAnsi="Book Antiqua"/>
          <w:kern w:val="0"/>
          <w:sz w:val="24"/>
          <w:szCs w:val="24"/>
        </w:rPr>
        <w:t xml:space="preserve"> or endoscopic resection</w:t>
      </w:r>
      <w:r w:rsidRPr="00FA1142">
        <w:rPr>
          <w:rFonts w:ascii="Book Antiqua" w:eastAsia="MinionPro-Regular" w:hAnsi="Book Antiqua"/>
          <w:kern w:val="0"/>
          <w:sz w:val="24"/>
          <w:szCs w:val="24"/>
          <w:vertAlign w:val="superscript"/>
        </w:rPr>
        <w:t>[6-9]</w:t>
      </w:r>
      <w:r w:rsidRPr="00FA1142">
        <w:rPr>
          <w:rFonts w:ascii="Book Antiqua" w:eastAsia="MinionPro-Regular" w:hAnsi="Book Antiqua"/>
          <w:kern w:val="0"/>
          <w:sz w:val="24"/>
          <w:szCs w:val="24"/>
        </w:rPr>
        <w:t xml:space="preserve"> if the cancer is detected at an early stage.</w:t>
      </w:r>
      <w:r w:rsidRPr="00FA1142">
        <w:rPr>
          <w:rFonts w:ascii="Book Antiqua" w:hAnsi="Book Antiqua"/>
          <w:kern w:val="0"/>
          <w:sz w:val="24"/>
          <w:szCs w:val="24"/>
        </w:rPr>
        <w:t xml:space="preserve"> </w:t>
      </w:r>
    </w:p>
    <w:p w:rsidR="00505273" w:rsidRPr="00FA1142" w:rsidRDefault="00505273" w:rsidP="00E93384">
      <w:pPr>
        <w:autoSpaceDE w:val="0"/>
        <w:autoSpaceDN w:val="0"/>
        <w:adjustRightInd w:val="0"/>
        <w:snapToGrid w:val="0"/>
        <w:spacing w:line="360" w:lineRule="auto"/>
        <w:ind w:firstLineChars="200" w:firstLine="480"/>
        <w:rPr>
          <w:rFonts w:ascii="Book Antiqua" w:hAnsi="Book Antiqua"/>
          <w:color w:val="FF0000"/>
          <w:sz w:val="24"/>
          <w:szCs w:val="24"/>
        </w:rPr>
      </w:pPr>
      <w:r w:rsidRPr="00FA1142">
        <w:rPr>
          <w:rFonts w:ascii="Book Antiqua" w:hAnsi="Book Antiqua"/>
          <w:kern w:val="0"/>
          <w:sz w:val="24"/>
          <w:szCs w:val="24"/>
        </w:rPr>
        <w:t>Conventional endoscopy has limited usefulness for the treatment of esophageal cancer, because it is not easy to identify early neoplastic changes</w:t>
      </w:r>
      <w:r w:rsidRPr="00FA1142">
        <w:rPr>
          <w:rFonts w:ascii="Book Antiqua" w:hAnsi="Book Antiqua"/>
          <w:kern w:val="0"/>
          <w:sz w:val="24"/>
          <w:szCs w:val="24"/>
          <w:vertAlign w:val="superscript"/>
        </w:rPr>
        <w:t>[10,11]</w:t>
      </w:r>
      <w:r w:rsidRPr="00FA1142">
        <w:rPr>
          <w:rFonts w:ascii="Book Antiqua" w:hAnsi="Book Antiqua"/>
          <w:kern w:val="0"/>
          <w:sz w:val="24"/>
          <w:szCs w:val="24"/>
        </w:rPr>
        <w:t>.</w:t>
      </w:r>
      <w:r w:rsidRPr="00FA1142">
        <w:rPr>
          <w:rFonts w:ascii="Book Antiqua" w:eastAsia="MinionPro-Regular" w:hAnsi="Book Antiqua"/>
          <w:kern w:val="0"/>
          <w:sz w:val="24"/>
          <w:szCs w:val="24"/>
        </w:rPr>
        <w:t xml:space="preserve"> </w:t>
      </w:r>
      <w:proofErr w:type="spellStart"/>
      <w:r w:rsidRPr="00FA1142">
        <w:rPr>
          <w:rFonts w:ascii="Book Antiqua" w:eastAsia="MinionPro-Regular" w:hAnsi="Book Antiqua"/>
          <w:kern w:val="0"/>
          <w:sz w:val="24"/>
          <w:szCs w:val="24"/>
        </w:rPr>
        <w:t>Chromoendoscopy</w:t>
      </w:r>
      <w:proofErr w:type="spellEnd"/>
      <w:r w:rsidRPr="00FA1142">
        <w:rPr>
          <w:rFonts w:ascii="Book Antiqua" w:eastAsia="MinionPro-Regular" w:hAnsi="Book Antiqua"/>
          <w:kern w:val="0"/>
          <w:sz w:val="24"/>
          <w:szCs w:val="24"/>
        </w:rPr>
        <w:t xml:space="preserve"> with iodine staining is reported to be more sensitive for the early diagnosis of esophageal squamous cell carcinoma</w:t>
      </w:r>
      <w:r w:rsidRPr="00FA1142">
        <w:rPr>
          <w:rFonts w:ascii="Book Antiqua" w:eastAsia="MinionPro-Regular" w:hAnsi="Book Antiqua"/>
          <w:kern w:val="0"/>
          <w:sz w:val="24"/>
          <w:szCs w:val="24"/>
          <w:vertAlign w:val="superscript"/>
        </w:rPr>
        <w:t>[12,13]</w:t>
      </w:r>
      <w:r w:rsidRPr="00FA1142">
        <w:rPr>
          <w:rFonts w:ascii="Book Antiqua" w:eastAsia="MinionPro-Regular" w:hAnsi="Book Antiqua"/>
          <w:kern w:val="0"/>
          <w:sz w:val="24"/>
          <w:szCs w:val="24"/>
        </w:rPr>
        <w:t>, but has low specificity and requires multiple biopsy specimens</w:t>
      </w:r>
      <w:r w:rsidRPr="00FA1142">
        <w:rPr>
          <w:rFonts w:ascii="Book Antiqua" w:eastAsia="MinionPro-Regular" w:hAnsi="Book Antiqua"/>
          <w:kern w:val="0"/>
          <w:sz w:val="24"/>
          <w:szCs w:val="24"/>
          <w:vertAlign w:val="superscript"/>
        </w:rPr>
        <w:t>[10,14]</w:t>
      </w:r>
      <w:r w:rsidRPr="00FA1142">
        <w:rPr>
          <w:rFonts w:ascii="Book Antiqua" w:eastAsia="MinionPro-Regular" w:hAnsi="Book Antiqua"/>
          <w:kern w:val="0"/>
          <w:sz w:val="24"/>
          <w:szCs w:val="24"/>
        </w:rPr>
        <w:t>.</w:t>
      </w:r>
      <w:r w:rsidRPr="00FA1142">
        <w:rPr>
          <w:rFonts w:ascii="Book Antiqua" w:eastAsia="MinionPro-Regular" w:hAnsi="Book Antiqua"/>
          <w:kern w:val="0"/>
          <w:sz w:val="24"/>
          <w:szCs w:val="24"/>
          <w:vertAlign w:val="superscript"/>
        </w:rPr>
        <w:t xml:space="preserve"> </w:t>
      </w:r>
      <w:r w:rsidRPr="00FA1142">
        <w:rPr>
          <w:rFonts w:ascii="Book Antiqua" w:eastAsia="MinionPro-Regular" w:hAnsi="Book Antiqua"/>
          <w:kern w:val="0"/>
          <w:sz w:val="24"/>
          <w:szCs w:val="24"/>
        </w:rPr>
        <w:t>A dramatic color change after iodine staining, from the initial yellow color to a pink color 2–3 min later, is known as the pink-color sign, and is useful for identifying cancerous lesions</w:t>
      </w:r>
      <w:r w:rsidRPr="00FA1142">
        <w:rPr>
          <w:rFonts w:ascii="Book Antiqua" w:eastAsia="MinionPro-Regular" w:hAnsi="Book Antiqua"/>
          <w:kern w:val="0"/>
          <w:sz w:val="24"/>
          <w:szCs w:val="24"/>
          <w:vertAlign w:val="superscript"/>
        </w:rPr>
        <w:t>[15,16]</w:t>
      </w:r>
      <w:r w:rsidRPr="00FA1142">
        <w:rPr>
          <w:rFonts w:ascii="Book Antiqua" w:eastAsia="MinionPro-Regular" w:hAnsi="Book Antiqua"/>
          <w:kern w:val="0"/>
          <w:sz w:val="24"/>
          <w:szCs w:val="24"/>
        </w:rPr>
        <w:t>.</w:t>
      </w:r>
      <w:r w:rsidRPr="00FA1142">
        <w:rPr>
          <w:rFonts w:ascii="Book Antiqua" w:eastAsia="MinionPro-Regular" w:hAnsi="Book Antiqua"/>
          <w:kern w:val="0"/>
          <w:sz w:val="24"/>
          <w:szCs w:val="24"/>
          <w:vertAlign w:val="superscript"/>
        </w:rPr>
        <w:t xml:space="preserve"> </w:t>
      </w:r>
      <w:r w:rsidRPr="00FA1142">
        <w:rPr>
          <w:rFonts w:ascii="Book Antiqua" w:eastAsia="MinionPro-Regular" w:hAnsi="Book Antiqua"/>
          <w:kern w:val="0"/>
          <w:sz w:val="24"/>
          <w:szCs w:val="24"/>
        </w:rPr>
        <w:t xml:space="preserve">This sign has been reported to dramatically improve specificity for esophageal high-grade intraepithelial </w:t>
      </w:r>
      <w:proofErr w:type="spellStart"/>
      <w:r w:rsidRPr="00FA1142">
        <w:rPr>
          <w:rFonts w:ascii="Book Antiqua" w:eastAsia="MinionPro-Regular" w:hAnsi="Book Antiqua"/>
          <w:kern w:val="0"/>
          <w:sz w:val="24"/>
          <w:szCs w:val="24"/>
        </w:rPr>
        <w:t>neoplasia</w:t>
      </w:r>
      <w:proofErr w:type="spellEnd"/>
      <w:r w:rsidRPr="00FA1142">
        <w:rPr>
          <w:rFonts w:ascii="Book Antiqua" w:eastAsia="MinionPro-Regular" w:hAnsi="Book Antiqua"/>
          <w:kern w:val="0"/>
          <w:sz w:val="24"/>
          <w:szCs w:val="24"/>
        </w:rPr>
        <w:t xml:space="preserve"> (HGIN) and invasive cancer</w:t>
      </w:r>
      <w:r w:rsidRPr="00FA1142">
        <w:rPr>
          <w:rFonts w:ascii="Book Antiqua" w:eastAsia="MinionPro-Regular" w:hAnsi="Book Antiqua"/>
          <w:kern w:val="0"/>
          <w:sz w:val="24"/>
          <w:szCs w:val="24"/>
          <w:vertAlign w:val="superscript"/>
        </w:rPr>
        <w:t>[15,16]</w:t>
      </w:r>
      <w:r w:rsidRPr="00FA1142">
        <w:rPr>
          <w:rFonts w:ascii="Book Antiqua" w:eastAsia="MinionPro-Regular" w:hAnsi="Book Antiqua"/>
          <w:kern w:val="0"/>
          <w:sz w:val="24"/>
          <w:szCs w:val="24"/>
        </w:rPr>
        <w:t xml:space="preserve">. </w:t>
      </w:r>
      <w:r w:rsidRPr="00FA1142">
        <w:rPr>
          <w:rFonts w:ascii="Book Antiqua" w:hAnsi="Book Antiqua"/>
          <w:sz w:val="24"/>
          <w:szCs w:val="24"/>
        </w:rPr>
        <w:t xml:space="preserve">Choosing adequate biopsy sites is sometimes difficult, especially in patients with scattered-type staining of the esophagus, which is characterized by multiple </w:t>
      </w:r>
      <w:proofErr w:type="spellStart"/>
      <w:r w:rsidRPr="00FA1142">
        <w:rPr>
          <w:rFonts w:ascii="Book Antiqua" w:hAnsi="Book Antiqua"/>
          <w:sz w:val="24"/>
          <w:szCs w:val="24"/>
        </w:rPr>
        <w:t>Lugol</w:t>
      </w:r>
      <w:proofErr w:type="spellEnd"/>
      <w:r w:rsidRPr="00FA1142">
        <w:rPr>
          <w:rFonts w:ascii="Book Antiqua" w:hAnsi="Book Antiqua"/>
          <w:sz w:val="24"/>
          <w:szCs w:val="24"/>
        </w:rPr>
        <w:t>-voiding lesions</w:t>
      </w:r>
      <w:r w:rsidRPr="00FA1142">
        <w:rPr>
          <w:rFonts w:ascii="Book Antiqua" w:eastAsia="MinionPro-Regular" w:hAnsi="Book Antiqua"/>
          <w:kern w:val="0"/>
          <w:sz w:val="24"/>
          <w:szCs w:val="24"/>
          <w:vertAlign w:val="superscript"/>
        </w:rPr>
        <w:t>[17]</w:t>
      </w:r>
      <w:r w:rsidRPr="00FA1142">
        <w:rPr>
          <w:rFonts w:ascii="Book Antiqua" w:hAnsi="Book Antiqua"/>
          <w:sz w:val="24"/>
          <w:szCs w:val="24"/>
        </w:rPr>
        <w:t xml:space="preserve">. Some of these iodine-unstained lesions may indicate inflammation or low-grade intraepithelial </w:t>
      </w:r>
      <w:proofErr w:type="spellStart"/>
      <w:r w:rsidRPr="00FA1142">
        <w:rPr>
          <w:rFonts w:ascii="Book Antiqua" w:hAnsi="Book Antiqua"/>
          <w:sz w:val="24"/>
          <w:szCs w:val="24"/>
        </w:rPr>
        <w:t>neoplasia</w:t>
      </w:r>
      <w:proofErr w:type="spellEnd"/>
      <w:r w:rsidRPr="00FA1142">
        <w:rPr>
          <w:rFonts w:ascii="Book Antiqua" w:hAnsi="Book Antiqua"/>
          <w:sz w:val="24"/>
          <w:szCs w:val="24"/>
        </w:rPr>
        <w:t xml:space="preserve"> (LGIN), and in such cases a lack of iodine staining is not a good indication for taking a biopsy specimen. Because of its high specificity, the pink-color sign is a good indicator for choosing adequate biopsy sites in patients with scattered-type staining. </w:t>
      </w:r>
      <w:r w:rsidRPr="00FA1142">
        <w:rPr>
          <w:rFonts w:ascii="Book Antiqua" w:eastAsia="MinionPro-Regular" w:hAnsi="Book Antiqua"/>
          <w:kern w:val="0"/>
          <w:sz w:val="24"/>
          <w:szCs w:val="24"/>
        </w:rPr>
        <w:t xml:space="preserve">However, the mechanism underlying the occurrence of the </w:t>
      </w:r>
      <w:r w:rsidRPr="00FA1142">
        <w:rPr>
          <w:rFonts w:ascii="Book Antiqua" w:hAnsi="Book Antiqua"/>
          <w:kern w:val="0"/>
          <w:sz w:val="24"/>
          <w:szCs w:val="24"/>
        </w:rPr>
        <w:t>pink-color sign</w:t>
      </w:r>
      <w:r w:rsidRPr="00FA1142">
        <w:rPr>
          <w:rFonts w:ascii="Book Antiqua" w:eastAsia="MinionPro-Regular" w:hAnsi="Book Antiqua"/>
          <w:kern w:val="0"/>
          <w:sz w:val="24"/>
          <w:szCs w:val="24"/>
        </w:rPr>
        <w:t xml:space="preserve"> has not been fully investigated. Improved understanding of this mechanism may improve our understanding of the characteristics of the relevant lesions, and increase the likelihood of accurate diagnosis. This study therefore aimed to clarify the histologic changes responsible for the occurrence of the pink-color sign in esophageal squamous </w:t>
      </w:r>
      <w:proofErr w:type="spellStart"/>
      <w:r w:rsidRPr="00FA1142">
        <w:rPr>
          <w:rFonts w:ascii="Book Antiqua" w:eastAsia="MinionPro-Regular" w:hAnsi="Book Antiqua"/>
          <w:kern w:val="0"/>
          <w:sz w:val="24"/>
          <w:szCs w:val="24"/>
        </w:rPr>
        <w:t>neoplasia</w:t>
      </w:r>
      <w:proofErr w:type="spellEnd"/>
      <w:r w:rsidRPr="00FA1142">
        <w:rPr>
          <w:rFonts w:ascii="Book Antiqua" w:eastAsia="MinionPro-Regular" w:hAnsi="Book Antiqua"/>
          <w:kern w:val="0"/>
          <w:sz w:val="24"/>
          <w:szCs w:val="24"/>
        </w:rPr>
        <w:t>.</w:t>
      </w:r>
    </w:p>
    <w:p w:rsidR="00505273" w:rsidRPr="00FA1142" w:rsidRDefault="00505273" w:rsidP="00FA1142">
      <w:pPr>
        <w:autoSpaceDE w:val="0"/>
        <w:autoSpaceDN w:val="0"/>
        <w:adjustRightInd w:val="0"/>
        <w:snapToGrid w:val="0"/>
        <w:spacing w:line="360" w:lineRule="auto"/>
        <w:ind w:firstLine="210"/>
        <w:rPr>
          <w:rFonts w:ascii="Book Antiqua" w:eastAsia="AdvP932A" w:hAnsi="Book Antiqua"/>
          <w:b/>
          <w:kern w:val="0"/>
          <w:sz w:val="24"/>
          <w:szCs w:val="24"/>
        </w:rPr>
      </w:pPr>
    </w:p>
    <w:p w:rsidR="00505273" w:rsidRPr="00FA1142" w:rsidRDefault="00505273" w:rsidP="00FA1142">
      <w:pPr>
        <w:autoSpaceDE w:val="0"/>
        <w:autoSpaceDN w:val="0"/>
        <w:adjustRightInd w:val="0"/>
        <w:snapToGrid w:val="0"/>
        <w:spacing w:line="360" w:lineRule="auto"/>
        <w:outlineLvl w:val="0"/>
        <w:rPr>
          <w:rFonts w:ascii="Book Antiqua" w:eastAsia="AdvP932A" w:hAnsi="Book Antiqua"/>
          <w:b/>
          <w:kern w:val="0"/>
          <w:sz w:val="24"/>
          <w:szCs w:val="24"/>
        </w:rPr>
      </w:pPr>
      <w:r w:rsidRPr="00FA1142">
        <w:rPr>
          <w:rFonts w:ascii="Book Antiqua" w:eastAsia="AdvP932A" w:hAnsi="Book Antiqua"/>
          <w:b/>
          <w:kern w:val="0"/>
          <w:sz w:val="24"/>
          <w:szCs w:val="24"/>
        </w:rPr>
        <w:t>MATERIAL AND METHODS</w:t>
      </w:r>
    </w:p>
    <w:p w:rsidR="00505273" w:rsidRPr="0083779C" w:rsidRDefault="00505273" w:rsidP="00FA1142">
      <w:pPr>
        <w:autoSpaceDE w:val="0"/>
        <w:autoSpaceDN w:val="0"/>
        <w:adjustRightInd w:val="0"/>
        <w:snapToGrid w:val="0"/>
        <w:spacing w:line="360" w:lineRule="auto"/>
        <w:outlineLvl w:val="0"/>
        <w:rPr>
          <w:rFonts w:ascii="Book Antiqua" w:eastAsia="AdvP932A" w:hAnsi="Book Antiqua"/>
          <w:b/>
          <w:i/>
          <w:kern w:val="0"/>
          <w:sz w:val="24"/>
          <w:szCs w:val="24"/>
        </w:rPr>
      </w:pPr>
      <w:r w:rsidRPr="0083779C">
        <w:rPr>
          <w:rFonts w:ascii="Book Antiqua" w:eastAsia="AdvP932A" w:hAnsi="Book Antiqua"/>
          <w:b/>
          <w:i/>
          <w:kern w:val="0"/>
          <w:sz w:val="24"/>
          <w:szCs w:val="24"/>
        </w:rPr>
        <w:lastRenderedPageBreak/>
        <w:t>Endoscopic examination and resection</w:t>
      </w:r>
    </w:p>
    <w:p w:rsidR="00505273" w:rsidRPr="00FA1142" w:rsidRDefault="00505273" w:rsidP="00FA1142">
      <w:pPr>
        <w:autoSpaceDE w:val="0"/>
        <w:autoSpaceDN w:val="0"/>
        <w:adjustRightInd w:val="0"/>
        <w:snapToGrid w:val="0"/>
        <w:spacing w:line="360" w:lineRule="auto"/>
        <w:rPr>
          <w:rFonts w:ascii="Book Antiqua" w:eastAsia="AdvP932A" w:hAnsi="Book Antiqua"/>
          <w:kern w:val="0"/>
          <w:sz w:val="24"/>
          <w:szCs w:val="24"/>
        </w:rPr>
      </w:pPr>
      <w:r w:rsidRPr="00FA1142">
        <w:rPr>
          <w:rFonts w:ascii="Book Antiqua" w:eastAsia="AdvP932A" w:hAnsi="Book Antiqua"/>
          <w:kern w:val="0"/>
          <w:sz w:val="24"/>
          <w:szCs w:val="24"/>
        </w:rPr>
        <w:t>The current clinical investigation was conducted during routine endoscopic procedures for resection of esophageal squamous lesions.</w:t>
      </w:r>
      <w:r w:rsidRPr="00FA1142">
        <w:rPr>
          <w:rFonts w:ascii="Book Antiqua" w:eastAsia="AdvP932A" w:hAnsi="Book Antiqua"/>
          <w:color w:val="FF0000"/>
          <w:kern w:val="0"/>
          <w:sz w:val="24"/>
          <w:szCs w:val="24"/>
        </w:rPr>
        <w:t xml:space="preserve"> </w:t>
      </w:r>
      <w:r w:rsidRPr="00FA1142">
        <w:rPr>
          <w:rFonts w:ascii="Book Antiqua" w:hAnsi="Book Antiqua"/>
          <w:sz w:val="24"/>
          <w:szCs w:val="24"/>
        </w:rPr>
        <w:t xml:space="preserve">Patients with superficial esophageal </w:t>
      </w:r>
      <w:proofErr w:type="spellStart"/>
      <w:r w:rsidRPr="00FA1142">
        <w:rPr>
          <w:rFonts w:ascii="Book Antiqua" w:hAnsi="Book Antiqua"/>
          <w:sz w:val="24"/>
          <w:szCs w:val="24"/>
        </w:rPr>
        <w:t>neoplasia</w:t>
      </w:r>
      <w:proofErr w:type="spellEnd"/>
      <w:r w:rsidRPr="00FA1142">
        <w:rPr>
          <w:rFonts w:ascii="Book Antiqua" w:hAnsi="Book Antiqua"/>
          <w:sz w:val="24"/>
          <w:szCs w:val="24"/>
        </w:rPr>
        <w:t xml:space="preserve"> confirmed by histologic examination were included in the study. Superficial esophageal </w:t>
      </w:r>
      <w:proofErr w:type="spellStart"/>
      <w:r w:rsidRPr="00FA1142">
        <w:rPr>
          <w:rFonts w:ascii="Book Antiqua" w:hAnsi="Book Antiqua"/>
          <w:sz w:val="24"/>
          <w:szCs w:val="24"/>
        </w:rPr>
        <w:t>neoplasia</w:t>
      </w:r>
      <w:proofErr w:type="spellEnd"/>
      <w:r w:rsidRPr="00FA1142">
        <w:rPr>
          <w:rFonts w:ascii="Book Antiqua" w:hAnsi="Book Antiqua"/>
          <w:sz w:val="24"/>
          <w:szCs w:val="24"/>
        </w:rPr>
        <w:t xml:space="preserve"> was defined as a lesion limited to the </w:t>
      </w:r>
      <w:proofErr w:type="spellStart"/>
      <w:r w:rsidRPr="00FA1142">
        <w:rPr>
          <w:rFonts w:ascii="Book Antiqua" w:hAnsi="Book Antiqua"/>
          <w:sz w:val="24"/>
          <w:szCs w:val="24"/>
        </w:rPr>
        <w:t>submucosa</w:t>
      </w:r>
      <w:proofErr w:type="spellEnd"/>
      <w:r w:rsidRPr="00FA1142">
        <w:rPr>
          <w:rFonts w:ascii="Book Antiqua" w:hAnsi="Book Antiqua"/>
          <w:sz w:val="24"/>
          <w:szCs w:val="24"/>
        </w:rPr>
        <w:t xml:space="preserve">. Typical endoscopic findings were superficial protruding type, superficial flat type and superficial excavated type. If a lesion had a large broad-based protrusion, crater and stiffened wall, it was diagnosed as advanced cancer. </w:t>
      </w:r>
      <w:r w:rsidRPr="00FA1142">
        <w:rPr>
          <w:rFonts w:ascii="Book Antiqua" w:eastAsia="AdvP932A" w:hAnsi="Book Antiqua"/>
          <w:kern w:val="0"/>
          <w:sz w:val="24"/>
          <w:szCs w:val="24"/>
        </w:rPr>
        <w:t>Patients were excluded if they had previously undergone surgery, chemotherapy or radiotherapy for esophageal cancer. The endoscopic procedures were performed using a high-resolution magnifying upper-gastrointestinal endoscope (GIF-Q240Z or GIF-H260Z; Olympus, Tokyo, Japan). The structure enhancement function of the video processor was set at level B8 for narrow-band imaging (NBI). A black soft hood (MB-162 for GIF-Q240Z or MB-46 for GIF-H260Z; Olympus) was mounted on the tip of the endoscope to maintain an adequate distance between the tip of the endoscopic zoom lens and the mucosal surface during observations. The endoscopic procedure was performed under intravenous sedation with midazolam (</w:t>
      </w:r>
      <w:proofErr w:type="spellStart"/>
      <w:r w:rsidRPr="00FA1142">
        <w:rPr>
          <w:rFonts w:ascii="Book Antiqua" w:eastAsia="AdvP932A" w:hAnsi="Book Antiqua"/>
          <w:kern w:val="0"/>
          <w:sz w:val="24"/>
          <w:szCs w:val="24"/>
        </w:rPr>
        <w:t>Dormicam</w:t>
      </w:r>
      <w:proofErr w:type="spellEnd"/>
      <w:r w:rsidRPr="00FA1142">
        <w:rPr>
          <w:rFonts w:ascii="Book Antiqua" w:eastAsia="AdvP932A" w:hAnsi="Book Antiqua"/>
          <w:kern w:val="0"/>
          <w:sz w:val="24"/>
          <w:szCs w:val="24"/>
        </w:rPr>
        <w:t xml:space="preserve">; Yamanouchi </w:t>
      </w:r>
      <w:proofErr w:type="spellStart"/>
      <w:r w:rsidRPr="00FA1142">
        <w:rPr>
          <w:rFonts w:ascii="Book Antiqua" w:eastAsia="AdvP932A" w:hAnsi="Book Antiqua"/>
          <w:kern w:val="0"/>
          <w:sz w:val="24"/>
          <w:szCs w:val="24"/>
        </w:rPr>
        <w:t>Pharma</w:t>
      </w:r>
      <w:proofErr w:type="spellEnd"/>
      <w:r w:rsidRPr="00FA1142">
        <w:rPr>
          <w:rFonts w:ascii="Book Antiqua" w:eastAsia="AdvP932A" w:hAnsi="Book Antiqua"/>
          <w:kern w:val="0"/>
          <w:sz w:val="24"/>
          <w:szCs w:val="24"/>
        </w:rPr>
        <w:t xml:space="preserve">, Tokyo, Japan) and </w:t>
      </w:r>
      <w:proofErr w:type="spellStart"/>
      <w:r w:rsidRPr="00FA1142">
        <w:rPr>
          <w:rFonts w:ascii="Book Antiqua" w:eastAsia="AdvP932A" w:hAnsi="Book Antiqua"/>
          <w:kern w:val="0"/>
          <w:sz w:val="24"/>
          <w:szCs w:val="24"/>
        </w:rPr>
        <w:t>pentazocine</w:t>
      </w:r>
      <w:proofErr w:type="spellEnd"/>
      <w:r w:rsidRPr="00FA1142">
        <w:rPr>
          <w:rFonts w:ascii="Book Antiqua" w:eastAsia="AdvP932A" w:hAnsi="Book Antiqua"/>
          <w:kern w:val="0"/>
          <w:sz w:val="24"/>
          <w:szCs w:val="24"/>
        </w:rPr>
        <w:t xml:space="preserve"> (</w:t>
      </w:r>
      <w:proofErr w:type="spellStart"/>
      <w:r w:rsidRPr="00FA1142">
        <w:rPr>
          <w:rFonts w:ascii="Book Antiqua" w:eastAsia="AdvP932A" w:hAnsi="Book Antiqua"/>
          <w:kern w:val="0"/>
          <w:sz w:val="24"/>
          <w:szCs w:val="24"/>
        </w:rPr>
        <w:t>Pentazin</w:t>
      </w:r>
      <w:proofErr w:type="spellEnd"/>
      <w:r w:rsidRPr="00FA1142">
        <w:rPr>
          <w:rFonts w:ascii="Book Antiqua" w:eastAsia="AdvP932A" w:hAnsi="Book Antiqua"/>
          <w:kern w:val="0"/>
          <w:sz w:val="24"/>
          <w:szCs w:val="24"/>
        </w:rPr>
        <w:t xml:space="preserve">; Sankyo Pharmaceuticals, Tokyo, Japan). </w:t>
      </w:r>
    </w:p>
    <w:p w:rsidR="00505273" w:rsidRPr="00FA1142" w:rsidRDefault="00505273" w:rsidP="00FA1142">
      <w:pPr>
        <w:autoSpaceDE w:val="0"/>
        <w:autoSpaceDN w:val="0"/>
        <w:adjustRightInd w:val="0"/>
        <w:snapToGrid w:val="0"/>
        <w:spacing w:line="360" w:lineRule="auto"/>
        <w:rPr>
          <w:rFonts w:ascii="Book Antiqua" w:eastAsia="AdvP932A" w:hAnsi="Book Antiqua"/>
          <w:kern w:val="0"/>
          <w:sz w:val="24"/>
          <w:szCs w:val="24"/>
        </w:rPr>
      </w:pPr>
      <w:r w:rsidRPr="00FA1142">
        <w:rPr>
          <w:rFonts w:ascii="Book Antiqua" w:eastAsia="AdvP932A" w:hAnsi="Book Antiqua"/>
          <w:kern w:val="0"/>
          <w:sz w:val="24"/>
          <w:szCs w:val="24"/>
        </w:rPr>
        <w:tab/>
        <w:t xml:space="preserve">The esophageal mucosa was initially examined using white-light imaging or NBI. A catheter was then used to spray 20–40 mL of 0.6%–1.2% iodine solution until the esophageal mucosa was evenly stained, and the subsequent color changes were observed. Immediately after spraying of the iodine solution, the normal mucosa was dark brown, whereas abnormal mucosa suspicious of dysplasia or cancer was yellow. The iodine-unstained (yellow) areas were classified as pink-color sign positive or pink-color sign negative. In pink-color sign positive mucosa, the yellow areas changed to pink within 2–3 min of spraying, and in pink-color sign negative mucosa, these areas remained yellow after 3 min. Representative areas (2–5 mm diameter) were marked with marker dots, and the lesions were </w:t>
      </w:r>
      <w:proofErr w:type="spellStart"/>
      <w:r w:rsidRPr="00FA1142">
        <w:rPr>
          <w:rFonts w:ascii="Book Antiqua" w:eastAsia="AdvP932A" w:hAnsi="Book Antiqua"/>
          <w:kern w:val="0"/>
          <w:sz w:val="24"/>
          <w:szCs w:val="24"/>
        </w:rPr>
        <w:t>resected</w:t>
      </w:r>
      <w:proofErr w:type="spellEnd"/>
      <w:r w:rsidRPr="00FA1142">
        <w:rPr>
          <w:rFonts w:ascii="Book Antiqua" w:eastAsia="AdvP932A" w:hAnsi="Book Antiqua"/>
          <w:kern w:val="0"/>
          <w:sz w:val="24"/>
          <w:szCs w:val="24"/>
        </w:rPr>
        <w:t xml:space="preserve"> by endoscopic </w:t>
      </w:r>
      <w:proofErr w:type="spellStart"/>
      <w:r w:rsidRPr="00FA1142">
        <w:rPr>
          <w:rFonts w:ascii="Book Antiqua" w:eastAsia="AdvP932A" w:hAnsi="Book Antiqua"/>
          <w:kern w:val="0"/>
          <w:sz w:val="24"/>
          <w:szCs w:val="24"/>
        </w:rPr>
        <w:lastRenderedPageBreak/>
        <w:t>submucosal</w:t>
      </w:r>
      <w:proofErr w:type="spellEnd"/>
      <w:r w:rsidRPr="00FA1142">
        <w:rPr>
          <w:rFonts w:ascii="Book Antiqua" w:eastAsia="AdvP932A" w:hAnsi="Book Antiqua"/>
          <w:kern w:val="0"/>
          <w:sz w:val="24"/>
          <w:szCs w:val="24"/>
        </w:rPr>
        <w:t xml:space="preserve"> dissection or endoscopic mucosal resection. </w:t>
      </w:r>
      <w:r w:rsidRPr="00FA1142">
        <w:rPr>
          <w:rFonts w:ascii="Book Antiqua" w:hAnsi="Book Antiqua"/>
          <w:sz w:val="24"/>
          <w:szCs w:val="24"/>
        </w:rPr>
        <w:t>Iodine staining and marking of pink-color sign positive and negative areas were performed immediately before resection. Considering the potential disadvantages of intraoperative endoscopy and iodine staining, patients requiring surgical resection were excluded.</w:t>
      </w:r>
      <w:r w:rsidRPr="00FA1142">
        <w:rPr>
          <w:rFonts w:ascii="Book Antiqua" w:eastAsia="AdvP932A" w:hAnsi="Book Antiqua"/>
          <w:kern w:val="0"/>
          <w:sz w:val="24"/>
          <w:szCs w:val="24"/>
        </w:rPr>
        <w:t xml:space="preserve"> </w:t>
      </w:r>
      <w:r w:rsidRPr="00FA1142">
        <w:rPr>
          <w:rFonts w:ascii="Book Antiqua" w:hAnsi="Book Antiqua"/>
          <w:sz w:val="24"/>
          <w:szCs w:val="24"/>
        </w:rPr>
        <w:t xml:space="preserve">To ensure that the study protocol was strictly followed, marking before endoscopic resection and confirmation of marking after endoscopic resection were performed by one of two </w:t>
      </w:r>
      <w:proofErr w:type="spellStart"/>
      <w:r w:rsidRPr="00FA1142">
        <w:rPr>
          <w:rFonts w:ascii="Book Antiqua" w:hAnsi="Book Antiqua"/>
          <w:sz w:val="24"/>
          <w:szCs w:val="24"/>
        </w:rPr>
        <w:t>endoscopists</w:t>
      </w:r>
      <w:proofErr w:type="spellEnd"/>
      <w:r w:rsidRPr="00FA1142">
        <w:rPr>
          <w:rFonts w:ascii="Book Antiqua" w:hAnsi="Book Antiqua"/>
          <w:sz w:val="24"/>
          <w:szCs w:val="24"/>
        </w:rPr>
        <w:t xml:space="preserve"> (R.I. or H.K.). Procedures that were performed without these two </w:t>
      </w:r>
      <w:proofErr w:type="spellStart"/>
      <w:r w:rsidRPr="00FA1142">
        <w:rPr>
          <w:rFonts w:ascii="Book Antiqua" w:hAnsi="Book Antiqua"/>
          <w:sz w:val="24"/>
          <w:szCs w:val="24"/>
        </w:rPr>
        <w:t>endoscopists</w:t>
      </w:r>
      <w:proofErr w:type="spellEnd"/>
      <w:r w:rsidRPr="00FA1142">
        <w:rPr>
          <w:rFonts w:ascii="Book Antiqua" w:hAnsi="Book Antiqua"/>
          <w:sz w:val="24"/>
          <w:szCs w:val="24"/>
        </w:rPr>
        <w:t xml:space="preserve"> in attendance were excluded from the study. </w:t>
      </w:r>
      <w:r w:rsidRPr="00FA1142">
        <w:rPr>
          <w:rFonts w:ascii="Book Antiqua" w:eastAsia="AdvP932A" w:hAnsi="Book Antiqua"/>
          <w:kern w:val="0"/>
          <w:sz w:val="24"/>
          <w:szCs w:val="24"/>
        </w:rPr>
        <w:t>Written informed consent was obtained from all patients before endoscopic examination and resection of lesions. Institutional review board approval was granted for a retrospective chart review and analysis of the data.</w:t>
      </w:r>
    </w:p>
    <w:p w:rsidR="00505273" w:rsidRPr="00FA1142" w:rsidRDefault="00505273" w:rsidP="00FA1142">
      <w:pPr>
        <w:autoSpaceDE w:val="0"/>
        <w:autoSpaceDN w:val="0"/>
        <w:adjustRightInd w:val="0"/>
        <w:snapToGrid w:val="0"/>
        <w:spacing w:line="360" w:lineRule="auto"/>
        <w:rPr>
          <w:rFonts w:ascii="Book Antiqua" w:eastAsia="AdvHELNECB" w:hAnsi="Book Antiqua"/>
          <w:b/>
          <w:kern w:val="0"/>
          <w:sz w:val="24"/>
          <w:szCs w:val="24"/>
        </w:rPr>
      </w:pPr>
    </w:p>
    <w:p w:rsidR="00505273" w:rsidRPr="0083779C" w:rsidRDefault="00505273" w:rsidP="00FA1142">
      <w:pPr>
        <w:autoSpaceDE w:val="0"/>
        <w:autoSpaceDN w:val="0"/>
        <w:adjustRightInd w:val="0"/>
        <w:snapToGrid w:val="0"/>
        <w:spacing w:line="360" w:lineRule="auto"/>
        <w:outlineLvl w:val="0"/>
        <w:rPr>
          <w:rFonts w:ascii="Book Antiqua" w:eastAsia="AdvHELNECB" w:hAnsi="Book Antiqua"/>
          <w:b/>
          <w:i/>
          <w:kern w:val="0"/>
          <w:sz w:val="24"/>
          <w:szCs w:val="24"/>
        </w:rPr>
      </w:pPr>
      <w:r w:rsidRPr="0083779C">
        <w:rPr>
          <w:rFonts w:ascii="Book Antiqua" w:eastAsia="AdvHELNECB" w:hAnsi="Book Antiqua"/>
          <w:b/>
          <w:i/>
          <w:kern w:val="0"/>
          <w:sz w:val="24"/>
          <w:szCs w:val="24"/>
        </w:rPr>
        <w:t>Histologic evaluation</w:t>
      </w:r>
    </w:p>
    <w:p w:rsidR="00505273" w:rsidRPr="00FA1142" w:rsidRDefault="00505273" w:rsidP="00FA1142">
      <w:pPr>
        <w:autoSpaceDE w:val="0"/>
        <w:autoSpaceDN w:val="0"/>
        <w:adjustRightInd w:val="0"/>
        <w:snapToGrid w:val="0"/>
        <w:spacing w:line="360" w:lineRule="auto"/>
        <w:rPr>
          <w:rFonts w:ascii="Book Antiqua" w:hAnsi="Book Antiqua"/>
          <w:kern w:val="0"/>
          <w:sz w:val="24"/>
          <w:szCs w:val="24"/>
        </w:rPr>
      </w:pPr>
      <w:r w:rsidRPr="00FA1142">
        <w:rPr>
          <w:rFonts w:ascii="Book Antiqua" w:eastAsia="AdvP932A" w:hAnsi="Book Antiqua"/>
          <w:kern w:val="0"/>
          <w:sz w:val="24"/>
          <w:szCs w:val="24"/>
        </w:rPr>
        <w:t xml:space="preserve">All specimens were cut into 2-mm slices and embedded in paraffin. </w:t>
      </w:r>
      <w:r w:rsidRPr="00FA1142">
        <w:rPr>
          <w:rFonts w:ascii="Book Antiqua" w:hAnsi="Book Antiqua"/>
          <w:kern w:val="0"/>
          <w:sz w:val="24"/>
          <w:szCs w:val="24"/>
        </w:rPr>
        <w:t xml:space="preserve">Sections were cut from the paraffin blocks and stained with </w:t>
      </w:r>
      <w:proofErr w:type="spellStart"/>
      <w:r w:rsidRPr="00FA1142">
        <w:rPr>
          <w:rFonts w:ascii="Book Antiqua" w:hAnsi="Book Antiqua"/>
          <w:kern w:val="0"/>
          <w:sz w:val="24"/>
          <w:szCs w:val="24"/>
        </w:rPr>
        <w:t>hematoxylin</w:t>
      </w:r>
      <w:proofErr w:type="spellEnd"/>
      <w:r w:rsidRPr="00FA1142">
        <w:rPr>
          <w:rFonts w:ascii="Book Antiqua" w:hAnsi="Book Antiqua"/>
          <w:kern w:val="0"/>
          <w:sz w:val="24"/>
          <w:szCs w:val="24"/>
        </w:rPr>
        <w:t xml:space="preserve"> and eosin. The p</w:t>
      </w:r>
      <w:r w:rsidRPr="00FA1142">
        <w:rPr>
          <w:rFonts w:ascii="Book Antiqua" w:eastAsia="AdvP932A" w:hAnsi="Book Antiqua"/>
          <w:kern w:val="0"/>
          <w:sz w:val="24"/>
          <w:szCs w:val="24"/>
        </w:rPr>
        <w:t xml:space="preserve">ink-color sign positive </w:t>
      </w:r>
      <w:r w:rsidRPr="00FA1142">
        <w:rPr>
          <w:rFonts w:ascii="Book Antiqua" w:hAnsi="Book Antiqua"/>
          <w:kern w:val="0"/>
          <w:sz w:val="24"/>
          <w:szCs w:val="24"/>
        </w:rPr>
        <w:t xml:space="preserve">and </w:t>
      </w:r>
      <w:r w:rsidRPr="00FA1142">
        <w:rPr>
          <w:rFonts w:ascii="Book Antiqua" w:eastAsia="AdvP932A" w:hAnsi="Book Antiqua"/>
          <w:kern w:val="0"/>
          <w:sz w:val="24"/>
          <w:szCs w:val="24"/>
        </w:rPr>
        <w:t>negative lesions</w:t>
      </w:r>
      <w:r w:rsidRPr="00FA1142">
        <w:rPr>
          <w:rFonts w:ascii="Book Antiqua" w:hAnsi="Book Antiqua"/>
          <w:kern w:val="0"/>
          <w:sz w:val="24"/>
          <w:szCs w:val="24"/>
        </w:rPr>
        <w:t xml:space="preserve"> marked by the marker dots were examined histologically. The depth of cancer involvement was classified </w:t>
      </w:r>
      <w:r w:rsidRPr="00FA1142">
        <w:rPr>
          <w:rFonts w:ascii="Book Antiqua" w:eastAsia="AdvP932A" w:hAnsi="Book Antiqua"/>
          <w:kern w:val="0"/>
          <w:sz w:val="24"/>
          <w:szCs w:val="24"/>
        </w:rPr>
        <w:t>according to the Japanese Classification of Esophageal Carcinom</w:t>
      </w:r>
      <w:r w:rsidRPr="00FA1142">
        <w:rPr>
          <w:rFonts w:ascii="Book Antiqua" w:hAnsi="Book Antiqua"/>
          <w:kern w:val="0"/>
          <w:sz w:val="24"/>
          <w:szCs w:val="24"/>
        </w:rPr>
        <w:t>a</w:t>
      </w:r>
      <w:r w:rsidRPr="00FA1142">
        <w:rPr>
          <w:rFonts w:ascii="Book Antiqua" w:eastAsia="MinionPro-Regular" w:hAnsi="Book Antiqua"/>
          <w:kern w:val="0"/>
          <w:sz w:val="24"/>
          <w:szCs w:val="24"/>
          <w:vertAlign w:val="superscript"/>
        </w:rPr>
        <w:t>[</w:t>
      </w:r>
      <w:r w:rsidRPr="00FA1142">
        <w:rPr>
          <w:rFonts w:ascii="Book Antiqua" w:hAnsi="Book Antiqua"/>
          <w:kern w:val="0"/>
          <w:sz w:val="24"/>
          <w:szCs w:val="24"/>
          <w:vertAlign w:val="superscript"/>
        </w:rPr>
        <w:t>18]</w:t>
      </w:r>
      <w:r w:rsidRPr="00FA1142">
        <w:rPr>
          <w:rFonts w:ascii="Book Antiqua" w:hAnsi="Book Antiqua"/>
          <w:kern w:val="0"/>
          <w:sz w:val="24"/>
          <w:szCs w:val="24"/>
        </w:rPr>
        <w:t>, and intraepithelial neoplasms were classified as LGIN or HGIN, according to the World Health Organization classification</w:t>
      </w:r>
      <w:r w:rsidRPr="00FA1142">
        <w:rPr>
          <w:rFonts w:ascii="Book Antiqua" w:eastAsia="MinionPro-Regular" w:hAnsi="Book Antiqua"/>
          <w:kern w:val="0"/>
          <w:sz w:val="24"/>
          <w:szCs w:val="24"/>
          <w:vertAlign w:val="superscript"/>
        </w:rPr>
        <w:t>[</w:t>
      </w:r>
      <w:r w:rsidRPr="00FA1142">
        <w:rPr>
          <w:rFonts w:ascii="Book Antiqua" w:hAnsi="Book Antiqua"/>
          <w:kern w:val="0"/>
          <w:sz w:val="24"/>
          <w:szCs w:val="24"/>
          <w:vertAlign w:val="superscript"/>
        </w:rPr>
        <w:t>19]</w:t>
      </w:r>
      <w:r w:rsidRPr="00FA1142">
        <w:rPr>
          <w:rFonts w:ascii="Book Antiqua" w:hAnsi="Book Antiqua"/>
          <w:kern w:val="0"/>
          <w:sz w:val="24"/>
          <w:szCs w:val="24"/>
        </w:rPr>
        <w:t>. Intraepithelial cancer was included in HGIN.</w:t>
      </w:r>
    </w:p>
    <w:p w:rsidR="00505273" w:rsidRPr="00FA1142" w:rsidRDefault="00505273" w:rsidP="008A01E4">
      <w:pPr>
        <w:autoSpaceDE w:val="0"/>
        <w:autoSpaceDN w:val="0"/>
        <w:adjustRightInd w:val="0"/>
        <w:snapToGrid w:val="0"/>
        <w:spacing w:line="360" w:lineRule="auto"/>
        <w:ind w:firstLineChars="200" w:firstLine="480"/>
        <w:rPr>
          <w:rFonts w:ascii="Book Antiqua" w:hAnsi="Book Antiqua"/>
          <w:kern w:val="0"/>
          <w:sz w:val="24"/>
          <w:szCs w:val="24"/>
        </w:rPr>
      </w:pPr>
      <w:r w:rsidRPr="00FA1142">
        <w:rPr>
          <w:rFonts w:ascii="Book Antiqua" w:hAnsi="Book Antiqua"/>
          <w:kern w:val="0"/>
          <w:sz w:val="24"/>
          <w:szCs w:val="24"/>
        </w:rPr>
        <w:t xml:space="preserve">The following histologic features that were possibly associated with the pink-color sign were evaluated. The keratinous layer (Figure 1) and basal cell layer were classified as present or absent. Cellular </w:t>
      </w:r>
      <w:proofErr w:type="spellStart"/>
      <w:r w:rsidRPr="00FA1142">
        <w:rPr>
          <w:rFonts w:ascii="Book Antiqua" w:hAnsi="Book Antiqua"/>
          <w:kern w:val="0"/>
          <w:sz w:val="24"/>
          <w:szCs w:val="24"/>
        </w:rPr>
        <w:t>atypia</w:t>
      </w:r>
      <w:proofErr w:type="spellEnd"/>
      <w:r w:rsidRPr="00FA1142">
        <w:rPr>
          <w:rFonts w:ascii="Book Antiqua" w:hAnsi="Book Antiqua"/>
          <w:kern w:val="0"/>
          <w:sz w:val="24"/>
          <w:szCs w:val="24"/>
        </w:rPr>
        <w:t xml:space="preserve"> was classified as high grade, moderate grade or low grade, based on nuclear irregularity, mitotic figures, loss of polarity, chromatin pattern and nuclear/cytoplasmic ratio. Vascular change was assessed based on dilatation, tortuosity, caliber change and variability in shape. Vessels with these four findings were classified as positive for vascular change</w:t>
      </w:r>
      <w:r w:rsidRPr="00FA1142">
        <w:rPr>
          <w:rFonts w:ascii="Book Antiqua" w:eastAsia="MinionPro-Regular" w:hAnsi="Book Antiqua"/>
          <w:kern w:val="0"/>
          <w:sz w:val="24"/>
          <w:szCs w:val="24"/>
          <w:vertAlign w:val="superscript"/>
        </w:rPr>
        <w:t>[</w:t>
      </w:r>
      <w:r w:rsidRPr="00FA1142">
        <w:rPr>
          <w:rFonts w:ascii="Book Antiqua" w:hAnsi="Book Antiqua"/>
          <w:sz w:val="24"/>
          <w:szCs w:val="24"/>
          <w:vertAlign w:val="superscript"/>
        </w:rPr>
        <w:t>20]</w:t>
      </w:r>
      <w:r w:rsidRPr="00FA1142">
        <w:rPr>
          <w:rFonts w:ascii="Book Antiqua" w:hAnsi="Book Antiqua"/>
          <w:sz w:val="24"/>
          <w:szCs w:val="24"/>
        </w:rPr>
        <w:t>. All h</w:t>
      </w:r>
      <w:r w:rsidRPr="00FA1142">
        <w:rPr>
          <w:rFonts w:ascii="Book Antiqua" w:hAnsi="Book Antiqua"/>
          <w:kern w:val="0"/>
          <w:sz w:val="24"/>
          <w:szCs w:val="24"/>
        </w:rPr>
        <w:t xml:space="preserve">istologic assessments were performed by the same pathologist (SI), who was blinded to the endoscopic </w:t>
      </w:r>
      <w:r w:rsidRPr="00FA1142">
        <w:rPr>
          <w:rFonts w:ascii="Book Antiqua" w:hAnsi="Book Antiqua"/>
          <w:kern w:val="0"/>
          <w:sz w:val="24"/>
          <w:szCs w:val="24"/>
        </w:rPr>
        <w:lastRenderedPageBreak/>
        <w:t>and clinical findings.</w:t>
      </w:r>
    </w:p>
    <w:p w:rsidR="00505273" w:rsidRPr="00FA1142" w:rsidRDefault="00505273" w:rsidP="00FA1142">
      <w:pPr>
        <w:autoSpaceDE w:val="0"/>
        <w:autoSpaceDN w:val="0"/>
        <w:adjustRightInd w:val="0"/>
        <w:snapToGrid w:val="0"/>
        <w:spacing w:line="360" w:lineRule="auto"/>
        <w:rPr>
          <w:rFonts w:ascii="Book Antiqua" w:hAnsi="Book Antiqua"/>
          <w:sz w:val="24"/>
          <w:szCs w:val="24"/>
        </w:rPr>
      </w:pPr>
    </w:p>
    <w:p w:rsidR="00505273" w:rsidRPr="00643721" w:rsidRDefault="00505273" w:rsidP="00FA1142">
      <w:pPr>
        <w:autoSpaceDE w:val="0"/>
        <w:autoSpaceDN w:val="0"/>
        <w:adjustRightInd w:val="0"/>
        <w:snapToGrid w:val="0"/>
        <w:spacing w:line="360" w:lineRule="auto"/>
        <w:outlineLvl w:val="0"/>
        <w:rPr>
          <w:rFonts w:ascii="Book Antiqua" w:hAnsi="Book Antiqua"/>
          <w:b/>
          <w:i/>
          <w:kern w:val="0"/>
          <w:sz w:val="24"/>
          <w:szCs w:val="24"/>
        </w:rPr>
      </w:pPr>
      <w:r w:rsidRPr="00643721">
        <w:rPr>
          <w:rFonts w:ascii="Book Antiqua" w:hAnsi="Book Antiqua"/>
          <w:b/>
          <w:i/>
          <w:kern w:val="0"/>
          <w:sz w:val="24"/>
          <w:szCs w:val="24"/>
        </w:rPr>
        <w:t xml:space="preserve">Quantitative analysis of color </w:t>
      </w:r>
    </w:p>
    <w:p w:rsidR="00505273" w:rsidRPr="00FA1142" w:rsidRDefault="00505273" w:rsidP="00FA1142">
      <w:pPr>
        <w:autoSpaceDE w:val="0"/>
        <w:autoSpaceDN w:val="0"/>
        <w:adjustRightInd w:val="0"/>
        <w:snapToGrid w:val="0"/>
        <w:spacing w:line="360" w:lineRule="auto"/>
        <w:outlineLvl w:val="0"/>
        <w:rPr>
          <w:rFonts w:ascii="Book Antiqua" w:hAnsi="Book Antiqua"/>
          <w:kern w:val="0"/>
          <w:sz w:val="24"/>
          <w:szCs w:val="24"/>
        </w:rPr>
      </w:pPr>
      <w:r w:rsidRPr="00FA1142">
        <w:rPr>
          <w:rFonts w:ascii="Book Antiqua" w:hAnsi="Book Antiqua"/>
          <w:kern w:val="0"/>
          <w:sz w:val="24"/>
          <w:szCs w:val="24"/>
        </w:rPr>
        <w:t xml:space="preserve">This study included esophageal cancers those have both pink-color sign positive and pink-color sign negative areas. </w:t>
      </w:r>
      <w:r w:rsidRPr="00FA1142">
        <w:rPr>
          <w:rFonts w:ascii="Book Antiqua" w:eastAsia="AdvP932A" w:hAnsi="Book Antiqua"/>
          <w:kern w:val="0"/>
          <w:sz w:val="24"/>
          <w:szCs w:val="24"/>
        </w:rPr>
        <w:t>The esophageal mucosa was initially examined with white-light imaging or NBI. A catheter was used to spray 20–40 mL of 1.2% iodine solution until the normal esophageal mucosa was evenly stained, and the subsequent color changes were examined. S</w:t>
      </w:r>
      <w:r w:rsidRPr="00FA1142">
        <w:rPr>
          <w:rFonts w:ascii="Book Antiqua" w:hAnsi="Book Antiqua"/>
          <w:kern w:val="0"/>
          <w:sz w:val="24"/>
          <w:szCs w:val="24"/>
        </w:rPr>
        <w:t xml:space="preserve">odium thiosulfate solution was then sprayed to relieve symptoms caused by the iodine, which also accelerated the color fading by reduction of the iodine. </w:t>
      </w:r>
    </w:p>
    <w:p w:rsidR="00505273" w:rsidRPr="00FA1142" w:rsidRDefault="00505273" w:rsidP="00FA1142">
      <w:pPr>
        <w:autoSpaceDE w:val="0"/>
        <w:autoSpaceDN w:val="0"/>
        <w:adjustRightInd w:val="0"/>
        <w:snapToGrid w:val="0"/>
        <w:spacing w:line="360" w:lineRule="auto"/>
        <w:ind w:firstLine="210"/>
        <w:outlineLvl w:val="0"/>
        <w:rPr>
          <w:rFonts w:ascii="Book Antiqua" w:hAnsi="Book Antiqua"/>
          <w:kern w:val="0"/>
          <w:sz w:val="24"/>
          <w:szCs w:val="24"/>
        </w:rPr>
      </w:pPr>
      <w:r w:rsidRPr="00FA1142">
        <w:rPr>
          <w:rFonts w:ascii="Book Antiqua" w:hAnsi="Book Antiqua"/>
          <w:kern w:val="0"/>
          <w:sz w:val="24"/>
          <w:szCs w:val="24"/>
        </w:rPr>
        <w:t xml:space="preserve">The digital images were used to perform quantitative analysis of the color changes after iodine staining. Endoscopic images of the lesions were captured immediately after iodine staining, 2–3 min after iodine staining and after complete fading of iodine staining, taking care to ensure that all images were obtained from a similar direction and a similar distance, to enable accurate analysis (Figure 2). All the images were captured under the instruction of one </w:t>
      </w:r>
      <w:proofErr w:type="spellStart"/>
      <w:r w:rsidRPr="00FA1142">
        <w:rPr>
          <w:rFonts w:ascii="Book Antiqua" w:hAnsi="Book Antiqua"/>
          <w:kern w:val="0"/>
          <w:sz w:val="24"/>
          <w:szCs w:val="24"/>
        </w:rPr>
        <w:t>endoscopist</w:t>
      </w:r>
      <w:proofErr w:type="spellEnd"/>
      <w:r w:rsidRPr="00FA1142">
        <w:rPr>
          <w:rFonts w:ascii="Book Antiqua" w:hAnsi="Book Antiqua"/>
          <w:kern w:val="0"/>
          <w:sz w:val="24"/>
          <w:szCs w:val="24"/>
        </w:rPr>
        <w:t xml:space="preserve"> (R.I.). The images were stored in bitmap format (.bmp) with a resolution of </w:t>
      </w:r>
      <w:r w:rsidRPr="00FA1142">
        <w:rPr>
          <w:rFonts w:ascii="Book Antiqua" w:hAnsi="Book Antiqua"/>
          <w:color w:val="000000"/>
          <w:kern w:val="0"/>
          <w:sz w:val="24"/>
          <w:szCs w:val="24"/>
        </w:rPr>
        <w:t>640x480 pixels</w:t>
      </w:r>
      <w:r w:rsidRPr="00FA1142">
        <w:rPr>
          <w:rFonts w:ascii="Book Antiqua" w:hAnsi="Book Antiqua"/>
          <w:kern w:val="0"/>
          <w:sz w:val="24"/>
          <w:szCs w:val="24"/>
        </w:rPr>
        <w:t xml:space="preserve">. A small region of interest was chosen in both the pink-color sign positive and pink-color sign negative areas. These regions of interest were carefully chosen to be of similar size in each area </w:t>
      </w:r>
      <w:r w:rsidRPr="00FA1142">
        <w:rPr>
          <w:rFonts w:ascii="Book Antiqua" w:hAnsi="Book Antiqua"/>
          <w:color w:val="000000"/>
          <w:kern w:val="0"/>
          <w:sz w:val="24"/>
          <w:szCs w:val="24"/>
        </w:rPr>
        <w:t>(Figure 3).</w:t>
      </w:r>
      <w:r w:rsidRPr="00FA1142">
        <w:rPr>
          <w:rFonts w:ascii="Book Antiqua" w:hAnsi="Book Antiqua"/>
          <w:color w:val="FF0000"/>
          <w:kern w:val="0"/>
          <w:sz w:val="24"/>
          <w:szCs w:val="24"/>
        </w:rPr>
        <w:t xml:space="preserve"> </w:t>
      </w:r>
      <w:r w:rsidRPr="00FA1142">
        <w:rPr>
          <w:rFonts w:ascii="Book Antiqua" w:hAnsi="Book Antiqua"/>
          <w:kern w:val="0"/>
          <w:sz w:val="24"/>
          <w:szCs w:val="24"/>
        </w:rPr>
        <w:t xml:space="preserve">The red-green-blue components of each region of interest were calculated using Image J software (National Institutes of Health, Bethesda, MD, USA), and color diagrams were created using the graphing function of Microsoft Excel (Microsoft Corp., Redmond, WA, </w:t>
      </w:r>
      <w:r w:rsidRPr="00506C76">
        <w:rPr>
          <w:rFonts w:ascii="Book Antiqua" w:hAnsi="Book Antiqua" w:cs="Garamond"/>
          <w:kern w:val="0"/>
          <w:sz w:val="24"/>
          <w:szCs w:val="24"/>
        </w:rPr>
        <w:t>United States</w:t>
      </w:r>
      <w:r w:rsidRPr="00FA1142">
        <w:rPr>
          <w:rFonts w:ascii="Book Antiqua" w:hAnsi="Book Antiqua"/>
          <w:kern w:val="0"/>
          <w:sz w:val="24"/>
          <w:szCs w:val="24"/>
        </w:rPr>
        <w:t xml:space="preserve">). </w:t>
      </w:r>
    </w:p>
    <w:p w:rsidR="00505273" w:rsidRPr="00FA1142" w:rsidRDefault="00505273" w:rsidP="000C474F">
      <w:pPr>
        <w:autoSpaceDE w:val="0"/>
        <w:autoSpaceDN w:val="0"/>
        <w:adjustRightInd w:val="0"/>
        <w:snapToGrid w:val="0"/>
        <w:spacing w:line="360" w:lineRule="auto"/>
        <w:ind w:firstLineChars="250" w:firstLine="600"/>
        <w:outlineLvl w:val="0"/>
        <w:rPr>
          <w:rFonts w:ascii="Book Antiqua" w:hAnsi="Book Antiqua"/>
          <w:color w:val="000000"/>
          <w:kern w:val="0"/>
          <w:sz w:val="24"/>
          <w:szCs w:val="24"/>
        </w:rPr>
      </w:pPr>
      <w:r w:rsidRPr="00FA1142">
        <w:rPr>
          <w:rFonts w:ascii="Book Antiqua" w:hAnsi="Book Antiqua"/>
          <w:kern w:val="0"/>
          <w:sz w:val="24"/>
          <w:szCs w:val="24"/>
        </w:rPr>
        <w:t xml:space="preserve">The </w:t>
      </w:r>
      <w:proofErr w:type="spellStart"/>
      <w:r w:rsidRPr="00FA1142">
        <w:rPr>
          <w:rFonts w:ascii="Book Antiqua" w:hAnsi="Book Antiqua"/>
          <w:kern w:val="0"/>
          <w:sz w:val="24"/>
          <w:szCs w:val="24"/>
        </w:rPr>
        <w:t>Lu’v</w:t>
      </w:r>
      <w:proofErr w:type="spellEnd"/>
      <w:r w:rsidRPr="00FA1142">
        <w:rPr>
          <w:rFonts w:ascii="Book Antiqua" w:hAnsi="Book Antiqua"/>
          <w:kern w:val="0"/>
          <w:sz w:val="24"/>
          <w:szCs w:val="24"/>
        </w:rPr>
        <w:t xml:space="preserve">’ color system is a uniform color space that was adopted by the Commission </w:t>
      </w:r>
      <w:proofErr w:type="spellStart"/>
      <w:r w:rsidRPr="00FA1142">
        <w:rPr>
          <w:rFonts w:ascii="Book Antiqua" w:hAnsi="Book Antiqua"/>
          <w:kern w:val="0"/>
          <w:sz w:val="24"/>
          <w:szCs w:val="24"/>
        </w:rPr>
        <w:t>Internationale</w:t>
      </w:r>
      <w:proofErr w:type="spellEnd"/>
      <w:r w:rsidRPr="00FA1142">
        <w:rPr>
          <w:rFonts w:ascii="Book Antiqua" w:hAnsi="Book Antiqua"/>
          <w:kern w:val="0"/>
          <w:sz w:val="24"/>
          <w:szCs w:val="24"/>
        </w:rPr>
        <w:t xml:space="preserve"> de </w:t>
      </w:r>
      <w:proofErr w:type="spellStart"/>
      <w:r w:rsidRPr="00FA1142">
        <w:rPr>
          <w:rFonts w:ascii="Book Antiqua" w:hAnsi="Book Antiqua"/>
          <w:kern w:val="0"/>
          <w:sz w:val="24"/>
          <w:szCs w:val="24"/>
        </w:rPr>
        <w:t>l’E</w:t>
      </w:r>
      <w:proofErr w:type="spellEnd"/>
      <w:r w:rsidRPr="00FA1142">
        <w:rPr>
          <w:rFonts w:ascii="Book Antiqua" w:hAnsi="Book Antiqua"/>
          <w:kern w:val="0"/>
          <w:sz w:val="24"/>
          <w:szCs w:val="24"/>
        </w:rPr>
        <w:t xml:space="preserve">’ </w:t>
      </w:r>
      <w:proofErr w:type="spellStart"/>
      <w:r w:rsidRPr="00FA1142">
        <w:rPr>
          <w:rFonts w:ascii="Book Antiqua" w:hAnsi="Book Antiqua"/>
          <w:kern w:val="0"/>
          <w:sz w:val="24"/>
          <w:szCs w:val="24"/>
        </w:rPr>
        <w:t>clairage</w:t>
      </w:r>
      <w:proofErr w:type="spellEnd"/>
      <w:r w:rsidRPr="00FA1142">
        <w:rPr>
          <w:rFonts w:ascii="Book Antiqua" w:hAnsi="Book Antiqua"/>
          <w:kern w:val="0"/>
          <w:sz w:val="24"/>
          <w:szCs w:val="24"/>
        </w:rPr>
        <w:t xml:space="preserve"> in 1976 and is used to systematically represent the different colors</w:t>
      </w:r>
      <w:r w:rsidRPr="00FA1142">
        <w:rPr>
          <w:rFonts w:ascii="Book Antiqua" w:eastAsia="MinionPro-Regular" w:hAnsi="Book Antiqua"/>
          <w:kern w:val="0"/>
          <w:sz w:val="24"/>
          <w:szCs w:val="24"/>
          <w:vertAlign w:val="superscript"/>
        </w:rPr>
        <w:t>[21,22]</w:t>
      </w:r>
      <w:r w:rsidRPr="00FA1142">
        <w:rPr>
          <w:rFonts w:ascii="Book Antiqua" w:hAnsi="Book Antiqua"/>
          <w:kern w:val="0"/>
          <w:sz w:val="24"/>
          <w:szCs w:val="24"/>
        </w:rPr>
        <w:t xml:space="preserve">. A color system is a model for representing colors in terms of intensity values. Generally, colors are described using color systems with three or four dimensions (red-green-blue or cyan-magenta-yellow-black). The diagram of the </w:t>
      </w:r>
      <w:proofErr w:type="spellStart"/>
      <w:r w:rsidRPr="00FA1142">
        <w:rPr>
          <w:rFonts w:ascii="Book Antiqua" w:hAnsi="Book Antiqua"/>
          <w:kern w:val="0"/>
          <w:sz w:val="24"/>
          <w:szCs w:val="24"/>
        </w:rPr>
        <w:t>Lu’v</w:t>
      </w:r>
      <w:proofErr w:type="spellEnd"/>
      <w:r w:rsidRPr="00FA1142">
        <w:rPr>
          <w:rFonts w:ascii="Book Antiqua" w:hAnsi="Book Antiqua"/>
          <w:kern w:val="0"/>
          <w:sz w:val="24"/>
          <w:szCs w:val="24"/>
        </w:rPr>
        <w:t xml:space="preserve">’ system has u’ and v’ coordinates that represent the chromaticity values of each color. This color </w:t>
      </w:r>
      <w:r w:rsidRPr="00FA1142">
        <w:rPr>
          <w:rFonts w:ascii="Book Antiqua" w:hAnsi="Book Antiqua"/>
          <w:kern w:val="0"/>
          <w:sz w:val="24"/>
          <w:szCs w:val="24"/>
        </w:rPr>
        <w:lastRenderedPageBreak/>
        <w:t xml:space="preserve">space is designed to be perceptually uniform, meaning that a given change in value roughly corresponds to the same perceptual difference over any part of the space. </w:t>
      </w:r>
      <w:r w:rsidRPr="00FA1142">
        <w:rPr>
          <w:rFonts w:ascii="Book Antiqua" w:hAnsi="Book Antiqua"/>
          <w:color w:val="000000"/>
          <w:kern w:val="0"/>
          <w:sz w:val="24"/>
          <w:szCs w:val="24"/>
        </w:rPr>
        <w:t>Using this system, color can be quantified and evaluated on a two-dimensional plane. However, determining the range of color is challenging because there is no clear border between colors.</w:t>
      </w:r>
    </w:p>
    <w:p w:rsidR="00505273" w:rsidRPr="00FA1142" w:rsidRDefault="00505273" w:rsidP="00FA1142">
      <w:pPr>
        <w:autoSpaceDE w:val="0"/>
        <w:autoSpaceDN w:val="0"/>
        <w:adjustRightInd w:val="0"/>
        <w:snapToGrid w:val="0"/>
        <w:spacing w:line="360" w:lineRule="auto"/>
        <w:outlineLvl w:val="0"/>
        <w:rPr>
          <w:rFonts w:ascii="Book Antiqua" w:hAnsi="Book Antiqua"/>
          <w:kern w:val="0"/>
          <w:sz w:val="24"/>
          <w:szCs w:val="24"/>
        </w:rPr>
      </w:pPr>
    </w:p>
    <w:p w:rsidR="00505273" w:rsidRPr="00D25F7A" w:rsidRDefault="00505273" w:rsidP="00FA1142">
      <w:pPr>
        <w:autoSpaceDE w:val="0"/>
        <w:autoSpaceDN w:val="0"/>
        <w:adjustRightInd w:val="0"/>
        <w:snapToGrid w:val="0"/>
        <w:spacing w:line="360" w:lineRule="auto"/>
        <w:outlineLvl w:val="0"/>
        <w:rPr>
          <w:rFonts w:ascii="Book Antiqua" w:hAnsi="Book Antiqua"/>
          <w:b/>
          <w:i/>
          <w:kern w:val="0"/>
          <w:sz w:val="24"/>
          <w:szCs w:val="24"/>
        </w:rPr>
      </w:pPr>
      <w:r w:rsidRPr="00D25F7A">
        <w:rPr>
          <w:rFonts w:ascii="Book Antiqua" w:hAnsi="Book Antiqua"/>
          <w:b/>
          <w:i/>
          <w:kern w:val="0"/>
          <w:sz w:val="24"/>
          <w:szCs w:val="24"/>
        </w:rPr>
        <w:t>Statistical analysis</w:t>
      </w:r>
    </w:p>
    <w:p w:rsidR="00505273" w:rsidRPr="00FA1142" w:rsidRDefault="00505273" w:rsidP="00FA1142">
      <w:pPr>
        <w:adjustRightInd w:val="0"/>
        <w:snapToGrid w:val="0"/>
        <w:spacing w:line="360" w:lineRule="auto"/>
        <w:outlineLvl w:val="0"/>
        <w:rPr>
          <w:rFonts w:ascii="Book Antiqua" w:hAnsi="Book Antiqua"/>
          <w:b/>
          <w:kern w:val="0"/>
          <w:sz w:val="24"/>
          <w:szCs w:val="24"/>
        </w:rPr>
      </w:pPr>
      <w:r w:rsidRPr="00FA1142">
        <w:rPr>
          <w:rFonts w:ascii="Book Antiqua" w:hAnsi="Book Antiqua"/>
          <w:kern w:val="0"/>
          <w:sz w:val="24"/>
          <w:szCs w:val="24"/>
        </w:rPr>
        <w:t xml:space="preserve">The relationships between the pink-color sign and each histologic finding were analyzed. If more than one lesion was resected from a patient, each lesion was considered separately for the purposes of statistical analysis. </w:t>
      </w:r>
      <w:proofErr w:type="spellStart"/>
      <w:r w:rsidRPr="00FA1142">
        <w:rPr>
          <w:rFonts w:ascii="Book Antiqua" w:hAnsi="Book Antiqua"/>
          <w:kern w:val="0"/>
          <w:sz w:val="24"/>
          <w:szCs w:val="24"/>
        </w:rPr>
        <w:t>Univariate</w:t>
      </w:r>
      <w:proofErr w:type="spellEnd"/>
      <w:r w:rsidRPr="00FA1142">
        <w:rPr>
          <w:rFonts w:ascii="Book Antiqua" w:hAnsi="Book Antiqua"/>
          <w:kern w:val="0"/>
          <w:sz w:val="24"/>
          <w:szCs w:val="24"/>
        </w:rPr>
        <w:t xml:space="preserve"> analyses of the relationships between the pink-color sign and the histologic findings were performed using the </w:t>
      </w:r>
      <w:r w:rsidRPr="00FA1142">
        <w:rPr>
          <w:rFonts w:ascii="Book Antiqua" w:hAnsi="Book Antiqua"/>
          <w:kern w:val="0"/>
          <w:sz w:val="24"/>
          <w:szCs w:val="24"/>
        </w:rPr>
        <w:sym w:font="Symbol" w:char="F063"/>
      </w:r>
      <w:r w:rsidRPr="00FA1142">
        <w:rPr>
          <w:rFonts w:ascii="Book Antiqua" w:hAnsi="Book Antiqua"/>
          <w:kern w:val="0"/>
          <w:sz w:val="24"/>
          <w:szCs w:val="24"/>
          <w:vertAlign w:val="superscript"/>
        </w:rPr>
        <w:t>2</w:t>
      </w:r>
      <w:r w:rsidRPr="00FA1142">
        <w:rPr>
          <w:rFonts w:ascii="Book Antiqua" w:hAnsi="Book Antiqua"/>
          <w:kern w:val="0"/>
          <w:sz w:val="24"/>
          <w:szCs w:val="24"/>
        </w:rPr>
        <w:t xml:space="preserve"> test with Yates’ correction. Factors independently associated with the pink-color sign were identified using multivariate logistic regression analysis. The model fit was assessed using the </w:t>
      </w:r>
      <w:proofErr w:type="spellStart"/>
      <w:r w:rsidRPr="00FA1142">
        <w:rPr>
          <w:rFonts w:ascii="Book Antiqua" w:hAnsi="Book Antiqua"/>
          <w:kern w:val="0"/>
          <w:sz w:val="24"/>
          <w:szCs w:val="24"/>
        </w:rPr>
        <w:t>Hosmer-Lemeshow</w:t>
      </w:r>
      <w:proofErr w:type="spellEnd"/>
      <w:r w:rsidRPr="00FA1142">
        <w:rPr>
          <w:rFonts w:ascii="Book Antiqua" w:hAnsi="Book Antiqua"/>
          <w:kern w:val="0"/>
          <w:sz w:val="24"/>
          <w:szCs w:val="24"/>
        </w:rPr>
        <w:t xml:space="preserve"> test. A two-sided </w:t>
      </w:r>
      <w:r w:rsidRPr="00FA1142">
        <w:rPr>
          <w:rFonts w:ascii="Book Antiqua" w:hAnsi="Book Antiqua"/>
          <w:i/>
          <w:iCs/>
          <w:kern w:val="0"/>
          <w:sz w:val="24"/>
          <w:szCs w:val="24"/>
        </w:rPr>
        <w:t>P</w:t>
      </w:r>
      <w:r w:rsidRPr="00FA1142">
        <w:rPr>
          <w:rFonts w:ascii="Book Antiqua" w:hAnsi="Book Antiqua"/>
          <w:kern w:val="0"/>
          <w:sz w:val="24"/>
          <w:szCs w:val="24"/>
        </w:rPr>
        <w:t>-value of &lt;</w:t>
      </w:r>
      <w:r>
        <w:rPr>
          <w:rFonts w:ascii="Book Antiqua" w:hAnsi="Book Antiqua"/>
          <w:kern w:val="0"/>
          <w:sz w:val="24"/>
          <w:szCs w:val="24"/>
          <w:lang w:eastAsia="zh-CN"/>
        </w:rPr>
        <w:t xml:space="preserve"> </w:t>
      </w:r>
      <w:r w:rsidRPr="00FA1142">
        <w:rPr>
          <w:rFonts w:ascii="Book Antiqua" w:hAnsi="Book Antiqua"/>
          <w:kern w:val="0"/>
          <w:sz w:val="24"/>
          <w:szCs w:val="24"/>
        </w:rPr>
        <w:t xml:space="preserve">0.05 was considered statistically significant. A </w:t>
      </w:r>
      <w:proofErr w:type="spellStart"/>
      <w:r w:rsidRPr="00FA1142">
        <w:rPr>
          <w:rFonts w:ascii="Book Antiqua" w:hAnsi="Book Antiqua"/>
          <w:kern w:val="0"/>
          <w:sz w:val="24"/>
          <w:szCs w:val="24"/>
        </w:rPr>
        <w:t>Bonferroni</w:t>
      </w:r>
      <w:proofErr w:type="spellEnd"/>
      <w:r w:rsidRPr="00FA1142">
        <w:rPr>
          <w:rFonts w:ascii="Book Antiqua" w:hAnsi="Book Antiqua"/>
          <w:kern w:val="0"/>
          <w:sz w:val="24"/>
          <w:szCs w:val="24"/>
        </w:rPr>
        <w:t xml:space="preserve">-adjusted </w:t>
      </w:r>
      <w:r w:rsidRPr="00FA1142">
        <w:rPr>
          <w:rFonts w:ascii="Book Antiqua" w:hAnsi="Book Antiqua"/>
          <w:i/>
          <w:kern w:val="0"/>
          <w:sz w:val="24"/>
          <w:szCs w:val="24"/>
        </w:rPr>
        <w:t>P</w:t>
      </w:r>
      <w:r w:rsidRPr="00FA1142">
        <w:rPr>
          <w:rFonts w:ascii="Book Antiqua" w:hAnsi="Book Antiqua"/>
          <w:kern w:val="0"/>
          <w:sz w:val="24"/>
          <w:szCs w:val="24"/>
        </w:rPr>
        <w:t xml:space="preserve">-value was used for multiple comparisons to control for experimental errors due to multiple testing. All analyses were performed using SPSS software version 11.0 (SPSS </w:t>
      </w:r>
      <w:proofErr w:type="spellStart"/>
      <w:r w:rsidRPr="00FA1142">
        <w:rPr>
          <w:rFonts w:ascii="Book Antiqua" w:hAnsi="Book Antiqua"/>
          <w:kern w:val="0"/>
          <w:sz w:val="24"/>
          <w:szCs w:val="24"/>
        </w:rPr>
        <w:t>Inc</w:t>
      </w:r>
      <w:proofErr w:type="spellEnd"/>
      <w:r w:rsidRPr="00FA1142">
        <w:rPr>
          <w:rFonts w:ascii="Book Antiqua" w:hAnsi="Book Antiqua"/>
          <w:kern w:val="0"/>
          <w:sz w:val="24"/>
          <w:szCs w:val="24"/>
        </w:rPr>
        <w:t xml:space="preserve">, Chicago, IL, </w:t>
      </w:r>
      <w:r w:rsidRPr="00506C76">
        <w:rPr>
          <w:rFonts w:ascii="Book Antiqua" w:hAnsi="Book Antiqua" w:cs="Garamond"/>
          <w:kern w:val="0"/>
          <w:sz w:val="24"/>
          <w:szCs w:val="24"/>
        </w:rPr>
        <w:t>United States</w:t>
      </w:r>
      <w:r w:rsidRPr="00FA1142">
        <w:rPr>
          <w:rFonts w:ascii="Book Antiqua" w:hAnsi="Book Antiqua"/>
          <w:kern w:val="0"/>
          <w:sz w:val="24"/>
          <w:szCs w:val="24"/>
        </w:rPr>
        <w:t>).</w:t>
      </w:r>
    </w:p>
    <w:p w:rsidR="00505273" w:rsidRPr="00FA1142" w:rsidRDefault="00505273" w:rsidP="00FA1142">
      <w:pPr>
        <w:adjustRightInd w:val="0"/>
        <w:snapToGrid w:val="0"/>
        <w:spacing w:line="360" w:lineRule="auto"/>
        <w:outlineLvl w:val="0"/>
        <w:rPr>
          <w:rFonts w:ascii="Book Antiqua" w:hAnsi="Book Antiqua"/>
          <w:b/>
          <w:sz w:val="24"/>
          <w:szCs w:val="24"/>
        </w:rPr>
      </w:pPr>
    </w:p>
    <w:p w:rsidR="00505273" w:rsidRPr="00FA1142" w:rsidRDefault="00505273" w:rsidP="00FA1142">
      <w:pPr>
        <w:adjustRightInd w:val="0"/>
        <w:snapToGrid w:val="0"/>
        <w:spacing w:line="360" w:lineRule="auto"/>
        <w:outlineLvl w:val="0"/>
        <w:rPr>
          <w:rFonts w:ascii="Book Antiqua" w:hAnsi="Book Antiqua"/>
          <w:b/>
          <w:sz w:val="24"/>
          <w:szCs w:val="24"/>
        </w:rPr>
      </w:pPr>
      <w:r w:rsidRPr="00FA1142">
        <w:rPr>
          <w:rFonts w:ascii="Book Antiqua" w:hAnsi="Book Antiqua"/>
          <w:b/>
          <w:sz w:val="24"/>
          <w:szCs w:val="24"/>
        </w:rPr>
        <w:t>RESULTS</w:t>
      </w:r>
    </w:p>
    <w:p w:rsidR="00505273" w:rsidRPr="00817C53" w:rsidRDefault="00505273" w:rsidP="00FA1142">
      <w:pPr>
        <w:adjustRightInd w:val="0"/>
        <w:snapToGrid w:val="0"/>
        <w:spacing w:line="360" w:lineRule="auto"/>
        <w:outlineLvl w:val="0"/>
        <w:rPr>
          <w:rFonts w:ascii="Book Antiqua" w:hAnsi="Book Antiqua"/>
          <w:b/>
          <w:i/>
          <w:sz w:val="24"/>
          <w:szCs w:val="24"/>
        </w:rPr>
      </w:pPr>
      <w:r w:rsidRPr="00817C53">
        <w:rPr>
          <w:rFonts w:ascii="Book Antiqua" w:hAnsi="Book Antiqua"/>
          <w:b/>
          <w:i/>
          <w:sz w:val="24"/>
          <w:szCs w:val="24"/>
        </w:rPr>
        <w:t>Histologic evaluation of pink-color sign positive areas</w:t>
      </w:r>
    </w:p>
    <w:p w:rsidR="00505273" w:rsidRPr="00FA1142" w:rsidRDefault="00505273" w:rsidP="00FA1142">
      <w:pPr>
        <w:adjustRightInd w:val="0"/>
        <w:snapToGrid w:val="0"/>
        <w:spacing w:line="360" w:lineRule="auto"/>
        <w:rPr>
          <w:rFonts w:ascii="Book Antiqua" w:eastAsia="AdvP932A" w:hAnsi="Book Antiqua"/>
          <w:kern w:val="0"/>
          <w:sz w:val="24"/>
          <w:szCs w:val="24"/>
        </w:rPr>
      </w:pPr>
      <w:r w:rsidRPr="00FA1142">
        <w:rPr>
          <w:rFonts w:ascii="Book Antiqua" w:eastAsia="AdvP932A" w:hAnsi="Book Antiqua"/>
          <w:kern w:val="0"/>
          <w:sz w:val="24"/>
          <w:szCs w:val="24"/>
        </w:rPr>
        <w:t>A total of</w:t>
      </w:r>
      <w:r w:rsidRPr="00FA1142">
        <w:rPr>
          <w:rFonts w:ascii="Book Antiqua" w:eastAsia="AdvP932A" w:hAnsi="Book Antiqua"/>
          <w:color w:val="000000"/>
          <w:kern w:val="0"/>
          <w:sz w:val="24"/>
          <w:szCs w:val="24"/>
        </w:rPr>
        <w:t xml:space="preserve"> 97 patients with superficial esophageal cancer were treated by endoscopic resection at the Osaka Medical Center for Cancer and Cardiovascular Diseases from May 31, 2011 to March 1, 2012. </w:t>
      </w:r>
      <w:r w:rsidRPr="00FA1142">
        <w:rPr>
          <w:rFonts w:ascii="Book Antiqua" w:hAnsi="Book Antiqua"/>
          <w:color w:val="000000"/>
          <w:sz w:val="24"/>
          <w:szCs w:val="24"/>
        </w:rPr>
        <w:t xml:space="preserve">Of these, 10 patients were excluded because of previous radiation, 29 were excluded because endoscopic resection was performed without the attendance of the two </w:t>
      </w:r>
      <w:proofErr w:type="spellStart"/>
      <w:r w:rsidRPr="00FA1142">
        <w:rPr>
          <w:rFonts w:ascii="Book Antiqua" w:hAnsi="Book Antiqua"/>
          <w:color w:val="000000"/>
          <w:sz w:val="24"/>
          <w:szCs w:val="24"/>
        </w:rPr>
        <w:t>endoscopists</w:t>
      </w:r>
      <w:proofErr w:type="spellEnd"/>
      <w:r w:rsidRPr="00FA1142">
        <w:rPr>
          <w:rFonts w:ascii="Book Antiqua" w:hAnsi="Book Antiqua"/>
          <w:color w:val="000000"/>
          <w:sz w:val="24"/>
          <w:szCs w:val="24"/>
        </w:rPr>
        <w:t xml:space="preserve"> (R.I. and H.K.) and 4 were excluded because no images were captured at 2–3 min after iodine staining. </w:t>
      </w:r>
      <w:r w:rsidRPr="00FA1142">
        <w:rPr>
          <w:rFonts w:ascii="Book Antiqua" w:eastAsia="AdvP932A" w:hAnsi="Book Antiqua"/>
          <w:kern w:val="0"/>
          <w:sz w:val="24"/>
          <w:szCs w:val="24"/>
        </w:rPr>
        <w:t>A total of 61 superficial esophageal neoplasms in 54</w:t>
      </w:r>
      <w:r w:rsidRPr="00FA1142">
        <w:rPr>
          <w:rFonts w:ascii="Book Antiqua" w:eastAsia="AdvP932A" w:hAnsi="Book Antiqua"/>
          <w:color w:val="FF0000"/>
          <w:kern w:val="0"/>
          <w:sz w:val="24"/>
          <w:szCs w:val="24"/>
        </w:rPr>
        <w:t xml:space="preserve"> </w:t>
      </w:r>
      <w:r w:rsidRPr="00FA1142">
        <w:rPr>
          <w:rFonts w:ascii="Book Antiqua" w:eastAsia="AdvP932A" w:hAnsi="Book Antiqua"/>
          <w:kern w:val="0"/>
          <w:sz w:val="24"/>
          <w:szCs w:val="24"/>
        </w:rPr>
        <w:t xml:space="preserve">patients were included in the study. The lesions were located in the cervical esophagus in one case, the upper thoracic </w:t>
      </w:r>
      <w:r w:rsidRPr="00FA1142">
        <w:rPr>
          <w:rFonts w:ascii="Book Antiqua" w:eastAsia="AdvP932A" w:hAnsi="Book Antiqua"/>
          <w:kern w:val="0"/>
          <w:sz w:val="24"/>
          <w:szCs w:val="24"/>
        </w:rPr>
        <w:lastRenderedPageBreak/>
        <w:t xml:space="preserve">esophagus in 10 cases, the mid-thoracic esophagus in </w:t>
      </w:r>
      <w:r w:rsidRPr="00FA1142">
        <w:rPr>
          <w:rFonts w:ascii="Book Antiqua" w:eastAsia="MS Gothic" w:hAnsi="Book Antiqua"/>
          <w:kern w:val="0"/>
          <w:sz w:val="24"/>
          <w:szCs w:val="24"/>
        </w:rPr>
        <w:t>33</w:t>
      </w:r>
      <w:r w:rsidRPr="00FA1142">
        <w:rPr>
          <w:rFonts w:ascii="Book Antiqua" w:eastAsia="AdvP932A" w:hAnsi="Book Antiqua"/>
          <w:kern w:val="0"/>
          <w:sz w:val="24"/>
          <w:szCs w:val="24"/>
        </w:rPr>
        <w:t xml:space="preserve"> cases, and the lower thoracic esophagus in </w:t>
      </w:r>
      <w:r w:rsidRPr="00FA1142">
        <w:rPr>
          <w:rFonts w:ascii="Book Antiqua" w:eastAsia="MS Gothic" w:hAnsi="Book Antiqua"/>
          <w:kern w:val="0"/>
          <w:sz w:val="24"/>
          <w:szCs w:val="24"/>
        </w:rPr>
        <w:t>17 cases</w:t>
      </w:r>
      <w:r w:rsidRPr="00FA1142">
        <w:rPr>
          <w:rFonts w:ascii="Book Antiqua" w:eastAsia="AdvP932A" w:hAnsi="Book Antiqua"/>
          <w:kern w:val="0"/>
          <w:sz w:val="24"/>
          <w:szCs w:val="24"/>
        </w:rPr>
        <w:t xml:space="preserve">. The median diameter of the lesions was 20 mm (range: 2–74 mm) (Table 1). Of the 61 lesions, 28 were classified as pink-color sign positive and 33 as pink-color sign negative. The histologic diagnosis was HGIN or cancer invading into the lamina </w:t>
      </w:r>
      <w:proofErr w:type="spellStart"/>
      <w:r w:rsidRPr="00FA1142">
        <w:rPr>
          <w:rFonts w:ascii="Book Antiqua" w:eastAsia="AdvP932A" w:hAnsi="Book Antiqua"/>
          <w:kern w:val="0"/>
          <w:sz w:val="24"/>
          <w:szCs w:val="24"/>
        </w:rPr>
        <w:t>propria</w:t>
      </w:r>
      <w:proofErr w:type="spellEnd"/>
      <w:r w:rsidRPr="00FA1142">
        <w:rPr>
          <w:rFonts w:ascii="Book Antiqua" w:eastAsia="AdvP932A" w:hAnsi="Book Antiqua"/>
          <w:kern w:val="0"/>
          <w:sz w:val="24"/>
          <w:szCs w:val="24"/>
        </w:rPr>
        <w:t xml:space="preserve"> in 26 of the 28 pink-color sign positive lesions. </w:t>
      </w:r>
      <w:r w:rsidRPr="00FA1142">
        <w:rPr>
          <w:rFonts w:ascii="Book Antiqua" w:hAnsi="Book Antiqua"/>
          <w:sz w:val="24"/>
          <w:szCs w:val="24"/>
        </w:rPr>
        <w:t xml:space="preserve">Two lesions that were classified as pink-color sign positive were diagnosed as LGIN. One of these lesions had a thin keratinous layer and mild cellular </w:t>
      </w:r>
      <w:proofErr w:type="spellStart"/>
      <w:r w:rsidRPr="00FA1142">
        <w:rPr>
          <w:rFonts w:ascii="Book Antiqua" w:hAnsi="Book Antiqua"/>
          <w:sz w:val="24"/>
          <w:szCs w:val="24"/>
        </w:rPr>
        <w:t>atypia</w:t>
      </w:r>
      <w:proofErr w:type="spellEnd"/>
      <w:r w:rsidRPr="00FA1142">
        <w:rPr>
          <w:rFonts w:ascii="Book Antiqua" w:hAnsi="Book Antiqua"/>
          <w:sz w:val="24"/>
          <w:szCs w:val="24"/>
        </w:rPr>
        <w:t xml:space="preserve">. This lesion showed an obscured pink-color sign, which was classified as positive in this study. In retrospect, it is possible that this lesion should have been classified as pink-color sign negative. The other lesion did not have a keratinous layer and had moderate cellular </w:t>
      </w:r>
      <w:proofErr w:type="spellStart"/>
      <w:r w:rsidRPr="00FA1142">
        <w:rPr>
          <w:rFonts w:ascii="Book Antiqua" w:hAnsi="Book Antiqua"/>
          <w:sz w:val="24"/>
          <w:szCs w:val="24"/>
        </w:rPr>
        <w:t>atypia</w:t>
      </w:r>
      <w:proofErr w:type="spellEnd"/>
      <w:r w:rsidRPr="00FA1142">
        <w:rPr>
          <w:rFonts w:ascii="Book Antiqua" w:hAnsi="Book Antiqua"/>
          <w:sz w:val="24"/>
          <w:szCs w:val="24"/>
        </w:rPr>
        <w:t xml:space="preserve">. However, this lesion showed surface differentiation and was diagnosed as LGIN because obvious cytological abnormalities were confined to the lower half of the squamous epithelium. </w:t>
      </w:r>
      <w:r w:rsidRPr="00FA1142">
        <w:rPr>
          <w:rFonts w:ascii="Book Antiqua" w:eastAsia="AdvP932A" w:hAnsi="Book Antiqua"/>
          <w:kern w:val="0"/>
          <w:sz w:val="24"/>
          <w:szCs w:val="24"/>
        </w:rPr>
        <w:t>There was a significant association between pink-color sign positive epithelium and HGIN or invasive cancer (</w:t>
      </w:r>
      <w:r w:rsidRPr="00FA1142">
        <w:rPr>
          <w:rFonts w:ascii="Book Antiqua" w:eastAsia="AdvP932A" w:hAnsi="Book Antiqua"/>
          <w:i/>
          <w:kern w:val="0"/>
          <w:sz w:val="24"/>
          <w:szCs w:val="24"/>
        </w:rPr>
        <w:t>P</w:t>
      </w:r>
      <w:r w:rsidRPr="00FA1142">
        <w:rPr>
          <w:rFonts w:ascii="Book Antiqua" w:eastAsia="AdvP932A" w:hAnsi="Book Antiqua"/>
          <w:kern w:val="0"/>
          <w:sz w:val="24"/>
          <w:szCs w:val="24"/>
        </w:rPr>
        <w:t xml:space="preserve"> = 0.0001) (Table 2). </w:t>
      </w:r>
      <w:r w:rsidRPr="00FA1142">
        <w:rPr>
          <w:rFonts w:ascii="Book Antiqua" w:hAnsi="Book Antiqua"/>
          <w:sz w:val="24"/>
          <w:szCs w:val="24"/>
        </w:rPr>
        <w:t>There was also a significant association between the presence of a keratinous layer and HGIN or invasive cancer (</w:t>
      </w:r>
      <w:r w:rsidRPr="00FA1142">
        <w:rPr>
          <w:rFonts w:ascii="Book Antiqua" w:hAnsi="Book Antiqua"/>
          <w:i/>
          <w:sz w:val="24"/>
          <w:szCs w:val="24"/>
        </w:rPr>
        <w:t>P</w:t>
      </w:r>
      <w:r w:rsidRPr="00FA1142">
        <w:rPr>
          <w:rFonts w:ascii="Book Antiqua" w:hAnsi="Book Antiqua"/>
          <w:sz w:val="24"/>
          <w:szCs w:val="24"/>
        </w:rPr>
        <w:t xml:space="preserve"> = 0.0007).</w:t>
      </w:r>
    </w:p>
    <w:p w:rsidR="00505273" w:rsidRPr="00FA1142" w:rsidRDefault="00505273" w:rsidP="00AB6A0B">
      <w:pPr>
        <w:adjustRightInd w:val="0"/>
        <w:snapToGrid w:val="0"/>
        <w:spacing w:line="360" w:lineRule="auto"/>
        <w:ind w:firstLineChars="200" w:firstLine="480"/>
        <w:rPr>
          <w:rFonts w:ascii="Book Antiqua" w:eastAsia="AdvP932A" w:hAnsi="Book Antiqua"/>
          <w:kern w:val="0"/>
          <w:sz w:val="24"/>
          <w:szCs w:val="24"/>
          <w:u w:val="single"/>
        </w:rPr>
      </w:pPr>
      <w:proofErr w:type="spellStart"/>
      <w:r w:rsidRPr="00FA1142">
        <w:rPr>
          <w:rFonts w:ascii="Book Antiqua" w:eastAsia="AdvP932A" w:hAnsi="Book Antiqua"/>
          <w:kern w:val="0"/>
          <w:sz w:val="24"/>
          <w:szCs w:val="24"/>
        </w:rPr>
        <w:t>Univariate</w:t>
      </w:r>
      <w:proofErr w:type="spellEnd"/>
      <w:r w:rsidRPr="00FA1142">
        <w:rPr>
          <w:rFonts w:ascii="Book Antiqua" w:eastAsia="AdvP932A" w:hAnsi="Book Antiqua"/>
          <w:kern w:val="0"/>
          <w:sz w:val="24"/>
          <w:szCs w:val="24"/>
        </w:rPr>
        <w:t xml:space="preserve"> analyses (Table 3) found significant associations between the pink-color sign and </w:t>
      </w:r>
      <w:r w:rsidRPr="00FA1142">
        <w:rPr>
          <w:rFonts w:ascii="Book Antiqua" w:hAnsi="Book Antiqua"/>
          <w:kern w:val="0"/>
          <w:sz w:val="24"/>
          <w:szCs w:val="24"/>
        </w:rPr>
        <w:t xml:space="preserve">absence of the keratinous layer or cellular </w:t>
      </w:r>
      <w:proofErr w:type="spellStart"/>
      <w:r w:rsidRPr="00FA1142">
        <w:rPr>
          <w:rFonts w:ascii="Book Antiqua" w:hAnsi="Book Antiqua"/>
          <w:kern w:val="0"/>
          <w:sz w:val="24"/>
          <w:szCs w:val="24"/>
        </w:rPr>
        <w:t>atypia</w:t>
      </w:r>
      <w:proofErr w:type="spellEnd"/>
      <w:r w:rsidRPr="00FA1142">
        <w:rPr>
          <w:rFonts w:ascii="Book Antiqua" w:eastAsia="AdvP932A" w:hAnsi="Book Antiqua"/>
          <w:kern w:val="0"/>
          <w:sz w:val="24"/>
          <w:szCs w:val="24"/>
        </w:rPr>
        <w:t>. A</w:t>
      </w:r>
      <w:r w:rsidRPr="00FA1142">
        <w:rPr>
          <w:rFonts w:ascii="Book Antiqua" w:hAnsi="Book Antiqua"/>
          <w:kern w:val="0"/>
          <w:sz w:val="24"/>
          <w:szCs w:val="24"/>
        </w:rPr>
        <w:t xml:space="preserve">fter </w:t>
      </w:r>
      <w:proofErr w:type="spellStart"/>
      <w:r w:rsidRPr="00FA1142">
        <w:rPr>
          <w:rFonts w:ascii="Book Antiqua" w:hAnsi="Book Antiqua"/>
          <w:kern w:val="0"/>
          <w:sz w:val="24"/>
          <w:szCs w:val="24"/>
        </w:rPr>
        <w:t>Bonferroni</w:t>
      </w:r>
      <w:proofErr w:type="spellEnd"/>
      <w:r w:rsidRPr="00FA1142">
        <w:rPr>
          <w:rFonts w:ascii="Book Antiqua" w:hAnsi="Book Antiqua"/>
          <w:kern w:val="0"/>
          <w:sz w:val="24"/>
          <w:szCs w:val="24"/>
        </w:rPr>
        <w:t xml:space="preserve"> correction, t</w:t>
      </w:r>
      <w:r w:rsidRPr="00FA1142">
        <w:rPr>
          <w:rFonts w:ascii="Book Antiqua" w:eastAsia="AdvP932A" w:hAnsi="Book Antiqua"/>
          <w:kern w:val="0"/>
          <w:sz w:val="24"/>
          <w:szCs w:val="24"/>
        </w:rPr>
        <w:t xml:space="preserve">here were no significant associations between the pink-color sign and presence of the </w:t>
      </w:r>
      <w:r w:rsidRPr="00FA1142">
        <w:rPr>
          <w:rFonts w:ascii="Book Antiqua" w:hAnsi="Book Antiqua"/>
          <w:sz w:val="24"/>
          <w:szCs w:val="24"/>
        </w:rPr>
        <w:t>basal membrane</w:t>
      </w:r>
      <w:r w:rsidRPr="00FA1142">
        <w:rPr>
          <w:rFonts w:ascii="Book Antiqua" w:hAnsi="Book Antiqua"/>
          <w:kern w:val="0"/>
          <w:sz w:val="24"/>
          <w:szCs w:val="24"/>
        </w:rPr>
        <w:t xml:space="preserve"> or vascular change. Multivariate analyses (Table 4) showed that absence of the keratinous layer was independently associated with the pink-color sign (odds ratio 58.8, 95% confidence interval 5.5–632). </w:t>
      </w:r>
      <w:proofErr w:type="spellStart"/>
      <w:r w:rsidRPr="00FA1142">
        <w:rPr>
          <w:rFonts w:ascii="Book Antiqua" w:hAnsi="Book Antiqua"/>
          <w:kern w:val="0"/>
          <w:sz w:val="24"/>
          <w:szCs w:val="24"/>
        </w:rPr>
        <w:t>Hosmer-Lemeshow</w:t>
      </w:r>
      <w:proofErr w:type="spellEnd"/>
      <w:r w:rsidRPr="00FA1142">
        <w:rPr>
          <w:rFonts w:ascii="Book Antiqua" w:hAnsi="Book Antiqua"/>
          <w:kern w:val="0"/>
          <w:sz w:val="24"/>
          <w:szCs w:val="24"/>
        </w:rPr>
        <w:t xml:space="preserve"> testing indicated that the model achieved a sufficient goodness-of-fit (</w:t>
      </w:r>
      <w:r w:rsidRPr="00FA1142">
        <w:rPr>
          <w:rFonts w:ascii="Book Antiqua" w:hAnsi="Book Antiqua"/>
          <w:i/>
          <w:kern w:val="0"/>
          <w:sz w:val="24"/>
          <w:szCs w:val="24"/>
        </w:rPr>
        <w:t xml:space="preserve">P </w:t>
      </w:r>
      <w:r w:rsidRPr="00FA1142">
        <w:rPr>
          <w:rFonts w:ascii="Book Antiqua" w:hAnsi="Book Antiqua"/>
          <w:kern w:val="0"/>
          <w:sz w:val="24"/>
          <w:szCs w:val="24"/>
        </w:rPr>
        <w:t>= 0.678).</w:t>
      </w:r>
    </w:p>
    <w:p w:rsidR="00505273" w:rsidRPr="00FA1142" w:rsidRDefault="00505273" w:rsidP="00FA1142">
      <w:pPr>
        <w:widowControl/>
        <w:adjustRightInd w:val="0"/>
        <w:snapToGrid w:val="0"/>
        <w:spacing w:line="360" w:lineRule="auto"/>
        <w:rPr>
          <w:rFonts w:ascii="Book Antiqua" w:hAnsi="Book Antiqua"/>
          <w:kern w:val="0"/>
          <w:sz w:val="24"/>
          <w:szCs w:val="24"/>
        </w:rPr>
      </w:pPr>
    </w:p>
    <w:p w:rsidR="00505273" w:rsidRPr="00AB6A0B" w:rsidRDefault="00505273" w:rsidP="00FA1142">
      <w:pPr>
        <w:autoSpaceDE w:val="0"/>
        <w:autoSpaceDN w:val="0"/>
        <w:adjustRightInd w:val="0"/>
        <w:snapToGrid w:val="0"/>
        <w:spacing w:line="360" w:lineRule="auto"/>
        <w:outlineLvl w:val="0"/>
        <w:rPr>
          <w:rFonts w:ascii="Book Antiqua" w:hAnsi="Book Antiqua"/>
          <w:b/>
          <w:i/>
          <w:kern w:val="0"/>
          <w:sz w:val="24"/>
          <w:szCs w:val="24"/>
        </w:rPr>
      </w:pPr>
      <w:r w:rsidRPr="00AB6A0B">
        <w:rPr>
          <w:rFonts w:ascii="Book Antiqua" w:hAnsi="Book Antiqua"/>
          <w:b/>
          <w:i/>
          <w:kern w:val="0"/>
          <w:sz w:val="24"/>
          <w:szCs w:val="24"/>
        </w:rPr>
        <w:t>Quantitative analysis of the pink-color sign</w:t>
      </w:r>
    </w:p>
    <w:p w:rsidR="00505273" w:rsidRPr="00FA1142" w:rsidRDefault="00505273" w:rsidP="00FA1142">
      <w:pPr>
        <w:widowControl/>
        <w:adjustRightInd w:val="0"/>
        <w:snapToGrid w:val="0"/>
        <w:spacing w:line="360" w:lineRule="auto"/>
        <w:rPr>
          <w:rFonts w:ascii="Book Antiqua" w:hAnsi="Book Antiqua"/>
          <w:kern w:val="0"/>
          <w:sz w:val="24"/>
          <w:szCs w:val="24"/>
        </w:rPr>
      </w:pPr>
      <w:r w:rsidRPr="00FA1142">
        <w:rPr>
          <w:rFonts w:ascii="Book Antiqua" w:hAnsi="Book Antiqua"/>
          <w:sz w:val="24"/>
          <w:szCs w:val="24"/>
        </w:rPr>
        <w:t xml:space="preserve">A total of 1373 patients underwent esophagogastroduodenoscopy at the Osaka Medical Center for Cancer and Cardiovascular Diseases from September 21, 2012 to December 5, 2012. Of these, 29 were diagnosed with </w:t>
      </w:r>
      <w:r w:rsidRPr="00FA1142">
        <w:rPr>
          <w:rFonts w:ascii="Book Antiqua" w:hAnsi="Book Antiqua"/>
          <w:sz w:val="24"/>
          <w:szCs w:val="24"/>
        </w:rPr>
        <w:lastRenderedPageBreak/>
        <w:t xml:space="preserve">esophageal squamous cell carcinoma. Fourteen of these 29 patients were excluded for the following reasons: history of </w:t>
      </w:r>
      <w:proofErr w:type="spellStart"/>
      <w:r w:rsidRPr="00FA1142">
        <w:rPr>
          <w:rFonts w:ascii="Book Antiqua" w:hAnsi="Book Antiqua"/>
          <w:sz w:val="24"/>
          <w:szCs w:val="24"/>
        </w:rPr>
        <w:t>chemoradiotherapy</w:t>
      </w:r>
      <w:proofErr w:type="spellEnd"/>
      <w:r w:rsidRPr="00FA1142">
        <w:rPr>
          <w:rFonts w:ascii="Book Antiqua" w:hAnsi="Book Antiqua"/>
          <w:sz w:val="24"/>
          <w:szCs w:val="24"/>
        </w:rPr>
        <w:t xml:space="preserve"> (8 patients), the entire lesion was pink-color sign positive (4 patients), or the pink-color sign was negative (2 patients). Ten of the 15 patients that had lesions with both pink-color sign positive and pink-color sign negative areas were examined under the instruction of the </w:t>
      </w:r>
      <w:proofErr w:type="spellStart"/>
      <w:r w:rsidRPr="00FA1142">
        <w:rPr>
          <w:rFonts w:ascii="Book Antiqua" w:hAnsi="Book Antiqua"/>
          <w:sz w:val="24"/>
          <w:szCs w:val="24"/>
        </w:rPr>
        <w:t>endoscopist</w:t>
      </w:r>
      <w:proofErr w:type="spellEnd"/>
      <w:r w:rsidRPr="00FA1142">
        <w:rPr>
          <w:rFonts w:ascii="Book Antiqua" w:hAnsi="Book Antiqua"/>
          <w:sz w:val="24"/>
          <w:szCs w:val="24"/>
        </w:rPr>
        <w:t xml:space="preserve"> (R.I.) and were included in the analysis. </w:t>
      </w:r>
      <w:r w:rsidRPr="00FA1142">
        <w:rPr>
          <w:rFonts w:ascii="Book Antiqua" w:hAnsi="Book Antiqua"/>
          <w:kern w:val="0"/>
          <w:sz w:val="24"/>
          <w:szCs w:val="24"/>
        </w:rPr>
        <w:t xml:space="preserve">Endoscopic images of the lesions immediately after iodine staining (early phase), 2–3 min after iodine staining (late phase) and after complete fading of iodine staining (final phase) were analyzed (Figure 4). The mean u’ and v’ values of the pink-color sign positive and negative areas are shown in Figure 5. Pink-color sign positive mucosa had a lower mean v’ value in the late phase (pinkish color) than in the early phase (yellowish color), and had similar mean u’ and v’ values in the late and final phases (Figure 5A). These findings suggest that pink-color positive mucosa underwent color fading from the color of the iodine (yellow) to the color of the mucosa (pink) within 2–3 min after iodine staining. Pink-color sign negative mucosa had similar mean u’ and v’ values in the late and early phases (yellowish color), and had a lower mean v’ value in the final phase (pinkish color) than in the late phase (Figure 5B). These findings suggest that pink-color sign negative mucosa did not undergo color fading during the 2–3 min after iodine staining, and underwent color fading only after spraying of </w:t>
      </w:r>
      <w:r w:rsidRPr="00FA1142">
        <w:rPr>
          <w:rFonts w:ascii="Book Antiqua" w:eastAsia="AdvP932A" w:hAnsi="Book Antiqua"/>
          <w:bCs/>
          <w:kern w:val="0"/>
          <w:sz w:val="24"/>
          <w:szCs w:val="24"/>
        </w:rPr>
        <w:t>sodium thiosulfate.</w:t>
      </w:r>
    </w:p>
    <w:p w:rsidR="00505273" w:rsidRPr="00FA1142" w:rsidRDefault="00505273" w:rsidP="00FA1142">
      <w:pPr>
        <w:widowControl/>
        <w:adjustRightInd w:val="0"/>
        <w:snapToGrid w:val="0"/>
        <w:spacing w:line="360" w:lineRule="auto"/>
        <w:rPr>
          <w:rFonts w:ascii="Book Antiqua" w:hAnsi="Book Antiqua"/>
          <w:kern w:val="0"/>
          <w:sz w:val="24"/>
          <w:szCs w:val="24"/>
        </w:rPr>
      </w:pPr>
    </w:p>
    <w:p w:rsidR="00505273" w:rsidRPr="00FA1142" w:rsidRDefault="00505273" w:rsidP="00FA1142">
      <w:pPr>
        <w:adjustRightInd w:val="0"/>
        <w:snapToGrid w:val="0"/>
        <w:spacing w:line="360" w:lineRule="auto"/>
        <w:rPr>
          <w:rFonts w:ascii="Book Antiqua" w:eastAsia="AdvP932A" w:hAnsi="Book Antiqua"/>
          <w:b/>
          <w:kern w:val="0"/>
          <w:sz w:val="24"/>
          <w:szCs w:val="24"/>
        </w:rPr>
      </w:pPr>
      <w:r w:rsidRPr="00FA1142">
        <w:rPr>
          <w:rFonts w:ascii="Book Antiqua" w:eastAsia="AdvP932A" w:hAnsi="Book Antiqua"/>
          <w:b/>
          <w:kern w:val="0"/>
          <w:sz w:val="24"/>
          <w:szCs w:val="24"/>
        </w:rPr>
        <w:t>DISCUSSION</w:t>
      </w:r>
    </w:p>
    <w:p w:rsidR="00505273" w:rsidRPr="00FA1142" w:rsidRDefault="00505273" w:rsidP="00FA1142">
      <w:pPr>
        <w:adjustRightInd w:val="0"/>
        <w:snapToGrid w:val="0"/>
        <w:spacing w:line="360" w:lineRule="auto"/>
        <w:rPr>
          <w:rFonts w:ascii="Book Antiqua" w:eastAsia="AdvP932A" w:hAnsi="Book Antiqua"/>
          <w:kern w:val="0"/>
          <w:sz w:val="24"/>
          <w:szCs w:val="24"/>
        </w:rPr>
      </w:pPr>
      <w:r w:rsidRPr="00FA1142">
        <w:rPr>
          <w:rFonts w:ascii="Book Antiqua" w:eastAsia="AdvP932A" w:hAnsi="Book Antiqua"/>
          <w:kern w:val="0"/>
          <w:sz w:val="24"/>
          <w:szCs w:val="24"/>
        </w:rPr>
        <w:t xml:space="preserve">Analysis of the endoscopic and histologic findings of this study found that absence of the keratinous layer was independently associated with the pink-color sign. Quantitative analysis of color changes found that pink-color sign positive mucosa changed from yellowish to pinkish within 2–3 min after iodine staining, suggesting that the mucosa underwent early color fading from the color of the iodine (yellow) to the color of the mucosa (pink). </w:t>
      </w:r>
    </w:p>
    <w:p w:rsidR="00505273" w:rsidRPr="00FA1142" w:rsidRDefault="00505273" w:rsidP="00FA1142">
      <w:pPr>
        <w:adjustRightInd w:val="0"/>
        <w:snapToGrid w:val="0"/>
        <w:spacing w:line="360" w:lineRule="auto"/>
        <w:ind w:firstLine="210"/>
        <w:rPr>
          <w:rFonts w:ascii="Book Antiqua" w:eastAsia="AdvP932A" w:hAnsi="Book Antiqua"/>
          <w:kern w:val="0"/>
          <w:sz w:val="24"/>
          <w:szCs w:val="24"/>
        </w:rPr>
      </w:pPr>
      <w:r w:rsidRPr="00FA1142">
        <w:rPr>
          <w:rFonts w:ascii="Book Antiqua" w:hAnsi="Book Antiqua"/>
          <w:sz w:val="24"/>
          <w:szCs w:val="24"/>
        </w:rPr>
        <w:t xml:space="preserve">This study did not include all patients who met our inclusion criteria, because we wanted to ensure that all procedures were of high quality to </w:t>
      </w:r>
      <w:r w:rsidRPr="00FA1142">
        <w:rPr>
          <w:rFonts w:ascii="Book Antiqua" w:hAnsi="Book Antiqua"/>
          <w:sz w:val="24"/>
          <w:szCs w:val="24"/>
        </w:rPr>
        <w:lastRenderedPageBreak/>
        <w:t xml:space="preserve">obtain accurate results. Marking before endoscopic resection and confirmation of marking after endoscopic resection were performed by one of two </w:t>
      </w:r>
      <w:proofErr w:type="spellStart"/>
      <w:r w:rsidRPr="00FA1142">
        <w:rPr>
          <w:rFonts w:ascii="Book Antiqua" w:hAnsi="Book Antiqua"/>
          <w:sz w:val="24"/>
          <w:szCs w:val="24"/>
        </w:rPr>
        <w:t>endoscopists</w:t>
      </w:r>
      <w:proofErr w:type="spellEnd"/>
      <w:r w:rsidRPr="00FA1142">
        <w:rPr>
          <w:rFonts w:ascii="Book Antiqua" w:hAnsi="Book Antiqua"/>
          <w:sz w:val="24"/>
          <w:szCs w:val="24"/>
        </w:rPr>
        <w:t xml:space="preserve"> (R.I. or H.K.) to accurately identify the region of interest. All endoscopic images were captured under the instruction of one </w:t>
      </w:r>
      <w:proofErr w:type="spellStart"/>
      <w:r w:rsidRPr="00FA1142">
        <w:rPr>
          <w:rFonts w:ascii="Book Antiqua" w:hAnsi="Book Antiqua"/>
          <w:sz w:val="24"/>
          <w:szCs w:val="24"/>
        </w:rPr>
        <w:t>endoscopist</w:t>
      </w:r>
      <w:proofErr w:type="spellEnd"/>
      <w:r w:rsidRPr="00FA1142">
        <w:rPr>
          <w:rFonts w:ascii="Book Antiqua" w:hAnsi="Book Antiqua"/>
          <w:sz w:val="24"/>
          <w:szCs w:val="24"/>
        </w:rPr>
        <w:t xml:space="preserve"> (R.I.) to ensure that they were captured under similar conditions. This may have caused some selection bias, but it was felt necessary to limit the number of </w:t>
      </w:r>
      <w:proofErr w:type="spellStart"/>
      <w:r w:rsidRPr="00FA1142">
        <w:rPr>
          <w:rFonts w:ascii="Book Antiqua" w:hAnsi="Book Antiqua"/>
          <w:sz w:val="24"/>
          <w:szCs w:val="24"/>
        </w:rPr>
        <w:t>endoscopists</w:t>
      </w:r>
      <w:proofErr w:type="spellEnd"/>
      <w:r w:rsidRPr="00FA1142">
        <w:rPr>
          <w:rFonts w:ascii="Book Antiqua" w:hAnsi="Book Antiqua"/>
          <w:sz w:val="24"/>
          <w:szCs w:val="24"/>
        </w:rPr>
        <w:t xml:space="preserve"> involved for this detailed analysis.</w:t>
      </w:r>
    </w:p>
    <w:p w:rsidR="00505273" w:rsidRPr="00FA1142" w:rsidRDefault="00505273" w:rsidP="00D1189C">
      <w:pPr>
        <w:adjustRightInd w:val="0"/>
        <w:snapToGrid w:val="0"/>
        <w:spacing w:line="360" w:lineRule="auto"/>
        <w:ind w:firstLineChars="200" w:firstLine="480"/>
        <w:rPr>
          <w:rFonts w:ascii="Book Antiqua" w:eastAsia="AdvP932A" w:hAnsi="Book Antiqua"/>
          <w:kern w:val="0"/>
          <w:sz w:val="24"/>
          <w:szCs w:val="24"/>
        </w:rPr>
      </w:pPr>
      <w:r w:rsidRPr="00FA1142">
        <w:rPr>
          <w:rFonts w:ascii="Book Antiqua" w:eastAsia="AdvP932A" w:hAnsi="Book Antiqua"/>
          <w:kern w:val="0"/>
          <w:sz w:val="24"/>
          <w:szCs w:val="24"/>
        </w:rPr>
        <w:t>Figure 6 shows our speculated mechanism for the occurrence of the pink-color sign. Locally administered iodine is usually absorbed into the epithelium by passive diffusion</w:t>
      </w:r>
      <w:r w:rsidRPr="00FA1142">
        <w:rPr>
          <w:rFonts w:ascii="Book Antiqua" w:eastAsia="MinionPro-Regular" w:hAnsi="Book Antiqua"/>
          <w:kern w:val="0"/>
          <w:sz w:val="24"/>
          <w:szCs w:val="24"/>
          <w:vertAlign w:val="superscript"/>
        </w:rPr>
        <w:t>[</w:t>
      </w:r>
      <w:r w:rsidRPr="00FA1142">
        <w:rPr>
          <w:rFonts w:ascii="Book Antiqua" w:eastAsia="AdvP932A" w:hAnsi="Book Antiqua"/>
          <w:kern w:val="0"/>
          <w:sz w:val="24"/>
          <w:szCs w:val="24"/>
          <w:vertAlign w:val="superscript"/>
        </w:rPr>
        <w:t>23]</w:t>
      </w:r>
      <w:r w:rsidRPr="00FA1142">
        <w:rPr>
          <w:rFonts w:ascii="Book Antiqua" w:eastAsia="AdvP932A" w:hAnsi="Book Antiqua"/>
          <w:kern w:val="0"/>
          <w:sz w:val="24"/>
          <w:szCs w:val="24"/>
        </w:rPr>
        <w:t>. In normal esophageal epithelium, absorbed iodine combines with glycogen in the micro-granules of the prickle cells</w:t>
      </w:r>
      <w:r w:rsidRPr="00FA1142">
        <w:rPr>
          <w:rFonts w:ascii="Book Antiqua" w:eastAsia="MinionPro-Regular" w:hAnsi="Book Antiqua"/>
          <w:kern w:val="0"/>
          <w:sz w:val="24"/>
          <w:szCs w:val="24"/>
          <w:vertAlign w:val="superscript"/>
        </w:rPr>
        <w:t>[</w:t>
      </w:r>
      <w:r w:rsidRPr="00FA1142">
        <w:rPr>
          <w:rFonts w:ascii="Book Antiqua" w:eastAsia="AdvP932A" w:hAnsi="Book Antiqua"/>
          <w:kern w:val="0"/>
          <w:sz w:val="24"/>
          <w:szCs w:val="24"/>
          <w:vertAlign w:val="superscript"/>
        </w:rPr>
        <w:t>24]</w:t>
      </w:r>
      <w:r w:rsidRPr="00FA1142">
        <w:rPr>
          <w:rFonts w:ascii="Book Antiqua" w:eastAsia="AdvP932A" w:hAnsi="Book Antiqua"/>
          <w:kern w:val="0"/>
          <w:sz w:val="24"/>
          <w:szCs w:val="24"/>
        </w:rPr>
        <w:t>. The resulting glycogen-iodine complex gives the epithelium a brown color. In the epithelium of neoplastic lesions, the prickle-cell layer is usually replaced by neoplastic cells, and no glycogen-iodine complex is formed. The yellow iodine solution therefore gives the epithelium a yellow color.</w:t>
      </w:r>
    </w:p>
    <w:p w:rsidR="00505273" w:rsidRPr="00FA1142" w:rsidRDefault="00505273" w:rsidP="00D1189C">
      <w:pPr>
        <w:adjustRightInd w:val="0"/>
        <w:snapToGrid w:val="0"/>
        <w:spacing w:line="360" w:lineRule="auto"/>
        <w:ind w:firstLineChars="200" w:firstLine="480"/>
        <w:rPr>
          <w:rFonts w:ascii="Book Antiqua" w:eastAsia="AdvP932A" w:hAnsi="Book Antiqua"/>
          <w:kern w:val="0"/>
          <w:sz w:val="24"/>
          <w:szCs w:val="24"/>
        </w:rPr>
      </w:pPr>
      <w:r w:rsidRPr="00FA1142">
        <w:rPr>
          <w:rFonts w:ascii="Book Antiqua" w:eastAsia="AdvP932A" w:hAnsi="Book Antiqua"/>
          <w:kern w:val="0"/>
          <w:sz w:val="24"/>
          <w:szCs w:val="24"/>
        </w:rPr>
        <w:t>In the epithelium of neoplastic lesions, the yellow color may fade because of reduction of the iodine, absorption of iodine into the bloodstream, or leakage of iodine into the esophageal lumen. Application of s</w:t>
      </w:r>
      <w:r w:rsidRPr="00FA1142">
        <w:rPr>
          <w:rFonts w:ascii="Book Antiqua" w:eastAsia="AdvP932A" w:hAnsi="Book Antiqua"/>
          <w:bCs/>
          <w:kern w:val="0"/>
          <w:sz w:val="24"/>
          <w:szCs w:val="24"/>
        </w:rPr>
        <w:t xml:space="preserve">odium thiosulfate solution reduces the adverse effects of iodine staining and accelerates color fading by reduction of </w:t>
      </w:r>
      <w:r w:rsidRPr="00FA1142">
        <w:rPr>
          <w:rFonts w:ascii="Book Antiqua" w:eastAsia="AdvP932A" w:hAnsi="Book Antiqua"/>
          <w:kern w:val="0"/>
          <w:sz w:val="24"/>
          <w:szCs w:val="24"/>
        </w:rPr>
        <w:t xml:space="preserve">the </w:t>
      </w:r>
      <w:r w:rsidRPr="00FA1142">
        <w:rPr>
          <w:rFonts w:ascii="Book Antiqua" w:eastAsia="AdvP932A" w:hAnsi="Book Antiqua"/>
          <w:bCs/>
          <w:kern w:val="0"/>
          <w:sz w:val="24"/>
          <w:szCs w:val="24"/>
        </w:rPr>
        <w:t>iodine</w:t>
      </w:r>
      <w:r w:rsidRPr="00FA1142">
        <w:rPr>
          <w:rFonts w:ascii="Book Antiqua" w:eastAsia="MinionPro-Regular" w:hAnsi="Book Antiqua"/>
          <w:kern w:val="0"/>
          <w:sz w:val="24"/>
          <w:szCs w:val="24"/>
          <w:vertAlign w:val="superscript"/>
        </w:rPr>
        <w:t>[</w:t>
      </w:r>
      <w:r w:rsidRPr="00FA1142">
        <w:rPr>
          <w:rFonts w:ascii="Book Antiqua" w:eastAsia="AdvP932A" w:hAnsi="Book Antiqua"/>
          <w:bCs/>
          <w:kern w:val="0"/>
          <w:sz w:val="24"/>
          <w:szCs w:val="24"/>
          <w:vertAlign w:val="superscript"/>
        </w:rPr>
        <w:t>25]</w:t>
      </w:r>
      <w:r w:rsidRPr="00FA1142">
        <w:rPr>
          <w:rFonts w:ascii="Book Antiqua" w:eastAsia="AdvP932A" w:hAnsi="Book Antiqua"/>
          <w:bCs/>
          <w:kern w:val="0"/>
          <w:sz w:val="24"/>
          <w:szCs w:val="24"/>
        </w:rPr>
        <w:t>. However, iodine is a strong oxidizing agent</w:t>
      </w:r>
      <w:r w:rsidRPr="00FA1142">
        <w:rPr>
          <w:rFonts w:ascii="Book Antiqua" w:eastAsia="MinionPro-Regular" w:hAnsi="Book Antiqua"/>
          <w:kern w:val="0"/>
          <w:sz w:val="24"/>
          <w:szCs w:val="24"/>
          <w:vertAlign w:val="superscript"/>
        </w:rPr>
        <w:t>[</w:t>
      </w:r>
      <w:r w:rsidRPr="00FA1142">
        <w:rPr>
          <w:rFonts w:ascii="Book Antiqua" w:eastAsia="AdvP932A" w:hAnsi="Book Antiqua"/>
          <w:bCs/>
          <w:kern w:val="0"/>
          <w:sz w:val="24"/>
          <w:szCs w:val="24"/>
          <w:vertAlign w:val="superscript"/>
        </w:rPr>
        <w:t>26]</w:t>
      </w:r>
      <w:r w:rsidRPr="00FA1142">
        <w:rPr>
          <w:rFonts w:ascii="Book Antiqua" w:eastAsia="AdvP932A" w:hAnsi="Book Antiqua"/>
          <w:bCs/>
          <w:kern w:val="0"/>
          <w:sz w:val="24"/>
          <w:szCs w:val="24"/>
        </w:rPr>
        <w:t xml:space="preserve">, and reduction of iodine requires a strong reducing agent. </w:t>
      </w:r>
      <w:r w:rsidRPr="00FA1142">
        <w:rPr>
          <w:rFonts w:ascii="Book Antiqua" w:eastAsia="AdvP932A" w:hAnsi="Book Antiqua"/>
          <w:kern w:val="0"/>
          <w:sz w:val="24"/>
          <w:szCs w:val="24"/>
        </w:rPr>
        <w:t>Absorption of iodine by the blood stream may occur in the esophagus</w:t>
      </w:r>
      <w:r w:rsidRPr="00FA1142">
        <w:rPr>
          <w:rFonts w:ascii="Book Antiqua" w:eastAsia="MinionPro-Regular" w:hAnsi="Book Antiqua"/>
          <w:kern w:val="0"/>
          <w:sz w:val="24"/>
          <w:szCs w:val="24"/>
          <w:vertAlign w:val="superscript"/>
        </w:rPr>
        <w:t>[</w:t>
      </w:r>
      <w:r w:rsidRPr="00FA1142">
        <w:rPr>
          <w:rFonts w:ascii="Book Antiqua" w:eastAsia="AdvP932A" w:hAnsi="Book Antiqua"/>
          <w:kern w:val="0"/>
          <w:sz w:val="24"/>
          <w:szCs w:val="24"/>
          <w:vertAlign w:val="superscript"/>
        </w:rPr>
        <w:t>27]</w:t>
      </w:r>
      <w:r w:rsidRPr="00FA1142">
        <w:rPr>
          <w:rFonts w:ascii="Book Antiqua" w:eastAsia="AdvP932A" w:hAnsi="Book Antiqua"/>
          <w:kern w:val="0"/>
          <w:sz w:val="24"/>
          <w:szCs w:val="24"/>
        </w:rPr>
        <w:t>. However, iodine is mainly absorbed in the small intestine</w:t>
      </w:r>
      <w:r w:rsidRPr="00FA1142">
        <w:rPr>
          <w:rFonts w:ascii="Book Antiqua" w:eastAsia="MinionPro-Regular" w:hAnsi="Book Antiqua"/>
          <w:kern w:val="0"/>
          <w:sz w:val="24"/>
          <w:szCs w:val="24"/>
          <w:vertAlign w:val="superscript"/>
        </w:rPr>
        <w:t>[</w:t>
      </w:r>
      <w:r w:rsidRPr="00FA1142">
        <w:rPr>
          <w:rFonts w:ascii="Book Antiqua" w:eastAsia="AdvP932A" w:hAnsi="Book Antiqua"/>
          <w:kern w:val="0"/>
          <w:sz w:val="24"/>
          <w:szCs w:val="24"/>
          <w:vertAlign w:val="superscript"/>
        </w:rPr>
        <w:t>28]</w:t>
      </w:r>
      <w:r w:rsidRPr="00FA1142">
        <w:rPr>
          <w:rFonts w:ascii="Book Antiqua" w:eastAsia="AdvP932A" w:hAnsi="Book Antiqua"/>
          <w:kern w:val="0"/>
          <w:sz w:val="24"/>
          <w:szCs w:val="24"/>
        </w:rPr>
        <w:t xml:space="preserve"> and the amount of iodine absorbed by the esophagus is not large. Leakage of iodine into the esophageal lumen may therefore be the main cause of color fading, rather than reduction of iodine or absorption of iodine into the bloodstream.</w:t>
      </w:r>
    </w:p>
    <w:p w:rsidR="00505273" w:rsidRPr="00FA1142" w:rsidRDefault="00505273" w:rsidP="00FA1142">
      <w:pPr>
        <w:adjustRightInd w:val="0"/>
        <w:snapToGrid w:val="0"/>
        <w:spacing w:line="360" w:lineRule="auto"/>
        <w:rPr>
          <w:rFonts w:ascii="Book Antiqua" w:eastAsia="AdvP932A" w:hAnsi="Book Antiqua"/>
          <w:kern w:val="0"/>
          <w:sz w:val="24"/>
          <w:szCs w:val="24"/>
        </w:rPr>
      </w:pPr>
      <w:r w:rsidRPr="00FA1142">
        <w:rPr>
          <w:rFonts w:ascii="Book Antiqua" w:eastAsia="AdvP932A" w:hAnsi="Book Antiqua"/>
          <w:kern w:val="0"/>
          <w:sz w:val="24"/>
          <w:szCs w:val="24"/>
        </w:rPr>
        <w:tab/>
        <w:t>Epithelium plays an important role in regulating the permeability of mucosa, and serves as a barrier between the outside world and the internal milieu of the organism</w:t>
      </w:r>
      <w:r w:rsidRPr="00FA1142">
        <w:rPr>
          <w:rFonts w:ascii="Book Antiqua" w:hAnsi="Book Antiqua"/>
          <w:kern w:val="0"/>
          <w:sz w:val="24"/>
          <w:szCs w:val="24"/>
          <w:vertAlign w:val="superscript"/>
        </w:rPr>
        <w:t>[29,30]</w:t>
      </w:r>
      <w:r w:rsidRPr="00FA1142">
        <w:rPr>
          <w:rFonts w:ascii="Book Antiqua" w:eastAsia="AdvP932A" w:hAnsi="Book Antiqua"/>
          <w:kern w:val="0"/>
          <w:sz w:val="24"/>
          <w:szCs w:val="24"/>
        </w:rPr>
        <w:t xml:space="preserve">. The barrier function of epithelium is determined by its microstructure, and varies among different types of epithelium. The </w:t>
      </w:r>
      <w:r w:rsidRPr="00FA1142">
        <w:rPr>
          <w:rFonts w:ascii="Book Antiqua" w:eastAsia="AdvP932A" w:hAnsi="Book Antiqua"/>
          <w:kern w:val="0"/>
          <w:sz w:val="24"/>
          <w:szCs w:val="24"/>
        </w:rPr>
        <w:lastRenderedPageBreak/>
        <w:t xml:space="preserve">keratin layer of squamous epithelium </w:t>
      </w:r>
      <w:r w:rsidRPr="00FA1142">
        <w:rPr>
          <w:rFonts w:ascii="Book Antiqua" w:hAnsi="Book Antiqua"/>
          <w:kern w:val="0"/>
          <w:sz w:val="24"/>
          <w:szCs w:val="24"/>
        </w:rPr>
        <w:t>has a barrier function</w:t>
      </w:r>
      <w:r w:rsidRPr="00FA1142">
        <w:rPr>
          <w:rFonts w:ascii="Book Antiqua" w:hAnsi="Book Antiqua"/>
          <w:kern w:val="0"/>
          <w:sz w:val="24"/>
          <w:szCs w:val="24"/>
          <w:vertAlign w:val="superscript"/>
        </w:rPr>
        <w:t>[29,30]</w:t>
      </w:r>
      <w:r w:rsidRPr="00FA1142">
        <w:rPr>
          <w:rFonts w:ascii="Book Antiqua" w:hAnsi="Book Antiqua"/>
          <w:kern w:val="0"/>
          <w:sz w:val="24"/>
          <w:szCs w:val="24"/>
        </w:rPr>
        <w:t xml:space="preserve">, and may play an important role in preventing leakage of iodine from the epithelium. Disruption of the normal epithelial structure, especially of the keratin layer, may increase early leakage of iodine and early color fading. Considering the association between the absence of the </w:t>
      </w:r>
      <w:r w:rsidRPr="00FA1142">
        <w:rPr>
          <w:rFonts w:ascii="Book Antiqua" w:eastAsia="AdvP932A" w:hAnsi="Book Antiqua"/>
          <w:kern w:val="0"/>
          <w:sz w:val="24"/>
          <w:szCs w:val="24"/>
        </w:rPr>
        <w:t>keratinous layer</w:t>
      </w:r>
      <w:r w:rsidRPr="00FA1142">
        <w:rPr>
          <w:rFonts w:ascii="Book Antiqua" w:hAnsi="Book Antiqua"/>
          <w:kern w:val="0"/>
          <w:sz w:val="24"/>
          <w:szCs w:val="24"/>
        </w:rPr>
        <w:t xml:space="preserve"> and the pink-color sign, this may be the mechanism underlying the occurrence of the sign.</w:t>
      </w:r>
    </w:p>
    <w:p w:rsidR="00505273" w:rsidRPr="00FA1142" w:rsidRDefault="00505273" w:rsidP="00D1189C">
      <w:pPr>
        <w:widowControl/>
        <w:adjustRightInd w:val="0"/>
        <w:snapToGrid w:val="0"/>
        <w:spacing w:line="360" w:lineRule="auto"/>
        <w:ind w:firstLineChars="250" w:firstLine="600"/>
        <w:rPr>
          <w:rFonts w:ascii="Book Antiqua" w:hAnsi="Book Antiqua"/>
          <w:kern w:val="0"/>
          <w:sz w:val="24"/>
          <w:szCs w:val="24"/>
        </w:rPr>
      </w:pPr>
      <w:r w:rsidRPr="00FA1142">
        <w:rPr>
          <w:rFonts w:ascii="Book Antiqua" w:hAnsi="Book Antiqua"/>
          <w:kern w:val="0"/>
          <w:sz w:val="24"/>
          <w:szCs w:val="24"/>
        </w:rPr>
        <w:t>Neoplastic lesions show less staining when exposed to iodine solution than normal mucosa. However, both cancer and LGIN result in iodine-unstained areas. Assessment of iodine staining without assessment of the pink-color sign is therefore not very accurate for the diagnosis of cancer</w:t>
      </w:r>
      <w:r w:rsidRPr="00FA1142">
        <w:rPr>
          <w:rFonts w:ascii="Book Antiqua" w:hAnsi="Book Antiqua"/>
          <w:kern w:val="0"/>
          <w:sz w:val="24"/>
          <w:szCs w:val="24"/>
          <w:vertAlign w:val="superscript"/>
        </w:rPr>
        <w:t>[10,14]</w:t>
      </w:r>
      <w:r w:rsidRPr="00FA1142">
        <w:rPr>
          <w:rFonts w:ascii="Book Antiqua" w:hAnsi="Book Antiqua"/>
          <w:kern w:val="0"/>
          <w:sz w:val="24"/>
          <w:szCs w:val="24"/>
        </w:rPr>
        <w:t>. The keratinous layer was found to be absent in areas where most of the epithelium was replaced by neoplastic cells. Most areas that were pink-color sign positive had a proliferation of neoplastic cells in the upper half of the epithelium. T</w:t>
      </w:r>
      <w:r w:rsidRPr="00FA1142">
        <w:rPr>
          <w:rFonts w:ascii="Book Antiqua" w:eastAsia="AdvP932A" w:hAnsi="Book Antiqua"/>
          <w:kern w:val="0"/>
          <w:sz w:val="24"/>
          <w:szCs w:val="24"/>
        </w:rPr>
        <w:t>he pink-color sign was associated with HGIN</w:t>
      </w:r>
      <w:r w:rsidRPr="00FA1142">
        <w:rPr>
          <w:rFonts w:ascii="Book Antiqua" w:hAnsi="Book Antiqua"/>
          <w:kern w:val="0"/>
          <w:sz w:val="24"/>
          <w:szCs w:val="24"/>
        </w:rPr>
        <w:t xml:space="preserve"> or cancer, those are both characterized by abnormal cells in the upper half of the epithelium. Accurate endoscopic diagnosis of esophageal lesions is therefore possible by assessment of the pink-color sign after iodine staining. </w:t>
      </w:r>
    </w:p>
    <w:p w:rsidR="00505273" w:rsidRPr="00FA1142" w:rsidRDefault="00505273" w:rsidP="00D1189C">
      <w:pPr>
        <w:widowControl/>
        <w:adjustRightInd w:val="0"/>
        <w:snapToGrid w:val="0"/>
        <w:spacing w:line="360" w:lineRule="auto"/>
        <w:ind w:firstLineChars="200" w:firstLine="480"/>
        <w:rPr>
          <w:rFonts w:ascii="Book Antiqua" w:hAnsi="Book Antiqua"/>
          <w:kern w:val="0"/>
          <w:sz w:val="24"/>
          <w:szCs w:val="24"/>
          <w:u w:val="single"/>
        </w:rPr>
      </w:pPr>
      <w:r w:rsidRPr="00FA1142">
        <w:rPr>
          <w:rFonts w:ascii="Book Antiqua" w:hAnsi="Book Antiqua"/>
          <w:kern w:val="0"/>
          <w:sz w:val="24"/>
          <w:szCs w:val="24"/>
        </w:rPr>
        <w:t>Differentiating HGIN or cancer from LGIN is important when deciding on a treatment strategy, because resection of the lesion is required for HGIN and cancer</w:t>
      </w:r>
      <w:r w:rsidRPr="00FA1142">
        <w:rPr>
          <w:rFonts w:ascii="Book Antiqua" w:hAnsi="Book Antiqua"/>
          <w:kern w:val="0"/>
          <w:sz w:val="24"/>
          <w:szCs w:val="24"/>
          <w:vertAlign w:val="superscript"/>
        </w:rPr>
        <w:t>[19]</w:t>
      </w:r>
      <w:r w:rsidRPr="00FA1142">
        <w:rPr>
          <w:rFonts w:ascii="Book Antiqua" w:hAnsi="Book Antiqua"/>
          <w:kern w:val="0"/>
          <w:sz w:val="24"/>
          <w:szCs w:val="24"/>
        </w:rPr>
        <w:t>. Histologic diagnosis of biopsy specimens may result in misdiagnosis if the correct area was not biopsied. Areas that are pink-color sign positive should always be biopsied, because this finding is closely associated with HGIN and cancer. Moreover, the keratinous layer is usually absent in areas that are pink-color sign positive, and it may therefore be relatively easy to biopsy neoplastic cells from these areas. However, if further studies confirm that the accuracy of endoscopic diagnosis is similar to that of biopsy diagnosis, cancer could eventually be diagnosed based on the pink-color sign without a need for biopsy.</w:t>
      </w:r>
    </w:p>
    <w:p w:rsidR="00505273" w:rsidRPr="00FA1142" w:rsidRDefault="00505273" w:rsidP="00D1189C">
      <w:pPr>
        <w:widowControl/>
        <w:adjustRightInd w:val="0"/>
        <w:snapToGrid w:val="0"/>
        <w:spacing w:line="360" w:lineRule="auto"/>
        <w:ind w:firstLineChars="200" w:firstLine="480"/>
        <w:rPr>
          <w:rFonts w:ascii="Book Antiqua" w:eastAsia="AdvP932A" w:hAnsi="Book Antiqua"/>
          <w:kern w:val="0"/>
          <w:sz w:val="24"/>
          <w:szCs w:val="24"/>
        </w:rPr>
      </w:pPr>
      <w:r w:rsidRPr="00FA1142">
        <w:rPr>
          <w:rFonts w:ascii="Book Antiqua" w:eastAsia="AdvP932A" w:hAnsi="Book Antiqua"/>
          <w:kern w:val="0"/>
          <w:sz w:val="24"/>
          <w:szCs w:val="24"/>
        </w:rPr>
        <w:t xml:space="preserve">In conclusion, the pink-color sign was closely associated with absence of the </w:t>
      </w:r>
      <w:r w:rsidRPr="00FA1142">
        <w:rPr>
          <w:rFonts w:ascii="Book Antiqua" w:hAnsi="Book Antiqua"/>
          <w:kern w:val="0"/>
          <w:sz w:val="24"/>
          <w:szCs w:val="24"/>
        </w:rPr>
        <w:t xml:space="preserve">keratinous layer. The pink-color sign may be caused by early leakage of </w:t>
      </w:r>
      <w:r w:rsidRPr="00FA1142">
        <w:rPr>
          <w:rFonts w:ascii="Book Antiqua" w:hAnsi="Book Antiqua"/>
          <w:kern w:val="0"/>
          <w:sz w:val="24"/>
          <w:szCs w:val="24"/>
        </w:rPr>
        <w:lastRenderedPageBreak/>
        <w:t>iodine into the esophageal lumen because of impaired barrier function of the epithelium.</w:t>
      </w:r>
    </w:p>
    <w:p w:rsidR="00505273" w:rsidRDefault="00505273" w:rsidP="00FA1142">
      <w:pPr>
        <w:widowControl/>
        <w:adjustRightInd w:val="0"/>
        <w:snapToGrid w:val="0"/>
        <w:spacing w:line="360" w:lineRule="auto"/>
        <w:rPr>
          <w:rFonts w:ascii="Book Antiqua" w:hAnsi="Book Antiqua"/>
          <w:b/>
          <w:kern w:val="0"/>
          <w:sz w:val="24"/>
          <w:szCs w:val="24"/>
          <w:lang w:eastAsia="zh-CN"/>
        </w:rPr>
      </w:pPr>
    </w:p>
    <w:p w:rsidR="00505273" w:rsidRPr="00412837" w:rsidRDefault="00505273" w:rsidP="005F761E">
      <w:pPr>
        <w:rPr>
          <w:sz w:val="24"/>
        </w:rPr>
      </w:pPr>
      <w:bookmarkStart w:id="19" w:name="OLE_LINK14"/>
      <w:bookmarkStart w:id="20" w:name="OLE_LINK15"/>
      <w:bookmarkStart w:id="21" w:name="OLE_LINK23"/>
      <w:bookmarkStart w:id="22" w:name="OLE_LINK119"/>
      <w:r w:rsidRPr="00412837">
        <w:rPr>
          <w:rFonts w:ascii="Book Antiqua" w:hAnsi="Book Antiqua"/>
          <w:b/>
          <w:sz w:val="24"/>
        </w:rPr>
        <w:t>COMMENTS</w:t>
      </w:r>
    </w:p>
    <w:bookmarkEnd w:id="19"/>
    <w:bookmarkEnd w:id="20"/>
    <w:bookmarkEnd w:id="21"/>
    <w:bookmarkEnd w:id="22"/>
    <w:p w:rsidR="00505273" w:rsidRPr="00FA1142" w:rsidRDefault="00505273" w:rsidP="005F761E">
      <w:pPr>
        <w:spacing w:line="360" w:lineRule="auto"/>
        <w:rPr>
          <w:rFonts w:ascii="Book Antiqua" w:hAnsi="Book Antiqua"/>
          <w:b/>
          <w:i/>
          <w:sz w:val="24"/>
          <w:szCs w:val="24"/>
        </w:rPr>
      </w:pPr>
      <w:r w:rsidRPr="00FA1142">
        <w:rPr>
          <w:rFonts w:ascii="Book Antiqua" w:hAnsi="Book Antiqua"/>
          <w:b/>
          <w:i/>
          <w:sz w:val="24"/>
          <w:szCs w:val="24"/>
        </w:rPr>
        <w:t>Background</w:t>
      </w:r>
    </w:p>
    <w:p w:rsidR="00505273" w:rsidRPr="00FA1142" w:rsidRDefault="00505273" w:rsidP="005F761E">
      <w:pPr>
        <w:spacing w:line="360" w:lineRule="auto"/>
        <w:rPr>
          <w:rFonts w:ascii="Book Antiqua" w:hAnsi="Book Antiqua"/>
          <w:sz w:val="24"/>
          <w:szCs w:val="24"/>
        </w:rPr>
      </w:pPr>
      <w:r w:rsidRPr="00FA1142">
        <w:rPr>
          <w:rFonts w:ascii="Book Antiqua" w:hAnsi="Book Antiqua"/>
          <w:sz w:val="24"/>
          <w:szCs w:val="24"/>
        </w:rPr>
        <w:t xml:space="preserve">A dramatic color change after iodine staining, from the initial yellow color to a pink color 2–3 min later, is known as the pink-color sign, and is useful for identifying cancerous lesions of the esophagus. This sign has been reported to dramatically improve specificity for esophageal squamous high-grade intraepithelial </w:t>
      </w:r>
      <w:proofErr w:type="spellStart"/>
      <w:r w:rsidRPr="00FA1142">
        <w:rPr>
          <w:rFonts w:ascii="Book Antiqua" w:hAnsi="Book Antiqua"/>
          <w:sz w:val="24"/>
          <w:szCs w:val="24"/>
        </w:rPr>
        <w:t>neoplasia</w:t>
      </w:r>
      <w:proofErr w:type="spellEnd"/>
      <w:r w:rsidRPr="00FA1142">
        <w:rPr>
          <w:rFonts w:ascii="Book Antiqua" w:hAnsi="Book Antiqua"/>
          <w:sz w:val="24"/>
          <w:szCs w:val="24"/>
        </w:rPr>
        <w:t xml:space="preserve"> and invasive cancer. </w:t>
      </w:r>
    </w:p>
    <w:p w:rsidR="00505273" w:rsidRPr="00FA1142" w:rsidRDefault="00505273" w:rsidP="005F761E">
      <w:pPr>
        <w:spacing w:line="360" w:lineRule="auto"/>
        <w:rPr>
          <w:rFonts w:ascii="Book Antiqua" w:hAnsi="Book Antiqua"/>
          <w:sz w:val="24"/>
          <w:szCs w:val="24"/>
        </w:rPr>
      </w:pPr>
    </w:p>
    <w:p w:rsidR="00505273" w:rsidRPr="00FA1142" w:rsidRDefault="00505273" w:rsidP="005F761E">
      <w:pPr>
        <w:spacing w:line="360" w:lineRule="auto"/>
        <w:rPr>
          <w:rFonts w:ascii="Book Antiqua" w:hAnsi="Book Antiqua"/>
          <w:b/>
          <w:i/>
          <w:sz w:val="24"/>
          <w:szCs w:val="24"/>
        </w:rPr>
      </w:pPr>
      <w:r w:rsidRPr="00FA1142">
        <w:rPr>
          <w:rFonts w:ascii="Book Antiqua" w:hAnsi="Book Antiqua"/>
          <w:b/>
          <w:i/>
          <w:sz w:val="24"/>
          <w:szCs w:val="24"/>
        </w:rPr>
        <w:t>Research frontiers</w:t>
      </w:r>
    </w:p>
    <w:p w:rsidR="00505273" w:rsidRPr="00FA1142" w:rsidRDefault="00505273" w:rsidP="005F761E">
      <w:pPr>
        <w:spacing w:line="360" w:lineRule="auto"/>
        <w:rPr>
          <w:rFonts w:ascii="Book Antiqua" w:hAnsi="Book Antiqua"/>
          <w:sz w:val="24"/>
          <w:szCs w:val="24"/>
        </w:rPr>
      </w:pPr>
      <w:r w:rsidRPr="00FA1142">
        <w:rPr>
          <w:rFonts w:ascii="Book Antiqua" w:hAnsi="Book Antiqua"/>
          <w:sz w:val="24"/>
          <w:szCs w:val="24"/>
        </w:rPr>
        <w:t>The mechanism underlying the occurrence of the pink-color sign has not been fully investigated. Improved understanding of this mechanism may improve our understanding of the characteristics of the relevant lesions, and increase the likelihood of accurate diagnosis.</w:t>
      </w:r>
    </w:p>
    <w:p w:rsidR="00505273" w:rsidRPr="005F761E" w:rsidRDefault="00505273" w:rsidP="005F761E">
      <w:pPr>
        <w:spacing w:line="360" w:lineRule="auto"/>
        <w:rPr>
          <w:rFonts w:ascii="Book Antiqua" w:hAnsi="Book Antiqua"/>
          <w:b/>
          <w:bCs/>
          <w:sz w:val="24"/>
          <w:szCs w:val="24"/>
          <w:lang w:eastAsia="zh-CN"/>
        </w:rPr>
      </w:pPr>
    </w:p>
    <w:p w:rsidR="00505273" w:rsidRPr="00FA1142" w:rsidRDefault="00505273" w:rsidP="005F761E">
      <w:pPr>
        <w:spacing w:line="360" w:lineRule="auto"/>
        <w:rPr>
          <w:rFonts w:ascii="Book Antiqua" w:hAnsi="Book Antiqua"/>
          <w:b/>
          <w:i/>
          <w:sz w:val="24"/>
          <w:szCs w:val="24"/>
        </w:rPr>
      </w:pPr>
      <w:r w:rsidRPr="00FA1142">
        <w:rPr>
          <w:rFonts w:ascii="Book Antiqua" w:hAnsi="Book Antiqua"/>
          <w:b/>
          <w:i/>
          <w:sz w:val="24"/>
          <w:szCs w:val="24"/>
        </w:rPr>
        <w:t>Innovations and breakthroughs</w:t>
      </w:r>
    </w:p>
    <w:p w:rsidR="00505273" w:rsidRPr="00FA1142" w:rsidRDefault="00505273" w:rsidP="005F761E">
      <w:pPr>
        <w:spacing w:line="360" w:lineRule="auto"/>
        <w:rPr>
          <w:rFonts w:ascii="Book Antiqua" w:hAnsi="Book Antiqua"/>
          <w:sz w:val="24"/>
          <w:szCs w:val="24"/>
        </w:rPr>
      </w:pPr>
      <w:r w:rsidRPr="00FA1142">
        <w:rPr>
          <w:rFonts w:ascii="Book Antiqua" w:hAnsi="Book Antiqua"/>
          <w:sz w:val="24"/>
          <w:szCs w:val="24"/>
        </w:rPr>
        <w:t xml:space="preserve">This study clarified the histologic changes responsible for the occurrence of the pink-color sign in esophageal squamous </w:t>
      </w:r>
      <w:proofErr w:type="spellStart"/>
      <w:r w:rsidRPr="00FA1142">
        <w:rPr>
          <w:rFonts w:ascii="Book Antiqua" w:hAnsi="Book Antiqua"/>
          <w:sz w:val="24"/>
          <w:szCs w:val="24"/>
        </w:rPr>
        <w:t>neoplasia</w:t>
      </w:r>
      <w:proofErr w:type="spellEnd"/>
      <w:r w:rsidRPr="00FA1142">
        <w:rPr>
          <w:rFonts w:ascii="Book Antiqua" w:hAnsi="Book Antiqua"/>
          <w:sz w:val="24"/>
          <w:szCs w:val="24"/>
        </w:rPr>
        <w:t xml:space="preserve"> as follows. Analysis of the endoscopic and histologic findings of this study found that absence of the keratinous layer was independently associated with the pink-color sign. Quantitative analysis of color changes found that pink-color sign positive mucosa changed from yellowish to pinkish within 2–3 min after iodine staining, suggesting that the mucosa underwent early color fading from the color of the iodine (yellow) to the color of the mucosa (pink). The pink-color sign may be caused by early leakage of iodine into the esophageal lumen because of impaired barrier function of the epithelium.</w:t>
      </w:r>
    </w:p>
    <w:p w:rsidR="00505273" w:rsidRPr="00FA1142" w:rsidRDefault="00505273" w:rsidP="005F761E">
      <w:pPr>
        <w:spacing w:line="360" w:lineRule="auto"/>
        <w:rPr>
          <w:rFonts w:ascii="Book Antiqua" w:hAnsi="Book Antiqua"/>
          <w:sz w:val="24"/>
          <w:szCs w:val="24"/>
        </w:rPr>
      </w:pPr>
    </w:p>
    <w:p w:rsidR="00505273" w:rsidRPr="00FA1142" w:rsidRDefault="00505273" w:rsidP="005F761E">
      <w:pPr>
        <w:spacing w:line="360" w:lineRule="auto"/>
        <w:rPr>
          <w:rFonts w:ascii="Book Antiqua" w:hAnsi="Book Antiqua"/>
          <w:b/>
          <w:i/>
          <w:sz w:val="24"/>
          <w:szCs w:val="24"/>
        </w:rPr>
      </w:pPr>
      <w:r w:rsidRPr="00FA1142">
        <w:rPr>
          <w:rFonts w:ascii="Book Antiqua" w:hAnsi="Book Antiqua"/>
          <w:b/>
          <w:i/>
          <w:sz w:val="24"/>
          <w:szCs w:val="24"/>
        </w:rPr>
        <w:t xml:space="preserve">Applications </w:t>
      </w:r>
    </w:p>
    <w:p w:rsidR="00505273" w:rsidRPr="00FA1142" w:rsidRDefault="00505273" w:rsidP="005F761E">
      <w:pPr>
        <w:spacing w:line="360" w:lineRule="auto"/>
        <w:rPr>
          <w:rFonts w:ascii="Book Antiqua" w:hAnsi="Book Antiqua"/>
          <w:sz w:val="24"/>
          <w:szCs w:val="24"/>
        </w:rPr>
      </w:pPr>
      <w:r w:rsidRPr="00FA1142">
        <w:rPr>
          <w:rFonts w:ascii="Book Antiqua" w:hAnsi="Book Antiqua"/>
          <w:sz w:val="24"/>
          <w:szCs w:val="24"/>
        </w:rPr>
        <w:lastRenderedPageBreak/>
        <w:t>The pink-color sign is a good indicator for choosing adequate biopsy sites, because of its high specificity. Improved understanding of this mechanism may improve our understanding of the characteristics of the relevant lesions, and increase the likelihood of accurate diagnosis.</w:t>
      </w:r>
    </w:p>
    <w:p w:rsidR="00505273" w:rsidRPr="00FA1142" w:rsidRDefault="00505273" w:rsidP="005F761E">
      <w:pPr>
        <w:spacing w:line="360" w:lineRule="auto"/>
        <w:rPr>
          <w:rFonts w:ascii="Book Antiqua" w:hAnsi="Book Antiqua"/>
          <w:sz w:val="24"/>
          <w:szCs w:val="24"/>
        </w:rPr>
      </w:pPr>
    </w:p>
    <w:p w:rsidR="00505273" w:rsidRPr="00FA1142" w:rsidRDefault="00505273" w:rsidP="005F761E">
      <w:pPr>
        <w:spacing w:line="360" w:lineRule="auto"/>
        <w:rPr>
          <w:rFonts w:ascii="Book Antiqua" w:hAnsi="Book Antiqua"/>
          <w:b/>
          <w:i/>
          <w:sz w:val="24"/>
          <w:szCs w:val="24"/>
        </w:rPr>
      </w:pPr>
      <w:r w:rsidRPr="00FA1142">
        <w:rPr>
          <w:rFonts w:ascii="Book Antiqua" w:hAnsi="Book Antiqua"/>
          <w:b/>
          <w:i/>
          <w:sz w:val="24"/>
          <w:szCs w:val="24"/>
        </w:rPr>
        <w:t>Terminology</w:t>
      </w:r>
    </w:p>
    <w:p w:rsidR="00505273" w:rsidRPr="00FA1142" w:rsidRDefault="00505273" w:rsidP="005F761E">
      <w:pPr>
        <w:spacing w:line="360" w:lineRule="auto"/>
        <w:rPr>
          <w:rFonts w:ascii="Book Antiqua" w:hAnsi="Book Antiqua"/>
          <w:sz w:val="24"/>
          <w:szCs w:val="24"/>
        </w:rPr>
      </w:pPr>
      <w:r w:rsidRPr="00FA1142">
        <w:rPr>
          <w:rFonts w:ascii="Book Antiqua" w:hAnsi="Book Antiqua"/>
          <w:sz w:val="24"/>
          <w:szCs w:val="24"/>
        </w:rPr>
        <w:t>Pink-color sign: A dramatic color change after iodine staining, from the initial yellow color to a pink color 2–3 min later.</w:t>
      </w:r>
      <w:r>
        <w:rPr>
          <w:rFonts w:ascii="Book Antiqua" w:hAnsi="Book Antiqua"/>
          <w:sz w:val="24"/>
          <w:szCs w:val="24"/>
          <w:lang w:eastAsia="zh-CN"/>
        </w:rPr>
        <w:t xml:space="preserve"> </w:t>
      </w:r>
      <w:r w:rsidRPr="00FA1142">
        <w:rPr>
          <w:rFonts w:ascii="Book Antiqua" w:hAnsi="Book Antiqua"/>
          <w:sz w:val="24"/>
          <w:szCs w:val="24"/>
        </w:rPr>
        <w:t>Keratinous layer: The outer layer of the squamous epithelium, which contain a tough, fibrous protein. This layer acts as a protective barrier against outside elements.</w:t>
      </w:r>
    </w:p>
    <w:p w:rsidR="00505273" w:rsidRPr="00FA1142" w:rsidRDefault="00505273" w:rsidP="005F761E">
      <w:pPr>
        <w:spacing w:line="360" w:lineRule="auto"/>
        <w:rPr>
          <w:rFonts w:ascii="Book Antiqua" w:hAnsi="Book Antiqua"/>
          <w:sz w:val="24"/>
          <w:szCs w:val="24"/>
        </w:rPr>
      </w:pPr>
    </w:p>
    <w:p w:rsidR="00505273" w:rsidRPr="00FA1142" w:rsidRDefault="00505273" w:rsidP="005F761E">
      <w:pPr>
        <w:spacing w:line="360" w:lineRule="auto"/>
        <w:rPr>
          <w:rFonts w:ascii="Book Antiqua" w:hAnsi="Book Antiqua"/>
          <w:b/>
          <w:i/>
          <w:sz w:val="24"/>
          <w:szCs w:val="24"/>
        </w:rPr>
      </w:pPr>
      <w:r w:rsidRPr="00FA1142">
        <w:rPr>
          <w:rFonts w:ascii="Book Antiqua" w:hAnsi="Book Antiqua"/>
          <w:b/>
          <w:i/>
          <w:sz w:val="24"/>
          <w:szCs w:val="24"/>
        </w:rPr>
        <w:t>Peer review</w:t>
      </w:r>
    </w:p>
    <w:p w:rsidR="00505273" w:rsidRPr="00FA1142" w:rsidRDefault="00505273" w:rsidP="005F761E">
      <w:pPr>
        <w:spacing w:line="360" w:lineRule="auto"/>
        <w:rPr>
          <w:rFonts w:ascii="Book Antiqua" w:hAnsi="Book Antiqua"/>
          <w:sz w:val="24"/>
          <w:szCs w:val="24"/>
        </w:rPr>
      </w:pPr>
      <w:r w:rsidRPr="00FA1142">
        <w:rPr>
          <w:rFonts w:ascii="Book Antiqua" w:hAnsi="Book Antiqua"/>
          <w:sz w:val="24"/>
          <w:szCs w:val="24"/>
        </w:rPr>
        <w:t>This study investigated the detailed histologic findings of esophageal neoplasms, and found that absence of the keratinous layer because of neoplastic cell proliferation may be responsible for the pink-color sign. Quantitative analysis of color changes showed that pink-color sign positive mucosa changed from yellowish to pinkish within 2–3 min after iodine staining, suggesting that the mucosa underwent early color fading from the color of the iodine (yellow) to the color of the mucosa (pink). Based on these results, we speculated on the mechanism underlying the pink-color sign. These findings may improve understanding of the characteristics of these lesions, and increase the accuracy of diagnosis of esophageal neoplasms.</w:t>
      </w:r>
    </w:p>
    <w:p w:rsidR="00505273" w:rsidRPr="00FA1142" w:rsidRDefault="00505273" w:rsidP="005F761E">
      <w:pPr>
        <w:widowControl/>
        <w:spacing w:line="360" w:lineRule="auto"/>
        <w:rPr>
          <w:rFonts w:ascii="Book Antiqua" w:eastAsia="MinionPro-Regular" w:hAnsi="Book Antiqua"/>
          <w:b/>
          <w:kern w:val="0"/>
          <w:sz w:val="24"/>
          <w:szCs w:val="24"/>
        </w:rPr>
      </w:pPr>
    </w:p>
    <w:p w:rsidR="00505273" w:rsidRPr="00FA1142" w:rsidRDefault="00505273" w:rsidP="005F761E">
      <w:pPr>
        <w:widowControl/>
        <w:spacing w:line="360" w:lineRule="auto"/>
        <w:rPr>
          <w:rFonts w:ascii="Book Antiqua" w:eastAsia="MinionPro-Regular" w:hAnsi="Book Antiqua"/>
          <w:b/>
          <w:kern w:val="0"/>
          <w:sz w:val="24"/>
          <w:szCs w:val="24"/>
        </w:rPr>
      </w:pPr>
      <w:r w:rsidRPr="00FA1142">
        <w:rPr>
          <w:rFonts w:ascii="Book Antiqua" w:eastAsia="MinionPro-Regular" w:hAnsi="Book Antiqua"/>
          <w:b/>
          <w:kern w:val="0"/>
          <w:sz w:val="24"/>
          <w:szCs w:val="24"/>
        </w:rPr>
        <w:br w:type="page"/>
      </w:r>
    </w:p>
    <w:p w:rsidR="00505273" w:rsidRPr="00FA1142" w:rsidRDefault="00505273" w:rsidP="00FA1142">
      <w:pPr>
        <w:widowControl/>
        <w:adjustRightInd w:val="0"/>
        <w:snapToGrid w:val="0"/>
        <w:spacing w:line="360" w:lineRule="auto"/>
        <w:outlineLvl w:val="0"/>
        <w:rPr>
          <w:rFonts w:ascii="Book Antiqua" w:eastAsia="MS Gothic" w:hAnsi="Book Antiqua"/>
          <w:b/>
          <w:sz w:val="24"/>
          <w:szCs w:val="24"/>
        </w:rPr>
      </w:pPr>
      <w:r w:rsidRPr="00FA1142">
        <w:rPr>
          <w:rFonts w:ascii="Book Antiqua" w:hAnsi="Book Antiqua"/>
          <w:b/>
          <w:iCs/>
          <w:sz w:val="24"/>
          <w:szCs w:val="24"/>
        </w:rPr>
        <w:t>REFERENCES</w:t>
      </w:r>
    </w:p>
    <w:bookmarkEnd w:id="0"/>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1</w:t>
      </w:r>
      <w:r w:rsidRPr="002B0265">
        <w:rPr>
          <w:rFonts w:ascii="Book Antiqua" w:eastAsia="宋体" w:hAnsi="Book Antiqua" w:cs="宋体"/>
          <w:kern w:val="0"/>
          <w:sz w:val="24"/>
          <w:szCs w:val="24"/>
          <w:lang w:eastAsia="zh-CN"/>
        </w:rPr>
        <w:t> </w:t>
      </w:r>
      <w:proofErr w:type="spellStart"/>
      <w:r w:rsidRPr="00806387">
        <w:rPr>
          <w:rFonts w:ascii="Book Antiqua" w:eastAsia="宋体" w:hAnsi="Book Antiqua" w:cs="宋体"/>
          <w:b/>
          <w:bCs/>
          <w:kern w:val="0"/>
          <w:sz w:val="24"/>
          <w:szCs w:val="24"/>
          <w:lang w:eastAsia="zh-CN"/>
        </w:rPr>
        <w:t>Parkin</w:t>
      </w:r>
      <w:proofErr w:type="spellEnd"/>
      <w:r w:rsidRPr="00806387">
        <w:rPr>
          <w:rFonts w:ascii="Book Antiqua" w:eastAsia="宋体" w:hAnsi="Book Antiqua" w:cs="宋体"/>
          <w:b/>
          <w:bCs/>
          <w:kern w:val="0"/>
          <w:sz w:val="24"/>
          <w:szCs w:val="24"/>
          <w:lang w:eastAsia="zh-CN"/>
        </w:rPr>
        <w:t xml:space="preserve"> DM</w:t>
      </w:r>
      <w:r w:rsidRPr="00806387">
        <w:rPr>
          <w:rFonts w:ascii="Book Antiqua" w:eastAsia="宋体" w:hAnsi="Book Antiqua" w:cs="宋体"/>
          <w:kern w:val="0"/>
          <w:sz w:val="24"/>
          <w:szCs w:val="24"/>
          <w:lang w:eastAsia="zh-CN"/>
        </w:rPr>
        <w:t xml:space="preserve">, Bray F, </w:t>
      </w:r>
      <w:proofErr w:type="spellStart"/>
      <w:r w:rsidRPr="00806387">
        <w:rPr>
          <w:rFonts w:ascii="Book Antiqua" w:eastAsia="宋体" w:hAnsi="Book Antiqua" w:cs="宋体"/>
          <w:kern w:val="0"/>
          <w:sz w:val="24"/>
          <w:szCs w:val="24"/>
          <w:lang w:eastAsia="zh-CN"/>
        </w:rPr>
        <w:t>Ferlay</w:t>
      </w:r>
      <w:proofErr w:type="spellEnd"/>
      <w:r w:rsidRPr="00806387">
        <w:rPr>
          <w:rFonts w:ascii="Book Antiqua" w:eastAsia="宋体" w:hAnsi="Book Antiqua" w:cs="宋体"/>
          <w:kern w:val="0"/>
          <w:sz w:val="24"/>
          <w:szCs w:val="24"/>
          <w:lang w:eastAsia="zh-CN"/>
        </w:rPr>
        <w:t xml:space="preserve"> J, </w:t>
      </w:r>
      <w:proofErr w:type="spellStart"/>
      <w:r w:rsidRPr="00806387">
        <w:rPr>
          <w:rFonts w:ascii="Book Antiqua" w:eastAsia="宋体" w:hAnsi="Book Antiqua" w:cs="宋体"/>
          <w:kern w:val="0"/>
          <w:sz w:val="24"/>
          <w:szCs w:val="24"/>
          <w:lang w:eastAsia="zh-CN"/>
        </w:rPr>
        <w:t>Pisani</w:t>
      </w:r>
      <w:proofErr w:type="spellEnd"/>
      <w:r w:rsidRPr="00806387">
        <w:rPr>
          <w:rFonts w:ascii="Book Antiqua" w:eastAsia="宋体" w:hAnsi="Book Antiqua" w:cs="宋体"/>
          <w:kern w:val="0"/>
          <w:sz w:val="24"/>
          <w:szCs w:val="24"/>
          <w:lang w:eastAsia="zh-CN"/>
        </w:rPr>
        <w:t xml:space="preserve"> P. Global cancer statistics, 2002.</w:t>
      </w:r>
      <w:r w:rsidRPr="002B0265">
        <w:rPr>
          <w:rFonts w:ascii="Book Antiqua" w:eastAsia="宋体" w:hAnsi="Book Antiqua" w:cs="宋体"/>
          <w:kern w:val="0"/>
          <w:sz w:val="24"/>
          <w:szCs w:val="24"/>
          <w:lang w:eastAsia="zh-CN"/>
        </w:rPr>
        <w:t> </w:t>
      </w:r>
      <w:r w:rsidRPr="00806387">
        <w:rPr>
          <w:rFonts w:ascii="Book Antiqua" w:eastAsia="宋体" w:hAnsi="Book Antiqua" w:cs="宋体"/>
          <w:i/>
          <w:iCs/>
          <w:kern w:val="0"/>
          <w:sz w:val="24"/>
          <w:szCs w:val="24"/>
          <w:lang w:eastAsia="zh-CN"/>
        </w:rPr>
        <w:t xml:space="preserve">CA Cancer J </w:t>
      </w:r>
      <w:proofErr w:type="spellStart"/>
      <w:r w:rsidRPr="00806387">
        <w:rPr>
          <w:rFonts w:ascii="Book Antiqua" w:eastAsia="宋体" w:hAnsi="Book Antiqua" w:cs="宋体"/>
          <w:i/>
          <w:iCs/>
          <w:kern w:val="0"/>
          <w:sz w:val="24"/>
          <w:szCs w:val="24"/>
          <w:lang w:eastAsia="zh-CN"/>
        </w:rPr>
        <w:t>Clin</w:t>
      </w:r>
      <w:proofErr w:type="spellEnd"/>
      <w:r w:rsidRPr="002B0265">
        <w:rPr>
          <w:rFonts w:ascii="Book Antiqua" w:eastAsia="宋体" w:hAnsi="Book Antiqua" w:cs="宋体"/>
          <w:kern w:val="0"/>
          <w:sz w:val="24"/>
          <w:szCs w:val="24"/>
          <w:lang w:eastAsia="zh-CN"/>
        </w:rPr>
        <w:t> </w:t>
      </w:r>
      <w:r>
        <w:rPr>
          <w:rFonts w:ascii="Book Antiqua" w:eastAsia="宋体" w:hAnsi="Book Antiqua" w:cs="宋体"/>
          <w:kern w:val="0"/>
          <w:sz w:val="24"/>
          <w:szCs w:val="24"/>
          <w:lang w:eastAsia="zh-CN"/>
        </w:rPr>
        <w:t>2005</w:t>
      </w:r>
      <w:r w:rsidRPr="00806387">
        <w:rPr>
          <w:rFonts w:ascii="Book Antiqua" w:eastAsia="宋体" w:hAnsi="Book Antiqua" w:cs="宋体"/>
          <w:kern w:val="0"/>
          <w:sz w:val="24"/>
          <w:szCs w:val="24"/>
          <w:lang w:eastAsia="zh-CN"/>
        </w:rPr>
        <w:t>;</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55</w:t>
      </w:r>
      <w:r w:rsidRPr="00806387">
        <w:rPr>
          <w:rFonts w:ascii="Book Antiqua" w:eastAsia="宋体" w:hAnsi="Book Antiqua" w:cs="宋体"/>
          <w:kern w:val="0"/>
          <w:sz w:val="24"/>
          <w:szCs w:val="24"/>
          <w:lang w:eastAsia="zh-CN"/>
        </w:rPr>
        <w:t>: 74-108 [PMID: 15761078 DOI: 10.3322/canjclin.55.2.74]</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2</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Kodama M</w:t>
      </w:r>
      <w:r w:rsidRPr="00806387">
        <w:rPr>
          <w:rFonts w:ascii="Book Antiqua" w:eastAsia="宋体" w:hAnsi="Book Antiqua" w:cs="宋体"/>
          <w:kern w:val="0"/>
          <w:sz w:val="24"/>
          <w:szCs w:val="24"/>
          <w:lang w:eastAsia="zh-CN"/>
        </w:rPr>
        <w:t xml:space="preserve">, </w:t>
      </w:r>
      <w:proofErr w:type="spellStart"/>
      <w:r w:rsidRPr="00806387">
        <w:rPr>
          <w:rFonts w:ascii="Book Antiqua" w:eastAsia="宋体" w:hAnsi="Book Antiqua" w:cs="宋体"/>
          <w:kern w:val="0"/>
          <w:sz w:val="24"/>
          <w:szCs w:val="24"/>
          <w:lang w:eastAsia="zh-CN"/>
        </w:rPr>
        <w:t>Kakegawa</w:t>
      </w:r>
      <w:proofErr w:type="spellEnd"/>
      <w:r w:rsidRPr="00806387">
        <w:rPr>
          <w:rFonts w:ascii="Book Antiqua" w:eastAsia="宋体" w:hAnsi="Book Antiqua" w:cs="宋体"/>
          <w:kern w:val="0"/>
          <w:sz w:val="24"/>
          <w:szCs w:val="24"/>
          <w:lang w:eastAsia="zh-CN"/>
        </w:rPr>
        <w:t xml:space="preserve"> T. Treatment of superficial cancer of the esophagus: a summary of responses to a questionnaire on superficial cancer of the esophagus in Japan.</w:t>
      </w:r>
      <w:r w:rsidRPr="002B0265">
        <w:rPr>
          <w:rFonts w:ascii="Book Antiqua" w:eastAsia="宋体" w:hAnsi="Book Antiqua" w:cs="宋体"/>
          <w:kern w:val="0"/>
          <w:sz w:val="24"/>
          <w:szCs w:val="24"/>
          <w:lang w:eastAsia="zh-CN"/>
        </w:rPr>
        <w:t> </w:t>
      </w:r>
      <w:r w:rsidRPr="00806387">
        <w:rPr>
          <w:rFonts w:ascii="Book Antiqua" w:eastAsia="宋体" w:hAnsi="Book Antiqua" w:cs="宋体"/>
          <w:i/>
          <w:iCs/>
          <w:kern w:val="0"/>
          <w:sz w:val="24"/>
          <w:szCs w:val="24"/>
          <w:lang w:eastAsia="zh-CN"/>
        </w:rPr>
        <w:t>Surgery</w:t>
      </w:r>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1998;</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123</w:t>
      </w:r>
      <w:r w:rsidRPr="00806387">
        <w:rPr>
          <w:rFonts w:ascii="Book Antiqua" w:eastAsia="宋体" w:hAnsi="Book Antiqua" w:cs="宋体"/>
          <w:kern w:val="0"/>
          <w:sz w:val="24"/>
          <w:szCs w:val="24"/>
          <w:lang w:eastAsia="zh-CN"/>
        </w:rPr>
        <w:t>: 432-439 [PMID: 9551070 DOI: 10.1016/S0039-6060(98]</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3</w:t>
      </w:r>
      <w:r w:rsidRPr="002B0265">
        <w:rPr>
          <w:rFonts w:ascii="Book Antiqua" w:eastAsia="宋体" w:hAnsi="Book Antiqua" w:cs="宋体"/>
          <w:kern w:val="0"/>
          <w:sz w:val="24"/>
          <w:szCs w:val="24"/>
          <w:lang w:eastAsia="zh-CN"/>
        </w:rPr>
        <w:t> </w:t>
      </w:r>
      <w:proofErr w:type="spellStart"/>
      <w:r w:rsidRPr="00806387">
        <w:rPr>
          <w:rFonts w:ascii="Book Antiqua" w:eastAsia="宋体" w:hAnsi="Book Antiqua" w:cs="宋体"/>
          <w:b/>
          <w:bCs/>
          <w:kern w:val="0"/>
          <w:sz w:val="24"/>
          <w:szCs w:val="24"/>
          <w:lang w:eastAsia="zh-CN"/>
        </w:rPr>
        <w:t>Igaki</w:t>
      </w:r>
      <w:proofErr w:type="spellEnd"/>
      <w:r w:rsidRPr="00806387">
        <w:rPr>
          <w:rFonts w:ascii="Book Antiqua" w:eastAsia="宋体" w:hAnsi="Book Antiqua" w:cs="宋体"/>
          <w:b/>
          <w:bCs/>
          <w:kern w:val="0"/>
          <w:sz w:val="24"/>
          <w:szCs w:val="24"/>
          <w:lang w:eastAsia="zh-CN"/>
        </w:rPr>
        <w:t xml:space="preserve"> H</w:t>
      </w:r>
      <w:r w:rsidRPr="00806387">
        <w:rPr>
          <w:rFonts w:ascii="Book Antiqua" w:eastAsia="宋体" w:hAnsi="Book Antiqua" w:cs="宋体"/>
          <w:kern w:val="0"/>
          <w:sz w:val="24"/>
          <w:szCs w:val="24"/>
          <w:lang w:eastAsia="zh-CN"/>
        </w:rPr>
        <w:t xml:space="preserve">, Kato H, </w:t>
      </w:r>
      <w:proofErr w:type="spellStart"/>
      <w:r w:rsidRPr="00806387">
        <w:rPr>
          <w:rFonts w:ascii="Book Antiqua" w:eastAsia="宋体" w:hAnsi="Book Antiqua" w:cs="宋体"/>
          <w:kern w:val="0"/>
          <w:sz w:val="24"/>
          <w:szCs w:val="24"/>
          <w:lang w:eastAsia="zh-CN"/>
        </w:rPr>
        <w:t>Tachimori</w:t>
      </w:r>
      <w:proofErr w:type="spellEnd"/>
      <w:r w:rsidRPr="00806387">
        <w:rPr>
          <w:rFonts w:ascii="Book Antiqua" w:eastAsia="宋体" w:hAnsi="Book Antiqua" w:cs="宋体"/>
          <w:kern w:val="0"/>
          <w:sz w:val="24"/>
          <w:szCs w:val="24"/>
          <w:lang w:eastAsia="zh-CN"/>
        </w:rPr>
        <w:t xml:space="preserve"> Y, </w:t>
      </w:r>
      <w:proofErr w:type="spellStart"/>
      <w:r w:rsidRPr="00806387">
        <w:rPr>
          <w:rFonts w:ascii="Book Antiqua" w:eastAsia="宋体" w:hAnsi="Book Antiqua" w:cs="宋体"/>
          <w:kern w:val="0"/>
          <w:sz w:val="24"/>
          <w:szCs w:val="24"/>
          <w:lang w:eastAsia="zh-CN"/>
        </w:rPr>
        <w:t>Daiko</w:t>
      </w:r>
      <w:proofErr w:type="spellEnd"/>
      <w:r w:rsidRPr="00806387">
        <w:rPr>
          <w:rFonts w:ascii="Book Antiqua" w:eastAsia="宋体" w:hAnsi="Book Antiqua" w:cs="宋体"/>
          <w:kern w:val="0"/>
          <w:sz w:val="24"/>
          <w:szCs w:val="24"/>
          <w:lang w:eastAsia="zh-CN"/>
        </w:rPr>
        <w:t xml:space="preserve"> H, </w:t>
      </w:r>
      <w:proofErr w:type="spellStart"/>
      <w:r w:rsidRPr="00806387">
        <w:rPr>
          <w:rFonts w:ascii="Book Antiqua" w:eastAsia="宋体" w:hAnsi="Book Antiqua" w:cs="宋体"/>
          <w:kern w:val="0"/>
          <w:sz w:val="24"/>
          <w:szCs w:val="24"/>
          <w:lang w:eastAsia="zh-CN"/>
        </w:rPr>
        <w:t>Fukaya</w:t>
      </w:r>
      <w:proofErr w:type="spellEnd"/>
      <w:r w:rsidRPr="00806387">
        <w:rPr>
          <w:rFonts w:ascii="Book Antiqua" w:eastAsia="宋体" w:hAnsi="Book Antiqua" w:cs="宋体"/>
          <w:kern w:val="0"/>
          <w:sz w:val="24"/>
          <w:szCs w:val="24"/>
          <w:lang w:eastAsia="zh-CN"/>
        </w:rPr>
        <w:t xml:space="preserve"> M, </w:t>
      </w:r>
      <w:proofErr w:type="spellStart"/>
      <w:r w:rsidRPr="00806387">
        <w:rPr>
          <w:rFonts w:ascii="Book Antiqua" w:eastAsia="宋体" w:hAnsi="Book Antiqua" w:cs="宋体"/>
          <w:kern w:val="0"/>
          <w:sz w:val="24"/>
          <w:szCs w:val="24"/>
          <w:lang w:eastAsia="zh-CN"/>
        </w:rPr>
        <w:t>Yajima</w:t>
      </w:r>
      <w:proofErr w:type="spellEnd"/>
      <w:r w:rsidRPr="00806387">
        <w:rPr>
          <w:rFonts w:ascii="Book Antiqua" w:eastAsia="宋体" w:hAnsi="Book Antiqua" w:cs="宋体"/>
          <w:kern w:val="0"/>
          <w:sz w:val="24"/>
          <w:szCs w:val="24"/>
          <w:lang w:eastAsia="zh-CN"/>
        </w:rPr>
        <w:t xml:space="preserve"> S, Nakanishi Y. </w:t>
      </w:r>
      <w:proofErr w:type="spellStart"/>
      <w:r w:rsidRPr="00806387">
        <w:rPr>
          <w:rFonts w:ascii="Book Antiqua" w:eastAsia="宋体" w:hAnsi="Book Antiqua" w:cs="宋体"/>
          <w:kern w:val="0"/>
          <w:sz w:val="24"/>
          <w:szCs w:val="24"/>
          <w:lang w:eastAsia="zh-CN"/>
        </w:rPr>
        <w:t>Clinicopathologic</w:t>
      </w:r>
      <w:proofErr w:type="spellEnd"/>
      <w:r w:rsidRPr="00806387">
        <w:rPr>
          <w:rFonts w:ascii="Book Antiqua" w:eastAsia="宋体" w:hAnsi="Book Antiqua" w:cs="宋体"/>
          <w:kern w:val="0"/>
          <w:sz w:val="24"/>
          <w:szCs w:val="24"/>
          <w:lang w:eastAsia="zh-CN"/>
        </w:rPr>
        <w:t xml:space="preserve"> characteristics and survival of patients with clinical Stage I squamous cell carcinomas of the thoracic esophagus treated with three-field lymph node dissection.</w:t>
      </w:r>
      <w:r w:rsidRPr="002B0265">
        <w:rPr>
          <w:rFonts w:ascii="Book Antiqua" w:eastAsia="宋体" w:hAnsi="Book Antiqua" w:cs="宋体"/>
          <w:kern w:val="0"/>
          <w:sz w:val="24"/>
          <w:szCs w:val="24"/>
          <w:lang w:eastAsia="zh-CN"/>
        </w:rPr>
        <w:t> </w:t>
      </w:r>
      <w:proofErr w:type="spellStart"/>
      <w:r w:rsidRPr="00806387">
        <w:rPr>
          <w:rFonts w:ascii="Book Antiqua" w:eastAsia="宋体" w:hAnsi="Book Antiqua" w:cs="宋体"/>
          <w:i/>
          <w:iCs/>
          <w:kern w:val="0"/>
          <w:sz w:val="24"/>
          <w:szCs w:val="24"/>
          <w:lang w:eastAsia="zh-CN"/>
        </w:rPr>
        <w:t>Eur</w:t>
      </w:r>
      <w:proofErr w:type="spellEnd"/>
      <w:r w:rsidRPr="00806387">
        <w:rPr>
          <w:rFonts w:ascii="Book Antiqua" w:eastAsia="宋体" w:hAnsi="Book Antiqua" w:cs="宋体"/>
          <w:i/>
          <w:iCs/>
          <w:kern w:val="0"/>
          <w:sz w:val="24"/>
          <w:szCs w:val="24"/>
          <w:lang w:eastAsia="zh-CN"/>
        </w:rPr>
        <w:t xml:space="preserve"> J </w:t>
      </w:r>
      <w:proofErr w:type="spellStart"/>
      <w:r w:rsidRPr="00806387">
        <w:rPr>
          <w:rFonts w:ascii="Book Antiqua" w:eastAsia="宋体" w:hAnsi="Book Antiqua" w:cs="宋体"/>
          <w:i/>
          <w:iCs/>
          <w:kern w:val="0"/>
          <w:sz w:val="24"/>
          <w:szCs w:val="24"/>
          <w:lang w:eastAsia="zh-CN"/>
        </w:rPr>
        <w:t>Cardiothorac</w:t>
      </w:r>
      <w:proofErr w:type="spellEnd"/>
      <w:r w:rsidRPr="00806387">
        <w:rPr>
          <w:rFonts w:ascii="Book Antiqua" w:eastAsia="宋体" w:hAnsi="Book Antiqua" w:cs="宋体"/>
          <w:i/>
          <w:iCs/>
          <w:kern w:val="0"/>
          <w:sz w:val="24"/>
          <w:szCs w:val="24"/>
          <w:lang w:eastAsia="zh-CN"/>
        </w:rPr>
        <w:t xml:space="preserve"> </w:t>
      </w:r>
      <w:proofErr w:type="spellStart"/>
      <w:r w:rsidRPr="00806387">
        <w:rPr>
          <w:rFonts w:ascii="Book Antiqua" w:eastAsia="宋体" w:hAnsi="Book Antiqua" w:cs="宋体"/>
          <w:i/>
          <w:iCs/>
          <w:kern w:val="0"/>
          <w:sz w:val="24"/>
          <w:szCs w:val="24"/>
          <w:lang w:eastAsia="zh-CN"/>
        </w:rPr>
        <w:t>Surg</w:t>
      </w:r>
      <w:proofErr w:type="spellEnd"/>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2001;</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20</w:t>
      </w:r>
      <w:r w:rsidRPr="00806387">
        <w:rPr>
          <w:rFonts w:ascii="Book Antiqua" w:eastAsia="宋体" w:hAnsi="Book Antiqua" w:cs="宋体"/>
          <w:kern w:val="0"/>
          <w:sz w:val="24"/>
          <w:szCs w:val="24"/>
          <w:lang w:eastAsia="zh-CN"/>
        </w:rPr>
        <w:t>: 1089-1094 [PMID: 11717009 DOI: 10.1016/S1010-7940(01]</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4</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Yamamoto S</w:t>
      </w:r>
      <w:r w:rsidRPr="00806387">
        <w:rPr>
          <w:rFonts w:ascii="Book Antiqua" w:eastAsia="宋体" w:hAnsi="Book Antiqua" w:cs="宋体"/>
          <w:kern w:val="0"/>
          <w:sz w:val="24"/>
          <w:szCs w:val="24"/>
          <w:lang w:eastAsia="zh-CN"/>
        </w:rPr>
        <w:t xml:space="preserve">, Ishihara R, </w:t>
      </w:r>
      <w:proofErr w:type="spellStart"/>
      <w:r w:rsidRPr="00806387">
        <w:rPr>
          <w:rFonts w:ascii="Book Antiqua" w:eastAsia="宋体" w:hAnsi="Book Antiqua" w:cs="宋体"/>
          <w:kern w:val="0"/>
          <w:sz w:val="24"/>
          <w:szCs w:val="24"/>
          <w:lang w:eastAsia="zh-CN"/>
        </w:rPr>
        <w:t>Motoori</w:t>
      </w:r>
      <w:proofErr w:type="spellEnd"/>
      <w:r w:rsidRPr="00806387">
        <w:rPr>
          <w:rFonts w:ascii="Book Antiqua" w:eastAsia="宋体" w:hAnsi="Book Antiqua" w:cs="宋体"/>
          <w:kern w:val="0"/>
          <w:sz w:val="24"/>
          <w:szCs w:val="24"/>
          <w:lang w:eastAsia="zh-CN"/>
        </w:rPr>
        <w:t xml:space="preserve"> M, Kawaguchi Y, </w:t>
      </w:r>
      <w:proofErr w:type="spellStart"/>
      <w:r w:rsidRPr="00806387">
        <w:rPr>
          <w:rFonts w:ascii="Book Antiqua" w:eastAsia="宋体" w:hAnsi="Book Antiqua" w:cs="宋体"/>
          <w:kern w:val="0"/>
          <w:sz w:val="24"/>
          <w:szCs w:val="24"/>
          <w:lang w:eastAsia="zh-CN"/>
        </w:rPr>
        <w:t>Uedo</w:t>
      </w:r>
      <w:proofErr w:type="spellEnd"/>
      <w:r w:rsidRPr="00806387">
        <w:rPr>
          <w:rFonts w:ascii="Book Antiqua" w:eastAsia="宋体" w:hAnsi="Book Antiqua" w:cs="宋体"/>
          <w:kern w:val="0"/>
          <w:sz w:val="24"/>
          <w:szCs w:val="24"/>
          <w:lang w:eastAsia="zh-CN"/>
        </w:rPr>
        <w:t xml:space="preserve"> N, Takeuchi Y, </w:t>
      </w:r>
      <w:proofErr w:type="spellStart"/>
      <w:r w:rsidRPr="00806387">
        <w:rPr>
          <w:rFonts w:ascii="Book Antiqua" w:eastAsia="宋体" w:hAnsi="Book Antiqua" w:cs="宋体"/>
          <w:kern w:val="0"/>
          <w:sz w:val="24"/>
          <w:szCs w:val="24"/>
          <w:lang w:eastAsia="zh-CN"/>
        </w:rPr>
        <w:t>Higashino</w:t>
      </w:r>
      <w:proofErr w:type="spellEnd"/>
      <w:r w:rsidRPr="00806387">
        <w:rPr>
          <w:rFonts w:ascii="Book Antiqua" w:eastAsia="宋体" w:hAnsi="Book Antiqua" w:cs="宋体"/>
          <w:kern w:val="0"/>
          <w:sz w:val="24"/>
          <w:szCs w:val="24"/>
          <w:lang w:eastAsia="zh-CN"/>
        </w:rPr>
        <w:t xml:space="preserve"> K, Yano M, Nakamura S, </w:t>
      </w:r>
      <w:proofErr w:type="spellStart"/>
      <w:r w:rsidRPr="00806387">
        <w:rPr>
          <w:rFonts w:ascii="Book Antiqua" w:eastAsia="宋体" w:hAnsi="Book Antiqua" w:cs="宋体"/>
          <w:kern w:val="0"/>
          <w:sz w:val="24"/>
          <w:szCs w:val="24"/>
          <w:lang w:eastAsia="zh-CN"/>
        </w:rPr>
        <w:t>Iishi</w:t>
      </w:r>
      <w:proofErr w:type="spellEnd"/>
      <w:r w:rsidRPr="00806387">
        <w:rPr>
          <w:rFonts w:ascii="Book Antiqua" w:eastAsia="宋体" w:hAnsi="Book Antiqua" w:cs="宋体"/>
          <w:kern w:val="0"/>
          <w:sz w:val="24"/>
          <w:szCs w:val="24"/>
          <w:lang w:eastAsia="zh-CN"/>
        </w:rPr>
        <w:t xml:space="preserve"> H. Comparison between definitive </w:t>
      </w:r>
      <w:proofErr w:type="spellStart"/>
      <w:r w:rsidRPr="00806387">
        <w:rPr>
          <w:rFonts w:ascii="Book Antiqua" w:eastAsia="宋体" w:hAnsi="Book Antiqua" w:cs="宋体"/>
          <w:kern w:val="0"/>
          <w:sz w:val="24"/>
          <w:szCs w:val="24"/>
          <w:lang w:eastAsia="zh-CN"/>
        </w:rPr>
        <w:t>chemoradiotherapy</w:t>
      </w:r>
      <w:proofErr w:type="spellEnd"/>
      <w:r w:rsidRPr="00806387">
        <w:rPr>
          <w:rFonts w:ascii="Book Antiqua" w:eastAsia="宋体" w:hAnsi="Book Antiqua" w:cs="宋体"/>
          <w:kern w:val="0"/>
          <w:sz w:val="24"/>
          <w:szCs w:val="24"/>
          <w:lang w:eastAsia="zh-CN"/>
        </w:rPr>
        <w:t xml:space="preserve"> and </w:t>
      </w:r>
      <w:proofErr w:type="spellStart"/>
      <w:r w:rsidRPr="00806387">
        <w:rPr>
          <w:rFonts w:ascii="Book Antiqua" w:eastAsia="宋体" w:hAnsi="Book Antiqua" w:cs="宋体"/>
          <w:kern w:val="0"/>
          <w:sz w:val="24"/>
          <w:szCs w:val="24"/>
          <w:lang w:eastAsia="zh-CN"/>
        </w:rPr>
        <w:t>esophagectomy</w:t>
      </w:r>
      <w:proofErr w:type="spellEnd"/>
      <w:r w:rsidRPr="00806387">
        <w:rPr>
          <w:rFonts w:ascii="Book Antiqua" w:eastAsia="宋体" w:hAnsi="Book Antiqua" w:cs="宋体"/>
          <w:kern w:val="0"/>
          <w:sz w:val="24"/>
          <w:szCs w:val="24"/>
          <w:lang w:eastAsia="zh-CN"/>
        </w:rPr>
        <w:t xml:space="preserve"> in patients with clinical stage I esophageal squamous cell carcinoma.</w:t>
      </w:r>
      <w:r w:rsidRPr="002B0265">
        <w:rPr>
          <w:rFonts w:ascii="Book Antiqua" w:eastAsia="宋体" w:hAnsi="Book Antiqua" w:cs="宋体"/>
          <w:kern w:val="0"/>
          <w:sz w:val="24"/>
          <w:szCs w:val="24"/>
          <w:lang w:eastAsia="zh-CN"/>
        </w:rPr>
        <w:t> </w:t>
      </w:r>
      <w:r w:rsidRPr="00806387">
        <w:rPr>
          <w:rFonts w:ascii="Book Antiqua" w:eastAsia="宋体" w:hAnsi="Book Antiqua" w:cs="宋体"/>
          <w:i/>
          <w:iCs/>
          <w:kern w:val="0"/>
          <w:sz w:val="24"/>
          <w:szCs w:val="24"/>
          <w:lang w:eastAsia="zh-CN"/>
        </w:rPr>
        <w:t xml:space="preserve">Am J </w:t>
      </w:r>
      <w:proofErr w:type="spellStart"/>
      <w:r w:rsidRPr="00806387">
        <w:rPr>
          <w:rFonts w:ascii="Book Antiqua" w:eastAsia="宋体" w:hAnsi="Book Antiqua" w:cs="宋体"/>
          <w:i/>
          <w:iCs/>
          <w:kern w:val="0"/>
          <w:sz w:val="24"/>
          <w:szCs w:val="24"/>
          <w:lang w:eastAsia="zh-CN"/>
        </w:rPr>
        <w:t>Gastroenterol</w:t>
      </w:r>
      <w:proofErr w:type="spellEnd"/>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2011;</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106</w:t>
      </w:r>
      <w:r w:rsidRPr="00806387">
        <w:rPr>
          <w:rFonts w:ascii="Book Antiqua" w:eastAsia="宋体" w:hAnsi="Book Antiqua" w:cs="宋体"/>
          <w:kern w:val="0"/>
          <w:sz w:val="24"/>
          <w:szCs w:val="24"/>
          <w:lang w:eastAsia="zh-CN"/>
        </w:rPr>
        <w:t>: 1048-1054 [PMID: 21343920 DOI: 10.1038/ajg.2011.42]</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5</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Kato H</w:t>
      </w:r>
      <w:r w:rsidRPr="00806387">
        <w:rPr>
          <w:rFonts w:ascii="Book Antiqua" w:eastAsia="宋体" w:hAnsi="Book Antiqua" w:cs="宋体"/>
          <w:kern w:val="0"/>
          <w:sz w:val="24"/>
          <w:szCs w:val="24"/>
          <w:lang w:eastAsia="zh-CN"/>
        </w:rPr>
        <w:t xml:space="preserve">, Sato A, Fukuda H, </w:t>
      </w:r>
      <w:proofErr w:type="spellStart"/>
      <w:r w:rsidRPr="00806387">
        <w:rPr>
          <w:rFonts w:ascii="Book Antiqua" w:eastAsia="宋体" w:hAnsi="Book Antiqua" w:cs="宋体"/>
          <w:kern w:val="0"/>
          <w:sz w:val="24"/>
          <w:szCs w:val="24"/>
          <w:lang w:eastAsia="zh-CN"/>
        </w:rPr>
        <w:t>Kagami</w:t>
      </w:r>
      <w:proofErr w:type="spellEnd"/>
      <w:r w:rsidRPr="00806387">
        <w:rPr>
          <w:rFonts w:ascii="Book Antiqua" w:eastAsia="宋体" w:hAnsi="Book Antiqua" w:cs="宋体"/>
          <w:kern w:val="0"/>
          <w:sz w:val="24"/>
          <w:szCs w:val="24"/>
          <w:lang w:eastAsia="zh-CN"/>
        </w:rPr>
        <w:t xml:space="preserve"> Y, </w:t>
      </w:r>
      <w:proofErr w:type="spellStart"/>
      <w:r w:rsidRPr="00806387">
        <w:rPr>
          <w:rFonts w:ascii="Book Antiqua" w:eastAsia="宋体" w:hAnsi="Book Antiqua" w:cs="宋体"/>
          <w:kern w:val="0"/>
          <w:sz w:val="24"/>
          <w:szCs w:val="24"/>
          <w:lang w:eastAsia="zh-CN"/>
        </w:rPr>
        <w:t>Udagawa</w:t>
      </w:r>
      <w:proofErr w:type="spellEnd"/>
      <w:r w:rsidRPr="00806387">
        <w:rPr>
          <w:rFonts w:ascii="Book Antiqua" w:eastAsia="宋体" w:hAnsi="Book Antiqua" w:cs="宋体"/>
          <w:kern w:val="0"/>
          <w:sz w:val="24"/>
          <w:szCs w:val="24"/>
          <w:lang w:eastAsia="zh-CN"/>
        </w:rPr>
        <w:t xml:space="preserve"> H, Togo A, Ando N, Tanaka O, </w:t>
      </w:r>
      <w:proofErr w:type="spellStart"/>
      <w:r w:rsidRPr="00806387">
        <w:rPr>
          <w:rFonts w:ascii="Book Antiqua" w:eastAsia="宋体" w:hAnsi="Book Antiqua" w:cs="宋体"/>
          <w:kern w:val="0"/>
          <w:sz w:val="24"/>
          <w:szCs w:val="24"/>
          <w:lang w:eastAsia="zh-CN"/>
        </w:rPr>
        <w:t>Shinoda</w:t>
      </w:r>
      <w:proofErr w:type="spellEnd"/>
      <w:r w:rsidRPr="00806387">
        <w:rPr>
          <w:rFonts w:ascii="Book Antiqua" w:eastAsia="宋体" w:hAnsi="Book Antiqua" w:cs="宋体"/>
          <w:kern w:val="0"/>
          <w:sz w:val="24"/>
          <w:szCs w:val="24"/>
          <w:lang w:eastAsia="zh-CN"/>
        </w:rPr>
        <w:t xml:space="preserve"> M, </w:t>
      </w:r>
      <w:proofErr w:type="spellStart"/>
      <w:r w:rsidRPr="00806387">
        <w:rPr>
          <w:rFonts w:ascii="Book Antiqua" w:eastAsia="宋体" w:hAnsi="Book Antiqua" w:cs="宋体"/>
          <w:kern w:val="0"/>
          <w:sz w:val="24"/>
          <w:szCs w:val="24"/>
          <w:lang w:eastAsia="zh-CN"/>
        </w:rPr>
        <w:t>Yamana</w:t>
      </w:r>
      <w:proofErr w:type="spellEnd"/>
      <w:r w:rsidRPr="00806387">
        <w:rPr>
          <w:rFonts w:ascii="Book Antiqua" w:eastAsia="宋体" w:hAnsi="Book Antiqua" w:cs="宋体"/>
          <w:kern w:val="0"/>
          <w:sz w:val="24"/>
          <w:szCs w:val="24"/>
          <w:lang w:eastAsia="zh-CN"/>
        </w:rPr>
        <w:t xml:space="preserve"> H, </w:t>
      </w:r>
      <w:proofErr w:type="spellStart"/>
      <w:r w:rsidRPr="00806387">
        <w:rPr>
          <w:rFonts w:ascii="Book Antiqua" w:eastAsia="宋体" w:hAnsi="Book Antiqua" w:cs="宋体"/>
          <w:kern w:val="0"/>
          <w:sz w:val="24"/>
          <w:szCs w:val="24"/>
          <w:lang w:eastAsia="zh-CN"/>
        </w:rPr>
        <w:t>Ishikura</w:t>
      </w:r>
      <w:proofErr w:type="spellEnd"/>
      <w:r w:rsidRPr="00806387">
        <w:rPr>
          <w:rFonts w:ascii="Book Antiqua" w:eastAsia="宋体" w:hAnsi="Book Antiqua" w:cs="宋体"/>
          <w:kern w:val="0"/>
          <w:sz w:val="24"/>
          <w:szCs w:val="24"/>
          <w:lang w:eastAsia="zh-CN"/>
        </w:rPr>
        <w:t xml:space="preserve"> S. A phase II trial of </w:t>
      </w:r>
      <w:proofErr w:type="spellStart"/>
      <w:r w:rsidRPr="00806387">
        <w:rPr>
          <w:rFonts w:ascii="Book Antiqua" w:eastAsia="宋体" w:hAnsi="Book Antiqua" w:cs="宋体"/>
          <w:kern w:val="0"/>
          <w:sz w:val="24"/>
          <w:szCs w:val="24"/>
          <w:lang w:eastAsia="zh-CN"/>
        </w:rPr>
        <w:t>chemoradiotherapy</w:t>
      </w:r>
      <w:proofErr w:type="spellEnd"/>
      <w:r w:rsidRPr="00806387">
        <w:rPr>
          <w:rFonts w:ascii="Book Antiqua" w:eastAsia="宋体" w:hAnsi="Book Antiqua" w:cs="宋体"/>
          <w:kern w:val="0"/>
          <w:sz w:val="24"/>
          <w:szCs w:val="24"/>
          <w:lang w:eastAsia="zh-CN"/>
        </w:rPr>
        <w:t xml:space="preserve"> for stage I esophageal squamous cell carcinoma: Japan Clinical Oncology Group Study (JCOG9708).</w:t>
      </w:r>
      <w:r w:rsidRPr="002B0265">
        <w:rPr>
          <w:rFonts w:ascii="Book Antiqua" w:eastAsia="宋体" w:hAnsi="Book Antiqua" w:cs="宋体"/>
          <w:kern w:val="0"/>
          <w:sz w:val="24"/>
          <w:szCs w:val="24"/>
          <w:lang w:eastAsia="zh-CN"/>
        </w:rPr>
        <w:t> </w:t>
      </w:r>
      <w:proofErr w:type="spellStart"/>
      <w:r w:rsidRPr="00806387">
        <w:rPr>
          <w:rFonts w:ascii="Book Antiqua" w:eastAsia="宋体" w:hAnsi="Book Antiqua" w:cs="宋体"/>
          <w:i/>
          <w:iCs/>
          <w:kern w:val="0"/>
          <w:sz w:val="24"/>
          <w:szCs w:val="24"/>
          <w:lang w:eastAsia="zh-CN"/>
        </w:rPr>
        <w:t>Jpn</w:t>
      </w:r>
      <w:proofErr w:type="spellEnd"/>
      <w:r w:rsidRPr="00806387">
        <w:rPr>
          <w:rFonts w:ascii="Book Antiqua" w:eastAsia="宋体" w:hAnsi="Book Antiqua" w:cs="宋体"/>
          <w:i/>
          <w:iCs/>
          <w:kern w:val="0"/>
          <w:sz w:val="24"/>
          <w:szCs w:val="24"/>
          <w:lang w:eastAsia="zh-CN"/>
        </w:rPr>
        <w:t xml:space="preserve"> J </w:t>
      </w:r>
      <w:proofErr w:type="spellStart"/>
      <w:r w:rsidRPr="00806387">
        <w:rPr>
          <w:rFonts w:ascii="Book Antiqua" w:eastAsia="宋体" w:hAnsi="Book Antiqua" w:cs="宋体"/>
          <w:i/>
          <w:iCs/>
          <w:kern w:val="0"/>
          <w:sz w:val="24"/>
          <w:szCs w:val="24"/>
          <w:lang w:eastAsia="zh-CN"/>
        </w:rPr>
        <w:t>Clin</w:t>
      </w:r>
      <w:proofErr w:type="spellEnd"/>
      <w:r w:rsidRPr="00806387">
        <w:rPr>
          <w:rFonts w:ascii="Book Antiqua" w:eastAsia="宋体" w:hAnsi="Book Antiqua" w:cs="宋体"/>
          <w:i/>
          <w:iCs/>
          <w:kern w:val="0"/>
          <w:sz w:val="24"/>
          <w:szCs w:val="24"/>
          <w:lang w:eastAsia="zh-CN"/>
        </w:rPr>
        <w:t xml:space="preserve"> </w:t>
      </w:r>
      <w:proofErr w:type="spellStart"/>
      <w:r w:rsidRPr="00806387">
        <w:rPr>
          <w:rFonts w:ascii="Book Antiqua" w:eastAsia="宋体" w:hAnsi="Book Antiqua" w:cs="宋体"/>
          <w:i/>
          <w:iCs/>
          <w:kern w:val="0"/>
          <w:sz w:val="24"/>
          <w:szCs w:val="24"/>
          <w:lang w:eastAsia="zh-CN"/>
        </w:rPr>
        <w:t>Oncol</w:t>
      </w:r>
      <w:proofErr w:type="spellEnd"/>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2009;</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39</w:t>
      </w:r>
      <w:r w:rsidRPr="00806387">
        <w:rPr>
          <w:rFonts w:ascii="Book Antiqua" w:eastAsia="宋体" w:hAnsi="Book Antiqua" w:cs="宋体"/>
          <w:kern w:val="0"/>
          <w:sz w:val="24"/>
          <w:szCs w:val="24"/>
          <w:lang w:eastAsia="zh-CN"/>
        </w:rPr>
        <w:t>: 638-643 [PMID: 19549720 DOI: 10.1093/</w:t>
      </w:r>
      <w:proofErr w:type="spellStart"/>
      <w:r w:rsidRPr="00806387">
        <w:rPr>
          <w:rFonts w:ascii="Book Antiqua" w:eastAsia="宋体" w:hAnsi="Book Antiqua" w:cs="宋体"/>
          <w:kern w:val="0"/>
          <w:sz w:val="24"/>
          <w:szCs w:val="24"/>
          <w:lang w:eastAsia="zh-CN"/>
        </w:rPr>
        <w:t>jjco</w:t>
      </w:r>
      <w:proofErr w:type="spellEnd"/>
      <w:r w:rsidRPr="00806387">
        <w:rPr>
          <w:rFonts w:ascii="Book Antiqua" w:eastAsia="宋体" w:hAnsi="Book Antiqua" w:cs="宋体"/>
          <w:kern w:val="0"/>
          <w:sz w:val="24"/>
          <w:szCs w:val="24"/>
          <w:lang w:eastAsia="zh-CN"/>
        </w:rPr>
        <w:t>/hyp069]</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6</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Ishihara R</w:t>
      </w:r>
      <w:r w:rsidRPr="00806387">
        <w:rPr>
          <w:rFonts w:ascii="Book Antiqua" w:eastAsia="宋体" w:hAnsi="Book Antiqua" w:cs="宋体"/>
          <w:kern w:val="0"/>
          <w:sz w:val="24"/>
          <w:szCs w:val="24"/>
          <w:lang w:eastAsia="zh-CN"/>
        </w:rPr>
        <w:t xml:space="preserve">, Tanaka H, </w:t>
      </w:r>
      <w:proofErr w:type="spellStart"/>
      <w:r w:rsidRPr="00806387">
        <w:rPr>
          <w:rFonts w:ascii="Book Antiqua" w:eastAsia="宋体" w:hAnsi="Book Antiqua" w:cs="宋体"/>
          <w:kern w:val="0"/>
          <w:sz w:val="24"/>
          <w:szCs w:val="24"/>
          <w:lang w:eastAsia="zh-CN"/>
        </w:rPr>
        <w:t>Iishi</w:t>
      </w:r>
      <w:proofErr w:type="spellEnd"/>
      <w:r w:rsidRPr="00806387">
        <w:rPr>
          <w:rFonts w:ascii="Book Antiqua" w:eastAsia="宋体" w:hAnsi="Book Antiqua" w:cs="宋体"/>
          <w:kern w:val="0"/>
          <w:sz w:val="24"/>
          <w:szCs w:val="24"/>
          <w:lang w:eastAsia="zh-CN"/>
        </w:rPr>
        <w:t xml:space="preserve"> H, Takeuchi Y, </w:t>
      </w:r>
      <w:proofErr w:type="spellStart"/>
      <w:r w:rsidRPr="00806387">
        <w:rPr>
          <w:rFonts w:ascii="Book Antiqua" w:eastAsia="宋体" w:hAnsi="Book Antiqua" w:cs="宋体"/>
          <w:kern w:val="0"/>
          <w:sz w:val="24"/>
          <w:szCs w:val="24"/>
          <w:lang w:eastAsia="zh-CN"/>
        </w:rPr>
        <w:t>Higashino</w:t>
      </w:r>
      <w:proofErr w:type="spellEnd"/>
      <w:r w:rsidRPr="00806387">
        <w:rPr>
          <w:rFonts w:ascii="Book Antiqua" w:eastAsia="宋体" w:hAnsi="Book Antiqua" w:cs="宋体"/>
          <w:kern w:val="0"/>
          <w:sz w:val="24"/>
          <w:szCs w:val="24"/>
          <w:lang w:eastAsia="zh-CN"/>
        </w:rPr>
        <w:t xml:space="preserve"> K, </w:t>
      </w:r>
      <w:proofErr w:type="spellStart"/>
      <w:r w:rsidRPr="00806387">
        <w:rPr>
          <w:rFonts w:ascii="Book Antiqua" w:eastAsia="宋体" w:hAnsi="Book Antiqua" w:cs="宋体"/>
          <w:kern w:val="0"/>
          <w:sz w:val="24"/>
          <w:szCs w:val="24"/>
          <w:lang w:eastAsia="zh-CN"/>
        </w:rPr>
        <w:t>Uedo</w:t>
      </w:r>
      <w:proofErr w:type="spellEnd"/>
      <w:r w:rsidRPr="00806387">
        <w:rPr>
          <w:rFonts w:ascii="Book Antiqua" w:eastAsia="宋体" w:hAnsi="Book Antiqua" w:cs="宋体"/>
          <w:kern w:val="0"/>
          <w:sz w:val="24"/>
          <w:szCs w:val="24"/>
          <w:lang w:eastAsia="zh-CN"/>
        </w:rPr>
        <w:t xml:space="preserve"> N, Tatsuta M, Yano M, Ishiguro S. Long-term outcome of esophageal mucosal squamous cell carcinoma without </w:t>
      </w:r>
      <w:proofErr w:type="spellStart"/>
      <w:r w:rsidRPr="00806387">
        <w:rPr>
          <w:rFonts w:ascii="Book Antiqua" w:eastAsia="宋体" w:hAnsi="Book Antiqua" w:cs="宋体"/>
          <w:kern w:val="0"/>
          <w:sz w:val="24"/>
          <w:szCs w:val="24"/>
          <w:lang w:eastAsia="zh-CN"/>
        </w:rPr>
        <w:t>lymphovascular</w:t>
      </w:r>
      <w:proofErr w:type="spellEnd"/>
      <w:r w:rsidRPr="00806387">
        <w:rPr>
          <w:rFonts w:ascii="Book Antiqua" w:eastAsia="宋体" w:hAnsi="Book Antiqua" w:cs="宋体"/>
          <w:kern w:val="0"/>
          <w:sz w:val="24"/>
          <w:szCs w:val="24"/>
          <w:lang w:eastAsia="zh-CN"/>
        </w:rPr>
        <w:t xml:space="preserve"> involvement after endoscopic resection.</w:t>
      </w:r>
      <w:r w:rsidRPr="002B0265">
        <w:rPr>
          <w:rFonts w:ascii="Book Antiqua" w:eastAsia="宋体" w:hAnsi="Book Antiqua" w:cs="宋体"/>
          <w:kern w:val="0"/>
          <w:sz w:val="24"/>
          <w:szCs w:val="24"/>
          <w:lang w:eastAsia="zh-CN"/>
        </w:rPr>
        <w:t> </w:t>
      </w:r>
      <w:r w:rsidRPr="00806387">
        <w:rPr>
          <w:rFonts w:ascii="Book Antiqua" w:eastAsia="宋体" w:hAnsi="Book Antiqua" w:cs="宋体"/>
          <w:i/>
          <w:iCs/>
          <w:kern w:val="0"/>
          <w:sz w:val="24"/>
          <w:szCs w:val="24"/>
          <w:lang w:eastAsia="zh-CN"/>
        </w:rPr>
        <w:t>Cancer</w:t>
      </w:r>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2008;</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112</w:t>
      </w:r>
      <w:r w:rsidRPr="00806387">
        <w:rPr>
          <w:rFonts w:ascii="Book Antiqua" w:eastAsia="宋体" w:hAnsi="Book Antiqua" w:cs="宋体"/>
          <w:kern w:val="0"/>
          <w:sz w:val="24"/>
          <w:szCs w:val="24"/>
          <w:lang w:eastAsia="zh-CN"/>
        </w:rPr>
        <w:t>: 2166-2172 [PMID: 18348303 DOI: 10.1002/cncr.23418]</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7</w:t>
      </w:r>
      <w:r w:rsidRPr="002B0265">
        <w:rPr>
          <w:rFonts w:ascii="Book Antiqua" w:eastAsia="宋体" w:hAnsi="Book Antiqua" w:cs="宋体"/>
          <w:kern w:val="0"/>
          <w:sz w:val="24"/>
          <w:szCs w:val="24"/>
          <w:lang w:eastAsia="zh-CN"/>
        </w:rPr>
        <w:t> </w:t>
      </w:r>
      <w:proofErr w:type="spellStart"/>
      <w:r w:rsidRPr="00806387">
        <w:rPr>
          <w:rFonts w:ascii="Book Antiqua" w:eastAsia="宋体" w:hAnsi="Book Antiqua" w:cs="宋体"/>
          <w:b/>
          <w:bCs/>
          <w:kern w:val="0"/>
          <w:sz w:val="24"/>
          <w:szCs w:val="24"/>
          <w:lang w:eastAsia="zh-CN"/>
        </w:rPr>
        <w:t>Fujishiro</w:t>
      </w:r>
      <w:proofErr w:type="spellEnd"/>
      <w:r w:rsidRPr="00806387">
        <w:rPr>
          <w:rFonts w:ascii="Book Antiqua" w:eastAsia="宋体" w:hAnsi="Book Antiqua" w:cs="宋体"/>
          <w:b/>
          <w:bCs/>
          <w:kern w:val="0"/>
          <w:sz w:val="24"/>
          <w:szCs w:val="24"/>
          <w:lang w:eastAsia="zh-CN"/>
        </w:rPr>
        <w:t xml:space="preserve"> M</w:t>
      </w:r>
      <w:r w:rsidRPr="00806387">
        <w:rPr>
          <w:rFonts w:ascii="Book Antiqua" w:eastAsia="宋体" w:hAnsi="Book Antiqua" w:cs="宋体"/>
          <w:kern w:val="0"/>
          <w:sz w:val="24"/>
          <w:szCs w:val="24"/>
          <w:lang w:eastAsia="zh-CN"/>
        </w:rPr>
        <w:t xml:space="preserve">, Yahagi N, </w:t>
      </w:r>
      <w:proofErr w:type="spellStart"/>
      <w:r w:rsidRPr="00806387">
        <w:rPr>
          <w:rFonts w:ascii="Book Antiqua" w:eastAsia="宋体" w:hAnsi="Book Antiqua" w:cs="宋体"/>
          <w:kern w:val="0"/>
          <w:sz w:val="24"/>
          <w:szCs w:val="24"/>
          <w:lang w:eastAsia="zh-CN"/>
        </w:rPr>
        <w:t>Kakushima</w:t>
      </w:r>
      <w:proofErr w:type="spellEnd"/>
      <w:r w:rsidRPr="00806387">
        <w:rPr>
          <w:rFonts w:ascii="Book Antiqua" w:eastAsia="宋体" w:hAnsi="Book Antiqua" w:cs="宋体"/>
          <w:kern w:val="0"/>
          <w:sz w:val="24"/>
          <w:szCs w:val="24"/>
          <w:lang w:eastAsia="zh-CN"/>
        </w:rPr>
        <w:t xml:space="preserve"> N, </w:t>
      </w:r>
      <w:proofErr w:type="spellStart"/>
      <w:r w:rsidRPr="00806387">
        <w:rPr>
          <w:rFonts w:ascii="Book Antiqua" w:eastAsia="宋体" w:hAnsi="Book Antiqua" w:cs="宋体"/>
          <w:kern w:val="0"/>
          <w:sz w:val="24"/>
          <w:szCs w:val="24"/>
          <w:lang w:eastAsia="zh-CN"/>
        </w:rPr>
        <w:t>Kodashima</w:t>
      </w:r>
      <w:proofErr w:type="spellEnd"/>
      <w:r w:rsidRPr="00806387">
        <w:rPr>
          <w:rFonts w:ascii="Book Antiqua" w:eastAsia="宋体" w:hAnsi="Book Antiqua" w:cs="宋体"/>
          <w:kern w:val="0"/>
          <w:sz w:val="24"/>
          <w:szCs w:val="24"/>
          <w:lang w:eastAsia="zh-CN"/>
        </w:rPr>
        <w:t xml:space="preserve"> S, </w:t>
      </w:r>
      <w:proofErr w:type="spellStart"/>
      <w:r w:rsidRPr="00806387">
        <w:rPr>
          <w:rFonts w:ascii="Book Antiqua" w:eastAsia="宋体" w:hAnsi="Book Antiqua" w:cs="宋体"/>
          <w:kern w:val="0"/>
          <w:sz w:val="24"/>
          <w:szCs w:val="24"/>
          <w:lang w:eastAsia="zh-CN"/>
        </w:rPr>
        <w:t>Muraki</w:t>
      </w:r>
      <w:proofErr w:type="spellEnd"/>
      <w:r w:rsidRPr="00806387">
        <w:rPr>
          <w:rFonts w:ascii="Book Antiqua" w:eastAsia="宋体" w:hAnsi="Book Antiqua" w:cs="宋体"/>
          <w:kern w:val="0"/>
          <w:sz w:val="24"/>
          <w:szCs w:val="24"/>
          <w:lang w:eastAsia="zh-CN"/>
        </w:rPr>
        <w:t xml:space="preserve"> Y, Ono S, </w:t>
      </w:r>
      <w:proofErr w:type="spellStart"/>
      <w:r w:rsidRPr="00806387">
        <w:rPr>
          <w:rFonts w:ascii="Book Antiqua" w:eastAsia="宋体" w:hAnsi="Book Antiqua" w:cs="宋体"/>
          <w:kern w:val="0"/>
          <w:sz w:val="24"/>
          <w:szCs w:val="24"/>
          <w:lang w:eastAsia="zh-CN"/>
        </w:rPr>
        <w:t>Yamamichi</w:t>
      </w:r>
      <w:proofErr w:type="spellEnd"/>
      <w:r w:rsidRPr="00806387">
        <w:rPr>
          <w:rFonts w:ascii="Book Antiqua" w:eastAsia="宋体" w:hAnsi="Book Antiqua" w:cs="宋体"/>
          <w:kern w:val="0"/>
          <w:sz w:val="24"/>
          <w:szCs w:val="24"/>
          <w:lang w:eastAsia="zh-CN"/>
        </w:rPr>
        <w:t xml:space="preserve"> N, </w:t>
      </w:r>
      <w:proofErr w:type="spellStart"/>
      <w:r w:rsidRPr="00806387">
        <w:rPr>
          <w:rFonts w:ascii="Book Antiqua" w:eastAsia="宋体" w:hAnsi="Book Antiqua" w:cs="宋体"/>
          <w:kern w:val="0"/>
          <w:sz w:val="24"/>
          <w:szCs w:val="24"/>
          <w:lang w:eastAsia="zh-CN"/>
        </w:rPr>
        <w:t>Tateishi</w:t>
      </w:r>
      <w:proofErr w:type="spellEnd"/>
      <w:r w:rsidRPr="00806387">
        <w:rPr>
          <w:rFonts w:ascii="Book Antiqua" w:eastAsia="宋体" w:hAnsi="Book Antiqua" w:cs="宋体"/>
          <w:kern w:val="0"/>
          <w:sz w:val="24"/>
          <w:szCs w:val="24"/>
          <w:lang w:eastAsia="zh-CN"/>
        </w:rPr>
        <w:t xml:space="preserve"> A, Shimizu Y, Oka M, Ogura K, </w:t>
      </w:r>
      <w:proofErr w:type="spellStart"/>
      <w:r w:rsidRPr="00806387">
        <w:rPr>
          <w:rFonts w:ascii="Book Antiqua" w:eastAsia="宋体" w:hAnsi="Book Antiqua" w:cs="宋体"/>
          <w:kern w:val="0"/>
          <w:sz w:val="24"/>
          <w:szCs w:val="24"/>
          <w:lang w:eastAsia="zh-CN"/>
        </w:rPr>
        <w:t>Kawabe</w:t>
      </w:r>
      <w:proofErr w:type="spellEnd"/>
      <w:r w:rsidRPr="00806387">
        <w:rPr>
          <w:rFonts w:ascii="Book Antiqua" w:eastAsia="宋体" w:hAnsi="Book Antiqua" w:cs="宋体"/>
          <w:kern w:val="0"/>
          <w:sz w:val="24"/>
          <w:szCs w:val="24"/>
          <w:lang w:eastAsia="zh-CN"/>
        </w:rPr>
        <w:t xml:space="preserve"> T, Ichinose M, </w:t>
      </w:r>
      <w:proofErr w:type="spellStart"/>
      <w:r w:rsidRPr="00806387">
        <w:rPr>
          <w:rFonts w:ascii="Book Antiqua" w:eastAsia="宋体" w:hAnsi="Book Antiqua" w:cs="宋体"/>
          <w:kern w:val="0"/>
          <w:sz w:val="24"/>
          <w:szCs w:val="24"/>
          <w:lang w:eastAsia="zh-CN"/>
        </w:rPr>
        <w:lastRenderedPageBreak/>
        <w:t>Omata</w:t>
      </w:r>
      <w:proofErr w:type="spellEnd"/>
      <w:r w:rsidRPr="00806387">
        <w:rPr>
          <w:rFonts w:ascii="Book Antiqua" w:eastAsia="宋体" w:hAnsi="Book Antiqua" w:cs="宋体"/>
          <w:kern w:val="0"/>
          <w:sz w:val="24"/>
          <w:szCs w:val="24"/>
          <w:lang w:eastAsia="zh-CN"/>
        </w:rPr>
        <w:t xml:space="preserve"> M. Endoscopic </w:t>
      </w:r>
      <w:proofErr w:type="spellStart"/>
      <w:r w:rsidRPr="00806387">
        <w:rPr>
          <w:rFonts w:ascii="Book Antiqua" w:eastAsia="宋体" w:hAnsi="Book Antiqua" w:cs="宋体"/>
          <w:kern w:val="0"/>
          <w:sz w:val="24"/>
          <w:szCs w:val="24"/>
          <w:lang w:eastAsia="zh-CN"/>
        </w:rPr>
        <w:t>submucosal</w:t>
      </w:r>
      <w:proofErr w:type="spellEnd"/>
      <w:r w:rsidRPr="00806387">
        <w:rPr>
          <w:rFonts w:ascii="Book Antiqua" w:eastAsia="宋体" w:hAnsi="Book Antiqua" w:cs="宋体"/>
          <w:kern w:val="0"/>
          <w:sz w:val="24"/>
          <w:szCs w:val="24"/>
          <w:lang w:eastAsia="zh-CN"/>
        </w:rPr>
        <w:t xml:space="preserve"> dissection of esophageal squamous cell neoplasms.</w:t>
      </w:r>
      <w:r w:rsidRPr="002B0265">
        <w:rPr>
          <w:rFonts w:ascii="Book Antiqua" w:eastAsia="宋体" w:hAnsi="Book Antiqua" w:cs="宋体"/>
          <w:kern w:val="0"/>
          <w:sz w:val="24"/>
          <w:szCs w:val="24"/>
          <w:lang w:eastAsia="zh-CN"/>
        </w:rPr>
        <w:t> </w:t>
      </w:r>
      <w:proofErr w:type="spellStart"/>
      <w:r w:rsidRPr="00806387">
        <w:rPr>
          <w:rFonts w:ascii="Book Antiqua" w:eastAsia="宋体" w:hAnsi="Book Antiqua" w:cs="宋体"/>
          <w:i/>
          <w:iCs/>
          <w:kern w:val="0"/>
          <w:sz w:val="24"/>
          <w:szCs w:val="24"/>
          <w:lang w:eastAsia="zh-CN"/>
        </w:rPr>
        <w:t>Clin</w:t>
      </w:r>
      <w:proofErr w:type="spellEnd"/>
      <w:r w:rsidRPr="00806387">
        <w:rPr>
          <w:rFonts w:ascii="Book Antiqua" w:eastAsia="宋体" w:hAnsi="Book Antiqua" w:cs="宋体"/>
          <w:i/>
          <w:iCs/>
          <w:kern w:val="0"/>
          <w:sz w:val="24"/>
          <w:szCs w:val="24"/>
          <w:lang w:eastAsia="zh-CN"/>
        </w:rPr>
        <w:t xml:space="preserve"> </w:t>
      </w:r>
      <w:proofErr w:type="spellStart"/>
      <w:r w:rsidRPr="00806387">
        <w:rPr>
          <w:rFonts w:ascii="Book Antiqua" w:eastAsia="宋体" w:hAnsi="Book Antiqua" w:cs="宋体"/>
          <w:i/>
          <w:iCs/>
          <w:kern w:val="0"/>
          <w:sz w:val="24"/>
          <w:szCs w:val="24"/>
          <w:lang w:eastAsia="zh-CN"/>
        </w:rPr>
        <w:t>Gastroenterol</w:t>
      </w:r>
      <w:proofErr w:type="spellEnd"/>
      <w:r w:rsidRPr="00806387">
        <w:rPr>
          <w:rFonts w:ascii="Book Antiqua" w:eastAsia="宋体" w:hAnsi="Book Antiqua" w:cs="宋体"/>
          <w:i/>
          <w:iCs/>
          <w:kern w:val="0"/>
          <w:sz w:val="24"/>
          <w:szCs w:val="24"/>
          <w:lang w:eastAsia="zh-CN"/>
        </w:rPr>
        <w:t xml:space="preserve"> </w:t>
      </w:r>
      <w:proofErr w:type="spellStart"/>
      <w:r w:rsidRPr="00806387">
        <w:rPr>
          <w:rFonts w:ascii="Book Antiqua" w:eastAsia="宋体" w:hAnsi="Book Antiqua" w:cs="宋体"/>
          <w:i/>
          <w:iCs/>
          <w:kern w:val="0"/>
          <w:sz w:val="24"/>
          <w:szCs w:val="24"/>
          <w:lang w:eastAsia="zh-CN"/>
        </w:rPr>
        <w:t>Hepatol</w:t>
      </w:r>
      <w:proofErr w:type="spellEnd"/>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2006;</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4</w:t>
      </w:r>
      <w:r w:rsidRPr="00806387">
        <w:rPr>
          <w:rFonts w:ascii="Book Antiqua" w:eastAsia="宋体" w:hAnsi="Book Antiqua" w:cs="宋体"/>
          <w:kern w:val="0"/>
          <w:sz w:val="24"/>
          <w:szCs w:val="24"/>
          <w:lang w:eastAsia="zh-CN"/>
        </w:rPr>
        <w:t>: 688-694 [PMID: 16713746 DOI: 10.1016/j.cgh.2006.03.024]</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8</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Takahashi H</w:t>
      </w:r>
      <w:r w:rsidRPr="00806387">
        <w:rPr>
          <w:rFonts w:ascii="Book Antiqua" w:eastAsia="宋体" w:hAnsi="Book Antiqua" w:cs="宋体"/>
          <w:kern w:val="0"/>
          <w:sz w:val="24"/>
          <w:szCs w:val="24"/>
          <w:lang w:eastAsia="zh-CN"/>
        </w:rPr>
        <w:t xml:space="preserve">, </w:t>
      </w:r>
      <w:proofErr w:type="spellStart"/>
      <w:r w:rsidRPr="00806387">
        <w:rPr>
          <w:rFonts w:ascii="Book Antiqua" w:eastAsia="宋体" w:hAnsi="Book Antiqua" w:cs="宋体"/>
          <w:kern w:val="0"/>
          <w:sz w:val="24"/>
          <w:szCs w:val="24"/>
          <w:lang w:eastAsia="zh-CN"/>
        </w:rPr>
        <w:t>Arimura</w:t>
      </w:r>
      <w:proofErr w:type="spellEnd"/>
      <w:r w:rsidRPr="00806387">
        <w:rPr>
          <w:rFonts w:ascii="Book Antiqua" w:eastAsia="宋体" w:hAnsi="Book Antiqua" w:cs="宋体"/>
          <w:kern w:val="0"/>
          <w:sz w:val="24"/>
          <w:szCs w:val="24"/>
          <w:lang w:eastAsia="zh-CN"/>
        </w:rPr>
        <w:t xml:space="preserve"> Y, Masao H, </w:t>
      </w:r>
      <w:proofErr w:type="spellStart"/>
      <w:r w:rsidRPr="00806387">
        <w:rPr>
          <w:rFonts w:ascii="Book Antiqua" w:eastAsia="宋体" w:hAnsi="Book Antiqua" w:cs="宋体"/>
          <w:kern w:val="0"/>
          <w:sz w:val="24"/>
          <w:szCs w:val="24"/>
          <w:lang w:eastAsia="zh-CN"/>
        </w:rPr>
        <w:t>Okahara</w:t>
      </w:r>
      <w:proofErr w:type="spellEnd"/>
      <w:r w:rsidRPr="00806387">
        <w:rPr>
          <w:rFonts w:ascii="Book Antiqua" w:eastAsia="宋体" w:hAnsi="Book Antiqua" w:cs="宋体"/>
          <w:kern w:val="0"/>
          <w:sz w:val="24"/>
          <w:szCs w:val="24"/>
          <w:lang w:eastAsia="zh-CN"/>
        </w:rPr>
        <w:t xml:space="preserve"> S, </w:t>
      </w:r>
      <w:proofErr w:type="spellStart"/>
      <w:r w:rsidRPr="00806387">
        <w:rPr>
          <w:rFonts w:ascii="Book Antiqua" w:eastAsia="宋体" w:hAnsi="Book Antiqua" w:cs="宋体"/>
          <w:kern w:val="0"/>
          <w:sz w:val="24"/>
          <w:szCs w:val="24"/>
          <w:lang w:eastAsia="zh-CN"/>
        </w:rPr>
        <w:t>Tanuma</w:t>
      </w:r>
      <w:proofErr w:type="spellEnd"/>
      <w:r w:rsidRPr="00806387">
        <w:rPr>
          <w:rFonts w:ascii="Book Antiqua" w:eastAsia="宋体" w:hAnsi="Book Antiqua" w:cs="宋体"/>
          <w:kern w:val="0"/>
          <w:sz w:val="24"/>
          <w:szCs w:val="24"/>
          <w:lang w:eastAsia="zh-CN"/>
        </w:rPr>
        <w:t xml:space="preserve"> T, </w:t>
      </w:r>
      <w:proofErr w:type="spellStart"/>
      <w:r w:rsidRPr="00806387">
        <w:rPr>
          <w:rFonts w:ascii="Book Antiqua" w:eastAsia="宋体" w:hAnsi="Book Antiqua" w:cs="宋体"/>
          <w:kern w:val="0"/>
          <w:sz w:val="24"/>
          <w:szCs w:val="24"/>
          <w:lang w:eastAsia="zh-CN"/>
        </w:rPr>
        <w:t>Kodaira</w:t>
      </w:r>
      <w:proofErr w:type="spellEnd"/>
      <w:r w:rsidRPr="00806387">
        <w:rPr>
          <w:rFonts w:ascii="Book Antiqua" w:eastAsia="宋体" w:hAnsi="Book Antiqua" w:cs="宋体"/>
          <w:kern w:val="0"/>
          <w:sz w:val="24"/>
          <w:szCs w:val="24"/>
          <w:lang w:eastAsia="zh-CN"/>
        </w:rPr>
        <w:t xml:space="preserve"> J, </w:t>
      </w:r>
      <w:proofErr w:type="spellStart"/>
      <w:r w:rsidRPr="00806387">
        <w:rPr>
          <w:rFonts w:ascii="Book Antiqua" w:eastAsia="宋体" w:hAnsi="Book Antiqua" w:cs="宋体"/>
          <w:kern w:val="0"/>
          <w:sz w:val="24"/>
          <w:szCs w:val="24"/>
          <w:lang w:eastAsia="zh-CN"/>
        </w:rPr>
        <w:t>Kagaya</w:t>
      </w:r>
      <w:proofErr w:type="spellEnd"/>
      <w:r w:rsidRPr="00806387">
        <w:rPr>
          <w:rFonts w:ascii="Book Antiqua" w:eastAsia="宋体" w:hAnsi="Book Antiqua" w:cs="宋体"/>
          <w:kern w:val="0"/>
          <w:sz w:val="24"/>
          <w:szCs w:val="24"/>
          <w:lang w:eastAsia="zh-CN"/>
        </w:rPr>
        <w:t xml:space="preserve"> H, Shimizu Y, </w:t>
      </w:r>
      <w:proofErr w:type="spellStart"/>
      <w:r w:rsidRPr="00806387">
        <w:rPr>
          <w:rFonts w:ascii="Book Antiqua" w:eastAsia="宋体" w:hAnsi="Book Antiqua" w:cs="宋体"/>
          <w:kern w:val="0"/>
          <w:sz w:val="24"/>
          <w:szCs w:val="24"/>
          <w:lang w:eastAsia="zh-CN"/>
        </w:rPr>
        <w:t>Hokari</w:t>
      </w:r>
      <w:proofErr w:type="spellEnd"/>
      <w:r w:rsidRPr="00806387">
        <w:rPr>
          <w:rFonts w:ascii="Book Antiqua" w:eastAsia="宋体" w:hAnsi="Book Antiqua" w:cs="宋体"/>
          <w:kern w:val="0"/>
          <w:sz w:val="24"/>
          <w:szCs w:val="24"/>
          <w:lang w:eastAsia="zh-CN"/>
        </w:rPr>
        <w:t xml:space="preserve"> K, </w:t>
      </w:r>
      <w:proofErr w:type="spellStart"/>
      <w:r w:rsidRPr="00806387">
        <w:rPr>
          <w:rFonts w:ascii="Book Antiqua" w:eastAsia="宋体" w:hAnsi="Book Antiqua" w:cs="宋体"/>
          <w:kern w:val="0"/>
          <w:sz w:val="24"/>
          <w:szCs w:val="24"/>
          <w:lang w:eastAsia="zh-CN"/>
        </w:rPr>
        <w:t>Tsukagoshi</w:t>
      </w:r>
      <w:proofErr w:type="spellEnd"/>
      <w:r w:rsidRPr="00806387">
        <w:rPr>
          <w:rFonts w:ascii="Book Antiqua" w:eastAsia="宋体" w:hAnsi="Book Antiqua" w:cs="宋体"/>
          <w:kern w:val="0"/>
          <w:sz w:val="24"/>
          <w:szCs w:val="24"/>
          <w:lang w:eastAsia="zh-CN"/>
        </w:rPr>
        <w:t xml:space="preserve"> H, </w:t>
      </w:r>
      <w:proofErr w:type="spellStart"/>
      <w:r w:rsidRPr="00806387">
        <w:rPr>
          <w:rFonts w:ascii="Book Antiqua" w:eastAsia="宋体" w:hAnsi="Book Antiqua" w:cs="宋体"/>
          <w:kern w:val="0"/>
          <w:sz w:val="24"/>
          <w:szCs w:val="24"/>
          <w:lang w:eastAsia="zh-CN"/>
        </w:rPr>
        <w:t>Shinomura</w:t>
      </w:r>
      <w:proofErr w:type="spellEnd"/>
      <w:r w:rsidRPr="00806387">
        <w:rPr>
          <w:rFonts w:ascii="Book Antiqua" w:eastAsia="宋体" w:hAnsi="Book Antiqua" w:cs="宋体"/>
          <w:kern w:val="0"/>
          <w:sz w:val="24"/>
          <w:szCs w:val="24"/>
          <w:lang w:eastAsia="zh-CN"/>
        </w:rPr>
        <w:t xml:space="preserve"> Y, Fujita M. Endoscopic </w:t>
      </w:r>
      <w:proofErr w:type="spellStart"/>
      <w:r w:rsidRPr="00806387">
        <w:rPr>
          <w:rFonts w:ascii="Book Antiqua" w:eastAsia="宋体" w:hAnsi="Book Antiqua" w:cs="宋体"/>
          <w:kern w:val="0"/>
          <w:sz w:val="24"/>
          <w:szCs w:val="24"/>
          <w:lang w:eastAsia="zh-CN"/>
        </w:rPr>
        <w:t>submucosal</w:t>
      </w:r>
      <w:proofErr w:type="spellEnd"/>
      <w:r w:rsidRPr="00806387">
        <w:rPr>
          <w:rFonts w:ascii="Book Antiqua" w:eastAsia="宋体" w:hAnsi="Book Antiqua" w:cs="宋体"/>
          <w:kern w:val="0"/>
          <w:sz w:val="24"/>
          <w:szCs w:val="24"/>
          <w:lang w:eastAsia="zh-CN"/>
        </w:rPr>
        <w:t xml:space="preserve"> dissection is superior to conventional endoscopic resection as a curative treatment for early squamous cell carcinoma of the esophagus (with video).</w:t>
      </w:r>
      <w:r w:rsidRPr="002B0265">
        <w:rPr>
          <w:rFonts w:ascii="Book Antiqua" w:eastAsia="宋体" w:hAnsi="Book Antiqua" w:cs="宋体"/>
          <w:kern w:val="0"/>
          <w:sz w:val="24"/>
          <w:szCs w:val="24"/>
          <w:lang w:eastAsia="zh-CN"/>
        </w:rPr>
        <w:t> </w:t>
      </w:r>
      <w:proofErr w:type="spellStart"/>
      <w:r w:rsidRPr="00806387">
        <w:rPr>
          <w:rFonts w:ascii="Book Antiqua" w:eastAsia="宋体" w:hAnsi="Book Antiqua" w:cs="宋体"/>
          <w:i/>
          <w:iCs/>
          <w:kern w:val="0"/>
          <w:sz w:val="24"/>
          <w:szCs w:val="24"/>
          <w:lang w:eastAsia="zh-CN"/>
        </w:rPr>
        <w:t>Gastrointest</w:t>
      </w:r>
      <w:proofErr w:type="spellEnd"/>
      <w:r w:rsidRPr="00806387">
        <w:rPr>
          <w:rFonts w:ascii="Book Antiqua" w:eastAsia="宋体" w:hAnsi="Book Antiqua" w:cs="宋体"/>
          <w:i/>
          <w:iCs/>
          <w:kern w:val="0"/>
          <w:sz w:val="24"/>
          <w:szCs w:val="24"/>
          <w:lang w:eastAsia="zh-CN"/>
        </w:rPr>
        <w:t xml:space="preserve"> </w:t>
      </w:r>
      <w:proofErr w:type="spellStart"/>
      <w:r w:rsidRPr="00806387">
        <w:rPr>
          <w:rFonts w:ascii="Book Antiqua" w:eastAsia="宋体" w:hAnsi="Book Antiqua" w:cs="宋体"/>
          <w:i/>
          <w:iCs/>
          <w:kern w:val="0"/>
          <w:sz w:val="24"/>
          <w:szCs w:val="24"/>
          <w:lang w:eastAsia="zh-CN"/>
        </w:rPr>
        <w:t>Endosc</w:t>
      </w:r>
      <w:proofErr w:type="spellEnd"/>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2010;</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72</w:t>
      </w:r>
      <w:r w:rsidRPr="00806387">
        <w:rPr>
          <w:rFonts w:ascii="Book Antiqua" w:eastAsia="宋体" w:hAnsi="Book Antiqua" w:cs="宋体"/>
          <w:kern w:val="0"/>
          <w:sz w:val="24"/>
          <w:szCs w:val="24"/>
          <w:lang w:eastAsia="zh-CN"/>
        </w:rPr>
        <w:t>: 255-64, 264.e1-2 [PMID: 20541198 DOI: 10.1016/j.gie.2010.02.040]</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9</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Yamashina T</w:t>
      </w:r>
      <w:r w:rsidRPr="00806387">
        <w:rPr>
          <w:rFonts w:ascii="Book Antiqua" w:eastAsia="宋体" w:hAnsi="Book Antiqua" w:cs="宋体"/>
          <w:kern w:val="0"/>
          <w:sz w:val="24"/>
          <w:szCs w:val="24"/>
          <w:lang w:eastAsia="zh-CN"/>
        </w:rPr>
        <w:t xml:space="preserve">, Ishihara R, Nagai K, Matsuura N, Matsui F, Ito T, </w:t>
      </w:r>
      <w:proofErr w:type="spellStart"/>
      <w:r w:rsidRPr="00806387">
        <w:rPr>
          <w:rFonts w:ascii="Book Antiqua" w:eastAsia="宋体" w:hAnsi="Book Antiqua" w:cs="宋体"/>
          <w:kern w:val="0"/>
          <w:sz w:val="24"/>
          <w:szCs w:val="24"/>
          <w:lang w:eastAsia="zh-CN"/>
        </w:rPr>
        <w:t>Fujii</w:t>
      </w:r>
      <w:proofErr w:type="spellEnd"/>
      <w:r w:rsidRPr="00806387">
        <w:rPr>
          <w:rFonts w:ascii="Book Antiqua" w:eastAsia="宋体" w:hAnsi="Book Antiqua" w:cs="宋体"/>
          <w:kern w:val="0"/>
          <w:sz w:val="24"/>
          <w:szCs w:val="24"/>
          <w:lang w:eastAsia="zh-CN"/>
        </w:rPr>
        <w:t xml:space="preserve"> M, Yamamoto S, Hanaoka N, Takeuchi Y, </w:t>
      </w:r>
      <w:proofErr w:type="spellStart"/>
      <w:r w:rsidRPr="00806387">
        <w:rPr>
          <w:rFonts w:ascii="Book Antiqua" w:eastAsia="宋体" w:hAnsi="Book Antiqua" w:cs="宋体"/>
          <w:kern w:val="0"/>
          <w:sz w:val="24"/>
          <w:szCs w:val="24"/>
          <w:lang w:eastAsia="zh-CN"/>
        </w:rPr>
        <w:t>Higashino</w:t>
      </w:r>
      <w:proofErr w:type="spellEnd"/>
      <w:r w:rsidRPr="00806387">
        <w:rPr>
          <w:rFonts w:ascii="Book Antiqua" w:eastAsia="宋体" w:hAnsi="Book Antiqua" w:cs="宋体"/>
          <w:kern w:val="0"/>
          <w:sz w:val="24"/>
          <w:szCs w:val="24"/>
          <w:lang w:eastAsia="zh-CN"/>
        </w:rPr>
        <w:t xml:space="preserve"> K, </w:t>
      </w:r>
      <w:proofErr w:type="spellStart"/>
      <w:r w:rsidRPr="00806387">
        <w:rPr>
          <w:rFonts w:ascii="Book Antiqua" w:eastAsia="宋体" w:hAnsi="Book Antiqua" w:cs="宋体"/>
          <w:kern w:val="0"/>
          <w:sz w:val="24"/>
          <w:szCs w:val="24"/>
          <w:lang w:eastAsia="zh-CN"/>
        </w:rPr>
        <w:t>Uedo</w:t>
      </w:r>
      <w:proofErr w:type="spellEnd"/>
      <w:r w:rsidRPr="00806387">
        <w:rPr>
          <w:rFonts w:ascii="Book Antiqua" w:eastAsia="宋体" w:hAnsi="Book Antiqua" w:cs="宋体"/>
          <w:kern w:val="0"/>
          <w:sz w:val="24"/>
          <w:szCs w:val="24"/>
          <w:lang w:eastAsia="zh-CN"/>
        </w:rPr>
        <w:t xml:space="preserve"> N, </w:t>
      </w:r>
      <w:proofErr w:type="spellStart"/>
      <w:r w:rsidRPr="00806387">
        <w:rPr>
          <w:rFonts w:ascii="Book Antiqua" w:eastAsia="宋体" w:hAnsi="Book Antiqua" w:cs="宋体"/>
          <w:kern w:val="0"/>
          <w:sz w:val="24"/>
          <w:szCs w:val="24"/>
          <w:lang w:eastAsia="zh-CN"/>
        </w:rPr>
        <w:t>Iishi</w:t>
      </w:r>
      <w:proofErr w:type="spellEnd"/>
      <w:r w:rsidRPr="00806387">
        <w:rPr>
          <w:rFonts w:ascii="Book Antiqua" w:eastAsia="宋体" w:hAnsi="Book Antiqua" w:cs="宋体"/>
          <w:kern w:val="0"/>
          <w:sz w:val="24"/>
          <w:szCs w:val="24"/>
          <w:lang w:eastAsia="zh-CN"/>
        </w:rPr>
        <w:t xml:space="preserve"> H. Long-term outcome and metastatic risk after endoscopic resection of superficial esophageal squamous cell carcinoma.</w:t>
      </w:r>
      <w:r w:rsidRPr="002B0265">
        <w:rPr>
          <w:rFonts w:ascii="Book Antiqua" w:eastAsia="宋体" w:hAnsi="Book Antiqua" w:cs="宋体"/>
          <w:kern w:val="0"/>
          <w:sz w:val="24"/>
          <w:szCs w:val="24"/>
          <w:lang w:eastAsia="zh-CN"/>
        </w:rPr>
        <w:t> </w:t>
      </w:r>
      <w:r w:rsidRPr="00806387">
        <w:rPr>
          <w:rFonts w:ascii="Book Antiqua" w:eastAsia="宋体" w:hAnsi="Book Antiqua" w:cs="宋体"/>
          <w:i/>
          <w:iCs/>
          <w:kern w:val="0"/>
          <w:sz w:val="24"/>
          <w:szCs w:val="24"/>
          <w:lang w:eastAsia="zh-CN"/>
        </w:rPr>
        <w:t xml:space="preserve">Am J </w:t>
      </w:r>
      <w:proofErr w:type="spellStart"/>
      <w:r w:rsidRPr="00806387">
        <w:rPr>
          <w:rFonts w:ascii="Book Antiqua" w:eastAsia="宋体" w:hAnsi="Book Antiqua" w:cs="宋体"/>
          <w:i/>
          <w:iCs/>
          <w:kern w:val="0"/>
          <w:sz w:val="24"/>
          <w:szCs w:val="24"/>
          <w:lang w:eastAsia="zh-CN"/>
        </w:rPr>
        <w:t>Gastroenterol</w:t>
      </w:r>
      <w:proofErr w:type="spellEnd"/>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2013;</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108</w:t>
      </w:r>
      <w:r w:rsidRPr="00806387">
        <w:rPr>
          <w:rFonts w:ascii="Book Antiqua" w:eastAsia="宋体" w:hAnsi="Book Antiqua" w:cs="宋体"/>
          <w:kern w:val="0"/>
          <w:sz w:val="24"/>
          <w:szCs w:val="24"/>
          <w:lang w:eastAsia="zh-CN"/>
        </w:rPr>
        <w:t>: 544-551 [PMID: 23399555 DOI: 10.1038/ajg.2013.8]</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10</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Hashimoto CL</w:t>
      </w:r>
      <w:r w:rsidRPr="00806387">
        <w:rPr>
          <w:rFonts w:ascii="Book Antiqua" w:eastAsia="宋体" w:hAnsi="Book Antiqua" w:cs="宋体"/>
          <w:kern w:val="0"/>
          <w:sz w:val="24"/>
          <w:szCs w:val="24"/>
          <w:lang w:eastAsia="zh-CN"/>
        </w:rPr>
        <w:t xml:space="preserve">, </w:t>
      </w:r>
      <w:proofErr w:type="spellStart"/>
      <w:r w:rsidRPr="00806387">
        <w:rPr>
          <w:rFonts w:ascii="Book Antiqua" w:eastAsia="宋体" w:hAnsi="Book Antiqua" w:cs="宋体"/>
          <w:kern w:val="0"/>
          <w:sz w:val="24"/>
          <w:szCs w:val="24"/>
          <w:lang w:eastAsia="zh-CN"/>
        </w:rPr>
        <w:t>Iriya</w:t>
      </w:r>
      <w:proofErr w:type="spellEnd"/>
      <w:r w:rsidRPr="00806387">
        <w:rPr>
          <w:rFonts w:ascii="Book Antiqua" w:eastAsia="宋体" w:hAnsi="Book Antiqua" w:cs="宋体"/>
          <w:kern w:val="0"/>
          <w:sz w:val="24"/>
          <w:szCs w:val="24"/>
          <w:lang w:eastAsia="zh-CN"/>
        </w:rPr>
        <w:t xml:space="preserve"> K, Baba ER, Navarro-Rodriguez T, </w:t>
      </w:r>
      <w:proofErr w:type="spellStart"/>
      <w:r w:rsidRPr="00806387">
        <w:rPr>
          <w:rFonts w:ascii="Book Antiqua" w:eastAsia="宋体" w:hAnsi="Book Antiqua" w:cs="宋体"/>
          <w:kern w:val="0"/>
          <w:sz w:val="24"/>
          <w:szCs w:val="24"/>
          <w:lang w:eastAsia="zh-CN"/>
        </w:rPr>
        <w:t>Zerbini</w:t>
      </w:r>
      <w:proofErr w:type="spellEnd"/>
      <w:r w:rsidRPr="00806387">
        <w:rPr>
          <w:rFonts w:ascii="Book Antiqua" w:eastAsia="宋体" w:hAnsi="Book Antiqua" w:cs="宋体"/>
          <w:kern w:val="0"/>
          <w:sz w:val="24"/>
          <w:szCs w:val="24"/>
          <w:lang w:eastAsia="zh-CN"/>
        </w:rPr>
        <w:t xml:space="preserve"> MC, </w:t>
      </w:r>
      <w:proofErr w:type="spellStart"/>
      <w:r w:rsidRPr="00806387">
        <w:rPr>
          <w:rFonts w:ascii="Book Antiqua" w:eastAsia="宋体" w:hAnsi="Book Antiqua" w:cs="宋体"/>
          <w:kern w:val="0"/>
          <w:sz w:val="24"/>
          <w:szCs w:val="24"/>
          <w:lang w:eastAsia="zh-CN"/>
        </w:rPr>
        <w:t>Eisig</w:t>
      </w:r>
      <w:proofErr w:type="spellEnd"/>
      <w:r w:rsidRPr="00806387">
        <w:rPr>
          <w:rFonts w:ascii="Book Antiqua" w:eastAsia="宋体" w:hAnsi="Book Antiqua" w:cs="宋体"/>
          <w:kern w:val="0"/>
          <w:sz w:val="24"/>
          <w:szCs w:val="24"/>
          <w:lang w:eastAsia="zh-CN"/>
        </w:rPr>
        <w:t xml:space="preserve"> JN, </w:t>
      </w:r>
      <w:proofErr w:type="spellStart"/>
      <w:r w:rsidRPr="00806387">
        <w:rPr>
          <w:rFonts w:ascii="Book Antiqua" w:eastAsia="宋体" w:hAnsi="Book Antiqua" w:cs="宋体"/>
          <w:kern w:val="0"/>
          <w:sz w:val="24"/>
          <w:szCs w:val="24"/>
          <w:lang w:eastAsia="zh-CN"/>
        </w:rPr>
        <w:t>Barbuti</w:t>
      </w:r>
      <w:proofErr w:type="spellEnd"/>
      <w:r w:rsidRPr="00806387">
        <w:rPr>
          <w:rFonts w:ascii="Book Antiqua" w:eastAsia="宋体" w:hAnsi="Book Antiqua" w:cs="宋体"/>
          <w:kern w:val="0"/>
          <w:sz w:val="24"/>
          <w:szCs w:val="24"/>
          <w:lang w:eastAsia="zh-CN"/>
        </w:rPr>
        <w:t xml:space="preserve"> R, </w:t>
      </w:r>
      <w:proofErr w:type="spellStart"/>
      <w:r w:rsidRPr="00806387">
        <w:rPr>
          <w:rFonts w:ascii="Book Antiqua" w:eastAsia="宋体" w:hAnsi="Book Antiqua" w:cs="宋体"/>
          <w:kern w:val="0"/>
          <w:sz w:val="24"/>
          <w:szCs w:val="24"/>
          <w:lang w:eastAsia="zh-CN"/>
        </w:rPr>
        <w:t>Chinzon</w:t>
      </w:r>
      <w:proofErr w:type="spellEnd"/>
      <w:r w:rsidRPr="00806387">
        <w:rPr>
          <w:rFonts w:ascii="Book Antiqua" w:eastAsia="宋体" w:hAnsi="Book Antiqua" w:cs="宋体"/>
          <w:kern w:val="0"/>
          <w:sz w:val="24"/>
          <w:szCs w:val="24"/>
          <w:lang w:eastAsia="zh-CN"/>
        </w:rPr>
        <w:t xml:space="preserve"> D, </w:t>
      </w:r>
      <w:proofErr w:type="spellStart"/>
      <w:r w:rsidRPr="00806387">
        <w:rPr>
          <w:rFonts w:ascii="Book Antiqua" w:eastAsia="宋体" w:hAnsi="Book Antiqua" w:cs="宋体"/>
          <w:kern w:val="0"/>
          <w:sz w:val="24"/>
          <w:szCs w:val="24"/>
          <w:lang w:eastAsia="zh-CN"/>
        </w:rPr>
        <w:t>Moraes-Filho</w:t>
      </w:r>
      <w:proofErr w:type="spellEnd"/>
      <w:r w:rsidRPr="00806387">
        <w:rPr>
          <w:rFonts w:ascii="Book Antiqua" w:eastAsia="宋体" w:hAnsi="Book Antiqua" w:cs="宋体"/>
          <w:kern w:val="0"/>
          <w:sz w:val="24"/>
          <w:szCs w:val="24"/>
          <w:lang w:eastAsia="zh-CN"/>
        </w:rPr>
        <w:t xml:space="preserve"> JP. </w:t>
      </w:r>
      <w:proofErr w:type="spellStart"/>
      <w:r w:rsidRPr="00806387">
        <w:rPr>
          <w:rFonts w:ascii="Book Antiqua" w:eastAsia="宋体" w:hAnsi="Book Antiqua" w:cs="宋体"/>
          <w:kern w:val="0"/>
          <w:sz w:val="24"/>
          <w:szCs w:val="24"/>
          <w:lang w:eastAsia="zh-CN"/>
        </w:rPr>
        <w:t>Lugol's</w:t>
      </w:r>
      <w:proofErr w:type="spellEnd"/>
      <w:r w:rsidRPr="00806387">
        <w:rPr>
          <w:rFonts w:ascii="Book Antiqua" w:eastAsia="宋体" w:hAnsi="Book Antiqua" w:cs="宋体"/>
          <w:kern w:val="0"/>
          <w:sz w:val="24"/>
          <w:szCs w:val="24"/>
          <w:lang w:eastAsia="zh-CN"/>
        </w:rPr>
        <w:t xml:space="preserve"> dye spray </w:t>
      </w:r>
      <w:proofErr w:type="spellStart"/>
      <w:r w:rsidRPr="00806387">
        <w:rPr>
          <w:rFonts w:ascii="Book Antiqua" w:eastAsia="宋体" w:hAnsi="Book Antiqua" w:cs="宋体"/>
          <w:kern w:val="0"/>
          <w:sz w:val="24"/>
          <w:szCs w:val="24"/>
          <w:lang w:eastAsia="zh-CN"/>
        </w:rPr>
        <w:t>chromoendoscopy</w:t>
      </w:r>
      <w:proofErr w:type="spellEnd"/>
      <w:r w:rsidRPr="00806387">
        <w:rPr>
          <w:rFonts w:ascii="Book Antiqua" w:eastAsia="宋体" w:hAnsi="Book Antiqua" w:cs="宋体"/>
          <w:kern w:val="0"/>
          <w:sz w:val="24"/>
          <w:szCs w:val="24"/>
          <w:lang w:eastAsia="zh-CN"/>
        </w:rPr>
        <w:t xml:space="preserve"> establishes early diagnosis of esophageal cancer in patients with primary head and neck cancer.</w:t>
      </w:r>
      <w:r w:rsidRPr="002B0265">
        <w:rPr>
          <w:rFonts w:ascii="Book Antiqua" w:eastAsia="宋体" w:hAnsi="Book Antiqua" w:cs="宋体"/>
          <w:kern w:val="0"/>
          <w:sz w:val="24"/>
          <w:szCs w:val="24"/>
          <w:lang w:eastAsia="zh-CN"/>
        </w:rPr>
        <w:t> </w:t>
      </w:r>
      <w:r w:rsidRPr="00806387">
        <w:rPr>
          <w:rFonts w:ascii="Book Antiqua" w:eastAsia="宋体" w:hAnsi="Book Antiqua" w:cs="宋体"/>
          <w:i/>
          <w:iCs/>
          <w:kern w:val="0"/>
          <w:sz w:val="24"/>
          <w:szCs w:val="24"/>
          <w:lang w:eastAsia="zh-CN"/>
        </w:rPr>
        <w:t xml:space="preserve">Am J </w:t>
      </w:r>
      <w:proofErr w:type="spellStart"/>
      <w:r w:rsidRPr="00806387">
        <w:rPr>
          <w:rFonts w:ascii="Book Antiqua" w:eastAsia="宋体" w:hAnsi="Book Antiqua" w:cs="宋体"/>
          <w:i/>
          <w:iCs/>
          <w:kern w:val="0"/>
          <w:sz w:val="24"/>
          <w:szCs w:val="24"/>
          <w:lang w:eastAsia="zh-CN"/>
        </w:rPr>
        <w:t>Gastroenterol</w:t>
      </w:r>
      <w:proofErr w:type="spellEnd"/>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2005;</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100</w:t>
      </w:r>
      <w:r w:rsidRPr="00806387">
        <w:rPr>
          <w:rFonts w:ascii="Book Antiqua" w:eastAsia="宋体" w:hAnsi="Book Antiqua" w:cs="宋体"/>
          <w:kern w:val="0"/>
          <w:sz w:val="24"/>
          <w:szCs w:val="24"/>
          <w:lang w:eastAsia="zh-CN"/>
        </w:rPr>
        <w:t>: 275-282 [PMID: 15667482]</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11</w:t>
      </w:r>
      <w:r w:rsidRPr="002B0265">
        <w:rPr>
          <w:rFonts w:ascii="Book Antiqua" w:eastAsia="宋体" w:hAnsi="Book Antiqua" w:cs="宋体"/>
          <w:kern w:val="0"/>
          <w:sz w:val="24"/>
          <w:szCs w:val="24"/>
          <w:lang w:eastAsia="zh-CN"/>
        </w:rPr>
        <w:t> </w:t>
      </w:r>
      <w:proofErr w:type="spellStart"/>
      <w:r w:rsidRPr="00806387">
        <w:rPr>
          <w:rFonts w:ascii="Book Antiqua" w:eastAsia="宋体" w:hAnsi="Book Antiqua" w:cs="宋体"/>
          <w:b/>
          <w:bCs/>
          <w:kern w:val="0"/>
          <w:sz w:val="24"/>
          <w:szCs w:val="24"/>
          <w:lang w:eastAsia="zh-CN"/>
        </w:rPr>
        <w:t>Dawsey</w:t>
      </w:r>
      <w:proofErr w:type="spellEnd"/>
      <w:r w:rsidRPr="00806387">
        <w:rPr>
          <w:rFonts w:ascii="Book Antiqua" w:eastAsia="宋体" w:hAnsi="Book Antiqua" w:cs="宋体"/>
          <w:b/>
          <w:bCs/>
          <w:kern w:val="0"/>
          <w:sz w:val="24"/>
          <w:szCs w:val="24"/>
          <w:lang w:eastAsia="zh-CN"/>
        </w:rPr>
        <w:t xml:space="preserve"> SM</w:t>
      </w:r>
      <w:r w:rsidRPr="00806387">
        <w:rPr>
          <w:rFonts w:ascii="Book Antiqua" w:eastAsia="宋体" w:hAnsi="Book Antiqua" w:cs="宋体"/>
          <w:kern w:val="0"/>
          <w:sz w:val="24"/>
          <w:szCs w:val="24"/>
          <w:lang w:eastAsia="zh-CN"/>
        </w:rPr>
        <w:t xml:space="preserve">, Fleischer DE, Wang GQ, Zhou B, Kidwell JA, Lu N, </w:t>
      </w:r>
      <w:proofErr w:type="spellStart"/>
      <w:r w:rsidRPr="00806387">
        <w:rPr>
          <w:rFonts w:ascii="Book Antiqua" w:eastAsia="宋体" w:hAnsi="Book Antiqua" w:cs="宋体"/>
          <w:kern w:val="0"/>
          <w:sz w:val="24"/>
          <w:szCs w:val="24"/>
          <w:lang w:eastAsia="zh-CN"/>
        </w:rPr>
        <w:t>Lewin</w:t>
      </w:r>
      <w:proofErr w:type="spellEnd"/>
      <w:r w:rsidRPr="00806387">
        <w:rPr>
          <w:rFonts w:ascii="Book Antiqua" w:eastAsia="宋体" w:hAnsi="Book Antiqua" w:cs="宋体"/>
          <w:kern w:val="0"/>
          <w:sz w:val="24"/>
          <w:szCs w:val="24"/>
          <w:lang w:eastAsia="zh-CN"/>
        </w:rPr>
        <w:t xml:space="preserve"> KJ, Roth MJ, </w:t>
      </w:r>
      <w:proofErr w:type="spellStart"/>
      <w:r w:rsidRPr="00806387">
        <w:rPr>
          <w:rFonts w:ascii="Book Antiqua" w:eastAsia="宋体" w:hAnsi="Book Antiqua" w:cs="宋体"/>
          <w:kern w:val="0"/>
          <w:sz w:val="24"/>
          <w:szCs w:val="24"/>
          <w:lang w:eastAsia="zh-CN"/>
        </w:rPr>
        <w:t>Tio</w:t>
      </w:r>
      <w:proofErr w:type="spellEnd"/>
      <w:r w:rsidRPr="00806387">
        <w:rPr>
          <w:rFonts w:ascii="Book Antiqua" w:eastAsia="宋体" w:hAnsi="Book Antiqua" w:cs="宋体"/>
          <w:kern w:val="0"/>
          <w:sz w:val="24"/>
          <w:szCs w:val="24"/>
          <w:lang w:eastAsia="zh-CN"/>
        </w:rPr>
        <w:t xml:space="preserve"> TL, Taylor PR. Mucosal iodine staining improves endoscopic visualization of squamous dysplasia and squamous cell carcinoma of the esophagus in </w:t>
      </w:r>
      <w:proofErr w:type="spellStart"/>
      <w:r w:rsidRPr="00806387">
        <w:rPr>
          <w:rFonts w:ascii="Book Antiqua" w:eastAsia="宋体" w:hAnsi="Book Antiqua" w:cs="宋体"/>
          <w:kern w:val="0"/>
          <w:sz w:val="24"/>
          <w:szCs w:val="24"/>
          <w:lang w:eastAsia="zh-CN"/>
        </w:rPr>
        <w:t>Linxian</w:t>
      </w:r>
      <w:proofErr w:type="spellEnd"/>
      <w:r w:rsidRPr="00806387">
        <w:rPr>
          <w:rFonts w:ascii="Book Antiqua" w:eastAsia="宋体" w:hAnsi="Book Antiqua" w:cs="宋体"/>
          <w:kern w:val="0"/>
          <w:sz w:val="24"/>
          <w:szCs w:val="24"/>
          <w:lang w:eastAsia="zh-CN"/>
        </w:rPr>
        <w:t>, China.</w:t>
      </w:r>
      <w:r w:rsidRPr="002B0265">
        <w:rPr>
          <w:rFonts w:ascii="Book Antiqua" w:eastAsia="宋体" w:hAnsi="Book Antiqua" w:cs="宋体"/>
          <w:kern w:val="0"/>
          <w:sz w:val="24"/>
          <w:szCs w:val="24"/>
          <w:lang w:eastAsia="zh-CN"/>
        </w:rPr>
        <w:t> </w:t>
      </w:r>
      <w:r w:rsidRPr="00806387">
        <w:rPr>
          <w:rFonts w:ascii="Book Antiqua" w:eastAsia="宋体" w:hAnsi="Book Antiqua" w:cs="宋体"/>
          <w:i/>
          <w:iCs/>
          <w:kern w:val="0"/>
          <w:sz w:val="24"/>
          <w:szCs w:val="24"/>
          <w:lang w:eastAsia="zh-CN"/>
        </w:rPr>
        <w:t>Cancer</w:t>
      </w:r>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1998;</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83</w:t>
      </w:r>
      <w:r w:rsidRPr="00806387">
        <w:rPr>
          <w:rFonts w:ascii="Book Antiqua" w:eastAsia="宋体" w:hAnsi="Book Antiqua" w:cs="宋体"/>
          <w:kern w:val="0"/>
          <w:sz w:val="24"/>
          <w:szCs w:val="24"/>
          <w:lang w:eastAsia="zh-CN"/>
        </w:rPr>
        <w:t>: 220-231 [PMID: 9669803 DOI: 10.1002/(SICI]</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12</w:t>
      </w:r>
      <w:r w:rsidRPr="002B0265">
        <w:rPr>
          <w:rFonts w:ascii="Book Antiqua" w:eastAsia="宋体" w:hAnsi="Book Antiqua" w:cs="宋体"/>
          <w:kern w:val="0"/>
          <w:sz w:val="24"/>
          <w:szCs w:val="24"/>
          <w:lang w:eastAsia="zh-CN"/>
        </w:rPr>
        <w:t> </w:t>
      </w:r>
      <w:proofErr w:type="spellStart"/>
      <w:r w:rsidRPr="00806387">
        <w:rPr>
          <w:rFonts w:ascii="Book Antiqua" w:eastAsia="宋体" w:hAnsi="Book Antiqua" w:cs="宋体"/>
          <w:b/>
          <w:bCs/>
          <w:kern w:val="0"/>
          <w:sz w:val="24"/>
          <w:szCs w:val="24"/>
          <w:lang w:eastAsia="zh-CN"/>
        </w:rPr>
        <w:t>Shiozaki</w:t>
      </w:r>
      <w:proofErr w:type="spellEnd"/>
      <w:r w:rsidRPr="00806387">
        <w:rPr>
          <w:rFonts w:ascii="Book Antiqua" w:eastAsia="宋体" w:hAnsi="Book Antiqua" w:cs="宋体"/>
          <w:b/>
          <w:bCs/>
          <w:kern w:val="0"/>
          <w:sz w:val="24"/>
          <w:szCs w:val="24"/>
          <w:lang w:eastAsia="zh-CN"/>
        </w:rPr>
        <w:t xml:space="preserve"> H</w:t>
      </w:r>
      <w:r w:rsidRPr="00806387">
        <w:rPr>
          <w:rFonts w:ascii="Book Antiqua" w:eastAsia="宋体" w:hAnsi="Book Antiqua" w:cs="宋体"/>
          <w:kern w:val="0"/>
          <w:sz w:val="24"/>
          <w:szCs w:val="24"/>
          <w:lang w:eastAsia="zh-CN"/>
        </w:rPr>
        <w:t xml:space="preserve">, </w:t>
      </w:r>
      <w:proofErr w:type="spellStart"/>
      <w:r w:rsidRPr="00806387">
        <w:rPr>
          <w:rFonts w:ascii="Book Antiqua" w:eastAsia="宋体" w:hAnsi="Book Antiqua" w:cs="宋体"/>
          <w:kern w:val="0"/>
          <w:sz w:val="24"/>
          <w:szCs w:val="24"/>
          <w:lang w:eastAsia="zh-CN"/>
        </w:rPr>
        <w:t>Tahara</w:t>
      </w:r>
      <w:proofErr w:type="spellEnd"/>
      <w:r w:rsidRPr="00806387">
        <w:rPr>
          <w:rFonts w:ascii="Book Antiqua" w:eastAsia="宋体" w:hAnsi="Book Antiqua" w:cs="宋体"/>
          <w:kern w:val="0"/>
          <w:sz w:val="24"/>
          <w:szCs w:val="24"/>
          <w:lang w:eastAsia="zh-CN"/>
        </w:rPr>
        <w:t xml:space="preserve"> H, Kobayashi K, Yano H, Tamura S, </w:t>
      </w:r>
      <w:proofErr w:type="spellStart"/>
      <w:r w:rsidRPr="00806387">
        <w:rPr>
          <w:rFonts w:ascii="Book Antiqua" w:eastAsia="宋体" w:hAnsi="Book Antiqua" w:cs="宋体"/>
          <w:kern w:val="0"/>
          <w:sz w:val="24"/>
          <w:szCs w:val="24"/>
          <w:lang w:eastAsia="zh-CN"/>
        </w:rPr>
        <w:t>Imamoto</w:t>
      </w:r>
      <w:proofErr w:type="spellEnd"/>
      <w:r w:rsidRPr="00806387">
        <w:rPr>
          <w:rFonts w:ascii="Book Antiqua" w:eastAsia="宋体" w:hAnsi="Book Antiqua" w:cs="宋体"/>
          <w:kern w:val="0"/>
          <w:sz w:val="24"/>
          <w:szCs w:val="24"/>
          <w:lang w:eastAsia="zh-CN"/>
        </w:rPr>
        <w:t xml:space="preserve"> H, Yano T, Oku K, Miyata M, </w:t>
      </w:r>
      <w:proofErr w:type="spellStart"/>
      <w:r w:rsidRPr="00806387">
        <w:rPr>
          <w:rFonts w:ascii="Book Antiqua" w:eastAsia="宋体" w:hAnsi="Book Antiqua" w:cs="宋体"/>
          <w:kern w:val="0"/>
          <w:sz w:val="24"/>
          <w:szCs w:val="24"/>
          <w:lang w:eastAsia="zh-CN"/>
        </w:rPr>
        <w:t>Nishiyama</w:t>
      </w:r>
      <w:proofErr w:type="spellEnd"/>
      <w:r w:rsidRPr="00806387">
        <w:rPr>
          <w:rFonts w:ascii="Book Antiqua" w:eastAsia="宋体" w:hAnsi="Book Antiqua" w:cs="宋体"/>
          <w:kern w:val="0"/>
          <w:sz w:val="24"/>
          <w:szCs w:val="24"/>
          <w:lang w:eastAsia="zh-CN"/>
        </w:rPr>
        <w:t xml:space="preserve"> K. Endoscopic screening of early esophageal cancer with the </w:t>
      </w:r>
      <w:proofErr w:type="spellStart"/>
      <w:r w:rsidRPr="00806387">
        <w:rPr>
          <w:rFonts w:ascii="Book Antiqua" w:eastAsia="宋体" w:hAnsi="Book Antiqua" w:cs="宋体"/>
          <w:kern w:val="0"/>
          <w:sz w:val="24"/>
          <w:szCs w:val="24"/>
          <w:lang w:eastAsia="zh-CN"/>
        </w:rPr>
        <w:t>Lugol</w:t>
      </w:r>
      <w:proofErr w:type="spellEnd"/>
      <w:r w:rsidRPr="00806387">
        <w:rPr>
          <w:rFonts w:ascii="Book Antiqua" w:eastAsia="宋体" w:hAnsi="Book Antiqua" w:cs="宋体"/>
          <w:kern w:val="0"/>
          <w:sz w:val="24"/>
          <w:szCs w:val="24"/>
          <w:lang w:eastAsia="zh-CN"/>
        </w:rPr>
        <w:t xml:space="preserve"> dye method in patients with head and neck cancers.</w:t>
      </w:r>
      <w:r w:rsidRPr="002B0265">
        <w:rPr>
          <w:rFonts w:ascii="Book Antiqua" w:eastAsia="宋体" w:hAnsi="Book Antiqua" w:cs="宋体"/>
          <w:kern w:val="0"/>
          <w:sz w:val="24"/>
          <w:szCs w:val="24"/>
          <w:lang w:eastAsia="zh-CN"/>
        </w:rPr>
        <w:t> </w:t>
      </w:r>
      <w:r w:rsidRPr="00806387">
        <w:rPr>
          <w:rFonts w:ascii="Book Antiqua" w:eastAsia="宋体" w:hAnsi="Book Antiqua" w:cs="宋体"/>
          <w:i/>
          <w:iCs/>
          <w:kern w:val="0"/>
          <w:sz w:val="24"/>
          <w:szCs w:val="24"/>
          <w:lang w:eastAsia="zh-CN"/>
        </w:rPr>
        <w:t>Cancer</w:t>
      </w:r>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1990;</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66</w:t>
      </w:r>
      <w:r w:rsidRPr="00806387">
        <w:rPr>
          <w:rFonts w:ascii="Book Antiqua" w:eastAsia="宋体" w:hAnsi="Book Antiqua" w:cs="宋体"/>
          <w:kern w:val="0"/>
          <w:sz w:val="24"/>
          <w:szCs w:val="24"/>
          <w:lang w:eastAsia="zh-CN"/>
        </w:rPr>
        <w:t>: 2068-2071 [PMID: 1699649 DOI: 10.1002/1097-0142(19901115]</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lastRenderedPageBreak/>
        <w:t>13</w:t>
      </w:r>
      <w:r w:rsidRPr="002B0265">
        <w:rPr>
          <w:rFonts w:ascii="Book Antiqua" w:eastAsia="宋体" w:hAnsi="Book Antiqua" w:cs="宋体"/>
          <w:kern w:val="0"/>
          <w:sz w:val="24"/>
          <w:szCs w:val="24"/>
          <w:lang w:eastAsia="zh-CN"/>
        </w:rPr>
        <w:t> </w:t>
      </w:r>
      <w:proofErr w:type="spellStart"/>
      <w:r w:rsidRPr="00806387">
        <w:rPr>
          <w:rFonts w:ascii="Book Antiqua" w:eastAsia="宋体" w:hAnsi="Book Antiqua" w:cs="宋体"/>
          <w:b/>
          <w:bCs/>
          <w:kern w:val="0"/>
          <w:sz w:val="24"/>
          <w:szCs w:val="24"/>
          <w:lang w:eastAsia="zh-CN"/>
        </w:rPr>
        <w:t>Freitag</w:t>
      </w:r>
      <w:proofErr w:type="spellEnd"/>
      <w:r w:rsidRPr="00806387">
        <w:rPr>
          <w:rFonts w:ascii="Book Antiqua" w:eastAsia="宋体" w:hAnsi="Book Antiqua" w:cs="宋体"/>
          <w:b/>
          <w:bCs/>
          <w:kern w:val="0"/>
          <w:sz w:val="24"/>
          <w:szCs w:val="24"/>
          <w:lang w:eastAsia="zh-CN"/>
        </w:rPr>
        <w:t xml:space="preserve"> CP</w:t>
      </w:r>
      <w:r w:rsidRPr="00806387">
        <w:rPr>
          <w:rFonts w:ascii="Book Antiqua" w:eastAsia="宋体" w:hAnsi="Book Antiqua" w:cs="宋体"/>
          <w:kern w:val="0"/>
          <w:sz w:val="24"/>
          <w:szCs w:val="24"/>
          <w:lang w:eastAsia="zh-CN"/>
        </w:rPr>
        <w:t xml:space="preserve">, Barros SG, </w:t>
      </w:r>
      <w:proofErr w:type="spellStart"/>
      <w:r w:rsidRPr="00806387">
        <w:rPr>
          <w:rFonts w:ascii="Book Antiqua" w:eastAsia="宋体" w:hAnsi="Book Antiqua" w:cs="宋体"/>
          <w:kern w:val="0"/>
          <w:sz w:val="24"/>
          <w:szCs w:val="24"/>
          <w:lang w:eastAsia="zh-CN"/>
        </w:rPr>
        <w:t>Kruel</w:t>
      </w:r>
      <w:proofErr w:type="spellEnd"/>
      <w:r w:rsidRPr="00806387">
        <w:rPr>
          <w:rFonts w:ascii="Book Antiqua" w:eastAsia="宋体" w:hAnsi="Book Antiqua" w:cs="宋体"/>
          <w:kern w:val="0"/>
          <w:sz w:val="24"/>
          <w:szCs w:val="24"/>
          <w:lang w:eastAsia="zh-CN"/>
        </w:rPr>
        <w:t xml:space="preserve"> CD, </w:t>
      </w:r>
      <w:proofErr w:type="spellStart"/>
      <w:r w:rsidRPr="00806387">
        <w:rPr>
          <w:rFonts w:ascii="Book Antiqua" w:eastAsia="宋体" w:hAnsi="Book Antiqua" w:cs="宋体"/>
          <w:kern w:val="0"/>
          <w:sz w:val="24"/>
          <w:szCs w:val="24"/>
          <w:lang w:eastAsia="zh-CN"/>
        </w:rPr>
        <w:t>Putten</w:t>
      </w:r>
      <w:proofErr w:type="spellEnd"/>
      <w:r w:rsidRPr="00806387">
        <w:rPr>
          <w:rFonts w:ascii="Book Antiqua" w:eastAsia="宋体" w:hAnsi="Book Antiqua" w:cs="宋体"/>
          <w:kern w:val="0"/>
          <w:sz w:val="24"/>
          <w:szCs w:val="24"/>
          <w:lang w:eastAsia="zh-CN"/>
        </w:rPr>
        <w:t xml:space="preserve"> AC, Dietz J, Gruber AC, Diehl AS, </w:t>
      </w:r>
      <w:proofErr w:type="spellStart"/>
      <w:r w:rsidRPr="00806387">
        <w:rPr>
          <w:rFonts w:ascii="Book Antiqua" w:eastAsia="宋体" w:hAnsi="Book Antiqua" w:cs="宋体"/>
          <w:kern w:val="0"/>
          <w:sz w:val="24"/>
          <w:szCs w:val="24"/>
          <w:lang w:eastAsia="zh-CN"/>
        </w:rPr>
        <w:t>Meurer</w:t>
      </w:r>
      <w:proofErr w:type="spellEnd"/>
      <w:r w:rsidRPr="00806387">
        <w:rPr>
          <w:rFonts w:ascii="Book Antiqua" w:eastAsia="宋体" w:hAnsi="Book Antiqua" w:cs="宋体"/>
          <w:kern w:val="0"/>
          <w:sz w:val="24"/>
          <w:szCs w:val="24"/>
          <w:lang w:eastAsia="zh-CN"/>
        </w:rPr>
        <w:t xml:space="preserve"> L, </w:t>
      </w:r>
      <w:proofErr w:type="spellStart"/>
      <w:r w:rsidRPr="00806387">
        <w:rPr>
          <w:rFonts w:ascii="Book Antiqua" w:eastAsia="宋体" w:hAnsi="Book Antiqua" w:cs="宋体"/>
          <w:kern w:val="0"/>
          <w:sz w:val="24"/>
          <w:szCs w:val="24"/>
          <w:lang w:eastAsia="zh-CN"/>
        </w:rPr>
        <w:t>Breyer</w:t>
      </w:r>
      <w:proofErr w:type="spellEnd"/>
      <w:r w:rsidRPr="00806387">
        <w:rPr>
          <w:rFonts w:ascii="Book Antiqua" w:eastAsia="宋体" w:hAnsi="Book Antiqua" w:cs="宋体"/>
          <w:kern w:val="0"/>
          <w:sz w:val="24"/>
          <w:szCs w:val="24"/>
          <w:lang w:eastAsia="zh-CN"/>
        </w:rPr>
        <w:t xml:space="preserve"> HP, Wolff F, Vidal R, </w:t>
      </w:r>
      <w:proofErr w:type="spellStart"/>
      <w:r w:rsidRPr="00806387">
        <w:rPr>
          <w:rFonts w:ascii="Book Antiqua" w:eastAsia="宋体" w:hAnsi="Book Antiqua" w:cs="宋体"/>
          <w:kern w:val="0"/>
          <w:sz w:val="24"/>
          <w:szCs w:val="24"/>
          <w:lang w:eastAsia="zh-CN"/>
        </w:rPr>
        <w:t>Arruda</w:t>
      </w:r>
      <w:proofErr w:type="spellEnd"/>
      <w:r w:rsidRPr="00806387">
        <w:rPr>
          <w:rFonts w:ascii="Book Antiqua" w:eastAsia="宋体" w:hAnsi="Book Antiqua" w:cs="宋体"/>
          <w:kern w:val="0"/>
          <w:sz w:val="24"/>
          <w:szCs w:val="24"/>
          <w:lang w:eastAsia="zh-CN"/>
        </w:rPr>
        <w:t xml:space="preserve"> CA, Luz LP, </w:t>
      </w:r>
      <w:proofErr w:type="spellStart"/>
      <w:r w:rsidRPr="00806387">
        <w:rPr>
          <w:rFonts w:ascii="Book Antiqua" w:eastAsia="宋体" w:hAnsi="Book Antiqua" w:cs="宋体"/>
          <w:kern w:val="0"/>
          <w:sz w:val="24"/>
          <w:szCs w:val="24"/>
          <w:lang w:eastAsia="zh-CN"/>
        </w:rPr>
        <w:t>Fagundes</w:t>
      </w:r>
      <w:proofErr w:type="spellEnd"/>
      <w:r w:rsidRPr="00806387">
        <w:rPr>
          <w:rFonts w:ascii="Book Antiqua" w:eastAsia="宋体" w:hAnsi="Book Antiqua" w:cs="宋体"/>
          <w:kern w:val="0"/>
          <w:sz w:val="24"/>
          <w:szCs w:val="24"/>
          <w:lang w:eastAsia="zh-CN"/>
        </w:rPr>
        <w:t xml:space="preserve"> RB, </w:t>
      </w:r>
      <w:proofErr w:type="spellStart"/>
      <w:r w:rsidRPr="00806387">
        <w:rPr>
          <w:rFonts w:ascii="Book Antiqua" w:eastAsia="宋体" w:hAnsi="Book Antiqua" w:cs="宋体"/>
          <w:kern w:val="0"/>
          <w:sz w:val="24"/>
          <w:szCs w:val="24"/>
          <w:lang w:eastAsia="zh-CN"/>
        </w:rPr>
        <w:t>Prolla</w:t>
      </w:r>
      <w:proofErr w:type="spellEnd"/>
      <w:r w:rsidRPr="00806387">
        <w:rPr>
          <w:rFonts w:ascii="Book Antiqua" w:eastAsia="宋体" w:hAnsi="Book Antiqua" w:cs="宋体"/>
          <w:kern w:val="0"/>
          <w:sz w:val="24"/>
          <w:szCs w:val="24"/>
          <w:lang w:eastAsia="zh-CN"/>
        </w:rPr>
        <w:t xml:space="preserve"> JC. Esophageal </w:t>
      </w:r>
      <w:proofErr w:type="spellStart"/>
      <w:r w:rsidRPr="00806387">
        <w:rPr>
          <w:rFonts w:ascii="Book Antiqua" w:eastAsia="宋体" w:hAnsi="Book Antiqua" w:cs="宋体"/>
          <w:kern w:val="0"/>
          <w:sz w:val="24"/>
          <w:szCs w:val="24"/>
          <w:lang w:eastAsia="zh-CN"/>
        </w:rPr>
        <w:t>dysplasias</w:t>
      </w:r>
      <w:proofErr w:type="spellEnd"/>
      <w:r w:rsidRPr="00806387">
        <w:rPr>
          <w:rFonts w:ascii="Book Antiqua" w:eastAsia="宋体" w:hAnsi="Book Antiqua" w:cs="宋体"/>
          <w:kern w:val="0"/>
          <w:sz w:val="24"/>
          <w:szCs w:val="24"/>
          <w:lang w:eastAsia="zh-CN"/>
        </w:rPr>
        <w:t xml:space="preserve"> are detected by endoscopy with </w:t>
      </w:r>
      <w:proofErr w:type="spellStart"/>
      <w:r w:rsidRPr="00806387">
        <w:rPr>
          <w:rFonts w:ascii="Book Antiqua" w:eastAsia="宋体" w:hAnsi="Book Antiqua" w:cs="宋体"/>
          <w:kern w:val="0"/>
          <w:sz w:val="24"/>
          <w:szCs w:val="24"/>
          <w:lang w:eastAsia="zh-CN"/>
        </w:rPr>
        <w:t>Lugol</w:t>
      </w:r>
      <w:proofErr w:type="spellEnd"/>
      <w:r w:rsidRPr="00806387">
        <w:rPr>
          <w:rFonts w:ascii="Book Antiqua" w:eastAsia="宋体" w:hAnsi="Book Antiqua" w:cs="宋体"/>
          <w:kern w:val="0"/>
          <w:sz w:val="24"/>
          <w:szCs w:val="24"/>
          <w:lang w:eastAsia="zh-CN"/>
        </w:rPr>
        <w:t xml:space="preserve"> in patients at risk for squamous cell carcinoma in southern Brazil.</w:t>
      </w:r>
      <w:r w:rsidRPr="002B0265">
        <w:rPr>
          <w:rFonts w:ascii="Book Antiqua" w:eastAsia="宋体" w:hAnsi="Book Antiqua" w:cs="宋体"/>
          <w:kern w:val="0"/>
          <w:sz w:val="24"/>
          <w:szCs w:val="24"/>
          <w:lang w:eastAsia="zh-CN"/>
        </w:rPr>
        <w:t> </w:t>
      </w:r>
      <w:r w:rsidRPr="00806387">
        <w:rPr>
          <w:rFonts w:ascii="Book Antiqua" w:eastAsia="宋体" w:hAnsi="Book Antiqua" w:cs="宋体"/>
          <w:i/>
          <w:iCs/>
          <w:kern w:val="0"/>
          <w:sz w:val="24"/>
          <w:szCs w:val="24"/>
          <w:lang w:eastAsia="zh-CN"/>
        </w:rPr>
        <w:t>Dis Esophagus</w:t>
      </w:r>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1999;</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12</w:t>
      </w:r>
      <w:r w:rsidRPr="00806387">
        <w:rPr>
          <w:rFonts w:ascii="Book Antiqua" w:eastAsia="宋体" w:hAnsi="Book Antiqua" w:cs="宋体"/>
          <w:kern w:val="0"/>
          <w:sz w:val="24"/>
          <w:szCs w:val="24"/>
          <w:lang w:eastAsia="zh-CN"/>
        </w:rPr>
        <w:t>: 191-195 [PMID: 10631911 DOI: 10.1046/j.1442-2050.1999.00046.x]</w:t>
      </w:r>
    </w:p>
    <w:p w:rsidR="00505273" w:rsidRPr="005B3B6A" w:rsidRDefault="00505273" w:rsidP="00E20C61">
      <w:pPr>
        <w:widowControl/>
        <w:spacing w:line="360" w:lineRule="auto"/>
        <w:rPr>
          <w:rFonts w:ascii="Book Antiqua" w:hAnsi="Book Antiqua"/>
          <w:color w:val="000000"/>
          <w:sz w:val="24"/>
          <w:szCs w:val="24"/>
          <w:lang w:eastAsia="zh-CN"/>
        </w:rPr>
      </w:pPr>
      <w:r w:rsidRPr="005B3B6A">
        <w:rPr>
          <w:rFonts w:ascii="Book Antiqua" w:hAnsi="Book Antiqua"/>
          <w:color w:val="000000"/>
          <w:sz w:val="24"/>
          <w:szCs w:val="24"/>
        </w:rPr>
        <w:t>1</w:t>
      </w:r>
      <w:r w:rsidRPr="005B3B6A">
        <w:rPr>
          <w:rFonts w:ascii="Book Antiqua" w:hAnsi="Book Antiqua"/>
          <w:color w:val="000000"/>
          <w:sz w:val="24"/>
          <w:szCs w:val="24"/>
          <w:lang w:eastAsia="zh-CN"/>
        </w:rPr>
        <w:t>4</w:t>
      </w:r>
      <w:r w:rsidRPr="005B3B6A">
        <w:rPr>
          <w:rStyle w:val="apple-converted-space"/>
          <w:rFonts w:ascii="Book Antiqua" w:hAnsi="Book Antiqua"/>
          <w:color w:val="000000"/>
          <w:sz w:val="24"/>
          <w:szCs w:val="24"/>
        </w:rPr>
        <w:t> </w:t>
      </w:r>
      <w:r w:rsidRPr="005B3B6A">
        <w:rPr>
          <w:rFonts w:ascii="Book Antiqua" w:hAnsi="Book Antiqua"/>
          <w:b/>
          <w:bCs/>
          <w:color w:val="000000"/>
          <w:sz w:val="24"/>
          <w:szCs w:val="24"/>
        </w:rPr>
        <w:t>Yokoyama A</w:t>
      </w:r>
      <w:r w:rsidRPr="005B3B6A">
        <w:rPr>
          <w:rFonts w:ascii="Book Antiqua" w:hAnsi="Book Antiqua"/>
          <w:color w:val="000000"/>
          <w:sz w:val="24"/>
          <w:szCs w:val="24"/>
        </w:rPr>
        <w:t xml:space="preserve">, </w:t>
      </w:r>
      <w:proofErr w:type="spellStart"/>
      <w:r w:rsidRPr="005B3B6A">
        <w:rPr>
          <w:rFonts w:ascii="Book Antiqua" w:hAnsi="Book Antiqua"/>
          <w:color w:val="000000"/>
          <w:sz w:val="24"/>
          <w:szCs w:val="24"/>
        </w:rPr>
        <w:t>Ohmori</w:t>
      </w:r>
      <w:proofErr w:type="spellEnd"/>
      <w:r w:rsidRPr="005B3B6A">
        <w:rPr>
          <w:rFonts w:ascii="Book Antiqua" w:hAnsi="Book Antiqua"/>
          <w:color w:val="000000"/>
          <w:sz w:val="24"/>
          <w:szCs w:val="24"/>
        </w:rPr>
        <w:t xml:space="preserve"> T, </w:t>
      </w:r>
      <w:proofErr w:type="spellStart"/>
      <w:r w:rsidRPr="005B3B6A">
        <w:rPr>
          <w:rFonts w:ascii="Book Antiqua" w:hAnsi="Book Antiqua"/>
          <w:color w:val="000000"/>
          <w:sz w:val="24"/>
          <w:szCs w:val="24"/>
        </w:rPr>
        <w:t>Makuuchi</w:t>
      </w:r>
      <w:proofErr w:type="spellEnd"/>
      <w:r w:rsidRPr="005B3B6A">
        <w:rPr>
          <w:rFonts w:ascii="Book Antiqua" w:hAnsi="Book Antiqua"/>
          <w:color w:val="000000"/>
          <w:sz w:val="24"/>
          <w:szCs w:val="24"/>
        </w:rPr>
        <w:t xml:space="preserve"> H, Maruyama K, </w:t>
      </w:r>
      <w:proofErr w:type="spellStart"/>
      <w:r w:rsidRPr="005B3B6A">
        <w:rPr>
          <w:rFonts w:ascii="Book Antiqua" w:hAnsi="Book Antiqua"/>
          <w:color w:val="000000"/>
          <w:sz w:val="24"/>
          <w:szCs w:val="24"/>
        </w:rPr>
        <w:t>Okuyama</w:t>
      </w:r>
      <w:proofErr w:type="spellEnd"/>
      <w:r w:rsidRPr="005B3B6A">
        <w:rPr>
          <w:rFonts w:ascii="Book Antiqua" w:hAnsi="Book Antiqua"/>
          <w:color w:val="000000"/>
          <w:sz w:val="24"/>
          <w:szCs w:val="24"/>
        </w:rPr>
        <w:t xml:space="preserve"> K, Takahashi H, Yokoyama T, Yoshino K, </w:t>
      </w:r>
      <w:proofErr w:type="spellStart"/>
      <w:r w:rsidRPr="005B3B6A">
        <w:rPr>
          <w:rFonts w:ascii="Book Antiqua" w:hAnsi="Book Antiqua"/>
          <w:color w:val="000000"/>
          <w:sz w:val="24"/>
          <w:szCs w:val="24"/>
        </w:rPr>
        <w:t>Hayashida</w:t>
      </w:r>
      <w:proofErr w:type="spellEnd"/>
      <w:r w:rsidRPr="005B3B6A">
        <w:rPr>
          <w:rFonts w:ascii="Book Antiqua" w:hAnsi="Book Antiqua"/>
          <w:color w:val="000000"/>
          <w:sz w:val="24"/>
          <w:szCs w:val="24"/>
        </w:rPr>
        <w:t xml:space="preserve"> M, Ishii H. Successful screening for early esophageal cancer in alcoholics using endoscopy and mucosa iodine staining.</w:t>
      </w:r>
      <w:r w:rsidRPr="005B3B6A">
        <w:rPr>
          <w:rStyle w:val="apple-converted-space"/>
          <w:rFonts w:ascii="Book Antiqua" w:hAnsi="Book Antiqua"/>
          <w:color w:val="000000"/>
          <w:sz w:val="24"/>
          <w:szCs w:val="24"/>
        </w:rPr>
        <w:t> </w:t>
      </w:r>
      <w:r w:rsidRPr="005B3B6A">
        <w:rPr>
          <w:rFonts w:ascii="Book Antiqua" w:hAnsi="Book Antiqua"/>
          <w:i/>
          <w:iCs/>
          <w:color w:val="000000"/>
          <w:sz w:val="24"/>
          <w:szCs w:val="24"/>
        </w:rPr>
        <w:t>Cancer</w:t>
      </w:r>
      <w:r w:rsidRPr="005B3B6A">
        <w:rPr>
          <w:rStyle w:val="apple-converted-space"/>
          <w:rFonts w:ascii="Book Antiqua" w:hAnsi="Book Antiqua"/>
          <w:color w:val="000000"/>
          <w:sz w:val="24"/>
          <w:szCs w:val="24"/>
        </w:rPr>
        <w:t> </w:t>
      </w:r>
      <w:r w:rsidRPr="005B3B6A">
        <w:rPr>
          <w:rFonts w:ascii="Book Antiqua" w:hAnsi="Book Antiqua"/>
          <w:color w:val="000000"/>
          <w:sz w:val="24"/>
          <w:szCs w:val="24"/>
        </w:rPr>
        <w:t>1995;</w:t>
      </w:r>
      <w:r w:rsidRPr="005B3B6A">
        <w:rPr>
          <w:rStyle w:val="apple-converted-space"/>
          <w:rFonts w:ascii="Book Antiqua" w:hAnsi="Book Antiqua"/>
          <w:color w:val="000000"/>
          <w:sz w:val="24"/>
          <w:szCs w:val="24"/>
        </w:rPr>
        <w:t> </w:t>
      </w:r>
      <w:r w:rsidRPr="005B3B6A">
        <w:rPr>
          <w:rFonts w:ascii="Book Antiqua" w:hAnsi="Book Antiqua"/>
          <w:b/>
          <w:bCs/>
          <w:color w:val="000000"/>
          <w:sz w:val="24"/>
          <w:szCs w:val="24"/>
        </w:rPr>
        <w:t>76</w:t>
      </w:r>
      <w:r w:rsidRPr="005B3B6A">
        <w:rPr>
          <w:rFonts w:ascii="Book Antiqua" w:hAnsi="Book Antiqua"/>
          <w:color w:val="000000"/>
          <w:sz w:val="24"/>
          <w:szCs w:val="24"/>
        </w:rPr>
        <w:t>: 928-934 [PMID: 8625217]</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15</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Shimizu Y</w:t>
      </w:r>
      <w:r w:rsidRPr="00806387">
        <w:rPr>
          <w:rFonts w:ascii="Book Antiqua" w:eastAsia="宋体" w:hAnsi="Book Antiqua" w:cs="宋体"/>
          <w:kern w:val="0"/>
          <w:sz w:val="24"/>
          <w:szCs w:val="24"/>
          <w:lang w:eastAsia="zh-CN"/>
        </w:rPr>
        <w:t xml:space="preserve">, Omori T, Yokoyama A, Yoshida T, </w:t>
      </w:r>
      <w:proofErr w:type="spellStart"/>
      <w:r w:rsidRPr="00806387">
        <w:rPr>
          <w:rFonts w:ascii="Book Antiqua" w:eastAsia="宋体" w:hAnsi="Book Antiqua" w:cs="宋体"/>
          <w:kern w:val="0"/>
          <w:sz w:val="24"/>
          <w:szCs w:val="24"/>
          <w:lang w:eastAsia="zh-CN"/>
        </w:rPr>
        <w:t>Hirota</w:t>
      </w:r>
      <w:proofErr w:type="spellEnd"/>
      <w:r w:rsidRPr="00806387">
        <w:rPr>
          <w:rFonts w:ascii="Book Antiqua" w:eastAsia="宋体" w:hAnsi="Book Antiqua" w:cs="宋体"/>
          <w:kern w:val="0"/>
          <w:sz w:val="24"/>
          <w:szCs w:val="24"/>
          <w:lang w:eastAsia="zh-CN"/>
        </w:rPr>
        <w:t xml:space="preserve"> J, Ono Y, Yamamoto J, Kato M, </w:t>
      </w:r>
      <w:proofErr w:type="spellStart"/>
      <w:r w:rsidRPr="00806387">
        <w:rPr>
          <w:rFonts w:ascii="Book Antiqua" w:eastAsia="宋体" w:hAnsi="Book Antiqua" w:cs="宋体"/>
          <w:kern w:val="0"/>
          <w:sz w:val="24"/>
          <w:szCs w:val="24"/>
          <w:lang w:eastAsia="zh-CN"/>
        </w:rPr>
        <w:t>Asaka</w:t>
      </w:r>
      <w:proofErr w:type="spellEnd"/>
      <w:r w:rsidRPr="00806387">
        <w:rPr>
          <w:rFonts w:ascii="Book Antiqua" w:eastAsia="宋体" w:hAnsi="Book Antiqua" w:cs="宋体"/>
          <w:kern w:val="0"/>
          <w:sz w:val="24"/>
          <w:szCs w:val="24"/>
          <w:lang w:eastAsia="zh-CN"/>
        </w:rPr>
        <w:t xml:space="preserve"> M. Endoscopic diagnosis of early squamous </w:t>
      </w:r>
      <w:proofErr w:type="spellStart"/>
      <w:r w:rsidRPr="00806387">
        <w:rPr>
          <w:rFonts w:ascii="Book Antiqua" w:eastAsia="宋体" w:hAnsi="Book Antiqua" w:cs="宋体"/>
          <w:kern w:val="0"/>
          <w:sz w:val="24"/>
          <w:szCs w:val="24"/>
          <w:lang w:eastAsia="zh-CN"/>
        </w:rPr>
        <w:t>neoplasia</w:t>
      </w:r>
      <w:proofErr w:type="spellEnd"/>
      <w:r w:rsidRPr="00806387">
        <w:rPr>
          <w:rFonts w:ascii="Book Antiqua" w:eastAsia="宋体" w:hAnsi="Book Antiqua" w:cs="宋体"/>
          <w:kern w:val="0"/>
          <w:sz w:val="24"/>
          <w:szCs w:val="24"/>
          <w:lang w:eastAsia="zh-CN"/>
        </w:rPr>
        <w:t xml:space="preserve"> of the esophagus with iodine staining: high-grade intra-epithelial </w:t>
      </w:r>
      <w:proofErr w:type="spellStart"/>
      <w:r w:rsidRPr="00806387">
        <w:rPr>
          <w:rFonts w:ascii="Book Antiqua" w:eastAsia="宋体" w:hAnsi="Book Antiqua" w:cs="宋体"/>
          <w:kern w:val="0"/>
          <w:sz w:val="24"/>
          <w:szCs w:val="24"/>
          <w:lang w:eastAsia="zh-CN"/>
        </w:rPr>
        <w:t>neoplasia</w:t>
      </w:r>
      <w:proofErr w:type="spellEnd"/>
      <w:r w:rsidRPr="00806387">
        <w:rPr>
          <w:rFonts w:ascii="Book Antiqua" w:eastAsia="宋体" w:hAnsi="Book Antiqua" w:cs="宋体"/>
          <w:kern w:val="0"/>
          <w:sz w:val="24"/>
          <w:szCs w:val="24"/>
          <w:lang w:eastAsia="zh-CN"/>
        </w:rPr>
        <w:t xml:space="preserve"> turns pink within a few minutes.</w:t>
      </w:r>
      <w:r w:rsidRPr="002B0265">
        <w:rPr>
          <w:rFonts w:ascii="Book Antiqua" w:eastAsia="宋体" w:hAnsi="Book Antiqua" w:cs="宋体"/>
          <w:kern w:val="0"/>
          <w:sz w:val="24"/>
          <w:szCs w:val="24"/>
          <w:lang w:eastAsia="zh-CN"/>
        </w:rPr>
        <w:t> </w:t>
      </w:r>
      <w:r w:rsidRPr="00806387">
        <w:rPr>
          <w:rFonts w:ascii="Book Antiqua" w:eastAsia="宋体" w:hAnsi="Book Antiqua" w:cs="宋体"/>
          <w:i/>
          <w:iCs/>
          <w:kern w:val="0"/>
          <w:sz w:val="24"/>
          <w:szCs w:val="24"/>
          <w:lang w:eastAsia="zh-CN"/>
        </w:rPr>
        <w:t xml:space="preserve">J </w:t>
      </w:r>
      <w:proofErr w:type="spellStart"/>
      <w:r w:rsidRPr="00806387">
        <w:rPr>
          <w:rFonts w:ascii="Book Antiqua" w:eastAsia="宋体" w:hAnsi="Book Antiqua" w:cs="宋体"/>
          <w:i/>
          <w:iCs/>
          <w:kern w:val="0"/>
          <w:sz w:val="24"/>
          <w:szCs w:val="24"/>
          <w:lang w:eastAsia="zh-CN"/>
        </w:rPr>
        <w:t>Gastroenterol</w:t>
      </w:r>
      <w:proofErr w:type="spellEnd"/>
      <w:r w:rsidRPr="00806387">
        <w:rPr>
          <w:rFonts w:ascii="Book Antiqua" w:eastAsia="宋体" w:hAnsi="Book Antiqua" w:cs="宋体"/>
          <w:i/>
          <w:iCs/>
          <w:kern w:val="0"/>
          <w:sz w:val="24"/>
          <w:szCs w:val="24"/>
          <w:lang w:eastAsia="zh-CN"/>
        </w:rPr>
        <w:t xml:space="preserve"> </w:t>
      </w:r>
      <w:proofErr w:type="spellStart"/>
      <w:r w:rsidRPr="00806387">
        <w:rPr>
          <w:rFonts w:ascii="Book Antiqua" w:eastAsia="宋体" w:hAnsi="Book Antiqua" w:cs="宋体"/>
          <w:i/>
          <w:iCs/>
          <w:kern w:val="0"/>
          <w:sz w:val="24"/>
          <w:szCs w:val="24"/>
          <w:lang w:eastAsia="zh-CN"/>
        </w:rPr>
        <w:t>Hepatol</w:t>
      </w:r>
      <w:proofErr w:type="spellEnd"/>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2008;</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23</w:t>
      </w:r>
      <w:r w:rsidRPr="00806387">
        <w:rPr>
          <w:rFonts w:ascii="Book Antiqua" w:eastAsia="宋体" w:hAnsi="Book Antiqua" w:cs="宋体"/>
          <w:kern w:val="0"/>
          <w:sz w:val="24"/>
          <w:szCs w:val="24"/>
          <w:lang w:eastAsia="zh-CN"/>
        </w:rPr>
        <w:t>: 546-550 [PMID: 17573830 DOI: 10.1111/j.1440-1746.2007.04990.x]</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16</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Ishihara R</w:t>
      </w:r>
      <w:r w:rsidRPr="00806387">
        <w:rPr>
          <w:rFonts w:ascii="Book Antiqua" w:eastAsia="宋体" w:hAnsi="Book Antiqua" w:cs="宋体"/>
          <w:kern w:val="0"/>
          <w:sz w:val="24"/>
          <w:szCs w:val="24"/>
          <w:lang w:eastAsia="zh-CN"/>
        </w:rPr>
        <w:t xml:space="preserve">, Yamada T, </w:t>
      </w:r>
      <w:proofErr w:type="spellStart"/>
      <w:r w:rsidRPr="00806387">
        <w:rPr>
          <w:rFonts w:ascii="Book Antiqua" w:eastAsia="宋体" w:hAnsi="Book Antiqua" w:cs="宋体"/>
          <w:kern w:val="0"/>
          <w:sz w:val="24"/>
          <w:szCs w:val="24"/>
          <w:lang w:eastAsia="zh-CN"/>
        </w:rPr>
        <w:t>Iishi</w:t>
      </w:r>
      <w:proofErr w:type="spellEnd"/>
      <w:r w:rsidRPr="00806387">
        <w:rPr>
          <w:rFonts w:ascii="Book Antiqua" w:eastAsia="宋体" w:hAnsi="Book Antiqua" w:cs="宋体"/>
          <w:kern w:val="0"/>
          <w:sz w:val="24"/>
          <w:szCs w:val="24"/>
          <w:lang w:eastAsia="zh-CN"/>
        </w:rPr>
        <w:t xml:space="preserve"> H, Kato M, Yamamoto S, Yamamoto S, Masuda E, </w:t>
      </w:r>
      <w:proofErr w:type="spellStart"/>
      <w:r w:rsidRPr="00806387">
        <w:rPr>
          <w:rFonts w:ascii="Book Antiqua" w:eastAsia="宋体" w:hAnsi="Book Antiqua" w:cs="宋体"/>
          <w:kern w:val="0"/>
          <w:sz w:val="24"/>
          <w:szCs w:val="24"/>
          <w:lang w:eastAsia="zh-CN"/>
        </w:rPr>
        <w:t>Tatsumi</w:t>
      </w:r>
      <w:proofErr w:type="spellEnd"/>
      <w:r w:rsidRPr="00806387">
        <w:rPr>
          <w:rFonts w:ascii="Book Antiqua" w:eastAsia="宋体" w:hAnsi="Book Antiqua" w:cs="宋体"/>
          <w:kern w:val="0"/>
          <w:sz w:val="24"/>
          <w:szCs w:val="24"/>
          <w:lang w:eastAsia="zh-CN"/>
        </w:rPr>
        <w:t xml:space="preserve"> K, Takeuchi Y, </w:t>
      </w:r>
      <w:proofErr w:type="spellStart"/>
      <w:r w:rsidRPr="00806387">
        <w:rPr>
          <w:rFonts w:ascii="Book Antiqua" w:eastAsia="宋体" w:hAnsi="Book Antiqua" w:cs="宋体"/>
          <w:kern w:val="0"/>
          <w:sz w:val="24"/>
          <w:szCs w:val="24"/>
          <w:lang w:eastAsia="zh-CN"/>
        </w:rPr>
        <w:t>Higashino</w:t>
      </w:r>
      <w:proofErr w:type="spellEnd"/>
      <w:r w:rsidRPr="00806387">
        <w:rPr>
          <w:rFonts w:ascii="Book Antiqua" w:eastAsia="宋体" w:hAnsi="Book Antiqua" w:cs="宋体"/>
          <w:kern w:val="0"/>
          <w:sz w:val="24"/>
          <w:szCs w:val="24"/>
          <w:lang w:eastAsia="zh-CN"/>
        </w:rPr>
        <w:t xml:space="preserve"> K, </w:t>
      </w:r>
      <w:proofErr w:type="spellStart"/>
      <w:r w:rsidRPr="00806387">
        <w:rPr>
          <w:rFonts w:ascii="Book Antiqua" w:eastAsia="宋体" w:hAnsi="Book Antiqua" w:cs="宋体"/>
          <w:kern w:val="0"/>
          <w:sz w:val="24"/>
          <w:szCs w:val="24"/>
          <w:lang w:eastAsia="zh-CN"/>
        </w:rPr>
        <w:t>Uedo</w:t>
      </w:r>
      <w:proofErr w:type="spellEnd"/>
      <w:r w:rsidRPr="00806387">
        <w:rPr>
          <w:rFonts w:ascii="Book Antiqua" w:eastAsia="宋体" w:hAnsi="Book Antiqua" w:cs="宋体"/>
          <w:kern w:val="0"/>
          <w:sz w:val="24"/>
          <w:szCs w:val="24"/>
          <w:lang w:eastAsia="zh-CN"/>
        </w:rPr>
        <w:t xml:space="preserve"> N, Tatsuta M, Ishiguro S. Quantitative analysis of the color change after iodine staining for diagnosing esophageal high-grade intraepithelial </w:t>
      </w:r>
      <w:proofErr w:type="spellStart"/>
      <w:r w:rsidRPr="00806387">
        <w:rPr>
          <w:rFonts w:ascii="Book Antiqua" w:eastAsia="宋体" w:hAnsi="Book Antiqua" w:cs="宋体"/>
          <w:kern w:val="0"/>
          <w:sz w:val="24"/>
          <w:szCs w:val="24"/>
          <w:lang w:eastAsia="zh-CN"/>
        </w:rPr>
        <w:t>neoplasia</w:t>
      </w:r>
      <w:proofErr w:type="spellEnd"/>
      <w:r w:rsidRPr="00806387">
        <w:rPr>
          <w:rFonts w:ascii="Book Antiqua" w:eastAsia="宋体" w:hAnsi="Book Antiqua" w:cs="宋体"/>
          <w:kern w:val="0"/>
          <w:sz w:val="24"/>
          <w:szCs w:val="24"/>
          <w:lang w:eastAsia="zh-CN"/>
        </w:rPr>
        <w:t xml:space="preserve"> and invasive cancer.</w:t>
      </w:r>
      <w:r w:rsidRPr="002B0265">
        <w:rPr>
          <w:rFonts w:ascii="Book Antiqua" w:eastAsia="宋体" w:hAnsi="Book Antiqua" w:cs="宋体"/>
          <w:kern w:val="0"/>
          <w:sz w:val="24"/>
          <w:szCs w:val="24"/>
          <w:lang w:eastAsia="zh-CN"/>
        </w:rPr>
        <w:t> </w:t>
      </w:r>
      <w:proofErr w:type="spellStart"/>
      <w:r w:rsidRPr="00806387">
        <w:rPr>
          <w:rFonts w:ascii="Book Antiqua" w:eastAsia="宋体" w:hAnsi="Book Antiqua" w:cs="宋体"/>
          <w:i/>
          <w:iCs/>
          <w:kern w:val="0"/>
          <w:sz w:val="24"/>
          <w:szCs w:val="24"/>
          <w:lang w:eastAsia="zh-CN"/>
        </w:rPr>
        <w:t>Gastrointest</w:t>
      </w:r>
      <w:proofErr w:type="spellEnd"/>
      <w:r w:rsidRPr="00806387">
        <w:rPr>
          <w:rFonts w:ascii="Book Antiqua" w:eastAsia="宋体" w:hAnsi="Book Antiqua" w:cs="宋体"/>
          <w:i/>
          <w:iCs/>
          <w:kern w:val="0"/>
          <w:sz w:val="24"/>
          <w:szCs w:val="24"/>
          <w:lang w:eastAsia="zh-CN"/>
        </w:rPr>
        <w:t xml:space="preserve"> </w:t>
      </w:r>
      <w:proofErr w:type="spellStart"/>
      <w:r w:rsidRPr="00806387">
        <w:rPr>
          <w:rFonts w:ascii="Book Antiqua" w:eastAsia="宋体" w:hAnsi="Book Antiqua" w:cs="宋体"/>
          <w:i/>
          <w:iCs/>
          <w:kern w:val="0"/>
          <w:sz w:val="24"/>
          <w:szCs w:val="24"/>
          <w:lang w:eastAsia="zh-CN"/>
        </w:rPr>
        <w:t>Endosc</w:t>
      </w:r>
      <w:proofErr w:type="spellEnd"/>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2009;</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69</w:t>
      </w:r>
      <w:r w:rsidRPr="00806387">
        <w:rPr>
          <w:rFonts w:ascii="Book Antiqua" w:eastAsia="宋体" w:hAnsi="Book Antiqua" w:cs="宋体"/>
          <w:kern w:val="0"/>
          <w:sz w:val="24"/>
          <w:szCs w:val="24"/>
          <w:lang w:eastAsia="zh-CN"/>
        </w:rPr>
        <w:t>: 213-218 [PMID: 18718584 DOI: 10.1016/j.gie.2008.04.052]</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17</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Shimizu Y</w:t>
      </w:r>
      <w:r w:rsidRPr="00806387">
        <w:rPr>
          <w:rFonts w:ascii="Book Antiqua" w:eastAsia="宋体" w:hAnsi="Book Antiqua" w:cs="宋体"/>
          <w:kern w:val="0"/>
          <w:sz w:val="24"/>
          <w:szCs w:val="24"/>
          <w:lang w:eastAsia="zh-CN"/>
        </w:rPr>
        <w:t xml:space="preserve">, </w:t>
      </w:r>
      <w:proofErr w:type="spellStart"/>
      <w:r w:rsidRPr="00806387">
        <w:rPr>
          <w:rFonts w:ascii="Book Antiqua" w:eastAsia="宋体" w:hAnsi="Book Antiqua" w:cs="宋体"/>
          <w:kern w:val="0"/>
          <w:sz w:val="24"/>
          <w:szCs w:val="24"/>
          <w:lang w:eastAsia="zh-CN"/>
        </w:rPr>
        <w:t>Tukagoshi</w:t>
      </w:r>
      <w:proofErr w:type="spellEnd"/>
      <w:r w:rsidRPr="00806387">
        <w:rPr>
          <w:rFonts w:ascii="Book Antiqua" w:eastAsia="宋体" w:hAnsi="Book Antiqua" w:cs="宋体"/>
          <w:kern w:val="0"/>
          <w:sz w:val="24"/>
          <w:szCs w:val="24"/>
          <w:lang w:eastAsia="zh-CN"/>
        </w:rPr>
        <w:t xml:space="preserve"> H, Fujita M, Hosokawa M, Kato M, </w:t>
      </w:r>
      <w:proofErr w:type="spellStart"/>
      <w:r w:rsidRPr="00806387">
        <w:rPr>
          <w:rFonts w:ascii="Book Antiqua" w:eastAsia="宋体" w:hAnsi="Book Antiqua" w:cs="宋体"/>
          <w:kern w:val="0"/>
          <w:sz w:val="24"/>
          <w:szCs w:val="24"/>
          <w:lang w:eastAsia="zh-CN"/>
        </w:rPr>
        <w:t>Asaka</w:t>
      </w:r>
      <w:proofErr w:type="spellEnd"/>
      <w:r w:rsidRPr="00806387">
        <w:rPr>
          <w:rFonts w:ascii="Book Antiqua" w:eastAsia="宋体" w:hAnsi="Book Antiqua" w:cs="宋体"/>
          <w:kern w:val="0"/>
          <w:sz w:val="24"/>
          <w:szCs w:val="24"/>
          <w:lang w:eastAsia="zh-CN"/>
        </w:rPr>
        <w:t xml:space="preserve"> M. </w:t>
      </w:r>
      <w:proofErr w:type="spellStart"/>
      <w:r w:rsidRPr="00806387">
        <w:rPr>
          <w:rFonts w:ascii="Book Antiqua" w:eastAsia="宋体" w:hAnsi="Book Antiqua" w:cs="宋体"/>
          <w:kern w:val="0"/>
          <w:sz w:val="24"/>
          <w:szCs w:val="24"/>
          <w:lang w:eastAsia="zh-CN"/>
        </w:rPr>
        <w:t>Metachronous</w:t>
      </w:r>
      <w:proofErr w:type="spellEnd"/>
      <w:r w:rsidRPr="00806387">
        <w:rPr>
          <w:rFonts w:ascii="Book Antiqua" w:eastAsia="宋体" w:hAnsi="Book Antiqua" w:cs="宋体"/>
          <w:kern w:val="0"/>
          <w:sz w:val="24"/>
          <w:szCs w:val="24"/>
          <w:lang w:eastAsia="zh-CN"/>
        </w:rPr>
        <w:t xml:space="preserve"> squamous cell carcinoma of the esophagus arising after endoscopic mucosal resection.</w:t>
      </w:r>
      <w:r w:rsidRPr="002B0265">
        <w:rPr>
          <w:rFonts w:ascii="Book Antiqua" w:eastAsia="宋体" w:hAnsi="Book Antiqua" w:cs="宋体"/>
          <w:kern w:val="0"/>
          <w:sz w:val="24"/>
          <w:szCs w:val="24"/>
          <w:lang w:eastAsia="zh-CN"/>
        </w:rPr>
        <w:t> </w:t>
      </w:r>
      <w:proofErr w:type="spellStart"/>
      <w:r w:rsidRPr="00806387">
        <w:rPr>
          <w:rFonts w:ascii="Book Antiqua" w:eastAsia="宋体" w:hAnsi="Book Antiqua" w:cs="宋体"/>
          <w:i/>
          <w:iCs/>
          <w:kern w:val="0"/>
          <w:sz w:val="24"/>
          <w:szCs w:val="24"/>
          <w:lang w:eastAsia="zh-CN"/>
        </w:rPr>
        <w:t>Gastrointest</w:t>
      </w:r>
      <w:proofErr w:type="spellEnd"/>
      <w:r w:rsidRPr="00806387">
        <w:rPr>
          <w:rFonts w:ascii="Book Antiqua" w:eastAsia="宋体" w:hAnsi="Book Antiqua" w:cs="宋体"/>
          <w:i/>
          <w:iCs/>
          <w:kern w:val="0"/>
          <w:sz w:val="24"/>
          <w:szCs w:val="24"/>
          <w:lang w:eastAsia="zh-CN"/>
        </w:rPr>
        <w:t xml:space="preserve"> </w:t>
      </w:r>
      <w:proofErr w:type="spellStart"/>
      <w:r w:rsidRPr="00806387">
        <w:rPr>
          <w:rFonts w:ascii="Book Antiqua" w:eastAsia="宋体" w:hAnsi="Book Antiqua" w:cs="宋体"/>
          <w:i/>
          <w:iCs/>
          <w:kern w:val="0"/>
          <w:sz w:val="24"/>
          <w:szCs w:val="24"/>
          <w:lang w:eastAsia="zh-CN"/>
        </w:rPr>
        <w:t>Endosc</w:t>
      </w:r>
      <w:proofErr w:type="spellEnd"/>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2001;</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54</w:t>
      </w:r>
      <w:r w:rsidRPr="00806387">
        <w:rPr>
          <w:rFonts w:ascii="Book Antiqua" w:eastAsia="宋体" w:hAnsi="Book Antiqua" w:cs="宋体"/>
          <w:kern w:val="0"/>
          <w:sz w:val="24"/>
          <w:szCs w:val="24"/>
          <w:lang w:eastAsia="zh-CN"/>
        </w:rPr>
        <w:t>: 190-194 [PMID: 11474389 DOI: 10.1067/mge.2001.116877]</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 xml:space="preserve">18 Japan Esophageal Society. Japanese Classification of Esophageal Cancer, tenth edition: part I. Esophagus 2009; </w:t>
      </w:r>
      <w:r w:rsidRPr="00806387">
        <w:rPr>
          <w:rFonts w:ascii="Book Antiqua" w:eastAsia="宋体" w:hAnsi="Book Antiqua" w:cs="宋体"/>
          <w:b/>
          <w:kern w:val="0"/>
          <w:sz w:val="24"/>
          <w:szCs w:val="24"/>
          <w:lang w:eastAsia="zh-CN"/>
        </w:rPr>
        <w:t>6</w:t>
      </w:r>
      <w:r w:rsidRPr="00806387">
        <w:rPr>
          <w:rFonts w:ascii="Book Antiqua" w:eastAsia="宋体" w:hAnsi="Book Antiqua" w:cs="宋体"/>
          <w:kern w:val="0"/>
          <w:sz w:val="24"/>
          <w:szCs w:val="24"/>
          <w:lang w:eastAsia="zh-CN"/>
        </w:rPr>
        <w:t>: 1-25 [</w:t>
      </w:r>
      <w:proofErr w:type="spellStart"/>
      <w:r w:rsidRPr="00806387">
        <w:rPr>
          <w:rFonts w:ascii="Book Antiqua" w:eastAsia="宋体" w:hAnsi="Book Antiqua" w:cs="宋体"/>
          <w:kern w:val="0"/>
          <w:sz w:val="24"/>
          <w:szCs w:val="24"/>
          <w:lang w:eastAsia="zh-CN"/>
        </w:rPr>
        <w:t>doi</w:t>
      </w:r>
      <w:proofErr w:type="spellEnd"/>
      <w:r w:rsidRPr="00806387">
        <w:rPr>
          <w:rFonts w:ascii="Book Antiqua" w:eastAsia="宋体" w:hAnsi="Book Antiqua" w:cs="宋体"/>
          <w:kern w:val="0"/>
          <w:sz w:val="24"/>
          <w:szCs w:val="24"/>
          <w:lang w:eastAsia="zh-CN"/>
        </w:rPr>
        <w:t>: 10.1007/s10388-009-0169-0]</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 xml:space="preserve">19 </w:t>
      </w:r>
      <w:proofErr w:type="spellStart"/>
      <w:r w:rsidRPr="00806387">
        <w:rPr>
          <w:rFonts w:ascii="Book Antiqua" w:eastAsia="宋体" w:hAnsi="Book Antiqua" w:cs="宋体"/>
          <w:b/>
          <w:kern w:val="0"/>
          <w:sz w:val="24"/>
          <w:szCs w:val="24"/>
          <w:lang w:eastAsia="zh-CN"/>
        </w:rPr>
        <w:t>Gabbert</w:t>
      </w:r>
      <w:proofErr w:type="spellEnd"/>
      <w:r w:rsidRPr="00806387">
        <w:rPr>
          <w:rFonts w:ascii="Book Antiqua" w:eastAsia="宋体" w:hAnsi="Book Antiqua" w:cs="宋体"/>
          <w:b/>
          <w:kern w:val="0"/>
          <w:sz w:val="24"/>
          <w:szCs w:val="24"/>
          <w:lang w:eastAsia="zh-CN"/>
        </w:rPr>
        <w:t xml:space="preserve"> HE</w:t>
      </w:r>
      <w:r w:rsidRPr="00806387">
        <w:rPr>
          <w:rFonts w:ascii="Book Antiqua" w:eastAsia="宋体" w:hAnsi="Book Antiqua" w:cs="宋体"/>
          <w:kern w:val="0"/>
          <w:sz w:val="24"/>
          <w:szCs w:val="24"/>
          <w:lang w:eastAsia="zh-CN"/>
        </w:rPr>
        <w:t xml:space="preserve">, </w:t>
      </w:r>
      <w:proofErr w:type="spellStart"/>
      <w:r w:rsidRPr="00806387">
        <w:rPr>
          <w:rFonts w:ascii="Book Antiqua" w:eastAsia="宋体" w:hAnsi="Book Antiqua" w:cs="宋体"/>
          <w:kern w:val="0"/>
          <w:sz w:val="24"/>
          <w:szCs w:val="24"/>
          <w:lang w:eastAsia="zh-CN"/>
        </w:rPr>
        <w:t>Shimoda</w:t>
      </w:r>
      <w:proofErr w:type="spellEnd"/>
      <w:r w:rsidRPr="00806387">
        <w:rPr>
          <w:rFonts w:ascii="Book Antiqua" w:eastAsia="宋体" w:hAnsi="Book Antiqua" w:cs="宋体"/>
          <w:kern w:val="0"/>
          <w:sz w:val="24"/>
          <w:szCs w:val="24"/>
          <w:lang w:eastAsia="zh-CN"/>
        </w:rPr>
        <w:t xml:space="preserve"> T, Hainaut P, Nakamura Y, Field JK, Inoue H. Squamous cell carcinoma of the esophagus. In Hamilton SR, </w:t>
      </w:r>
      <w:proofErr w:type="spellStart"/>
      <w:r w:rsidRPr="00806387">
        <w:rPr>
          <w:rFonts w:ascii="Book Antiqua" w:eastAsia="宋体" w:hAnsi="Book Antiqua" w:cs="宋体"/>
          <w:kern w:val="0"/>
          <w:sz w:val="24"/>
          <w:szCs w:val="24"/>
          <w:lang w:eastAsia="zh-CN"/>
        </w:rPr>
        <w:t>Aaltonen</w:t>
      </w:r>
      <w:proofErr w:type="spellEnd"/>
      <w:r w:rsidRPr="00806387">
        <w:rPr>
          <w:rFonts w:ascii="Book Antiqua" w:eastAsia="宋体" w:hAnsi="Book Antiqua" w:cs="宋体"/>
          <w:kern w:val="0"/>
          <w:sz w:val="24"/>
          <w:szCs w:val="24"/>
          <w:lang w:eastAsia="zh-CN"/>
        </w:rPr>
        <w:t xml:space="preserve"> LA </w:t>
      </w:r>
      <w:r w:rsidRPr="00806387">
        <w:rPr>
          <w:rFonts w:ascii="Book Antiqua" w:eastAsia="宋体" w:hAnsi="Book Antiqua" w:cs="宋体"/>
          <w:kern w:val="0"/>
          <w:sz w:val="24"/>
          <w:szCs w:val="24"/>
          <w:lang w:eastAsia="zh-CN"/>
        </w:rPr>
        <w:lastRenderedPageBreak/>
        <w:t>(</w:t>
      </w:r>
      <w:proofErr w:type="spellStart"/>
      <w:r w:rsidRPr="00806387">
        <w:rPr>
          <w:rFonts w:ascii="Book Antiqua" w:eastAsia="宋体" w:hAnsi="Book Antiqua" w:cs="宋体"/>
          <w:kern w:val="0"/>
          <w:sz w:val="24"/>
          <w:szCs w:val="24"/>
          <w:lang w:eastAsia="zh-CN"/>
        </w:rPr>
        <w:t>eds</w:t>
      </w:r>
      <w:proofErr w:type="spellEnd"/>
      <w:r w:rsidRPr="00806387">
        <w:rPr>
          <w:rFonts w:ascii="Book Antiqua" w:eastAsia="宋体" w:hAnsi="Book Antiqua" w:cs="宋体"/>
          <w:kern w:val="0"/>
          <w:sz w:val="24"/>
          <w:szCs w:val="24"/>
          <w:lang w:eastAsia="zh-CN"/>
        </w:rPr>
        <w:t xml:space="preserve"> . Pathology and Genetics of the Digestive System: World Health Organization Classification. IARC press: Lyon, 2000, 11–9</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20</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Yoshida T</w:t>
      </w:r>
      <w:r w:rsidRPr="00806387">
        <w:rPr>
          <w:rFonts w:ascii="Book Antiqua" w:eastAsia="宋体" w:hAnsi="Book Antiqua" w:cs="宋体"/>
          <w:kern w:val="0"/>
          <w:sz w:val="24"/>
          <w:szCs w:val="24"/>
          <w:lang w:eastAsia="zh-CN"/>
        </w:rPr>
        <w:t xml:space="preserve">, Inoue H, </w:t>
      </w:r>
      <w:proofErr w:type="spellStart"/>
      <w:r w:rsidRPr="00806387">
        <w:rPr>
          <w:rFonts w:ascii="Book Antiqua" w:eastAsia="宋体" w:hAnsi="Book Antiqua" w:cs="宋体"/>
          <w:kern w:val="0"/>
          <w:sz w:val="24"/>
          <w:szCs w:val="24"/>
          <w:lang w:eastAsia="zh-CN"/>
        </w:rPr>
        <w:t>Usui</w:t>
      </w:r>
      <w:proofErr w:type="spellEnd"/>
      <w:r w:rsidRPr="00806387">
        <w:rPr>
          <w:rFonts w:ascii="Book Antiqua" w:eastAsia="宋体" w:hAnsi="Book Antiqua" w:cs="宋体"/>
          <w:kern w:val="0"/>
          <w:sz w:val="24"/>
          <w:szCs w:val="24"/>
          <w:lang w:eastAsia="zh-CN"/>
        </w:rPr>
        <w:t xml:space="preserve"> S, </w:t>
      </w:r>
      <w:proofErr w:type="spellStart"/>
      <w:r w:rsidRPr="00806387">
        <w:rPr>
          <w:rFonts w:ascii="Book Antiqua" w:eastAsia="宋体" w:hAnsi="Book Antiqua" w:cs="宋体"/>
          <w:kern w:val="0"/>
          <w:sz w:val="24"/>
          <w:szCs w:val="24"/>
          <w:lang w:eastAsia="zh-CN"/>
        </w:rPr>
        <w:t>Satodate</w:t>
      </w:r>
      <w:proofErr w:type="spellEnd"/>
      <w:r w:rsidRPr="00806387">
        <w:rPr>
          <w:rFonts w:ascii="Book Antiqua" w:eastAsia="宋体" w:hAnsi="Book Antiqua" w:cs="宋体"/>
          <w:kern w:val="0"/>
          <w:sz w:val="24"/>
          <w:szCs w:val="24"/>
          <w:lang w:eastAsia="zh-CN"/>
        </w:rPr>
        <w:t xml:space="preserve"> H, </w:t>
      </w:r>
      <w:proofErr w:type="spellStart"/>
      <w:r w:rsidRPr="00806387">
        <w:rPr>
          <w:rFonts w:ascii="Book Antiqua" w:eastAsia="宋体" w:hAnsi="Book Antiqua" w:cs="宋体"/>
          <w:kern w:val="0"/>
          <w:sz w:val="24"/>
          <w:szCs w:val="24"/>
          <w:lang w:eastAsia="zh-CN"/>
        </w:rPr>
        <w:t>Fukami</w:t>
      </w:r>
      <w:proofErr w:type="spellEnd"/>
      <w:r w:rsidRPr="00806387">
        <w:rPr>
          <w:rFonts w:ascii="Book Antiqua" w:eastAsia="宋体" w:hAnsi="Book Antiqua" w:cs="宋体"/>
          <w:kern w:val="0"/>
          <w:sz w:val="24"/>
          <w:szCs w:val="24"/>
          <w:lang w:eastAsia="zh-CN"/>
        </w:rPr>
        <w:t xml:space="preserve"> N, </w:t>
      </w:r>
      <w:proofErr w:type="spellStart"/>
      <w:r w:rsidRPr="00806387">
        <w:rPr>
          <w:rFonts w:ascii="Book Antiqua" w:eastAsia="宋体" w:hAnsi="Book Antiqua" w:cs="宋体"/>
          <w:kern w:val="0"/>
          <w:sz w:val="24"/>
          <w:szCs w:val="24"/>
          <w:lang w:eastAsia="zh-CN"/>
        </w:rPr>
        <w:t>Kudo</w:t>
      </w:r>
      <w:proofErr w:type="spellEnd"/>
      <w:r w:rsidRPr="00806387">
        <w:rPr>
          <w:rFonts w:ascii="Book Antiqua" w:eastAsia="宋体" w:hAnsi="Book Antiqua" w:cs="宋体"/>
          <w:kern w:val="0"/>
          <w:sz w:val="24"/>
          <w:szCs w:val="24"/>
          <w:lang w:eastAsia="zh-CN"/>
        </w:rPr>
        <w:t xml:space="preserve"> SE. Narrow-band imaging system with magnifying endoscopy for superficial esophageal lesions.</w:t>
      </w:r>
      <w:r w:rsidRPr="002B0265">
        <w:rPr>
          <w:rFonts w:ascii="Book Antiqua" w:eastAsia="宋体" w:hAnsi="Book Antiqua" w:cs="宋体"/>
          <w:kern w:val="0"/>
          <w:sz w:val="24"/>
          <w:szCs w:val="24"/>
          <w:lang w:eastAsia="zh-CN"/>
        </w:rPr>
        <w:t> </w:t>
      </w:r>
      <w:proofErr w:type="spellStart"/>
      <w:r w:rsidRPr="00806387">
        <w:rPr>
          <w:rFonts w:ascii="Book Antiqua" w:eastAsia="宋体" w:hAnsi="Book Antiqua" w:cs="宋体"/>
          <w:i/>
          <w:iCs/>
          <w:kern w:val="0"/>
          <w:sz w:val="24"/>
          <w:szCs w:val="24"/>
          <w:lang w:eastAsia="zh-CN"/>
        </w:rPr>
        <w:t>Gastrointest</w:t>
      </w:r>
      <w:proofErr w:type="spellEnd"/>
      <w:r w:rsidRPr="00806387">
        <w:rPr>
          <w:rFonts w:ascii="Book Antiqua" w:eastAsia="宋体" w:hAnsi="Book Antiqua" w:cs="宋体"/>
          <w:i/>
          <w:iCs/>
          <w:kern w:val="0"/>
          <w:sz w:val="24"/>
          <w:szCs w:val="24"/>
          <w:lang w:eastAsia="zh-CN"/>
        </w:rPr>
        <w:t xml:space="preserve"> </w:t>
      </w:r>
      <w:proofErr w:type="spellStart"/>
      <w:r w:rsidRPr="00806387">
        <w:rPr>
          <w:rFonts w:ascii="Book Antiqua" w:eastAsia="宋体" w:hAnsi="Book Antiqua" w:cs="宋体"/>
          <w:i/>
          <w:iCs/>
          <w:kern w:val="0"/>
          <w:sz w:val="24"/>
          <w:szCs w:val="24"/>
          <w:lang w:eastAsia="zh-CN"/>
        </w:rPr>
        <w:t>Endosc</w:t>
      </w:r>
      <w:proofErr w:type="spellEnd"/>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2004;</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59</w:t>
      </w:r>
      <w:r w:rsidRPr="00806387">
        <w:rPr>
          <w:rFonts w:ascii="Book Antiqua" w:eastAsia="宋体" w:hAnsi="Book Antiqua" w:cs="宋体"/>
          <w:kern w:val="0"/>
          <w:sz w:val="24"/>
          <w:szCs w:val="24"/>
          <w:lang w:eastAsia="zh-CN"/>
        </w:rPr>
        <w:t>: 288-295 [PMID: 14745410 DOI: 10.1016/S0016-5107(03]</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 xml:space="preserve">21 </w:t>
      </w:r>
      <w:r w:rsidRPr="00806387">
        <w:rPr>
          <w:rFonts w:ascii="Book Antiqua" w:eastAsia="宋体" w:hAnsi="Book Antiqua" w:cs="宋体"/>
          <w:b/>
          <w:kern w:val="0"/>
          <w:sz w:val="24"/>
          <w:szCs w:val="24"/>
          <w:lang w:eastAsia="zh-CN"/>
        </w:rPr>
        <w:t>Chung KL</w:t>
      </w:r>
      <w:r w:rsidRPr="00806387">
        <w:rPr>
          <w:rFonts w:ascii="Book Antiqua" w:eastAsia="宋体" w:hAnsi="Book Antiqua" w:cs="宋体"/>
          <w:kern w:val="0"/>
          <w:sz w:val="24"/>
          <w:szCs w:val="24"/>
          <w:lang w:eastAsia="zh-CN"/>
        </w:rPr>
        <w:t xml:space="preserve">, Yang WJ, Yan WM. Efficient edge preserving algorithm for color contrast enhancement with application to color image segmentation. Journal of Visual Communication and Image Representation 2008; </w:t>
      </w:r>
      <w:r w:rsidRPr="00806387">
        <w:rPr>
          <w:rFonts w:ascii="Book Antiqua" w:eastAsia="宋体" w:hAnsi="Book Antiqua" w:cs="宋体"/>
          <w:b/>
          <w:kern w:val="0"/>
          <w:sz w:val="24"/>
          <w:szCs w:val="24"/>
          <w:lang w:eastAsia="zh-CN"/>
        </w:rPr>
        <w:t>19</w:t>
      </w:r>
      <w:r w:rsidRPr="00806387">
        <w:rPr>
          <w:rFonts w:ascii="Book Antiqua" w:eastAsia="宋体" w:hAnsi="Book Antiqua" w:cs="宋体"/>
          <w:kern w:val="0"/>
          <w:sz w:val="24"/>
          <w:szCs w:val="24"/>
          <w:lang w:eastAsia="zh-CN"/>
        </w:rPr>
        <w:t xml:space="preserve">: 299-310 [PMID: no </w:t>
      </w:r>
      <w:proofErr w:type="spellStart"/>
      <w:r w:rsidRPr="00806387">
        <w:rPr>
          <w:rFonts w:ascii="Book Antiqua" w:eastAsia="宋体" w:hAnsi="Book Antiqua" w:cs="宋体"/>
          <w:kern w:val="0"/>
          <w:sz w:val="24"/>
          <w:szCs w:val="24"/>
          <w:lang w:eastAsia="zh-CN"/>
        </w:rPr>
        <w:t>doi</w:t>
      </w:r>
      <w:proofErr w:type="spellEnd"/>
      <w:r w:rsidRPr="00806387">
        <w:rPr>
          <w:rFonts w:ascii="Book Antiqua" w:eastAsia="宋体" w:hAnsi="Book Antiqua" w:cs="宋体"/>
          <w:kern w:val="0"/>
          <w:sz w:val="24"/>
          <w:szCs w:val="24"/>
          <w:lang w:eastAsia="zh-CN"/>
        </w:rPr>
        <w:t>: 10.1016/j.jvcir.2008.02.002]</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 xml:space="preserve">22 </w:t>
      </w:r>
      <w:proofErr w:type="spellStart"/>
      <w:r w:rsidRPr="00806387">
        <w:rPr>
          <w:rFonts w:ascii="Book Antiqua" w:eastAsia="宋体" w:hAnsi="Book Antiqua" w:cs="宋体"/>
          <w:b/>
          <w:kern w:val="0"/>
          <w:sz w:val="24"/>
          <w:szCs w:val="24"/>
          <w:lang w:eastAsia="zh-CN"/>
        </w:rPr>
        <w:t>Schanda</w:t>
      </w:r>
      <w:proofErr w:type="spellEnd"/>
      <w:r w:rsidRPr="00806387">
        <w:rPr>
          <w:rFonts w:ascii="Book Antiqua" w:eastAsia="宋体" w:hAnsi="Book Antiqua" w:cs="宋体"/>
          <w:b/>
          <w:kern w:val="0"/>
          <w:sz w:val="24"/>
          <w:szCs w:val="24"/>
          <w:lang w:eastAsia="zh-CN"/>
        </w:rPr>
        <w:t xml:space="preserve"> J</w:t>
      </w:r>
      <w:r w:rsidRPr="00806387">
        <w:rPr>
          <w:rFonts w:ascii="Book Antiqua" w:eastAsia="宋体" w:hAnsi="Book Antiqua" w:cs="宋体"/>
          <w:kern w:val="0"/>
          <w:sz w:val="24"/>
          <w:szCs w:val="24"/>
          <w:lang w:eastAsia="zh-CN"/>
        </w:rPr>
        <w:t xml:space="preserve">. CIE </w:t>
      </w:r>
      <w:proofErr w:type="spellStart"/>
      <w:r w:rsidRPr="00806387">
        <w:rPr>
          <w:rFonts w:ascii="Book Antiqua" w:eastAsia="宋体" w:hAnsi="Book Antiqua" w:cs="宋体"/>
          <w:kern w:val="0"/>
          <w:sz w:val="24"/>
          <w:szCs w:val="24"/>
          <w:lang w:eastAsia="zh-CN"/>
        </w:rPr>
        <w:t>Colorimetry</w:t>
      </w:r>
      <w:proofErr w:type="spellEnd"/>
      <w:r w:rsidRPr="00806387">
        <w:rPr>
          <w:rFonts w:ascii="Book Antiqua" w:eastAsia="宋体" w:hAnsi="Book Antiqua" w:cs="宋体"/>
          <w:kern w:val="0"/>
          <w:sz w:val="24"/>
          <w:szCs w:val="24"/>
          <w:lang w:eastAsia="zh-CN"/>
        </w:rPr>
        <w:t xml:space="preserve">: Understanding the CIE System, New York, Wiley </w:t>
      </w:r>
      <w:proofErr w:type="spellStart"/>
      <w:r w:rsidRPr="00806387">
        <w:rPr>
          <w:rFonts w:ascii="Book Antiqua" w:eastAsia="宋体" w:hAnsi="Book Antiqua" w:cs="宋体"/>
          <w:kern w:val="0"/>
          <w:sz w:val="24"/>
          <w:szCs w:val="24"/>
          <w:lang w:eastAsia="zh-CN"/>
        </w:rPr>
        <w:t>Interscience</w:t>
      </w:r>
      <w:proofErr w:type="spellEnd"/>
      <w:r w:rsidRPr="00806387">
        <w:rPr>
          <w:rFonts w:ascii="Book Antiqua" w:eastAsia="宋体" w:hAnsi="Book Antiqua" w:cs="宋体"/>
          <w:kern w:val="0"/>
          <w:sz w:val="24"/>
          <w:szCs w:val="24"/>
          <w:lang w:eastAsia="zh-CN"/>
        </w:rPr>
        <w:t>, 2007: 61-4</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23</w:t>
      </w:r>
      <w:r w:rsidRPr="002B0265">
        <w:rPr>
          <w:rFonts w:ascii="Book Antiqua" w:eastAsia="宋体" w:hAnsi="Book Antiqua" w:cs="宋体"/>
          <w:kern w:val="0"/>
          <w:sz w:val="24"/>
          <w:szCs w:val="24"/>
          <w:lang w:eastAsia="zh-CN"/>
        </w:rPr>
        <w:t> </w:t>
      </w:r>
      <w:proofErr w:type="spellStart"/>
      <w:r w:rsidRPr="00806387">
        <w:rPr>
          <w:rFonts w:ascii="Book Antiqua" w:eastAsia="宋体" w:hAnsi="Book Antiqua" w:cs="宋体"/>
          <w:b/>
          <w:bCs/>
          <w:kern w:val="0"/>
          <w:sz w:val="24"/>
          <w:szCs w:val="24"/>
          <w:lang w:eastAsia="zh-CN"/>
        </w:rPr>
        <w:t>Dela</w:t>
      </w:r>
      <w:proofErr w:type="spellEnd"/>
      <w:r w:rsidRPr="00806387">
        <w:rPr>
          <w:rFonts w:ascii="Book Antiqua" w:eastAsia="宋体" w:hAnsi="Book Antiqua" w:cs="宋体"/>
          <w:b/>
          <w:bCs/>
          <w:kern w:val="0"/>
          <w:sz w:val="24"/>
          <w:szCs w:val="24"/>
          <w:lang w:eastAsia="zh-CN"/>
        </w:rPr>
        <w:t xml:space="preserve"> Cruz F</w:t>
      </w:r>
      <w:r w:rsidRPr="00806387">
        <w:rPr>
          <w:rFonts w:ascii="Book Antiqua" w:eastAsia="宋体" w:hAnsi="Book Antiqua" w:cs="宋体"/>
          <w:kern w:val="0"/>
          <w:sz w:val="24"/>
          <w:szCs w:val="24"/>
          <w:lang w:eastAsia="zh-CN"/>
        </w:rPr>
        <w:t xml:space="preserve">, Brown DH, </w:t>
      </w:r>
      <w:proofErr w:type="spellStart"/>
      <w:r w:rsidRPr="00806387">
        <w:rPr>
          <w:rFonts w:ascii="Book Antiqua" w:eastAsia="宋体" w:hAnsi="Book Antiqua" w:cs="宋体"/>
          <w:kern w:val="0"/>
          <w:sz w:val="24"/>
          <w:szCs w:val="24"/>
          <w:lang w:eastAsia="zh-CN"/>
        </w:rPr>
        <w:t>Leikin</w:t>
      </w:r>
      <w:proofErr w:type="spellEnd"/>
      <w:r w:rsidRPr="00806387">
        <w:rPr>
          <w:rFonts w:ascii="Book Antiqua" w:eastAsia="宋体" w:hAnsi="Book Antiqua" w:cs="宋体"/>
          <w:kern w:val="0"/>
          <w:sz w:val="24"/>
          <w:szCs w:val="24"/>
          <w:lang w:eastAsia="zh-CN"/>
        </w:rPr>
        <w:t xml:space="preserve"> JB, Franklin C, </w:t>
      </w:r>
      <w:proofErr w:type="spellStart"/>
      <w:r w:rsidRPr="00806387">
        <w:rPr>
          <w:rFonts w:ascii="Book Antiqua" w:eastAsia="宋体" w:hAnsi="Book Antiqua" w:cs="宋体"/>
          <w:kern w:val="0"/>
          <w:sz w:val="24"/>
          <w:szCs w:val="24"/>
          <w:lang w:eastAsia="zh-CN"/>
        </w:rPr>
        <w:t>Hryhorczuk</w:t>
      </w:r>
      <w:proofErr w:type="spellEnd"/>
      <w:r w:rsidRPr="00806387">
        <w:rPr>
          <w:rFonts w:ascii="Book Antiqua" w:eastAsia="宋体" w:hAnsi="Book Antiqua" w:cs="宋体"/>
          <w:kern w:val="0"/>
          <w:sz w:val="24"/>
          <w:szCs w:val="24"/>
          <w:lang w:eastAsia="zh-CN"/>
        </w:rPr>
        <w:t xml:space="preserve"> DO. Iodine absorption after topical administration.</w:t>
      </w:r>
      <w:r w:rsidRPr="002B0265">
        <w:rPr>
          <w:rFonts w:ascii="Book Antiqua" w:eastAsia="宋体" w:hAnsi="Book Antiqua" w:cs="宋体"/>
          <w:kern w:val="0"/>
          <w:sz w:val="24"/>
          <w:szCs w:val="24"/>
          <w:lang w:eastAsia="zh-CN"/>
        </w:rPr>
        <w:t> </w:t>
      </w:r>
      <w:r w:rsidRPr="00806387">
        <w:rPr>
          <w:rFonts w:ascii="Book Antiqua" w:eastAsia="宋体" w:hAnsi="Book Antiqua" w:cs="宋体"/>
          <w:i/>
          <w:iCs/>
          <w:kern w:val="0"/>
          <w:sz w:val="24"/>
          <w:szCs w:val="24"/>
          <w:lang w:eastAsia="zh-CN"/>
        </w:rPr>
        <w:t>West J Med</w:t>
      </w:r>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1987;</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146</w:t>
      </w:r>
      <w:r w:rsidRPr="00806387">
        <w:rPr>
          <w:rFonts w:ascii="Book Antiqua" w:eastAsia="宋体" w:hAnsi="Book Antiqua" w:cs="宋体"/>
          <w:kern w:val="0"/>
          <w:sz w:val="24"/>
          <w:szCs w:val="24"/>
          <w:lang w:eastAsia="zh-CN"/>
        </w:rPr>
        <w:t>: 43-45 [PMID: 3825108]</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24</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Silverman S</w:t>
      </w:r>
      <w:r w:rsidRPr="00806387">
        <w:rPr>
          <w:rFonts w:ascii="Book Antiqua" w:eastAsia="宋体" w:hAnsi="Book Antiqua" w:cs="宋体"/>
          <w:kern w:val="0"/>
          <w:sz w:val="24"/>
          <w:szCs w:val="24"/>
          <w:lang w:eastAsia="zh-CN"/>
        </w:rPr>
        <w:t xml:space="preserve">, Barbosa J, Kearns G. </w:t>
      </w:r>
      <w:proofErr w:type="spellStart"/>
      <w:r w:rsidRPr="00806387">
        <w:rPr>
          <w:rFonts w:ascii="Book Antiqua" w:eastAsia="宋体" w:hAnsi="Book Antiqua" w:cs="宋体"/>
          <w:kern w:val="0"/>
          <w:sz w:val="24"/>
          <w:szCs w:val="24"/>
          <w:lang w:eastAsia="zh-CN"/>
        </w:rPr>
        <w:t>Ultrastructural</w:t>
      </w:r>
      <w:proofErr w:type="spellEnd"/>
      <w:r w:rsidRPr="00806387">
        <w:rPr>
          <w:rFonts w:ascii="Book Antiqua" w:eastAsia="宋体" w:hAnsi="Book Antiqua" w:cs="宋体"/>
          <w:kern w:val="0"/>
          <w:sz w:val="24"/>
          <w:szCs w:val="24"/>
          <w:lang w:eastAsia="zh-CN"/>
        </w:rPr>
        <w:t xml:space="preserve"> and </w:t>
      </w:r>
      <w:proofErr w:type="spellStart"/>
      <w:r w:rsidRPr="00806387">
        <w:rPr>
          <w:rFonts w:ascii="Book Antiqua" w:eastAsia="宋体" w:hAnsi="Book Antiqua" w:cs="宋体"/>
          <w:kern w:val="0"/>
          <w:sz w:val="24"/>
          <w:szCs w:val="24"/>
          <w:lang w:eastAsia="zh-CN"/>
        </w:rPr>
        <w:t>histochemical</w:t>
      </w:r>
      <w:proofErr w:type="spellEnd"/>
      <w:r w:rsidRPr="00806387">
        <w:rPr>
          <w:rFonts w:ascii="Book Antiqua" w:eastAsia="宋体" w:hAnsi="Book Antiqua" w:cs="宋体"/>
          <w:kern w:val="0"/>
          <w:sz w:val="24"/>
          <w:szCs w:val="24"/>
          <w:lang w:eastAsia="zh-CN"/>
        </w:rPr>
        <w:t xml:space="preserve"> localization of glycogen in human normal and </w:t>
      </w:r>
      <w:proofErr w:type="spellStart"/>
      <w:r w:rsidRPr="00806387">
        <w:rPr>
          <w:rFonts w:ascii="Book Antiqua" w:eastAsia="宋体" w:hAnsi="Book Antiqua" w:cs="宋体"/>
          <w:kern w:val="0"/>
          <w:sz w:val="24"/>
          <w:szCs w:val="24"/>
          <w:lang w:eastAsia="zh-CN"/>
        </w:rPr>
        <w:t>hyperkeratotic</w:t>
      </w:r>
      <w:proofErr w:type="spellEnd"/>
      <w:r w:rsidRPr="00806387">
        <w:rPr>
          <w:rFonts w:ascii="Book Antiqua" w:eastAsia="宋体" w:hAnsi="Book Antiqua" w:cs="宋体"/>
          <w:kern w:val="0"/>
          <w:sz w:val="24"/>
          <w:szCs w:val="24"/>
          <w:lang w:eastAsia="zh-CN"/>
        </w:rPr>
        <w:t xml:space="preserve"> oral epithelium.</w:t>
      </w:r>
      <w:r w:rsidRPr="002B0265">
        <w:rPr>
          <w:rFonts w:ascii="Book Antiqua" w:eastAsia="宋体" w:hAnsi="Book Antiqua" w:cs="宋体"/>
          <w:kern w:val="0"/>
          <w:sz w:val="24"/>
          <w:szCs w:val="24"/>
          <w:lang w:eastAsia="zh-CN"/>
        </w:rPr>
        <w:t> </w:t>
      </w:r>
      <w:r w:rsidRPr="00806387">
        <w:rPr>
          <w:rFonts w:ascii="Book Antiqua" w:eastAsia="宋体" w:hAnsi="Book Antiqua" w:cs="宋体"/>
          <w:i/>
          <w:iCs/>
          <w:kern w:val="0"/>
          <w:sz w:val="24"/>
          <w:szCs w:val="24"/>
          <w:lang w:eastAsia="zh-CN"/>
        </w:rPr>
        <w:t xml:space="preserve">Arch Oral </w:t>
      </w:r>
      <w:proofErr w:type="spellStart"/>
      <w:r w:rsidRPr="00806387">
        <w:rPr>
          <w:rFonts w:ascii="Book Antiqua" w:eastAsia="宋体" w:hAnsi="Book Antiqua" w:cs="宋体"/>
          <w:i/>
          <w:iCs/>
          <w:kern w:val="0"/>
          <w:sz w:val="24"/>
          <w:szCs w:val="24"/>
          <w:lang w:eastAsia="zh-CN"/>
        </w:rPr>
        <w:t>Biol</w:t>
      </w:r>
      <w:proofErr w:type="spellEnd"/>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1971;</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16</w:t>
      </w:r>
      <w:r w:rsidRPr="00806387">
        <w:rPr>
          <w:rFonts w:ascii="Book Antiqua" w:eastAsia="宋体" w:hAnsi="Book Antiqua" w:cs="宋体"/>
          <w:kern w:val="0"/>
          <w:sz w:val="24"/>
          <w:szCs w:val="24"/>
          <w:lang w:eastAsia="zh-CN"/>
        </w:rPr>
        <w:t>: 423-434 [PMID: 5281213 DOI: 10.1016/0003-9969(71]</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25</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Kondo H</w:t>
      </w:r>
      <w:r w:rsidRPr="00806387">
        <w:rPr>
          <w:rFonts w:ascii="Book Antiqua" w:eastAsia="宋体" w:hAnsi="Book Antiqua" w:cs="宋体"/>
          <w:kern w:val="0"/>
          <w:sz w:val="24"/>
          <w:szCs w:val="24"/>
          <w:lang w:eastAsia="zh-CN"/>
        </w:rPr>
        <w:t xml:space="preserve">, Fukuda H, Ono H, </w:t>
      </w:r>
      <w:proofErr w:type="spellStart"/>
      <w:r w:rsidRPr="00806387">
        <w:rPr>
          <w:rFonts w:ascii="Book Antiqua" w:eastAsia="宋体" w:hAnsi="Book Antiqua" w:cs="宋体"/>
          <w:kern w:val="0"/>
          <w:sz w:val="24"/>
          <w:szCs w:val="24"/>
          <w:lang w:eastAsia="zh-CN"/>
        </w:rPr>
        <w:t>Gotoda</w:t>
      </w:r>
      <w:proofErr w:type="spellEnd"/>
      <w:r w:rsidRPr="00806387">
        <w:rPr>
          <w:rFonts w:ascii="Book Antiqua" w:eastAsia="宋体" w:hAnsi="Book Antiqua" w:cs="宋体"/>
          <w:kern w:val="0"/>
          <w:sz w:val="24"/>
          <w:szCs w:val="24"/>
          <w:lang w:eastAsia="zh-CN"/>
        </w:rPr>
        <w:t xml:space="preserve"> T, Saito D, Takahiro K, </w:t>
      </w:r>
      <w:proofErr w:type="spellStart"/>
      <w:r w:rsidRPr="00806387">
        <w:rPr>
          <w:rFonts w:ascii="Book Antiqua" w:eastAsia="宋体" w:hAnsi="Book Antiqua" w:cs="宋体"/>
          <w:kern w:val="0"/>
          <w:sz w:val="24"/>
          <w:szCs w:val="24"/>
          <w:lang w:eastAsia="zh-CN"/>
        </w:rPr>
        <w:t>Shirao</w:t>
      </w:r>
      <w:proofErr w:type="spellEnd"/>
      <w:r w:rsidRPr="00806387">
        <w:rPr>
          <w:rFonts w:ascii="Book Antiqua" w:eastAsia="宋体" w:hAnsi="Book Antiqua" w:cs="宋体"/>
          <w:kern w:val="0"/>
          <w:sz w:val="24"/>
          <w:szCs w:val="24"/>
          <w:lang w:eastAsia="zh-CN"/>
        </w:rPr>
        <w:t xml:space="preserve"> K, Yamaguchi H, Yoshida S. Sodium thiosulfate solution spray for relief of irritation caused by </w:t>
      </w:r>
      <w:proofErr w:type="spellStart"/>
      <w:r w:rsidRPr="00806387">
        <w:rPr>
          <w:rFonts w:ascii="Book Antiqua" w:eastAsia="宋体" w:hAnsi="Book Antiqua" w:cs="宋体"/>
          <w:kern w:val="0"/>
          <w:sz w:val="24"/>
          <w:szCs w:val="24"/>
          <w:lang w:eastAsia="zh-CN"/>
        </w:rPr>
        <w:t>Lugol's</w:t>
      </w:r>
      <w:proofErr w:type="spellEnd"/>
      <w:r w:rsidRPr="00806387">
        <w:rPr>
          <w:rFonts w:ascii="Book Antiqua" w:eastAsia="宋体" w:hAnsi="Book Antiqua" w:cs="宋体"/>
          <w:kern w:val="0"/>
          <w:sz w:val="24"/>
          <w:szCs w:val="24"/>
          <w:lang w:eastAsia="zh-CN"/>
        </w:rPr>
        <w:t xml:space="preserve"> stain in </w:t>
      </w:r>
      <w:proofErr w:type="spellStart"/>
      <w:r w:rsidRPr="00806387">
        <w:rPr>
          <w:rFonts w:ascii="Book Antiqua" w:eastAsia="宋体" w:hAnsi="Book Antiqua" w:cs="宋体"/>
          <w:kern w:val="0"/>
          <w:sz w:val="24"/>
          <w:szCs w:val="24"/>
          <w:lang w:eastAsia="zh-CN"/>
        </w:rPr>
        <w:t>chromoendoscopy</w:t>
      </w:r>
      <w:proofErr w:type="spellEnd"/>
      <w:r w:rsidRPr="00806387">
        <w:rPr>
          <w:rFonts w:ascii="Book Antiqua" w:eastAsia="宋体" w:hAnsi="Book Antiqua" w:cs="宋体"/>
          <w:kern w:val="0"/>
          <w:sz w:val="24"/>
          <w:szCs w:val="24"/>
          <w:lang w:eastAsia="zh-CN"/>
        </w:rPr>
        <w:t>.</w:t>
      </w:r>
      <w:r w:rsidRPr="002B0265">
        <w:rPr>
          <w:rFonts w:ascii="Book Antiqua" w:eastAsia="宋体" w:hAnsi="Book Antiqua" w:cs="宋体"/>
          <w:kern w:val="0"/>
          <w:sz w:val="24"/>
          <w:szCs w:val="24"/>
          <w:lang w:eastAsia="zh-CN"/>
        </w:rPr>
        <w:t> </w:t>
      </w:r>
      <w:proofErr w:type="spellStart"/>
      <w:r w:rsidRPr="00806387">
        <w:rPr>
          <w:rFonts w:ascii="Book Antiqua" w:eastAsia="宋体" w:hAnsi="Book Antiqua" w:cs="宋体"/>
          <w:i/>
          <w:iCs/>
          <w:kern w:val="0"/>
          <w:sz w:val="24"/>
          <w:szCs w:val="24"/>
          <w:lang w:eastAsia="zh-CN"/>
        </w:rPr>
        <w:t>Gastrointest</w:t>
      </w:r>
      <w:proofErr w:type="spellEnd"/>
      <w:r w:rsidRPr="00806387">
        <w:rPr>
          <w:rFonts w:ascii="Book Antiqua" w:eastAsia="宋体" w:hAnsi="Book Antiqua" w:cs="宋体"/>
          <w:i/>
          <w:iCs/>
          <w:kern w:val="0"/>
          <w:sz w:val="24"/>
          <w:szCs w:val="24"/>
          <w:lang w:eastAsia="zh-CN"/>
        </w:rPr>
        <w:t xml:space="preserve"> </w:t>
      </w:r>
      <w:proofErr w:type="spellStart"/>
      <w:r w:rsidRPr="00806387">
        <w:rPr>
          <w:rFonts w:ascii="Book Antiqua" w:eastAsia="宋体" w:hAnsi="Book Antiqua" w:cs="宋体"/>
          <w:i/>
          <w:iCs/>
          <w:kern w:val="0"/>
          <w:sz w:val="24"/>
          <w:szCs w:val="24"/>
          <w:lang w:eastAsia="zh-CN"/>
        </w:rPr>
        <w:t>Endosc</w:t>
      </w:r>
      <w:proofErr w:type="spellEnd"/>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2001;</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53</w:t>
      </w:r>
      <w:r w:rsidRPr="00806387">
        <w:rPr>
          <w:rFonts w:ascii="Book Antiqua" w:eastAsia="宋体" w:hAnsi="Book Antiqua" w:cs="宋体"/>
          <w:kern w:val="0"/>
          <w:sz w:val="24"/>
          <w:szCs w:val="24"/>
          <w:lang w:eastAsia="zh-CN"/>
        </w:rPr>
        <w:t>: 199-202 [PMID: 11174292 DOI: 10.1067/mge.2001.110730]</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26</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Knight CA</w:t>
      </w:r>
      <w:r w:rsidRPr="00806387">
        <w:rPr>
          <w:rFonts w:ascii="Book Antiqua" w:eastAsia="宋体" w:hAnsi="Book Antiqua" w:cs="宋体"/>
          <w:kern w:val="0"/>
          <w:sz w:val="24"/>
          <w:szCs w:val="24"/>
          <w:lang w:eastAsia="zh-CN"/>
        </w:rPr>
        <w:t>, Stanley WM. THE EFFECT OF SOME CHEMICALS ON PURIFIED INFLUENZA VIRUS.</w:t>
      </w:r>
      <w:r w:rsidRPr="002B0265">
        <w:rPr>
          <w:rFonts w:ascii="Book Antiqua" w:eastAsia="宋体" w:hAnsi="Book Antiqua" w:cs="宋体"/>
          <w:kern w:val="0"/>
          <w:sz w:val="24"/>
          <w:szCs w:val="24"/>
          <w:lang w:eastAsia="zh-CN"/>
        </w:rPr>
        <w:t> </w:t>
      </w:r>
      <w:r w:rsidRPr="00806387">
        <w:rPr>
          <w:rFonts w:ascii="Book Antiqua" w:eastAsia="宋体" w:hAnsi="Book Antiqua" w:cs="宋体"/>
          <w:i/>
          <w:iCs/>
          <w:kern w:val="0"/>
          <w:sz w:val="24"/>
          <w:szCs w:val="24"/>
          <w:lang w:eastAsia="zh-CN"/>
        </w:rPr>
        <w:t xml:space="preserve">J </w:t>
      </w:r>
      <w:proofErr w:type="spellStart"/>
      <w:r w:rsidRPr="00806387">
        <w:rPr>
          <w:rFonts w:ascii="Book Antiqua" w:eastAsia="宋体" w:hAnsi="Book Antiqua" w:cs="宋体"/>
          <w:i/>
          <w:iCs/>
          <w:kern w:val="0"/>
          <w:sz w:val="24"/>
          <w:szCs w:val="24"/>
          <w:lang w:eastAsia="zh-CN"/>
        </w:rPr>
        <w:t>Exp</w:t>
      </w:r>
      <w:proofErr w:type="spellEnd"/>
      <w:r w:rsidRPr="00806387">
        <w:rPr>
          <w:rFonts w:ascii="Book Antiqua" w:eastAsia="宋体" w:hAnsi="Book Antiqua" w:cs="宋体"/>
          <w:i/>
          <w:iCs/>
          <w:kern w:val="0"/>
          <w:sz w:val="24"/>
          <w:szCs w:val="24"/>
          <w:lang w:eastAsia="zh-CN"/>
        </w:rPr>
        <w:t xml:space="preserve"> Med</w:t>
      </w:r>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1944;</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79</w:t>
      </w:r>
      <w:r w:rsidRPr="00806387">
        <w:rPr>
          <w:rFonts w:ascii="Book Antiqua" w:eastAsia="宋体" w:hAnsi="Book Antiqua" w:cs="宋体"/>
          <w:kern w:val="0"/>
          <w:sz w:val="24"/>
          <w:szCs w:val="24"/>
          <w:lang w:eastAsia="zh-CN"/>
        </w:rPr>
        <w:t>: 291-300 [PMID: 19871371 DOI: 10.1084/jem.79.3.291]</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27</w:t>
      </w:r>
      <w:r w:rsidRPr="002B0265">
        <w:rPr>
          <w:rFonts w:ascii="Book Antiqua" w:eastAsia="宋体" w:hAnsi="Book Antiqua" w:cs="宋体"/>
          <w:kern w:val="0"/>
          <w:sz w:val="24"/>
          <w:szCs w:val="24"/>
          <w:lang w:eastAsia="zh-CN"/>
        </w:rPr>
        <w:t> </w:t>
      </w:r>
      <w:proofErr w:type="spellStart"/>
      <w:r w:rsidRPr="00806387">
        <w:rPr>
          <w:rFonts w:ascii="Book Antiqua" w:eastAsia="宋体" w:hAnsi="Book Antiqua" w:cs="宋体"/>
          <w:b/>
          <w:bCs/>
          <w:kern w:val="0"/>
          <w:sz w:val="24"/>
          <w:szCs w:val="24"/>
          <w:lang w:eastAsia="zh-CN"/>
        </w:rPr>
        <w:t>Vorherr</w:t>
      </w:r>
      <w:proofErr w:type="spellEnd"/>
      <w:r w:rsidRPr="00806387">
        <w:rPr>
          <w:rFonts w:ascii="Book Antiqua" w:eastAsia="宋体" w:hAnsi="Book Antiqua" w:cs="宋体"/>
          <w:b/>
          <w:bCs/>
          <w:kern w:val="0"/>
          <w:sz w:val="24"/>
          <w:szCs w:val="24"/>
          <w:lang w:eastAsia="zh-CN"/>
        </w:rPr>
        <w:t xml:space="preserve"> H</w:t>
      </w:r>
      <w:r w:rsidRPr="00806387">
        <w:rPr>
          <w:rFonts w:ascii="Book Antiqua" w:eastAsia="宋体" w:hAnsi="Book Antiqua" w:cs="宋体"/>
          <w:kern w:val="0"/>
          <w:sz w:val="24"/>
          <w:szCs w:val="24"/>
          <w:lang w:eastAsia="zh-CN"/>
        </w:rPr>
        <w:t xml:space="preserve">, </w:t>
      </w:r>
      <w:proofErr w:type="spellStart"/>
      <w:r w:rsidRPr="00806387">
        <w:rPr>
          <w:rFonts w:ascii="Book Antiqua" w:eastAsia="宋体" w:hAnsi="Book Antiqua" w:cs="宋体"/>
          <w:kern w:val="0"/>
          <w:sz w:val="24"/>
          <w:szCs w:val="24"/>
          <w:lang w:eastAsia="zh-CN"/>
        </w:rPr>
        <w:t>Vorherr</w:t>
      </w:r>
      <w:proofErr w:type="spellEnd"/>
      <w:r w:rsidRPr="00806387">
        <w:rPr>
          <w:rFonts w:ascii="Book Antiqua" w:eastAsia="宋体" w:hAnsi="Book Antiqua" w:cs="宋体"/>
          <w:kern w:val="0"/>
          <w:sz w:val="24"/>
          <w:szCs w:val="24"/>
          <w:lang w:eastAsia="zh-CN"/>
        </w:rPr>
        <w:t xml:space="preserve"> UF, Mehta P, Ulrich JA, Messer RH. Vaginal absorption of </w:t>
      </w:r>
      <w:proofErr w:type="spellStart"/>
      <w:r w:rsidRPr="00806387">
        <w:rPr>
          <w:rFonts w:ascii="Book Antiqua" w:eastAsia="宋体" w:hAnsi="Book Antiqua" w:cs="宋体"/>
          <w:kern w:val="0"/>
          <w:sz w:val="24"/>
          <w:szCs w:val="24"/>
          <w:lang w:eastAsia="zh-CN"/>
        </w:rPr>
        <w:t>povidone</w:t>
      </w:r>
      <w:proofErr w:type="spellEnd"/>
      <w:r w:rsidRPr="00806387">
        <w:rPr>
          <w:rFonts w:ascii="Book Antiqua" w:eastAsia="宋体" w:hAnsi="Book Antiqua" w:cs="宋体"/>
          <w:kern w:val="0"/>
          <w:sz w:val="24"/>
          <w:szCs w:val="24"/>
          <w:lang w:eastAsia="zh-CN"/>
        </w:rPr>
        <w:t>-iodine.</w:t>
      </w:r>
      <w:r w:rsidRPr="002B0265">
        <w:rPr>
          <w:rFonts w:ascii="Book Antiqua" w:eastAsia="宋体" w:hAnsi="Book Antiqua" w:cs="宋体"/>
          <w:kern w:val="0"/>
          <w:sz w:val="24"/>
          <w:szCs w:val="24"/>
          <w:lang w:eastAsia="zh-CN"/>
        </w:rPr>
        <w:t> </w:t>
      </w:r>
      <w:r w:rsidRPr="00806387">
        <w:rPr>
          <w:rFonts w:ascii="Book Antiqua" w:eastAsia="宋体" w:hAnsi="Book Antiqua" w:cs="宋体"/>
          <w:i/>
          <w:iCs/>
          <w:kern w:val="0"/>
          <w:sz w:val="24"/>
          <w:szCs w:val="24"/>
          <w:lang w:eastAsia="zh-CN"/>
        </w:rPr>
        <w:t>JAMA</w:t>
      </w:r>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1980;</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244</w:t>
      </w:r>
      <w:r w:rsidRPr="00806387">
        <w:rPr>
          <w:rFonts w:ascii="Book Antiqua" w:eastAsia="宋体" w:hAnsi="Book Antiqua" w:cs="宋体"/>
          <w:kern w:val="0"/>
          <w:sz w:val="24"/>
          <w:szCs w:val="24"/>
          <w:lang w:eastAsia="zh-CN"/>
        </w:rPr>
        <w:t>: 2628-2629 [PMID: 7431610 DOI: 10.1001/jama.1980.03310230030018]</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lastRenderedPageBreak/>
        <w:t xml:space="preserve">28 </w:t>
      </w:r>
      <w:r w:rsidRPr="00806387">
        <w:rPr>
          <w:rFonts w:ascii="Book Antiqua" w:eastAsia="宋体" w:hAnsi="Book Antiqua" w:cs="宋体"/>
          <w:b/>
          <w:kern w:val="0"/>
          <w:sz w:val="24"/>
          <w:szCs w:val="24"/>
          <w:lang w:eastAsia="zh-CN"/>
        </w:rPr>
        <w:t>Small MD</w:t>
      </w:r>
      <w:r w:rsidRPr="00806387">
        <w:rPr>
          <w:rFonts w:ascii="Book Antiqua" w:eastAsia="宋体" w:hAnsi="Book Antiqua" w:cs="宋体"/>
          <w:kern w:val="0"/>
          <w:sz w:val="24"/>
          <w:szCs w:val="24"/>
          <w:lang w:eastAsia="zh-CN"/>
        </w:rPr>
        <w:t xml:space="preserve">, </w:t>
      </w:r>
      <w:proofErr w:type="spellStart"/>
      <w:r w:rsidRPr="00806387">
        <w:rPr>
          <w:rFonts w:ascii="Book Antiqua" w:eastAsia="宋体" w:hAnsi="Book Antiqua" w:cs="宋体"/>
          <w:kern w:val="0"/>
          <w:sz w:val="24"/>
          <w:szCs w:val="24"/>
          <w:lang w:eastAsia="zh-CN"/>
        </w:rPr>
        <w:t>Bezman</w:t>
      </w:r>
      <w:proofErr w:type="spellEnd"/>
      <w:r w:rsidRPr="00806387">
        <w:rPr>
          <w:rFonts w:ascii="Book Antiqua" w:eastAsia="宋体" w:hAnsi="Book Antiqua" w:cs="宋体"/>
          <w:kern w:val="0"/>
          <w:sz w:val="24"/>
          <w:szCs w:val="24"/>
          <w:lang w:eastAsia="zh-CN"/>
        </w:rPr>
        <w:t xml:space="preserve"> A, </w:t>
      </w:r>
      <w:proofErr w:type="spellStart"/>
      <w:r w:rsidRPr="00806387">
        <w:rPr>
          <w:rFonts w:ascii="Book Antiqua" w:eastAsia="宋体" w:hAnsi="Book Antiqua" w:cs="宋体"/>
          <w:kern w:val="0"/>
          <w:sz w:val="24"/>
          <w:szCs w:val="24"/>
          <w:lang w:eastAsia="zh-CN"/>
        </w:rPr>
        <w:t>Longarini</w:t>
      </w:r>
      <w:proofErr w:type="spellEnd"/>
      <w:r w:rsidRPr="00806387">
        <w:rPr>
          <w:rFonts w:ascii="Book Antiqua" w:eastAsia="宋体" w:hAnsi="Book Antiqua" w:cs="宋体"/>
          <w:kern w:val="0"/>
          <w:sz w:val="24"/>
          <w:szCs w:val="24"/>
          <w:lang w:eastAsia="zh-CN"/>
        </w:rPr>
        <w:t xml:space="preserve"> AE, Fennell A, </w:t>
      </w:r>
      <w:proofErr w:type="spellStart"/>
      <w:r w:rsidRPr="00806387">
        <w:rPr>
          <w:rFonts w:ascii="Book Antiqua" w:eastAsia="宋体" w:hAnsi="Book Antiqua" w:cs="宋体"/>
          <w:kern w:val="0"/>
          <w:sz w:val="24"/>
          <w:szCs w:val="24"/>
          <w:lang w:eastAsia="zh-CN"/>
        </w:rPr>
        <w:t>Zamcheck</w:t>
      </w:r>
      <w:proofErr w:type="spellEnd"/>
      <w:r w:rsidRPr="00806387">
        <w:rPr>
          <w:rFonts w:ascii="Book Antiqua" w:eastAsia="宋体" w:hAnsi="Book Antiqua" w:cs="宋体"/>
          <w:kern w:val="0"/>
          <w:sz w:val="24"/>
          <w:szCs w:val="24"/>
          <w:lang w:eastAsia="zh-CN"/>
        </w:rPr>
        <w:t xml:space="preserve"> N. Absorption of Potassium Iodide from Gastro-Intestinal Tract. </w:t>
      </w:r>
      <w:proofErr w:type="spellStart"/>
      <w:r w:rsidRPr="00806387">
        <w:rPr>
          <w:rFonts w:ascii="Book Antiqua" w:eastAsia="宋体" w:hAnsi="Book Antiqua" w:cs="宋体"/>
          <w:kern w:val="0"/>
          <w:sz w:val="24"/>
          <w:szCs w:val="24"/>
          <w:lang w:eastAsia="zh-CN"/>
        </w:rPr>
        <w:t>Proc</w:t>
      </w:r>
      <w:proofErr w:type="spellEnd"/>
      <w:r w:rsidRPr="00806387">
        <w:rPr>
          <w:rFonts w:ascii="Book Antiqua" w:eastAsia="宋体" w:hAnsi="Book Antiqua" w:cs="宋体"/>
          <w:kern w:val="0"/>
          <w:sz w:val="24"/>
          <w:szCs w:val="24"/>
          <w:lang w:eastAsia="zh-CN"/>
        </w:rPr>
        <w:t xml:space="preserve"> </w:t>
      </w:r>
      <w:proofErr w:type="spellStart"/>
      <w:r w:rsidRPr="00806387">
        <w:rPr>
          <w:rFonts w:ascii="Book Antiqua" w:eastAsia="宋体" w:hAnsi="Book Antiqua" w:cs="宋体"/>
          <w:kern w:val="0"/>
          <w:sz w:val="24"/>
          <w:szCs w:val="24"/>
          <w:lang w:eastAsia="zh-CN"/>
        </w:rPr>
        <w:t>Soc</w:t>
      </w:r>
      <w:proofErr w:type="spellEnd"/>
      <w:r w:rsidRPr="00806387">
        <w:rPr>
          <w:rFonts w:ascii="Book Antiqua" w:eastAsia="宋体" w:hAnsi="Book Antiqua" w:cs="宋体"/>
          <w:kern w:val="0"/>
          <w:sz w:val="24"/>
          <w:szCs w:val="24"/>
          <w:lang w:eastAsia="zh-CN"/>
        </w:rPr>
        <w:t xml:space="preserve"> </w:t>
      </w:r>
      <w:proofErr w:type="spellStart"/>
      <w:r w:rsidRPr="00806387">
        <w:rPr>
          <w:rFonts w:ascii="Book Antiqua" w:eastAsia="宋体" w:hAnsi="Book Antiqua" w:cs="宋体"/>
          <w:kern w:val="0"/>
          <w:sz w:val="24"/>
          <w:szCs w:val="24"/>
          <w:lang w:eastAsia="zh-CN"/>
        </w:rPr>
        <w:t>Exp</w:t>
      </w:r>
      <w:proofErr w:type="spellEnd"/>
      <w:r w:rsidRPr="00806387">
        <w:rPr>
          <w:rFonts w:ascii="Book Antiqua" w:eastAsia="宋体" w:hAnsi="Book Antiqua" w:cs="宋体"/>
          <w:kern w:val="0"/>
          <w:sz w:val="24"/>
          <w:szCs w:val="24"/>
          <w:lang w:eastAsia="zh-CN"/>
        </w:rPr>
        <w:t xml:space="preserve"> </w:t>
      </w:r>
      <w:proofErr w:type="spellStart"/>
      <w:r w:rsidRPr="00806387">
        <w:rPr>
          <w:rFonts w:ascii="Book Antiqua" w:eastAsia="宋体" w:hAnsi="Book Antiqua" w:cs="宋体"/>
          <w:kern w:val="0"/>
          <w:sz w:val="24"/>
          <w:szCs w:val="24"/>
          <w:lang w:eastAsia="zh-CN"/>
        </w:rPr>
        <w:t>Biol</w:t>
      </w:r>
      <w:proofErr w:type="spellEnd"/>
      <w:r w:rsidRPr="00806387">
        <w:rPr>
          <w:rFonts w:ascii="Book Antiqua" w:eastAsia="宋体" w:hAnsi="Book Antiqua" w:cs="宋体"/>
          <w:kern w:val="0"/>
          <w:sz w:val="24"/>
          <w:szCs w:val="24"/>
          <w:lang w:eastAsia="zh-CN"/>
        </w:rPr>
        <w:t xml:space="preserve"> Med 1961; </w:t>
      </w:r>
      <w:r w:rsidRPr="00806387">
        <w:rPr>
          <w:rFonts w:ascii="Book Antiqua" w:eastAsia="宋体" w:hAnsi="Book Antiqua" w:cs="宋体"/>
          <w:b/>
          <w:kern w:val="0"/>
          <w:sz w:val="24"/>
          <w:szCs w:val="24"/>
          <w:lang w:eastAsia="zh-CN"/>
        </w:rPr>
        <w:t>106</w:t>
      </w:r>
      <w:r w:rsidRPr="00806387">
        <w:rPr>
          <w:rFonts w:ascii="Book Antiqua" w:eastAsia="宋体" w:hAnsi="Book Antiqua" w:cs="宋体"/>
          <w:kern w:val="0"/>
          <w:sz w:val="24"/>
          <w:szCs w:val="24"/>
          <w:lang w:eastAsia="zh-CN"/>
        </w:rPr>
        <w:t>: 450-2</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29</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Powell DW</w:t>
      </w:r>
      <w:r w:rsidRPr="00806387">
        <w:rPr>
          <w:rFonts w:ascii="Book Antiqua" w:eastAsia="宋体" w:hAnsi="Book Antiqua" w:cs="宋体"/>
          <w:kern w:val="0"/>
          <w:sz w:val="24"/>
          <w:szCs w:val="24"/>
          <w:lang w:eastAsia="zh-CN"/>
        </w:rPr>
        <w:t>. Barrier function of epithelia.</w:t>
      </w:r>
      <w:r w:rsidRPr="002B0265">
        <w:rPr>
          <w:rFonts w:ascii="Book Antiqua" w:eastAsia="宋体" w:hAnsi="Book Antiqua" w:cs="宋体"/>
          <w:kern w:val="0"/>
          <w:sz w:val="24"/>
          <w:szCs w:val="24"/>
          <w:lang w:eastAsia="zh-CN"/>
        </w:rPr>
        <w:t> </w:t>
      </w:r>
      <w:r w:rsidRPr="00806387">
        <w:rPr>
          <w:rFonts w:ascii="Book Antiqua" w:eastAsia="宋体" w:hAnsi="Book Antiqua" w:cs="宋体"/>
          <w:i/>
          <w:iCs/>
          <w:kern w:val="0"/>
          <w:sz w:val="24"/>
          <w:szCs w:val="24"/>
          <w:lang w:eastAsia="zh-CN"/>
        </w:rPr>
        <w:t xml:space="preserve">Am J </w:t>
      </w:r>
      <w:proofErr w:type="spellStart"/>
      <w:r w:rsidRPr="00806387">
        <w:rPr>
          <w:rFonts w:ascii="Book Antiqua" w:eastAsia="宋体" w:hAnsi="Book Antiqua" w:cs="宋体"/>
          <w:i/>
          <w:iCs/>
          <w:kern w:val="0"/>
          <w:sz w:val="24"/>
          <w:szCs w:val="24"/>
          <w:lang w:eastAsia="zh-CN"/>
        </w:rPr>
        <w:t>Physiol</w:t>
      </w:r>
      <w:proofErr w:type="spellEnd"/>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1981;</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241</w:t>
      </w:r>
      <w:r w:rsidRPr="00806387">
        <w:rPr>
          <w:rFonts w:ascii="Book Antiqua" w:eastAsia="宋体" w:hAnsi="Book Antiqua" w:cs="宋体"/>
          <w:kern w:val="0"/>
          <w:sz w:val="24"/>
          <w:szCs w:val="24"/>
          <w:lang w:eastAsia="zh-CN"/>
        </w:rPr>
        <w:t>: G275-G288 [PMID: 7032321]</w:t>
      </w:r>
    </w:p>
    <w:p w:rsidR="00505273" w:rsidRPr="00806387" w:rsidRDefault="00505273" w:rsidP="00E20C61">
      <w:pPr>
        <w:widowControl/>
        <w:spacing w:line="360" w:lineRule="auto"/>
        <w:rPr>
          <w:rFonts w:ascii="Book Antiqua" w:eastAsia="宋体" w:hAnsi="Book Antiqua" w:cs="宋体"/>
          <w:kern w:val="0"/>
          <w:sz w:val="24"/>
          <w:szCs w:val="24"/>
          <w:lang w:eastAsia="zh-CN"/>
        </w:rPr>
      </w:pPr>
      <w:r w:rsidRPr="00806387">
        <w:rPr>
          <w:rFonts w:ascii="Book Antiqua" w:eastAsia="宋体" w:hAnsi="Book Antiqua" w:cs="宋体"/>
          <w:kern w:val="0"/>
          <w:sz w:val="24"/>
          <w:szCs w:val="24"/>
          <w:lang w:eastAsia="zh-CN"/>
        </w:rPr>
        <w:t>30</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Kalinin AE</w:t>
      </w:r>
      <w:r w:rsidRPr="00806387">
        <w:rPr>
          <w:rFonts w:ascii="Book Antiqua" w:eastAsia="宋体" w:hAnsi="Book Antiqua" w:cs="宋体"/>
          <w:kern w:val="0"/>
          <w:sz w:val="24"/>
          <w:szCs w:val="24"/>
          <w:lang w:eastAsia="zh-CN"/>
        </w:rPr>
        <w:t xml:space="preserve">, </w:t>
      </w:r>
      <w:proofErr w:type="spellStart"/>
      <w:r w:rsidRPr="00806387">
        <w:rPr>
          <w:rFonts w:ascii="Book Antiqua" w:eastAsia="宋体" w:hAnsi="Book Antiqua" w:cs="宋体"/>
          <w:kern w:val="0"/>
          <w:sz w:val="24"/>
          <w:szCs w:val="24"/>
          <w:lang w:eastAsia="zh-CN"/>
        </w:rPr>
        <w:t>Kajava</w:t>
      </w:r>
      <w:proofErr w:type="spellEnd"/>
      <w:r w:rsidRPr="00806387">
        <w:rPr>
          <w:rFonts w:ascii="Book Antiqua" w:eastAsia="宋体" w:hAnsi="Book Antiqua" w:cs="宋体"/>
          <w:kern w:val="0"/>
          <w:sz w:val="24"/>
          <w:szCs w:val="24"/>
          <w:lang w:eastAsia="zh-CN"/>
        </w:rPr>
        <w:t xml:space="preserve"> AV, </w:t>
      </w:r>
      <w:proofErr w:type="spellStart"/>
      <w:r w:rsidRPr="00806387">
        <w:rPr>
          <w:rFonts w:ascii="Book Antiqua" w:eastAsia="宋体" w:hAnsi="Book Antiqua" w:cs="宋体"/>
          <w:kern w:val="0"/>
          <w:sz w:val="24"/>
          <w:szCs w:val="24"/>
          <w:lang w:eastAsia="zh-CN"/>
        </w:rPr>
        <w:t>Steinert</w:t>
      </w:r>
      <w:proofErr w:type="spellEnd"/>
      <w:r w:rsidRPr="00806387">
        <w:rPr>
          <w:rFonts w:ascii="Book Antiqua" w:eastAsia="宋体" w:hAnsi="Book Antiqua" w:cs="宋体"/>
          <w:kern w:val="0"/>
          <w:sz w:val="24"/>
          <w:szCs w:val="24"/>
          <w:lang w:eastAsia="zh-CN"/>
        </w:rPr>
        <w:t xml:space="preserve"> PM. Epithelial barrier function: assembly and structural features of the </w:t>
      </w:r>
      <w:proofErr w:type="spellStart"/>
      <w:r w:rsidRPr="00806387">
        <w:rPr>
          <w:rFonts w:ascii="Book Antiqua" w:eastAsia="宋体" w:hAnsi="Book Antiqua" w:cs="宋体"/>
          <w:kern w:val="0"/>
          <w:sz w:val="24"/>
          <w:szCs w:val="24"/>
          <w:lang w:eastAsia="zh-CN"/>
        </w:rPr>
        <w:t>cornified</w:t>
      </w:r>
      <w:proofErr w:type="spellEnd"/>
      <w:r w:rsidRPr="00806387">
        <w:rPr>
          <w:rFonts w:ascii="Book Antiqua" w:eastAsia="宋体" w:hAnsi="Book Antiqua" w:cs="宋体"/>
          <w:kern w:val="0"/>
          <w:sz w:val="24"/>
          <w:szCs w:val="24"/>
          <w:lang w:eastAsia="zh-CN"/>
        </w:rPr>
        <w:t xml:space="preserve"> cell envelope.</w:t>
      </w:r>
      <w:r w:rsidRPr="002B0265">
        <w:rPr>
          <w:rFonts w:ascii="Book Antiqua" w:eastAsia="宋体" w:hAnsi="Book Antiqua" w:cs="宋体"/>
          <w:kern w:val="0"/>
          <w:sz w:val="24"/>
          <w:szCs w:val="24"/>
          <w:lang w:eastAsia="zh-CN"/>
        </w:rPr>
        <w:t> </w:t>
      </w:r>
      <w:proofErr w:type="spellStart"/>
      <w:r w:rsidRPr="00806387">
        <w:rPr>
          <w:rFonts w:ascii="Book Antiqua" w:eastAsia="宋体" w:hAnsi="Book Antiqua" w:cs="宋体"/>
          <w:i/>
          <w:iCs/>
          <w:kern w:val="0"/>
          <w:sz w:val="24"/>
          <w:szCs w:val="24"/>
          <w:lang w:eastAsia="zh-CN"/>
        </w:rPr>
        <w:t>Bioessays</w:t>
      </w:r>
      <w:proofErr w:type="spellEnd"/>
      <w:r w:rsidRPr="002B0265">
        <w:rPr>
          <w:rFonts w:ascii="Book Antiqua" w:eastAsia="宋体" w:hAnsi="Book Antiqua" w:cs="宋体"/>
          <w:kern w:val="0"/>
          <w:sz w:val="24"/>
          <w:szCs w:val="24"/>
          <w:lang w:eastAsia="zh-CN"/>
        </w:rPr>
        <w:t> </w:t>
      </w:r>
      <w:r w:rsidRPr="00806387">
        <w:rPr>
          <w:rFonts w:ascii="Book Antiqua" w:eastAsia="宋体" w:hAnsi="Book Antiqua" w:cs="宋体"/>
          <w:kern w:val="0"/>
          <w:sz w:val="24"/>
          <w:szCs w:val="24"/>
          <w:lang w:eastAsia="zh-CN"/>
        </w:rPr>
        <w:t>2002;</w:t>
      </w:r>
      <w:r w:rsidRPr="002B0265">
        <w:rPr>
          <w:rFonts w:ascii="Book Antiqua" w:eastAsia="宋体" w:hAnsi="Book Antiqua" w:cs="宋体"/>
          <w:kern w:val="0"/>
          <w:sz w:val="24"/>
          <w:szCs w:val="24"/>
          <w:lang w:eastAsia="zh-CN"/>
        </w:rPr>
        <w:t> </w:t>
      </w:r>
      <w:r w:rsidRPr="00806387">
        <w:rPr>
          <w:rFonts w:ascii="Book Antiqua" w:eastAsia="宋体" w:hAnsi="Book Antiqua" w:cs="宋体"/>
          <w:b/>
          <w:bCs/>
          <w:kern w:val="0"/>
          <w:sz w:val="24"/>
          <w:szCs w:val="24"/>
          <w:lang w:eastAsia="zh-CN"/>
        </w:rPr>
        <w:t>24</w:t>
      </w:r>
      <w:r w:rsidRPr="00806387">
        <w:rPr>
          <w:rFonts w:ascii="Book Antiqua" w:eastAsia="宋体" w:hAnsi="Book Antiqua" w:cs="宋体"/>
          <w:kern w:val="0"/>
          <w:sz w:val="24"/>
          <w:szCs w:val="24"/>
          <w:lang w:eastAsia="zh-CN"/>
        </w:rPr>
        <w:t>: 789-800 [PMID: 12210515 DOI: 10.1002/bies.10144]</w:t>
      </w:r>
    </w:p>
    <w:p w:rsidR="00505273" w:rsidRDefault="00505273" w:rsidP="00E20C61">
      <w:pPr>
        <w:spacing w:line="360" w:lineRule="auto"/>
        <w:rPr>
          <w:rFonts w:ascii="Book Antiqua" w:hAnsi="Book Antiqua"/>
          <w:lang w:eastAsia="zh-CN"/>
        </w:rPr>
      </w:pPr>
    </w:p>
    <w:p w:rsidR="00505273" w:rsidRPr="00CE4867" w:rsidRDefault="00505273" w:rsidP="001746E0">
      <w:pPr>
        <w:spacing w:line="360" w:lineRule="auto"/>
        <w:rPr>
          <w:rFonts w:ascii="Book Antiqua" w:hAnsi="Book Antiqua"/>
          <w:b/>
          <w:bCs/>
          <w:color w:val="000000"/>
          <w:sz w:val="24"/>
        </w:rPr>
      </w:pPr>
      <w:bookmarkStart w:id="23" w:name="OLE_LINK11"/>
      <w:bookmarkStart w:id="24" w:name="OLE_LINK12"/>
      <w:bookmarkStart w:id="25" w:name="OLE_LINK36"/>
      <w:bookmarkStart w:id="26" w:name="OLE_LINK37"/>
      <w:bookmarkStart w:id="27" w:name="OLE_LINK20"/>
      <w:bookmarkStart w:id="28" w:name="OLE_LINK80"/>
      <w:bookmarkStart w:id="29" w:name="OLE_LINK85"/>
      <w:bookmarkStart w:id="30" w:name="OLE_LINK194"/>
      <w:bookmarkStart w:id="31" w:name="OLE_LINK118"/>
      <w:r w:rsidRPr="00CE4867">
        <w:rPr>
          <w:rStyle w:val="ab"/>
          <w:rFonts w:ascii="Book Antiqua" w:hAnsi="Book Antiqua"/>
          <w:bCs/>
          <w:noProof/>
          <w:color w:val="000000"/>
          <w:sz w:val="24"/>
          <w:szCs w:val="24"/>
        </w:rPr>
        <w:t>P-Reviewer</w:t>
      </w:r>
      <w:bookmarkEnd w:id="23"/>
      <w:bookmarkEnd w:id="24"/>
      <w:r>
        <w:rPr>
          <w:rStyle w:val="ab"/>
          <w:rFonts w:ascii="Book Antiqua" w:hAnsi="Book Antiqua"/>
          <w:bCs/>
          <w:noProof/>
          <w:color w:val="000000"/>
          <w:sz w:val="24"/>
          <w:szCs w:val="24"/>
          <w:lang w:eastAsia="zh-CN"/>
        </w:rPr>
        <w:t>s</w:t>
      </w:r>
      <w:r w:rsidRPr="00CE4867">
        <w:rPr>
          <w:rFonts w:ascii="Book Antiqua" w:hAnsi="Book Antiqua"/>
          <w:b/>
          <w:bCs/>
          <w:color w:val="000000"/>
          <w:sz w:val="24"/>
        </w:rPr>
        <w:t xml:space="preserve"> </w:t>
      </w:r>
      <w:r w:rsidRPr="001746E0">
        <w:rPr>
          <w:rFonts w:ascii="Book Antiqua" w:hAnsi="Book Antiqua"/>
          <w:bCs/>
          <w:color w:val="000000"/>
          <w:sz w:val="24"/>
        </w:rPr>
        <w:t>Kawakami K</w:t>
      </w:r>
      <w:r>
        <w:rPr>
          <w:rFonts w:ascii="Book Antiqua" w:hAnsi="Book Antiqua"/>
          <w:bCs/>
          <w:color w:val="000000"/>
          <w:sz w:val="24"/>
          <w:lang w:eastAsia="zh-CN"/>
        </w:rPr>
        <w:t>, Oka</w:t>
      </w:r>
      <w:r w:rsidRPr="001746E0">
        <w:rPr>
          <w:rFonts w:ascii="Book Antiqua" w:hAnsi="Book Antiqua"/>
          <w:bCs/>
          <w:color w:val="000000"/>
          <w:sz w:val="24"/>
          <w:lang w:eastAsia="zh-CN"/>
        </w:rPr>
        <w:t xml:space="preserve"> S </w:t>
      </w:r>
      <w:r w:rsidRPr="001746E0">
        <w:rPr>
          <w:rFonts w:ascii="Book Antiqua" w:hAnsi="Book Antiqua"/>
          <w:bCs/>
          <w:color w:val="000000"/>
          <w:sz w:val="24"/>
        </w:rPr>
        <w:t xml:space="preserve">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   E-Editor</w:t>
      </w:r>
    </w:p>
    <w:bookmarkEnd w:id="25"/>
    <w:bookmarkEnd w:id="26"/>
    <w:bookmarkEnd w:id="27"/>
    <w:bookmarkEnd w:id="28"/>
    <w:bookmarkEnd w:id="29"/>
    <w:bookmarkEnd w:id="30"/>
    <w:bookmarkEnd w:id="31"/>
    <w:p w:rsidR="00505273" w:rsidRPr="001746E0" w:rsidRDefault="00505273" w:rsidP="00E20C61">
      <w:pPr>
        <w:spacing w:line="360" w:lineRule="auto"/>
        <w:rPr>
          <w:rFonts w:ascii="Book Antiqua" w:hAnsi="Book Antiqua"/>
          <w:lang w:eastAsia="zh-CN"/>
        </w:rPr>
      </w:pPr>
    </w:p>
    <w:p w:rsidR="00505273" w:rsidRPr="00FA1142" w:rsidRDefault="00505273" w:rsidP="00FA1142">
      <w:pPr>
        <w:spacing w:line="360" w:lineRule="auto"/>
        <w:outlineLvl w:val="0"/>
        <w:rPr>
          <w:rFonts w:ascii="Book Antiqua" w:hAnsi="Book Antiqua"/>
          <w:sz w:val="24"/>
          <w:szCs w:val="24"/>
        </w:rPr>
      </w:pPr>
      <w:r w:rsidRPr="00FA1142">
        <w:rPr>
          <w:rFonts w:ascii="Book Antiqua" w:eastAsia="MinionPro-Regular" w:hAnsi="Book Antiqua"/>
          <w:b/>
          <w:kern w:val="0"/>
          <w:sz w:val="24"/>
          <w:szCs w:val="24"/>
        </w:rPr>
        <w:br w:type="page"/>
      </w:r>
      <w:r w:rsidRPr="00FA1142">
        <w:rPr>
          <w:rFonts w:ascii="Book Antiqua" w:hAnsi="Book Antiqua"/>
          <w:b/>
          <w:sz w:val="24"/>
          <w:szCs w:val="24"/>
        </w:rPr>
        <w:lastRenderedPageBreak/>
        <w:t>Table 1 Characteristics of patients and lesions</w:t>
      </w:r>
    </w:p>
    <w:tbl>
      <w:tblPr>
        <w:tblW w:w="9268" w:type="dxa"/>
        <w:tblBorders>
          <w:top w:val="single" w:sz="8" w:space="0" w:color="008000"/>
          <w:bottom w:val="single" w:sz="8" w:space="0" w:color="008000"/>
        </w:tblBorders>
        <w:tblLook w:val="00A0" w:firstRow="1" w:lastRow="0" w:firstColumn="1" w:lastColumn="0" w:noHBand="0" w:noVBand="0"/>
      </w:tblPr>
      <w:tblGrid>
        <w:gridCol w:w="5637"/>
        <w:gridCol w:w="3631"/>
      </w:tblGrid>
      <w:tr w:rsidR="00505273" w:rsidRPr="00FA1142" w:rsidTr="00FA1142">
        <w:tc>
          <w:tcPr>
            <w:tcW w:w="5637" w:type="dxa"/>
            <w:tcBorders>
              <w:top w:val="single" w:sz="8" w:space="0" w:color="008000"/>
              <w:left w:val="nil"/>
              <w:bottom w:val="single" w:sz="8" w:space="0" w:color="008000"/>
              <w:right w:val="nil"/>
            </w:tcBorders>
          </w:tcPr>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Gender (</w:t>
            </w:r>
            <w:r w:rsidRPr="001746E0">
              <w:rPr>
                <w:rFonts w:ascii="Book Antiqua" w:eastAsia="AdvP932A" w:hAnsi="Book Antiqua"/>
                <w:bCs/>
                <w:i/>
                <w:kern w:val="0"/>
                <w:sz w:val="24"/>
                <w:szCs w:val="24"/>
              </w:rPr>
              <w:t>n</w:t>
            </w:r>
            <w:r w:rsidRPr="00FA1142">
              <w:rPr>
                <w:rFonts w:ascii="Book Antiqua" w:eastAsia="AdvP932A" w:hAnsi="Book Antiqua"/>
                <w:bCs/>
                <w:kern w:val="0"/>
                <w:sz w:val="24"/>
                <w:szCs w:val="24"/>
              </w:rPr>
              <w:t>)</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 xml:space="preserve"> male</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 xml:space="preserve"> female</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Age (years)</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 xml:space="preserve"> median</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 xml:space="preserve"> range</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Lesion location</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 xml:space="preserve"> cervical esophagus</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 xml:space="preserve"> upper thoracic esophagus</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 xml:space="preserve"> middle thoracic esophagus</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 xml:space="preserve"> lower thoracic esophagus</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Lesion size (mm)</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 xml:space="preserve"> median</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 xml:space="preserve"> range</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Histological diagnosis of the marked area</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
                <w:bCs/>
                <w:color w:val="E36C0A"/>
                <w:kern w:val="0"/>
                <w:sz w:val="24"/>
                <w:szCs w:val="24"/>
              </w:rPr>
              <w:t xml:space="preserve"> </w:t>
            </w:r>
            <w:r w:rsidRPr="00FA1142">
              <w:rPr>
                <w:rFonts w:ascii="Book Antiqua" w:eastAsia="AdvP932A" w:hAnsi="Book Antiqua"/>
                <w:bCs/>
                <w:kern w:val="0"/>
                <w:sz w:val="24"/>
                <w:szCs w:val="24"/>
              </w:rPr>
              <w:t>LGIN</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 xml:space="preserve"> HGIN</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 xml:space="preserve"> LPM</w:t>
            </w:r>
          </w:p>
        </w:tc>
        <w:tc>
          <w:tcPr>
            <w:tcW w:w="3631" w:type="dxa"/>
            <w:tcBorders>
              <w:top w:val="single" w:sz="8" w:space="0" w:color="008000"/>
              <w:left w:val="nil"/>
              <w:bottom w:val="single" w:sz="8" w:space="0" w:color="008000"/>
              <w:right w:val="nil"/>
            </w:tcBorders>
          </w:tcPr>
          <w:p w:rsidR="00505273" w:rsidRPr="00FA1142" w:rsidRDefault="00505273" w:rsidP="00FA1142">
            <w:pPr>
              <w:widowControl/>
              <w:spacing w:line="360" w:lineRule="auto"/>
              <w:rPr>
                <w:rFonts w:ascii="Book Antiqua" w:eastAsia="AdvP932A" w:hAnsi="Book Antiqua"/>
                <w:bCs/>
                <w:kern w:val="0"/>
                <w:sz w:val="24"/>
                <w:szCs w:val="24"/>
              </w:rPr>
            </w:pP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50</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4</w:t>
            </w:r>
          </w:p>
          <w:p w:rsidR="00505273" w:rsidRPr="00FA1142" w:rsidRDefault="00505273" w:rsidP="00FA1142">
            <w:pPr>
              <w:widowControl/>
              <w:spacing w:line="360" w:lineRule="auto"/>
              <w:rPr>
                <w:rFonts w:ascii="Book Antiqua" w:eastAsia="AdvP932A" w:hAnsi="Book Antiqua"/>
                <w:bCs/>
                <w:kern w:val="0"/>
                <w:sz w:val="24"/>
                <w:szCs w:val="24"/>
              </w:rPr>
            </w:pP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67</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45-82</w:t>
            </w:r>
          </w:p>
          <w:p w:rsidR="00505273" w:rsidRPr="00FA1142" w:rsidRDefault="00505273" w:rsidP="00FA1142">
            <w:pPr>
              <w:widowControl/>
              <w:spacing w:line="360" w:lineRule="auto"/>
              <w:rPr>
                <w:rFonts w:ascii="Book Antiqua" w:eastAsia="AdvP932A" w:hAnsi="Book Antiqua"/>
                <w:bCs/>
                <w:kern w:val="0"/>
                <w:sz w:val="24"/>
                <w:szCs w:val="24"/>
              </w:rPr>
            </w:pP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1</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10</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33</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17</w:t>
            </w:r>
          </w:p>
          <w:p w:rsidR="00505273" w:rsidRPr="00FA1142" w:rsidRDefault="00505273" w:rsidP="00FA1142">
            <w:pPr>
              <w:widowControl/>
              <w:spacing w:line="360" w:lineRule="auto"/>
              <w:rPr>
                <w:rFonts w:ascii="Book Antiqua" w:eastAsia="AdvP932A" w:hAnsi="Book Antiqua"/>
                <w:bCs/>
                <w:kern w:val="0"/>
                <w:sz w:val="24"/>
                <w:szCs w:val="24"/>
              </w:rPr>
            </w:pP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20</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2-74</w:t>
            </w:r>
          </w:p>
          <w:p w:rsidR="00505273" w:rsidRPr="00FA1142" w:rsidRDefault="00505273" w:rsidP="00FA1142">
            <w:pPr>
              <w:widowControl/>
              <w:spacing w:line="360" w:lineRule="auto"/>
              <w:rPr>
                <w:rFonts w:ascii="Book Antiqua" w:eastAsia="AdvP932A" w:hAnsi="Book Antiqua"/>
                <w:bCs/>
                <w:kern w:val="0"/>
                <w:sz w:val="24"/>
                <w:szCs w:val="24"/>
              </w:rPr>
            </w:pP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21</w:t>
            </w:r>
          </w:p>
          <w:p w:rsidR="00505273" w:rsidRPr="00FA1142" w:rsidRDefault="00505273" w:rsidP="00FA1142">
            <w:pPr>
              <w:widowControl/>
              <w:spacing w:line="360" w:lineRule="auto"/>
              <w:rPr>
                <w:rFonts w:ascii="Book Antiqua" w:eastAsia="AdvP932A" w:hAnsi="Book Antiqua"/>
                <w:bCs/>
                <w:kern w:val="0"/>
                <w:sz w:val="24"/>
                <w:szCs w:val="24"/>
              </w:rPr>
            </w:pPr>
            <w:r w:rsidRPr="00FA1142">
              <w:rPr>
                <w:rFonts w:ascii="Book Antiqua" w:eastAsia="AdvP932A" w:hAnsi="Book Antiqua"/>
                <w:bCs/>
                <w:kern w:val="0"/>
                <w:sz w:val="24"/>
                <w:szCs w:val="24"/>
              </w:rPr>
              <w:t>37</w:t>
            </w:r>
          </w:p>
          <w:p w:rsidR="00505273" w:rsidRPr="00FA1142" w:rsidRDefault="00505273" w:rsidP="00FA1142">
            <w:pPr>
              <w:widowControl/>
              <w:spacing w:line="360" w:lineRule="auto"/>
              <w:rPr>
                <w:rFonts w:ascii="Book Antiqua" w:eastAsia="AdvP932A" w:hAnsi="Book Antiqua"/>
                <w:b/>
                <w:bCs/>
                <w:color w:val="E36C0A"/>
                <w:kern w:val="0"/>
                <w:sz w:val="24"/>
                <w:szCs w:val="24"/>
              </w:rPr>
            </w:pPr>
            <w:r w:rsidRPr="00FA1142">
              <w:rPr>
                <w:rFonts w:ascii="Book Antiqua" w:eastAsia="AdvP932A" w:hAnsi="Book Antiqua"/>
                <w:bCs/>
                <w:kern w:val="0"/>
                <w:sz w:val="24"/>
                <w:szCs w:val="24"/>
              </w:rPr>
              <w:t>3</w:t>
            </w:r>
          </w:p>
        </w:tc>
      </w:tr>
    </w:tbl>
    <w:p w:rsidR="00505273" w:rsidRPr="00FA1142" w:rsidRDefault="00505273" w:rsidP="00FA1142">
      <w:pPr>
        <w:widowControl/>
        <w:spacing w:line="360" w:lineRule="auto"/>
        <w:rPr>
          <w:rFonts w:ascii="Book Antiqua" w:eastAsia="AdvP932A" w:hAnsi="Book Antiqua"/>
          <w:kern w:val="0"/>
          <w:sz w:val="24"/>
          <w:szCs w:val="24"/>
        </w:rPr>
      </w:pPr>
      <w:r w:rsidRPr="00FA1142">
        <w:rPr>
          <w:rFonts w:ascii="Book Antiqua" w:eastAsia="AdvP932A" w:hAnsi="Book Antiqua"/>
          <w:kern w:val="0"/>
          <w:sz w:val="24"/>
          <w:szCs w:val="24"/>
        </w:rPr>
        <w:t xml:space="preserve">LGIN: Low-grade intraepithelial </w:t>
      </w:r>
      <w:proofErr w:type="spellStart"/>
      <w:r w:rsidRPr="00FA1142">
        <w:rPr>
          <w:rFonts w:ascii="Book Antiqua" w:eastAsia="AdvP932A" w:hAnsi="Book Antiqua"/>
          <w:kern w:val="0"/>
          <w:sz w:val="24"/>
          <w:szCs w:val="24"/>
        </w:rPr>
        <w:t>neoplasia</w:t>
      </w:r>
      <w:proofErr w:type="spellEnd"/>
      <w:r>
        <w:rPr>
          <w:rFonts w:ascii="Book Antiqua" w:hAnsi="Book Antiqua"/>
          <w:kern w:val="0"/>
          <w:sz w:val="24"/>
          <w:szCs w:val="24"/>
          <w:lang w:eastAsia="zh-CN"/>
        </w:rPr>
        <w:t>;</w:t>
      </w:r>
      <w:r w:rsidRPr="00FA1142">
        <w:rPr>
          <w:rFonts w:ascii="Book Antiqua" w:eastAsia="AdvP932A" w:hAnsi="Book Antiqua"/>
          <w:kern w:val="0"/>
          <w:sz w:val="24"/>
          <w:szCs w:val="24"/>
        </w:rPr>
        <w:t xml:space="preserve"> HGIN: High-grade intraepithelial </w:t>
      </w:r>
      <w:proofErr w:type="spellStart"/>
      <w:r w:rsidRPr="00FA1142">
        <w:rPr>
          <w:rFonts w:ascii="Book Antiqua" w:eastAsia="AdvP932A" w:hAnsi="Book Antiqua"/>
          <w:kern w:val="0"/>
          <w:sz w:val="24"/>
          <w:szCs w:val="24"/>
        </w:rPr>
        <w:t>neoplasia</w:t>
      </w:r>
      <w:proofErr w:type="spellEnd"/>
      <w:r>
        <w:rPr>
          <w:rFonts w:ascii="Book Antiqua" w:hAnsi="Book Antiqua"/>
          <w:kern w:val="0"/>
          <w:sz w:val="24"/>
          <w:szCs w:val="24"/>
          <w:lang w:eastAsia="zh-CN"/>
        </w:rPr>
        <w:t>;</w:t>
      </w:r>
      <w:r w:rsidRPr="00FA1142">
        <w:rPr>
          <w:rFonts w:ascii="Book Antiqua" w:eastAsia="AdvP932A" w:hAnsi="Book Antiqua"/>
          <w:kern w:val="0"/>
          <w:sz w:val="24"/>
          <w:szCs w:val="24"/>
        </w:rPr>
        <w:t xml:space="preserve"> LPM: Cancer invading into the lamina </w:t>
      </w:r>
      <w:proofErr w:type="spellStart"/>
      <w:r w:rsidRPr="00FA1142">
        <w:rPr>
          <w:rFonts w:ascii="Book Antiqua" w:eastAsia="AdvP932A" w:hAnsi="Book Antiqua"/>
          <w:kern w:val="0"/>
          <w:sz w:val="24"/>
          <w:szCs w:val="24"/>
        </w:rPr>
        <w:t>propria</w:t>
      </w:r>
      <w:proofErr w:type="spellEnd"/>
      <w:r w:rsidRPr="00FA1142">
        <w:rPr>
          <w:rFonts w:ascii="Book Antiqua" w:eastAsia="AdvP932A" w:hAnsi="Book Antiqua"/>
          <w:kern w:val="0"/>
          <w:sz w:val="24"/>
          <w:szCs w:val="24"/>
        </w:rPr>
        <w:t>.</w:t>
      </w:r>
    </w:p>
    <w:p w:rsidR="00505273" w:rsidRPr="00FA1142" w:rsidRDefault="00505273" w:rsidP="00FA1142">
      <w:pPr>
        <w:widowControl/>
        <w:spacing w:line="360" w:lineRule="auto"/>
        <w:rPr>
          <w:rFonts w:ascii="Book Antiqua" w:hAnsi="Book Antiqua"/>
          <w:b/>
          <w:sz w:val="24"/>
          <w:szCs w:val="24"/>
        </w:rPr>
      </w:pPr>
      <w:r w:rsidRPr="00FA1142">
        <w:rPr>
          <w:rFonts w:ascii="Book Antiqua" w:hAnsi="Book Antiqua"/>
          <w:kern w:val="0"/>
          <w:sz w:val="24"/>
          <w:szCs w:val="24"/>
        </w:rPr>
        <w:br w:type="page"/>
      </w:r>
      <w:r w:rsidRPr="00FA1142">
        <w:rPr>
          <w:rFonts w:ascii="Book Antiqua" w:hAnsi="Book Antiqua"/>
          <w:b/>
          <w:sz w:val="24"/>
          <w:szCs w:val="24"/>
        </w:rPr>
        <w:lastRenderedPageBreak/>
        <w:t xml:space="preserve">Table 2 Associations between histologic diagnosis, keratinous layer and pink-color sign </w:t>
      </w:r>
    </w:p>
    <w:tbl>
      <w:tblPr>
        <w:tblpPr w:leftFromText="142" w:rightFromText="142" w:vertAnchor="text" w:tblpY="1"/>
        <w:tblOverlap w:val="never"/>
        <w:tblW w:w="9315" w:type="dxa"/>
        <w:tblBorders>
          <w:top w:val="single" w:sz="12" w:space="0" w:color="008000"/>
          <w:bottom w:val="single" w:sz="12" w:space="0" w:color="008000"/>
        </w:tblBorders>
        <w:tblLayout w:type="fixed"/>
        <w:tblCellMar>
          <w:left w:w="99" w:type="dxa"/>
          <w:right w:w="99" w:type="dxa"/>
        </w:tblCellMar>
        <w:tblLook w:val="00A0" w:firstRow="1" w:lastRow="0" w:firstColumn="1" w:lastColumn="0" w:noHBand="0" w:noVBand="0"/>
      </w:tblPr>
      <w:tblGrid>
        <w:gridCol w:w="2085"/>
        <w:gridCol w:w="1276"/>
        <w:gridCol w:w="2836"/>
        <w:gridCol w:w="1559"/>
        <w:gridCol w:w="1559"/>
      </w:tblGrid>
      <w:tr w:rsidR="00505273" w:rsidRPr="00FA1142" w:rsidTr="00FA1142">
        <w:tc>
          <w:tcPr>
            <w:tcW w:w="2084" w:type="dxa"/>
            <w:tcBorders>
              <w:top w:val="single" w:sz="6" w:space="0" w:color="008000"/>
              <w:left w:val="nil"/>
              <w:bottom w:val="nil"/>
              <w:right w:val="nil"/>
            </w:tcBorders>
          </w:tcPr>
          <w:p w:rsidR="00505273" w:rsidRPr="00FA1142" w:rsidRDefault="00505273" w:rsidP="00FA1142">
            <w:pPr>
              <w:spacing w:line="360" w:lineRule="auto"/>
              <w:rPr>
                <w:rFonts w:ascii="Book Antiqua" w:hAnsi="Book Antiqua"/>
                <w:sz w:val="24"/>
                <w:szCs w:val="24"/>
              </w:rPr>
            </w:pPr>
          </w:p>
        </w:tc>
        <w:tc>
          <w:tcPr>
            <w:tcW w:w="1276" w:type="dxa"/>
            <w:tcBorders>
              <w:top w:val="single" w:sz="6" w:space="0" w:color="008000"/>
              <w:left w:val="nil"/>
              <w:bottom w:val="nil"/>
              <w:right w:val="nil"/>
            </w:tcBorders>
          </w:tcPr>
          <w:p w:rsidR="00505273" w:rsidRPr="00FA1142" w:rsidRDefault="00505273" w:rsidP="00FA1142">
            <w:pPr>
              <w:spacing w:line="360" w:lineRule="auto"/>
              <w:rPr>
                <w:rFonts w:ascii="Book Antiqua" w:hAnsi="Book Antiqua"/>
                <w:sz w:val="24"/>
                <w:szCs w:val="24"/>
              </w:rPr>
            </w:pPr>
          </w:p>
        </w:tc>
        <w:tc>
          <w:tcPr>
            <w:tcW w:w="2835" w:type="dxa"/>
            <w:tcBorders>
              <w:top w:val="single" w:sz="6" w:space="0" w:color="008000"/>
              <w:left w:val="nil"/>
              <w:bottom w:val="nil"/>
              <w:right w:val="nil"/>
            </w:tcBorders>
          </w:tcPr>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HGIN or invasive cancer</w:t>
            </w:r>
          </w:p>
        </w:tc>
        <w:tc>
          <w:tcPr>
            <w:tcW w:w="1559" w:type="dxa"/>
            <w:tcBorders>
              <w:top w:val="single" w:sz="6" w:space="0" w:color="008000"/>
              <w:left w:val="nil"/>
              <w:bottom w:val="nil"/>
              <w:right w:val="nil"/>
            </w:tcBorders>
          </w:tcPr>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LGIN</w:t>
            </w:r>
          </w:p>
        </w:tc>
        <w:tc>
          <w:tcPr>
            <w:tcW w:w="1559" w:type="dxa"/>
            <w:tcBorders>
              <w:top w:val="single" w:sz="6" w:space="0" w:color="008000"/>
              <w:left w:val="nil"/>
              <w:bottom w:val="nil"/>
              <w:right w:val="nil"/>
            </w:tcBorders>
          </w:tcPr>
          <w:p w:rsidR="00505273" w:rsidRPr="00FA1142" w:rsidRDefault="00505273" w:rsidP="00FA1142">
            <w:pPr>
              <w:spacing w:line="360" w:lineRule="auto"/>
              <w:rPr>
                <w:rFonts w:ascii="Book Antiqua" w:hAnsi="Book Antiqua"/>
                <w:sz w:val="24"/>
                <w:szCs w:val="24"/>
              </w:rPr>
            </w:pPr>
            <w:r w:rsidRPr="00FA1142">
              <w:rPr>
                <w:rFonts w:ascii="Book Antiqua" w:hAnsi="Book Antiqua"/>
                <w:i/>
                <w:sz w:val="24"/>
                <w:szCs w:val="24"/>
              </w:rPr>
              <w:t>P</w:t>
            </w:r>
            <w:r w:rsidRPr="00FA1142">
              <w:rPr>
                <w:rFonts w:ascii="Book Antiqua" w:hAnsi="Book Antiqua"/>
                <w:sz w:val="24"/>
                <w:szCs w:val="24"/>
              </w:rPr>
              <w:t xml:space="preserve"> value</w:t>
            </w:r>
          </w:p>
        </w:tc>
      </w:tr>
      <w:tr w:rsidR="00505273" w:rsidRPr="00FA1142" w:rsidTr="00FA1142">
        <w:tc>
          <w:tcPr>
            <w:tcW w:w="2084" w:type="dxa"/>
            <w:tcBorders>
              <w:top w:val="single" w:sz="6" w:space="0" w:color="008000"/>
              <w:left w:val="nil"/>
              <w:bottom w:val="single" w:sz="12" w:space="0" w:color="008000"/>
              <w:right w:val="nil"/>
            </w:tcBorders>
          </w:tcPr>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Pink-color-sign</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color w:val="FF0000"/>
                <w:sz w:val="24"/>
                <w:szCs w:val="24"/>
              </w:rPr>
            </w:pPr>
          </w:p>
          <w:p w:rsidR="00505273" w:rsidRPr="00FA1142" w:rsidRDefault="00505273" w:rsidP="00FA1142">
            <w:pPr>
              <w:spacing w:line="360" w:lineRule="auto"/>
              <w:rPr>
                <w:rFonts w:ascii="Book Antiqua" w:hAnsi="Book Antiqua"/>
                <w:color w:val="FF0000"/>
                <w:sz w:val="24"/>
                <w:szCs w:val="24"/>
              </w:rPr>
            </w:pPr>
            <w:r w:rsidRPr="00FA1142">
              <w:rPr>
                <w:rFonts w:ascii="Book Antiqua" w:hAnsi="Book Antiqua"/>
                <w:color w:val="000000"/>
                <w:sz w:val="24"/>
                <w:szCs w:val="24"/>
              </w:rPr>
              <w:t>Kera</w:t>
            </w:r>
            <w:r w:rsidRPr="00FA1142">
              <w:rPr>
                <w:rFonts w:ascii="Book Antiqua" w:hAnsi="Book Antiqua"/>
                <w:sz w:val="24"/>
                <w:szCs w:val="24"/>
              </w:rPr>
              <w:t>tinous layer</w:t>
            </w:r>
          </w:p>
          <w:p w:rsidR="00505273" w:rsidRPr="00FA1142" w:rsidRDefault="00505273" w:rsidP="00FA1142">
            <w:pPr>
              <w:spacing w:line="360" w:lineRule="auto"/>
              <w:rPr>
                <w:rFonts w:ascii="Book Antiqua" w:hAnsi="Book Antiqua"/>
                <w:sz w:val="24"/>
                <w:szCs w:val="24"/>
              </w:rPr>
            </w:pPr>
          </w:p>
        </w:tc>
        <w:tc>
          <w:tcPr>
            <w:tcW w:w="1276" w:type="dxa"/>
            <w:tcBorders>
              <w:top w:val="single" w:sz="6" w:space="0" w:color="008000"/>
              <w:left w:val="nil"/>
              <w:bottom w:val="single" w:sz="12" w:space="0" w:color="008000"/>
              <w:right w:val="nil"/>
            </w:tcBorders>
          </w:tcPr>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Positive</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Negative</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Present</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Absent</w:t>
            </w:r>
          </w:p>
        </w:tc>
        <w:tc>
          <w:tcPr>
            <w:tcW w:w="2835" w:type="dxa"/>
            <w:tcBorders>
              <w:top w:val="single" w:sz="6" w:space="0" w:color="008000"/>
              <w:left w:val="nil"/>
              <w:bottom w:val="single" w:sz="12" w:space="0" w:color="008000"/>
              <w:right w:val="nil"/>
            </w:tcBorders>
          </w:tcPr>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26</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14</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19</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21</w:t>
            </w:r>
          </w:p>
        </w:tc>
        <w:tc>
          <w:tcPr>
            <w:tcW w:w="1559" w:type="dxa"/>
            <w:tcBorders>
              <w:top w:val="single" w:sz="6" w:space="0" w:color="008000"/>
              <w:left w:val="nil"/>
              <w:bottom w:val="single" w:sz="12" w:space="0" w:color="008000"/>
              <w:right w:val="nil"/>
            </w:tcBorders>
          </w:tcPr>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2</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19</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20</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1</w:t>
            </w:r>
          </w:p>
        </w:tc>
        <w:tc>
          <w:tcPr>
            <w:tcW w:w="1559" w:type="dxa"/>
            <w:tcBorders>
              <w:top w:val="single" w:sz="6" w:space="0" w:color="008000"/>
              <w:left w:val="nil"/>
              <w:bottom w:val="single" w:sz="12" w:space="0" w:color="008000"/>
              <w:right w:val="nil"/>
            </w:tcBorders>
          </w:tcPr>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0.0001</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0.0007</w:t>
            </w:r>
          </w:p>
        </w:tc>
      </w:tr>
    </w:tbl>
    <w:p w:rsidR="00505273" w:rsidRPr="00FA1142" w:rsidRDefault="00505273" w:rsidP="00FA1142">
      <w:pPr>
        <w:spacing w:line="360" w:lineRule="auto"/>
        <w:rPr>
          <w:rFonts w:ascii="Book Antiqua" w:hAnsi="Book Antiqua"/>
          <w:sz w:val="24"/>
          <w:szCs w:val="24"/>
        </w:rPr>
      </w:pPr>
      <w:r w:rsidRPr="00FA1142">
        <w:rPr>
          <w:rFonts w:ascii="Book Antiqua" w:eastAsia="AdvP932A" w:hAnsi="Book Antiqua"/>
          <w:kern w:val="0"/>
          <w:sz w:val="24"/>
          <w:szCs w:val="24"/>
        </w:rPr>
        <w:t xml:space="preserve">HGIN: High-grade intraepithelial </w:t>
      </w:r>
      <w:proofErr w:type="spellStart"/>
      <w:r w:rsidRPr="00FA1142">
        <w:rPr>
          <w:rFonts w:ascii="Book Antiqua" w:eastAsia="AdvP932A" w:hAnsi="Book Antiqua"/>
          <w:kern w:val="0"/>
          <w:sz w:val="24"/>
          <w:szCs w:val="24"/>
        </w:rPr>
        <w:t>neoplasia</w:t>
      </w:r>
      <w:proofErr w:type="spellEnd"/>
      <w:r>
        <w:rPr>
          <w:rFonts w:ascii="Book Antiqua" w:hAnsi="Book Antiqua"/>
          <w:kern w:val="0"/>
          <w:sz w:val="24"/>
          <w:szCs w:val="24"/>
          <w:lang w:eastAsia="zh-CN"/>
        </w:rPr>
        <w:t>;</w:t>
      </w:r>
      <w:r w:rsidRPr="00FA1142">
        <w:rPr>
          <w:rFonts w:ascii="Book Antiqua" w:eastAsia="AdvP932A" w:hAnsi="Book Antiqua"/>
          <w:kern w:val="0"/>
          <w:sz w:val="24"/>
          <w:szCs w:val="24"/>
        </w:rPr>
        <w:t xml:space="preserve"> LGIN: Low-grade intraepithelial </w:t>
      </w:r>
      <w:proofErr w:type="spellStart"/>
      <w:r w:rsidRPr="00FA1142">
        <w:rPr>
          <w:rFonts w:ascii="Book Antiqua" w:eastAsia="AdvP932A" w:hAnsi="Book Antiqua"/>
          <w:kern w:val="0"/>
          <w:sz w:val="24"/>
          <w:szCs w:val="24"/>
        </w:rPr>
        <w:t>neoplasia</w:t>
      </w:r>
      <w:proofErr w:type="spellEnd"/>
      <w:r w:rsidRPr="00FA1142">
        <w:rPr>
          <w:rFonts w:ascii="Book Antiqua" w:eastAsia="AdvP932A" w:hAnsi="Book Antiqua"/>
          <w:kern w:val="0"/>
          <w:sz w:val="24"/>
          <w:szCs w:val="24"/>
        </w:rPr>
        <w:t xml:space="preserve">. </w:t>
      </w: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Pr="00FA1142" w:rsidRDefault="00505273" w:rsidP="00FA1142">
      <w:pPr>
        <w:widowControl/>
        <w:spacing w:line="360" w:lineRule="auto"/>
        <w:rPr>
          <w:rFonts w:ascii="Book Antiqua" w:hAnsi="Book Antiqua"/>
          <w:b/>
          <w:sz w:val="24"/>
          <w:szCs w:val="24"/>
        </w:rPr>
      </w:pPr>
      <w:r>
        <w:rPr>
          <w:rFonts w:ascii="Book Antiqua" w:hAnsi="Book Antiqua"/>
          <w:b/>
          <w:sz w:val="24"/>
          <w:szCs w:val="24"/>
        </w:rPr>
        <w:lastRenderedPageBreak/>
        <w:t>Table 3</w:t>
      </w:r>
      <w:r w:rsidRPr="00FA1142">
        <w:rPr>
          <w:rFonts w:ascii="Book Antiqua" w:hAnsi="Book Antiqua"/>
          <w:b/>
          <w:sz w:val="24"/>
          <w:szCs w:val="24"/>
        </w:rPr>
        <w:t xml:space="preserve"> Associations between pink-color sign and histologic findings (</w:t>
      </w:r>
      <w:proofErr w:type="spellStart"/>
      <w:r w:rsidRPr="00FA1142">
        <w:rPr>
          <w:rFonts w:ascii="Book Antiqua" w:hAnsi="Book Antiqua"/>
          <w:b/>
          <w:sz w:val="24"/>
          <w:szCs w:val="24"/>
        </w:rPr>
        <w:t>univariate</w:t>
      </w:r>
      <w:proofErr w:type="spellEnd"/>
      <w:r w:rsidRPr="00FA1142">
        <w:rPr>
          <w:rFonts w:ascii="Book Antiqua" w:hAnsi="Book Antiqua"/>
          <w:b/>
          <w:sz w:val="24"/>
          <w:szCs w:val="24"/>
        </w:rPr>
        <w:t xml:space="preserve"> analysis)</w:t>
      </w:r>
    </w:p>
    <w:tbl>
      <w:tblPr>
        <w:tblpPr w:leftFromText="142" w:rightFromText="142" w:vertAnchor="text" w:tblpY="1"/>
        <w:tblOverlap w:val="never"/>
        <w:tblW w:w="8745" w:type="dxa"/>
        <w:tblBorders>
          <w:top w:val="single" w:sz="12" w:space="0" w:color="008000"/>
          <w:bottom w:val="single" w:sz="12" w:space="0" w:color="008000"/>
        </w:tblBorders>
        <w:tblCellMar>
          <w:left w:w="99" w:type="dxa"/>
          <w:right w:w="99" w:type="dxa"/>
        </w:tblCellMar>
        <w:tblLook w:val="00A0" w:firstRow="1" w:lastRow="0" w:firstColumn="1" w:lastColumn="0" w:noHBand="0" w:noVBand="0"/>
      </w:tblPr>
      <w:tblGrid>
        <w:gridCol w:w="2412"/>
        <w:gridCol w:w="1226"/>
        <w:gridCol w:w="1891"/>
        <w:gridCol w:w="1976"/>
        <w:gridCol w:w="1240"/>
      </w:tblGrid>
      <w:tr w:rsidR="00505273" w:rsidRPr="00FA1142" w:rsidTr="00E02633">
        <w:tc>
          <w:tcPr>
            <w:tcW w:w="2412" w:type="dxa"/>
            <w:tcBorders>
              <w:top w:val="single" w:sz="6" w:space="0" w:color="008000"/>
              <w:left w:val="nil"/>
              <w:bottom w:val="nil"/>
              <w:right w:val="nil"/>
            </w:tcBorders>
          </w:tcPr>
          <w:p w:rsidR="00505273" w:rsidRPr="003160A2" w:rsidRDefault="00505273" w:rsidP="00FA1142">
            <w:pPr>
              <w:spacing w:line="360" w:lineRule="auto"/>
              <w:rPr>
                <w:rFonts w:ascii="Book Antiqua" w:hAnsi="Book Antiqua"/>
                <w:sz w:val="24"/>
                <w:szCs w:val="24"/>
                <w:lang w:eastAsia="zh-CN"/>
              </w:rPr>
            </w:pPr>
          </w:p>
        </w:tc>
        <w:tc>
          <w:tcPr>
            <w:tcW w:w="1226" w:type="dxa"/>
            <w:tcBorders>
              <w:top w:val="single" w:sz="6" w:space="0" w:color="008000"/>
              <w:left w:val="nil"/>
              <w:bottom w:val="nil"/>
              <w:right w:val="nil"/>
            </w:tcBorders>
          </w:tcPr>
          <w:p w:rsidR="00505273" w:rsidRPr="00FA1142" w:rsidRDefault="00505273" w:rsidP="00FA1142">
            <w:pPr>
              <w:spacing w:line="360" w:lineRule="auto"/>
              <w:rPr>
                <w:rFonts w:ascii="Book Antiqua" w:hAnsi="Book Antiqua"/>
                <w:sz w:val="24"/>
                <w:szCs w:val="24"/>
              </w:rPr>
            </w:pPr>
          </w:p>
        </w:tc>
        <w:tc>
          <w:tcPr>
            <w:tcW w:w="1891" w:type="dxa"/>
            <w:tcBorders>
              <w:top w:val="single" w:sz="6" w:space="0" w:color="008000"/>
              <w:left w:val="nil"/>
              <w:bottom w:val="nil"/>
              <w:right w:val="nil"/>
            </w:tcBorders>
          </w:tcPr>
          <w:p w:rsidR="00505273" w:rsidRPr="003160A2" w:rsidRDefault="00505273" w:rsidP="00FA1142">
            <w:pPr>
              <w:spacing w:line="360" w:lineRule="auto"/>
              <w:rPr>
                <w:rFonts w:ascii="Book Antiqua" w:hAnsi="Book Antiqua"/>
                <w:b/>
                <w:sz w:val="24"/>
                <w:szCs w:val="24"/>
              </w:rPr>
            </w:pPr>
            <w:r w:rsidRPr="003160A2">
              <w:rPr>
                <w:rFonts w:ascii="Book Antiqua" w:hAnsi="Book Antiqua"/>
                <w:b/>
                <w:sz w:val="24"/>
                <w:szCs w:val="24"/>
              </w:rPr>
              <w:t>Pink-color-sign</w:t>
            </w:r>
          </w:p>
          <w:p w:rsidR="00505273" w:rsidRPr="003160A2" w:rsidRDefault="00505273" w:rsidP="00FA1142">
            <w:pPr>
              <w:spacing w:line="360" w:lineRule="auto"/>
              <w:rPr>
                <w:rFonts w:ascii="Book Antiqua" w:hAnsi="Book Antiqua"/>
                <w:b/>
                <w:sz w:val="24"/>
                <w:szCs w:val="24"/>
              </w:rPr>
            </w:pPr>
            <w:r w:rsidRPr="003160A2">
              <w:rPr>
                <w:rFonts w:ascii="Book Antiqua" w:hAnsi="Book Antiqua"/>
                <w:b/>
                <w:sz w:val="24"/>
                <w:szCs w:val="24"/>
              </w:rPr>
              <w:t>positive</w:t>
            </w:r>
          </w:p>
        </w:tc>
        <w:tc>
          <w:tcPr>
            <w:tcW w:w="1976" w:type="dxa"/>
            <w:tcBorders>
              <w:top w:val="single" w:sz="6" w:space="0" w:color="008000"/>
              <w:left w:val="nil"/>
              <w:bottom w:val="nil"/>
              <w:right w:val="nil"/>
            </w:tcBorders>
          </w:tcPr>
          <w:p w:rsidR="00505273" w:rsidRPr="003160A2" w:rsidRDefault="00505273" w:rsidP="00FA1142">
            <w:pPr>
              <w:spacing w:line="360" w:lineRule="auto"/>
              <w:rPr>
                <w:rFonts w:ascii="Book Antiqua" w:hAnsi="Book Antiqua"/>
                <w:b/>
                <w:sz w:val="24"/>
                <w:szCs w:val="24"/>
              </w:rPr>
            </w:pPr>
            <w:r w:rsidRPr="003160A2">
              <w:rPr>
                <w:rFonts w:ascii="Book Antiqua" w:hAnsi="Book Antiqua"/>
                <w:b/>
                <w:sz w:val="24"/>
                <w:szCs w:val="24"/>
              </w:rPr>
              <w:t>Pink-color-sign</w:t>
            </w:r>
          </w:p>
          <w:p w:rsidR="00505273" w:rsidRPr="003160A2" w:rsidRDefault="00505273" w:rsidP="00FA1142">
            <w:pPr>
              <w:spacing w:line="360" w:lineRule="auto"/>
              <w:rPr>
                <w:rFonts w:ascii="Book Antiqua" w:hAnsi="Book Antiqua"/>
                <w:b/>
                <w:sz w:val="24"/>
                <w:szCs w:val="24"/>
              </w:rPr>
            </w:pPr>
            <w:r w:rsidRPr="003160A2">
              <w:rPr>
                <w:rFonts w:ascii="Book Antiqua" w:hAnsi="Book Antiqua"/>
                <w:b/>
                <w:sz w:val="24"/>
                <w:szCs w:val="24"/>
              </w:rPr>
              <w:t>negative</w:t>
            </w:r>
          </w:p>
        </w:tc>
        <w:tc>
          <w:tcPr>
            <w:tcW w:w="1240" w:type="dxa"/>
            <w:tcBorders>
              <w:top w:val="single" w:sz="6" w:space="0" w:color="008000"/>
              <w:left w:val="nil"/>
              <w:bottom w:val="nil"/>
              <w:right w:val="nil"/>
            </w:tcBorders>
          </w:tcPr>
          <w:p w:rsidR="00505273" w:rsidRPr="003160A2" w:rsidRDefault="00505273" w:rsidP="00FA1142">
            <w:pPr>
              <w:spacing w:line="360" w:lineRule="auto"/>
              <w:rPr>
                <w:rFonts w:ascii="Book Antiqua" w:hAnsi="Book Antiqua"/>
                <w:b/>
                <w:sz w:val="24"/>
                <w:szCs w:val="24"/>
              </w:rPr>
            </w:pPr>
            <w:r w:rsidRPr="003160A2">
              <w:rPr>
                <w:rFonts w:ascii="Book Antiqua" w:hAnsi="Book Antiqua"/>
                <w:b/>
                <w:i/>
                <w:sz w:val="24"/>
                <w:szCs w:val="24"/>
              </w:rPr>
              <w:t>P</w:t>
            </w:r>
            <w:r w:rsidRPr="003160A2">
              <w:rPr>
                <w:rFonts w:ascii="Book Antiqua" w:hAnsi="Book Antiqua"/>
                <w:b/>
                <w:sz w:val="24"/>
                <w:szCs w:val="24"/>
              </w:rPr>
              <w:t xml:space="preserve"> value</w:t>
            </w:r>
          </w:p>
        </w:tc>
      </w:tr>
      <w:tr w:rsidR="00505273" w:rsidRPr="00FA1142" w:rsidTr="00E02633">
        <w:tc>
          <w:tcPr>
            <w:tcW w:w="2412" w:type="dxa"/>
            <w:tcBorders>
              <w:top w:val="single" w:sz="6" w:space="0" w:color="008000"/>
              <w:left w:val="nil"/>
              <w:bottom w:val="single" w:sz="12" w:space="0" w:color="008000"/>
              <w:right w:val="nil"/>
            </w:tcBorders>
          </w:tcPr>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Keratinous layer</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 xml:space="preserve">Cellular </w:t>
            </w:r>
            <w:proofErr w:type="spellStart"/>
            <w:r w:rsidRPr="00FA1142">
              <w:rPr>
                <w:rFonts w:ascii="Book Antiqua" w:hAnsi="Book Antiqua"/>
                <w:sz w:val="24"/>
                <w:szCs w:val="24"/>
              </w:rPr>
              <w:t>atypia</w:t>
            </w:r>
            <w:proofErr w:type="spellEnd"/>
            <w:r>
              <w:rPr>
                <w:rFonts w:ascii="Book Antiqua" w:hAnsi="Book Antiqua"/>
                <w:sz w:val="24"/>
                <w:szCs w:val="24"/>
              </w:rPr>
              <w:t>*</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Presence of basal membrane</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Vascular change</w:t>
            </w:r>
          </w:p>
        </w:tc>
        <w:tc>
          <w:tcPr>
            <w:tcW w:w="1226" w:type="dxa"/>
            <w:tcBorders>
              <w:top w:val="single" w:sz="6" w:space="0" w:color="008000"/>
              <w:left w:val="nil"/>
              <w:bottom w:val="single" w:sz="12" w:space="0" w:color="008000"/>
              <w:right w:val="nil"/>
            </w:tcBorders>
          </w:tcPr>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Present</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Absent</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Mild</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Moderate</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Severe</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Yes</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No</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Severe</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Mild</w:t>
            </w:r>
          </w:p>
        </w:tc>
        <w:tc>
          <w:tcPr>
            <w:tcW w:w="1891" w:type="dxa"/>
            <w:tcBorders>
              <w:top w:val="single" w:sz="6" w:space="0" w:color="008000"/>
              <w:left w:val="nil"/>
              <w:bottom w:val="single" w:sz="12" w:space="0" w:color="008000"/>
              <w:right w:val="nil"/>
            </w:tcBorders>
          </w:tcPr>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7</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21</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1</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20</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7</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14</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14</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20</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8</w:t>
            </w:r>
          </w:p>
        </w:tc>
        <w:tc>
          <w:tcPr>
            <w:tcW w:w="1976" w:type="dxa"/>
            <w:tcBorders>
              <w:top w:val="single" w:sz="6" w:space="0" w:color="008000"/>
              <w:left w:val="nil"/>
              <w:bottom w:val="single" w:sz="12" w:space="0" w:color="008000"/>
              <w:right w:val="nil"/>
            </w:tcBorders>
          </w:tcPr>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32</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1</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13</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19</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1</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27</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6</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15</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18</w:t>
            </w:r>
          </w:p>
        </w:tc>
        <w:tc>
          <w:tcPr>
            <w:tcW w:w="1240" w:type="dxa"/>
            <w:tcBorders>
              <w:top w:val="single" w:sz="6" w:space="0" w:color="008000"/>
              <w:left w:val="nil"/>
              <w:bottom w:val="single" w:sz="12" w:space="0" w:color="008000"/>
              <w:right w:val="nil"/>
            </w:tcBorders>
          </w:tcPr>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sym w:font="Symbol" w:char="F03C"/>
            </w:r>
            <w:r w:rsidRPr="00FA1142">
              <w:rPr>
                <w:rFonts w:ascii="Book Antiqua" w:hAnsi="Book Antiqua"/>
                <w:sz w:val="24"/>
                <w:szCs w:val="24"/>
              </w:rPr>
              <w:t xml:space="preserve"> 0.0001</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0.004</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0.018</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0.07</w:t>
            </w:r>
          </w:p>
        </w:tc>
      </w:tr>
    </w:tbl>
    <w:p w:rsidR="00505273" w:rsidRPr="00D12248" w:rsidRDefault="00505273" w:rsidP="00E02633">
      <w:pPr>
        <w:widowControl/>
        <w:adjustRightInd w:val="0"/>
        <w:snapToGrid w:val="0"/>
        <w:spacing w:line="360" w:lineRule="auto"/>
        <w:rPr>
          <w:rFonts w:ascii="Book Antiqua" w:eastAsia="AdvP932A" w:hAnsi="Book Antiqua"/>
          <w:kern w:val="0"/>
          <w:sz w:val="24"/>
          <w:szCs w:val="24"/>
        </w:rPr>
      </w:pPr>
      <w:r w:rsidRPr="00D12248">
        <w:rPr>
          <w:rFonts w:ascii="Book Antiqua" w:eastAsia="AdvP932A" w:hAnsi="Book Antiqua"/>
          <w:kern w:val="0"/>
          <w:sz w:val="24"/>
          <w:szCs w:val="24"/>
        </w:rPr>
        <w:t xml:space="preserve">*: Cellular </w:t>
      </w:r>
      <w:proofErr w:type="spellStart"/>
      <w:r w:rsidRPr="00D12248">
        <w:rPr>
          <w:rFonts w:ascii="Book Antiqua" w:eastAsia="AdvP932A" w:hAnsi="Book Antiqua"/>
          <w:kern w:val="0"/>
          <w:sz w:val="24"/>
          <w:szCs w:val="24"/>
        </w:rPr>
        <w:t>atypia</w:t>
      </w:r>
      <w:proofErr w:type="spellEnd"/>
      <w:r w:rsidRPr="00D12248">
        <w:rPr>
          <w:rFonts w:ascii="Book Antiqua" w:eastAsia="AdvP932A" w:hAnsi="Book Antiqua"/>
          <w:kern w:val="0"/>
          <w:sz w:val="24"/>
          <w:szCs w:val="24"/>
        </w:rPr>
        <w:t xml:space="preserve"> was classified based on nuclear irregularity, mitotic figures, loss of polarity, chromatin pattern and nuclear/cytoplasmic ratio.</w:t>
      </w: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Default="00505273" w:rsidP="00FA1142">
      <w:pPr>
        <w:widowControl/>
        <w:spacing w:line="360" w:lineRule="auto"/>
        <w:rPr>
          <w:rFonts w:ascii="Book Antiqua" w:hAnsi="Book Antiqua"/>
          <w:b/>
          <w:sz w:val="24"/>
          <w:szCs w:val="24"/>
          <w:lang w:eastAsia="zh-CN"/>
        </w:rPr>
      </w:pPr>
    </w:p>
    <w:p w:rsidR="00505273" w:rsidRPr="00FA1142" w:rsidRDefault="00505273" w:rsidP="00FA1142">
      <w:pPr>
        <w:widowControl/>
        <w:spacing w:line="360" w:lineRule="auto"/>
        <w:rPr>
          <w:rFonts w:ascii="Book Antiqua" w:hAnsi="Book Antiqua"/>
          <w:b/>
          <w:sz w:val="24"/>
          <w:szCs w:val="24"/>
        </w:rPr>
      </w:pPr>
      <w:r w:rsidRPr="00FA1142">
        <w:rPr>
          <w:rFonts w:ascii="Book Antiqua" w:hAnsi="Book Antiqua"/>
          <w:b/>
          <w:sz w:val="24"/>
          <w:szCs w:val="24"/>
        </w:rPr>
        <w:t>Table 4 Associations between pink-color sign and histologic findings (multivariate analysis)</w:t>
      </w:r>
    </w:p>
    <w:tbl>
      <w:tblPr>
        <w:tblpPr w:leftFromText="142" w:rightFromText="142" w:vertAnchor="text" w:tblpY="1"/>
        <w:tblOverlap w:val="never"/>
        <w:tblW w:w="9171" w:type="dxa"/>
        <w:tblBorders>
          <w:top w:val="single" w:sz="12" w:space="0" w:color="008000"/>
          <w:bottom w:val="single" w:sz="12" w:space="0" w:color="008000"/>
        </w:tblBorders>
        <w:tblCellMar>
          <w:left w:w="99" w:type="dxa"/>
          <w:right w:w="99" w:type="dxa"/>
        </w:tblCellMar>
        <w:tblLook w:val="00A0" w:firstRow="1" w:lastRow="0" w:firstColumn="1" w:lastColumn="0" w:noHBand="0" w:noVBand="0"/>
      </w:tblPr>
      <w:tblGrid>
        <w:gridCol w:w="3643"/>
        <w:gridCol w:w="2552"/>
        <w:gridCol w:w="1701"/>
        <w:gridCol w:w="1275"/>
      </w:tblGrid>
      <w:tr w:rsidR="00505273" w:rsidRPr="00FA1142" w:rsidTr="00FA1142">
        <w:tc>
          <w:tcPr>
            <w:tcW w:w="3643" w:type="dxa"/>
            <w:tcBorders>
              <w:top w:val="single" w:sz="6" w:space="0" w:color="008000"/>
              <w:left w:val="nil"/>
              <w:bottom w:val="nil"/>
              <w:right w:val="nil"/>
            </w:tcBorders>
          </w:tcPr>
          <w:p w:rsidR="00505273" w:rsidRPr="00243BBB" w:rsidRDefault="00505273" w:rsidP="00FA1142">
            <w:pPr>
              <w:spacing w:line="360" w:lineRule="auto"/>
              <w:rPr>
                <w:rFonts w:ascii="Book Antiqua" w:hAnsi="Book Antiqua"/>
                <w:b/>
                <w:sz w:val="24"/>
                <w:szCs w:val="24"/>
              </w:rPr>
            </w:pPr>
          </w:p>
        </w:tc>
        <w:tc>
          <w:tcPr>
            <w:tcW w:w="2552" w:type="dxa"/>
            <w:tcBorders>
              <w:top w:val="single" w:sz="6" w:space="0" w:color="008000"/>
              <w:left w:val="nil"/>
              <w:bottom w:val="nil"/>
              <w:right w:val="nil"/>
            </w:tcBorders>
          </w:tcPr>
          <w:p w:rsidR="00505273" w:rsidRPr="00243BBB" w:rsidRDefault="00505273" w:rsidP="00FA1142">
            <w:pPr>
              <w:spacing w:line="360" w:lineRule="auto"/>
              <w:rPr>
                <w:rFonts w:ascii="Book Antiqua" w:hAnsi="Book Antiqua"/>
                <w:b/>
                <w:sz w:val="24"/>
                <w:szCs w:val="24"/>
              </w:rPr>
            </w:pPr>
          </w:p>
        </w:tc>
        <w:tc>
          <w:tcPr>
            <w:tcW w:w="1701" w:type="dxa"/>
            <w:tcBorders>
              <w:top w:val="single" w:sz="6" w:space="0" w:color="008000"/>
              <w:left w:val="nil"/>
              <w:bottom w:val="nil"/>
              <w:right w:val="nil"/>
            </w:tcBorders>
          </w:tcPr>
          <w:p w:rsidR="00505273" w:rsidRPr="00243BBB" w:rsidRDefault="00505273" w:rsidP="00243BBB">
            <w:pPr>
              <w:spacing w:line="360" w:lineRule="auto"/>
              <w:rPr>
                <w:rFonts w:ascii="Book Antiqua" w:hAnsi="Book Antiqua"/>
                <w:b/>
                <w:sz w:val="24"/>
                <w:szCs w:val="24"/>
              </w:rPr>
            </w:pPr>
            <w:r w:rsidRPr="00243BBB">
              <w:rPr>
                <w:rFonts w:ascii="Book Antiqua" w:hAnsi="Book Antiqua"/>
                <w:b/>
                <w:sz w:val="24"/>
                <w:szCs w:val="24"/>
              </w:rPr>
              <w:t>O</w:t>
            </w:r>
            <w:r w:rsidRPr="00243BBB">
              <w:rPr>
                <w:rFonts w:ascii="Book Antiqua" w:hAnsi="Book Antiqua"/>
                <w:b/>
                <w:sz w:val="24"/>
                <w:szCs w:val="24"/>
                <w:lang w:eastAsia="zh-CN"/>
              </w:rPr>
              <w:t xml:space="preserve">R </w:t>
            </w:r>
            <w:r w:rsidRPr="00243BBB">
              <w:rPr>
                <w:rFonts w:ascii="Book Antiqua" w:hAnsi="Book Antiqua"/>
                <w:b/>
                <w:sz w:val="24"/>
                <w:szCs w:val="24"/>
              </w:rPr>
              <w:t>(95%CI)</w:t>
            </w:r>
          </w:p>
        </w:tc>
        <w:tc>
          <w:tcPr>
            <w:tcW w:w="1275" w:type="dxa"/>
            <w:tcBorders>
              <w:top w:val="single" w:sz="6" w:space="0" w:color="008000"/>
              <w:left w:val="nil"/>
              <w:bottom w:val="nil"/>
              <w:right w:val="nil"/>
            </w:tcBorders>
          </w:tcPr>
          <w:p w:rsidR="00505273" w:rsidRPr="00243BBB" w:rsidRDefault="00505273" w:rsidP="00FA1142">
            <w:pPr>
              <w:spacing w:line="360" w:lineRule="auto"/>
              <w:rPr>
                <w:rFonts w:ascii="Book Antiqua" w:hAnsi="Book Antiqua"/>
                <w:b/>
                <w:sz w:val="24"/>
                <w:szCs w:val="24"/>
              </w:rPr>
            </w:pPr>
            <w:r w:rsidRPr="00243BBB">
              <w:rPr>
                <w:rFonts w:ascii="Book Antiqua" w:hAnsi="Book Antiqua"/>
                <w:b/>
                <w:i/>
                <w:sz w:val="24"/>
                <w:szCs w:val="24"/>
              </w:rPr>
              <w:t>P</w:t>
            </w:r>
            <w:r w:rsidRPr="00243BBB">
              <w:rPr>
                <w:rFonts w:ascii="Book Antiqua" w:hAnsi="Book Antiqua"/>
                <w:b/>
                <w:sz w:val="24"/>
                <w:szCs w:val="24"/>
              </w:rPr>
              <w:t xml:space="preserve"> value</w:t>
            </w:r>
          </w:p>
        </w:tc>
      </w:tr>
      <w:tr w:rsidR="00505273" w:rsidRPr="00FA1142" w:rsidTr="00FA1142">
        <w:tc>
          <w:tcPr>
            <w:tcW w:w="3643" w:type="dxa"/>
            <w:tcBorders>
              <w:top w:val="single" w:sz="6" w:space="0" w:color="008000"/>
              <w:left w:val="nil"/>
              <w:bottom w:val="single" w:sz="12" w:space="0" w:color="008000"/>
              <w:right w:val="nil"/>
            </w:tcBorders>
          </w:tcPr>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Keratinous layer</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p>
          <w:p w:rsidR="00505273" w:rsidRPr="00686EE0" w:rsidRDefault="00505273" w:rsidP="00FA1142">
            <w:pPr>
              <w:spacing w:line="360" w:lineRule="auto"/>
              <w:rPr>
                <w:rFonts w:ascii="Book Antiqua" w:eastAsia="宋体" w:hAnsi="Book Antiqua"/>
                <w:sz w:val="24"/>
                <w:szCs w:val="24"/>
                <w:lang w:eastAsia="zh-CN"/>
              </w:rPr>
            </w:pPr>
            <w:r w:rsidRPr="00FA1142">
              <w:rPr>
                <w:rFonts w:ascii="Book Antiqua" w:hAnsi="Book Antiqua"/>
                <w:sz w:val="24"/>
                <w:szCs w:val="24"/>
              </w:rPr>
              <w:t>Cellular atypia</w:t>
            </w:r>
            <w:r w:rsidRPr="00686EE0">
              <w:rPr>
                <w:rFonts w:ascii="Book Antiqua" w:eastAsia="宋体" w:hAnsi="Book Antiqua"/>
                <w:sz w:val="24"/>
                <w:szCs w:val="24"/>
                <w:vertAlign w:val="superscript"/>
                <w:lang w:eastAsia="zh-CN"/>
              </w:rPr>
              <w:t>1</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Presence of basal membrane</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Vascular change</w:t>
            </w:r>
          </w:p>
        </w:tc>
        <w:tc>
          <w:tcPr>
            <w:tcW w:w="2552" w:type="dxa"/>
            <w:tcBorders>
              <w:top w:val="single" w:sz="6" w:space="0" w:color="008000"/>
              <w:left w:val="nil"/>
              <w:bottom w:val="single" w:sz="12" w:space="0" w:color="008000"/>
              <w:right w:val="nil"/>
            </w:tcBorders>
          </w:tcPr>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Present</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Absent</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Mild</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Moderate</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Severe</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Yes</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No</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 xml:space="preserve">Mild </w:t>
            </w:r>
          </w:p>
          <w:p w:rsidR="00505273" w:rsidRPr="00FA1142" w:rsidRDefault="00505273" w:rsidP="00FA1142">
            <w:pPr>
              <w:spacing w:line="360" w:lineRule="auto"/>
              <w:rPr>
                <w:rFonts w:ascii="Book Antiqua" w:hAnsi="Book Antiqua"/>
                <w:color w:val="FF0000"/>
                <w:sz w:val="24"/>
                <w:szCs w:val="24"/>
              </w:rPr>
            </w:pPr>
            <w:r w:rsidRPr="00FA1142">
              <w:rPr>
                <w:rFonts w:ascii="Book Antiqua" w:hAnsi="Book Antiqua"/>
                <w:sz w:val="24"/>
                <w:szCs w:val="24"/>
              </w:rPr>
              <w:t>Severe</w:t>
            </w:r>
          </w:p>
        </w:tc>
        <w:tc>
          <w:tcPr>
            <w:tcW w:w="1701" w:type="dxa"/>
            <w:tcBorders>
              <w:top w:val="single" w:sz="6" w:space="0" w:color="008000"/>
              <w:left w:val="nil"/>
              <w:bottom w:val="single" w:sz="12" w:space="0" w:color="008000"/>
              <w:right w:val="nil"/>
            </w:tcBorders>
          </w:tcPr>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1</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58.8 (5.5-632)</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1</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3.5 (0.3-35.5)</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3.4 (0.07-165)</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1</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1.6 (0.3-9.3)</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1</w:t>
            </w: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1.3 (0.3-6.3)</w:t>
            </w:r>
          </w:p>
        </w:tc>
        <w:tc>
          <w:tcPr>
            <w:tcW w:w="1275" w:type="dxa"/>
            <w:tcBorders>
              <w:top w:val="single" w:sz="6" w:space="0" w:color="008000"/>
              <w:left w:val="nil"/>
              <w:bottom w:val="single" w:sz="12" w:space="0" w:color="008000"/>
              <w:right w:val="nil"/>
            </w:tcBorders>
          </w:tcPr>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0.001</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0.58</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0.61</w:t>
            </w: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p>
          <w:p w:rsidR="00505273" w:rsidRPr="00FA1142" w:rsidRDefault="00505273" w:rsidP="00FA1142">
            <w:pPr>
              <w:spacing w:line="360" w:lineRule="auto"/>
              <w:rPr>
                <w:rFonts w:ascii="Book Antiqua" w:hAnsi="Book Antiqua"/>
                <w:sz w:val="24"/>
                <w:szCs w:val="24"/>
              </w:rPr>
            </w:pPr>
            <w:r w:rsidRPr="00FA1142">
              <w:rPr>
                <w:rFonts w:ascii="Book Antiqua" w:hAnsi="Book Antiqua"/>
                <w:sz w:val="24"/>
                <w:szCs w:val="24"/>
              </w:rPr>
              <w:t>0.77</w:t>
            </w:r>
          </w:p>
          <w:p w:rsidR="00505273" w:rsidRPr="00FA1142" w:rsidRDefault="00505273" w:rsidP="00FA1142">
            <w:pPr>
              <w:spacing w:line="360" w:lineRule="auto"/>
              <w:rPr>
                <w:rFonts w:ascii="Book Antiqua" w:hAnsi="Book Antiqua"/>
                <w:sz w:val="24"/>
                <w:szCs w:val="24"/>
              </w:rPr>
            </w:pPr>
          </w:p>
        </w:tc>
      </w:tr>
    </w:tbl>
    <w:p w:rsidR="00505273" w:rsidRPr="00D12248" w:rsidRDefault="00505273" w:rsidP="00FA1142">
      <w:pPr>
        <w:widowControl/>
        <w:adjustRightInd w:val="0"/>
        <w:snapToGrid w:val="0"/>
        <w:spacing w:line="360" w:lineRule="auto"/>
        <w:rPr>
          <w:rFonts w:ascii="Book Antiqua" w:eastAsia="AdvP932A" w:hAnsi="Book Antiqua"/>
          <w:kern w:val="0"/>
          <w:sz w:val="24"/>
          <w:szCs w:val="24"/>
        </w:rPr>
      </w:pPr>
      <w:r w:rsidRPr="00686EE0">
        <w:rPr>
          <w:rFonts w:ascii="Book Antiqua" w:eastAsia="宋体" w:hAnsi="Book Antiqua"/>
          <w:sz w:val="24"/>
          <w:szCs w:val="24"/>
          <w:vertAlign w:val="superscript"/>
          <w:lang w:eastAsia="zh-CN"/>
        </w:rPr>
        <w:t>1</w:t>
      </w:r>
      <w:r w:rsidRPr="00D12248">
        <w:rPr>
          <w:rFonts w:ascii="Book Antiqua" w:eastAsia="AdvP932A" w:hAnsi="Book Antiqua"/>
          <w:kern w:val="0"/>
          <w:sz w:val="24"/>
          <w:szCs w:val="24"/>
        </w:rPr>
        <w:t xml:space="preserve">Cellular </w:t>
      </w:r>
      <w:proofErr w:type="spellStart"/>
      <w:r w:rsidRPr="00D12248">
        <w:rPr>
          <w:rFonts w:ascii="Book Antiqua" w:eastAsia="AdvP932A" w:hAnsi="Book Antiqua"/>
          <w:kern w:val="0"/>
          <w:sz w:val="24"/>
          <w:szCs w:val="24"/>
        </w:rPr>
        <w:t>atypia</w:t>
      </w:r>
      <w:proofErr w:type="spellEnd"/>
      <w:r w:rsidRPr="00D12248">
        <w:rPr>
          <w:rFonts w:ascii="Book Antiqua" w:eastAsia="AdvP932A" w:hAnsi="Book Antiqua"/>
          <w:kern w:val="0"/>
          <w:sz w:val="24"/>
          <w:szCs w:val="24"/>
        </w:rPr>
        <w:t xml:space="preserve"> was classified based on nuclear irregularity, mitotic figures, loss of polarity, chromatin pattern and nuclear/cytoplasmic ratio.</w:t>
      </w:r>
    </w:p>
    <w:p w:rsidR="00505273" w:rsidRPr="00FA1142" w:rsidRDefault="00505273" w:rsidP="00FA1142">
      <w:pPr>
        <w:widowControl/>
        <w:spacing w:line="360" w:lineRule="auto"/>
        <w:rPr>
          <w:rFonts w:ascii="Book Antiqua" w:eastAsia="AdvP932A" w:hAnsi="Book Antiqua"/>
          <w:b/>
          <w:kern w:val="0"/>
          <w:sz w:val="24"/>
          <w:szCs w:val="24"/>
        </w:rPr>
      </w:pPr>
      <w:r w:rsidRPr="00FA1142">
        <w:rPr>
          <w:rFonts w:ascii="Book Antiqua" w:eastAsia="AdvP932A" w:hAnsi="Book Antiqua"/>
          <w:b/>
          <w:kern w:val="0"/>
          <w:sz w:val="24"/>
          <w:szCs w:val="24"/>
        </w:rPr>
        <w:br w:type="page"/>
      </w:r>
    </w:p>
    <w:p w:rsidR="00505273" w:rsidRPr="00FA1142" w:rsidRDefault="00505273" w:rsidP="00FA1142">
      <w:pPr>
        <w:adjustRightInd w:val="0"/>
        <w:snapToGrid w:val="0"/>
        <w:spacing w:line="360" w:lineRule="auto"/>
        <w:rPr>
          <w:rFonts w:ascii="Book Antiqua" w:hAnsi="Book Antiqua"/>
          <w:sz w:val="24"/>
          <w:szCs w:val="24"/>
        </w:rPr>
      </w:pPr>
      <w:r w:rsidRPr="00FA1142">
        <w:rPr>
          <w:rFonts w:ascii="Book Antiqua" w:eastAsia="AdvP932A" w:hAnsi="Book Antiqua"/>
          <w:b/>
          <w:kern w:val="0"/>
          <w:sz w:val="24"/>
          <w:szCs w:val="24"/>
        </w:rPr>
        <w:t>Figure 1</w:t>
      </w:r>
      <w:r w:rsidRPr="00FA1142">
        <w:rPr>
          <w:rFonts w:ascii="Book Antiqua" w:eastAsia="AdvP932A" w:hAnsi="Book Antiqua"/>
          <w:kern w:val="0"/>
          <w:sz w:val="24"/>
          <w:szCs w:val="24"/>
        </w:rPr>
        <w:t xml:space="preserve"> </w:t>
      </w:r>
      <w:r w:rsidRPr="003C38CC">
        <w:rPr>
          <w:rFonts w:ascii="Book Antiqua" w:eastAsia="AdvP932A" w:hAnsi="Book Antiqua"/>
          <w:b/>
          <w:kern w:val="0"/>
          <w:sz w:val="24"/>
          <w:szCs w:val="24"/>
        </w:rPr>
        <w:t>Histologic findings of esophageal lesions.</w:t>
      </w:r>
      <w:r>
        <w:rPr>
          <w:rFonts w:ascii="Book Antiqua" w:eastAsia="AdvP932A" w:hAnsi="Book Antiqua"/>
          <w:kern w:val="0"/>
          <w:sz w:val="24"/>
          <w:szCs w:val="24"/>
        </w:rPr>
        <w:t xml:space="preserve"> A:</w:t>
      </w:r>
      <w:r w:rsidRPr="00FA1142">
        <w:rPr>
          <w:rFonts w:ascii="Book Antiqua" w:eastAsia="AdvP932A" w:hAnsi="Book Antiqua"/>
          <w:kern w:val="0"/>
          <w:sz w:val="24"/>
          <w:szCs w:val="24"/>
        </w:rPr>
        <w:t xml:space="preserve"> Esophageal lesion with keratinous layers, shown by b</w:t>
      </w:r>
      <w:r>
        <w:rPr>
          <w:rFonts w:ascii="Book Antiqua" w:hAnsi="Book Antiqua"/>
          <w:kern w:val="0"/>
          <w:sz w:val="24"/>
          <w:szCs w:val="24"/>
        </w:rPr>
        <w:t>lack parentheses;</w:t>
      </w:r>
      <w:r w:rsidRPr="00FA1142">
        <w:rPr>
          <w:rFonts w:ascii="Book Antiqua" w:hAnsi="Book Antiqua"/>
          <w:kern w:val="0"/>
          <w:sz w:val="24"/>
          <w:szCs w:val="24"/>
        </w:rPr>
        <w:t xml:space="preserve"> </w:t>
      </w:r>
      <w:r>
        <w:rPr>
          <w:rFonts w:ascii="Book Antiqua" w:eastAsia="AdvP932A" w:hAnsi="Book Antiqua"/>
          <w:kern w:val="0"/>
          <w:sz w:val="24"/>
          <w:szCs w:val="24"/>
        </w:rPr>
        <w:t>B:</w:t>
      </w:r>
      <w:r w:rsidRPr="00FA1142">
        <w:rPr>
          <w:rFonts w:ascii="Book Antiqua" w:eastAsia="AdvP932A" w:hAnsi="Book Antiqua"/>
          <w:kern w:val="0"/>
          <w:sz w:val="24"/>
          <w:szCs w:val="24"/>
        </w:rPr>
        <w:t xml:space="preserve"> Esophageal lesion without keratinous layers.</w:t>
      </w:r>
    </w:p>
    <w:p w:rsidR="00505273" w:rsidRPr="00FA1142" w:rsidRDefault="00505273" w:rsidP="00FA1142">
      <w:pPr>
        <w:adjustRightInd w:val="0"/>
        <w:snapToGrid w:val="0"/>
        <w:spacing w:line="360" w:lineRule="auto"/>
        <w:rPr>
          <w:rFonts w:ascii="Book Antiqua" w:hAnsi="Book Antiqua"/>
          <w:sz w:val="24"/>
          <w:szCs w:val="24"/>
        </w:rPr>
      </w:pPr>
    </w:p>
    <w:p w:rsidR="00505273" w:rsidRPr="00FA1142" w:rsidRDefault="00505273" w:rsidP="00FA1142">
      <w:pPr>
        <w:adjustRightInd w:val="0"/>
        <w:snapToGrid w:val="0"/>
        <w:spacing w:line="360" w:lineRule="auto"/>
        <w:rPr>
          <w:rFonts w:ascii="Book Antiqua" w:hAnsi="Book Antiqua"/>
          <w:sz w:val="24"/>
          <w:szCs w:val="24"/>
        </w:rPr>
      </w:pPr>
      <w:r w:rsidRPr="00FA1142">
        <w:rPr>
          <w:rFonts w:ascii="Book Antiqua" w:hAnsi="Book Antiqua"/>
          <w:b/>
          <w:sz w:val="24"/>
          <w:szCs w:val="24"/>
        </w:rPr>
        <w:t>Figure 2</w:t>
      </w:r>
      <w:r w:rsidRPr="00FA1142">
        <w:rPr>
          <w:rFonts w:ascii="Book Antiqua" w:hAnsi="Book Antiqua"/>
          <w:sz w:val="24"/>
          <w:szCs w:val="24"/>
        </w:rPr>
        <w:t xml:space="preserve"> </w:t>
      </w:r>
      <w:r w:rsidRPr="003C38CC">
        <w:rPr>
          <w:rFonts w:ascii="Book Antiqua" w:hAnsi="Book Antiqua"/>
          <w:b/>
          <w:sz w:val="24"/>
          <w:szCs w:val="24"/>
        </w:rPr>
        <w:t xml:space="preserve">Endoscopic image of type </w:t>
      </w:r>
      <w:proofErr w:type="spellStart"/>
      <w:r w:rsidRPr="003C38CC">
        <w:rPr>
          <w:rFonts w:ascii="Book Antiqua" w:hAnsi="Book Antiqua"/>
          <w:b/>
          <w:sz w:val="24"/>
          <w:szCs w:val="24"/>
        </w:rPr>
        <w:t>IIc</w:t>
      </w:r>
      <w:proofErr w:type="spellEnd"/>
      <w:r w:rsidRPr="003C38CC">
        <w:rPr>
          <w:rFonts w:ascii="Book Antiqua" w:hAnsi="Book Antiqua"/>
          <w:b/>
          <w:sz w:val="24"/>
          <w:szCs w:val="24"/>
        </w:rPr>
        <w:t xml:space="preserve"> esophageal cancer.</w:t>
      </w:r>
      <w:r w:rsidRPr="00FA1142">
        <w:rPr>
          <w:rFonts w:ascii="Book Antiqua" w:hAnsi="Book Antiqua"/>
          <w:sz w:val="24"/>
          <w:szCs w:val="24"/>
        </w:rPr>
        <w:t xml:space="preserve"> </w:t>
      </w:r>
      <w:r>
        <w:rPr>
          <w:rFonts w:ascii="Book Antiqua" w:hAnsi="Book Antiqua"/>
          <w:sz w:val="24"/>
          <w:szCs w:val="24"/>
        </w:rPr>
        <w:t>A:</w:t>
      </w:r>
      <w:r w:rsidRPr="00FA1142">
        <w:rPr>
          <w:rFonts w:ascii="Book Antiqua" w:hAnsi="Book Antiqua"/>
          <w:sz w:val="24"/>
          <w:szCs w:val="24"/>
        </w:rPr>
        <w:t xml:space="preserve"> Endoscopic image of type </w:t>
      </w:r>
      <w:proofErr w:type="spellStart"/>
      <w:r w:rsidRPr="00FA1142">
        <w:rPr>
          <w:rFonts w:ascii="Book Antiqua" w:hAnsi="Book Antiqua"/>
          <w:sz w:val="24"/>
          <w:szCs w:val="24"/>
        </w:rPr>
        <w:t>IIc</w:t>
      </w:r>
      <w:proofErr w:type="spellEnd"/>
      <w:r w:rsidRPr="00FA1142">
        <w:rPr>
          <w:rFonts w:ascii="Book Antiqua" w:hAnsi="Book Antiqua"/>
          <w:sz w:val="24"/>
          <w:szCs w:val="24"/>
        </w:rPr>
        <w:t xml:space="preserve"> esophageal cancer im</w:t>
      </w:r>
      <w:r>
        <w:rPr>
          <w:rFonts w:ascii="Book Antiqua" w:hAnsi="Book Antiqua"/>
          <w:sz w:val="24"/>
          <w:szCs w:val="24"/>
        </w:rPr>
        <w:t>mediately after iodine staining; B:</w:t>
      </w:r>
      <w:r w:rsidRPr="00FA1142">
        <w:rPr>
          <w:rFonts w:ascii="Book Antiqua" w:hAnsi="Book Antiqua"/>
          <w:sz w:val="24"/>
          <w:szCs w:val="24"/>
        </w:rPr>
        <w:t xml:space="preserve"> Endoscopic image of type </w:t>
      </w:r>
      <w:proofErr w:type="spellStart"/>
      <w:r w:rsidRPr="00FA1142">
        <w:rPr>
          <w:rFonts w:ascii="Book Antiqua" w:hAnsi="Book Antiqua"/>
          <w:sz w:val="24"/>
          <w:szCs w:val="24"/>
        </w:rPr>
        <w:t>IIc</w:t>
      </w:r>
      <w:proofErr w:type="spellEnd"/>
      <w:r w:rsidRPr="00FA1142">
        <w:rPr>
          <w:rFonts w:ascii="Book Antiqua" w:hAnsi="Book Antiqua"/>
          <w:sz w:val="24"/>
          <w:szCs w:val="24"/>
        </w:rPr>
        <w:t xml:space="preserve"> esophageal cancer 2 min after iodine staining. The pink-color sign is observed </w:t>
      </w:r>
      <w:r>
        <w:rPr>
          <w:rFonts w:ascii="Book Antiqua" w:hAnsi="Book Antiqua"/>
          <w:sz w:val="24"/>
          <w:szCs w:val="24"/>
        </w:rPr>
        <w:t>on the right side of the lesion; C:</w:t>
      </w:r>
      <w:r w:rsidRPr="00FA1142">
        <w:rPr>
          <w:rFonts w:ascii="Book Antiqua" w:hAnsi="Book Antiqua"/>
          <w:sz w:val="24"/>
          <w:szCs w:val="24"/>
        </w:rPr>
        <w:t xml:space="preserve"> Endoscopic image of type </w:t>
      </w:r>
      <w:proofErr w:type="spellStart"/>
      <w:r w:rsidRPr="00FA1142">
        <w:rPr>
          <w:rFonts w:ascii="Book Antiqua" w:hAnsi="Book Antiqua"/>
          <w:sz w:val="24"/>
          <w:szCs w:val="24"/>
        </w:rPr>
        <w:t>IIc</w:t>
      </w:r>
      <w:proofErr w:type="spellEnd"/>
      <w:r w:rsidRPr="00FA1142">
        <w:rPr>
          <w:rFonts w:ascii="Book Antiqua" w:hAnsi="Book Antiqua"/>
          <w:sz w:val="24"/>
          <w:szCs w:val="24"/>
        </w:rPr>
        <w:t xml:space="preserve"> esophageal cancer 3 min after </w:t>
      </w:r>
      <w:r w:rsidRPr="00FA1142">
        <w:rPr>
          <w:rFonts w:ascii="Book Antiqua" w:eastAsia="AdvP932A" w:hAnsi="Book Antiqua"/>
          <w:bCs/>
          <w:kern w:val="0"/>
          <w:sz w:val="24"/>
          <w:szCs w:val="24"/>
        </w:rPr>
        <w:t>sodium thiosulfate spraying</w:t>
      </w:r>
      <w:r w:rsidRPr="00FA1142">
        <w:rPr>
          <w:rFonts w:ascii="Book Antiqua" w:hAnsi="Book Antiqua"/>
          <w:sz w:val="24"/>
          <w:szCs w:val="24"/>
        </w:rPr>
        <w:t xml:space="preserve">. </w:t>
      </w:r>
    </w:p>
    <w:p w:rsidR="00505273" w:rsidRPr="00FA1142" w:rsidRDefault="00505273" w:rsidP="00FA1142">
      <w:pPr>
        <w:adjustRightInd w:val="0"/>
        <w:snapToGrid w:val="0"/>
        <w:spacing w:line="360" w:lineRule="auto"/>
        <w:rPr>
          <w:rFonts w:ascii="Book Antiqua" w:hAnsi="Book Antiqua"/>
          <w:sz w:val="24"/>
          <w:szCs w:val="24"/>
        </w:rPr>
      </w:pPr>
    </w:p>
    <w:p w:rsidR="00505273" w:rsidRPr="00FA1142" w:rsidRDefault="00505273" w:rsidP="00FA1142">
      <w:pPr>
        <w:adjustRightInd w:val="0"/>
        <w:snapToGrid w:val="0"/>
        <w:spacing w:line="360" w:lineRule="auto"/>
        <w:rPr>
          <w:rFonts w:ascii="Book Antiqua" w:hAnsi="Book Antiqua"/>
          <w:kern w:val="0"/>
          <w:sz w:val="24"/>
          <w:szCs w:val="24"/>
        </w:rPr>
      </w:pPr>
      <w:r w:rsidRPr="00FA1142">
        <w:rPr>
          <w:rFonts w:ascii="Book Antiqua" w:hAnsi="Book Antiqua"/>
          <w:b/>
          <w:sz w:val="24"/>
          <w:szCs w:val="24"/>
        </w:rPr>
        <w:t xml:space="preserve">Figure 3 </w:t>
      </w:r>
      <w:r w:rsidRPr="003C38CC">
        <w:rPr>
          <w:rFonts w:ascii="Book Antiqua" w:hAnsi="Book Antiqua"/>
          <w:b/>
          <w:sz w:val="24"/>
          <w:szCs w:val="24"/>
        </w:rPr>
        <w:t>A small region of interest was chosen in both the pink-color sign positive and pink-color sign negative areas.</w:t>
      </w:r>
      <w:r w:rsidRPr="00FA1142">
        <w:rPr>
          <w:rFonts w:ascii="Book Antiqua" w:hAnsi="Book Antiqua"/>
          <w:sz w:val="24"/>
          <w:szCs w:val="24"/>
        </w:rPr>
        <w:t xml:space="preserve"> These regions of interest were carefully chosen to be of similar size in each area</w:t>
      </w:r>
      <w:r w:rsidRPr="00FA1142">
        <w:rPr>
          <w:rFonts w:ascii="Book Antiqua" w:hAnsi="Book Antiqua"/>
          <w:color w:val="000000"/>
          <w:sz w:val="24"/>
          <w:szCs w:val="24"/>
        </w:rPr>
        <w:t>.</w:t>
      </w:r>
      <w:r w:rsidRPr="00FA1142">
        <w:rPr>
          <w:rFonts w:ascii="Book Antiqua" w:hAnsi="Book Antiqua"/>
          <w:color w:val="FF0000"/>
          <w:kern w:val="0"/>
          <w:sz w:val="24"/>
          <w:szCs w:val="24"/>
        </w:rPr>
        <w:t xml:space="preserve"> </w:t>
      </w:r>
      <w:r w:rsidRPr="00FA1142">
        <w:rPr>
          <w:rFonts w:ascii="Book Antiqua" w:hAnsi="Book Antiqua"/>
          <w:kern w:val="0"/>
          <w:sz w:val="24"/>
          <w:szCs w:val="24"/>
        </w:rPr>
        <w:t>The red-green-blue components of each region of interest were calculated using Image J software.</w:t>
      </w:r>
    </w:p>
    <w:p w:rsidR="00505273" w:rsidRPr="00FA1142" w:rsidRDefault="00505273" w:rsidP="00FA1142">
      <w:pPr>
        <w:adjustRightInd w:val="0"/>
        <w:snapToGrid w:val="0"/>
        <w:spacing w:line="360" w:lineRule="auto"/>
        <w:rPr>
          <w:rFonts w:ascii="Book Antiqua" w:hAnsi="Book Antiqua"/>
          <w:sz w:val="24"/>
          <w:szCs w:val="24"/>
          <w:u w:val="single"/>
        </w:rPr>
      </w:pPr>
    </w:p>
    <w:p w:rsidR="00505273" w:rsidRPr="00FA1142" w:rsidRDefault="00505273" w:rsidP="00FA1142">
      <w:pPr>
        <w:adjustRightInd w:val="0"/>
        <w:snapToGrid w:val="0"/>
        <w:spacing w:line="360" w:lineRule="auto"/>
        <w:rPr>
          <w:rFonts w:ascii="Book Antiqua" w:hAnsi="Book Antiqua"/>
          <w:b/>
          <w:sz w:val="24"/>
          <w:szCs w:val="24"/>
        </w:rPr>
      </w:pPr>
      <w:r>
        <w:rPr>
          <w:rFonts w:ascii="Book Antiqua" w:hAnsi="Book Antiqua"/>
          <w:b/>
          <w:sz w:val="24"/>
          <w:szCs w:val="24"/>
        </w:rPr>
        <w:t>Figure 4</w:t>
      </w:r>
      <w:r w:rsidRPr="00FA1142">
        <w:rPr>
          <w:rFonts w:ascii="Book Antiqua" w:hAnsi="Book Antiqua"/>
          <w:b/>
          <w:sz w:val="24"/>
          <w:szCs w:val="24"/>
        </w:rPr>
        <w:t xml:space="preserve"> </w:t>
      </w:r>
      <w:r w:rsidRPr="003C38CC">
        <w:rPr>
          <w:rFonts w:ascii="Book Antiqua" w:hAnsi="Book Antiqua"/>
          <w:b/>
          <w:sz w:val="24"/>
          <w:szCs w:val="24"/>
        </w:rPr>
        <w:t>The u’ and v’ values of the pink-color sign positive mucosa and negative mucosa in the early, late and final phases were plotted on a color diagram.</w:t>
      </w:r>
      <w:r w:rsidRPr="00FA1142">
        <w:rPr>
          <w:rFonts w:ascii="Book Antiqua" w:hAnsi="Book Antiqua"/>
          <w:sz w:val="24"/>
          <w:szCs w:val="24"/>
        </w:rPr>
        <w:t xml:space="preserve"> </w:t>
      </w:r>
      <w:r>
        <w:rPr>
          <w:rFonts w:ascii="Book Antiqua" w:hAnsi="Book Antiqua"/>
          <w:sz w:val="24"/>
          <w:szCs w:val="24"/>
        </w:rPr>
        <w:t>A: P</w:t>
      </w:r>
      <w:r w:rsidRPr="00FA1142">
        <w:rPr>
          <w:rFonts w:ascii="Book Antiqua" w:hAnsi="Book Antiqua"/>
          <w:sz w:val="24"/>
          <w:szCs w:val="24"/>
        </w:rPr>
        <w:t>ink-color sign positive mucosa</w:t>
      </w:r>
      <w:r>
        <w:rPr>
          <w:rFonts w:ascii="Book Antiqua" w:hAnsi="Book Antiqua"/>
          <w:sz w:val="24"/>
          <w:szCs w:val="24"/>
        </w:rPr>
        <w:t>; B:</w:t>
      </w:r>
      <w:r w:rsidRPr="00FA1142">
        <w:rPr>
          <w:rFonts w:ascii="Book Antiqua" w:hAnsi="Book Antiqua"/>
          <w:sz w:val="24"/>
          <w:szCs w:val="24"/>
        </w:rPr>
        <w:t xml:space="preserve"> </w:t>
      </w:r>
      <w:r>
        <w:rPr>
          <w:rFonts w:ascii="Book Antiqua" w:hAnsi="Book Antiqua"/>
          <w:sz w:val="24"/>
          <w:szCs w:val="24"/>
        </w:rPr>
        <w:t>P</w:t>
      </w:r>
      <w:r w:rsidRPr="00FA1142">
        <w:rPr>
          <w:rFonts w:ascii="Book Antiqua" w:hAnsi="Book Antiqua"/>
          <w:sz w:val="24"/>
          <w:szCs w:val="24"/>
        </w:rPr>
        <w:t>ink-color sign negative mucosa</w:t>
      </w:r>
      <w:r>
        <w:rPr>
          <w:rFonts w:ascii="Book Antiqua" w:hAnsi="Book Antiqua"/>
          <w:sz w:val="24"/>
          <w:szCs w:val="24"/>
        </w:rPr>
        <w:t>.</w:t>
      </w:r>
    </w:p>
    <w:p w:rsidR="00505273" w:rsidRPr="00FA1142" w:rsidRDefault="00505273" w:rsidP="00FA1142">
      <w:pPr>
        <w:adjustRightInd w:val="0"/>
        <w:snapToGrid w:val="0"/>
        <w:spacing w:line="360" w:lineRule="auto"/>
        <w:rPr>
          <w:rFonts w:ascii="Book Antiqua" w:hAnsi="Book Antiqua"/>
          <w:b/>
          <w:sz w:val="24"/>
          <w:szCs w:val="24"/>
        </w:rPr>
      </w:pPr>
    </w:p>
    <w:p w:rsidR="00505273" w:rsidRPr="00FA1142" w:rsidRDefault="00505273" w:rsidP="00FA1142">
      <w:pPr>
        <w:adjustRightInd w:val="0"/>
        <w:snapToGrid w:val="0"/>
        <w:spacing w:line="360" w:lineRule="auto"/>
        <w:rPr>
          <w:rFonts w:ascii="Book Antiqua" w:hAnsi="Book Antiqua"/>
          <w:kern w:val="0"/>
          <w:sz w:val="24"/>
          <w:szCs w:val="24"/>
        </w:rPr>
      </w:pPr>
      <w:r>
        <w:rPr>
          <w:rFonts w:ascii="Book Antiqua" w:hAnsi="Book Antiqua"/>
          <w:b/>
          <w:sz w:val="24"/>
          <w:szCs w:val="24"/>
        </w:rPr>
        <w:t>Figure 5</w:t>
      </w:r>
      <w:r w:rsidRPr="003C38CC">
        <w:rPr>
          <w:rFonts w:ascii="Book Antiqua" w:hAnsi="Book Antiqua"/>
          <w:b/>
          <w:sz w:val="24"/>
          <w:szCs w:val="24"/>
        </w:rPr>
        <w:t xml:space="preserve"> Mean u’ and v’ values of the mucosa in the early, late and final phases were plotted on a color diagram. </w:t>
      </w:r>
      <w:r>
        <w:rPr>
          <w:rFonts w:ascii="Book Antiqua" w:hAnsi="Book Antiqua"/>
          <w:sz w:val="24"/>
          <w:szCs w:val="24"/>
        </w:rPr>
        <w:t xml:space="preserve">A: </w:t>
      </w:r>
      <w:r w:rsidRPr="00FA1142">
        <w:rPr>
          <w:rFonts w:ascii="Book Antiqua" w:hAnsi="Book Antiqua"/>
          <w:sz w:val="24"/>
          <w:szCs w:val="24"/>
        </w:rPr>
        <w:t>Pink-color sign positive mucosa had a lower mean v’ value in the late phase (pinkish color) than in the early phase (yellowish color), suggesting</w:t>
      </w:r>
      <w:r w:rsidRPr="00FA1142">
        <w:rPr>
          <w:rFonts w:ascii="Book Antiqua" w:hAnsi="Book Antiqua"/>
          <w:kern w:val="0"/>
          <w:sz w:val="24"/>
          <w:szCs w:val="24"/>
        </w:rPr>
        <w:t xml:space="preserve"> that the pink-color sign positive mucosa underwent a color change from yellow to pink. The mucosa had similar mean u’ and v’ values in the late and final phases, suggesting that the color of pink-color sign positive mucosa in the late stage was similar to the color of mucosa after com</w:t>
      </w:r>
      <w:r>
        <w:rPr>
          <w:rFonts w:ascii="Book Antiqua" w:hAnsi="Book Antiqua"/>
          <w:kern w:val="0"/>
          <w:sz w:val="24"/>
          <w:szCs w:val="24"/>
        </w:rPr>
        <w:t>plete fading of iodine staining; B</w:t>
      </w:r>
      <w:r>
        <w:rPr>
          <w:rFonts w:ascii="Book Antiqua" w:eastAsia="宋体" w:hAnsi="Book Antiqua"/>
          <w:kern w:val="0"/>
          <w:sz w:val="24"/>
          <w:szCs w:val="24"/>
          <w:lang w:eastAsia="zh-CN"/>
        </w:rPr>
        <w:t>:</w:t>
      </w:r>
      <w:r w:rsidRPr="00FA1142">
        <w:rPr>
          <w:rFonts w:ascii="Book Antiqua" w:hAnsi="Book Antiqua"/>
          <w:kern w:val="0"/>
          <w:sz w:val="24"/>
          <w:szCs w:val="24"/>
        </w:rPr>
        <w:t xml:space="preserve"> Pink-color sign negative mucosa had similar mean u’ and v’ values in the early and late phases (yellowish color), suggesting that pink-color sign negative mucosa did not </w:t>
      </w:r>
      <w:r w:rsidRPr="00FA1142">
        <w:rPr>
          <w:rFonts w:ascii="Book Antiqua" w:hAnsi="Book Antiqua"/>
          <w:kern w:val="0"/>
          <w:sz w:val="24"/>
          <w:szCs w:val="24"/>
        </w:rPr>
        <w:lastRenderedPageBreak/>
        <w:t>change in color during this time period.</w:t>
      </w:r>
    </w:p>
    <w:p w:rsidR="00505273" w:rsidRPr="00FA1142" w:rsidRDefault="00505273" w:rsidP="00FA1142">
      <w:pPr>
        <w:widowControl/>
        <w:adjustRightInd w:val="0"/>
        <w:snapToGrid w:val="0"/>
        <w:spacing w:line="360" w:lineRule="auto"/>
        <w:rPr>
          <w:rFonts w:ascii="Book Antiqua" w:hAnsi="Book Antiqua"/>
          <w:sz w:val="24"/>
          <w:szCs w:val="24"/>
        </w:rPr>
      </w:pPr>
    </w:p>
    <w:p w:rsidR="00505273" w:rsidRPr="00483467" w:rsidRDefault="00505273" w:rsidP="00FA1142">
      <w:pPr>
        <w:widowControl/>
        <w:adjustRightInd w:val="0"/>
        <w:snapToGrid w:val="0"/>
        <w:spacing w:line="360" w:lineRule="auto"/>
        <w:rPr>
          <w:rFonts w:ascii="Book Antiqua" w:hAnsi="Book Antiqua"/>
          <w:b/>
          <w:sz w:val="24"/>
          <w:szCs w:val="24"/>
        </w:rPr>
      </w:pPr>
      <w:r w:rsidRPr="00483467">
        <w:rPr>
          <w:rFonts w:ascii="Book Antiqua" w:hAnsi="Book Antiqua"/>
          <w:b/>
          <w:sz w:val="24"/>
          <w:szCs w:val="24"/>
        </w:rPr>
        <w:t>Figure 6 S</w:t>
      </w:r>
      <w:r w:rsidRPr="00483467">
        <w:rPr>
          <w:rFonts w:ascii="Book Antiqua" w:eastAsia="AdvP932A" w:hAnsi="Book Antiqua"/>
          <w:b/>
          <w:kern w:val="0"/>
          <w:sz w:val="24"/>
          <w:szCs w:val="24"/>
        </w:rPr>
        <w:t>peculated mechanism of the pink-color sign.</w:t>
      </w:r>
      <w:r w:rsidRPr="00483467">
        <w:rPr>
          <w:rFonts w:ascii="Book Antiqua" w:hAnsi="Book Antiqua"/>
          <w:b/>
          <w:sz w:val="24"/>
          <w:szCs w:val="24"/>
        </w:rPr>
        <w:t xml:space="preserve"> </w:t>
      </w:r>
      <w:bookmarkEnd w:id="1"/>
      <w:bookmarkEnd w:id="2"/>
    </w:p>
    <w:sectPr w:rsidR="00505273" w:rsidRPr="00483467" w:rsidSect="00FE38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5DC" w:rsidRDefault="007065DC" w:rsidP="00FA1142">
      <w:r>
        <w:separator/>
      </w:r>
    </w:p>
  </w:endnote>
  <w:endnote w:type="continuationSeparator" w:id="0">
    <w:p w:rsidR="007065DC" w:rsidRDefault="007065DC" w:rsidP="00FA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ﾒ･鬣ｮ･ﾎｽﾇ･ｴ ProN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nionPro-Regular">
    <w:altName w:val="MS Mincho"/>
    <w:panose1 w:val="00000000000000000000"/>
    <w:charset w:val="80"/>
    <w:family w:val="auto"/>
    <w:notTrueType/>
    <w:pitch w:val="default"/>
    <w:sig w:usb0="00000001" w:usb1="08070000" w:usb2="00000010" w:usb3="00000000" w:csb0="00020000" w:csb1="00000000"/>
  </w:font>
  <w:font w:name="AdvP932A">
    <w:altName w:val="MS Mincho"/>
    <w:panose1 w:val="00000000000000000000"/>
    <w:charset w:val="80"/>
    <w:family w:val="auto"/>
    <w:notTrueType/>
    <w:pitch w:val="default"/>
    <w:sig w:usb0="00000001" w:usb1="08070000" w:usb2="00000010" w:usb3="00000000" w:csb0="00020000" w:csb1="00000000"/>
  </w:font>
  <w:font w:name="AdvHELNECB">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5DC" w:rsidRDefault="007065DC" w:rsidP="00FA1142">
      <w:r>
        <w:separator/>
      </w:r>
    </w:p>
  </w:footnote>
  <w:footnote w:type="continuationSeparator" w:id="0">
    <w:p w:rsidR="007065DC" w:rsidRDefault="007065DC" w:rsidP="00FA1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23"/>
    <w:rsid w:val="00006587"/>
    <w:rsid w:val="00016D28"/>
    <w:rsid w:val="00027A33"/>
    <w:rsid w:val="00052D57"/>
    <w:rsid w:val="000B1CFB"/>
    <w:rsid w:val="000C474F"/>
    <w:rsid w:val="00126009"/>
    <w:rsid w:val="001746E0"/>
    <w:rsid w:val="00174E94"/>
    <w:rsid w:val="001E47DF"/>
    <w:rsid w:val="002157EE"/>
    <w:rsid w:val="002220A2"/>
    <w:rsid w:val="00243BBB"/>
    <w:rsid w:val="0025561A"/>
    <w:rsid w:val="00295BDC"/>
    <w:rsid w:val="002B0265"/>
    <w:rsid w:val="002E7229"/>
    <w:rsid w:val="003160A2"/>
    <w:rsid w:val="00331215"/>
    <w:rsid w:val="00335695"/>
    <w:rsid w:val="003408E1"/>
    <w:rsid w:val="00366C1B"/>
    <w:rsid w:val="003806F0"/>
    <w:rsid w:val="003C38CC"/>
    <w:rsid w:val="003D7F2A"/>
    <w:rsid w:val="003E1DE6"/>
    <w:rsid w:val="003F5A15"/>
    <w:rsid w:val="00412837"/>
    <w:rsid w:val="00421E83"/>
    <w:rsid w:val="00483467"/>
    <w:rsid w:val="004C3145"/>
    <w:rsid w:val="00505273"/>
    <w:rsid w:val="00506C76"/>
    <w:rsid w:val="00513C63"/>
    <w:rsid w:val="00577AE6"/>
    <w:rsid w:val="005B3B6A"/>
    <w:rsid w:val="005C6A5F"/>
    <w:rsid w:val="005D7372"/>
    <w:rsid w:val="005F761E"/>
    <w:rsid w:val="00617C4B"/>
    <w:rsid w:val="00643721"/>
    <w:rsid w:val="00686EE0"/>
    <w:rsid w:val="006B3E75"/>
    <w:rsid w:val="006C5C3C"/>
    <w:rsid w:val="006F5491"/>
    <w:rsid w:val="007065DC"/>
    <w:rsid w:val="00724D64"/>
    <w:rsid w:val="00777C23"/>
    <w:rsid w:val="007F29B6"/>
    <w:rsid w:val="00806387"/>
    <w:rsid w:val="00817C53"/>
    <w:rsid w:val="0083779C"/>
    <w:rsid w:val="0086499D"/>
    <w:rsid w:val="008A01E4"/>
    <w:rsid w:val="008B029B"/>
    <w:rsid w:val="008B40CA"/>
    <w:rsid w:val="008D6B4F"/>
    <w:rsid w:val="00967EDE"/>
    <w:rsid w:val="00971028"/>
    <w:rsid w:val="009A4B7C"/>
    <w:rsid w:val="009D14A5"/>
    <w:rsid w:val="00A3174C"/>
    <w:rsid w:val="00A5222A"/>
    <w:rsid w:val="00AA4B3A"/>
    <w:rsid w:val="00AB6A0B"/>
    <w:rsid w:val="00B04B34"/>
    <w:rsid w:val="00B524EA"/>
    <w:rsid w:val="00BD184A"/>
    <w:rsid w:val="00CE4867"/>
    <w:rsid w:val="00D1189C"/>
    <w:rsid w:val="00D12248"/>
    <w:rsid w:val="00D25F7A"/>
    <w:rsid w:val="00D27836"/>
    <w:rsid w:val="00D36819"/>
    <w:rsid w:val="00DC3A2A"/>
    <w:rsid w:val="00E02633"/>
    <w:rsid w:val="00E05840"/>
    <w:rsid w:val="00E07CBB"/>
    <w:rsid w:val="00E20C61"/>
    <w:rsid w:val="00E93384"/>
    <w:rsid w:val="00EA4045"/>
    <w:rsid w:val="00EB0CC7"/>
    <w:rsid w:val="00F14744"/>
    <w:rsid w:val="00F55EDD"/>
    <w:rsid w:val="00F65015"/>
    <w:rsid w:val="00F67C3B"/>
    <w:rsid w:val="00F80E3D"/>
    <w:rsid w:val="00FA1142"/>
    <w:rsid w:val="00FA1D53"/>
    <w:rsid w:val="00FE3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142"/>
    <w:pPr>
      <w:widowControl w:val="0"/>
      <w:jc w:val="both"/>
    </w:pPr>
    <w:rPr>
      <w:rFonts w:ascii="Century" w:hAnsi="Century"/>
      <w:lang w:eastAsia="ja-JP"/>
    </w:rPr>
  </w:style>
  <w:style w:type="paragraph" w:styleId="1">
    <w:name w:val="heading 1"/>
    <w:basedOn w:val="a"/>
    <w:link w:val="1Char"/>
    <w:uiPriority w:val="99"/>
    <w:qFormat/>
    <w:rsid w:val="00FA1142"/>
    <w:pPr>
      <w:widowControl/>
      <w:spacing w:before="100" w:beforeAutospacing="1" w:after="100" w:afterAutospacing="1" w:line="264" w:lineRule="atLeast"/>
      <w:jc w:val="left"/>
      <w:outlineLvl w:val="0"/>
    </w:pPr>
    <w:rPr>
      <w:rFonts w:ascii="MS PGothic" w:eastAsia="MS PGothic" w:hAnsi="MS PGothic" w:cs="MS PGothic"/>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A1142"/>
    <w:rPr>
      <w:rFonts w:ascii="MS PGothic" w:eastAsia="MS PGothic" w:hAnsi="MS PGothic" w:cs="MS PGothic"/>
      <w:b/>
      <w:bCs/>
      <w:kern w:val="36"/>
      <w:sz w:val="36"/>
      <w:szCs w:val="36"/>
      <w:lang w:eastAsia="ja-JP"/>
    </w:rPr>
  </w:style>
  <w:style w:type="paragraph" w:styleId="a3">
    <w:name w:val="header"/>
    <w:basedOn w:val="a"/>
    <w:link w:val="Char"/>
    <w:uiPriority w:val="99"/>
    <w:rsid w:val="00FA1142"/>
    <w:pPr>
      <w:pBdr>
        <w:bottom w:val="single" w:sz="6" w:space="1" w:color="auto"/>
      </w:pBdr>
      <w:tabs>
        <w:tab w:val="center" w:pos="4153"/>
        <w:tab w:val="right" w:pos="8306"/>
      </w:tabs>
      <w:snapToGrid w:val="0"/>
      <w:jc w:val="center"/>
    </w:pPr>
    <w:rPr>
      <w:rFonts w:ascii="Calibri" w:hAnsi="Calibri"/>
      <w:sz w:val="18"/>
      <w:szCs w:val="18"/>
      <w:lang w:eastAsia="zh-CN"/>
    </w:rPr>
  </w:style>
  <w:style w:type="character" w:customStyle="1" w:styleId="Char">
    <w:name w:val="页眉 Char"/>
    <w:basedOn w:val="a0"/>
    <w:link w:val="a3"/>
    <w:uiPriority w:val="99"/>
    <w:locked/>
    <w:rsid w:val="00FA1142"/>
    <w:rPr>
      <w:rFonts w:cs="Times New Roman"/>
      <w:sz w:val="18"/>
      <w:szCs w:val="18"/>
    </w:rPr>
  </w:style>
  <w:style w:type="paragraph" w:styleId="a4">
    <w:name w:val="footer"/>
    <w:basedOn w:val="a"/>
    <w:link w:val="Char0"/>
    <w:uiPriority w:val="99"/>
    <w:rsid w:val="00FA1142"/>
    <w:pPr>
      <w:tabs>
        <w:tab w:val="center" w:pos="4153"/>
        <w:tab w:val="right" w:pos="8306"/>
      </w:tabs>
      <w:snapToGrid w:val="0"/>
      <w:jc w:val="left"/>
    </w:pPr>
    <w:rPr>
      <w:rFonts w:ascii="Calibri" w:hAnsi="Calibri"/>
      <w:sz w:val="18"/>
      <w:szCs w:val="18"/>
      <w:lang w:eastAsia="zh-CN"/>
    </w:rPr>
  </w:style>
  <w:style w:type="character" w:customStyle="1" w:styleId="Char0">
    <w:name w:val="页脚 Char"/>
    <w:basedOn w:val="a0"/>
    <w:link w:val="a4"/>
    <w:uiPriority w:val="99"/>
    <w:locked/>
    <w:rsid w:val="00FA1142"/>
    <w:rPr>
      <w:rFonts w:cs="Times New Roman"/>
      <w:sz w:val="18"/>
      <w:szCs w:val="18"/>
    </w:rPr>
  </w:style>
  <w:style w:type="character" w:customStyle="1" w:styleId="Char1">
    <w:name w:val="批注文字 Char"/>
    <w:basedOn w:val="a0"/>
    <w:link w:val="a5"/>
    <w:uiPriority w:val="99"/>
    <w:semiHidden/>
    <w:locked/>
    <w:rsid w:val="00FA1142"/>
    <w:rPr>
      <w:rFonts w:ascii="Century" w:eastAsia="MS Mincho" w:hAnsi="Century" w:cs="Times New Roman"/>
      <w:sz w:val="20"/>
      <w:szCs w:val="20"/>
      <w:lang w:eastAsia="ja-JP"/>
    </w:rPr>
  </w:style>
  <w:style w:type="paragraph" w:styleId="a5">
    <w:name w:val="annotation text"/>
    <w:basedOn w:val="a"/>
    <w:link w:val="Char1"/>
    <w:uiPriority w:val="99"/>
    <w:semiHidden/>
    <w:rsid w:val="00FA1142"/>
    <w:rPr>
      <w:sz w:val="20"/>
      <w:szCs w:val="20"/>
    </w:rPr>
  </w:style>
  <w:style w:type="character" w:customStyle="1" w:styleId="CommentTextChar1">
    <w:name w:val="Comment Text Char1"/>
    <w:basedOn w:val="a0"/>
    <w:uiPriority w:val="99"/>
    <w:semiHidden/>
    <w:rsid w:val="009A180E"/>
    <w:rPr>
      <w:rFonts w:ascii="Century" w:hAnsi="Century"/>
      <w:lang w:eastAsia="ja-JP"/>
    </w:rPr>
  </w:style>
  <w:style w:type="character" w:customStyle="1" w:styleId="Char2">
    <w:name w:val="文档结构图 Char"/>
    <w:basedOn w:val="a0"/>
    <w:link w:val="a6"/>
    <w:uiPriority w:val="99"/>
    <w:semiHidden/>
    <w:locked/>
    <w:rsid w:val="00FA1142"/>
    <w:rPr>
      <w:rFonts w:ascii="･ﾒ･鬣ｮ･ﾎｽﾇ･ｴ ProN W3" w:eastAsia="･ﾒ･鬣ｮ･ﾎｽﾇ･ｴ ProN W3" w:hAnsi="Century" w:cs="Times New Roman"/>
      <w:sz w:val="24"/>
      <w:szCs w:val="24"/>
      <w:lang w:eastAsia="ja-JP"/>
    </w:rPr>
  </w:style>
  <w:style w:type="paragraph" w:styleId="a6">
    <w:name w:val="Document Map"/>
    <w:basedOn w:val="a"/>
    <w:link w:val="Char2"/>
    <w:uiPriority w:val="99"/>
    <w:semiHidden/>
    <w:rsid w:val="00FA1142"/>
    <w:rPr>
      <w:rFonts w:ascii="･ﾒ･鬣ｮ･ﾎｽﾇ･ｴ ProN W3" w:eastAsia="･ﾒ･鬣ｮ･ﾎｽﾇ･ｴ ProN W3"/>
      <w:sz w:val="24"/>
      <w:szCs w:val="24"/>
    </w:rPr>
  </w:style>
  <w:style w:type="character" w:customStyle="1" w:styleId="DocumentMapChar1">
    <w:name w:val="Document Map Char1"/>
    <w:basedOn w:val="a0"/>
    <w:uiPriority w:val="99"/>
    <w:semiHidden/>
    <w:rsid w:val="009A180E"/>
    <w:rPr>
      <w:rFonts w:ascii="Times New Roman" w:hAnsi="Times New Roman"/>
      <w:sz w:val="0"/>
      <w:szCs w:val="0"/>
      <w:lang w:eastAsia="ja-JP"/>
    </w:rPr>
  </w:style>
  <w:style w:type="character" w:customStyle="1" w:styleId="Char3">
    <w:name w:val="批注主题 Char"/>
    <w:basedOn w:val="Char1"/>
    <w:link w:val="a7"/>
    <w:uiPriority w:val="99"/>
    <w:semiHidden/>
    <w:locked/>
    <w:rsid w:val="00FA1142"/>
    <w:rPr>
      <w:rFonts w:ascii="Century" w:eastAsia="MS Mincho" w:hAnsi="Century" w:cs="Times New Roman"/>
      <w:b/>
      <w:bCs/>
      <w:sz w:val="20"/>
      <w:szCs w:val="20"/>
      <w:lang w:eastAsia="ja-JP"/>
    </w:rPr>
  </w:style>
  <w:style w:type="paragraph" w:styleId="a7">
    <w:name w:val="annotation subject"/>
    <w:basedOn w:val="a5"/>
    <w:next w:val="a5"/>
    <w:link w:val="Char3"/>
    <w:uiPriority w:val="99"/>
    <w:semiHidden/>
    <w:rsid w:val="00FA1142"/>
    <w:rPr>
      <w:b/>
      <w:bCs/>
    </w:rPr>
  </w:style>
  <w:style w:type="character" w:customStyle="1" w:styleId="CommentSubjectChar1">
    <w:name w:val="Comment Subject Char1"/>
    <w:basedOn w:val="Char1"/>
    <w:uiPriority w:val="99"/>
    <w:semiHidden/>
    <w:rsid w:val="009A180E"/>
    <w:rPr>
      <w:rFonts w:ascii="Century" w:eastAsia="MS Mincho" w:hAnsi="Century" w:cs="Times New Roman"/>
      <w:b/>
      <w:bCs/>
      <w:sz w:val="20"/>
      <w:szCs w:val="20"/>
      <w:lang w:eastAsia="ja-JP"/>
    </w:rPr>
  </w:style>
  <w:style w:type="character" w:customStyle="1" w:styleId="Char4">
    <w:name w:val="批注框文本 Char"/>
    <w:basedOn w:val="a0"/>
    <w:link w:val="a8"/>
    <w:uiPriority w:val="99"/>
    <w:semiHidden/>
    <w:locked/>
    <w:rsid w:val="00FA1142"/>
    <w:rPr>
      <w:rFonts w:ascii="Arial" w:eastAsia="MS Gothic" w:hAnsi="Arial" w:cs="Times New Roman"/>
      <w:sz w:val="18"/>
      <w:szCs w:val="18"/>
      <w:lang w:eastAsia="ja-JP"/>
    </w:rPr>
  </w:style>
  <w:style w:type="paragraph" w:styleId="a8">
    <w:name w:val="Balloon Text"/>
    <w:basedOn w:val="a"/>
    <w:link w:val="Char4"/>
    <w:uiPriority w:val="99"/>
    <w:semiHidden/>
    <w:rsid w:val="00FA1142"/>
    <w:rPr>
      <w:rFonts w:ascii="Arial" w:eastAsia="MS Gothic" w:hAnsi="Arial"/>
      <w:sz w:val="18"/>
      <w:szCs w:val="18"/>
    </w:rPr>
  </w:style>
  <w:style w:type="character" w:customStyle="1" w:styleId="BalloonTextChar1">
    <w:name w:val="Balloon Text Char1"/>
    <w:basedOn w:val="a0"/>
    <w:uiPriority w:val="99"/>
    <w:semiHidden/>
    <w:rsid w:val="009A180E"/>
    <w:rPr>
      <w:rFonts w:ascii="Century" w:hAnsi="Century"/>
      <w:sz w:val="0"/>
      <w:szCs w:val="0"/>
      <w:lang w:eastAsia="ja-JP"/>
    </w:rPr>
  </w:style>
  <w:style w:type="paragraph" w:styleId="a9">
    <w:name w:val="List Paragraph"/>
    <w:basedOn w:val="a"/>
    <w:uiPriority w:val="99"/>
    <w:qFormat/>
    <w:rsid w:val="00FA1142"/>
    <w:pPr>
      <w:ind w:leftChars="400" w:left="960"/>
    </w:pPr>
  </w:style>
  <w:style w:type="character" w:styleId="aa">
    <w:name w:val="Hyperlink"/>
    <w:basedOn w:val="a0"/>
    <w:uiPriority w:val="99"/>
    <w:semiHidden/>
    <w:rsid w:val="00FA1142"/>
    <w:rPr>
      <w:rFonts w:cs="Times New Roman"/>
      <w:color w:val="0000FF"/>
      <w:u w:val="single"/>
    </w:rPr>
  </w:style>
  <w:style w:type="character" w:customStyle="1" w:styleId="apple-converted-space">
    <w:name w:val="apple-converted-space"/>
    <w:basedOn w:val="a0"/>
    <w:uiPriority w:val="99"/>
    <w:rsid w:val="00E20C61"/>
    <w:rPr>
      <w:rFonts w:cs="Times New Roman"/>
    </w:rPr>
  </w:style>
  <w:style w:type="character" w:styleId="ab">
    <w:name w:val="Strong"/>
    <w:basedOn w:val="a0"/>
    <w:uiPriority w:val="99"/>
    <w:qFormat/>
    <w:rsid w:val="001746E0"/>
    <w:rPr>
      <w:rFonts w:cs="Times New Roman"/>
      <w:b/>
    </w:rPr>
  </w:style>
  <w:style w:type="character" w:styleId="ac">
    <w:name w:val="annotation reference"/>
    <w:basedOn w:val="a0"/>
    <w:uiPriority w:val="99"/>
    <w:semiHidden/>
    <w:rsid w:val="00513C63"/>
    <w:rPr>
      <w:rFont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142"/>
    <w:pPr>
      <w:widowControl w:val="0"/>
      <w:jc w:val="both"/>
    </w:pPr>
    <w:rPr>
      <w:rFonts w:ascii="Century" w:hAnsi="Century"/>
      <w:lang w:eastAsia="ja-JP"/>
    </w:rPr>
  </w:style>
  <w:style w:type="paragraph" w:styleId="1">
    <w:name w:val="heading 1"/>
    <w:basedOn w:val="a"/>
    <w:link w:val="1Char"/>
    <w:uiPriority w:val="99"/>
    <w:qFormat/>
    <w:rsid w:val="00FA1142"/>
    <w:pPr>
      <w:widowControl/>
      <w:spacing w:before="100" w:beforeAutospacing="1" w:after="100" w:afterAutospacing="1" w:line="264" w:lineRule="atLeast"/>
      <w:jc w:val="left"/>
      <w:outlineLvl w:val="0"/>
    </w:pPr>
    <w:rPr>
      <w:rFonts w:ascii="MS PGothic" w:eastAsia="MS PGothic" w:hAnsi="MS PGothic" w:cs="MS PGothic"/>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A1142"/>
    <w:rPr>
      <w:rFonts w:ascii="MS PGothic" w:eastAsia="MS PGothic" w:hAnsi="MS PGothic" w:cs="MS PGothic"/>
      <w:b/>
      <w:bCs/>
      <w:kern w:val="36"/>
      <w:sz w:val="36"/>
      <w:szCs w:val="36"/>
      <w:lang w:eastAsia="ja-JP"/>
    </w:rPr>
  </w:style>
  <w:style w:type="paragraph" w:styleId="a3">
    <w:name w:val="header"/>
    <w:basedOn w:val="a"/>
    <w:link w:val="Char"/>
    <w:uiPriority w:val="99"/>
    <w:rsid w:val="00FA1142"/>
    <w:pPr>
      <w:pBdr>
        <w:bottom w:val="single" w:sz="6" w:space="1" w:color="auto"/>
      </w:pBdr>
      <w:tabs>
        <w:tab w:val="center" w:pos="4153"/>
        <w:tab w:val="right" w:pos="8306"/>
      </w:tabs>
      <w:snapToGrid w:val="0"/>
      <w:jc w:val="center"/>
    </w:pPr>
    <w:rPr>
      <w:rFonts w:ascii="Calibri" w:hAnsi="Calibri"/>
      <w:sz w:val="18"/>
      <w:szCs w:val="18"/>
      <w:lang w:eastAsia="zh-CN"/>
    </w:rPr>
  </w:style>
  <w:style w:type="character" w:customStyle="1" w:styleId="Char">
    <w:name w:val="页眉 Char"/>
    <w:basedOn w:val="a0"/>
    <w:link w:val="a3"/>
    <w:uiPriority w:val="99"/>
    <w:locked/>
    <w:rsid w:val="00FA1142"/>
    <w:rPr>
      <w:rFonts w:cs="Times New Roman"/>
      <w:sz w:val="18"/>
      <w:szCs w:val="18"/>
    </w:rPr>
  </w:style>
  <w:style w:type="paragraph" w:styleId="a4">
    <w:name w:val="footer"/>
    <w:basedOn w:val="a"/>
    <w:link w:val="Char0"/>
    <w:uiPriority w:val="99"/>
    <w:rsid w:val="00FA1142"/>
    <w:pPr>
      <w:tabs>
        <w:tab w:val="center" w:pos="4153"/>
        <w:tab w:val="right" w:pos="8306"/>
      </w:tabs>
      <w:snapToGrid w:val="0"/>
      <w:jc w:val="left"/>
    </w:pPr>
    <w:rPr>
      <w:rFonts w:ascii="Calibri" w:hAnsi="Calibri"/>
      <w:sz w:val="18"/>
      <w:szCs w:val="18"/>
      <w:lang w:eastAsia="zh-CN"/>
    </w:rPr>
  </w:style>
  <w:style w:type="character" w:customStyle="1" w:styleId="Char0">
    <w:name w:val="页脚 Char"/>
    <w:basedOn w:val="a0"/>
    <w:link w:val="a4"/>
    <w:uiPriority w:val="99"/>
    <w:locked/>
    <w:rsid w:val="00FA1142"/>
    <w:rPr>
      <w:rFonts w:cs="Times New Roman"/>
      <w:sz w:val="18"/>
      <w:szCs w:val="18"/>
    </w:rPr>
  </w:style>
  <w:style w:type="character" w:customStyle="1" w:styleId="Char1">
    <w:name w:val="批注文字 Char"/>
    <w:basedOn w:val="a0"/>
    <w:link w:val="a5"/>
    <w:uiPriority w:val="99"/>
    <w:semiHidden/>
    <w:locked/>
    <w:rsid w:val="00FA1142"/>
    <w:rPr>
      <w:rFonts w:ascii="Century" w:eastAsia="MS Mincho" w:hAnsi="Century" w:cs="Times New Roman"/>
      <w:sz w:val="20"/>
      <w:szCs w:val="20"/>
      <w:lang w:eastAsia="ja-JP"/>
    </w:rPr>
  </w:style>
  <w:style w:type="paragraph" w:styleId="a5">
    <w:name w:val="annotation text"/>
    <w:basedOn w:val="a"/>
    <w:link w:val="Char1"/>
    <w:uiPriority w:val="99"/>
    <w:semiHidden/>
    <w:rsid w:val="00FA1142"/>
    <w:rPr>
      <w:sz w:val="20"/>
      <w:szCs w:val="20"/>
    </w:rPr>
  </w:style>
  <w:style w:type="character" w:customStyle="1" w:styleId="CommentTextChar1">
    <w:name w:val="Comment Text Char1"/>
    <w:basedOn w:val="a0"/>
    <w:uiPriority w:val="99"/>
    <w:semiHidden/>
    <w:rsid w:val="009A180E"/>
    <w:rPr>
      <w:rFonts w:ascii="Century" w:hAnsi="Century"/>
      <w:lang w:eastAsia="ja-JP"/>
    </w:rPr>
  </w:style>
  <w:style w:type="character" w:customStyle="1" w:styleId="Char2">
    <w:name w:val="文档结构图 Char"/>
    <w:basedOn w:val="a0"/>
    <w:link w:val="a6"/>
    <w:uiPriority w:val="99"/>
    <w:semiHidden/>
    <w:locked/>
    <w:rsid w:val="00FA1142"/>
    <w:rPr>
      <w:rFonts w:ascii="･ﾒ･鬣ｮ･ﾎｽﾇ･ｴ ProN W3" w:eastAsia="･ﾒ･鬣ｮ･ﾎｽﾇ･ｴ ProN W3" w:hAnsi="Century" w:cs="Times New Roman"/>
      <w:sz w:val="24"/>
      <w:szCs w:val="24"/>
      <w:lang w:eastAsia="ja-JP"/>
    </w:rPr>
  </w:style>
  <w:style w:type="paragraph" w:styleId="a6">
    <w:name w:val="Document Map"/>
    <w:basedOn w:val="a"/>
    <w:link w:val="Char2"/>
    <w:uiPriority w:val="99"/>
    <w:semiHidden/>
    <w:rsid w:val="00FA1142"/>
    <w:rPr>
      <w:rFonts w:ascii="･ﾒ･鬣ｮ･ﾎｽﾇ･ｴ ProN W3" w:eastAsia="･ﾒ･鬣ｮ･ﾎｽﾇ･ｴ ProN W3"/>
      <w:sz w:val="24"/>
      <w:szCs w:val="24"/>
    </w:rPr>
  </w:style>
  <w:style w:type="character" w:customStyle="1" w:styleId="DocumentMapChar1">
    <w:name w:val="Document Map Char1"/>
    <w:basedOn w:val="a0"/>
    <w:uiPriority w:val="99"/>
    <w:semiHidden/>
    <w:rsid w:val="009A180E"/>
    <w:rPr>
      <w:rFonts w:ascii="Times New Roman" w:hAnsi="Times New Roman"/>
      <w:sz w:val="0"/>
      <w:szCs w:val="0"/>
      <w:lang w:eastAsia="ja-JP"/>
    </w:rPr>
  </w:style>
  <w:style w:type="character" w:customStyle="1" w:styleId="Char3">
    <w:name w:val="批注主题 Char"/>
    <w:basedOn w:val="Char1"/>
    <w:link w:val="a7"/>
    <w:uiPriority w:val="99"/>
    <w:semiHidden/>
    <w:locked/>
    <w:rsid w:val="00FA1142"/>
    <w:rPr>
      <w:rFonts w:ascii="Century" w:eastAsia="MS Mincho" w:hAnsi="Century" w:cs="Times New Roman"/>
      <w:b/>
      <w:bCs/>
      <w:sz w:val="20"/>
      <w:szCs w:val="20"/>
      <w:lang w:eastAsia="ja-JP"/>
    </w:rPr>
  </w:style>
  <w:style w:type="paragraph" w:styleId="a7">
    <w:name w:val="annotation subject"/>
    <w:basedOn w:val="a5"/>
    <w:next w:val="a5"/>
    <w:link w:val="Char3"/>
    <w:uiPriority w:val="99"/>
    <w:semiHidden/>
    <w:rsid w:val="00FA1142"/>
    <w:rPr>
      <w:b/>
      <w:bCs/>
    </w:rPr>
  </w:style>
  <w:style w:type="character" w:customStyle="1" w:styleId="CommentSubjectChar1">
    <w:name w:val="Comment Subject Char1"/>
    <w:basedOn w:val="Char1"/>
    <w:uiPriority w:val="99"/>
    <w:semiHidden/>
    <w:rsid w:val="009A180E"/>
    <w:rPr>
      <w:rFonts w:ascii="Century" w:eastAsia="MS Mincho" w:hAnsi="Century" w:cs="Times New Roman"/>
      <w:b/>
      <w:bCs/>
      <w:sz w:val="20"/>
      <w:szCs w:val="20"/>
      <w:lang w:eastAsia="ja-JP"/>
    </w:rPr>
  </w:style>
  <w:style w:type="character" w:customStyle="1" w:styleId="Char4">
    <w:name w:val="批注框文本 Char"/>
    <w:basedOn w:val="a0"/>
    <w:link w:val="a8"/>
    <w:uiPriority w:val="99"/>
    <w:semiHidden/>
    <w:locked/>
    <w:rsid w:val="00FA1142"/>
    <w:rPr>
      <w:rFonts w:ascii="Arial" w:eastAsia="MS Gothic" w:hAnsi="Arial" w:cs="Times New Roman"/>
      <w:sz w:val="18"/>
      <w:szCs w:val="18"/>
      <w:lang w:eastAsia="ja-JP"/>
    </w:rPr>
  </w:style>
  <w:style w:type="paragraph" w:styleId="a8">
    <w:name w:val="Balloon Text"/>
    <w:basedOn w:val="a"/>
    <w:link w:val="Char4"/>
    <w:uiPriority w:val="99"/>
    <w:semiHidden/>
    <w:rsid w:val="00FA1142"/>
    <w:rPr>
      <w:rFonts w:ascii="Arial" w:eastAsia="MS Gothic" w:hAnsi="Arial"/>
      <w:sz w:val="18"/>
      <w:szCs w:val="18"/>
    </w:rPr>
  </w:style>
  <w:style w:type="character" w:customStyle="1" w:styleId="BalloonTextChar1">
    <w:name w:val="Balloon Text Char1"/>
    <w:basedOn w:val="a0"/>
    <w:uiPriority w:val="99"/>
    <w:semiHidden/>
    <w:rsid w:val="009A180E"/>
    <w:rPr>
      <w:rFonts w:ascii="Century" w:hAnsi="Century"/>
      <w:sz w:val="0"/>
      <w:szCs w:val="0"/>
      <w:lang w:eastAsia="ja-JP"/>
    </w:rPr>
  </w:style>
  <w:style w:type="paragraph" w:styleId="a9">
    <w:name w:val="List Paragraph"/>
    <w:basedOn w:val="a"/>
    <w:uiPriority w:val="99"/>
    <w:qFormat/>
    <w:rsid w:val="00FA1142"/>
    <w:pPr>
      <w:ind w:leftChars="400" w:left="960"/>
    </w:pPr>
  </w:style>
  <w:style w:type="character" w:styleId="aa">
    <w:name w:val="Hyperlink"/>
    <w:basedOn w:val="a0"/>
    <w:uiPriority w:val="99"/>
    <w:semiHidden/>
    <w:rsid w:val="00FA1142"/>
    <w:rPr>
      <w:rFonts w:cs="Times New Roman"/>
      <w:color w:val="0000FF"/>
      <w:u w:val="single"/>
    </w:rPr>
  </w:style>
  <w:style w:type="character" w:customStyle="1" w:styleId="apple-converted-space">
    <w:name w:val="apple-converted-space"/>
    <w:basedOn w:val="a0"/>
    <w:uiPriority w:val="99"/>
    <w:rsid w:val="00E20C61"/>
    <w:rPr>
      <w:rFonts w:cs="Times New Roman"/>
    </w:rPr>
  </w:style>
  <w:style w:type="character" w:styleId="ab">
    <w:name w:val="Strong"/>
    <w:basedOn w:val="a0"/>
    <w:uiPriority w:val="99"/>
    <w:qFormat/>
    <w:rsid w:val="001746E0"/>
    <w:rPr>
      <w:rFonts w:cs="Times New Roman"/>
      <w:b/>
    </w:rPr>
  </w:style>
  <w:style w:type="character" w:styleId="ac">
    <w:name w:val="annotation reference"/>
    <w:basedOn w:val="a0"/>
    <w:uiPriority w:val="99"/>
    <w:semiHidden/>
    <w:rsid w:val="00513C63"/>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769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ihara-ry@mc.pref.osaka.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6035</Words>
  <Characters>34400</Characters>
  <Application>Microsoft Office Word</Application>
  <DocSecurity>0</DocSecurity>
  <Lines>286</Lines>
  <Paragraphs>80</Paragraphs>
  <ScaleCrop>false</ScaleCrop>
  <Company>Hewlett-Packard Company</Company>
  <LinksUpToDate>false</LinksUpToDate>
  <CharactersWithSpaces>40355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2013-05-18T06:53:00Z</dcterms:created>
  <dcterms:modified xsi:type="dcterms:W3CDTF">2013-05-18T06:53:00Z</dcterms:modified>
</cp:coreProperties>
</file>