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58145" w14:textId="2F909C90" w:rsidR="00804A04" w:rsidRPr="00E15669" w:rsidRDefault="00804A04" w:rsidP="005F3260">
      <w:pPr>
        <w:widowControl w:val="0"/>
        <w:spacing w:after="0" w:line="360" w:lineRule="auto"/>
        <w:jc w:val="both"/>
        <w:rPr>
          <w:rFonts w:ascii="Book Antiqua" w:hAnsi="Book Antiqua"/>
          <w:kern w:val="2"/>
          <w:sz w:val="24"/>
          <w:szCs w:val="24"/>
          <w:lang w:val="en-US"/>
        </w:rPr>
      </w:pPr>
      <w:r w:rsidRPr="00E15669">
        <w:rPr>
          <w:rFonts w:ascii="Book Antiqua" w:hAnsi="Book Antiqua"/>
          <w:b/>
          <w:kern w:val="2"/>
          <w:sz w:val="24"/>
          <w:szCs w:val="24"/>
          <w:lang w:val="en-US"/>
        </w:rPr>
        <w:t>Name of Journal:</w:t>
      </w:r>
      <w:r w:rsidRPr="00E15669">
        <w:rPr>
          <w:rFonts w:ascii="Book Antiqua" w:hAnsi="Book Antiqua"/>
          <w:b/>
          <w:i/>
          <w:kern w:val="2"/>
          <w:sz w:val="24"/>
          <w:szCs w:val="24"/>
          <w:lang w:val="en-US"/>
        </w:rPr>
        <w:t xml:space="preserve"> World Journal of </w:t>
      </w:r>
      <w:r w:rsidRPr="00E15669">
        <w:rPr>
          <w:rFonts w:ascii="Book Antiqua" w:hAnsi="Book Antiqua"/>
          <w:b/>
          <w:i/>
          <w:kern w:val="2"/>
          <w:sz w:val="24"/>
          <w:szCs w:val="24"/>
        </w:rPr>
        <w:t>Anesthesiology</w:t>
      </w:r>
    </w:p>
    <w:p w14:paraId="449CDFE6" w14:textId="3C2939CD" w:rsidR="00804A04" w:rsidRPr="00E15669" w:rsidRDefault="00804A04" w:rsidP="005F3260">
      <w:pPr>
        <w:widowControl w:val="0"/>
        <w:spacing w:after="0" w:line="360" w:lineRule="auto"/>
        <w:jc w:val="both"/>
        <w:rPr>
          <w:rFonts w:ascii="Book Antiqua" w:hAnsi="Book Antiqua"/>
          <w:b/>
          <w:kern w:val="2"/>
          <w:sz w:val="24"/>
          <w:szCs w:val="24"/>
          <w:lang w:val="en-US"/>
        </w:rPr>
      </w:pPr>
      <w:r w:rsidRPr="00E15669">
        <w:rPr>
          <w:rFonts w:ascii="Book Antiqua" w:hAnsi="Book Antiqua"/>
          <w:b/>
          <w:kern w:val="2"/>
          <w:sz w:val="24"/>
          <w:szCs w:val="24"/>
          <w:lang w:val="en-US"/>
        </w:rPr>
        <w:t>ESPS Manuscript NO: 27105</w:t>
      </w:r>
    </w:p>
    <w:p w14:paraId="543E336F" w14:textId="5EB6C74A" w:rsidR="00AE6B85" w:rsidRPr="00E15669" w:rsidRDefault="00AE6B85" w:rsidP="005F3260">
      <w:pPr>
        <w:spacing w:after="0" w:line="360" w:lineRule="auto"/>
        <w:rPr>
          <w:rFonts w:ascii="Book Antiqua" w:hAnsi="Book Antiqua"/>
          <w:b/>
          <w:sz w:val="24"/>
          <w:szCs w:val="24"/>
        </w:rPr>
      </w:pPr>
      <w:bookmarkStart w:id="0" w:name="OLE_LINK288"/>
      <w:bookmarkStart w:id="1" w:name="OLE_LINK289"/>
      <w:r w:rsidRPr="00E15669">
        <w:rPr>
          <w:rFonts w:ascii="Book Antiqua" w:hAnsi="Book Antiqua"/>
          <w:b/>
          <w:sz w:val="24"/>
          <w:szCs w:val="24"/>
        </w:rPr>
        <w:t>Manuscript Type: O</w:t>
      </w:r>
      <w:r w:rsidR="00391C0D" w:rsidRPr="00E15669">
        <w:rPr>
          <w:rFonts w:ascii="Book Antiqua" w:hAnsi="Book Antiqua"/>
          <w:b/>
          <w:sz w:val="24"/>
          <w:szCs w:val="24"/>
        </w:rPr>
        <w:t>riginal</w:t>
      </w:r>
      <w:r w:rsidRPr="00E15669">
        <w:rPr>
          <w:rFonts w:ascii="Book Antiqua" w:hAnsi="Book Antiqua"/>
          <w:b/>
          <w:sz w:val="24"/>
          <w:szCs w:val="24"/>
        </w:rPr>
        <w:t xml:space="preserve"> A</w:t>
      </w:r>
      <w:r w:rsidR="00391C0D" w:rsidRPr="00E15669">
        <w:rPr>
          <w:rFonts w:ascii="Book Antiqua" w:hAnsi="Book Antiqua"/>
          <w:b/>
          <w:sz w:val="24"/>
          <w:szCs w:val="24"/>
        </w:rPr>
        <w:t>rticle</w:t>
      </w:r>
    </w:p>
    <w:bookmarkEnd w:id="0"/>
    <w:bookmarkEnd w:id="1"/>
    <w:p w14:paraId="60390510" w14:textId="77777777" w:rsidR="00804A04" w:rsidRPr="00E15669" w:rsidRDefault="00804A04" w:rsidP="005F3260">
      <w:pPr>
        <w:widowControl w:val="0"/>
        <w:spacing w:after="0" w:line="360" w:lineRule="auto"/>
        <w:jc w:val="both"/>
        <w:rPr>
          <w:rFonts w:ascii="Book Antiqua" w:hAnsi="Book Antiqua"/>
          <w:b/>
          <w:kern w:val="2"/>
          <w:sz w:val="24"/>
          <w:szCs w:val="24"/>
        </w:rPr>
      </w:pPr>
    </w:p>
    <w:p w14:paraId="1AC48B12" w14:textId="6ADB1E48" w:rsidR="00AE6B85" w:rsidRPr="00E15669" w:rsidRDefault="00AE6B85" w:rsidP="005F3260">
      <w:pPr>
        <w:widowControl w:val="0"/>
        <w:spacing w:after="0" w:line="360" w:lineRule="auto"/>
        <w:jc w:val="both"/>
        <w:rPr>
          <w:rFonts w:ascii="Book Antiqua" w:hAnsi="Book Antiqua"/>
          <w:b/>
          <w:i/>
          <w:kern w:val="2"/>
          <w:sz w:val="24"/>
          <w:szCs w:val="24"/>
          <w:lang w:val="en-US"/>
        </w:rPr>
      </w:pPr>
      <w:r w:rsidRPr="00E15669">
        <w:rPr>
          <w:rFonts w:ascii="Book Antiqua" w:hAnsi="Book Antiqua"/>
          <w:b/>
          <w:i/>
          <w:kern w:val="2"/>
          <w:sz w:val="24"/>
          <w:szCs w:val="24"/>
          <w:lang w:val="en-US"/>
        </w:rPr>
        <w:t>Retrospective Study</w:t>
      </w:r>
    </w:p>
    <w:p w14:paraId="73259754" w14:textId="77777777" w:rsidR="00AE6B85" w:rsidRPr="00E15669" w:rsidRDefault="00AE6B85" w:rsidP="005F3260">
      <w:pPr>
        <w:widowControl w:val="0"/>
        <w:spacing w:after="0" w:line="360" w:lineRule="auto"/>
        <w:jc w:val="both"/>
        <w:rPr>
          <w:rFonts w:ascii="Book Antiqua" w:hAnsi="Book Antiqua"/>
          <w:b/>
          <w:kern w:val="2"/>
          <w:sz w:val="24"/>
          <w:szCs w:val="24"/>
          <w:lang w:val="en-US"/>
        </w:rPr>
      </w:pPr>
    </w:p>
    <w:p w14:paraId="6BE50FB9" w14:textId="5B0FA406" w:rsidR="002139C8" w:rsidRPr="00E15669" w:rsidRDefault="00916773" w:rsidP="005F3260">
      <w:pPr>
        <w:spacing w:after="0" w:line="360" w:lineRule="auto"/>
        <w:jc w:val="both"/>
        <w:rPr>
          <w:rFonts w:ascii="Book Antiqua" w:hAnsi="Book Antiqua"/>
          <w:b/>
          <w:sz w:val="24"/>
          <w:szCs w:val="24"/>
        </w:rPr>
      </w:pPr>
      <w:r w:rsidRPr="00E15669">
        <w:rPr>
          <w:rFonts w:ascii="Book Antiqua" w:hAnsi="Book Antiqua"/>
          <w:b/>
          <w:sz w:val="24"/>
          <w:szCs w:val="24"/>
        </w:rPr>
        <w:t>I</w:t>
      </w:r>
      <w:r w:rsidR="007629A0" w:rsidRPr="00E15669">
        <w:rPr>
          <w:rFonts w:ascii="Book Antiqua" w:hAnsi="Book Antiqua"/>
          <w:b/>
          <w:sz w:val="24"/>
          <w:szCs w:val="24"/>
        </w:rPr>
        <w:t xml:space="preserve">ntrathecal morphine </w:t>
      </w:r>
      <w:r w:rsidR="004A3168" w:rsidRPr="00E15669">
        <w:rPr>
          <w:rFonts w:ascii="Book Antiqua" w:hAnsi="Book Antiqua"/>
          <w:b/>
          <w:i/>
          <w:sz w:val="24"/>
          <w:szCs w:val="24"/>
        </w:rPr>
        <w:t>vs</w:t>
      </w:r>
      <w:r w:rsidR="007629A0" w:rsidRPr="00E15669">
        <w:rPr>
          <w:rFonts w:ascii="Book Antiqua" w:hAnsi="Book Antiqua"/>
          <w:b/>
          <w:sz w:val="24"/>
          <w:szCs w:val="24"/>
        </w:rPr>
        <w:t xml:space="preserve"> femoral </w:t>
      </w:r>
      <w:r w:rsidR="002139C8" w:rsidRPr="00E15669">
        <w:rPr>
          <w:rFonts w:ascii="Book Antiqua" w:hAnsi="Book Antiqua"/>
          <w:b/>
          <w:sz w:val="24"/>
          <w:szCs w:val="24"/>
        </w:rPr>
        <w:t xml:space="preserve">nerve </w:t>
      </w:r>
      <w:r w:rsidR="007629A0" w:rsidRPr="00E15669">
        <w:rPr>
          <w:rFonts w:ascii="Book Antiqua" w:hAnsi="Book Antiqua"/>
          <w:b/>
          <w:sz w:val="24"/>
          <w:szCs w:val="24"/>
        </w:rPr>
        <w:t>block for postoperative</w:t>
      </w:r>
      <w:r w:rsidR="00295434" w:rsidRPr="00E15669">
        <w:rPr>
          <w:rFonts w:ascii="Book Antiqua" w:hAnsi="Book Antiqua"/>
          <w:b/>
          <w:sz w:val="24"/>
          <w:szCs w:val="24"/>
        </w:rPr>
        <w:t>-</w:t>
      </w:r>
      <w:r w:rsidR="007629A0" w:rsidRPr="00E15669">
        <w:rPr>
          <w:rFonts w:ascii="Book Antiqua" w:hAnsi="Book Antiqua"/>
          <w:b/>
          <w:sz w:val="24"/>
          <w:szCs w:val="24"/>
        </w:rPr>
        <w:t xml:space="preserve">analgesia </w:t>
      </w:r>
      <w:r w:rsidRPr="00E15669">
        <w:rPr>
          <w:rFonts w:ascii="Book Antiqua" w:hAnsi="Book Antiqua"/>
          <w:b/>
          <w:sz w:val="24"/>
          <w:szCs w:val="24"/>
        </w:rPr>
        <w:t>after total knee arthroplasty</w:t>
      </w:r>
      <w:r w:rsidR="00295434" w:rsidRPr="00E15669">
        <w:rPr>
          <w:rFonts w:ascii="Book Antiqua" w:hAnsi="Book Antiqua"/>
          <w:b/>
          <w:sz w:val="24"/>
          <w:szCs w:val="24"/>
        </w:rPr>
        <w:t>:</w:t>
      </w:r>
      <w:r w:rsidR="004A3168" w:rsidRPr="00E15669">
        <w:rPr>
          <w:rFonts w:ascii="Book Antiqua" w:hAnsi="Book Antiqua"/>
          <w:b/>
          <w:sz w:val="24"/>
          <w:szCs w:val="24"/>
        </w:rPr>
        <w:t xml:space="preserve"> </w:t>
      </w:r>
      <w:r w:rsidRPr="00E15669">
        <w:rPr>
          <w:rFonts w:ascii="Book Antiqua" w:hAnsi="Book Antiqua"/>
          <w:b/>
          <w:sz w:val="24"/>
          <w:szCs w:val="24"/>
        </w:rPr>
        <w:t>A</w:t>
      </w:r>
      <w:r w:rsidR="007629A0" w:rsidRPr="00E15669">
        <w:rPr>
          <w:rFonts w:ascii="Book Antiqua" w:hAnsi="Book Antiqua"/>
          <w:b/>
          <w:sz w:val="24"/>
          <w:szCs w:val="24"/>
        </w:rPr>
        <w:t xml:space="preserve"> </w:t>
      </w:r>
      <w:r w:rsidR="002139C8" w:rsidRPr="00E15669">
        <w:rPr>
          <w:rFonts w:ascii="Book Antiqua" w:hAnsi="Book Antiqua"/>
          <w:b/>
          <w:sz w:val="24"/>
          <w:szCs w:val="24"/>
        </w:rPr>
        <w:t xml:space="preserve">two-year </w:t>
      </w:r>
      <w:r w:rsidR="007629A0" w:rsidRPr="00E15669">
        <w:rPr>
          <w:rFonts w:ascii="Book Antiqua" w:hAnsi="Book Antiqua"/>
          <w:b/>
          <w:sz w:val="24"/>
          <w:szCs w:val="24"/>
        </w:rPr>
        <w:t>retrospective analysis</w:t>
      </w:r>
    </w:p>
    <w:p w14:paraId="4F1FAEFB" w14:textId="77777777" w:rsidR="008836E9" w:rsidRPr="00E15669" w:rsidRDefault="008836E9" w:rsidP="005F3260">
      <w:pPr>
        <w:spacing w:after="0" w:line="360" w:lineRule="auto"/>
        <w:jc w:val="both"/>
        <w:rPr>
          <w:rFonts w:ascii="Book Antiqua" w:hAnsi="Book Antiqua"/>
          <w:b/>
          <w:sz w:val="24"/>
          <w:szCs w:val="24"/>
        </w:rPr>
      </w:pPr>
    </w:p>
    <w:p w14:paraId="0D88A78E" w14:textId="02DD3B3D" w:rsidR="008836E9" w:rsidRPr="00E15669" w:rsidRDefault="00E558DE" w:rsidP="005F3260">
      <w:pPr>
        <w:spacing w:after="0" w:line="360" w:lineRule="auto"/>
        <w:jc w:val="both"/>
        <w:rPr>
          <w:rFonts w:ascii="Book Antiqua" w:hAnsi="Book Antiqua"/>
          <w:sz w:val="24"/>
          <w:szCs w:val="24"/>
        </w:rPr>
      </w:pPr>
      <w:r w:rsidRPr="00E15669">
        <w:rPr>
          <w:rFonts w:ascii="Book Antiqua" w:hAnsi="Book Antiqua"/>
          <w:sz w:val="24"/>
          <w:szCs w:val="24"/>
        </w:rPr>
        <w:t xml:space="preserve">DeSousa K </w:t>
      </w:r>
      <w:r w:rsidRPr="00E15669">
        <w:rPr>
          <w:rFonts w:ascii="Book Antiqua" w:hAnsi="Book Antiqua"/>
          <w:i/>
          <w:sz w:val="24"/>
          <w:szCs w:val="24"/>
        </w:rPr>
        <w:t>et al</w:t>
      </w:r>
      <w:r w:rsidRPr="00E15669">
        <w:rPr>
          <w:rFonts w:ascii="Book Antiqua" w:hAnsi="Book Antiqua"/>
          <w:sz w:val="24"/>
          <w:szCs w:val="24"/>
        </w:rPr>
        <w:t xml:space="preserve">. </w:t>
      </w:r>
      <w:r w:rsidR="008836E9" w:rsidRPr="00E15669">
        <w:rPr>
          <w:rFonts w:ascii="Book Antiqua" w:hAnsi="Book Antiqua"/>
          <w:sz w:val="24"/>
          <w:szCs w:val="24"/>
        </w:rPr>
        <w:t xml:space="preserve">Intrathecal morphine </w:t>
      </w:r>
      <w:r w:rsidR="008836E9" w:rsidRPr="00E15669">
        <w:rPr>
          <w:rFonts w:ascii="Book Antiqua" w:hAnsi="Book Antiqua"/>
          <w:i/>
          <w:sz w:val="24"/>
          <w:szCs w:val="24"/>
        </w:rPr>
        <w:t>vs</w:t>
      </w:r>
      <w:r w:rsidR="008836E9" w:rsidRPr="00E15669">
        <w:rPr>
          <w:rFonts w:ascii="Book Antiqua" w:hAnsi="Book Antiqua"/>
          <w:sz w:val="24"/>
          <w:szCs w:val="24"/>
        </w:rPr>
        <w:t xml:space="preserve"> femoral nerve block</w:t>
      </w:r>
    </w:p>
    <w:p w14:paraId="4C03BFF8" w14:textId="77777777" w:rsidR="004A3168" w:rsidRPr="00E15669" w:rsidRDefault="004A3168" w:rsidP="005F3260">
      <w:pPr>
        <w:spacing w:after="0" w:line="360" w:lineRule="auto"/>
        <w:jc w:val="both"/>
        <w:rPr>
          <w:rFonts w:ascii="Book Antiqua" w:hAnsi="Book Antiqua"/>
          <w:b/>
          <w:sz w:val="24"/>
          <w:szCs w:val="24"/>
        </w:rPr>
      </w:pPr>
    </w:p>
    <w:p w14:paraId="64713C57" w14:textId="2FC2A84A" w:rsidR="003F5D9D" w:rsidRPr="00E15669" w:rsidRDefault="00A303A8" w:rsidP="005F3260">
      <w:pPr>
        <w:spacing w:after="0" w:line="360" w:lineRule="auto"/>
        <w:jc w:val="both"/>
        <w:rPr>
          <w:rFonts w:ascii="Book Antiqua" w:hAnsi="Book Antiqua"/>
          <w:b/>
          <w:i/>
          <w:sz w:val="24"/>
          <w:szCs w:val="24"/>
        </w:rPr>
      </w:pPr>
      <w:r w:rsidRPr="00E15669">
        <w:rPr>
          <w:rFonts w:ascii="Book Antiqua" w:hAnsi="Book Antiqua"/>
          <w:b/>
          <w:sz w:val="24"/>
          <w:szCs w:val="24"/>
        </w:rPr>
        <w:t>Kalindi DeSousa</w:t>
      </w:r>
      <w:r w:rsidR="001E411E" w:rsidRPr="00E15669">
        <w:rPr>
          <w:rFonts w:ascii="Book Antiqua" w:hAnsi="Book Antiqua"/>
          <w:b/>
          <w:sz w:val="24"/>
          <w:szCs w:val="24"/>
        </w:rPr>
        <w:t>,</w:t>
      </w:r>
      <w:r w:rsidR="00C931BE" w:rsidRPr="00E15669">
        <w:rPr>
          <w:rFonts w:ascii="Book Antiqua" w:hAnsi="Book Antiqua"/>
          <w:b/>
          <w:sz w:val="24"/>
          <w:szCs w:val="24"/>
          <w:vertAlign w:val="superscript"/>
        </w:rPr>
        <w:t xml:space="preserve"> </w:t>
      </w:r>
      <w:r w:rsidR="001855BC" w:rsidRPr="00E15669">
        <w:rPr>
          <w:rFonts w:ascii="Book Antiqua" w:hAnsi="Book Antiqua"/>
          <w:b/>
          <w:sz w:val="24"/>
          <w:szCs w:val="24"/>
        </w:rPr>
        <w:t>Rajkumar</w:t>
      </w:r>
      <w:r w:rsidR="003F5D9D" w:rsidRPr="00E15669">
        <w:rPr>
          <w:rFonts w:ascii="Book Antiqua" w:hAnsi="Book Antiqua"/>
          <w:b/>
          <w:sz w:val="24"/>
          <w:szCs w:val="24"/>
        </w:rPr>
        <w:t xml:space="preserve"> Chandran</w:t>
      </w:r>
      <w:r w:rsidR="001E411E" w:rsidRPr="00E15669">
        <w:rPr>
          <w:rFonts w:ascii="Book Antiqua" w:hAnsi="Book Antiqua"/>
          <w:b/>
          <w:sz w:val="24"/>
          <w:szCs w:val="24"/>
        </w:rPr>
        <w:t xml:space="preserve"> </w:t>
      </w:r>
    </w:p>
    <w:p w14:paraId="26681387" w14:textId="77777777" w:rsidR="002139C8" w:rsidRPr="00E15669" w:rsidRDefault="002139C8" w:rsidP="005F3260">
      <w:pPr>
        <w:spacing w:after="0" w:line="360" w:lineRule="auto"/>
        <w:jc w:val="both"/>
        <w:rPr>
          <w:rFonts w:ascii="Book Antiqua" w:hAnsi="Book Antiqua"/>
          <w:sz w:val="24"/>
          <w:szCs w:val="24"/>
        </w:rPr>
      </w:pPr>
    </w:p>
    <w:p w14:paraId="62271D23" w14:textId="356C0EE6" w:rsidR="0069550E" w:rsidRPr="00E15669" w:rsidRDefault="002139C8" w:rsidP="005F3260">
      <w:pPr>
        <w:spacing w:after="0" w:line="360" w:lineRule="auto"/>
        <w:jc w:val="both"/>
        <w:rPr>
          <w:rFonts w:ascii="Book Antiqua" w:hAnsi="Book Antiqua"/>
          <w:sz w:val="24"/>
          <w:szCs w:val="24"/>
        </w:rPr>
      </w:pPr>
      <w:r w:rsidRPr="00E15669">
        <w:rPr>
          <w:rFonts w:ascii="Book Antiqua" w:hAnsi="Book Antiqua"/>
          <w:b/>
          <w:sz w:val="24"/>
          <w:szCs w:val="24"/>
        </w:rPr>
        <w:t>Kalindi DeSousa, Rajkumar Chandran,</w:t>
      </w:r>
      <w:r w:rsidRPr="00E15669">
        <w:rPr>
          <w:rFonts w:ascii="Book Antiqua" w:hAnsi="Book Antiqua"/>
          <w:sz w:val="24"/>
          <w:szCs w:val="24"/>
        </w:rPr>
        <w:t xml:space="preserve"> </w:t>
      </w:r>
      <w:r w:rsidR="001E411E" w:rsidRPr="00E15669">
        <w:rPr>
          <w:rFonts w:ascii="Book Antiqua" w:hAnsi="Book Antiqua"/>
          <w:sz w:val="24"/>
          <w:szCs w:val="24"/>
        </w:rPr>
        <w:t>Department of Anaesthesia, Changi General Hospital, Singapore 529889</w:t>
      </w:r>
      <w:r w:rsidR="00ED25EE" w:rsidRPr="00E15669">
        <w:rPr>
          <w:rFonts w:ascii="Book Antiqua" w:hAnsi="Book Antiqua"/>
          <w:sz w:val="24"/>
          <w:szCs w:val="24"/>
        </w:rPr>
        <w:t>, Singapore</w:t>
      </w:r>
    </w:p>
    <w:p w14:paraId="3FCDE9F3" w14:textId="77777777" w:rsidR="001738B5" w:rsidRPr="00E15669" w:rsidRDefault="001738B5" w:rsidP="005F3260">
      <w:pPr>
        <w:spacing w:after="0" w:line="360" w:lineRule="auto"/>
        <w:jc w:val="both"/>
        <w:rPr>
          <w:rFonts w:ascii="Book Antiqua" w:hAnsi="Book Antiqua"/>
          <w:b/>
          <w:sz w:val="24"/>
          <w:szCs w:val="24"/>
        </w:rPr>
      </w:pPr>
    </w:p>
    <w:p w14:paraId="017A44AB" w14:textId="428A4328" w:rsidR="0069550E" w:rsidRPr="00E15669" w:rsidRDefault="002139C8" w:rsidP="005F3260">
      <w:pPr>
        <w:spacing w:after="0" w:line="360" w:lineRule="auto"/>
        <w:jc w:val="both"/>
        <w:rPr>
          <w:rFonts w:ascii="Book Antiqua" w:hAnsi="Book Antiqua"/>
          <w:sz w:val="24"/>
          <w:szCs w:val="24"/>
        </w:rPr>
      </w:pPr>
      <w:r w:rsidRPr="00E15669">
        <w:rPr>
          <w:rFonts w:ascii="Book Antiqua" w:hAnsi="Book Antiqua"/>
          <w:b/>
          <w:sz w:val="24"/>
          <w:szCs w:val="24"/>
        </w:rPr>
        <w:t>Author contributions</w:t>
      </w:r>
      <w:r w:rsidRPr="00E15669">
        <w:rPr>
          <w:rFonts w:ascii="Book Antiqua" w:hAnsi="Book Antiqua"/>
          <w:sz w:val="24"/>
          <w:szCs w:val="24"/>
        </w:rPr>
        <w:t xml:space="preserve">: </w:t>
      </w:r>
      <w:r w:rsidR="0069550E" w:rsidRPr="00E15669">
        <w:rPr>
          <w:rFonts w:ascii="Book Antiqua" w:hAnsi="Book Antiqua"/>
          <w:sz w:val="24"/>
          <w:szCs w:val="24"/>
        </w:rPr>
        <w:t xml:space="preserve">DeSousa </w:t>
      </w:r>
      <w:r w:rsidR="00554792" w:rsidRPr="00E15669">
        <w:rPr>
          <w:rFonts w:ascii="Book Antiqua" w:hAnsi="Book Antiqua"/>
          <w:sz w:val="24"/>
          <w:szCs w:val="24"/>
        </w:rPr>
        <w:t xml:space="preserve">K </w:t>
      </w:r>
      <w:r w:rsidR="0069550E" w:rsidRPr="00E15669">
        <w:rPr>
          <w:rFonts w:ascii="Book Antiqua" w:hAnsi="Book Antiqua"/>
          <w:sz w:val="24"/>
          <w:szCs w:val="24"/>
        </w:rPr>
        <w:t xml:space="preserve">and Chandran </w:t>
      </w:r>
      <w:r w:rsidR="00554792" w:rsidRPr="00E15669">
        <w:rPr>
          <w:rFonts w:ascii="Book Antiqua" w:hAnsi="Book Antiqua"/>
          <w:sz w:val="24"/>
          <w:szCs w:val="24"/>
        </w:rPr>
        <w:t xml:space="preserve">R </w:t>
      </w:r>
      <w:r w:rsidR="0069550E" w:rsidRPr="00E15669">
        <w:rPr>
          <w:rFonts w:ascii="Book Antiqua" w:hAnsi="Book Antiqua"/>
          <w:sz w:val="24"/>
          <w:szCs w:val="24"/>
        </w:rPr>
        <w:t>contributed equally to this article</w:t>
      </w:r>
      <w:r w:rsidR="00AF70AB" w:rsidRPr="00E15669">
        <w:rPr>
          <w:rFonts w:ascii="Book Antiqua" w:hAnsi="Book Antiqua"/>
          <w:sz w:val="24"/>
          <w:szCs w:val="24"/>
        </w:rPr>
        <w:t>.</w:t>
      </w:r>
    </w:p>
    <w:p w14:paraId="5994EBAA" w14:textId="77777777" w:rsidR="001738B5" w:rsidRPr="00E15669" w:rsidRDefault="001738B5" w:rsidP="005F3260">
      <w:pPr>
        <w:spacing w:after="0" w:line="360" w:lineRule="auto"/>
        <w:jc w:val="both"/>
        <w:rPr>
          <w:rFonts w:ascii="Book Antiqua" w:hAnsi="Book Antiqua"/>
          <w:sz w:val="24"/>
          <w:szCs w:val="24"/>
        </w:rPr>
      </w:pPr>
    </w:p>
    <w:p w14:paraId="1177AFE4" w14:textId="36FC7D78" w:rsidR="0069550E" w:rsidRPr="00E15669" w:rsidRDefault="001A6A22" w:rsidP="005F3260">
      <w:pPr>
        <w:spacing w:after="0" w:line="360" w:lineRule="auto"/>
        <w:jc w:val="both"/>
        <w:rPr>
          <w:rFonts w:ascii="Book Antiqua" w:hAnsi="Book Antiqua"/>
          <w:sz w:val="24"/>
          <w:szCs w:val="24"/>
          <w:lang w:val="en-US"/>
        </w:rPr>
      </w:pPr>
      <w:r w:rsidRPr="00E15669">
        <w:rPr>
          <w:rFonts w:ascii="Book Antiqua" w:hAnsi="Book Antiqua"/>
          <w:b/>
          <w:sz w:val="24"/>
          <w:szCs w:val="24"/>
        </w:rPr>
        <w:t>Institutional review board statement:</w:t>
      </w:r>
      <w:r w:rsidRPr="00E15669">
        <w:rPr>
          <w:rFonts w:ascii="Book Antiqua" w:hAnsi="Book Antiqua"/>
          <w:sz w:val="24"/>
          <w:szCs w:val="24"/>
        </w:rPr>
        <w:t xml:space="preserve"> </w:t>
      </w:r>
      <w:r w:rsidR="0069550E" w:rsidRPr="00E15669">
        <w:rPr>
          <w:rFonts w:ascii="Book Antiqua" w:hAnsi="Book Antiqua"/>
          <w:sz w:val="24"/>
          <w:szCs w:val="24"/>
        </w:rPr>
        <w:t xml:space="preserve">This study was approved by </w:t>
      </w:r>
      <w:r w:rsidR="0069550E" w:rsidRPr="00E15669">
        <w:rPr>
          <w:rFonts w:ascii="Book Antiqua" w:hAnsi="Book Antiqua"/>
          <w:sz w:val="24"/>
          <w:szCs w:val="24"/>
          <w:lang w:val="en-US"/>
        </w:rPr>
        <w:t>SingHealth centralized institutional review board (Ref</w:t>
      </w:r>
      <w:r w:rsidR="001855BC" w:rsidRPr="00E15669">
        <w:rPr>
          <w:rFonts w:ascii="Book Antiqua" w:hAnsi="Book Antiqua"/>
          <w:sz w:val="24"/>
          <w:szCs w:val="24"/>
          <w:lang w:val="en-US"/>
        </w:rPr>
        <w:t>: 2014</w:t>
      </w:r>
      <w:r w:rsidR="0069550E" w:rsidRPr="00E15669">
        <w:rPr>
          <w:rFonts w:ascii="Book Antiqua" w:hAnsi="Book Antiqua"/>
          <w:sz w:val="24"/>
          <w:szCs w:val="24"/>
          <w:lang w:val="en-US"/>
        </w:rPr>
        <w:t>/778/D)</w:t>
      </w:r>
      <w:r w:rsidR="00E2779F" w:rsidRPr="00E15669">
        <w:rPr>
          <w:rFonts w:ascii="Book Antiqua" w:hAnsi="Book Antiqua"/>
          <w:sz w:val="24"/>
          <w:szCs w:val="24"/>
          <w:lang w:val="en-US"/>
        </w:rPr>
        <w:t xml:space="preserve">. </w:t>
      </w:r>
    </w:p>
    <w:p w14:paraId="183C09B0" w14:textId="77777777" w:rsidR="00AF70AB" w:rsidRPr="00E15669" w:rsidRDefault="00AF70AB" w:rsidP="005F3260">
      <w:pPr>
        <w:spacing w:after="0" w:line="360" w:lineRule="auto"/>
        <w:jc w:val="both"/>
        <w:rPr>
          <w:rFonts w:ascii="Book Antiqua" w:hAnsi="Book Antiqua"/>
          <w:sz w:val="24"/>
          <w:szCs w:val="24"/>
          <w:lang w:val="en-US"/>
        </w:rPr>
      </w:pPr>
    </w:p>
    <w:p w14:paraId="524C714A" w14:textId="75C4E4E4" w:rsidR="00AF70AB" w:rsidRPr="00E15669" w:rsidRDefault="00AF70AB" w:rsidP="005F3260">
      <w:pPr>
        <w:widowControl w:val="0"/>
        <w:suppressAutoHyphens/>
        <w:spacing w:after="0" w:line="360" w:lineRule="auto"/>
        <w:jc w:val="both"/>
        <w:rPr>
          <w:rFonts w:ascii="Book Antiqua" w:hAnsi="Book Antiqua"/>
          <w:sz w:val="24"/>
          <w:szCs w:val="24"/>
          <w:lang w:val="en-US"/>
        </w:rPr>
      </w:pPr>
      <w:r w:rsidRPr="00AF70AB">
        <w:rPr>
          <w:rFonts w:ascii="Book Antiqua" w:eastAsia="MS Mincho" w:hAnsi="Book Antiqua" w:cs="Book Antiqua"/>
          <w:b/>
          <w:sz w:val="24"/>
          <w:szCs w:val="24"/>
          <w:lang w:val="en-US" w:eastAsia="ar-SA"/>
        </w:rPr>
        <w:t>Informed consent statement</w:t>
      </w:r>
      <w:r w:rsidRPr="00AF70AB">
        <w:rPr>
          <w:rFonts w:ascii="Book Antiqua" w:eastAsia="MS Mincho" w:hAnsi="Book Antiqua" w:cs="Book Antiqua"/>
          <w:b/>
          <w:bCs/>
          <w:iCs/>
          <w:sz w:val="24"/>
          <w:szCs w:val="24"/>
          <w:lang w:val="en-US" w:eastAsia="ar-SA"/>
        </w:rPr>
        <w:t>:</w:t>
      </w:r>
      <w:r w:rsidRPr="00AF70AB">
        <w:rPr>
          <w:rFonts w:ascii="Book Antiqua" w:eastAsia="MS Mincho" w:hAnsi="Book Antiqua" w:cs="Book Antiqua"/>
          <w:b/>
          <w:bCs/>
          <w:iCs/>
          <w:kern w:val="1"/>
          <w:sz w:val="24"/>
          <w:szCs w:val="24"/>
          <w:lang w:val="en-US" w:eastAsia="ar-SA"/>
        </w:rPr>
        <w:t xml:space="preserve"> </w:t>
      </w:r>
      <w:r w:rsidRPr="00E15669">
        <w:rPr>
          <w:rFonts w:ascii="Book Antiqua" w:hAnsi="Book Antiqua"/>
          <w:sz w:val="24"/>
          <w:szCs w:val="24"/>
          <w:lang w:val="en-US"/>
        </w:rPr>
        <w:t>No informed consent was required, as patient identity is not revealed in the retrospective analysis.</w:t>
      </w:r>
    </w:p>
    <w:p w14:paraId="4121B12C" w14:textId="77777777" w:rsidR="001738B5" w:rsidRPr="00E15669" w:rsidRDefault="001738B5" w:rsidP="005F3260">
      <w:pPr>
        <w:spacing w:after="0" w:line="360" w:lineRule="auto"/>
        <w:jc w:val="both"/>
        <w:rPr>
          <w:rFonts w:ascii="Book Antiqua" w:hAnsi="Book Antiqua"/>
          <w:sz w:val="24"/>
          <w:szCs w:val="24"/>
        </w:rPr>
      </w:pPr>
    </w:p>
    <w:p w14:paraId="02ADA926" w14:textId="77777777" w:rsidR="00F55C26" w:rsidRPr="00F55C26" w:rsidRDefault="00F55C26" w:rsidP="005F3260">
      <w:pPr>
        <w:widowControl w:val="0"/>
        <w:spacing w:after="0" w:line="360" w:lineRule="auto"/>
        <w:jc w:val="both"/>
        <w:rPr>
          <w:rFonts w:ascii="Book Antiqua" w:hAnsi="Book Antiqua"/>
          <w:kern w:val="2"/>
          <w:sz w:val="24"/>
          <w:szCs w:val="24"/>
          <w:lang w:val="en-US"/>
        </w:rPr>
      </w:pPr>
      <w:bookmarkStart w:id="2" w:name="OLE_LINK244"/>
      <w:bookmarkStart w:id="3" w:name="OLE_LINK245"/>
      <w:r w:rsidRPr="00F55C26">
        <w:rPr>
          <w:rFonts w:ascii="Book Antiqua" w:hAnsi="Book Antiqua" w:cs="TimesNewRomanPS-BoldItalicMT"/>
          <w:b/>
          <w:bCs/>
          <w:iCs/>
          <w:color w:val="000000"/>
          <w:kern w:val="2"/>
          <w:sz w:val="24"/>
          <w:szCs w:val="24"/>
          <w:lang w:val="en-US"/>
        </w:rPr>
        <w:t>Conflict-of-interest</w:t>
      </w:r>
      <w:r w:rsidRPr="00F55C26">
        <w:rPr>
          <w:rFonts w:ascii="Book Antiqua" w:hAnsi="Book Antiqua"/>
          <w:kern w:val="2"/>
          <w:sz w:val="24"/>
          <w:szCs w:val="24"/>
          <w:lang w:val="en-US"/>
        </w:rPr>
        <w:t xml:space="preserve"> </w:t>
      </w:r>
      <w:r w:rsidRPr="00F55C26">
        <w:rPr>
          <w:rFonts w:ascii="Book Antiqua" w:hAnsi="Book Antiqua" w:cs="TimesNewRomanPS-BoldItalicMT"/>
          <w:b/>
          <w:bCs/>
          <w:iCs/>
          <w:color w:val="000000"/>
          <w:kern w:val="2"/>
          <w:sz w:val="24"/>
          <w:szCs w:val="24"/>
          <w:lang w:val="en-US"/>
        </w:rPr>
        <w:t xml:space="preserve">statement: </w:t>
      </w:r>
      <w:r w:rsidRPr="00F55C26">
        <w:rPr>
          <w:rFonts w:ascii="Book Antiqua" w:hAnsi="Book Antiqua" w:cs="Garamond"/>
          <w:color w:val="000000"/>
          <w:kern w:val="2"/>
          <w:sz w:val="24"/>
          <w:szCs w:val="24"/>
          <w:lang w:val="en-US"/>
        </w:rPr>
        <w:t>The authors declare no conflicts of interest regarding this manuscript.</w:t>
      </w:r>
      <w:bookmarkEnd w:id="2"/>
      <w:bookmarkEnd w:id="3"/>
    </w:p>
    <w:p w14:paraId="19300C6C" w14:textId="77777777" w:rsidR="00F55C26" w:rsidRPr="00E15669" w:rsidRDefault="00F55C26" w:rsidP="005F3260">
      <w:pPr>
        <w:spacing w:after="0" w:line="360" w:lineRule="auto"/>
        <w:jc w:val="both"/>
        <w:rPr>
          <w:rFonts w:ascii="Book Antiqua" w:hAnsi="Book Antiqua"/>
          <w:sz w:val="24"/>
          <w:szCs w:val="24"/>
          <w:lang w:val="en-US"/>
        </w:rPr>
      </w:pPr>
    </w:p>
    <w:p w14:paraId="5C94D812" w14:textId="024265CF" w:rsidR="001A6A22" w:rsidRPr="00E15669" w:rsidRDefault="004D0698" w:rsidP="005F3260">
      <w:pPr>
        <w:pStyle w:val="NormalWeb"/>
        <w:spacing w:before="0" w:beforeAutospacing="0" w:after="0" w:afterAutospacing="0" w:line="360" w:lineRule="auto"/>
        <w:jc w:val="both"/>
        <w:rPr>
          <w:rFonts w:ascii="Book Antiqua" w:eastAsia="宋体" w:hAnsi="Book Antiqua"/>
        </w:rPr>
      </w:pPr>
      <w:r w:rsidRPr="00E15669">
        <w:rPr>
          <w:rFonts w:ascii="Book Antiqua" w:hAnsi="Book Antiqua"/>
          <w:b/>
        </w:rPr>
        <w:t>Data sharing statement</w:t>
      </w:r>
      <w:r w:rsidRPr="00E15669">
        <w:rPr>
          <w:rFonts w:ascii="Book Antiqua" w:hAnsi="Book Antiqua"/>
        </w:rPr>
        <w:t xml:space="preserve">: No additional data are available. </w:t>
      </w:r>
    </w:p>
    <w:p w14:paraId="6725F703" w14:textId="77777777" w:rsidR="005F1939" w:rsidRPr="00E15669" w:rsidRDefault="005F1939" w:rsidP="005F3260">
      <w:pPr>
        <w:widowControl w:val="0"/>
        <w:spacing w:after="0" w:line="360" w:lineRule="auto"/>
        <w:jc w:val="both"/>
        <w:rPr>
          <w:rFonts w:ascii="Book Antiqua" w:hAnsi="Book Antiqua"/>
          <w:kern w:val="2"/>
          <w:sz w:val="24"/>
          <w:szCs w:val="24"/>
          <w:lang w:val="en-US"/>
        </w:rPr>
      </w:pPr>
      <w:bookmarkStart w:id="4" w:name="OLE_LINK507"/>
      <w:bookmarkStart w:id="5" w:name="OLE_LINK506"/>
      <w:bookmarkStart w:id="6" w:name="OLE_LINK496"/>
      <w:bookmarkStart w:id="7" w:name="OLE_LINK479"/>
      <w:bookmarkStart w:id="8" w:name="OLE_LINK297"/>
      <w:bookmarkStart w:id="9" w:name="OLE_LINK298"/>
      <w:r w:rsidRPr="005F1939">
        <w:rPr>
          <w:rFonts w:ascii="Book Antiqua" w:hAnsi="Book Antiqua"/>
          <w:b/>
          <w:kern w:val="2"/>
          <w:sz w:val="24"/>
          <w:szCs w:val="24"/>
          <w:lang w:val="en-US"/>
        </w:rPr>
        <w:t xml:space="preserve">Open-Access: </w:t>
      </w:r>
      <w:r w:rsidRPr="005F1939">
        <w:rPr>
          <w:rFonts w:ascii="Book Antiqua" w:hAnsi="Book Antiqua"/>
          <w:kern w:val="2"/>
          <w:sz w:val="24"/>
          <w:szCs w:val="24"/>
          <w:lang w:val="en-US"/>
        </w:rPr>
        <w:t xml:space="preserve">This article is an open-access article which was selected by an in-house </w:t>
      </w:r>
      <w:r w:rsidRPr="005F1939">
        <w:rPr>
          <w:rFonts w:ascii="Book Antiqua" w:hAnsi="Book Antiqua"/>
          <w:kern w:val="2"/>
          <w:sz w:val="24"/>
          <w:szCs w:val="24"/>
          <w:lang w:val="en-US"/>
        </w:rPr>
        <w:lastRenderedPageBreak/>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15669">
          <w:rPr>
            <w:rFonts w:ascii="Book Antiqua" w:hAnsi="Book Antiqua"/>
            <w:kern w:val="2"/>
            <w:sz w:val="24"/>
            <w:szCs w:val="24"/>
            <w:lang w:val="en-US"/>
          </w:rPr>
          <w:t>http://creativecommons.org/licenses/by-nc/4.0/</w:t>
        </w:r>
      </w:hyperlink>
      <w:bookmarkEnd w:id="4"/>
      <w:bookmarkEnd w:id="5"/>
      <w:bookmarkEnd w:id="6"/>
      <w:bookmarkEnd w:id="7"/>
    </w:p>
    <w:bookmarkEnd w:id="8"/>
    <w:bookmarkEnd w:id="9"/>
    <w:p w14:paraId="1C5B5D6C" w14:textId="77777777" w:rsidR="005F1939" w:rsidRPr="00E15669" w:rsidRDefault="005F1939" w:rsidP="005F3260">
      <w:pPr>
        <w:pStyle w:val="NormalWeb"/>
        <w:spacing w:before="0" w:beforeAutospacing="0" w:after="0" w:afterAutospacing="0" w:line="360" w:lineRule="auto"/>
        <w:jc w:val="both"/>
        <w:rPr>
          <w:rFonts w:ascii="Book Antiqua" w:eastAsia="宋体" w:hAnsi="Book Antiqua"/>
        </w:rPr>
      </w:pPr>
    </w:p>
    <w:p w14:paraId="1D014E6C" w14:textId="77777777" w:rsidR="00294F59" w:rsidRPr="00294F59" w:rsidRDefault="00294F59" w:rsidP="005F3260">
      <w:pPr>
        <w:widowControl w:val="0"/>
        <w:spacing w:after="0" w:line="360" w:lineRule="auto"/>
        <w:jc w:val="both"/>
        <w:rPr>
          <w:rFonts w:ascii="Book Antiqua" w:hAnsi="Book Antiqua"/>
          <w:kern w:val="2"/>
          <w:sz w:val="24"/>
          <w:szCs w:val="24"/>
          <w:lang w:val="en-US"/>
        </w:rPr>
      </w:pPr>
      <w:bookmarkStart w:id="10" w:name="OLE_LINK264"/>
      <w:bookmarkStart w:id="11" w:name="OLE_LINK265"/>
      <w:r w:rsidRPr="00294F59">
        <w:rPr>
          <w:rFonts w:ascii="Book Antiqua" w:hAnsi="Book Antiqua"/>
          <w:b/>
          <w:kern w:val="2"/>
          <w:sz w:val="24"/>
          <w:szCs w:val="24"/>
          <w:lang w:val="en-US"/>
        </w:rPr>
        <w:t xml:space="preserve">Manuscript source: </w:t>
      </w:r>
      <w:r w:rsidRPr="00294F59">
        <w:rPr>
          <w:rFonts w:ascii="Book Antiqua" w:hAnsi="Book Antiqua"/>
          <w:kern w:val="2"/>
          <w:sz w:val="24"/>
          <w:szCs w:val="24"/>
          <w:lang w:val="en-US"/>
        </w:rPr>
        <w:t>Invited manuscript</w:t>
      </w:r>
    </w:p>
    <w:bookmarkEnd w:id="10"/>
    <w:bookmarkEnd w:id="11"/>
    <w:p w14:paraId="46B11B7D" w14:textId="77777777" w:rsidR="00294F59" w:rsidRPr="00E15669" w:rsidRDefault="00294F59" w:rsidP="005F3260">
      <w:pPr>
        <w:pStyle w:val="NormalWeb"/>
        <w:spacing w:before="0" w:beforeAutospacing="0" w:after="0" w:afterAutospacing="0" w:line="360" w:lineRule="auto"/>
        <w:jc w:val="both"/>
        <w:rPr>
          <w:rFonts w:ascii="Book Antiqua" w:eastAsia="宋体" w:hAnsi="Book Antiqua"/>
          <w:lang w:val="en-US"/>
        </w:rPr>
      </w:pPr>
    </w:p>
    <w:p w14:paraId="2CCC0F23" w14:textId="7F3E1C45" w:rsidR="007671CF" w:rsidRPr="00E15669" w:rsidRDefault="0028676F" w:rsidP="005F3260">
      <w:pPr>
        <w:spacing w:after="0" w:line="360" w:lineRule="auto"/>
        <w:jc w:val="both"/>
        <w:rPr>
          <w:rFonts w:ascii="Book Antiqua" w:hAnsi="Book Antiqua"/>
          <w:sz w:val="24"/>
          <w:szCs w:val="24"/>
        </w:rPr>
      </w:pPr>
      <w:r w:rsidRPr="00E15669">
        <w:rPr>
          <w:rFonts w:ascii="Book Antiqua" w:hAnsi="Book Antiqua"/>
          <w:b/>
          <w:sz w:val="24"/>
          <w:szCs w:val="24"/>
        </w:rPr>
        <w:t>Correspondence to:</w:t>
      </w:r>
      <w:r w:rsidR="003F5D9D" w:rsidRPr="00E15669">
        <w:rPr>
          <w:rFonts w:ascii="Book Antiqua" w:hAnsi="Book Antiqua"/>
          <w:b/>
          <w:sz w:val="24"/>
          <w:szCs w:val="24"/>
        </w:rPr>
        <w:t xml:space="preserve"> </w:t>
      </w:r>
      <w:r w:rsidR="00221708" w:rsidRPr="00E15669">
        <w:rPr>
          <w:rFonts w:ascii="Book Antiqua" w:hAnsi="Book Antiqua"/>
          <w:b/>
          <w:sz w:val="24"/>
          <w:szCs w:val="24"/>
        </w:rPr>
        <w:t>Kalindi D</w:t>
      </w:r>
      <w:r w:rsidR="003F5D9D" w:rsidRPr="00E15669">
        <w:rPr>
          <w:rFonts w:ascii="Book Antiqua" w:hAnsi="Book Antiqua"/>
          <w:b/>
          <w:sz w:val="24"/>
          <w:szCs w:val="24"/>
        </w:rPr>
        <w:t>eSousa</w:t>
      </w:r>
      <w:r w:rsidR="00235538" w:rsidRPr="00E15669">
        <w:rPr>
          <w:rFonts w:ascii="Book Antiqua" w:hAnsi="Book Antiqua"/>
          <w:b/>
          <w:sz w:val="24"/>
          <w:szCs w:val="24"/>
        </w:rPr>
        <w:t>,</w:t>
      </w:r>
      <w:r w:rsidR="00CA0D7C" w:rsidRPr="00E15669">
        <w:rPr>
          <w:rFonts w:ascii="Book Antiqua" w:hAnsi="Book Antiqua"/>
          <w:b/>
          <w:sz w:val="24"/>
          <w:szCs w:val="24"/>
        </w:rPr>
        <w:t xml:space="preserve"> </w:t>
      </w:r>
      <w:r w:rsidR="004863BB" w:rsidRPr="004863BB">
        <w:rPr>
          <w:rFonts w:ascii="Book Antiqua" w:hAnsi="Book Antiqua"/>
          <w:b/>
          <w:sz w:val="24"/>
          <w:szCs w:val="24"/>
        </w:rPr>
        <w:t>FFARCSI, MD, DA,</w:t>
      </w:r>
      <w:r w:rsidR="004863BB">
        <w:rPr>
          <w:rFonts w:ascii="Book Antiqua" w:hAnsi="Book Antiqua" w:hint="eastAsia"/>
          <w:b/>
          <w:sz w:val="24"/>
          <w:szCs w:val="24"/>
        </w:rPr>
        <w:t xml:space="preserve"> </w:t>
      </w:r>
      <w:r w:rsidR="00E2779F" w:rsidRPr="00E15669">
        <w:rPr>
          <w:rFonts w:ascii="Book Antiqua" w:hAnsi="Book Antiqua"/>
          <w:b/>
          <w:sz w:val="24"/>
          <w:szCs w:val="24"/>
        </w:rPr>
        <w:t xml:space="preserve">Senior Consultant, </w:t>
      </w:r>
      <w:r w:rsidR="007671CF" w:rsidRPr="00E15669">
        <w:rPr>
          <w:rFonts w:ascii="Book Antiqua" w:hAnsi="Book Antiqua"/>
          <w:sz w:val="24"/>
          <w:szCs w:val="24"/>
        </w:rPr>
        <w:t>Department of Anaesthesia, Changi General Hospital, 2 Semei Street 3, Singapore 529889, Singapore. kalindidesousa@gmail.com</w:t>
      </w:r>
    </w:p>
    <w:p w14:paraId="5FE12FE9" w14:textId="20437290" w:rsidR="003F5D9D" w:rsidRPr="00E15669" w:rsidRDefault="003F5D9D" w:rsidP="005F3260">
      <w:pPr>
        <w:spacing w:after="0" w:line="360" w:lineRule="auto"/>
        <w:jc w:val="both"/>
        <w:rPr>
          <w:rFonts w:ascii="Book Antiqua" w:hAnsi="Book Antiqua"/>
          <w:sz w:val="24"/>
          <w:szCs w:val="24"/>
        </w:rPr>
      </w:pPr>
      <w:r w:rsidRPr="00E15669">
        <w:rPr>
          <w:rFonts w:ascii="Book Antiqua" w:hAnsi="Book Antiqua"/>
          <w:b/>
          <w:sz w:val="24"/>
          <w:szCs w:val="24"/>
        </w:rPr>
        <w:t>Telephone:</w:t>
      </w:r>
      <w:r w:rsidRPr="00E15669">
        <w:rPr>
          <w:rFonts w:ascii="Book Antiqua" w:hAnsi="Book Antiqua"/>
          <w:sz w:val="24"/>
          <w:szCs w:val="24"/>
        </w:rPr>
        <w:t xml:space="preserve"> +65</w:t>
      </w:r>
      <w:r w:rsidR="00F62AD0" w:rsidRPr="00E15669">
        <w:rPr>
          <w:rFonts w:ascii="Book Antiqua" w:hAnsi="Book Antiqua"/>
          <w:sz w:val="24"/>
          <w:szCs w:val="24"/>
        </w:rPr>
        <w:t>-</w:t>
      </w:r>
      <w:r w:rsidRPr="00E15669">
        <w:rPr>
          <w:rFonts w:ascii="Book Antiqua" w:hAnsi="Book Antiqua"/>
          <w:sz w:val="24"/>
          <w:szCs w:val="24"/>
        </w:rPr>
        <w:t>98176186</w:t>
      </w:r>
    </w:p>
    <w:p w14:paraId="4EB0F41E" w14:textId="20B0CC5A" w:rsidR="005F6F9B" w:rsidRPr="00E15669" w:rsidRDefault="005F6F9B" w:rsidP="005F3260">
      <w:pPr>
        <w:spacing w:after="0" w:line="360" w:lineRule="auto"/>
        <w:jc w:val="both"/>
        <w:rPr>
          <w:rFonts w:ascii="Book Antiqua" w:hAnsi="Book Antiqua"/>
          <w:b/>
          <w:sz w:val="24"/>
          <w:szCs w:val="24"/>
        </w:rPr>
      </w:pPr>
    </w:p>
    <w:p w14:paraId="49002C56" w14:textId="343CB1B8" w:rsidR="00B7007D" w:rsidRPr="00E15669" w:rsidRDefault="00B7007D" w:rsidP="00B7007D">
      <w:pPr>
        <w:pStyle w:val="PlainText"/>
        <w:spacing w:line="360" w:lineRule="auto"/>
        <w:rPr>
          <w:rFonts w:ascii="Book Antiqua" w:hAnsi="Book Antiqua" w:cs="Times New Roman"/>
          <w:b/>
          <w:sz w:val="24"/>
          <w:szCs w:val="24"/>
        </w:rPr>
      </w:pPr>
      <w:bookmarkStart w:id="12" w:name="OLE_LINK284"/>
      <w:bookmarkStart w:id="13" w:name="OLE_LINK285"/>
      <w:r w:rsidRPr="00E15669">
        <w:rPr>
          <w:rFonts w:ascii="Book Antiqua" w:hAnsi="Book Antiqua" w:cs="Times New Roman"/>
          <w:b/>
          <w:sz w:val="24"/>
          <w:szCs w:val="24"/>
        </w:rPr>
        <w:t>Received:</w:t>
      </w:r>
      <w:r w:rsidRPr="00E15669">
        <w:rPr>
          <w:rFonts w:ascii="Book Antiqua" w:hAnsi="Book Antiqua" w:cs="Times New Roman"/>
          <w:sz w:val="24"/>
          <w:szCs w:val="24"/>
        </w:rPr>
        <w:t xml:space="preserve"> </w:t>
      </w:r>
      <w:r w:rsidR="00974589" w:rsidRPr="00E15669">
        <w:rPr>
          <w:rFonts w:ascii="Book Antiqua" w:hAnsi="Book Antiqua" w:cs="Times New Roman"/>
          <w:sz w:val="24"/>
          <w:szCs w:val="24"/>
        </w:rPr>
        <w:t>May</w:t>
      </w:r>
      <w:r w:rsidRPr="00E15669">
        <w:rPr>
          <w:rFonts w:ascii="Book Antiqua" w:hAnsi="Book Antiqua" w:cs="Times New Roman"/>
          <w:sz w:val="24"/>
          <w:szCs w:val="24"/>
        </w:rPr>
        <w:t xml:space="preserve"> </w:t>
      </w:r>
      <w:r w:rsidR="00974589" w:rsidRPr="00E15669">
        <w:rPr>
          <w:rFonts w:ascii="Book Antiqua" w:hAnsi="Book Antiqua" w:cs="Times New Roman"/>
          <w:sz w:val="24"/>
          <w:szCs w:val="24"/>
        </w:rPr>
        <w:t>10</w:t>
      </w:r>
      <w:r w:rsidRPr="00E15669">
        <w:rPr>
          <w:rFonts w:ascii="Book Antiqua" w:hAnsi="Book Antiqua" w:cs="Times New Roman"/>
          <w:sz w:val="24"/>
          <w:szCs w:val="24"/>
        </w:rPr>
        <w:t>, 2016</w:t>
      </w:r>
    </w:p>
    <w:p w14:paraId="26B1C8E5" w14:textId="4F9067C0" w:rsidR="00B7007D" w:rsidRPr="00E15669" w:rsidRDefault="00B7007D" w:rsidP="00B7007D">
      <w:pPr>
        <w:pStyle w:val="PlainText"/>
        <w:spacing w:line="360" w:lineRule="auto"/>
        <w:rPr>
          <w:rFonts w:ascii="Book Antiqua" w:hAnsi="Book Antiqua" w:cs="Times New Roman"/>
          <w:b/>
          <w:sz w:val="24"/>
          <w:szCs w:val="24"/>
        </w:rPr>
      </w:pPr>
      <w:r w:rsidRPr="00E15669">
        <w:rPr>
          <w:rFonts w:ascii="Book Antiqua" w:hAnsi="Book Antiqua" w:cs="Times New Roman"/>
          <w:b/>
          <w:sz w:val="24"/>
          <w:szCs w:val="24"/>
        </w:rPr>
        <w:t>Peer-review started:</w:t>
      </w:r>
      <w:r w:rsidRPr="00E15669">
        <w:rPr>
          <w:rFonts w:ascii="Book Antiqua" w:hAnsi="Book Antiqua" w:cs="Times New Roman"/>
          <w:sz w:val="24"/>
          <w:szCs w:val="24"/>
        </w:rPr>
        <w:t xml:space="preserve"> </w:t>
      </w:r>
      <w:r w:rsidR="00974589" w:rsidRPr="00E15669">
        <w:rPr>
          <w:rFonts w:ascii="Book Antiqua" w:hAnsi="Book Antiqua" w:cs="Times New Roman"/>
          <w:sz w:val="24"/>
          <w:szCs w:val="24"/>
        </w:rPr>
        <w:t>May 12, 2016</w:t>
      </w:r>
    </w:p>
    <w:p w14:paraId="0D74B104" w14:textId="77777777" w:rsidR="00B7007D" w:rsidRPr="00E15669" w:rsidRDefault="00B7007D" w:rsidP="00B7007D">
      <w:pPr>
        <w:pStyle w:val="PlainText"/>
        <w:spacing w:line="360" w:lineRule="auto"/>
        <w:rPr>
          <w:rFonts w:ascii="Book Antiqua" w:hAnsi="Book Antiqua" w:cs="Times New Roman"/>
          <w:b/>
          <w:sz w:val="24"/>
          <w:szCs w:val="24"/>
        </w:rPr>
      </w:pPr>
      <w:r w:rsidRPr="00E15669">
        <w:rPr>
          <w:rFonts w:ascii="Book Antiqua" w:hAnsi="Book Antiqua" w:cs="Times New Roman"/>
          <w:b/>
          <w:sz w:val="24"/>
          <w:szCs w:val="24"/>
        </w:rPr>
        <w:t>First decision:</w:t>
      </w:r>
      <w:r w:rsidRPr="00E15669">
        <w:rPr>
          <w:rFonts w:ascii="Book Antiqua" w:hAnsi="Book Antiqua" w:cs="Times New Roman"/>
          <w:sz w:val="24"/>
          <w:szCs w:val="24"/>
        </w:rPr>
        <w:t xml:space="preserve"> July 11, 2016</w:t>
      </w:r>
    </w:p>
    <w:p w14:paraId="50B7A64B" w14:textId="38C9004D" w:rsidR="00B7007D" w:rsidRPr="00E15669" w:rsidRDefault="00B7007D" w:rsidP="00B7007D">
      <w:pPr>
        <w:pStyle w:val="PlainText"/>
        <w:spacing w:line="360" w:lineRule="auto"/>
        <w:rPr>
          <w:rFonts w:ascii="Book Antiqua" w:hAnsi="Book Antiqua" w:cs="Times New Roman"/>
          <w:b/>
          <w:sz w:val="24"/>
          <w:szCs w:val="24"/>
        </w:rPr>
      </w:pPr>
      <w:r w:rsidRPr="00E15669">
        <w:rPr>
          <w:rFonts w:ascii="Book Antiqua" w:hAnsi="Book Antiqua" w:cs="Times New Roman"/>
          <w:b/>
          <w:sz w:val="24"/>
          <w:szCs w:val="24"/>
        </w:rPr>
        <w:t xml:space="preserve">Revised: </w:t>
      </w:r>
      <w:r w:rsidRPr="00E15669">
        <w:rPr>
          <w:rFonts w:ascii="Book Antiqua" w:hAnsi="Book Antiqua" w:cs="Times New Roman"/>
          <w:sz w:val="24"/>
          <w:szCs w:val="24"/>
        </w:rPr>
        <w:t>July 2</w:t>
      </w:r>
      <w:r w:rsidR="00792CBD" w:rsidRPr="00E15669">
        <w:rPr>
          <w:rFonts w:ascii="Book Antiqua" w:hAnsi="Book Antiqua" w:cs="Times New Roman"/>
          <w:sz w:val="24"/>
          <w:szCs w:val="24"/>
        </w:rPr>
        <w:t>7</w:t>
      </w:r>
      <w:r w:rsidRPr="00E15669">
        <w:rPr>
          <w:rFonts w:ascii="Book Antiqua" w:hAnsi="Book Antiqua" w:cs="Times New Roman"/>
          <w:sz w:val="24"/>
          <w:szCs w:val="24"/>
        </w:rPr>
        <w:t>, 2016</w:t>
      </w:r>
    </w:p>
    <w:p w14:paraId="30735BCC" w14:textId="19F783CE" w:rsidR="00B7007D" w:rsidRPr="00665740" w:rsidRDefault="00B7007D" w:rsidP="00665740">
      <w:pPr>
        <w:rPr>
          <w:rFonts w:ascii="Book Antiqua" w:hAnsi="Book Antiqua"/>
          <w:iCs/>
          <w:sz w:val="24"/>
        </w:rPr>
      </w:pPr>
      <w:r w:rsidRPr="00E15669">
        <w:rPr>
          <w:rFonts w:ascii="Book Antiqua" w:hAnsi="Book Antiqua"/>
          <w:b/>
          <w:sz w:val="24"/>
          <w:szCs w:val="24"/>
        </w:rPr>
        <w:t xml:space="preserve">Accepted: </w:t>
      </w:r>
      <w:r w:rsidR="00665740">
        <w:rPr>
          <w:rStyle w:val="Emphasis"/>
        </w:rPr>
        <w:t xml:space="preserve">September </w:t>
      </w:r>
      <w:r w:rsidR="00665740">
        <w:rPr>
          <w:rStyle w:val="Emphasis"/>
          <w:rFonts w:ascii="宋体" w:hAnsi="宋体" w:cs="宋体" w:hint="eastAsia"/>
        </w:rPr>
        <w:t>13</w:t>
      </w:r>
      <w:r w:rsidR="00665740" w:rsidRPr="00235CD4">
        <w:rPr>
          <w:rStyle w:val="Emphasis"/>
        </w:rPr>
        <w:t>,</w:t>
      </w:r>
      <w:r w:rsidR="00665740">
        <w:rPr>
          <w:rStyle w:val="Emphasis"/>
        </w:rPr>
        <w:t xml:space="preserve"> 2016</w:t>
      </w:r>
      <w:bookmarkStart w:id="14" w:name="_GoBack"/>
      <w:bookmarkEnd w:id="14"/>
    </w:p>
    <w:p w14:paraId="54955EB3" w14:textId="77777777" w:rsidR="00B7007D" w:rsidRPr="00E15669" w:rsidRDefault="00B7007D" w:rsidP="00B7007D">
      <w:pPr>
        <w:pStyle w:val="PlainText"/>
        <w:spacing w:line="360" w:lineRule="auto"/>
        <w:rPr>
          <w:rFonts w:ascii="Book Antiqua" w:hAnsi="Book Antiqua" w:cs="Times New Roman"/>
          <w:b/>
          <w:sz w:val="24"/>
          <w:szCs w:val="24"/>
        </w:rPr>
      </w:pPr>
      <w:r w:rsidRPr="00E15669">
        <w:rPr>
          <w:rFonts w:ascii="Book Antiqua" w:hAnsi="Book Antiqua" w:cs="Times New Roman"/>
          <w:b/>
          <w:sz w:val="24"/>
          <w:szCs w:val="24"/>
        </w:rPr>
        <w:t xml:space="preserve">Article in press: </w:t>
      </w:r>
    </w:p>
    <w:p w14:paraId="015EDEB6" w14:textId="77777777" w:rsidR="00B7007D" w:rsidRPr="00E15669" w:rsidRDefault="00B7007D" w:rsidP="00B7007D">
      <w:pPr>
        <w:pStyle w:val="PlainText"/>
        <w:spacing w:line="360" w:lineRule="auto"/>
        <w:rPr>
          <w:rFonts w:ascii="Book Antiqua" w:hAnsi="Book Antiqua" w:cs="Times New Roman"/>
          <w:b/>
          <w:sz w:val="24"/>
          <w:szCs w:val="24"/>
        </w:rPr>
      </w:pPr>
      <w:r w:rsidRPr="00E15669">
        <w:rPr>
          <w:rFonts w:ascii="Book Antiqua" w:hAnsi="Book Antiqua" w:cs="Times New Roman"/>
          <w:b/>
          <w:sz w:val="24"/>
          <w:szCs w:val="24"/>
        </w:rPr>
        <w:t xml:space="preserve">Published online: </w:t>
      </w:r>
    </w:p>
    <w:bookmarkEnd w:id="12"/>
    <w:bookmarkEnd w:id="13"/>
    <w:p w14:paraId="652B6628" w14:textId="77777777" w:rsidR="00B7007D" w:rsidRPr="00E15669" w:rsidRDefault="00B7007D" w:rsidP="005F3260">
      <w:pPr>
        <w:spacing w:after="0" w:line="360" w:lineRule="auto"/>
        <w:jc w:val="both"/>
        <w:rPr>
          <w:rFonts w:ascii="Book Antiqua" w:hAnsi="Book Antiqua"/>
          <w:b/>
          <w:sz w:val="24"/>
          <w:szCs w:val="24"/>
          <w:lang w:val="en-US"/>
        </w:rPr>
      </w:pPr>
    </w:p>
    <w:p w14:paraId="6CFC61A8" w14:textId="77777777" w:rsidR="00C4686C" w:rsidRPr="00E15669" w:rsidRDefault="00C4686C" w:rsidP="005F3260">
      <w:pPr>
        <w:spacing w:after="0" w:line="360" w:lineRule="auto"/>
        <w:jc w:val="both"/>
        <w:rPr>
          <w:rFonts w:ascii="Book Antiqua" w:hAnsi="Book Antiqua"/>
          <w:b/>
          <w:sz w:val="24"/>
          <w:szCs w:val="24"/>
        </w:rPr>
        <w:sectPr w:rsidR="00C4686C" w:rsidRPr="00E15669" w:rsidSect="009B6143">
          <w:headerReference w:type="default" r:id="rId10"/>
          <w:pgSz w:w="12240" w:h="15840" w:code="1"/>
          <w:pgMar w:top="1440" w:right="1440" w:bottom="1440" w:left="1440" w:header="708" w:footer="708" w:gutter="0"/>
          <w:cols w:space="708"/>
          <w:docGrid w:linePitch="360"/>
        </w:sectPr>
      </w:pPr>
    </w:p>
    <w:p w14:paraId="66716B15" w14:textId="72343BCC" w:rsidR="003F5D9D" w:rsidRPr="00E15669" w:rsidRDefault="00767882" w:rsidP="005F3260">
      <w:pPr>
        <w:spacing w:after="0" w:line="360" w:lineRule="auto"/>
        <w:jc w:val="both"/>
        <w:rPr>
          <w:rFonts w:ascii="Book Antiqua" w:hAnsi="Book Antiqua"/>
          <w:b/>
          <w:sz w:val="24"/>
          <w:szCs w:val="24"/>
        </w:rPr>
      </w:pPr>
      <w:r w:rsidRPr="00E15669">
        <w:rPr>
          <w:rFonts w:ascii="Book Antiqua" w:hAnsi="Book Antiqua"/>
          <w:b/>
          <w:sz w:val="24"/>
          <w:szCs w:val="24"/>
        </w:rPr>
        <w:lastRenderedPageBreak/>
        <w:t>Abstract</w:t>
      </w:r>
    </w:p>
    <w:p w14:paraId="2825ED4E" w14:textId="2C12D3AF" w:rsidR="003F5D9D" w:rsidRPr="00E15669" w:rsidRDefault="001A6A22" w:rsidP="005F3260">
      <w:pPr>
        <w:spacing w:after="0" w:line="360" w:lineRule="auto"/>
        <w:jc w:val="both"/>
        <w:rPr>
          <w:rFonts w:ascii="Book Antiqua" w:hAnsi="Book Antiqua"/>
          <w:b/>
          <w:i/>
          <w:sz w:val="24"/>
          <w:szCs w:val="24"/>
        </w:rPr>
      </w:pPr>
      <w:r w:rsidRPr="00E15669">
        <w:rPr>
          <w:rFonts w:ascii="Book Antiqua" w:hAnsi="Book Antiqua"/>
          <w:b/>
          <w:i/>
          <w:sz w:val="24"/>
          <w:szCs w:val="24"/>
        </w:rPr>
        <w:t>AIM</w:t>
      </w:r>
    </w:p>
    <w:p w14:paraId="520D99A9" w14:textId="1A3BE709" w:rsidR="003F5D9D" w:rsidRPr="00E15669" w:rsidRDefault="003F5D9D" w:rsidP="005F3260">
      <w:pPr>
        <w:spacing w:after="0" w:line="360" w:lineRule="auto"/>
        <w:jc w:val="both"/>
        <w:rPr>
          <w:rFonts w:ascii="Book Antiqua" w:hAnsi="Book Antiqua"/>
          <w:sz w:val="24"/>
          <w:szCs w:val="24"/>
        </w:rPr>
      </w:pPr>
      <w:r w:rsidRPr="00E15669">
        <w:rPr>
          <w:rFonts w:ascii="Book Antiqua" w:hAnsi="Book Antiqua"/>
          <w:sz w:val="24"/>
          <w:szCs w:val="24"/>
        </w:rPr>
        <w:t xml:space="preserve">To compare the efficacy of </w:t>
      </w:r>
      <w:r w:rsidR="002B7D80" w:rsidRPr="00E15669">
        <w:rPr>
          <w:rFonts w:ascii="Book Antiqua" w:hAnsi="Book Antiqua"/>
          <w:sz w:val="24"/>
          <w:szCs w:val="24"/>
          <w:lang w:val="en-US"/>
        </w:rPr>
        <w:t>intrathecal</w:t>
      </w:r>
      <w:r w:rsidR="002B7D80" w:rsidRPr="00E15669">
        <w:rPr>
          <w:rFonts w:ascii="Book Antiqua" w:hAnsi="Book Antiqua"/>
          <w:sz w:val="24"/>
          <w:szCs w:val="24"/>
        </w:rPr>
        <w:t xml:space="preserve"> morphine and single shot </w:t>
      </w:r>
      <w:r w:rsidR="0061064F" w:rsidRPr="00E15669">
        <w:rPr>
          <w:rFonts w:ascii="Book Antiqua" w:hAnsi="Book Antiqua"/>
          <w:sz w:val="24"/>
          <w:szCs w:val="24"/>
        </w:rPr>
        <w:t>f</w:t>
      </w:r>
      <w:r w:rsidR="002B7D80" w:rsidRPr="00E15669">
        <w:rPr>
          <w:rFonts w:ascii="Book Antiqua" w:hAnsi="Book Antiqua"/>
          <w:sz w:val="24"/>
          <w:szCs w:val="24"/>
        </w:rPr>
        <w:t>emoral nerve block for</w:t>
      </w:r>
      <w:r w:rsidRPr="00E15669">
        <w:rPr>
          <w:rFonts w:ascii="Book Antiqua" w:hAnsi="Book Antiqua"/>
          <w:sz w:val="24"/>
          <w:szCs w:val="24"/>
        </w:rPr>
        <w:t xml:space="preserve"> patients undergoing </w:t>
      </w:r>
      <w:r w:rsidR="00C52CF9" w:rsidRPr="00E15669">
        <w:rPr>
          <w:rFonts w:ascii="Book Antiqua" w:hAnsi="Book Antiqua"/>
          <w:sz w:val="24"/>
          <w:szCs w:val="24"/>
        </w:rPr>
        <w:t>primary</w:t>
      </w:r>
      <w:r w:rsidR="00C52CF9" w:rsidRPr="00E15669" w:rsidDel="002B7D80">
        <w:rPr>
          <w:rFonts w:ascii="Book Antiqua" w:hAnsi="Book Antiqua"/>
          <w:sz w:val="24"/>
          <w:szCs w:val="24"/>
        </w:rPr>
        <w:t xml:space="preserve"> </w:t>
      </w:r>
      <w:r w:rsidR="002B7D80" w:rsidRPr="00E15669">
        <w:rPr>
          <w:rFonts w:ascii="Book Antiqua" w:hAnsi="Book Antiqua"/>
          <w:sz w:val="24"/>
          <w:szCs w:val="24"/>
        </w:rPr>
        <w:t>total knee arthroplasty.</w:t>
      </w:r>
      <w:r w:rsidRPr="00E15669">
        <w:rPr>
          <w:rFonts w:ascii="Book Antiqua" w:hAnsi="Book Antiqua"/>
          <w:sz w:val="24"/>
          <w:szCs w:val="24"/>
        </w:rPr>
        <w:t xml:space="preserve"> </w:t>
      </w:r>
    </w:p>
    <w:p w14:paraId="694FADAC" w14:textId="77777777" w:rsidR="00767882" w:rsidRPr="00E15669" w:rsidRDefault="00767882" w:rsidP="005F3260">
      <w:pPr>
        <w:spacing w:after="0" w:line="360" w:lineRule="auto"/>
        <w:jc w:val="both"/>
        <w:rPr>
          <w:rFonts w:ascii="Book Antiqua" w:hAnsi="Book Antiqua"/>
          <w:sz w:val="24"/>
          <w:szCs w:val="24"/>
        </w:rPr>
      </w:pPr>
    </w:p>
    <w:p w14:paraId="6ECCB771" w14:textId="39DD2082" w:rsidR="003F5D9D" w:rsidRPr="00E15669" w:rsidRDefault="00767882" w:rsidP="005F3260">
      <w:pPr>
        <w:spacing w:after="0" w:line="360" w:lineRule="auto"/>
        <w:jc w:val="both"/>
        <w:rPr>
          <w:rFonts w:ascii="Book Antiqua" w:hAnsi="Book Antiqua"/>
          <w:b/>
          <w:i/>
          <w:sz w:val="24"/>
          <w:szCs w:val="24"/>
        </w:rPr>
      </w:pPr>
      <w:r w:rsidRPr="00E15669">
        <w:rPr>
          <w:rFonts w:ascii="Book Antiqua" w:hAnsi="Book Antiqua"/>
          <w:b/>
          <w:i/>
          <w:sz w:val="24"/>
          <w:szCs w:val="24"/>
        </w:rPr>
        <w:t>METHODS</w:t>
      </w:r>
    </w:p>
    <w:p w14:paraId="3EA65C18" w14:textId="3C50BFBB" w:rsidR="003F5D9D" w:rsidRPr="00E15669" w:rsidRDefault="003F5D9D" w:rsidP="005F3260">
      <w:pPr>
        <w:spacing w:after="0" w:line="360" w:lineRule="auto"/>
        <w:jc w:val="both"/>
        <w:rPr>
          <w:rFonts w:ascii="Book Antiqua" w:hAnsi="Book Antiqua"/>
          <w:sz w:val="24"/>
          <w:szCs w:val="24"/>
        </w:rPr>
      </w:pPr>
      <w:r w:rsidRPr="00E15669">
        <w:rPr>
          <w:rFonts w:ascii="Book Antiqua" w:hAnsi="Book Antiqua"/>
          <w:sz w:val="24"/>
          <w:szCs w:val="24"/>
        </w:rPr>
        <w:t>Data was extracted from electronic medical records</w:t>
      </w:r>
      <w:r w:rsidR="005B374D" w:rsidRPr="00E15669">
        <w:rPr>
          <w:rFonts w:ascii="Book Antiqua" w:hAnsi="Book Antiqua"/>
          <w:sz w:val="24"/>
          <w:szCs w:val="24"/>
        </w:rPr>
        <w:t xml:space="preserve"> and </w:t>
      </w:r>
      <w:r w:rsidR="009C5197" w:rsidRPr="00E15669">
        <w:rPr>
          <w:rFonts w:ascii="Book Antiqua" w:hAnsi="Book Antiqua"/>
          <w:sz w:val="24"/>
          <w:szCs w:val="24"/>
        </w:rPr>
        <w:t>case-</w:t>
      </w:r>
      <w:r w:rsidR="001A6A22" w:rsidRPr="00E15669">
        <w:rPr>
          <w:rFonts w:ascii="Book Antiqua" w:hAnsi="Book Antiqua"/>
          <w:sz w:val="24"/>
          <w:szCs w:val="24"/>
        </w:rPr>
        <w:t xml:space="preserve">paper </w:t>
      </w:r>
      <w:r w:rsidR="005B374D" w:rsidRPr="00E15669">
        <w:rPr>
          <w:rFonts w:ascii="Book Antiqua" w:hAnsi="Book Antiqua"/>
          <w:sz w:val="24"/>
          <w:szCs w:val="24"/>
        </w:rPr>
        <w:t>record files</w:t>
      </w:r>
      <w:r w:rsidRPr="00E15669">
        <w:rPr>
          <w:rFonts w:ascii="Book Antiqua" w:hAnsi="Book Antiqua"/>
          <w:sz w:val="24"/>
          <w:szCs w:val="24"/>
        </w:rPr>
        <w:t xml:space="preserve"> of patients who underwent unilateral primary </w:t>
      </w:r>
      <w:r w:rsidR="002B7D80" w:rsidRPr="00E15669">
        <w:rPr>
          <w:rFonts w:ascii="Book Antiqua" w:hAnsi="Book Antiqua"/>
          <w:sz w:val="24"/>
          <w:szCs w:val="24"/>
        </w:rPr>
        <w:t>total knee arthroplasty (</w:t>
      </w:r>
      <w:r w:rsidRPr="00E15669">
        <w:rPr>
          <w:rFonts w:ascii="Book Antiqua" w:hAnsi="Book Antiqua"/>
          <w:sz w:val="24"/>
          <w:szCs w:val="24"/>
        </w:rPr>
        <w:t>TKA</w:t>
      </w:r>
      <w:r w:rsidR="002B7D80" w:rsidRPr="00E15669">
        <w:rPr>
          <w:rFonts w:ascii="Book Antiqua" w:hAnsi="Book Antiqua"/>
          <w:sz w:val="24"/>
          <w:szCs w:val="24"/>
        </w:rPr>
        <w:t>)</w:t>
      </w:r>
      <w:r w:rsidRPr="00E15669">
        <w:rPr>
          <w:rFonts w:ascii="Book Antiqua" w:hAnsi="Book Antiqua"/>
          <w:sz w:val="24"/>
          <w:szCs w:val="24"/>
        </w:rPr>
        <w:t xml:space="preserve"> under </w:t>
      </w:r>
      <w:r w:rsidR="002B7D80" w:rsidRPr="00E15669">
        <w:rPr>
          <w:rFonts w:ascii="Book Antiqua" w:hAnsi="Book Antiqua"/>
          <w:sz w:val="24"/>
          <w:szCs w:val="24"/>
        </w:rPr>
        <w:t>spinal anesthesia (</w:t>
      </w:r>
      <w:r w:rsidRPr="00E15669">
        <w:rPr>
          <w:rFonts w:ascii="Book Antiqua" w:hAnsi="Book Antiqua"/>
          <w:sz w:val="24"/>
          <w:szCs w:val="24"/>
        </w:rPr>
        <w:t>SA</w:t>
      </w:r>
      <w:r w:rsidR="002B7D80" w:rsidRPr="00E15669">
        <w:rPr>
          <w:rFonts w:ascii="Book Antiqua" w:hAnsi="Book Antiqua"/>
          <w:sz w:val="24"/>
          <w:szCs w:val="24"/>
        </w:rPr>
        <w:t>) using</w:t>
      </w:r>
      <w:r w:rsidRPr="00E15669">
        <w:rPr>
          <w:rFonts w:ascii="Book Antiqua" w:hAnsi="Book Antiqua"/>
          <w:sz w:val="24"/>
          <w:szCs w:val="24"/>
        </w:rPr>
        <w:t xml:space="preserve"> </w:t>
      </w:r>
      <w:r w:rsidR="00C52CF9" w:rsidRPr="00E15669">
        <w:rPr>
          <w:rFonts w:ascii="Book Antiqua" w:hAnsi="Book Antiqua"/>
          <w:sz w:val="24"/>
          <w:szCs w:val="24"/>
        </w:rPr>
        <w:t>b</w:t>
      </w:r>
      <w:r w:rsidRPr="00E15669">
        <w:rPr>
          <w:rFonts w:ascii="Book Antiqua" w:hAnsi="Book Antiqua"/>
          <w:sz w:val="24"/>
          <w:szCs w:val="24"/>
        </w:rPr>
        <w:t>upivacaine 12.5</w:t>
      </w:r>
      <w:r w:rsidR="00767882" w:rsidRPr="00E15669">
        <w:rPr>
          <w:rFonts w:ascii="Book Antiqua" w:hAnsi="Book Antiqua"/>
          <w:sz w:val="24"/>
          <w:szCs w:val="24"/>
        </w:rPr>
        <w:t xml:space="preserve"> </w:t>
      </w:r>
      <w:r w:rsidRPr="00E15669">
        <w:rPr>
          <w:rFonts w:ascii="Book Antiqua" w:hAnsi="Book Antiqua"/>
          <w:sz w:val="24"/>
          <w:szCs w:val="24"/>
        </w:rPr>
        <w:t xml:space="preserve">mg with </w:t>
      </w:r>
      <w:r w:rsidR="002B7D80" w:rsidRPr="00E15669">
        <w:rPr>
          <w:rFonts w:ascii="Book Antiqua" w:hAnsi="Book Antiqua"/>
          <w:sz w:val="24"/>
          <w:szCs w:val="24"/>
        </w:rPr>
        <w:t>intrathecal morphine (</w:t>
      </w:r>
      <w:r w:rsidRPr="00E15669">
        <w:rPr>
          <w:rFonts w:ascii="Book Antiqua" w:hAnsi="Book Antiqua"/>
          <w:sz w:val="24"/>
          <w:szCs w:val="24"/>
        </w:rPr>
        <w:t>ITM</w:t>
      </w:r>
      <w:r w:rsidR="002B7D80" w:rsidRPr="00E15669">
        <w:rPr>
          <w:rFonts w:ascii="Book Antiqua" w:hAnsi="Book Antiqua"/>
          <w:sz w:val="24"/>
          <w:szCs w:val="24"/>
        </w:rPr>
        <w:t>)</w:t>
      </w:r>
      <w:r w:rsidRPr="00E15669">
        <w:rPr>
          <w:rFonts w:ascii="Book Antiqua" w:hAnsi="Book Antiqua"/>
          <w:sz w:val="24"/>
          <w:szCs w:val="24"/>
        </w:rPr>
        <w:t xml:space="preserve"> 0.2</w:t>
      </w:r>
      <w:r w:rsidR="00767882" w:rsidRPr="00E15669">
        <w:rPr>
          <w:rFonts w:ascii="Book Antiqua" w:hAnsi="Book Antiqua"/>
          <w:sz w:val="24"/>
          <w:szCs w:val="24"/>
        </w:rPr>
        <w:t xml:space="preserve"> </w:t>
      </w:r>
      <w:r w:rsidRPr="00E15669">
        <w:rPr>
          <w:rFonts w:ascii="Book Antiqua" w:hAnsi="Book Antiqua"/>
          <w:sz w:val="24"/>
          <w:szCs w:val="24"/>
        </w:rPr>
        <w:t xml:space="preserve">mg and under </w:t>
      </w:r>
      <w:r w:rsidR="002B7D80" w:rsidRPr="00E15669">
        <w:rPr>
          <w:rFonts w:ascii="Book Antiqua" w:hAnsi="Book Antiqua"/>
          <w:sz w:val="24"/>
          <w:szCs w:val="24"/>
        </w:rPr>
        <w:t>general anesthesia (</w:t>
      </w:r>
      <w:r w:rsidRPr="00E15669">
        <w:rPr>
          <w:rFonts w:ascii="Book Antiqua" w:hAnsi="Book Antiqua"/>
          <w:sz w:val="24"/>
          <w:szCs w:val="24"/>
        </w:rPr>
        <w:t>GA</w:t>
      </w:r>
      <w:r w:rsidR="002B7D80" w:rsidRPr="00E15669">
        <w:rPr>
          <w:rFonts w:ascii="Book Antiqua" w:hAnsi="Book Antiqua"/>
          <w:sz w:val="24"/>
          <w:szCs w:val="24"/>
        </w:rPr>
        <w:t>)</w:t>
      </w:r>
      <w:r w:rsidRPr="00E15669">
        <w:rPr>
          <w:rFonts w:ascii="Book Antiqua" w:hAnsi="Book Antiqua"/>
          <w:sz w:val="24"/>
          <w:szCs w:val="24"/>
        </w:rPr>
        <w:t xml:space="preserve"> with </w:t>
      </w:r>
      <w:r w:rsidR="002B7D80" w:rsidRPr="00E15669">
        <w:rPr>
          <w:rFonts w:ascii="Book Antiqua" w:hAnsi="Book Antiqua"/>
          <w:sz w:val="24"/>
          <w:szCs w:val="24"/>
        </w:rPr>
        <w:t>single shot femoral nerve block (</w:t>
      </w:r>
      <w:r w:rsidRPr="00E15669">
        <w:rPr>
          <w:rFonts w:ascii="Book Antiqua" w:hAnsi="Book Antiqua"/>
          <w:sz w:val="24"/>
          <w:szCs w:val="24"/>
        </w:rPr>
        <w:t>FNB</w:t>
      </w:r>
      <w:r w:rsidR="002B7D80" w:rsidRPr="00E15669">
        <w:rPr>
          <w:rFonts w:ascii="Book Antiqua" w:hAnsi="Book Antiqua"/>
          <w:sz w:val="24"/>
          <w:szCs w:val="24"/>
        </w:rPr>
        <w:t>)</w:t>
      </w:r>
      <w:r w:rsidRPr="00E15669">
        <w:rPr>
          <w:rFonts w:ascii="Book Antiqua" w:hAnsi="Book Antiqua"/>
          <w:sz w:val="24"/>
          <w:szCs w:val="24"/>
        </w:rPr>
        <w:t xml:space="preserve"> </w:t>
      </w:r>
      <w:r w:rsidR="002B7D80" w:rsidRPr="00E15669">
        <w:rPr>
          <w:rFonts w:ascii="Book Antiqua" w:hAnsi="Book Antiqua"/>
          <w:sz w:val="24"/>
          <w:szCs w:val="24"/>
        </w:rPr>
        <w:t xml:space="preserve">using </w:t>
      </w:r>
      <w:r w:rsidRPr="00E15669">
        <w:rPr>
          <w:rFonts w:ascii="Book Antiqua" w:hAnsi="Book Antiqua"/>
          <w:sz w:val="24"/>
          <w:szCs w:val="24"/>
        </w:rPr>
        <w:t>20</w:t>
      </w:r>
      <w:r w:rsidR="00767882" w:rsidRPr="00E15669">
        <w:rPr>
          <w:rFonts w:ascii="Book Antiqua" w:hAnsi="Book Antiqua"/>
          <w:sz w:val="24"/>
          <w:szCs w:val="24"/>
        </w:rPr>
        <w:t xml:space="preserve"> </w:t>
      </w:r>
      <w:r w:rsidRPr="00E15669">
        <w:rPr>
          <w:rFonts w:ascii="Book Antiqua" w:hAnsi="Book Antiqua"/>
          <w:sz w:val="24"/>
          <w:szCs w:val="24"/>
        </w:rPr>
        <w:t>m</w:t>
      </w:r>
      <w:r w:rsidR="00767882" w:rsidRPr="00E15669">
        <w:rPr>
          <w:rFonts w:ascii="Book Antiqua" w:hAnsi="Book Antiqua"/>
          <w:sz w:val="24"/>
          <w:szCs w:val="24"/>
        </w:rPr>
        <w:t>L</w:t>
      </w:r>
      <w:r w:rsidRPr="00E15669">
        <w:rPr>
          <w:rFonts w:ascii="Book Antiqua" w:hAnsi="Book Antiqua"/>
          <w:sz w:val="24"/>
          <w:szCs w:val="24"/>
        </w:rPr>
        <w:t xml:space="preserve"> 0.5% </w:t>
      </w:r>
      <w:r w:rsidR="00C52CF9" w:rsidRPr="00E15669">
        <w:rPr>
          <w:rFonts w:ascii="Book Antiqua" w:hAnsi="Book Antiqua"/>
          <w:sz w:val="24"/>
          <w:szCs w:val="24"/>
        </w:rPr>
        <w:t>b</w:t>
      </w:r>
      <w:r w:rsidRPr="00E15669">
        <w:rPr>
          <w:rFonts w:ascii="Book Antiqua" w:hAnsi="Book Antiqua"/>
          <w:sz w:val="24"/>
          <w:szCs w:val="24"/>
        </w:rPr>
        <w:t xml:space="preserve">upivacaine at our </w:t>
      </w:r>
      <w:r w:rsidR="00F03246" w:rsidRPr="00E15669">
        <w:rPr>
          <w:rFonts w:ascii="Book Antiqua" w:hAnsi="Book Antiqua"/>
          <w:sz w:val="24"/>
          <w:szCs w:val="24"/>
        </w:rPr>
        <w:t>h</w:t>
      </w:r>
      <w:r w:rsidRPr="00E15669">
        <w:rPr>
          <w:rFonts w:ascii="Book Antiqua" w:hAnsi="Book Antiqua"/>
          <w:sz w:val="24"/>
          <w:szCs w:val="24"/>
        </w:rPr>
        <w:t>ospital in 2013</w:t>
      </w:r>
      <w:r w:rsidR="00420FF4" w:rsidRPr="00E15669">
        <w:rPr>
          <w:rFonts w:ascii="Book Antiqua" w:hAnsi="Book Antiqua"/>
          <w:sz w:val="24"/>
          <w:szCs w:val="24"/>
        </w:rPr>
        <w:t xml:space="preserve"> and 2014</w:t>
      </w:r>
      <w:r w:rsidRPr="00E15669">
        <w:rPr>
          <w:rFonts w:ascii="Book Antiqua" w:hAnsi="Book Antiqua"/>
          <w:sz w:val="24"/>
          <w:szCs w:val="24"/>
        </w:rPr>
        <w:t>.</w:t>
      </w:r>
      <w:r w:rsidR="000765D5" w:rsidRPr="00E15669">
        <w:rPr>
          <w:rFonts w:ascii="Book Antiqua" w:hAnsi="Book Antiqua"/>
          <w:sz w:val="24"/>
          <w:szCs w:val="24"/>
        </w:rPr>
        <w:t xml:space="preserve"> All patients had received peri</w:t>
      </w:r>
      <w:r w:rsidRPr="00E15669">
        <w:rPr>
          <w:rFonts w:ascii="Book Antiqua" w:hAnsi="Book Antiqua"/>
          <w:sz w:val="24"/>
          <w:szCs w:val="24"/>
        </w:rPr>
        <w:t xml:space="preserve">-articular infiltration as per the hospital protocol. Data for gender, age, </w:t>
      </w:r>
      <w:r w:rsidR="00221708" w:rsidRPr="00E15669">
        <w:rPr>
          <w:rFonts w:ascii="Book Antiqua" w:hAnsi="Book Antiqua"/>
          <w:sz w:val="24"/>
          <w:szCs w:val="24"/>
        </w:rPr>
        <w:t xml:space="preserve">weight, </w:t>
      </w:r>
      <w:r w:rsidRPr="00E15669">
        <w:rPr>
          <w:rFonts w:ascii="Book Antiqua" w:hAnsi="Book Antiqua"/>
          <w:sz w:val="24"/>
          <w:szCs w:val="24"/>
        </w:rPr>
        <w:t xml:space="preserve">ASA status, </w:t>
      </w:r>
      <w:r w:rsidR="00221708" w:rsidRPr="00E15669">
        <w:rPr>
          <w:rFonts w:ascii="Book Antiqua" w:hAnsi="Book Antiqua"/>
          <w:sz w:val="24"/>
          <w:szCs w:val="24"/>
        </w:rPr>
        <w:t xml:space="preserve">total surgical time, </w:t>
      </w:r>
      <w:r w:rsidR="005E5A5F" w:rsidRPr="00E15669">
        <w:rPr>
          <w:rFonts w:ascii="Book Antiqua" w:hAnsi="Book Antiqua"/>
          <w:sz w:val="24"/>
          <w:szCs w:val="24"/>
        </w:rPr>
        <w:t xml:space="preserve">postoperative pain </w:t>
      </w:r>
      <w:r w:rsidR="00B83D14" w:rsidRPr="00E15669">
        <w:rPr>
          <w:rFonts w:ascii="Book Antiqua" w:hAnsi="Book Antiqua"/>
          <w:sz w:val="24"/>
          <w:szCs w:val="24"/>
        </w:rPr>
        <w:t>score using</w:t>
      </w:r>
      <w:r w:rsidR="005E5A5F" w:rsidRPr="00E15669">
        <w:rPr>
          <w:rFonts w:ascii="Book Antiqua" w:hAnsi="Book Antiqua"/>
          <w:sz w:val="24"/>
          <w:szCs w:val="24"/>
        </w:rPr>
        <w:t xml:space="preserve"> visual analogue scale</w:t>
      </w:r>
      <w:r w:rsidR="00F50829" w:rsidRPr="00E15669">
        <w:rPr>
          <w:rFonts w:ascii="Book Antiqua" w:hAnsi="Book Antiqua"/>
          <w:sz w:val="24"/>
          <w:szCs w:val="24"/>
        </w:rPr>
        <w:t xml:space="preserve"> (VAS)</w:t>
      </w:r>
      <w:r w:rsidR="005E5A5F" w:rsidRPr="00E15669">
        <w:rPr>
          <w:rFonts w:ascii="Book Antiqua" w:hAnsi="Book Antiqua"/>
          <w:sz w:val="24"/>
          <w:szCs w:val="24"/>
        </w:rPr>
        <w:t xml:space="preserve"> </w:t>
      </w:r>
      <w:r w:rsidR="00BD4058" w:rsidRPr="00E15669">
        <w:rPr>
          <w:rFonts w:ascii="Book Antiqua" w:hAnsi="Book Antiqua"/>
          <w:sz w:val="24"/>
          <w:szCs w:val="24"/>
        </w:rPr>
        <w:t>from</w:t>
      </w:r>
      <w:r w:rsidR="00420FF4" w:rsidRPr="00E15669">
        <w:rPr>
          <w:rFonts w:ascii="Book Antiqua" w:hAnsi="Book Antiqua"/>
          <w:sz w:val="24"/>
          <w:szCs w:val="24"/>
        </w:rPr>
        <w:t xml:space="preserve"> </w:t>
      </w:r>
      <w:r w:rsidR="00BD4058" w:rsidRPr="00E15669">
        <w:rPr>
          <w:rFonts w:ascii="Book Antiqua" w:hAnsi="Book Antiqua"/>
          <w:sz w:val="24"/>
          <w:szCs w:val="24"/>
        </w:rPr>
        <w:t>1 to 10</w:t>
      </w:r>
      <w:r w:rsidRPr="00E15669">
        <w:rPr>
          <w:rFonts w:ascii="Book Antiqua" w:hAnsi="Book Antiqua"/>
          <w:sz w:val="24"/>
          <w:szCs w:val="24"/>
        </w:rPr>
        <w:t xml:space="preserve"> at 6</w:t>
      </w:r>
      <w:r w:rsidR="00767882" w:rsidRPr="00E15669">
        <w:rPr>
          <w:rFonts w:ascii="Book Antiqua" w:hAnsi="Book Antiqua"/>
          <w:sz w:val="24"/>
          <w:szCs w:val="24"/>
        </w:rPr>
        <w:t xml:space="preserve"> </w:t>
      </w:r>
      <w:r w:rsidRPr="00E15669">
        <w:rPr>
          <w:rFonts w:ascii="Book Antiqua" w:hAnsi="Book Antiqua"/>
          <w:sz w:val="24"/>
          <w:szCs w:val="24"/>
        </w:rPr>
        <w:t>h, 12</w:t>
      </w:r>
      <w:r w:rsidR="00767882" w:rsidRPr="00E15669">
        <w:rPr>
          <w:rFonts w:ascii="Book Antiqua" w:hAnsi="Book Antiqua"/>
          <w:sz w:val="24"/>
          <w:szCs w:val="24"/>
        </w:rPr>
        <w:t xml:space="preserve"> </w:t>
      </w:r>
      <w:r w:rsidRPr="00E15669">
        <w:rPr>
          <w:rFonts w:ascii="Book Antiqua" w:hAnsi="Book Antiqua"/>
          <w:sz w:val="24"/>
          <w:szCs w:val="24"/>
        </w:rPr>
        <w:t>h and 24</w:t>
      </w:r>
      <w:r w:rsidR="00767882" w:rsidRPr="00E15669">
        <w:rPr>
          <w:rFonts w:ascii="Book Antiqua" w:hAnsi="Book Antiqua"/>
          <w:sz w:val="24"/>
          <w:szCs w:val="24"/>
        </w:rPr>
        <w:t xml:space="preserve"> </w:t>
      </w:r>
      <w:r w:rsidRPr="00E15669">
        <w:rPr>
          <w:rFonts w:ascii="Book Antiqua" w:hAnsi="Book Antiqua"/>
          <w:sz w:val="24"/>
          <w:szCs w:val="24"/>
        </w:rPr>
        <w:t>h postoperatively, 24</w:t>
      </w:r>
      <w:r w:rsidR="00767882" w:rsidRPr="00E15669">
        <w:rPr>
          <w:rFonts w:ascii="Book Antiqua" w:hAnsi="Book Antiqua"/>
          <w:sz w:val="24"/>
          <w:szCs w:val="24"/>
        </w:rPr>
        <w:t xml:space="preserve"> </w:t>
      </w:r>
      <w:r w:rsidRPr="00E15669">
        <w:rPr>
          <w:rFonts w:ascii="Book Antiqua" w:hAnsi="Book Antiqua"/>
          <w:sz w:val="24"/>
          <w:szCs w:val="24"/>
        </w:rPr>
        <w:t>h opioid consumption, use of oral multimodal analgesia, postoperative high dependency unit (HDU) admission and the time to discharge from the hospital wa</w:t>
      </w:r>
      <w:r w:rsidR="00C878B3" w:rsidRPr="00E15669">
        <w:rPr>
          <w:rFonts w:ascii="Book Antiqua" w:hAnsi="Book Antiqua"/>
          <w:sz w:val="24"/>
          <w:szCs w:val="24"/>
        </w:rPr>
        <w:t>s collected. The data was analyz</w:t>
      </w:r>
      <w:r w:rsidRPr="00E15669">
        <w:rPr>
          <w:rFonts w:ascii="Book Antiqua" w:hAnsi="Book Antiqua"/>
          <w:sz w:val="24"/>
          <w:szCs w:val="24"/>
        </w:rPr>
        <w:t>ed using Mann-Whitney U test for continuous variables and Fischer’s exact-</w:t>
      </w:r>
      <w:r w:rsidRPr="00E15669">
        <w:rPr>
          <w:rFonts w:ascii="Book Antiqua" w:hAnsi="Book Antiqua"/>
          <w:i/>
          <w:sz w:val="24"/>
          <w:szCs w:val="24"/>
        </w:rPr>
        <w:t>t</w:t>
      </w:r>
      <w:r w:rsidRPr="00E15669">
        <w:rPr>
          <w:rFonts w:ascii="Book Antiqua" w:hAnsi="Book Antiqua"/>
          <w:sz w:val="24"/>
          <w:szCs w:val="24"/>
        </w:rPr>
        <w:t>-test for categorical variables.</w:t>
      </w:r>
    </w:p>
    <w:p w14:paraId="00D83211" w14:textId="77777777" w:rsidR="00767882" w:rsidRPr="00E15669" w:rsidRDefault="00767882" w:rsidP="005F3260">
      <w:pPr>
        <w:spacing w:after="0" w:line="360" w:lineRule="auto"/>
        <w:jc w:val="both"/>
        <w:rPr>
          <w:rFonts w:ascii="Book Antiqua" w:hAnsi="Book Antiqua"/>
          <w:sz w:val="24"/>
          <w:szCs w:val="24"/>
        </w:rPr>
      </w:pPr>
    </w:p>
    <w:p w14:paraId="0F27C9E2" w14:textId="5B1E063E" w:rsidR="003F5D9D" w:rsidRPr="00E15669" w:rsidRDefault="00767882" w:rsidP="005F3260">
      <w:pPr>
        <w:spacing w:after="0" w:line="360" w:lineRule="auto"/>
        <w:jc w:val="both"/>
        <w:rPr>
          <w:rFonts w:ascii="Book Antiqua" w:hAnsi="Book Antiqua"/>
          <w:b/>
          <w:i/>
          <w:sz w:val="24"/>
          <w:szCs w:val="24"/>
        </w:rPr>
      </w:pPr>
      <w:r w:rsidRPr="00E15669">
        <w:rPr>
          <w:rFonts w:ascii="Book Antiqua" w:hAnsi="Book Antiqua"/>
          <w:b/>
          <w:i/>
          <w:sz w:val="24"/>
          <w:szCs w:val="24"/>
        </w:rPr>
        <w:t>RESULTS</w:t>
      </w:r>
    </w:p>
    <w:p w14:paraId="51D3D3C7" w14:textId="0D00706C" w:rsidR="00E2779F" w:rsidRPr="00E15669" w:rsidRDefault="001855BC" w:rsidP="005F3260">
      <w:pPr>
        <w:spacing w:after="0" w:line="360" w:lineRule="auto"/>
        <w:jc w:val="both"/>
        <w:rPr>
          <w:rFonts w:ascii="Book Antiqua" w:hAnsi="Book Antiqua"/>
          <w:sz w:val="24"/>
          <w:szCs w:val="24"/>
        </w:rPr>
      </w:pPr>
      <w:r w:rsidRPr="00E15669">
        <w:rPr>
          <w:rFonts w:ascii="Book Antiqua" w:hAnsi="Book Antiqua"/>
          <w:sz w:val="24"/>
          <w:szCs w:val="24"/>
        </w:rPr>
        <w:t>Twenty-two</w:t>
      </w:r>
      <w:r w:rsidR="00E261D4" w:rsidRPr="00E15669">
        <w:rPr>
          <w:rFonts w:ascii="Book Antiqua" w:hAnsi="Book Antiqua"/>
          <w:sz w:val="24"/>
          <w:szCs w:val="24"/>
        </w:rPr>
        <w:t xml:space="preserve"> patients in ITM group and 32 patients in FNB group were analy</w:t>
      </w:r>
      <w:r w:rsidR="002B7D80" w:rsidRPr="00E15669">
        <w:rPr>
          <w:rFonts w:ascii="Book Antiqua" w:hAnsi="Book Antiqua"/>
          <w:sz w:val="24"/>
          <w:szCs w:val="24"/>
        </w:rPr>
        <w:t>z</w:t>
      </w:r>
      <w:r w:rsidR="00E261D4" w:rsidRPr="00E15669">
        <w:rPr>
          <w:rFonts w:ascii="Book Antiqua" w:hAnsi="Book Antiqua"/>
          <w:sz w:val="24"/>
          <w:szCs w:val="24"/>
        </w:rPr>
        <w:t xml:space="preserve">ed. </w:t>
      </w:r>
      <w:r w:rsidR="00055F12" w:rsidRPr="00E15669">
        <w:rPr>
          <w:rFonts w:ascii="Book Antiqua" w:hAnsi="Book Antiqua"/>
          <w:sz w:val="24"/>
          <w:szCs w:val="24"/>
        </w:rPr>
        <w:t>Median p</w:t>
      </w:r>
      <w:r w:rsidR="003F5D9D" w:rsidRPr="00E15669">
        <w:rPr>
          <w:rFonts w:ascii="Book Antiqua" w:hAnsi="Book Antiqua"/>
          <w:sz w:val="24"/>
          <w:szCs w:val="24"/>
        </w:rPr>
        <w:t>ain scores</w:t>
      </w:r>
      <w:r w:rsidR="00F50829" w:rsidRPr="00E15669">
        <w:rPr>
          <w:rFonts w:ascii="Book Antiqua" w:hAnsi="Book Antiqua"/>
          <w:sz w:val="24"/>
          <w:szCs w:val="24"/>
        </w:rPr>
        <w:t xml:space="preserve"> </w:t>
      </w:r>
      <w:r w:rsidR="00864565" w:rsidRPr="00E15669">
        <w:rPr>
          <w:rFonts w:ascii="Book Antiqua" w:hAnsi="Book Antiqua"/>
          <w:sz w:val="24"/>
          <w:szCs w:val="24"/>
        </w:rPr>
        <w:t>using</w:t>
      </w:r>
      <w:r w:rsidR="00F50829" w:rsidRPr="00E15669">
        <w:rPr>
          <w:rFonts w:ascii="Book Antiqua" w:hAnsi="Book Antiqua"/>
          <w:sz w:val="24"/>
          <w:szCs w:val="24"/>
        </w:rPr>
        <w:t xml:space="preserve"> VAS</w:t>
      </w:r>
      <w:r w:rsidR="003F5D9D" w:rsidRPr="00E15669">
        <w:rPr>
          <w:rFonts w:ascii="Book Antiqua" w:hAnsi="Book Antiqua"/>
          <w:sz w:val="24"/>
          <w:szCs w:val="24"/>
        </w:rPr>
        <w:t xml:space="preserve"> in ITM group were significantly lower at 6</w:t>
      </w:r>
      <w:r w:rsidR="00B87DA3" w:rsidRPr="00E15669">
        <w:rPr>
          <w:rFonts w:ascii="Book Antiqua" w:hAnsi="Book Antiqua"/>
          <w:sz w:val="24"/>
          <w:szCs w:val="24"/>
        </w:rPr>
        <w:t xml:space="preserve"> </w:t>
      </w:r>
      <w:r w:rsidR="003F5D9D" w:rsidRPr="00E15669">
        <w:rPr>
          <w:rFonts w:ascii="Book Antiqua" w:hAnsi="Book Antiqua"/>
          <w:sz w:val="24"/>
          <w:szCs w:val="24"/>
        </w:rPr>
        <w:t>h (</w:t>
      </w:r>
      <w:r w:rsidR="000E6C51" w:rsidRPr="00E15669">
        <w:rPr>
          <w:rFonts w:ascii="Book Antiqua" w:hAnsi="Book Antiqua"/>
          <w:sz w:val="24"/>
          <w:szCs w:val="24"/>
        </w:rPr>
        <w:t xml:space="preserve">0.0 </w:t>
      </w:r>
      <w:r w:rsidR="006D5FFC" w:rsidRPr="00E15669">
        <w:rPr>
          <w:rFonts w:ascii="Book Antiqua" w:hAnsi="Book Antiqua"/>
          <w:i/>
          <w:sz w:val="24"/>
          <w:szCs w:val="24"/>
        </w:rPr>
        <w:t>vs</w:t>
      </w:r>
      <w:r w:rsidR="000E6C51" w:rsidRPr="00E15669">
        <w:rPr>
          <w:rFonts w:ascii="Book Antiqua" w:hAnsi="Book Antiqua"/>
          <w:sz w:val="24"/>
          <w:szCs w:val="24"/>
        </w:rPr>
        <w:t xml:space="preserve"> 2.0, </w:t>
      </w:r>
      <w:r w:rsidR="007169A6" w:rsidRPr="00E15669">
        <w:rPr>
          <w:rFonts w:ascii="Book Antiqua" w:hAnsi="Book Antiqua"/>
          <w:i/>
          <w:sz w:val="24"/>
          <w:szCs w:val="24"/>
        </w:rPr>
        <w:t>P</w:t>
      </w:r>
      <w:r w:rsidR="007169A6" w:rsidRPr="00E15669">
        <w:rPr>
          <w:rFonts w:ascii="Book Antiqua" w:hAnsi="Book Antiqua"/>
          <w:sz w:val="24"/>
          <w:szCs w:val="24"/>
        </w:rPr>
        <w:t xml:space="preserve"> </w:t>
      </w:r>
      <w:r w:rsidR="003F5D9D" w:rsidRPr="00E15669">
        <w:rPr>
          <w:rFonts w:ascii="Book Antiqua" w:hAnsi="Book Antiqua"/>
          <w:sz w:val="24"/>
          <w:szCs w:val="24"/>
        </w:rPr>
        <w:t>&lt;</w:t>
      </w:r>
      <w:r w:rsidR="007169A6" w:rsidRPr="00E15669">
        <w:rPr>
          <w:rFonts w:ascii="Book Antiqua" w:hAnsi="Book Antiqua"/>
          <w:sz w:val="24"/>
          <w:szCs w:val="24"/>
        </w:rPr>
        <w:t xml:space="preserve"> </w:t>
      </w:r>
      <w:r w:rsidR="003F5D9D" w:rsidRPr="00E15669">
        <w:rPr>
          <w:rFonts w:ascii="Book Antiqua" w:hAnsi="Book Antiqua"/>
          <w:sz w:val="24"/>
          <w:szCs w:val="24"/>
        </w:rPr>
        <w:t>0.001), 12</w:t>
      </w:r>
      <w:r w:rsidR="0034277D" w:rsidRPr="00E15669">
        <w:rPr>
          <w:rFonts w:ascii="Book Antiqua" w:hAnsi="Book Antiqua"/>
          <w:sz w:val="24"/>
          <w:szCs w:val="24"/>
        </w:rPr>
        <w:t xml:space="preserve"> </w:t>
      </w:r>
      <w:r w:rsidR="003F5D9D" w:rsidRPr="00E15669">
        <w:rPr>
          <w:rFonts w:ascii="Book Antiqua" w:hAnsi="Book Antiqua"/>
          <w:sz w:val="24"/>
          <w:szCs w:val="24"/>
        </w:rPr>
        <w:t>h (</w:t>
      </w:r>
      <w:r w:rsidR="000E6C51" w:rsidRPr="00E15669">
        <w:rPr>
          <w:rFonts w:ascii="Book Antiqua" w:hAnsi="Book Antiqua"/>
          <w:sz w:val="24"/>
          <w:szCs w:val="24"/>
        </w:rPr>
        <w:t xml:space="preserve">0.0 </w:t>
      </w:r>
      <w:r w:rsidR="006D5FFC" w:rsidRPr="00E15669">
        <w:rPr>
          <w:rFonts w:ascii="Book Antiqua" w:hAnsi="Book Antiqua"/>
          <w:i/>
          <w:sz w:val="24"/>
          <w:szCs w:val="24"/>
        </w:rPr>
        <w:t>vs</w:t>
      </w:r>
      <w:r w:rsidR="000E6C51" w:rsidRPr="00E15669">
        <w:rPr>
          <w:rFonts w:ascii="Book Antiqua" w:hAnsi="Book Antiqua"/>
          <w:sz w:val="24"/>
          <w:szCs w:val="24"/>
        </w:rPr>
        <w:t xml:space="preserve"> </w:t>
      </w:r>
      <w:r w:rsidR="001A515E" w:rsidRPr="00E15669">
        <w:rPr>
          <w:rFonts w:ascii="Book Antiqua" w:hAnsi="Book Antiqua"/>
          <w:sz w:val="24"/>
          <w:szCs w:val="24"/>
        </w:rPr>
        <w:t>2</w:t>
      </w:r>
      <w:r w:rsidR="000E6C51" w:rsidRPr="00E15669">
        <w:rPr>
          <w:rFonts w:ascii="Book Antiqua" w:hAnsi="Book Antiqua"/>
          <w:sz w:val="24"/>
          <w:szCs w:val="24"/>
        </w:rPr>
        <w:t xml:space="preserve">.0, </w:t>
      </w:r>
      <w:r w:rsidR="007169A6" w:rsidRPr="00E15669">
        <w:rPr>
          <w:rFonts w:ascii="Book Antiqua" w:hAnsi="Book Antiqua"/>
          <w:i/>
          <w:sz w:val="24"/>
          <w:szCs w:val="24"/>
        </w:rPr>
        <w:t>P</w:t>
      </w:r>
      <w:r w:rsidR="007169A6" w:rsidRPr="00E15669">
        <w:rPr>
          <w:rFonts w:ascii="Book Antiqua" w:hAnsi="Book Antiqua"/>
          <w:sz w:val="24"/>
          <w:szCs w:val="24"/>
        </w:rPr>
        <w:t xml:space="preserve"> &lt; </w:t>
      </w:r>
      <w:r w:rsidR="003F5D9D" w:rsidRPr="00E15669">
        <w:rPr>
          <w:rFonts w:ascii="Book Antiqua" w:hAnsi="Book Antiqua"/>
          <w:sz w:val="24"/>
          <w:szCs w:val="24"/>
        </w:rPr>
        <w:t>0.001) and 24</w:t>
      </w:r>
      <w:r w:rsidR="0034277D" w:rsidRPr="00E15669">
        <w:rPr>
          <w:rFonts w:ascii="Book Antiqua" w:hAnsi="Book Antiqua"/>
          <w:sz w:val="24"/>
          <w:szCs w:val="24"/>
        </w:rPr>
        <w:t xml:space="preserve"> </w:t>
      </w:r>
      <w:r w:rsidR="003F5D9D" w:rsidRPr="00E15669">
        <w:rPr>
          <w:rFonts w:ascii="Book Antiqua" w:hAnsi="Book Antiqua"/>
          <w:sz w:val="24"/>
          <w:szCs w:val="24"/>
        </w:rPr>
        <w:t>h (</w:t>
      </w:r>
      <w:r w:rsidR="000E6C51" w:rsidRPr="00E15669">
        <w:rPr>
          <w:rFonts w:ascii="Book Antiqua" w:hAnsi="Book Antiqua"/>
          <w:sz w:val="24"/>
          <w:szCs w:val="24"/>
        </w:rPr>
        <w:t xml:space="preserve">0.0 </w:t>
      </w:r>
      <w:r w:rsidR="006D5FFC" w:rsidRPr="00E15669">
        <w:rPr>
          <w:rFonts w:ascii="Book Antiqua" w:hAnsi="Book Antiqua"/>
          <w:i/>
          <w:sz w:val="24"/>
          <w:szCs w:val="24"/>
        </w:rPr>
        <w:t>vs</w:t>
      </w:r>
      <w:r w:rsidR="000E6C51" w:rsidRPr="00E15669">
        <w:rPr>
          <w:rFonts w:ascii="Book Antiqua" w:hAnsi="Book Antiqua"/>
          <w:sz w:val="24"/>
          <w:szCs w:val="24"/>
        </w:rPr>
        <w:t xml:space="preserve"> 2.0, </w:t>
      </w:r>
      <w:r w:rsidR="007169A6" w:rsidRPr="00E15669">
        <w:rPr>
          <w:rFonts w:ascii="Book Antiqua" w:hAnsi="Book Antiqua"/>
          <w:i/>
          <w:sz w:val="24"/>
          <w:szCs w:val="24"/>
        </w:rPr>
        <w:t>P</w:t>
      </w:r>
      <w:r w:rsidR="007169A6" w:rsidRPr="00E15669">
        <w:rPr>
          <w:rFonts w:ascii="Book Antiqua" w:hAnsi="Book Antiqua"/>
          <w:sz w:val="24"/>
          <w:szCs w:val="24"/>
        </w:rPr>
        <w:t xml:space="preserve"> &lt; </w:t>
      </w:r>
      <w:r w:rsidR="000E6C51" w:rsidRPr="00E15669">
        <w:rPr>
          <w:rFonts w:ascii="Book Antiqua" w:hAnsi="Book Antiqua"/>
          <w:sz w:val="24"/>
          <w:szCs w:val="24"/>
        </w:rPr>
        <w:t>0.001</w:t>
      </w:r>
      <w:r w:rsidR="003F5D9D" w:rsidRPr="00E15669">
        <w:rPr>
          <w:rFonts w:ascii="Book Antiqua" w:hAnsi="Book Antiqua"/>
          <w:sz w:val="24"/>
          <w:szCs w:val="24"/>
        </w:rPr>
        <w:t>) postoperatively. Also, postoperative morphine consumption in ITM group was significantly lower (</w:t>
      </w:r>
      <w:r w:rsidR="007169A6" w:rsidRPr="00E15669">
        <w:rPr>
          <w:rFonts w:ascii="Book Antiqua" w:hAnsi="Book Antiqua"/>
          <w:i/>
          <w:sz w:val="24"/>
          <w:szCs w:val="24"/>
        </w:rPr>
        <w:t>P</w:t>
      </w:r>
      <w:r w:rsidR="007169A6" w:rsidRPr="00E15669">
        <w:rPr>
          <w:rFonts w:ascii="Book Antiqua" w:hAnsi="Book Antiqua"/>
          <w:sz w:val="24"/>
          <w:szCs w:val="24"/>
        </w:rPr>
        <w:t xml:space="preserve"> &lt; </w:t>
      </w:r>
      <w:r w:rsidR="001A515E" w:rsidRPr="00E15669">
        <w:rPr>
          <w:rFonts w:ascii="Book Antiqua" w:hAnsi="Book Antiqua"/>
          <w:sz w:val="24"/>
          <w:szCs w:val="24"/>
        </w:rPr>
        <w:t>0.001</w:t>
      </w:r>
      <w:r w:rsidR="003F5D9D" w:rsidRPr="00E15669">
        <w:rPr>
          <w:rFonts w:ascii="Book Antiqua" w:hAnsi="Book Antiqua"/>
          <w:sz w:val="24"/>
          <w:szCs w:val="24"/>
        </w:rPr>
        <w:t xml:space="preserve">). </w:t>
      </w:r>
      <w:r w:rsidR="00C52CF9" w:rsidRPr="00E15669">
        <w:rPr>
          <w:rFonts w:ascii="Book Antiqua" w:hAnsi="Book Antiqua"/>
          <w:sz w:val="24"/>
          <w:szCs w:val="24"/>
          <w:lang w:val="en-US"/>
        </w:rPr>
        <w:t xml:space="preserve">However, median of </w:t>
      </w:r>
      <w:r w:rsidR="00053878" w:rsidRPr="00E15669">
        <w:rPr>
          <w:rFonts w:ascii="Book Antiqua" w:hAnsi="Book Antiqua"/>
          <w:sz w:val="24"/>
          <w:szCs w:val="24"/>
          <w:lang w:val="en-US"/>
        </w:rPr>
        <w:t>n</w:t>
      </w:r>
      <w:r w:rsidR="00C52CF9" w:rsidRPr="00E15669">
        <w:rPr>
          <w:rFonts w:ascii="Book Antiqua" w:hAnsi="Book Antiqua"/>
          <w:sz w:val="24"/>
          <w:szCs w:val="24"/>
          <w:lang w:val="en-US"/>
        </w:rPr>
        <w:t>on</w:t>
      </w:r>
      <w:r w:rsidR="00460171" w:rsidRPr="00E15669">
        <w:rPr>
          <w:rFonts w:ascii="Book Antiqua" w:hAnsi="Book Antiqua"/>
          <w:sz w:val="24"/>
          <w:szCs w:val="24"/>
          <w:lang w:val="en-US"/>
        </w:rPr>
        <w:t>-</w:t>
      </w:r>
      <w:r w:rsidR="00C52CF9" w:rsidRPr="00E15669">
        <w:rPr>
          <w:rFonts w:ascii="Book Antiqua" w:hAnsi="Book Antiqua"/>
          <w:sz w:val="24"/>
          <w:szCs w:val="24"/>
          <w:lang w:val="en-US"/>
        </w:rPr>
        <w:t>steroid anti-inflammatory drug (NSAID) unit requirement in 24</w:t>
      </w:r>
      <w:r w:rsidR="0034277D" w:rsidRPr="00E15669">
        <w:rPr>
          <w:rFonts w:ascii="Book Antiqua" w:hAnsi="Book Antiqua"/>
          <w:sz w:val="24"/>
          <w:szCs w:val="24"/>
          <w:lang w:val="en-US"/>
        </w:rPr>
        <w:t xml:space="preserve"> </w:t>
      </w:r>
      <w:r w:rsidR="00C52CF9" w:rsidRPr="00E15669">
        <w:rPr>
          <w:rFonts w:ascii="Book Antiqua" w:hAnsi="Book Antiqua"/>
          <w:sz w:val="24"/>
          <w:szCs w:val="24"/>
          <w:lang w:val="en-US"/>
        </w:rPr>
        <w:t xml:space="preserve">h postoperatively was statistically significant higher in ITM compared to FNB group (2.0 </w:t>
      </w:r>
      <w:r w:rsidR="006D5FFC" w:rsidRPr="00E15669">
        <w:rPr>
          <w:rFonts w:ascii="Book Antiqua" w:hAnsi="Book Antiqua"/>
          <w:i/>
          <w:sz w:val="24"/>
          <w:szCs w:val="24"/>
        </w:rPr>
        <w:t>vs</w:t>
      </w:r>
      <w:r w:rsidR="00C52CF9" w:rsidRPr="00E15669">
        <w:rPr>
          <w:rFonts w:ascii="Book Antiqua" w:hAnsi="Book Antiqua"/>
          <w:sz w:val="24"/>
          <w:szCs w:val="24"/>
          <w:lang w:val="en-US"/>
        </w:rPr>
        <w:t xml:space="preserve"> 1.0, </w:t>
      </w:r>
      <w:r w:rsidR="007169A6" w:rsidRPr="00E15669">
        <w:rPr>
          <w:rFonts w:ascii="Book Antiqua" w:hAnsi="Book Antiqua"/>
          <w:i/>
          <w:sz w:val="24"/>
          <w:szCs w:val="24"/>
          <w:lang w:val="en-US"/>
        </w:rPr>
        <w:t>P</w:t>
      </w:r>
      <w:r w:rsidR="007169A6" w:rsidRPr="00E15669">
        <w:rPr>
          <w:rFonts w:ascii="Book Antiqua" w:hAnsi="Book Antiqua"/>
          <w:sz w:val="24"/>
          <w:szCs w:val="24"/>
          <w:lang w:val="en-US"/>
        </w:rPr>
        <w:t xml:space="preserve"> </w:t>
      </w:r>
      <w:r w:rsidR="00C52CF9" w:rsidRPr="00E15669">
        <w:rPr>
          <w:rFonts w:ascii="Book Antiqua" w:hAnsi="Book Antiqua"/>
          <w:sz w:val="24"/>
          <w:szCs w:val="24"/>
          <w:lang w:val="en-US"/>
        </w:rPr>
        <w:t>=</w:t>
      </w:r>
      <w:r w:rsidR="007169A6" w:rsidRPr="00E15669">
        <w:rPr>
          <w:rFonts w:ascii="Book Antiqua" w:hAnsi="Book Antiqua"/>
          <w:sz w:val="24"/>
          <w:szCs w:val="24"/>
          <w:lang w:val="en-US"/>
        </w:rPr>
        <w:t xml:space="preserve"> </w:t>
      </w:r>
      <w:r w:rsidR="00C52CF9" w:rsidRPr="00E15669">
        <w:rPr>
          <w:rFonts w:ascii="Book Antiqua" w:hAnsi="Book Antiqua"/>
          <w:sz w:val="24"/>
          <w:szCs w:val="24"/>
          <w:lang w:val="en-US"/>
        </w:rPr>
        <w:t>0.025). The difference in postoperative paracetamol consumption in 24</w:t>
      </w:r>
      <w:r w:rsidR="0034277D" w:rsidRPr="00E15669">
        <w:rPr>
          <w:rFonts w:ascii="Book Antiqua" w:hAnsi="Book Antiqua"/>
          <w:sz w:val="24"/>
          <w:szCs w:val="24"/>
          <w:lang w:val="en-US"/>
        </w:rPr>
        <w:t xml:space="preserve"> </w:t>
      </w:r>
      <w:r w:rsidR="00C52CF9" w:rsidRPr="00E15669">
        <w:rPr>
          <w:rFonts w:ascii="Book Antiqua" w:hAnsi="Book Antiqua"/>
          <w:sz w:val="24"/>
          <w:szCs w:val="24"/>
          <w:lang w:val="en-US"/>
        </w:rPr>
        <w:t>h was not statistically significant. (</w:t>
      </w:r>
      <w:r w:rsidR="007169A6" w:rsidRPr="00E15669">
        <w:rPr>
          <w:rFonts w:ascii="Book Antiqua" w:hAnsi="Book Antiqua"/>
          <w:i/>
          <w:sz w:val="24"/>
          <w:szCs w:val="24"/>
          <w:lang w:val="en-US"/>
        </w:rPr>
        <w:t>P</w:t>
      </w:r>
      <w:r w:rsidR="007169A6" w:rsidRPr="00E15669">
        <w:rPr>
          <w:rFonts w:ascii="Book Antiqua" w:hAnsi="Book Antiqua"/>
          <w:sz w:val="24"/>
          <w:szCs w:val="24"/>
          <w:lang w:val="en-US"/>
        </w:rPr>
        <w:t xml:space="preserve"> = </w:t>
      </w:r>
      <w:r w:rsidR="00C52CF9" w:rsidRPr="00E15669">
        <w:rPr>
          <w:rFonts w:ascii="Book Antiqua" w:hAnsi="Book Antiqua"/>
          <w:sz w:val="24"/>
          <w:szCs w:val="24"/>
          <w:lang w:val="en-US"/>
        </w:rPr>
        <w:t xml:space="preserve">0.147) </w:t>
      </w:r>
      <w:r w:rsidR="003F5D9D" w:rsidRPr="00E15669">
        <w:rPr>
          <w:rFonts w:ascii="Book Antiqua" w:hAnsi="Book Antiqua"/>
          <w:sz w:val="24"/>
          <w:szCs w:val="24"/>
        </w:rPr>
        <w:t xml:space="preserve">There was no significant difference in the </w:t>
      </w:r>
      <w:r w:rsidR="003F5D9D" w:rsidRPr="00E15669">
        <w:rPr>
          <w:rFonts w:ascii="Book Antiqua" w:hAnsi="Book Antiqua"/>
          <w:sz w:val="24"/>
          <w:szCs w:val="24"/>
        </w:rPr>
        <w:lastRenderedPageBreak/>
        <w:t>postoperative HDU admission or time to discharge from the hospital.</w:t>
      </w:r>
      <w:r w:rsidR="00C52CF9" w:rsidRPr="00E15669">
        <w:rPr>
          <w:rFonts w:ascii="Book Antiqua" w:hAnsi="Book Antiqua"/>
          <w:sz w:val="24"/>
          <w:szCs w:val="24"/>
        </w:rPr>
        <w:t xml:space="preserve"> No respiratory depression in either group was noticed.</w:t>
      </w:r>
    </w:p>
    <w:p w14:paraId="62F59B57" w14:textId="77777777" w:rsidR="00B420C2" w:rsidRPr="00E15669" w:rsidRDefault="00B420C2" w:rsidP="005F3260">
      <w:pPr>
        <w:spacing w:after="0" w:line="360" w:lineRule="auto"/>
        <w:jc w:val="both"/>
        <w:rPr>
          <w:rFonts w:ascii="Book Antiqua" w:hAnsi="Book Antiqua"/>
          <w:sz w:val="24"/>
          <w:szCs w:val="24"/>
        </w:rPr>
      </w:pPr>
    </w:p>
    <w:p w14:paraId="1F38B455" w14:textId="78B91759" w:rsidR="003F5D9D" w:rsidRPr="00E15669" w:rsidRDefault="00B420C2" w:rsidP="005F3260">
      <w:pPr>
        <w:spacing w:after="0" w:line="360" w:lineRule="auto"/>
        <w:jc w:val="both"/>
        <w:rPr>
          <w:rFonts w:ascii="Book Antiqua" w:hAnsi="Book Antiqua"/>
          <w:b/>
          <w:i/>
          <w:sz w:val="24"/>
          <w:szCs w:val="24"/>
        </w:rPr>
      </w:pPr>
      <w:r w:rsidRPr="00E15669">
        <w:rPr>
          <w:rFonts w:ascii="Book Antiqua" w:hAnsi="Book Antiqua"/>
          <w:b/>
          <w:i/>
          <w:sz w:val="24"/>
          <w:szCs w:val="24"/>
        </w:rPr>
        <w:t>CONCLUSION</w:t>
      </w:r>
    </w:p>
    <w:p w14:paraId="5D6AD46E" w14:textId="195EB410" w:rsidR="003F5D9D" w:rsidRPr="00E15669" w:rsidRDefault="003F5D9D" w:rsidP="005F3260">
      <w:pPr>
        <w:spacing w:after="0" w:line="360" w:lineRule="auto"/>
        <w:jc w:val="both"/>
        <w:rPr>
          <w:rFonts w:ascii="Book Antiqua" w:hAnsi="Book Antiqua"/>
          <w:sz w:val="24"/>
          <w:szCs w:val="24"/>
        </w:rPr>
      </w:pPr>
      <w:r w:rsidRPr="00E15669">
        <w:rPr>
          <w:rFonts w:ascii="Book Antiqua" w:hAnsi="Book Antiqua"/>
          <w:sz w:val="24"/>
          <w:szCs w:val="24"/>
        </w:rPr>
        <w:t>The ITM group patients had much lower pain scores and morphine requirement in the first 24</w:t>
      </w:r>
      <w:r w:rsidR="00A231ED" w:rsidRPr="00E15669">
        <w:rPr>
          <w:rFonts w:ascii="Book Antiqua" w:hAnsi="Book Antiqua"/>
          <w:sz w:val="24"/>
          <w:szCs w:val="24"/>
        </w:rPr>
        <w:t xml:space="preserve"> </w:t>
      </w:r>
      <w:r w:rsidRPr="00E15669">
        <w:rPr>
          <w:rFonts w:ascii="Book Antiqua" w:hAnsi="Book Antiqua"/>
          <w:sz w:val="24"/>
          <w:szCs w:val="24"/>
        </w:rPr>
        <w:t>h postoperatively compared to FNB group.</w:t>
      </w:r>
    </w:p>
    <w:p w14:paraId="591B5229" w14:textId="77777777" w:rsidR="00CA0D7C" w:rsidRPr="00E15669" w:rsidRDefault="00CA0D7C" w:rsidP="005F3260">
      <w:pPr>
        <w:spacing w:after="0" w:line="360" w:lineRule="auto"/>
        <w:jc w:val="both"/>
        <w:rPr>
          <w:rFonts w:ascii="Book Antiqua" w:hAnsi="Book Antiqua"/>
          <w:b/>
          <w:sz w:val="24"/>
          <w:szCs w:val="24"/>
        </w:rPr>
      </w:pPr>
    </w:p>
    <w:p w14:paraId="443BF7C9" w14:textId="6A675BEC" w:rsidR="0069550E" w:rsidRPr="00E15669" w:rsidRDefault="0069550E" w:rsidP="005F3260">
      <w:pPr>
        <w:spacing w:after="0" w:line="360" w:lineRule="auto"/>
        <w:jc w:val="both"/>
        <w:rPr>
          <w:rFonts w:ascii="Book Antiqua" w:hAnsi="Book Antiqua"/>
          <w:sz w:val="24"/>
          <w:szCs w:val="24"/>
        </w:rPr>
      </w:pPr>
      <w:r w:rsidRPr="00E15669">
        <w:rPr>
          <w:rFonts w:ascii="Book Antiqua" w:hAnsi="Book Antiqua"/>
          <w:b/>
          <w:sz w:val="24"/>
          <w:szCs w:val="24"/>
        </w:rPr>
        <w:t xml:space="preserve">Key words: </w:t>
      </w:r>
      <w:r w:rsidRPr="00E15669">
        <w:rPr>
          <w:rFonts w:ascii="Book Antiqua" w:hAnsi="Book Antiqua"/>
          <w:sz w:val="24"/>
          <w:szCs w:val="24"/>
        </w:rPr>
        <w:t>Postoperative analgesia</w:t>
      </w:r>
      <w:r w:rsidR="00D7313D" w:rsidRPr="00E15669">
        <w:rPr>
          <w:rFonts w:ascii="Book Antiqua" w:hAnsi="Book Antiqua"/>
          <w:sz w:val="24"/>
          <w:szCs w:val="24"/>
        </w:rPr>
        <w:t>;</w:t>
      </w:r>
      <w:r w:rsidRPr="00E15669">
        <w:rPr>
          <w:rFonts w:ascii="Book Antiqua" w:hAnsi="Book Antiqua"/>
          <w:sz w:val="24"/>
          <w:szCs w:val="24"/>
        </w:rPr>
        <w:t xml:space="preserve"> Intrathecal morphine</w:t>
      </w:r>
      <w:r w:rsidR="00D7313D" w:rsidRPr="00E15669">
        <w:rPr>
          <w:rFonts w:ascii="Book Antiqua" w:hAnsi="Book Antiqua"/>
          <w:sz w:val="24"/>
          <w:szCs w:val="24"/>
        </w:rPr>
        <w:t>;</w:t>
      </w:r>
      <w:r w:rsidRPr="00E15669">
        <w:rPr>
          <w:rFonts w:ascii="Book Antiqua" w:hAnsi="Book Antiqua"/>
          <w:sz w:val="24"/>
          <w:szCs w:val="24"/>
        </w:rPr>
        <w:t xml:space="preserve"> Femoral nerve block</w:t>
      </w:r>
      <w:r w:rsidR="00D7313D" w:rsidRPr="00E15669">
        <w:rPr>
          <w:rFonts w:ascii="Book Antiqua" w:hAnsi="Book Antiqua"/>
          <w:sz w:val="24"/>
          <w:szCs w:val="24"/>
        </w:rPr>
        <w:t>;</w:t>
      </w:r>
      <w:r w:rsidRPr="00E15669">
        <w:rPr>
          <w:rFonts w:ascii="Book Antiqua" w:hAnsi="Book Antiqua"/>
          <w:sz w:val="24"/>
          <w:szCs w:val="24"/>
        </w:rPr>
        <w:t xml:space="preserve"> Total </w:t>
      </w:r>
      <w:r w:rsidR="00D7313D" w:rsidRPr="00E15669">
        <w:rPr>
          <w:rFonts w:ascii="Book Antiqua" w:hAnsi="Book Antiqua"/>
          <w:sz w:val="24"/>
          <w:szCs w:val="24"/>
        </w:rPr>
        <w:t>knee a</w:t>
      </w:r>
      <w:r w:rsidRPr="00E15669">
        <w:rPr>
          <w:rFonts w:ascii="Book Antiqua" w:hAnsi="Book Antiqua"/>
          <w:sz w:val="24"/>
          <w:szCs w:val="24"/>
        </w:rPr>
        <w:t>rthroplasty</w:t>
      </w:r>
      <w:r w:rsidR="00D7313D" w:rsidRPr="00E15669">
        <w:rPr>
          <w:rFonts w:ascii="Book Antiqua" w:hAnsi="Book Antiqua"/>
          <w:sz w:val="24"/>
          <w:szCs w:val="24"/>
        </w:rPr>
        <w:t>;</w:t>
      </w:r>
      <w:r w:rsidR="002632BC" w:rsidRPr="00E15669">
        <w:rPr>
          <w:rFonts w:ascii="Book Antiqua" w:hAnsi="Book Antiqua"/>
          <w:sz w:val="24"/>
          <w:szCs w:val="24"/>
        </w:rPr>
        <w:t xml:space="preserve"> Pain after </w:t>
      </w:r>
      <w:r w:rsidR="00D7313D" w:rsidRPr="00E15669">
        <w:rPr>
          <w:rFonts w:ascii="Book Antiqua" w:hAnsi="Book Antiqua"/>
          <w:sz w:val="24"/>
          <w:szCs w:val="24"/>
        </w:rPr>
        <w:t>total knee arthroplasty</w:t>
      </w:r>
    </w:p>
    <w:p w14:paraId="2760BAEF" w14:textId="77777777" w:rsidR="00DB730E" w:rsidRPr="00E15669" w:rsidRDefault="00DB730E" w:rsidP="005F3260">
      <w:pPr>
        <w:spacing w:after="0" w:line="360" w:lineRule="auto"/>
        <w:jc w:val="both"/>
        <w:rPr>
          <w:rFonts w:ascii="Book Antiqua" w:hAnsi="Book Antiqua"/>
          <w:sz w:val="24"/>
          <w:szCs w:val="24"/>
        </w:rPr>
      </w:pPr>
    </w:p>
    <w:p w14:paraId="44F02031" w14:textId="278F85B5" w:rsidR="00DB730E" w:rsidRPr="00E15669" w:rsidRDefault="00D35489" w:rsidP="00D35489">
      <w:pPr>
        <w:widowControl w:val="0"/>
        <w:spacing w:after="0" w:line="360" w:lineRule="auto"/>
        <w:jc w:val="both"/>
        <w:rPr>
          <w:rFonts w:ascii="Book Antiqua" w:hAnsi="Book Antiqua" w:cs="Arial"/>
          <w:kern w:val="2"/>
          <w:sz w:val="24"/>
          <w:szCs w:val="24"/>
          <w:lang w:val="en-US"/>
        </w:rPr>
      </w:pPr>
      <w:r w:rsidRPr="00D35489">
        <w:rPr>
          <w:rFonts w:ascii="Book Antiqua" w:hAnsi="Book Antiqua"/>
          <w:b/>
          <w:kern w:val="2"/>
          <w:sz w:val="24"/>
          <w:szCs w:val="24"/>
          <w:lang w:val="en-US"/>
        </w:rPr>
        <w:t xml:space="preserve">© </w:t>
      </w:r>
      <w:r w:rsidRPr="00D35489">
        <w:rPr>
          <w:rFonts w:ascii="Book Antiqua" w:hAnsi="Book Antiqua" w:cs="Arial"/>
          <w:b/>
          <w:kern w:val="2"/>
          <w:sz w:val="24"/>
          <w:szCs w:val="24"/>
          <w:lang w:val="en-US"/>
        </w:rPr>
        <w:t>The Author(s) 2016.</w:t>
      </w:r>
      <w:r w:rsidRPr="00D35489">
        <w:rPr>
          <w:rFonts w:ascii="Book Antiqua" w:hAnsi="Book Antiqua" w:cs="Arial"/>
          <w:kern w:val="2"/>
          <w:sz w:val="24"/>
          <w:szCs w:val="24"/>
          <w:lang w:val="en-US"/>
        </w:rPr>
        <w:t xml:space="preserve"> Published by Baishideng Publishing Group Inc. All rights reserved.</w:t>
      </w:r>
    </w:p>
    <w:p w14:paraId="3DFA4C38" w14:textId="48093B02" w:rsidR="00CA0D7C" w:rsidRPr="00E15669" w:rsidRDefault="00CA0D7C" w:rsidP="005F3260">
      <w:pPr>
        <w:spacing w:after="0" w:line="360" w:lineRule="auto"/>
        <w:jc w:val="both"/>
        <w:rPr>
          <w:rFonts w:ascii="Book Antiqua" w:hAnsi="Book Antiqua"/>
          <w:sz w:val="24"/>
          <w:szCs w:val="24"/>
        </w:rPr>
      </w:pPr>
    </w:p>
    <w:p w14:paraId="7A376671" w14:textId="343DE134" w:rsidR="00CA0D7C" w:rsidRPr="00E15669" w:rsidRDefault="00CA0D7C" w:rsidP="005F3260">
      <w:pPr>
        <w:spacing w:after="0" w:line="360" w:lineRule="auto"/>
        <w:jc w:val="both"/>
        <w:rPr>
          <w:rFonts w:ascii="Book Antiqua" w:hAnsi="Book Antiqua"/>
          <w:b/>
          <w:sz w:val="24"/>
          <w:szCs w:val="24"/>
        </w:rPr>
      </w:pPr>
      <w:r w:rsidRPr="00E15669">
        <w:rPr>
          <w:rFonts w:ascii="Book Antiqua" w:hAnsi="Book Antiqua"/>
          <w:b/>
          <w:sz w:val="24"/>
          <w:szCs w:val="24"/>
        </w:rPr>
        <w:t xml:space="preserve">Core </w:t>
      </w:r>
      <w:r w:rsidR="00D35489" w:rsidRPr="00E15669">
        <w:rPr>
          <w:rFonts w:ascii="Book Antiqua" w:hAnsi="Book Antiqua"/>
          <w:b/>
          <w:sz w:val="24"/>
          <w:szCs w:val="24"/>
        </w:rPr>
        <w:t>t</w:t>
      </w:r>
      <w:r w:rsidRPr="00E15669">
        <w:rPr>
          <w:rFonts w:ascii="Book Antiqua" w:hAnsi="Book Antiqua"/>
          <w:b/>
          <w:sz w:val="24"/>
          <w:szCs w:val="24"/>
        </w:rPr>
        <w:t>ip:</w:t>
      </w:r>
      <w:r w:rsidR="00D35489" w:rsidRPr="00E15669">
        <w:rPr>
          <w:rFonts w:ascii="Book Antiqua" w:hAnsi="Book Antiqua"/>
          <w:b/>
          <w:sz w:val="24"/>
          <w:szCs w:val="24"/>
        </w:rPr>
        <w:t xml:space="preserve"> </w:t>
      </w:r>
      <w:r w:rsidR="009942AF" w:rsidRPr="00E15669">
        <w:rPr>
          <w:rFonts w:ascii="Book Antiqua" w:hAnsi="Book Antiqua"/>
          <w:sz w:val="24"/>
          <w:szCs w:val="24"/>
        </w:rPr>
        <w:t>In this retrospective analysis, i</w:t>
      </w:r>
      <w:r w:rsidR="00C35E10" w:rsidRPr="00E15669">
        <w:rPr>
          <w:rFonts w:ascii="Book Antiqua" w:hAnsi="Book Antiqua"/>
          <w:sz w:val="24"/>
          <w:szCs w:val="24"/>
        </w:rPr>
        <w:t xml:space="preserve">ntrathecal morphine (ITM) with spinal anesthesia and single shot femoral nerve block (FNB) with general anesthesia were compared in </w:t>
      </w:r>
      <w:r w:rsidR="00934DF2" w:rsidRPr="00E15669">
        <w:rPr>
          <w:rFonts w:ascii="Book Antiqua" w:hAnsi="Book Antiqua"/>
          <w:sz w:val="24"/>
          <w:szCs w:val="24"/>
        </w:rPr>
        <w:t xml:space="preserve">54 patients undergoing primary total knee arthroplasty </w:t>
      </w:r>
      <w:r w:rsidR="009942AF" w:rsidRPr="00E15669">
        <w:rPr>
          <w:rFonts w:ascii="Book Antiqua" w:hAnsi="Book Antiqua"/>
          <w:sz w:val="24"/>
          <w:szCs w:val="24"/>
        </w:rPr>
        <w:t>over two years</w:t>
      </w:r>
      <w:r w:rsidR="00934DF2" w:rsidRPr="00E15669">
        <w:rPr>
          <w:rFonts w:ascii="Book Antiqua" w:hAnsi="Book Antiqua"/>
          <w:sz w:val="24"/>
          <w:szCs w:val="24"/>
        </w:rPr>
        <w:t xml:space="preserve"> at our institute</w:t>
      </w:r>
      <w:r w:rsidR="009942AF" w:rsidRPr="00E15669">
        <w:rPr>
          <w:rFonts w:ascii="Book Antiqua" w:hAnsi="Book Antiqua"/>
          <w:sz w:val="24"/>
          <w:szCs w:val="24"/>
        </w:rPr>
        <w:t>.</w:t>
      </w:r>
      <w:r w:rsidR="00934DF2" w:rsidRPr="00E15669">
        <w:rPr>
          <w:rFonts w:ascii="Book Antiqua" w:hAnsi="Book Antiqua"/>
          <w:sz w:val="24"/>
          <w:szCs w:val="24"/>
        </w:rPr>
        <w:t xml:space="preserve"> Pain scores and morphine consumption in 1</w:t>
      </w:r>
      <w:r w:rsidR="00934DF2" w:rsidRPr="00E15669">
        <w:rPr>
          <w:rFonts w:ascii="Book Antiqua" w:hAnsi="Book Antiqua"/>
          <w:sz w:val="24"/>
          <w:szCs w:val="24"/>
          <w:vertAlign w:val="superscript"/>
        </w:rPr>
        <w:t>st</w:t>
      </w:r>
      <w:r w:rsidR="00934DF2" w:rsidRPr="00E15669">
        <w:rPr>
          <w:rFonts w:ascii="Book Antiqua" w:hAnsi="Book Antiqua"/>
          <w:sz w:val="24"/>
          <w:szCs w:val="24"/>
        </w:rPr>
        <w:t xml:space="preserve"> 24 h after surgery were </w:t>
      </w:r>
      <w:r w:rsidR="00C35E10" w:rsidRPr="00E15669">
        <w:rPr>
          <w:rFonts w:ascii="Book Antiqua" w:hAnsi="Book Antiqua"/>
          <w:sz w:val="24"/>
          <w:szCs w:val="24"/>
        </w:rPr>
        <w:t>significantly lower in ITM group compared to FNB group (</w:t>
      </w:r>
      <w:r w:rsidR="007169A6" w:rsidRPr="00E15669">
        <w:rPr>
          <w:rFonts w:ascii="Book Antiqua" w:hAnsi="Book Antiqua"/>
          <w:i/>
          <w:sz w:val="24"/>
          <w:szCs w:val="24"/>
        </w:rPr>
        <w:t>P</w:t>
      </w:r>
      <w:r w:rsidR="007169A6" w:rsidRPr="00E15669">
        <w:rPr>
          <w:rFonts w:ascii="Book Antiqua" w:hAnsi="Book Antiqua"/>
          <w:sz w:val="24"/>
          <w:szCs w:val="24"/>
        </w:rPr>
        <w:t xml:space="preserve"> &lt; </w:t>
      </w:r>
      <w:r w:rsidR="00C35E10" w:rsidRPr="00E15669">
        <w:rPr>
          <w:rFonts w:ascii="Book Antiqua" w:hAnsi="Book Antiqua"/>
          <w:sz w:val="24"/>
          <w:szCs w:val="24"/>
        </w:rPr>
        <w:t>0.001); while complication rate</w:t>
      </w:r>
      <w:r w:rsidR="00E9623B" w:rsidRPr="00E15669">
        <w:rPr>
          <w:rFonts w:ascii="Book Antiqua" w:hAnsi="Book Antiqua"/>
          <w:sz w:val="24"/>
          <w:szCs w:val="24"/>
        </w:rPr>
        <w:t>s</w:t>
      </w:r>
      <w:r w:rsidR="00C35E10" w:rsidRPr="00E15669">
        <w:rPr>
          <w:rFonts w:ascii="Book Antiqua" w:hAnsi="Book Antiqua"/>
          <w:sz w:val="24"/>
          <w:szCs w:val="24"/>
        </w:rPr>
        <w:t>, HDU admission rates, and time to discharge from the hospital were similar in both groups. Also, patients in ITM group were highly satisfied (</w:t>
      </w:r>
      <w:r w:rsidR="00C35E10" w:rsidRPr="00983943">
        <w:rPr>
          <w:rFonts w:ascii="Book Antiqua" w:hAnsi="Book Antiqua"/>
          <w:i/>
          <w:sz w:val="24"/>
          <w:szCs w:val="24"/>
        </w:rPr>
        <w:t>P</w:t>
      </w:r>
      <w:r w:rsidR="00C35E10" w:rsidRPr="00E15669">
        <w:rPr>
          <w:rFonts w:ascii="Book Antiqua" w:hAnsi="Book Antiqua"/>
          <w:sz w:val="24"/>
          <w:szCs w:val="24"/>
        </w:rPr>
        <w:t xml:space="preserve"> &lt; 0.001). </w:t>
      </w:r>
    </w:p>
    <w:p w14:paraId="2ED28DCF" w14:textId="77777777" w:rsidR="00E2779F" w:rsidRPr="00E15669" w:rsidRDefault="00E2779F" w:rsidP="005F3260">
      <w:pPr>
        <w:spacing w:after="0" w:line="360" w:lineRule="auto"/>
        <w:jc w:val="both"/>
        <w:rPr>
          <w:rFonts w:ascii="Book Antiqua" w:hAnsi="Book Antiqua"/>
          <w:sz w:val="24"/>
          <w:szCs w:val="24"/>
        </w:rPr>
      </w:pPr>
    </w:p>
    <w:p w14:paraId="2C09B2CB" w14:textId="503CBD34" w:rsidR="00262953" w:rsidRPr="00E15669" w:rsidRDefault="00E2779F" w:rsidP="00262953">
      <w:pPr>
        <w:spacing w:after="0" w:line="360" w:lineRule="auto"/>
        <w:jc w:val="both"/>
        <w:rPr>
          <w:rFonts w:ascii="Book Antiqua" w:hAnsi="Book Antiqua"/>
          <w:b/>
          <w:sz w:val="24"/>
          <w:szCs w:val="24"/>
        </w:rPr>
      </w:pPr>
      <w:r w:rsidRPr="00E15669">
        <w:rPr>
          <w:rFonts w:ascii="Book Antiqua" w:hAnsi="Book Antiqua"/>
          <w:sz w:val="24"/>
          <w:szCs w:val="24"/>
        </w:rPr>
        <w:t xml:space="preserve">DeSousa KA, Chandran RK. </w:t>
      </w:r>
      <w:r w:rsidR="00262953" w:rsidRPr="00E15669">
        <w:rPr>
          <w:rFonts w:ascii="Book Antiqua" w:hAnsi="Book Antiqua"/>
          <w:sz w:val="24"/>
          <w:szCs w:val="24"/>
        </w:rPr>
        <w:t xml:space="preserve">Intrathecal morphine </w:t>
      </w:r>
      <w:r w:rsidR="00262953" w:rsidRPr="00E15669">
        <w:rPr>
          <w:rFonts w:ascii="Book Antiqua" w:hAnsi="Book Antiqua"/>
          <w:i/>
          <w:sz w:val="24"/>
          <w:szCs w:val="24"/>
        </w:rPr>
        <w:t>vs</w:t>
      </w:r>
      <w:r w:rsidR="00262953" w:rsidRPr="00E15669">
        <w:rPr>
          <w:rFonts w:ascii="Book Antiqua" w:hAnsi="Book Antiqua"/>
          <w:sz w:val="24"/>
          <w:szCs w:val="24"/>
        </w:rPr>
        <w:t xml:space="preserve"> femoral nerve block for postoperative-analgesia after total knee arthroplasty: A two-year retrospective analysis.</w:t>
      </w:r>
      <w:r w:rsidR="005D3A14" w:rsidRPr="00E15669">
        <w:rPr>
          <w:rFonts w:ascii="Book Antiqua" w:hAnsi="Book Antiqua"/>
          <w:i/>
          <w:iCs/>
          <w:sz w:val="24"/>
          <w:szCs w:val="24"/>
        </w:rPr>
        <w:t xml:space="preserve"> World J Anesthesiol </w:t>
      </w:r>
      <w:r w:rsidR="005D3A14" w:rsidRPr="00E15669">
        <w:rPr>
          <w:rFonts w:ascii="Book Antiqua" w:hAnsi="Book Antiqua"/>
          <w:iCs/>
          <w:sz w:val="24"/>
          <w:szCs w:val="24"/>
        </w:rPr>
        <w:t>2016</w:t>
      </w:r>
      <w:r w:rsidR="005D3A14" w:rsidRPr="00E15669">
        <w:rPr>
          <w:rFonts w:ascii="Book Antiqua" w:hAnsi="Book Antiqua"/>
          <w:sz w:val="24"/>
          <w:szCs w:val="24"/>
        </w:rPr>
        <w:t>; In press</w:t>
      </w:r>
    </w:p>
    <w:p w14:paraId="1839BDA6" w14:textId="6786737F" w:rsidR="00E2779F" w:rsidRPr="00E15669" w:rsidRDefault="00E2779F" w:rsidP="005F3260">
      <w:pPr>
        <w:spacing w:after="0" w:line="360" w:lineRule="auto"/>
        <w:jc w:val="both"/>
        <w:rPr>
          <w:rFonts w:ascii="Book Antiqua" w:hAnsi="Book Antiqua"/>
          <w:sz w:val="24"/>
          <w:szCs w:val="24"/>
        </w:rPr>
      </w:pPr>
    </w:p>
    <w:p w14:paraId="6FEAE62F" w14:textId="69A6D204" w:rsidR="00E2779F" w:rsidRPr="00E15669" w:rsidRDefault="00E2779F" w:rsidP="005F3260">
      <w:pPr>
        <w:spacing w:after="0" w:line="360" w:lineRule="auto"/>
        <w:jc w:val="both"/>
        <w:rPr>
          <w:rFonts w:ascii="Book Antiqua" w:hAnsi="Book Antiqua"/>
          <w:sz w:val="24"/>
          <w:szCs w:val="24"/>
        </w:rPr>
      </w:pPr>
    </w:p>
    <w:p w14:paraId="62C618B0" w14:textId="30720B96" w:rsidR="00C4686C" w:rsidRPr="00E15669" w:rsidRDefault="00C4686C" w:rsidP="005F3260">
      <w:pPr>
        <w:spacing w:after="0" w:line="360" w:lineRule="auto"/>
        <w:jc w:val="both"/>
        <w:rPr>
          <w:rFonts w:ascii="Book Antiqua" w:hAnsi="Book Antiqua"/>
          <w:sz w:val="24"/>
          <w:szCs w:val="24"/>
        </w:rPr>
        <w:sectPr w:rsidR="00C4686C" w:rsidRPr="00E15669" w:rsidSect="009B6143">
          <w:pgSz w:w="12240" w:h="15840" w:code="1"/>
          <w:pgMar w:top="1440" w:right="1440" w:bottom="1440" w:left="1440" w:header="708" w:footer="708" w:gutter="0"/>
          <w:cols w:space="708"/>
          <w:docGrid w:linePitch="360"/>
        </w:sectPr>
      </w:pPr>
    </w:p>
    <w:p w14:paraId="66645899" w14:textId="57154517" w:rsidR="003F5D9D" w:rsidRPr="00E15669" w:rsidRDefault="004A5B1D" w:rsidP="005F3260">
      <w:pPr>
        <w:spacing w:after="0" w:line="360" w:lineRule="auto"/>
        <w:jc w:val="both"/>
        <w:rPr>
          <w:rFonts w:ascii="Book Antiqua" w:hAnsi="Book Antiqua"/>
          <w:b/>
          <w:sz w:val="24"/>
          <w:szCs w:val="24"/>
        </w:rPr>
      </w:pPr>
      <w:r w:rsidRPr="00E15669">
        <w:rPr>
          <w:rFonts w:ascii="Book Antiqua" w:hAnsi="Book Antiqua"/>
          <w:b/>
          <w:sz w:val="24"/>
          <w:szCs w:val="24"/>
        </w:rPr>
        <w:lastRenderedPageBreak/>
        <w:t>INTRODUCTION</w:t>
      </w:r>
    </w:p>
    <w:p w14:paraId="32A7E137" w14:textId="66E7055A" w:rsidR="003F5D9D" w:rsidRPr="00E15669" w:rsidRDefault="003F5D9D" w:rsidP="005F3260">
      <w:pPr>
        <w:spacing w:after="0" w:line="360" w:lineRule="auto"/>
        <w:jc w:val="both"/>
        <w:rPr>
          <w:rFonts w:ascii="Book Antiqua" w:hAnsi="Book Antiqua"/>
          <w:sz w:val="24"/>
          <w:szCs w:val="24"/>
          <w:lang w:val="en-IN"/>
        </w:rPr>
      </w:pPr>
      <w:r w:rsidRPr="00E15669">
        <w:rPr>
          <w:rFonts w:ascii="Book Antiqua" w:hAnsi="Book Antiqua"/>
          <w:sz w:val="24"/>
          <w:szCs w:val="24"/>
          <w:lang w:val="en-US"/>
        </w:rPr>
        <w:t>Total knee arthroplasty</w:t>
      </w:r>
      <w:r w:rsidR="00864565" w:rsidRPr="00E15669">
        <w:rPr>
          <w:rFonts w:ascii="Book Antiqua" w:hAnsi="Book Antiqua"/>
          <w:sz w:val="24"/>
          <w:szCs w:val="24"/>
          <w:lang w:val="en-US"/>
        </w:rPr>
        <w:t xml:space="preserve"> (TKA)</w:t>
      </w:r>
      <w:r w:rsidRPr="00E15669">
        <w:rPr>
          <w:rFonts w:ascii="Book Antiqua" w:hAnsi="Book Antiqua"/>
          <w:sz w:val="24"/>
          <w:szCs w:val="24"/>
          <w:lang w:val="en-US"/>
        </w:rPr>
        <w:t xml:space="preserve"> leads to considerable post-operative </w:t>
      </w:r>
      <w:r w:rsidR="002D1013" w:rsidRPr="00E15669">
        <w:rPr>
          <w:rFonts w:ascii="Book Antiqua" w:hAnsi="Book Antiqua"/>
          <w:sz w:val="24"/>
          <w:szCs w:val="24"/>
          <w:lang w:val="en-US"/>
        </w:rPr>
        <w:t xml:space="preserve">pain, which requires optimal </w:t>
      </w:r>
      <w:r w:rsidR="00F03246" w:rsidRPr="00E15669">
        <w:rPr>
          <w:rFonts w:ascii="Book Antiqua" w:hAnsi="Book Antiqua"/>
          <w:sz w:val="24"/>
          <w:szCs w:val="24"/>
          <w:lang w:val="en-US"/>
        </w:rPr>
        <w:t>control for early mobilization as per the current trend.</w:t>
      </w:r>
      <w:r w:rsidR="001855BC" w:rsidRPr="00E15669">
        <w:rPr>
          <w:rFonts w:ascii="Book Antiqua" w:hAnsi="Book Antiqua"/>
          <w:sz w:val="24"/>
          <w:szCs w:val="24"/>
          <w:lang w:val="en-US"/>
        </w:rPr>
        <w:t xml:space="preserve"> </w:t>
      </w:r>
      <w:r w:rsidR="00834072" w:rsidRPr="00E15669">
        <w:rPr>
          <w:rFonts w:ascii="Book Antiqua" w:hAnsi="Book Antiqua"/>
          <w:sz w:val="24"/>
          <w:szCs w:val="24"/>
          <w:lang w:val="en-US"/>
        </w:rPr>
        <w:t xml:space="preserve">Femoral nerve block (FNB) and intrathecal morphine (ITM) are commonly used </w:t>
      </w:r>
      <w:r w:rsidR="00840D8F" w:rsidRPr="00E15669">
        <w:rPr>
          <w:rFonts w:ascii="Book Antiqua" w:hAnsi="Book Antiqua"/>
          <w:sz w:val="24"/>
          <w:szCs w:val="24"/>
          <w:lang w:val="en-US"/>
        </w:rPr>
        <w:t xml:space="preserve">techniques </w:t>
      </w:r>
      <w:r w:rsidR="00834072" w:rsidRPr="00E15669">
        <w:rPr>
          <w:rFonts w:ascii="Book Antiqua" w:hAnsi="Book Antiqua"/>
          <w:sz w:val="24"/>
          <w:szCs w:val="24"/>
          <w:lang w:val="en-US"/>
        </w:rPr>
        <w:t>for postoperative analgesia since the recommendation by PROSPECT group</w:t>
      </w:r>
      <w:r w:rsidR="00834072" w:rsidRPr="00E15669">
        <w:rPr>
          <w:rFonts w:ascii="Book Antiqua" w:hAnsi="Book Antiqua"/>
          <w:sz w:val="24"/>
          <w:szCs w:val="24"/>
          <w:vertAlign w:val="superscript"/>
          <w:lang w:val="en-US"/>
        </w:rPr>
        <w:t>[1]</w:t>
      </w:r>
      <w:r w:rsidR="00834072" w:rsidRPr="00E15669">
        <w:rPr>
          <w:rFonts w:ascii="Book Antiqua" w:hAnsi="Book Antiqua"/>
          <w:sz w:val="24"/>
          <w:szCs w:val="24"/>
          <w:lang w:val="en-US"/>
        </w:rPr>
        <w:t xml:space="preserve"> as a part of multimodal technique with </w:t>
      </w:r>
      <w:r w:rsidR="007043EA" w:rsidRPr="00E15669">
        <w:rPr>
          <w:rFonts w:ascii="Book Antiqua" w:hAnsi="Book Antiqua"/>
          <w:sz w:val="24"/>
          <w:szCs w:val="24"/>
        </w:rPr>
        <w:t>non-steroid anti-inflammatory drugs and centrally acting drugs like paracetamol</w:t>
      </w:r>
      <w:r w:rsidR="00834072" w:rsidRPr="00E15669">
        <w:rPr>
          <w:rFonts w:ascii="Book Antiqua" w:hAnsi="Book Antiqua"/>
          <w:sz w:val="24"/>
          <w:szCs w:val="24"/>
        </w:rPr>
        <w:t xml:space="preserve"> and systemic opioids</w:t>
      </w:r>
      <w:r w:rsidR="007043EA" w:rsidRPr="00E15669">
        <w:rPr>
          <w:rFonts w:ascii="Book Antiqua" w:hAnsi="Book Antiqua"/>
          <w:sz w:val="24"/>
          <w:szCs w:val="24"/>
        </w:rPr>
        <w:t>.</w:t>
      </w:r>
      <w:r w:rsidRPr="00E15669">
        <w:rPr>
          <w:rFonts w:ascii="Book Antiqua" w:hAnsi="Book Antiqua"/>
          <w:sz w:val="24"/>
          <w:szCs w:val="24"/>
          <w:lang w:val="en-US"/>
        </w:rPr>
        <w:t xml:space="preserve"> To compare the efficacy of these methods, we performed a retrospective analysis of patients who underwent </w:t>
      </w:r>
      <w:r w:rsidR="00A303A8" w:rsidRPr="00E15669">
        <w:rPr>
          <w:rFonts w:ascii="Book Antiqua" w:hAnsi="Book Antiqua"/>
          <w:sz w:val="24"/>
          <w:szCs w:val="24"/>
          <w:lang w:val="en-US"/>
        </w:rPr>
        <w:t xml:space="preserve">unilateral primary </w:t>
      </w:r>
      <w:r w:rsidRPr="00E15669">
        <w:rPr>
          <w:rFonts w:ascii="Book Antiqua" w:hAnsi="Book Antiqua"/>
          <w:sz w:val="24"/>
          <w:szCs w:val="24"/>
          <w:lang w:val="en-US"/>
        </w:rPr>
        <w:t>TKA with single shot FNB with general anesthesia (GA) and ITM with spinal anesthesia (SA) in the year 2013</w:t>
      </w:r>
      <w:r w:rsidR="00420FF4" w:rsidRPr="00E15669">
        <w:rPr>
          <w:rFonts w:ascii="Book Antiqua" w:hAnsi="Book Antiqua"/>
          <w:sz w:val="24"/>
          <w:szCs w:val="24"/>
          <w:lang w:val="en-US"/>
        </w:rPr>
        <w:t xml:space="preserve"> and 2014</w:t>
      </w:r>
      <w:r w:rsidRPr="00E15669">
        <w:rPr>
          <w:rFonts w:ascii="Book Antiqua" w:hAnsi="Book Antiqua"/>
          <w:sz w:val="24"/>
          <w:szCs w:val="24"/>
          <w:lang w:val="en-US"/>
        </w:rPr>
        <w:t xml:space="preserve"> at our hospital. Earlier, low dose ITM and ultrasound guided FNB have been compared albeit both groups had received SA</w:t>
      </w:r>
      <w:r w:rsidR="006B2469" w:rsidRPr="00E15669">
        <w:rPr>
          <w:rFonts w:ascii="Book Antiqua" w:hAnsi="Book Antiqua"/>
          <w:sz w:val="24"/>
          <w:szCs w:val="24"/>
          <w:vertAlign w:val="superscript"/>
          <w:lang w:val="en-US"/>
        </w:rPr>
        <w:t>[</w:t>
      </w:r>
      <w:r w:rsidR="002E4959" w:rsidRPr="00E15669">
        <w:rPr>
          <w:rFonts w:ascii="Book Antiqua" w:hAnsi="Book Antiqua"/>
          <w:sz w:val="24"/>
          <w:szCs w:val="24"/>
          <w:vertAlign w:val="superscript"/>
          <w:lang w:val="en-US"/>
        </w:rPr>
        <w:t>2</w:t>
      </w:r>
      <w:r w:rsidR="00840D8F" w:rsidRPr="00E15669">
        <w:rPr>
          <w:rFonts w:ascii="Book Antiqua" w:hAnsi="Book Antiqua"/>
          <w:sz w:val="24"/>
          <w:szCs w:val="24"/>
          <w:vertAlign w:val="superscript"/>
          <w:lang w:val="en-US"/>
        </w:rPr>
        <w:t>]</w:t>
      </w:r>
      <w:r w:rsidR="00840D8F" w:rsidRPr="00E15669">
        <w:rPr>
          <w:rFonts w:ascii="Book Antiqua" w:hAnsi="Book Antiqua"/>
          <w:sz w:val="24"/>
          <w:szCs w:val="24"/>
          <w:lang w:val="en-US"/>
        </w:rPr>
        <w:t>.</w:t>
      </w:r>
      <w:r w:rsidR="001855BC" w:rsidRPr="00E15669">
        <w:rPr>
          <w:rFonts w:ascii="Book Antiqua" w:hAnsi="Book Antiqua"/>
          <w:sz w:val="24"/>
          <w:szCs w:val="24"/>
          <w:lang w:val="en-US"/>
        </w:rPr>
        <w:t xml:space="preserve"> In this study</w:t>
      </w:r>
      <w:r w:rsidR="005112F3" w:rsidRPr="00E15669">
        <w:rPr>
          <w:rFonts w:ascii="Book Antiqua" w:hAnsi="Book Antiqua"/>
          <w:sz w:val="24"/>
          <w:szCs w:val="24"/>
          <w:lang w:val="en-US"/>
        </w:rPr>
        <w:t>,</w:t>
      </w:r>
      <w:r w:rsidR="001855BC" w:rsidRPr="00E15669">
        <w:rPr>
          <w:rFonts w:ascii="Book Antiqua" w:hAnsi="Book Antiqua"/>
          <w:sz w:val="24"/>
          <w:szCs w:val="24"/>
          <w:lang w:val="en-US"/>
        </w:rPr>
        <w:t xml:space="preserve"> </w:t>
      </w:r>
      <w:r w:rsidR="00D2215F" w:rsidRPr="00E15669">
        <w:rPr>
          <w:rFonts w:ascii="Book Antiqua" w:eastAsiaTheme="minorEastAsia" w:hAnsi="Book Antiqua"/>
          <w:color w:val="000000"/>
          <w:sz w:val="24"/>
          <w:szCs w:val="24"/>
          <w:lang w:val="en-US" w:eastAsia="ja-JP"/>
        </w:rPr>
        <w:t xml:space="preserve">Frassanito </w:t>
      </w:r>
      <w:r w:rsidR="00D2215F" w:rsidRPr="00E15669">
        <w:rPr>
          <w:rFonts w:ascii="Book Antiqua" w:eastAsiaTheme="minorEastAsia" w:hAnsi="Book Antiqua"/>
          <w:i/>
          <w:color w:val="000000"/>
          <w:sz w:val="24"/>
          <w:szCs w:val="24"/>
          <w:lang w:val="en-US" w:eastAsia="ja-JP"/>
        </w:rPr>
        <w:t>et al</w:t>
      </w:r>
      <w:r w:rsidR="00D2215F" w:rsidRPr="00E15669">
        <w:rPr>
          <w:rFonts w:ascii="Book Antiqua" w:eastAsiaTheme="minorEastAsia" w:hAnsi="Book Antiqua"/>
          <w:color w:val="000000"/>
          <w:sz w:val="24"/>
          <w:szCs w:val="24"/>
          <w:vertAlign w:val="superscript"/>
          <w:lang w:val="en-US" w:eastAsia="ja-JP"/>
        </w:rPr>
        <w:t>[2]</w:t>
      </w:r>
      <w:r w:rsidR="008A45C0" w:rsidRPr="00E15669">
        <w:rPr>
          <w:rFonts w:ascii="Book Antiqua" w:hAnsi="Book Antiqua"/>
          <w:sz w:val="24"/>
          <w:szCs w:val="24"/>
          <w:lang w:val="en-US"/>
        </w:rPr>
        <w:t xml:space="preserve"> </w:t>
      </w:r>
      <w:r w:rsidR="001855BC" w:rsidRPr="00E15669">
        <w:rPr>
          <w:rFonts w:ascii="Book Antiqua" w:hAnsi="Book Antiqua"/>
          <w:sz w:val="24"/>
          <w:szCs w:val="24"/>
          <w:lang w:val="en-US"/>
        </w:rPr>
        <w:t>0.1</w:t>
      </w:r>
      <w:r w:rsidR="008A45C0" w:rsidRPr="00E15669">
        <w:rPr>
          <w:rFonts w:ascii="Book Antiqua" w:hAnsi="Book Antiqua"/>
          <w:sz w:val="24"/>
          <w:szCs w:val="24"/>
          <w:lang w:val="en-US"/>
        </w:rPr>
        <w:t xml:space="preserve"> </w:t>
      </w:r>
      <w:r w:rsidR="001855BC" w:rsidRPr="00E15669">
        <w:rPr>
          <w:rFonts w:ascii="Book Antiqua" w:hAnsi="Book Antiqua"/>
          <w:sz w:val="24"/>
          <w:szCs w:val="24"/>
          <w:lang w:val="en-US"/>
        </w:rPr>
        <w:t xml:space="preserve">mg ITM was </w:t>
      </w:r>
      <w:r w:rsidR="002D1013" w:rsidRPr="00E15669">
        <w:rPr>
          <w:rFonts w:ascii="Book Antiqua" w:hAnsi="Book Antiqua"/>
          <w:sz w:val="24"/>
          <w:szCs w:val="24"/>
          <w:lang w:val="en-US"/>
        </w:rPr>
        <w:t xml:space="preserve">found to be </w:t>
      </w:r>
      <w:r w:rsidR="001855BC" w:rsidRPr="00E15669">
        <w:rPr>
          <w:rFonts w:ascii="Book Antiqua" w:hAnsi="Book Antiqua"/>
          <w:sz w:val="24"/>
          <w:szCs w:val="24"/>
          <w:lang w:val="en-US"/>
        </w:rPr>
        <w:t>safe and more efficient compared t</w:t>
      </w:r>
      <w:r w:rsidR="002D1013" w:rsidRPr="00E15669">
        <w:rPr>
          <w:rFonts w:ascii="Book Antiqua" w:hAnsi="Book Antiqua"/>
          <w:sz w:val="24"/>
          <w:szCs w:val="24"/>
          <w:lang w:val="en-US"/>
        </w:rPr>
        <w:t>o s</w:t>
      </w:r>
      <w:r w:rsidR="001855BC" w:rsidRPr="00E15669">
        <w:rPr>
          <w:rFonts w:ascii="Book Antiqua" w:hAnsi="Book Antiqua"/>
          <w:sz w:val="24"/>
          <w:szCs w:val="24"/>
          <w:lang w:val="en-US"/>
        </w:rPr>
        <w:t xml:space="preserve">ingle shot </w:t>
      </w:r>
      <w:r w:rsidR="002D1013" w:rsidRPr="00E15669">
        <w:rPr>
          <w:rFonts w:ascii="Book Antiqua" w:hAnsi="Book Antiqua"/>
          <w:sz w:val="24"/>
          <w:szCs w:val="24"/>
          <w:lang w:val="en-US"/>
        </w:rPr>
        <w:t>FNB</w:t>
      </w:r>
      <w:r w:rsidR="001855BC" w:rsidRPr="00E15669">
        <w:rPr>
          <w:rFonts w:ascii="Book Antiqua" w:hAnsi="Book Antiqua"/>
          <w:sz w:val="24"/>
          <w:szCs w:val="24"/>
          <w:lang w:val="en-US"/>
        </w:rPr>
        <w:t xml:space="preserve"> using 25 m</w:t>
      </w:r>
      <w:r w:rsidR="00D028B6" w:rsidRPr="00E15669">
        <w:rPr>
          <w:rFonts w:ascii="Book Antiqua" w:hAnsi="Book Antiqua"/>
          <w:sz w:val="24"/>
          <w:szCs w:val="24"/>
          <w:lang w:val="en-US"/>
        </w:rPr>
        <w:t xml:space="preserve">L </w:t>
      </w:r>
      <w:r w:rsidR="001855BC" w:rsidRPr="00E15669">
        <w:rPr>
          <w:rFonts w:ascii="Book Antiqua" w:hAnsi="Book Antiqua"/>
          <w:sz w:val="24"/>
          <w:szCs w:val="24"/>
          <w:lang w:val="en-US"/>
        </w:rPr>
        <w:t>0.75% ropivacaine</w:t>
      </w:r>
      <w:r w:rsidR="00212C11" w:rsidRPr="00E15669">
        <w:rPr>
          <w:rFonts w:ascii="Book Antiqua" w:hAnsi="Book Antiqua"/>
          <w:sz w:val="24"/>
          <w:szCs w:val="24"/>
          <w:lang w:val="en-US"/>
        </w:rPr>
        <w:t xml:space="preserve"> though </w:t>
      </w:r>
      <w:r w:rsidR="00BF63C9" w:rsidRPr="00E15669">
        <w:rPr>
          <w:rFonts w:ascii="Book Antiqua" w:hAnsi="Book Antiqua"/>
          <w:sz w:val="24"/>
          <w:szCs w:val="24"/>
          <w:lang w:val="en-US"/>
        </w:rPr>
        <w:t xml:space="preserve">the lower pain scores and morphine consumption in ITM group compared to FNB group were not statistically significant. </w:t>
      </w:r>
    </w:p>
    <w:p w14:paraId="7786371A" w14:textId="77777777" w:rsidR="000526BA" w:rsidRPr="00E15669" w:rsidRDefault="000526BA" w:rsidP="005F3260">
      <w:pPr>
        <w:spacing w:after="0" w:line="360" w:lineRule="auto"/>
        <w:jc w:val="both"/>
        <w:rPr>
          <w:rFonts w:ascii="Book Antiqua" w:hAnsi="Book Antiqua"/>
          <w:sz w:val="24"/>
          <w:szCs w:val="24"/>
        </w:rPr>
      </w:pPr>
    </w:p>
    <w:p w14:paraId="05BD57B0" w14:textId="77777777" w:rsidR="000526BA" w:rsidRPr="000526BA" w:rsidRDefault="000526BA" w:rsidP="000526BA">
      <w:pPr>
        <w:widowControl w:val="0"/>
        <w:spacing w:after="0" w:line="360" w:lineRule="auto"/>
        <w:jc w:val="both"/>
        <w:rPr>
          <w:rFonts w:ascii="Book Antiqua" w:hAnsi="Book Antiqua"/>
          <w:b/>
          <w:kern w:val="2"/>
          <w:sz w:val="24"/>
          <w:szCs w:val="24"/>
          <w:lang w:val="en-US"/>
        </w:rPr>
      </w:pPr>
      <w:r w:rsidRPr="000526BA">
        <w:rPr>
          <w:rFonts w:ascii="Book Antiqua" w:hAnsi="Book Antiqua"/>
          <w:b/>
          <w:kern w:val="2"/>
          <w:sz w:val="24"/>
          <w:szCs w:val="24"/>
          <w:lang w:val="en-US"/>
        </w:rPr>
        <w:t>MATERIALS AND METHODS</w:t>
      </w:r>
    </w:p>
    <w:p w14:paraId="6D77C994" w14:textId="7833139E" w:rsidR="003F5D9D" w:rsidRPr="00E15669" w:rsidRDefault="000526BA" w:rsidP="005F3260">
      <w:pPr>
        <w:spacing w:after="0" w:line="360" w:lineRule="auto"/>
        <w:jc w:val="both"/>
        <w:rPr>
          <w:rFonts w:ascii="Book Antiqua" w:hAnsi="Book Antiqua"/>
          <w:b/>
          <w:i/>
          <w:sz w:val="24"/>
          <w:szCs w:val="24"/>
        </w:rPr>
      </w:pPr>
      <w:r w:rsidRPr="00E15669">
        <w:rPr>
          <w:rFonts w:ascii="Book Antiqua" w:hAnsi="Book Antiqua"/>
          <w:b/>
          <w:i/>
          <w:sz w:val="24"/>
          <w:szCs w:val="24"/>
        </w:rPr>
        <w:t>Methods</w:t>
      </w:r>
    </w:p>
    <w:p w14:paraId="7D7C69B2" w14:textId="4587921A" w:rsidR="009C5197" w:rsidRPr="00E15669" w:rsidRDefault="009E0EB8" w:rsidP="005F3260">
      <w:pPr>
        <w:spacing w:after="0" w:line="360" w:lineRule="auto"/>
        <w:jc w:val="both"/>
        <w:rPr>
          <w:rFonts w:ascii="Book Antiqua" w:hAnsi="Book Antiqua"/>
          <w:sz w:val="24"/>
          <w:szCs w:val="24"/>
          <w:lang w:val="en-US"/>
        </w:rPr>
      </w:pPr>
      <w:r w:rsidRPr="00E15669">
        <w:rPr>
          <w:rFonts w:ascii="Book Antiqua" w:hAnsi="Book Antiqua"/>
          <w:sz w:val="24"/>
          <w:szCs w:val="24"/>
          <w:lang w:val="en-US"/>
        </w:rPr>
        <w:t xml:space="preserve">After permission from the hospital ethics committee, </w:t>
      </w:r>
      <w:r w:rsidR="004E5E2C" w:rsidRPr="00E15669">
        <w:rPr>
          <w:rFonts w:ascii="Book Antiqua" w:hAnsi="Book Antiqua"/>
          <w:sz w:val="24"/>
          <w:szCs w:val="24"/>
          <w:lang w:val="en-US"/>
        </w:rPr>
        <w:t xml:space="preserve">and approval by </w:t>
      </w:r>
      <w:r w:rsidR="00A303A8" w:rsidRPr="00E15669">
        <w:rPr>
          <w:rFonts w:ascii="Book Antiqua" w:hAnsi="Book Antiqua"/>
          <w:sz w:val="24"/>
          <w:szCs w:val="24"/>
          <w:lang w:val="en-US"/>
        </w:rPr>
        <w:t xml:space="preserve">SingHealth </w:t>
      </w:r>
      <w:r w:rsidR="004E5E2C" w:rsidRPr="00E15669">
        <w:rPr>
          <w:rFonts w:ascii="Book Antiqua" w:hAnsi="Book Antiqua"/>
          <w:sz w:val="24"/>
          <w:szCs w:val="24"/>
          <w:lang w:val="en-US"/>
        </w:rPr>
        <w:t>centralized in</w:t>
      </w:r>
      <w:r w:rsidR="009B6143" w:rsidRPr="00E15669">
        <w:rPr>
          <w:rFonts w:ascii="Book Antiqua" w:hAnsi="Book Antiqua"/>
          <w:sz w:val="24"/>
          <w:szCs w:val="24"/>
          <w:lang w:val="en-US"/>
        </w:rPr>
        <w:t xml:space="preserve">stitutional review board, </w:t>
      </w:r>
      <w:r w:rsidRPr="00E15669">
        <w:rPr>
          <w:rFonts w:ascii="Book Antiqua" w:hAnsi="Book Antiqua"/>
          <w:sz w:val="24"/>
          <w:szCs w:val="24"/>
          <w:lang w:val="en-US"/>
        </w:rPr>
        <w:t>d</w:t>
      </w:r>
      <w:r w:rsidR="003F5D9D" w:rsidRPr="00E15669">
        <w:rPr>
          <w:rFonts w:ascii="Book Antiqua" w:hAnsi="Book Antiqua"/>
          <w:sz w:val="24"/>
          <w:szCs w:val="24"/>
          <w:lang w:val="en-US"/>
        </w:rPr>
        <w:t xml:space="preserve">ata was extracted from electronic medical records </w:t>
      </w:r>
      <w:r w:rsidR="009C5197" w:rsidRPr="00E15669">
        <w:rPr>
          <w:rFonts w:ascii="Book Antiqua" w:hAnsi="Book Antiqua"/>
          <w:sz w:val="24"/>
          <w:szCs w:val="24"/>
          <w:lang w:val="en-US"/>
        </w:rPr>
        <w:t>for all</w:t>
      </w:r>
      <w:r w:rsidR="005B374D" w:rsidRPr="00E15669">
        <w:rPr>
          <w:rFonts w:ascii="Book Antiqua" w:hAnsi="Book Antiqua"/>
          <w:sz w:val="24"/>
          <w:szCs w:val="24"/>
          <w:lang w:val="en-US"/>
        </w:rPr>
        <w:t xml:space="preserve"> </w:t>
      </w:r>
      <w:r w:rsidR="003F5D9D" w:rsidRPr="00E15669">
        <w:rPr>
          <w:rFonts w:ascii="Book Antiqua" w:hAnsi="Book Antiqua"/>
          <w:sz w:val="24"/>
          <w:szCs w:val="24"/>
          <w:lang w:val="en-US"/>
        </w:rPr>
        <w:t>patients who underwent unilateral primary TKA</w:t>
      </w:r>
      <w:r w:rsidR="00F349F1" w:rsidRPr="00E15669">
        <w:rPr>
          <w:rFonts w:ascii="Book Antiqua" w:hAnsi="Book Antiqua"/>
          <w:sz w:val="24"/>
          <w:szCs w:val="24"/>
          <w:lang w:val="en-US"/>
        </w:rPr>
        <w:t xml:space="preserve"> in the year 2013 and 2014</w:t>
      </w:r>
      <w:r w:rsidR="009C5197" w:rsidRPr="00E15669">
        <w:rPr>
          <w:rFonts w:ascii="Book Antiqua" w:hAnsi="Book Antiqua"/>
          <w:sz w:val="24"/>
          <w:szCs w:val="24"/>
          <w:lang w:val="en-US"/>
        </w:rPr>
        <w:t>.</w:t>
      </w:r>
      <w:r w:rsidR="003F5D9D" w:rsidRPr="00E15669">
        <w:rPr>
          <w:rFonts w:ascii="Book Antiqua" w:hAnsi="Book Antiqua"/>
          <w:sz w:val="24"/>
          <w:szCs w:val="24"/>
          <w:lang w:val="en-US"/>
        </w:rPr>
        <w:t xml:space="preserve"> </w:t>
      </w:r>
      <w:r w:rsidR="00F349F1" w:rsidRPr="00E15669">
        <w:rPr>
          <w:rFonts w:ascii="Book Antiqua" w:hAnsi="Book Antiqua"/>
          <w:sz w:val="24"/>
          <w:szCs w:val="24"/>
          <w:lang w:val="en-US"/>
        </w:rPr>
        <w:t xml:space="preserve">Only those </w:t>
      </w:r>
      <w:r w:rsidR="009C5197" w:rsidRPr="00E15669">
        <w:rPr>
          <w:rFonts w:ascii="Book Antiqua" w:hAnsi="Book Antiqua"/>
          <w:sz w:val="24"/>
          <w:szCs w:val="24"/>
          <w:lang w:val="en-US"/>
        </w:rPr>
        <w:t xml:space="preserve">patients who underwent primary TKA </w:t>
      </w:r>
      <w:r w:rsidR="003F5D9D" w:rsidRPr="00E15669">
        <w:rPr>
          <w:rFonts w:ascii="Book Antiqua" w:hAnsi="Book Antiqua"/>
          <w:sz w:val="24"/>
          <w:szCs w:val="24"/>
          <w:lang w:val="en-US"/>
        </w:rPr>
        <w:t xml:space="preserve">under SA </w:t>
      </w:r>
      <w:r w:rsidR="009C5197" w:rsidRPr="00E15669">
        <w:rPr>
          <w:rFonts w:ascii="Book Antiqua" w:hAnsi="Book Antiqua"/>
          <w:sz w:val="24"/>
          <w:szCs w:val="24"/>
          <w:lang w:val="en-US"/>
        </w:rPr>
        <w:t xml:space="preserve">using </w:t>
      </w:r>
      <w:r w:rsidR="003F5D9D" w:rsidRPr="00E15669">
        <w:rPr>
          <w:rFonts w:ascii="Book Antiqua" w:hAnsi="Book Antiqua"/>
          <w:sz w:val="24"/>
          <w:szCs w:val="24"/>
          <w:lang w:val="en-US"/>
        </w:rPr>
        <w:t>bupivacaine 12.5</w:t>
      </w:r>
      <w:r w:rsidR="005F72D9" w:rsidRPr="00E15669">
        <w:rPr>
          <w:rFonts w:ascii="Book Antiqua" w:hAnsi="Book Antiqua"/>
          <w:sz w:val="24"/>
          <w:szCs w:val="24"/>
          <w:lang w:val="en-US"/>
        </w:rPr>
        <w:t xml:space="preserve"> </w:t>
      </w:r>
      <w:r w:rsidR="003F5D9D" w:rsidRPr="00E15669">
        <w:rPr>
          <w:rFonts w:ascii="Book Antiqua" w:hAnsi="Book Antiqua"/>
          <w:sz w:val="24"/>
          <w:szCs w:val="24"/>
          <w:lang w:val="en-US"/>
        </w:rPr>
        <w:t>mg</w:t>
      </w:r>
      <w:r w:rsidR="009C5197" w:rsidRPr="00E15669">
        <w:rPr>
          <w:rFonts w:ascii="Book Antiqua" w:hAnsi="Book Antiqua"/>
          <w:sz w:val="24"/>
          <w:szCs w:val="24"/>
          <w:lang w:val="en-US"/>
        </w:rPr>
        <w:t xml:space="preserve"> </w:t>
      </w:r>
      <w:r w:rsidR="003F5D9D" w:rsidRPr="00E15669">
        <w:rPr>
          <w:rFonts w:ascii="Book Antiqua" w:hAnsi="Book Antiqua"/>
          <w:sz w:val="24"/>
          <w:szCs w:val="24"/>
          <w:lang w:val="en-US"/>
        </w:rPr>
        <w:t>with ITM 0.2</w:t>
      </w:r>
      <w:r w:rsidR="005F72D9" w:rsidRPr="00E15669">
        <w:rPr>
          <w:rFonts w:ascii="Book Antiqua" w:hAnsi="Book Antiqua"/>
          <w:sz w:val="24"/>
          <w:szCs w:val="24"/>
          <w:lang w:val="en-US"/>
        </w:rPr>
        <w:t xml:space="preserve"> </w:t>
      </w:r>
      <w:r w:rsidR="003F5D9D" w:rsidRPr="00E15669">
        <w:rPr>
          <w:rFonts w:ascii="Book Antiqua" w:hAnsi="Book Antiqua"/>
          <w:sz w:val="24"/>
          <w:szCs w:val="24"/>
          <w:lang w:val="en-US"/>
        </w:rPr>
        <w:t xml:space="preserve">mg and </w:t>
      </w:r>
      <w:r w:rsidR="00F349F1" w:rsidRPr="00E15669">
        <w:rPr>
          <w:rFonts w:ascii="Book Antiqua" w:hAnsi="Book Antiqua"/>
          <w:sz w:val="24"/>
          <w:szCs w:val="24"/>
          <w:lang w:val="en-US"/>
        </w:rPr>
        <w:t xml:space="preserve">those who underwent primary TKA </w:t>
      </w:r>
      <w:r w:rsidR="003F5D9D" w:rsidRPr="00E15669">
        <w:rPr>
          <w:rFonts w:ascii="Book Antiqua" w:hAnsi="Book Antiqua"/>
          <w:sz w:val="24"/>
          <w:szCs w:val="24"/>
          <w:lang w:val="en-US"/>
        </w:rPr>
        <w:t xml:space="preserve">under GA with FNB </w:t>
      </w:r>
      <w:r w:rsidR="009C5197" w:rsidRPr="00E15669">
        <w:rPr>
          <w:rFonts w:ascii="Book Antiqua" w:hAnsi="Book Antiqua"/>
          <w:sz w:val="24"/>
          <w:szCs w:val="24"/>
          <w:lang w:val="en-US"/>
        </w:rPr>
        <w:t xml:space="preserve">using </w:t>
      </w:r>
      <w:r w:rsidR="003F5D9D" w:rsidRPr="00E15669">
        <w:rPr>
          <w:rFonts w:ascii="Book Antiqua" w:hAnsi="Book Antiqua"/>
          <w:sz w:val="24"/>
          <w:szCs w:val="24"/>
          <w:lang w:val="en-US"/>
        </w:rPr>
        <w:t>20</w:t>
      </w:r>
      <w:r w:rsidR="005F72D9" w:rsidRPr="00E15669">
        <w:rPr>
          <w:rFonts w:ascii="Book Antiqua" w:hAnsi="Book Antiqua"/>
          <w:sz w:val="24"/>
          <w:szCs w:val="24"/>
          <w:lang w:val="en-US"/>
        </w:rPr>
        <w:t xml:space="preserve"> </w:t>
      </w:r>
      <w:r w:rsidR="003F5D9D" w:rsidRPr="00E15669">
        <w:rPr>
          <w:rFonts w:ascii="Book Antiqua" w:hAnsi="Book Antiqua"/>
          <w:sz w:val="24"/>
          <w:szCs w:val="24"/>
          <w:lang w:val="en-US"/>
        </w:rPr>
        <w:t>m</w:t>
      </w:r>
      <w:r w:rsidR="005F72D9" w:rsidRPr="00E15669">
        <w:rPr>
          <w:rFonts w:ascii="Book Antiqua" w:hAnsi="Book Antiqua"/>
          <w:sz w:val="24"/>
          <w:szCs w:val="24"/>
          <w:lang w:val="en-US"/>
        </w:rPr>
        <w:t>L</w:t>
      </w:r>
      <w:r w:rsidR="003F5D9D" w:rsidRPr="00E15669">
        <w:rPr>
          <w:rFonts w:ascii="Book Antiqua" w:hAnsi="Book Antiqua"/>
          <w:sz w:val="24"/>
          <w:szCs w:val="24"/>
          <w:lang w:val="en-US"/>
        </w:rPr>
        <w:t xml:space="preserve"> 0.5% bupivacaine at our hospital in 2013</w:t>
      </w:r>
      <w:r w:rsidR="00420FF4" w:rsidRPr="00E15669">
        <w:rPr>
          <w:rFonts w:ascii="Book Antiqua" w:hAnsi="Book Antiqua"/>
          <w:sz w:val="24"/>
          <w:szCs w:val="24"/>
          <w:lang w:val="en-US"/>
        </w:rPr>
        <w:t xml:space="preserve"> and 2014</w:t>
      </w:r>
      <w:r w:rsidR="009C5197" w:rsidRPr="00E15669">
        <w:rPr>
          <w:rFonts w:ascii="Book Antiqua" w:hAnsi="Book Antiqua"/>
          <w:sz w:val="24"/>
          <w:szCs w:val="24"/>
          <w:lang w:val="en-US"/>
        </w:rPr>
        <w:t xml:space="preserve"> were incl</w:t>
      </w:r>
      <w:r w:rsidR="00F349F1" w:rsidRPr="00E15669">
        <w:rPr>
          <w:rFonts w:ascii="Book Antiqua" w:hAnsi="Book Antiqua"/>
          <w:sz w:val="24"/>
          <w:szCs w:val="24"/>
          <w:lang w:val="en-US"/>
        </w:rPr>
        <w:t>uded in this</w:t>
      </w:r>
      <w:r w:rsidR="009C5197" w:rsidRPr="00E15669">
        <w:rPr>
          <w:rFonts w:ascii="Book Antiqua" w:hAnsi="Book Antiqua"/>
          <w:sz w:val="24"/>
          <w:szCs w:val="24"/>
          <w:lang w:val="en-US"/>
        </w:rPr>
        <w:t xml:space="preserve"> analysis. The case-paper record files were also obtained </w:t>
      </w:r>
      <w:r w:rsidR="00F349F1" w:rsidRPr="00E15669">
        <w:rPr>
          <w:rFonts w:ascii="Book Antiqua" w:hAnsi="Book Antiqua"/>
          <w:sz w:val="24"/>
          <w:szCs w:val="24"/>
          <w:lang w:val="en-US"/>
        </w:rPr>
        <w:t>at this stage and</w:t>
      </w:r>
      <w:r w:rsidR="009C5197" w:rsidRPr="00E15669">
        <w:rPr>
          <w:rFonts w:ascii="Book Antiqua" w:hAnsi="Book Antiqua"/>
          <w:sz w:val="24"/>
          <w:szCs w:val="24"/>
          <w:lang w:val="en-US"/>
        </w:rPr>
        <w:t xml:space="preserve"> looked into. </w:t>
      </w:r>
    </w:p>
    <w:p w14:paraId="21DA4E36" w14:textId="2F02DDD3" w:rsidR="00F349F1" w:rsidRPr="00E15669" w:rsidRDefault="007169A2" w:rsidP="00014F0D">
      <w:pPr>
        <w:spacing w:after="0" w:line="360" w:lineRule="auto"/>
        <w:ind w:firstLineChars="100" w:firstLine="240"/>
        <w:jc w:val="both"/>
        <w:rPr>
          <w:rFonts w:ascii="Book Antiqua" w:hAnsi="Book Antiqua"/>
          <w:sz w:val="24"/>
          <w:szCs w:val="24"/>
          <w:lang w:val="en-US"/>
        </w:rPr>
      </w:pPr>
      <w:r w:rsidRPr="00E15669">
        <w:rPr>
          <w:rFonts w:ascii="Book Antiqua" w:hAnsi="Book Antiqua"/>
          <w:sz w:val="24"/>
          <w:szCs w:val="24"/>
          <w:lang w:val="en-US"/>
        </w:rPr>
        <w:t xml:space="preserve">In the ITM group, </w:t>
      </w:r>
      <w:r w:rsidR="009C5197" w:rsidRPr="00E15669">
        <w:rPr>
          <w:rFonts w:ascii="Book Antiqua" w:hAnsi="Book Antiqua"/>
          <w:sz w:val="24"/>
          <w:szCs w:val="24"/>
          <w:lang w:val="en-US"/>
        </w:rPr>
        <w:t>0.2</w:t>
      </w:r>
      <w:r w:rsidR="00014F0D" w:rsidRPr="00E15669">
        <w:rPr>
          <w:rFonts w:ascii="Book Antiqua" w:hAnsi="Book Antiqua"/>
          <w:sz w:val="24"/>
          <w:szCs w:val="24"/>
          <w:lang w:val="en-US"/>
        </w:rPr>
        <w:t xml:space="preserve"> </w:t>
      </w:r>
      <w:r w:rsidR="009C5197" w:rsidRPr="00E15669">
        <w:rPr>
          <w:rFonts w:ascii="Book Antiqua" w:hAnsi="Book Antiqua"/>
          <w:sz w:val="24"/>
          <w:szCs w:val="24"/>
          <w:lang w:val="en-US"/>
        </w:rPr>
        <w:t xml:space="preserve">mg </w:t>
      </w:r>
      <w:r w:rsidRPr="00E15669">
        <w:rPr>
          <w:rFonts w:ascii="Book Antiqua" w:hAnsi="Book Antiqua"/>
          <w:sz w:val="24"/>
          <w:szCs w:val="24"/>
          <w:lang w:val="en-US"/>
        </w:rPr>
        <w:t xml:space="preserve">morphine was mixed with bupivacaine while performing </w:t>
      </w:r>
      <w:r w:rsidR="00F349F1" w:rsidRPr="00E15669">
        <w:rPr>
          <w:rFonts w:ascii="Book Antiqua" w:hAnsi="Book Antiqua"/>
          <w:sz w:val="24"/>
          <w:szCs w:val="24"/>
          <w:lang w:val="en-US"/>
        </w:rPr>
        <w:t>SA</w:t>
      </w:r>
      <w:r w:rsidRPr="00E15669">
        <w:rPr>
          <w:rFonts w:ascii="Book Antiqua" w:hAnsi="Book Antiqua"/>
          <w:sz w:val="24"/>
          <w:szCs w:val="24"/>
          <w:lang w:val="en-US"/>
        </w:rPr>
        <w:t>.</w:t>
      </w:r>
      <w:r w:rsidR="003F5D9D" w:rsidRPr="00E15669">
        <w:rPr>
          <w:rFonts w:ascii="Book Antiqua" w:hAnsi="Book Antiqua"/>
          <w:sz w:val="24"/>
          <w:szCs w:val="24"/>
          <w:lang w:val="en-US"/>
        </w:rPr>
        <w:t xml:space="preserve"> </w:t>
      </w:r>
      <w:r w:rsidR="00F349F1" w:rsidRPr="00E15669">
        <w:rPr>
          <w:rFonts w:ascii="Book Antiqua" w:hAnsi="Book Antiqua"/>
          <w:sz w:val="24"/>
          <w:szCs w:val="24"/>
          <w:lang w:val="en-US"/>
        </w:rPr>
        <w:t>Preservative free morphine is supplied in ampoules of 10 mg in 1 m</w:t>
      </w:r>
      <w:r w:rsidR="00014F0D" w:rsidRPr="00E15669">
        <w:rPr>
          <w:rFonts w:ascii="Book Antiqua" w:hAnsi="Book Antiqua"/>
          <w:sz w:val="24"/>
          <w:szCs w:val="24"/>
          <w:lang w:val="en-US"/>
        </w:rPr>
        <w:t>L</w:t>
      </w:r>
      <w:r w:rsidR="00F349F1" w:rsidRPr="00E15669">
        <w:rPr>
          <w:rFonts w:ascii="Book Antiqua" w:hAnsi="Book Antiqua"/>
          <w:sz w:val="24"/>
          <w:szCs w:val="24"/>
          <w:lang w:val="en-US"/>
        </w:rPr>
        <w:t xml:space="preserve">. The person performing SA diluted preservative free 10 mg morphine </w:t>
      </w:r>
      <w:r w:rsidR="007207D6" w:rsidRPr="00E15669">
        <w:rPr>
          <w:rFonts w:ascii="Book Antiqua" w:hAnsi="Book Antiqua"/>
          <w:sz w:val="24"/>
          <w:szCs w:val="24"/>
          <w:lang w:val="en-US"/>
        </w:rPr>
        <w:t>with 9 m</w:t>
      </w:r>
      <w:r w:rsidR="00132236" w:rsidRPr="00E15669">
        <w:rPr>
          <w:rFonts w:ascii="Book Antiqua" w:hAnsi="Book Antiqua"/>
          <w:sz w:val="24"/>
          <w:szCs w:val="24"/>
          <w:lang w:val="en-US"/>
        </w:rPr>
        <w:t>L</w:t>
      </w:r>
      <w:r w:rsidR="007207D6" w:rsidRPr="00E15669">
        <w:rPr>
          <w:rFonts w:ascii="Book Antiqua" w:hAnsi="Book Antiqua"/>
          <w:sz w:val="24"/>
          <w:szCs w:val="24"/>
          <w:lang w:val="en-US"/>
        </w:rPr>
        <w:t xml:space="preserve"> of normal saline to obtain 1</w:t>
      </w:r>
      <w:r w:rsidR="006432F1" w:rsidRPr="00E15669">
        <w:rPr>
          <w:rFonts w:ascii="Book Antiqua" w:hAnsi="Book Antiqua"/>
          <w:sz w:val="24"/>
          <w:szCs w:val="24"/>
          <w:lang w:val="en-US"/>
        </w:rPr>
        <w:t xml:space="preserve"> </w:t>
      </w:r>
      <w:r w:rsidR="007207D6" w:rsidRPr="00E15669">
        <w:rPr>
          <w:rFonts w:ascii="Book Antiqua" w:hAnsi="Book Antiqua"/>
          <w:sz w:val="24"/>
          <w:szCs w:val="24"/>
          <w:lang w:val="en-US"/>
        </w:rPr>
        <w:t>mg</w:t>
      </w:r>
      <w:r w:rsidR="000C06A6" w:rsidRPr="00E15669">
        <w:rPr>
          <w:rFonts w:ascii="Book Antiqua" w:hAnsi="Book Antiqua"/>
          <w:sz w:val="24"/>
          <w:szCs w:val="24"/>
          <w:lang w:val="en-US"/>
        </w:rPr>
        <w:t>/mL</w:t>
      </w:r>
      <w:r w:rsidR="007207D6" w:rsidRPr="00E15669">
        <w:rPr>
          <w:rFonts w:ascii="Book Antiqua" w:hAnsi="Book Antiqua"/>
          <w:sz w:val="24"/>
          <w:szCs w:val="24"/>
          <w:lang w:val="en-US"/>
        </w:rPr>
        <w:t xml:space="preserve"> under aseptic precautions. From this diluted morphine, 0.2 </w:t>
      </w:r>
      <w:r w:rsidR="00132236" w:rsidRPr="00E15669">
        <w:rPr>
          <w:rFonts w:ascii="Book Antiqua" w:hAnsi="Book Antiqua"/>
          <w:sz w:val="24"/>
          <w:szCs w:val="24"/>
          <w:lang w:val="en-US"/>
        </w:rPr>
        <w:t>mL</w:t>
      </w:r>
      <w:r w:rsidR="007207D6" w:rsidRPr="00E15669">
        <w:rPr>
          <w:rFonts w:ascii="Book Antiqua" w:hAnsi="Book Antiqua"/>
          <w:sz w:val="24"/>
          <w:szCs w:val="24"/>
          <w:lang w:val="en-US"/>
        </w:rPr>
        <w:t xml:space="preserve"> was taken using insulin syringe and mixed with 2.5 </w:t>
      </w:r>
      <w:r w:rsidR="00D039F9" w:rsidRPr="00E15669">
        <w:rPr>
          <w:rFonts w:ascii="Book Antiqua" w:hAnsi="Book Antiqua"/>
          <w:sz w:val="24"/>
          <w:szCs w:val="24"/>
          <w:lang w:val="en-US"/>
        </w:rPr>
        <w:t>mL</w:t>
      </w:r>
      <w:r w:rsidR="007207D6" w:rsidRPr="00E15669">
        <w:rPr>
          <w:rFonts w:ascii="Book Antiqua" w:hAnsi="Book Antiqua"/>
          <w:sz w:val="24"/>
          <w:szCs w:val="24"/>
          <w:lang w:val="en-US"/>
        </w:rPr>
        <w:t xml:space="preserve"> of isobaric 0.5% bupivacaine. </w:t>
      </w:r>
      <w:r w:rsidR="007207D6" w:rsidRPr="00E15669">
        <w:rPr>
          <w:rFonts w:ascii="Book Antiqua" w:hAnsi="Book Antiqua"/>
          <w:sz w:val="24"/>
          <w:szCs w:val="24"/>
          <w:lang w:val="en-US"/>
        </w:rPr>
        <w:lastRenderedPageBreak/>
        <w:t>Lumber puncture was performed under asepsis using either Quincke or Whitacare spinal needle of 25 G and the mixture of bupi</w:t>
      </w:r>
      <w:r w:rsidR="00A162CF" w:rsidRPr="00E15669">
        <w:rPr>
          <w:rFonts w:ascii="Book Antiqua" w:hAnsi="Book Antiqua"/>
          <w:sz w:val="24"/>
          <w:szCs w:val="24"/>
          <w:lang w:val="en-US"/>
        </w:rPr>
        <w:t>va</w:t>
      </w:r>
      <w:r w:rsidR="007207D6" w:rsidRPr="00E15669">
        <w:rPr>
          <w:rFonts w:ascii="Book Antiqua" w:hAnsi="Book Antiqua"/>
          <w:sz w:val="24"/>
          <w:szCs w:val="24"/>
          <w:lang w:val="en-US"/>
        </w:rPr>
        <w:t>caine and morphine was injected slowly.</w:t>
      </w:r>
      <w:r w:rsidR="00A162CF" w:rsidRPr="00E15669">
        <w:rPr>
          <w:rFonts w:ascii="Book Antiqua" w:hAnsi="Book Antiqua"/>
          <w:sz w:val="24"/>
          <w:szCs w:val="24"/>
          <w:lang w:val="en-US"/>
        </w:rPr>
        <w:t xml:space="preserve"> Only patients who received this dose of morphine and bupivacaine were included in this analysis for uniformity. </w:t>
      </w:r>
    </w:p>
    <w:p w14:paraId="443ECE17" w14:textId="259AC62D" w:rsidR="00D07C71" w:rsidRPr="00E15669" w:rsidRDefault="00F349F1" w:rsidP="001B40D0">
      <w:pPr>
        <w:spacing w:after="0" w:line="360" w:lineRule="auto"/>
        <w:ind w:firstLineChars="100" w:firstLine="240"/>
        <w:jc w:val="both"/>
        <w:rPr>
          <w:rFonts w:ascii="Book Antiqua" w:hAnsi="Book Antiqua"/>
          <w:sz w:val="24"/>
          <w:szCs w:val="24"/>
          <w:lang w:val="en-US"/>
        </w:rPr>
      </w:pPr>
      <w:r w:rsidRPr="00E15669">
        <w:rPr>
          <w:rFonts w:ascii="Book Antiqua" w:hAnsi="Book Antiqua"/>
          <w:sz w:val="24"/>
          <w:szCs w:val="24"/>
          <w:lang w:val="en-US"/>
        </w:rPr>
        <w:t>In the FNB group, FNB</w:t>
      </w:r>
      <w:r w:rsidR="00D07C71" w:rsidRPr="00E15669">
        <w:rPr>
          <w:rFonts w:ascii="Book Antiqua" w:hAnsi="Book Antiqua"/>
          <w:sz w:val="24"/>
          <w:szCs w:val="24"/>
          <w:lang w:val="en-US"/>
        </w:rPr>
        <w:t xml:space="preserve"> was performed before the induction of GA and its effectiveness</w:t>
      </w:r>
      <w:r w:rsidR="007043EA" w:rsidRPr="00E15669">
        <w:rPr>
          <w:rFonts w:ascii="Book Antiqua" w:hAnsi="Book Antiqua"/>
          <w:sz w:val="24"/>
          <w:szCs w:val="24"/>
          <w:lang w:val="en-US"/>
        </w:rPr>
        <w:t xml:space="preserve"> </w:t>
      </w:r>
      <w:r w:rsidR="00D07C71" w:rsidRPr="00E15669">
        <w:rPr>
          <w:rFonts w:ascii="Book Antiqua" w:hAnsi="Book Antiqua"/>
          <w:sz w:val="24"/>
          <w:szCs w:val="24"/>
          <w:lang w:val="en-US"/>
        </w:rPr>
        <w:t>was</w:t>
      </w:r>
      <w:r w:rsidR="00EC0204" w:rsidRPr="00E15669">
        <w:rPr>
          <w:rFonts w:ascii="Book Antiqua" w:hAnsi="Book Antiqua"/>
          <w:sz w:val="24"/>
          <w:szCs w:val="24"/>
          <w:lang w:val="en-US"/>
        </w:rPr>
        <w:t xml:space="preserve"> </w:t>
      </w:r>
      <w:r w:rsidR="00D07C71" w:rsidRPr="00E15669">
        <w:rPr>
          <w:rFonts w:ascii="Book Antiqua" w:hAnsi="Book Antiqua"/>
          <w:sz w:val="24"/>
          <w:szCs w:val="24"/>
          <w:lang w:val="en-US"/>
        </w:rPr>
        <w:t xml:space="preserve">confirmed </w:t>
      </w:r>
      <w:r w:rsidR="00A162CF" w:rsidRPr="00E15669">
        <w:rPr>
          <w:rFonts w:ascii="Book Antiqua" w:hAnsi="Book Antiqua"/>
          <w:sz w:val="24"/>
          <w:szCs w:val="24"/>
          <w:lang w:val="en-US"/>
        </w:rPr>
        <w:t xml:space="preserve">by checking loss of sensation on the medial aspect of leg just below the knee </w:t>
      </w:r>
      <w:r w:rsidR="00D07C71" w:rsidRPr="00E15669">
        <w:rPr>
          <w:rFonts w:ascii="Book Antiqua" w:hAnsi="Book Antiqua"/>
          <w:sz w:val="24"/>
          <w:szCs w:val="24"/>
          <w:lang w:val="en-US"/>
        </w:rPr>
        <w:t xml:space="preserve">before the start of GA. </w:t>
      </w:r>
      <w:r w:rsidR="007169A2" w:rsidRPr="00E15669">
        <w:rPr>
          <w:rFonts w:ascii="Book Antiqua" w:hAnsi="Book Antiqua"/>
          <w:sz w:val="24"/>
          <w:szCs w:val="24"/>
          <w:lang w:val="en-US"/>
        </w:rPr>
        <w:t>All FNBs were performed</w:t>
      </w:r>
      <w:r w:rsidR="00B01E93" w:rsidRPr="00E15669">
        <w:rPr>
          <w:rFonts w:ascii="Book Antiqua" w:hAnsi="Book Antiqua"/>
          <w:sz w:val="24"/>
          <w:szCs w:val="24"/>
          <w:lang w:val="en-US"/>
        </w:rPr>
        <w:t xml:space="preserve"> using ultrasound guidance and </w:t>
      </w:r>
      <w:r w:rsidR="00420FF4" w:rsidRPr="00E15669">
        <w:rPr>
          <w:rFonts w:ascii="Book Antiqua" w:hAnsi="Book Antiqua"/>
          <w:sz w:val="24"/>
          <w:szCs w:val="24"/>
          <w:lang w:val="en-US"/>
        </w:rPr>
        <w:t xml:space="preserve">22 G </w:t>
      </w:r>
      <w:r w:rsidR="00B01E93" w:rsidRPr="00E15669">
        <w:rPr>
          <w:rFonts w:ascii="Book Antiqua" w:hAnsi="Book Antiqua"/>
          <w:sz w:val="24"/>
          <w:szCs w:val="24"/>
          <w:lang w:val="en-US"/>
        </w:rPr>
        <w:t>S</w:t>
      </w:r>
      <w:r w:rsidR="007169A2" w:rsidRPr="00E15669">
        <w:rPr>
          <w:rFonts w:ascii="Book Antiqua" w:hAnsi="Book Antiqua"/>
          <w:sz w:val="24"/>
          <w:szCs w:val="24"/>
          <w:lang w:val="en-US"/>
        </w:rPr>
        <w:t>timuplex needle A50</w:t>
      </w:r>
      <w:r w:rsidR="005B374D" w:rsidRPr="00E15669">
        <w:rPr>
          <w:rFonts w:ascii="Book Antiqua" w:hAnsi="Book Antiqua"/>
          <w:sz w:val="24"/>
          <w:szCs w:val="24"/>
          <w:lang w:val="en-US"/>
        </w:rPr>
        <w:t xml:space="preserve"> (by B. Braun Medical Inc.- a stimulating non-echogenic single shot 50 mm needle)</w:t>
      </w:r>
      <w:r w:rsidR="007169A2" w:rsidRPr="00E15669">
        <w:rPr>
          <w:rFonts w:ascii="Book Antiqua" w:hAnsi="Book Antiqua"/>
          <w:sz w:val="24"/>
          <w:szCs w:val="24"/>
          <w:lang w:val="en-US"/>
        </w:rPr>
        <w:t>.</w:t>
      </w:r>
      <w:r w:rsidR="00715570" w:rsidRPr="00E15669">
        <w:rPr>
          <w:rFonts w:ascii="Book Antiqua" w:hAnsi="Book Antiqua"/>
          <w:sz w:val="24"/>
          <w:szCs w:val="24"/>
          <w:lang w:val="en-US"/>
        </w:rPr>
        <w:t xml:space="preserve"> GA was induced with appropriate dose of propofol, fentanyl and atracurium and airway maintenance was with laryngeal mask airway. GA was maintained with oxygen, sevoflurane and intermittent doses of morphine.</w:t>
      </w:r>
      <w:r w:rsidR="00A162CF" w:rsidRPr="00E15669">
        <w:rPr>
          <w:rFonts w:ascii="Book Antiqua" w:hAnsi="Book Antiqua"/>
          <w:sz w:val="24"/>
          <w:szCs w:val="24"/>
          <w:lang w:val="en-US"/>
        </w:rPr>
        <w:t xml:space="preserve"> Only patients who received 20 </w:t>
      </w:r>
      <w:r w:rsidR="008D189C" w:rsidRPr="00E15669">
        <w:rPr>
          <w:rFonts w:ascii="Book Antiqua" w:hAnsi="Book Antiqua"/>
          <w:sz w:val="24"/>
          <w:szCs w:val="24"/>
          <w:lang w:val="en-US"/>
        </w:rPr>
        <w:t>mL</w:t>
      </w:r>
      <w:r w:rsidR="00A162CF" w:rsidRPr="00E15669">
        <w:rPr>
          <w:rFonts w:ascii="Book Antiqua" w:hAnsi="Book Antiqua"/>
          <w:sz w:val="24"/>
          <w:szCs w:val="24"/>
          <w:lang w:val="en-US"/>
        </w:rPr>
        <w:t xml:space="preserve"> of 0.5% bupivacaine for FNB were included in this study for uniformity. </w:t>
      </w:r>
      <w:r w:rsidR="00956E0F" w:rsidRPr="00E15669">
        <w:rPr>
          <w:rFonts w:ascii="Book Antiqua" w:hAnsi="Book Antiqua"/>
          <w:sz w:val="24"/>
          <w:szCs w:val="24"/>
          <w:lang w:val="en-US"/>
        </w:rPr>
        <w:t>P</w:t>
      </w:r>
      <w:r w:rsidR="00A162CF" w:rsidRPr="00E15669">
        <w:rPr>
          <w:rFonts w:ascii="Book Antiqua" w:hAnsi="Book Antiqua"/>
          <w:sz w:val="24"/>
          <w:szCs w:val="24"/>
          <w:lang w:val="en-US"/>
        </w:rPr>
        <w:t xml:space="preserve">atients who received a different dose of bupivacaine or ropivacine were not included. </w:t>
      </w:r>
      <w:r w:rsidR="00956E0F" w:rsidRPr="00E15669">
        <w:rPr>
          <w:rFonts w:ascii="Book Antiqua" w:hAnsi="Book Antiqua"/>
          <w:sz w:val="24"/>
          <w:szCs w:val="24"/>
          <w:lang w:val="en-US"/>
        </w:rPr>
        <w:t>Patients who received continuous FNB, FNB plus sciatic block, SA with FNB or any other combination were not included in this analysis.</w:t>
      </w:r>
    </w:p>
    <w:p w14:paraId="1D40E7D6" w14:textId="0BCBF539" w:rsidR="007169A2" w:rsidRPr="00E15669" w:rsidRDefault="000C2B75" w:rsidP="002353C4">
      <w:pPr>
        <w:spacing w:after="0" w:line="360" w:lineRule="auto"/>
        <w:ind w:firstLineChars="100" w:firstLine="240"/>
        <w:jc w:val="both"/>
        <w:rPr>
          <w:rFonts w:ascii="Book Antiqua" w:hAnsi="Book Antiqua"/>
          <w:sz w:val="24"/>
          <w:szCs w:val="24"/>
          <w:lang w:val="en-US"/>
        </w:rPr>
      </w:pPr>
      <w:r w:rsidRPr="00E15669">
        <w:rPr>
          <w:rFonts w:ascii="Book Antiqua" w:hAnsi="Book Antiqua"/>
          <w:sz w:val="24"/>
          <w:szCs w:val="24"/>
          <w:lang w:val="en-US"/>
        </w:rPr>
        <w:t xml:space="preserve">All patients </w:t>
      </w:r>
      <w:r w:rsidR="00FE4214" w:rsidRPr="00E15669">
        <w:rPr>
          <w:rFonts w:ascii="Book Antiqua" w:hAnsi="Book Antiqua"/>
          <w:sz w:val="24"/>
          <w:szCs w:val="24"/>
          <w:lang w:val="en-US"/>
        </w:rPr>
        <w:t xml:space="preserve">in both groups </w:t>
      </w:r>
      <w:r w:rsidRPr="00E15669">
        <w:rPr>
          <w:rFonts w:ascii="Book Antiqua" w:hAnsi="Book Antiqua"/>
          <w:sz w:val="24"/>
          <w:szCs w:val="24"/>
          <w:lang w:val="en-US"/>
        </w:rPr>
        <w:t>had received</w:t>
      </w:r>
      <w:r w:rsidR="00426DC0" w:rsidRPr="00E15669">
        <w:rPr>
          <w:rFonts w:ascii="Book Antiqua" w:hAnsi="Book Antiqua"/>
          <w:sz w:val="24"/>
          <w:szCs w:val="24"/>
          <w:lang w:val="en-US"/>
        </w:rPr>
        <w:t xml:space="preserve"> intra-operative</w:t>
      </w:r>
      <w:r w:rsidRPr="00E15669">
        <w:rPr>
          <w:rFonts w:ascii="Book Antiqua" w:hAnsi="Book Antiqua"/>
          <w:sz w:val="24"/>
          <w:szCs w:val="24"/>
          <w:lang w:val="en-US"/>
        </w:rPr>
        <w:t xml:space="preserve"> peri</w:t>
      </w:r>
      <w:r w:rsidR="003F5D9D" w:rsidRPr="00E15669">
        <w:rPr>
          <w:rFonts w:ascii="Book Antiqua" w:hAnsi="Book Antiqua"/>
          <w:sz w:val="24"/>
          <w:szCs w:val="24"/>
          <w:lang w:val="en-US"/>
        </w:rPr>
        <w:t>-articular infiltratio</w:t>
      </w:r>
      <w:r w:rsidR="008D1B87" w:rsidRPr="00E15669">
        <w:rPr>
          <w:rFonts w:ascii="Book Antiqua" w:hAnsi="Book Antiqua"/>
          <w:sz w:val="24"/>
          <w:szCs w:val="24"/>
          <w:lang w:val="en-US"/>
        </w:rPr>
        <w:t xml:space="preserve">n as per the hospital protocol; a mixture </w:t>
      </w:r>
      <w:r w:rsidR="006344D3" w:rsidRPr="00E15669">
        <w:rPr>
          <w:rFonts w:ascii="Book Antiqua" w:hAnsi="Book Antiqua"/>
          <w:iCs/>
          <w:sz w:val="24"/>
          <w:szCs w:val="24"/>
          <w:lang w:val="en-US"/>
        </w:rPr>
        <w:t xml:space="preserve">of </w:t>
      </w:r>
      <w:r w:rsidR="003F5D9D" w:rsidRPr="00E15669">
        <w:rPr>
          <w:rFonts w:ascii="Book Antiqua" w:hAnsi="Book Antiqua"/>
          <w:iCs/>
          <w:sz w:val="24"/>
          <w:szCs w:val="24"/>
          <w:lang w:val="en-US"/>
        </w:rPr>
        <w:t xml:space="preserve">20 </w:t>
      </w:r>
      <w:r w:rsidR="006323C9" w:rsidRPr="00E15669">
        <w:rPr>
          <w:rFonts w:ascii="Book Antiqua" w:hAnsi="Book Antiqua"/>
          <w:sz w:val="24"/>
          <w:szCs w:val="24"/>
          <w:lang w:val="en-US"/>
        </w:rPr>
        <w:t>mL</w:t>
      </w:r>
      <w:r w:rsidR="003F5D9D" w:rsidRPr="00E15669">
        <w:rPr>
          <w:rFonts w:ascii="Book Antiqua" w:hAnsi="Book Antiqua"/>
          <w:iCs/>
          <w:sz w:val="24"/>
          <w:szCs w:val="24"/>
          <w:lang w:val="en-US"/>
        </w:rPr>
        <w:t xml:space="preserve"> of 0.5% bupivacaine with 30 mg ketorolac, and</w:t>
      </w:r>
      <w:r w:rsidR="006344D3" w:rsidRPr="00E15669">
        <w:rPr>
          <w:rFonts w:ascii="Book Antiqua" w:hAnsi="Book Antiqua"/>
          <w:iCs/>
          <w:sz w:val="24"/>
          <w:szCs w:val="24"/>
          <w:lang w:val="en-US"/>
        </w:rPr>
        <w:t xml:space="preserve"> 5 mg </w:t>
      </w:r>
      <w:r w:rsidR="00B83D14" w:rsidRPr="00E15669">
        <w:rPr>
          <w:rFonts w:ascii="Book Antiqua" w:hAnsi="Book Antiqua"/>
          <w:iCs/>
          <w:sz w:val="24"/>
          <w:szCs w:val="24"/>
          <w:lang w:val="en-US"/>
        </w:rPr>
        <w:t>morphine</w:t>
      </w:r>
      <w:r w:rsidR="005B374D" w:rsidRPr="00E15669">
        <w:rPr>
          <w:rFonts w:ascii="Book Antiqua" w:hAnsi="Book Antiqua"/>
          <w:iCs/>
          <w:sz w:val="24"/>
          <w:szCs w:val="24"/>
          <w:lang w:val="en-US"/>
        </w:rPr>
        <w:t xml:space="preserve"> plus 20 </w:t>
      </w:r>
      <w:r w:rsidR="006323C9" w:rsidRPr="00E15669">
        <w:rPr>
          <w:rFonts w:ascii="Book Antiqua" w:hAnsi="Book Antiqua"/>
          <w:sz w:val="24"/>
          <w:szCs w:val="24"/>
          <w:lang w:val="en-US"/>
        </w:rPr>
        <w:t>mL</w:t>
      </w:r>
      <w:r w:rsidR="005B374D" w:rsidRPr="00E15669">
        <w:rPr>
          <w:rFonts w:ascii="Book Antiqua" w:hAnsi="Book Antiqua"/>
          <w:iCs/>
          <w:sz w:val="24"/>
          <w:szCs w:val="24"/>
          <w:lang w:val="en-US"/>
        </w:rPr>
        <w:t xml:space="preserve"> normal saline</w:t>
      </w:r>
      <w:r w:rsidR="00B83D14" w:rsidRPr="00E15669">
        <w:rPr>
          <w:rFonts w:ascii="Book Antiqua" w:hAnsi="Book Antiqua"/>
          <w:iCs/>
          <w:sz w:val="24"/>
          <w:szCs w:val="24"/>
          <w:lang w:val="en-US"/>
        </w:rPr>
        <w:t xml:space="preserve">. </w:t>
      </w:r>
      <w:r w:rsidR="00420FF4" w:rsidRPr="00E15669">
        <w:rPr>
          <w:rFonts w:ascii="Book Antiqua" w:hAnsi="Book Antiqua"/>
          <w:iCs/>
          <w:sz w:val="24"/>
          <w:szCs w:val="24"/>
          <w:lang w:val="en-US"/>
        </w:rPr>
        <w:t xml:space="preserve">In FNB group, </w:t>
      </w:r>
      <w:r w:rsidR="00420FF4" w:rsidRPr="00E15669">
        <w:rPr>
          <w:rFonts w:ascii="Book Antiqua" w:hAnsi="Book Antiqua"/>
          <w:sz w:val="24"/>
          <w:szCs w:val="24"/>
          <w:lang w:val="en-US"/>
        </w:rPr>
        <w:t>t</w:t>
      </w:r>
      <w:r w:rsidR="00967CA9" w:rsidRPr="00E15669">
        <w:rPr>
          <w:rFonts w:ascii="Book Antiqua" w:hAnsi="Book Antiqua"/>
          <w:sz w:val="24"/>
          <w:szCs w:val="24"/>
          <w:lang w:val="en-US"/>
        </w:rPr>
        <w:t>he surgeon carried this out</w:t>
      </w:r>
      <w:r w:rsidR="00B83D14" w:rsidRPr="00E15669">
        <w:rPr>
          <w:rFonts w:ascii="Book Antiqua" w:hAnsi="Book Antiqua"/>
          <w:sz w:val="24"/>
          <w:szCs w:val="24"/>
          <w:lang w:val="en-US"/>
        </w:rPr>
        <w:t xml:space="preserve"> at</w:t>
      </w:r>
      <w:r w:rsidR="007B3E28" w:rsidRPr="00E15669">
        <w:rPr>
          <w:rFonts w:ascii="Book Antiqua" w:hAnsi="Book Antiqua"/>
          <w:sz w:val="24"/>
          <w:szCs w:val="24"/>
          <w:lang w:val="en-US"/>
        </w:rPr>
        <w:t xml:space="preserve"> least 120 min after</w:t>
      </w:r>
      <w:r w:rsidR="003F5D9D" w:rsidRPr="00E15669">
        <w:rPr>
          <w:rFonts w:ascii="Book Antiqua" w:hAnsi="Book Antiqua"/>
          <w:sz w:val="24"/>
          <w:szCs w:val="24"/>
          <w:lang w:val="en-US"/>
        </w:rPr>
        <w:t xml:space="preserve"> FNB</w:t>
      </w:r>
      <w:r w:rsidR="00221708" w:rsidRPr="00E15669">
        <w:rPr>
          <w:rFonts w:ascii="Book Antiqua" w:hAnsi="Book Antiqua"/>
          <w:sz w:val="24"/>
          <w:szCs w:val="24"/>
          <w:lang w:val="en-US"/>
        </w:rPr>
        <w:t xml:space="preserve"> was performed</w:t>
      </w:r>
      <w:r w:rsidR="00FE4214" w:rsidRPr="00E15669">
        <w:rPr>
          <w:rFonts w:ascii="Book Antiqua" w:hAnsi="Book Antiqua"/>
          <w:sz w:val="24"/>
          <w:szCs w:val="24"/>
          <w:lang w:val="en-US"/>
        </w:rPr>
        <w:t xml:space="preserve"> to avoid local anesthetic toxicity.</w:t>
      </w:r>
      <w:r w:rsidR="003F5D9D" w:rsidRPr="00E15669">
        <w:rPr>
          <w:rFonts w:ascii="Book Antiqua" w:hAnsi="Book Antiqua"/>
          <w:sz w:val="24"/>
          <w:szCs w:val="24"/>
          <w:lang w:val="en-US"/>
        </w:rPr>
        <w:t xml:space="preserve"> </w:t>
      </w:r>
    </w:p>
    <w:p w14:paraId="096C6829" w14:textId="2BCC4266" w:rsidR="000C4AFB" w:rsidRPr="00E15669" w:rsidRDefault="003F5D9D" w:rsidP="006323C9">
      <w:pPr>
        <w:spacing w:after="0" w:line="360" w:lineRule="auto"/>
        <w:ind w:firstLineChars="100" w:firstLine="240"/>
        <w:jc w:val="both"/>
        <w:rPr>
          <w:rFonts w:ascii="Book Antiqua" w:hAnsi="Book Antiqua"/>
          <w:sz w:val="24"/>
          <w:szCs w:val="24"/>
          <w:lang w:val="en-US"/>
        </w:rPr>
      </w:pPr>
      <w:r w:rsidRPr="00E15669">
        <w:rPr>
          <w:rFonts w:ascii="Book Antiqua" w:hAnsi="Book Antiqua"/>
          <w:sz w:val="24"/>
          <w:szCs w:val="24"/>
          <w:lang w:val="en-US"/>
        </w:rPr>
        <w:t xml:space="preserve">Data for gender, age, weight, total surgical time, ASA status, </w:t>
      </w:r>
      <w:r w:rsidR="007169A2" w:rsidRPr="00E15669">
        <w:rPr>
          <w:rFonts w:ascii="Book Antiqua" w:hAnsi="Book Antiqua"/>
          <w:sz w:val="24"/>
          <w:szCs w:val="24"/>
          <w:lang w:val="en-US"/>
        </w:rPr>
        <w:t xml:space="preserve">postoperative </w:t>
      </w:r>
      <w:r w:rsidR="00402279" w:rsidRPr="00E15669">
        <w:rPr>
          <w:rFonts w:ascii="Book Antiqua" w:hAnsi="Book Antiqua"/>
          <w:sz w:val="24"/>
          <w:szCs w:val="24"/>
          <w:lang w:val="en-US"/>
        </w:rPr>
        <w:t xml:space="preserve">pain scores </w:t>
      </w:r>
      <w:r w:rsidR="00864565" w:rsidRPr="00E15669">
        <w:rPr>
          <w:rFonts w:ascii="Book Antiqua" w:hAnsi="Book Antiqua"/>
          <w:sz w:val="24"/>
          <w:szCs w:val="24"/>
          <w:lang w:val="en-US"/>
        </w:rPr>
        <w:t>using</w:t>
      </w:r>
      <w:r w:rsidR="00402279" w:rsidRPr="00E15669">
        <w:rPr>
          <w:rFonts w:ascii="Book Antiqua" w:hAnsi="Book Antiqua"/>
          <w:sz w:val="24"/>
          <w:szCs w:val="24"/>
          <w:lang w:val="en-US"/>
        </w:rPr>
        <w:t xml:space="preserve"> </w:t>
      </w:r>
      <w:r w:rsidR="007169A2" w:rsidRPr="00E15669">
        <w:rPr>
          <w:rFonts w:ascii="Book Antiqua" w:hAnsi="Book Antiqua"/>
          <w:sz w:val="24"/>
          <w:szCs w:val="24"/>
          <w:lang w:val="en-US"/>
        </w:rPr>
        <w:t>visual analogue</w:t>
      </w:r>
      <w:r w:rsidRPr="00E15669">
        <w:rPr>
          <w:rFonts w:ascii="Book Antiqua" w:hAnsi="Book Antiqua"/>
          <w:sz w:val="24"/>
          <w:szCs w:val="24"/>
          <w:lang w:val="en-US"/>
        </w:rPr>
        <w:t xml:space="preserve"> sc</w:t>
      </w:r>
      <w:r w:rsidR="00D04F28" w:rsidRPr="00E15669">
        <w:rPr>
          <w:rFonts w:ascii="Book Antiqua" w:hAnsi="Book Antiqua"/>
          <w:sz w:val="24"/>
          <w:szCs w:val="24"/>
          <w:lang w:val="en-US"/>
        </w:rPr>
        <w:t>ale</w:t>
      </w:r>
      <w:r w:rsidR="001F48DC" w:rsidRPr="00E15669">
        <w:rPr>
          <w:rFonts w:ascii="Book Antiqua" w:hAnsi="Book Antiqua"/>
          <w:sz w:val="24"/>
          <w:szCs w:val="24"/>
          <w:lang w:val="en-US"/>
        </w:rPr>
        <w:t xml:space="preserve"> </w:t>
      </w:r>
      <w:r w:rsidR="002E34FE" w:rsidRPr="00E15669">
        <w:rPr>
          <w:rFonts w:ascii="Book Antiqua" w:hAnsi="Book Antiqua"/>
          <w:sz w:val="24"/>
          <w:szCs w:val="24"/>
          <w:lang w:val="en-US"/>
        </w:rPr>
        <w:t>(VAS) from 1 to 10</w:t>
      </w:r>
      <w:r w:rsidR="007169A2" w:rsidRPr="00E15669">
        <w:rPr>
          <w:rFonts w:ascii="Book Antiqua" w:hAnsi="Book Antiqua"/>
          <w:sz w:val="24"/>
          <w:szCs w:val="24"/>
          <w:lang w:val="en-US"/>
        </w:rPr>
        <w:t xml:space="preserve"> </w:t>
      </w:r>
      <w:r w:rsidR="0007199D" w:rsidRPr="00E15669">
        <w:rPr>
          <w:rFonts w:ascii="Book Antiqua" w:hAnsi="Book Antiqua"/>
          <w:sz w:val="24"/>
          <w:szCs w:val="24"/>
          <w:lang w:val="en-US"/>
        </w:rPr>
        <w:t>on</w:t>
      </w:r>
      <w:r w:rsidR="007169A2" w:rsidRPr="00E15669">
        <w:rPr>
          <w:rFonts w:ascii="Book Antiqua" w:hAnsi="Book Antiqua"/>
          <w:sz w:val="24"/>
          <w:szCs w:val="24"/>
          <w:lang w:val="en-US"/>
        </w:rPr>
        <w:t xml:space="preserve"> flexion of the operated knee</w:t>
      </w:r>
      <w:r w:rsidRPr="00E15669">
        <w:rPr>
          <w:rFonts w:ascii="Book Antiqua" w:hAnsi="Book Antiqua"/>
          <w:sz w:val="24"/>
          <w:szCs w:val="24"/>
          <w:lang w:val="en-US"/>
        </w:rPr>
        <w:t xml:space="preserve"> at 6</w:t>
      </w:r>
      <w:r w:rsidR="006323C9" w:rsidRPr="00E15669">
        <w:rPr>
          <w:rFonts w:ascii="Book Antiqua" w:hAnsi="Book Antiqua"/>
          <w:sz w:val="24"/>
          <w:szCs w:val="24"/>
          <w:lang w:val="en-US"/>
        </w:rPr>
        <w:t xml:space="preserve"> </w:t>
      </w:r>
      <w:r w:rsidRPr="00E15669">
        <w:rPr>
          <w:rFonts w:ascii="Book Antiqua" w:hAnsi="Book Antiqua"/>
          <w:sz w:val="24"/>
          <w:szCs w:val="24"/>
          <w:lang w:val="en-US"/>
        </w:rPr>
        <w:t>h, 12</w:t>
      </w:r>
      <w:r w:rsidR="006323C9" w:rsidRPr="00E15669">
        <w:rPr>
          <w:rFonts w:ascii="Book Antiqua" w:hAnsi="Book Antiqua"/>
          <w:sz w:val="24"/>
          <w:szCs w:val="24"/>
          <w:lang w:val="en-US"/>
        </w:rPr>
        <w:t xml:space="preserve"> </w:t>
      </w:r>
      <w:r w:rsidRPr="00E15669">
        <w:rPr>
          <w:rFonts w:ascii="Book Antiqua" w:hAnsi="Book Antiqua"/>
          <w:sz w:val="24"/>
          <w:szCs w:val="24"/>
          <w:lang w:val="en-US"/>
        </w:rPr>
        <w:t>h and 24</w:t>
      </w:r>
      <w:r w:rsidR="006323C9" w:rsidRPr="00E15669">
        <w:rPr>
          <w:rFonts w:ascii="Book Antiqua" w:hAnsi="Book Antiqua"/>
          <w:sz w:val="24"/>
          <w:szCs w:val="24"/>
          <w:lang w:val="en-US"/>
        </w:rPr>
        <w:t xml:space="preserve"> </w:t>
      </w:r>
      <w:r w:rsidRPr="00E15669">
        <w:rPr>
          <w:rFonts w:ascii="Book Antiqua" w:hAnsi="Book Antiqua"/>
          <w:sz w:val="24"/>
          <w:szCs w:val="24"/>
          <w:lang w:val="en-US"/>
        </w:rPr>
        <w:t>h postoperatively, 24</w:t>
      </w:r>
      <w:r w:rsidR="006323C9" w:rsidRPr="00E15669">
        <w:rPr>
          <w:rFonts w:ascii="Book Antiqua" w:hAnsi="Book Antiqua"/>
          <w:sz w:val="24"/>
          <w:szCs w:val="24"/>
          <w:lang w:val="en-US"/>
        </w:rPr>
        <w:t xml:space="preserve"> </w:t>
      </w:r>
      <w:r w:rsidRPr="00E15669">
        <w:rPr>
          <w:rFonts w:ascii="Book Antiqua" w:hAnsi="Book Antiqua"/>
          <w:sz w:val="24"/>
          <w:szCs w:val="24"/>
          <w:lang w:val="en-US"/>
        </w:rPr>
        <w:t xml:space="preserve">h opioid consumption, use of oral multimodal analgesia, postoperative high dependency unit (HDU) admission and the time to discharge from the hospital was collected. </w:t>
      </w:r>
    </w:p>
    <w:p w14:paraId="262B6C30" w14:textId="561C0BF5" w:rsidR="000D2A26" w:rsidRPr="00E15669" w:rsidRDefault="00221708" w:rsidP="006323C9">
      <w:pPr>
        <w:spacing w:after="0" w:line="360" w:lineRule="auto"/>
        <w:ind w:firstLineChars="100" w:firstLine="240"/>
        <w:jc w:val="both"/>
        <w:rPr>
          <w:rFonts w:ascii="Book Antiqua" w:hAnsi="Book Antiqua"/>
          <w:sz w:val="24"/>
          <w:szCs w:val="24"/>
          <w:lang w:val="en-US"/>
        </w:rPr>
      </w:pPr>
      <w:r w:rsidRPr="00E15669">
        <w:rPr>
          <w:rFonts w:ascii="Book Antiqua" w:hAnsi="Book Antiqua"/>
          <w:sz w:val="24"/>
          <w:szCs w:val="24"/>
          <w:lang w:val="en-US"/>
        </w:rPr>
        <w:t>All patients had received O</w:t>
      </w:r>
      <w:r w:rsidRPr="00E15669">
        <w:rPr>
          <w:rFonts w:ascii="Book Antiqua" w:hAnsi="Book Antiqua"/>
          <w:sz w:val="24"/>
          <w:szCs w:val="24"/>
          <w:vertAlign w:val="subscript"/>
          <w:lang w:val="en-US"/>
        </w:rPr>
        <w:t>2</w:t>
      </w:r>
      <w:r w:rsidR="0007199D" w:rsidRPr="00E15669">
        <w:rPr>
          <w:rFonts w:ascii="Book Antiqua" w:hAnsi="Book Antiqua"/>
          <w:sz w:val="24"/>
          <w:szCs w:val="24"/>
          <w:lang w:val="en-US"/>
        </w:rPr>
        <w:t xml:space="preserve"> 2</w:t>
      </w:r>
      <w:r w:rsidRPr="00E15669">
        <w:rPr>
          <w:rFonts w:ascii="Book Antiqua" w:hAnsi="Book Antiqua"/>
          <w:sz w:val="24"/>
          <w:szCs w:val="24"/>
          <w:lang w:val="en-US"/>
        </w:rPr>
        <w:t xml:space="preserve"> lit/min through nasal prongs for the first </w:t>
      </w:r>
      <w:r w:rsidR="004E5E2C" w:rsidRPr="00E15669">
        <w:rPr>
          <w:rFonts w:ascii="Book Antiqua" w:hAnsi="Book Antiqua"/>
          <w:sz w:val="24"/>
          <w:szCs w:val="24"/>
          <w:lang w:val="en-US"/>
        </w:rPr>
        <w:t>12-h</w:t>
      </w:r>
      <w:r w:rsidRPr="00E15669">
        <w:rPr>
          <w:rFonts w:ascii="Book Antiqua" w:hAnsi="Book Antiqua"/>
          <w:sz w:val="24"/>
          <w:szCs w:val="24"/>
          <w:lang w:val="en-US"/>
        </w:rPr>
        <w:t xml:space="preserve"> after the surgery. Also, we looked for complications such as postoperative nausea and vomiting (PONV), respiratory depression, urinary retention and itching. We defined respiratory depression for this study as respiratory rate &lt; 8/min or SaO</w:t>
      </w:r>
      <w:r w:rsidRPr="00E15669">
        <w:rPr>
          <w:rFonts w:ascii="Book Antiqua" w:hAnsi="Book Antiqua"/>
          <w:sz w:val="24"/>
          <w:szCs w:val="24"/>
          <w:vertAlign w:val="subscript"/>
          <w:lang w:val="en-US"/>
        </w:rPr>
        <w:t>2</w:t>
      </w:r>
      <w:r w:rsidRPr="00E15669">
        <w:rPr>
          <w:rFonts w:ascii="Book Antiqua" w:hAnsi="Book Antiqua"/>
          <w:sz w:val="24"/>
          <w:szCs w:val="24"/>
          <w:lang w:val="en-US"/>
        </w:rPr>
        <w:t xml:space="preserve">% &lt; 94%. </w:t>
      </w:r>
    </w:p>
    <w:p w14:paraId="24469106" w14:textId="33A2ABB7" w:rsidR="00FD06F6" w:rsidRPr="00E15669" w:rsidRDefault="00D07C71" w:rsidP="006323C9">
      <w:pPr>
        <w:spacing w:after="0" w:line="360" w:lineRule="auto"/>
        <w:ind w:firstLineChars="100" w:firstLine="240"/>
        <w:jc w:val="both"/>
        <w:rPr>
          <w:rFonts w:ascii="Book Antiqua" w:hAnsi="Book Antiqua"/>
          <w:sz w:val="24"/>
          <w:szCs w:val="24"/>
          <w:lang w:val="en-US"/>
        </w:rPr>
      </w:pPr>
      <w:r w:rsidRPr="00E15669">
        <w:rPr>
          <w:rFonts w:ascii="Book Antiqua" w:hAnsi="Book Antiqua"/>
          <w:sz w:val="24"/>
          <w:szCs w:val="24"/>
          <w:lang w:val="en-US"/>
        </w:rPr>
        <w:lastRenderedPageBreak/>
        <w:t>Postoperatively, all FNB group patients were prescribed patient controlled analgesia</w:t>
      </w:r>
      <w:r w:rsidR="00FD06F6" w:rsidRPr="00E15669">
        <w:rPr>
          <w:rFonts w:ascii="Book Antiqua" w:hAnsi="Book Antiqua"/>
          <w:sz w:val="24"/>
          <w:szCs w:val="24"/>
          <w:lang w:val="en-US"/>
        </w:rPr>
        <w:t xml:space="preserve"> (PCA)</w:t>
      </w:r>
      <w:r w:rsidRPr="00E15669">
        <w:rPr>
          <w:rFonts w:ascii="Book Antiqua" w:hAnsi="Book Antiqua"/>
          <w:sz w:val="24"/>
          <w:szCs w:val="24"/>
          <w:lang w:val="en-US"/>
        </w:rPr>
        <w:t xml:space="preserve"> with morphine while ITM patients were prescribed </w:t>
      </w:r>
      <w:r w:rsidR="005B374D" w:rsidRPr="00E15669">
        <w:rPr>
          <w:rFonts w:ascii="Book Antiqua" w:hAnsi="Book Antiqua"/>
          <w:sz w:val="24"/>
          <w:szCs w:val="24"/>
          <w:lang w:val="en-US"/>
        </w:rPr>
        <w:t>intravenous</w:t>
      </w:r>
      <w:r w:rsidR="0007199D" w:rsidRPr="00E15669">
        <w:rPr>
          <w:rFonts w:ascii="Book Antiqua" w:hAnsi="Book Antiqua"/>
          <w:sz w:val="24"/>
          <w:szCs w:val="24"/>
          <w:lang w:val="en-US"/>
        </w:rPr>
        <w:t xml:space="preserve"> </w:t>
      </w:r>
      <w:r w:rsidRPr="00E15669">
        <w:rPr>
          <w:rFonts w:ascii="Book Antiqua" w:hAnsi="Book Antiqua"/>
          <w:sz w:val="24"/>
          <w:szCs w:val="24"/>
          <w:lang w:val="en-US"/>
        </w:rPr>
        <w:t xml:space="preserve">tramadol on as required (PRN) basis. </w:t>
      </w:r>
      <w:r w:rsidR="00E304BE" w:rsidRPr="00E15669">
        <w:rPr>
          <w:rFonts w:ascii="Book Antiqua" w:hAnsi="Book Antiqua"/>
          <w:sz w:val="24"/>
          <w:szCs w:val="24"/>
          <w:lang w:val="en-US"/>
        </w:rPr>
        <w:t>For calculations</w:t>
      </w:r>
      <w:r w:rsidR="003F5D9D" w:rsidRPr="00E15669">
        <w:rPr>
          <w:rFonts w:ascii="Book Antiqua" w:hAnsi="Book Antiqua"/>
          <w:sz w:val="24"/>
          <w:szCs w:val="24"/>
          <w:lang w:val="en-US"/>
        </w:rPr>
        <w:t>, tramadol 100mg was consider</w:t>
      </w:r>
      <w:r w:rsidRPr="00E15669">
        <w:rPr>
          <w:rFonts w:ascii="Book Antiqua" w:hAnsi="Book Antiqua"/>
          <w:sz w:val="24"/>
          <w:szCs w:val="24"/>
          <w:lang w:val="en-US"/>
        </w:rPr>
        <w:t>ed equ</w:t>
      </w:r>
      <w:r w:rsidR="00E304BE" w:rsidRPr="00E15669">
        <w:rPr>
          <w:rFonts w:ascii="Book Antiqua" w:hAnsi="Book Antiqua"/>
          <w:sz w:val="24"/>
          <w:szCs w:val="24"/>
          <w:lang w:val="en-US"/>
        </w:rPr>
        <w:t>ivalent to 10 mg morphine</w:t>
      </w:r>
      <w:r w:rsidR="00EF5952" w:rsidRPr="00E15669">
        <w:rPr>
          <w:rFonts w:ascii="Book Antiqua" w:hAnsi="Book Antiqua"/>
          <w:sz w:val="24"/>
          <w:szCs w:val="24"/>
          <w:vertAlign w:val="superscript"/>
          <w:lang w:val="en-US"/>
        </w:rPr>
        <w:t>[3]</w:t>
      </w:r>
      <w:r w:rsidR="0087519A" w:rsidRPr="00E15669">
        <w:rPr>
          <w:rFonts w:ascii="Book Antiqua" w:hAnsi="Book Antiqua"/>
          <w:sz w:val="24"/>
          <w:szCs w:val="24"/>
          <w:lang w:val="en-US"/>
        </w:rPr>
        <w:t>.</w:t>
      </w:r>
      <w:r w:rsidR="00E304BE" w:rsidRPr="00E15669">
        <w:rPr>
          <w:rFonts w:ascii="Book Antiqua" w:hAnsi="Book Antiqua"/>
          <w:sz w:val="24"/>
          <w:szCs w:val="24"/>
          <w:lang w:val="en-US"/>
        </w:rPr>
        <w:t xml:space="preserve"> D</w:t>
      </w:r>
      <w:r w:rsidRPr="00E15669">
        <w:rPr>
          <w:rFonts w:ascii="Book Antiqua" w:hAnsi="Book Antiqua"/>
          <w:sz w:val="24"/>
          <w:szCs w:val="24"/>
          <w:lang w:val="en-US"/>
        </w:rPr>
        <w:t>iclofenac, eterocoxib and celecoxib</w:t>
      </w:r>
      <w:r w:rsidR="00E304BE" w:rsidRPr="00E15669">
        <w:rPr>
          <w:rFonts w:ascii="Book Antiqua" w:hAnsi="Book Antiqua"/>
          <w:sz w:val="24"/>
          <w:szCs w:val="24"/>
          <w:lang w:val="en-US"/>
        </w:rPr>
        <w:t xml:space="preserve"> were used</w:t>
      </w:r>
      <w:r w:rsidR="005B374D" w:rsidRPr="00E15669">
        <w:rPr>
          <w:rFonts w:ascii="Book Antiqua" w:hAnsi="Book Antiqua"/>
          <w:sz w:val="24"/>
          <w:szCs w:val="24"/>
          <w:lang w:val="en-US"/>
        </w:rPr>
        <w:t xml:space="preserve"> orally</w:t>
      </w:r>
      <w:r w:rsidR="00F2418C" w:rsidRPr="00E15669">
        <w:rPr>
          <w:rFonts w:ascii="Book Antiqua" w:hAnsi="Book Antiqua"/>
          <w:sz w:val="24"/>
          <w:szCs w:val="24"/>
          <w:lang w:val="en-US"/>
        </w:rPr>
        <w:t xml:space="preserve"> on PRN</w:t>
      </w:r>
      <w:r w:rsidR="004A2D06" w:rsidRPr="00E15669">
        <w:rPr>
          <w:rFonts w:ascii="Book Antiqua" w:hAnsi="Book Antiqua"/>
          <w:sz w:val="24"/>
          <w:szCs w:val="24"/>
          <w:lang w:val="en-US"/>
        </w:rPr>
        <w:t xml:space="preserve"> basis in both groups</w:t>
      </w:r>
      <w:r w:rsidR="00956E0F" w:rsidRPr="00E15669">
        <w:rPr>
          <w:rFonts w:ascii="Book Antiqua" w:hAnsi="Book Antiqua"/>
          <w:sz w:val="24"/>
          <w:szCs w:val="24"/>
          <w:lang w:val="en-US"/>
        </w:rPr>
        <w:t xml:space="preserve">. One unit of NSAID was considered as </w:t>
      </w:r>
      <w:r w:rsidR="003F5D9D" w:rsidRPr="00E15669">
        <w:rPr>
          <w:rFonts w:ascii="Book Antiqua" w:hAnsi="Book Antiqua"/>
          <w:sz w:val="24"/>
          <w:szCs w:val="24"/>
          <w:lang w:val="en-US"/>
        </w:rPr>
        <w:t>50 mg diclofenac or 90 mg eterocoxib</w:t>
      </w:r>
      <w:r w:rsidR="000D2A26" w:rsidRPr="00E15669">
        <w:rPr>
          <w:rFonts w:ascii="Book Antiqua" w:hAnsi="Book Antiqua"/>
          <w:sz w:val="24"/>
          <w:szCs w:val="24"/>
          <w:lang w:val="en-US"/>
        </w:rPr>
        <w:t xml:space="preserve"> or 200 mg celecoxib</w:t>
      </w:r>
      <w:r w:rsidR="00956E0F" w:rsidRPr="00E15669">
        <w:rPr>
          <w:rFonts w:ascii="Book Antiqua" w:hAnsi="Book Antiqua"/>
          <w:sz w:val="24"/>
          <w:szCs w:val="24"/>
          <w:lang w:val="en-US"/>
        </w:rPr>
        <w:t xml:space="preserve">. </w:t>
      </w:r>
      <w:r w:rsidRPr="00E15669">
        <w:rPr>
          <w:rFonts w:ascii="Book Antiqua" w:hAnsi="Book Antiqua"/>
          <w:sz w:val="24"/>
          <w:szCs w:val="24"/>
          <w:lang w:val="en-US"/>
        </w:rPr>
        <w:t xml:space="preserve">Patients in both groups were given paracetamol 1 g on PRN basis. </w:t>
      </w:r>
    </w:p>
    <w:p w14:paraId="4C32CAB4" w14:textId="6FC98D63" w:rsidR="005F6F9B" w:rsidRPr="00E15669" w:rsidRDefault="002E3DC7" w:rsidP="006323C9">
      <w:pPr>
        <w:spacing w:after="0" w:line="360" w:lineRule="auto"/>
        <w:ind w:firstLineChars="100" w:firstLine="240"/>
        <w:jc w:val="both"/>
        <w:rPr>
          <w:rFonts w:ascii="Book Antiqua" w:eastAsiaTheme="minorEastAsia" w:hAnsi="Book Antiqua"/>
          <w:color w:val="000000" w:themeColor="text1"/>
          <w:sz w:val="24"/>
          <w:szCs w:val="24"/>
          <w:lang w:val="en-US" w:eastAsia="ja-JP"/>
        </w:rPr>
      </w:pPr>
      <w:r w:rsidRPr="00E15669">
        <w:rPr>
          <w:rFonts w:ascii="Book Antiqua" w:hAnsi="Book Antiqua"/>
          <w:color w:val="000000" w:themeColor="text1"/>
          <w:sz w:val="24"/>
          <w:szCs w:val="24"/>
          <w:lang w:val="en-US"/>
        </w:rPr>
        <w:t>A</w:t>
      </w:r>
      <w:r w:rsidR="00FD06F6" w:rsidRPr="00E15669">
        <w:rPr>
          <w:rFonts w:ascii="Book Antiqua" w:hAnsi="Book Antiqua"/>
          <w:color w:val="000000" w:themeColor="text1"/>
          <w:sz w:val="24"/>
          <w:szCs w:val="24"/>
          <w:lang w:val="en-US"/>
        </w:rPr>
        <w:t xml:space="preserve"> backward sample size calculation</w:t>
      </w:r>
      <w:r w:rsidRPr="00E15669">
        <w:rPr>
          <w:rFonts w:ascii="Book Antiqua" w:hAnsi="Book Antiqua"/>
          <w:color w:val="000000" w:themeColor="text1"/>
          <w:sz w:val="24"/>
          <w:szCs w:val="24"/>
          <w:lang w:val="en-US"/>
        </w:rPr>
        <w:t xml:space="preserve"> was done for this retrospective study</w:t>
      </w:r>
      <w:r w:rsidR="00FD06F6" w:rsidRPr="00E15669">
        <w:rPr>
          <w:rFonts w:ascii="Book Antiqua" w:hAnsi="Book Antiqua"/>
          <w:color w:val="000000" w:themeColor="text1"/>
          <w:sz w:val="24"/>
          <w:szCs w:val="24"/>
          <w:lang w:val="en-US"/>
        </w:rPr>
        <w:t xml:space="preserve">: </w:t>
      </w:r>
      <w:r w:rsidR="00FD06F6" w:rsidRPr="00E15669">
        <w:rPr>
          <w:rFonts w:ascii="Book Antiqua" w:eastAsiaTheme="minorEastAsia" w:hAnsi="Book Antiqua"/>
          <w:color w:val="000000" w:themeColor="text1"/>
          <w:sz w:val="24"/>
          <w:szCs w:val="24"/>
          <w:lang w:val="en-US" w:eastAsia="ja-JP"/>
        </w:rPr>
        <w:t xml:space="preserve">with a standard deviation (SD) of </w:t>
      </w:r>
      <w:r w:rsidR="005C56EF" w:rsidRPr="00E15669">
        <w:rPr>
          <w:rFonts w:ascii="Book Antiqua" w:eastAsiaTheme="minorEastAsia" w:hAnsi="Book Antiqua"/>
          <w:color w:val="000000" w:themeColor="text1"/>
          <w:sz w:val="24"/>
          <w:szCs w:val="24"/>
          <w:lang w:val="en-US" w:eastAsia="ja-JP"/>
        </w:rPr>
        <w:t>10</w:t>
      </w:r>
      <w:r w:rsidR="00FD06F6" w:rsidRPr="00E15669">
        <w:rPr>
          <w:rFonts w:ascii="Book Antiqua" w:eastAsiaTheme="minorEastAsia" w:hAnsi="Book Antiqua"/>
          <w:color w:val="000000" w:themeColor="text1"/>
          <w:sz w:val="24"/>
          <w:szCs w:val="24"/>
          <w:lang w:val="en-US" w:eastAsia="ja-JP"/>
        </w:rPr>
        <w:t xml:space="preserve"> mg and clinical relevant difference of 10 mg between IT</w:t>
      </w:r>
      <w:r w:rsidR="005C56EF" w:rsidRPr="00E15669">
        <w:rPr>
          <w:rFonts w:ascii="Book Antiqua" w:eastAsiaTheme="minorEastAsia" w:hAnsi="Book Antiqua"/>
          <w:color w:val="000000" w:themeColor="text1"/>
          <w:sz w:val="24"/>
          <w:szCs w:val="24"/>
          <w:lang w:val="en-US" w:eastAsia="ja-JP"/>
        </w:rPr>
        <w:t>M</w:t>
      </w:r>
      <w:r w:rsidR="00FD06F6" w:rsidRPr="00E15669">
        <w:rPr>
          <w:rFonts w:ascii="Book Antiqua" w:eastAsiaTheme="minorEastAsia" w:hAnsi="Book Antiqua"/>
          <w:color w:val="000000" w:themeColor="text1"/>
          <w:sz w:val="24"/>
          <w:szCs w:val="24"/>
          <w:lang w:val="en-US" w:eastAsia="ja-JP"/>
        </w:rPr>
        <w:t xml:space="preserve"> and FNB </w:t>
      </w:r>
      <w:r w:rsidR="005C56EF" w:rsidRPr="00E15669">
        <w:rPr>
          <w:rFonts w:ascii="Book Antiqua" w:eastAsiaTheme="minorEastAsia" w:hAnsi="Book Antiqua"/>
          <w:color w:val="000000" w:themeColor="text1"/>
          <w:sz w:val="24"/>
          <w:szCs w:val="24"/>
          <w:lang w:val="en-US" w:eastAsia="ja-JP"/>
        </w:rPr>
        <w:t xml:space="preserve">(in a ratio of 1:1.5) </w:t>
      </w:r>
      <w:r w:rsidR="005F6F9B" w:rsidRPr="00E15669">
        <w:rPr>
          <w:rFonts w:ascii="Book Antiqua" w:eastAsiaTheme="minorEastAsia" w:hAnsi="Book Antiqua"/>
          <w:color w:val="000000" w:themeColor="text1"/>
          <w:sz w:val="24"/>
          <w:szCs w:val="24"/>
          <w:lang w:val="en-US" w:eastAsia="ja-JP"/>
        </w:rPr>
        <w:t>for</w:t>
      </w:r>
      <w:r w:rsidR="00FD06F6" w:rsidRPr="00E15669">
        <w:rPr>
          <w:rFonts w:ascii="Book Antiqua" w:eastAsiaTheme="minorEastAsia" w:hAnsi="Book Antiqua"/>
          <w:color w:val="000000" w:themeColor="text1"/>
          <w:sz w:val="24"/>
          <w:szCs w:val="24"/>
          <w:lang w:val="en-US" w:eastAsia="ja-JP"/>
        </w:rPr>
        <w:t xml:space="preserve"> the amount of post-operative morphine consumption, the minimum sample size of </w:t>
      </w:r>
      <w:r w:rsidR="005C56EF" w:rsidRPr="00E15669">
        <w:rPr>
          <w:rFonts w:ascii="Book Antiqua" w:eastAsiaTheme="minorEastAsia" w:hAnsi="Book Antiqua"/>
          <w:color w:val="000000" w:themeColor="text1"/>
          <w:sz w:val="24"/>
          <w:szCs w:val="24"/>
          <w:lang w:val="en-US" w:eastAsia="ja-JP"/>
        </w:rPr>
        <w:t>20</w:t>
      </w:r>
      <w:r w:rsidR="00FD06F6" w:rsidRPr="00E15669">
        <w:rPr>
          <w:rFonts w:ascii="Book Antiqua" w:eastAsiaTheme="minorEastAsia" w:hAnsi="Book Antiqua"/>
          <w:color w:val="000000" w:themeColor="text1"/>
          <w:sz w:val="24"/>
          <w:szCs w:val="24"/>
          <w:lang w:val="en-US" w:eastAsia="ja-JP"/>
        </w:rPr>
        <w:t xml:space="preserve"> patients </w:t>
      </w:r>
      <w:r w:rsidR="005C56EF" w:rsidRPr="00E15669">
        <w:rPr>
          <w:rFonts w:ascii="Book Antiqua" w:eastAsiaTheme="minorEastAsia" w:hAnsi="Book Antiqua"/>
          <w:color w:val="000000" w:themeColor="text1"/>
          <w:sz w:val="24"/>
          <w:szCs w:val="24"/>
          <w:lang w:val="en-US" w:eastAsia="ja-JP"/>
        </w:rPr>
        <w:t>for ITM and 30 patients for FNB were</w:t>
      </w:r>
      <w:r w:rsidR="00FD06F6" w:rsidRPr="00E15669">
        <w:rPr>
          <w:rFonts w:ascii="Book Antiqua" w:eastAsiaTheme="minorEastAsia" w:hAnsi="Book Antiqua"/>
          <w:color w:val="000000" w:themeColor="text1"/>
          <w:sz w:val="24"/>
          <w:szCs w:val="24"/>
          <w:lang w:val="en-US" w:eastAsia="ja-JP"/>
        </w:rPr>
        <w:t xml:space="preserve"> required for a significance level of 5% and power of </w:t>
      </w:r>
      <w:r w:rsidR="005C56EF" w:rsidRPr="00E15669">
        <w:rPr>
          <w:rFonts w:ascii="Book Antiqua" w:eastAsiaTheme="minorEastAsia" w:hAnsi="Book Antiqua"/>
          <w:color w:val="000000" w:themeColor="text1"/>
          <w:sz w:val="24"/>
          <w:szCs w:val="24"/>
          <w:lang w:val="en-US" w:eastAsia="ja-JP"/>
        </w:rPr>
        <w:t>9</w:t>
      </w:r>
      <w:r w:rsidR="00FD06F6" w:rsidRPr="00E15669">
        <w:rPr>
          <w:rFonts w:ascii="Book Antiqua" w:eastAsiaTheme="minorEastAsia" w:hAnsi="Book Antiqua"/>
          <w:color w:val="000000" w:themeColor="text1"/>
          <w:sz w:val="24"/>
          <w:szCs w:val="24"/>
          <w:lang w:val="en-US" w:eastAsia="ja-JP"/>
        </w:rPr>
        <w:t xml:space="preserve">0%. </w:t>
      </w:r>
    </w:p>
    <w:p w14:paraId="1B7D75EF" w14:textId="77777777" w:rsidR="00A162CF" w:rsidRPr="00E15669" w:rsidRDefault="003F5D9D" w:rsidP="006323C9">
      <w:pPr>
        <w:spacing w:after="0" w:line="360" w:lineRule="auto"/>
        <w:ind w:firstLineChars="100" w:firstLine="240"/>
        <w:jc w:val="both"/>
        <w:rPr>
          <w:rFonts w:ascii="Book Antiqua" w:hAnsi="Book Antiqua"/>
          <w:sz w:val="24"/>
          <w:szCs w:val="24"/>
          <w:lang w:val="en-US"/>
        </w:rPr>
      </w:pPr>
      <w:r w:rsidRPr="00E15669">
        <w:rPr>
          <w:rFonts w:ascii="Book Antiqua" w:hAnsi="Book Antiqua"/>
          <w:color w:val="000000" w:themeColor="text1"/>
          <w:sz w:val="24"/>
          <w:szCs w:val="24"/>
          <w:lang w:val="en-US"/>
        </w:rPr>
        <w:t>The</w:t>
      </w:r>
      <w:r w:rsidRPr="00E15669">
        <w:rPr>
          <w:rFonts w:ascii="Book Antiqua" w:hAnsi="Book Antiqua"/>
          <w:sz w:val="24"/>
          <w:szCs w:val="24"/>
          <w:lang w:val="en-US"/>
        </w:rPr>
        <w:t xml:space="preserve"> data was analyzed using Mann-Whitney U test for continuous variables and Fisher’s Exact Test for categorical variables. Patient satisfaction was evaluated from the discharge feedback form.</w:t>
      </w:r>
      <w:r w:rsidR="00540B5B" w:rsidRPr="00E15669">
        <w:rPr>
          <w:rFonts w:ascii="Book Antiqua" w:hAnsi="Book Antiqua"/>
          <w:sz w:val="24"/>
          <w:szCs w:val="24"/>
          <w:lang w:val="en-US"/>
        </w:rPr>
        <w:t xml:space="preserve"> </w:t>
      </w:r>
    </w:p>
    <w:p w14:paraId="277D215D" w14:textId="224207AD" w:rsidR="003F5D9D" w:rsidRPr="00E15669" w:rsidRDefault="00540B5B" w:rsidP="006323C9">
      <w:pPr>
        <w:spacing w:after="0" w:line="360" w:lineRule="auto"/>
        <w:ind w:firstLineChars="100" w:firstLine="240"/>
        <w:jc w:val="both"/>
        <w:rPr>
          <w:rFonts w:ascii="Book Antiqua" w:hAnsi="Book Antiqua"/>
          <w:sz w:val="24"/>
          <w:szCs w:val="24"/>
          <w:lang w:val="en-US"/>
        </w:rPr>
      </w:pPr>
      <w:r w:rsidRPr="00E15669">
        <w:rPr>
          <w:rFonts w:ascii="Book Antiqua" w:hAnsi="Book Antiqua"/>
          <w:sz w:val="24"/>
          <w:szCs w:val="24"/>
          <w:lang w:val="en-IN"/>
        </w:rPr>
        <w:t xml:space="preserve">Ms Carmen Kam Jia Wen, research officer at “Clinical and Trial and Research Unit” (CTRU) at Changi General Hospital, Singapore helped </w:t>
      </w:r>
      <w:r w:rsidR="00A162CF" w:rsidRPr="00E15669">
        <w:rPr>
          <w:rFonts w:ascii="Book Antiqua" w:hAnsi="Book Antiqua"/>
          <w:sz w:val="24"/>
          <w:szCs w:val="24"/>
          <w:lang w:val="en-IN"/>
        </w:rPr>
        <w:t>and reviewed this</w:t>
      </w:r>
      <w:r w:rsidRPr="00E15669">
        <w:rPr>
          <w:rFonts w:ascii="Book Antiqua" w:hAnsi="Book Antiqua"/>
          <w:sz w:val="24"/>
          <w:szCs w:val="24"/>
          <w:lang w:val="en-IN"/>
        </w:rPr>
        <w:t xml:space="preserve"> statistical analysis.</w:t>
      </w:r>
    </w:p>
    <w:p w14:paraId="643DE2A0" w14:textId="77777777" w:rsidR="006323C9" w:rsidRPr="00E15669" w:rsidRDefault="006323C9" w:rsidP="005F3260">
      <w:pPr>
        <w:spacing w:after="0" w:line="360" w:lineRule="auto"/>
        <w:jc w:val="both"/>
        <w:rPr>
          <w:rFonts w:ascii="Book Antiqua" w:hAnsi="Book Antiqua"/>
          <w:sz w:val="24"/>
          <w:szCs w:val="24"/>
        </w:rPr>
      </w:pPr>
    </w:p>
    <w:p w14:paraId="0675A429" w14:textId="4AACDA42" w:rsidR="003F5D9D" w:rsidRPr="00E15669" w:rsidRDefault="006323C9" w:rsidP="005F3260">
      <w:pPr>
        <w:spacing w:after="0" w:line="360" w:lineRule="auto"/>
        <w:jc w:val="both"/>
        <w:rPr>
          <w:rFonts w:ascii="Book Antiqua" w:hAnsi="Book Antiqua"/>
          <w:b/>
          <w:sz w:val="24"/>
          <w:szCs w:val="24"/>
        </w:rPr>
      </w:pPr>
      <w:r w:rsidRPr="00E15669">
        <w:rPr>
          <w:rFonts w:ascii="Book Antiqua" w:hAnsi="Book Antiqua"/>
          <w:b/>
          <w:sz w:val="24"/>
          <w:szCs w:val="24"/>
        </w:rPr>
        <w:t>RESULTS</w:t>
      </w:r>
    </w:p>
    <w:p w14:paraId="6A277549" w14:textId="5E04B5AB" w:rsidR="00221708" w:rsidRPr="00E15669" w:rsidRDefault="003F5D9D" w:rsidP="005F3260">
      <w:pPr>
        <w:spacing w:after="0" w:line="360" w:lineRule="auto"/>
        <w:jc w:val="both"/>
        <w:rPr>
          <w:rFonts w:ascii="Book Antiqua" w:hAnsi="Book Antiqua"/>
          <w:sz w:val="24"/>
          <w:szCs w:val="24"/>
          <w:lang w:val="en-US"/>
        </w:rPr>
      </w:pPr>
      <w:r w:rsidRPr="00E15669">
        <w:rPr>
          <w:rFonts w:ascii="Book Antiqua" w:hAnsi="Book Antiqua"/>
          <w:sz w:val="24"/>
          <w:szCs w:val="24"/>
          <w:lang w:val="en-US"/>
        </w:rPr>
        <w:t>There was no statistically significant difference between tw</w:t>
      </w:r>
      <w:r w:rsidR="00EE1425" w:rsidRPr="00E15669">
        <w:rPr>
          <w:rFonts w:ascii="Book Antiqua" w:hAnsi="Book Antiqua"/>
          <w:sz w:val="24"/>
          <w:szCs w:val="24"/>
          <w:lang w:val="en-US"/>
        </w:rPr>
        <w:t xml:space="preserve">o groups as far as the gender, </w:t>
      </w:r>
      <w:r w:rsidR="008A2474" w:rsidRPr="00E15669">
        <w:rPr>
          <w:rFonts w:ascii="Book Antiqua" w:hAnsi="Book Antiqua"/>
          <w:sz w:val="24"/>
          <w:szCs w:val="24"/>
          <w:lang w:val="en-US"/>
        </w:rPr>
        <w:t xml:space="preserve">weight, </w:t>
      </w:r>
      <w:r w:rsidRPr="00E15669">
        <w:rPr>
          <w:rFonts w:ascii="Book Antiqua" w:hAnsi="Book Antiqua"/>
          <w:sz w:val="24"/>
          <w:szCs w:val="24"/>
          <w:lang w:val="en-US"/>
        </w:rPr>
        <w:t xml:space="preserve">ASA status and total surgery time was concerned </w:t>
      </w:r>
      <w:r w:rsidR="000D2A26" w:rsidRPr="00E15669">
        <w:rPr>
          <w:rFonts w:ascii="Book Antiqua" w:hAnsi="Book Antiqua"/>
          <w:sz w:val="24"/>
          <w:szCs w:val="24"/>
          <w:lang w:val="en-US"/>
        </w:rPr>
        <w:t>(</w:t>
      </w:r>
      <w:r w:rsidR="007169A6" w:rsidRPr="00E15669">
        <w:rPr>
          <w:rFonts w:ascii="Book Antiqua" w:hAnsi="Book Antiqua"/>
          <w:i/>
          <w:sz w:val="24"/>
          <w:szCs w:val="24"/>
          <w:lang w:val="en-US"/>
        </w:rPr>
        <w:t>P</w:t>
      </w:r>
      <w:r w:rsidR="007169A6" w:rsidRPr="00E15669">
        <w:rPr>
          <w:rFonts w:ascii="Book Antiqua" w:hAnsi="Book Antiqua"/>
          <w:sz w:val="24"/>
          <w:szCs w:val="24"/>
          <w:lang w:val="en-US"/>
        </w:rPr>
        <w:t xml:space="preserve"> </w:t>
      </w:r>
      <w:r w:rsidR="008339E8" w:rsidRPr="00E15669">
        <w:rPr>
          <w:rFonts w:ascii="Book Antiqua" w:hAnsi="Book Antiqua"/>
          <w:sz w:val="24"/>
          <w:szCs w:val="24"/>
          <w:lang w:val="en-US"/>
        </w:rPr>
        <w:t>&gt;</w:t>
      </w:r>
      <w:r w:rsidR="007169A6" w:rsidRPr="00E15669">
        <w:rPr>
          <w:rFonts w:ascii="Book Antiqua" w:hAnsi="Book Antiqua"/>
          <w:sz w:val="24"/>
          <w:szCs w:val="24"/>
          <w:lang w:val="en-US"/>
        </w:rPr>
        <w:t xml:space="preserve"> </w:t>
      </w:r>
      <w:r w:rsidR="008339E8" w:rsidRPr="00E15669">
        <w:rPr>
          <w:rFonts w:ascii="Book Antiqua" w:hAnsi="Book Antiqua"/>
          <w:sz w:val="24"/>
          <w:szCs w:val="24"/>
          <w:lang w:val="en-US"/>
        </w:rPr>
        <w:t>0.05</w:t>
      </w:r>
      <w:r w:rsidR="000E6C51" w:rsidRPr="00E15669">
        <w:rPr>
          <w:rFonts w:ascii="Book Antiqua" w:hAnsi="Book Antiqua"/>
          <w:sz w:val="24"/>
          <w:szCs w:val="24"/>
          <w:lang w:val="en-US"/>
        </w:rPr>
        <w:t>). However, median age was significantly older in ITM group than FNB group (</w:t>
      </w:r>
      <w:r w:rsidR="008339E8" w:rsidRPr="00E15669">
        <w:rPr>
          <w:rFonts w:ascii="Book Antiqua" w:hAnsi="Book Antiqua"/>
          <w:sz w:val="24"/>
          <w:szCs w:val="24"/>
          <w:lang w:val="en-US"/>
        </w:rPr>
        <w:t>69</w:t>
      </w:r>
      <w:r w:rsidR="000E6C51" w:rsidRPr="00E15669">
        <w:rPr>
          <w:rFonts w:ascii="Book Antiqua" w:hAnsi="Book Antiqua"/>
          <w:sz w:val="24"/>
          <w:szCs w:val="24"/>
          <w:lang w:val="en-US"/>
        </w:rPr>
        <w:t xml:space="preserve"> year </w:t>
      </w:r>
      <w:r w:rsidR="006D5FFC" w:rsidRPr="00E15669">
        <w:rPr>
          <w:rFonts w:ascii="Book Antiqua" w:hAnsi="Book Antiqua"/>
          <w:i/>
          <w:sz w:val="24"/>
          <w:szCs w:val="24"/>
        </w:rPr>
        <w:t>vs</w:t>
      </w:r>
      <w:r w:rsidR="000E6C51" w:rsidRPr="00E15669">
        <w:rPr>
          <w:rFonts w:ascii="Book Antiqua" w:hAnsi="Book Antiqua"/>
          <w:sz w:val="24"/>
          <w:szCs w:val="24"/>
          <w:lang w:val="en-US"/>
        </w:rPr>
        <w:t xml:space="preserve"> 61 year, </w:t>
      </w:r>
      <w:r w:rsidR="007169A6" w:rsidRPr="00E15669">
        <w:rPr>
          <w:rFonts w:ascii="Book Antiqua" w:hAnsi="Book Antiqua"/>
          <w:i/>
          <w:sz w:val="24"/>
          <w:szCs w:val="24"/>
          <w:lang w:val="en-US"/>
        </w:rPr>
        <w:t>P</w:t>
      </w:r>
      <w:r w:rsidR="007169A6" w:rsidRPr="00E15669">
        <w:rPr>
          <w:rFonts w:ascii="Book Antiqua" w:hAnsi="Book Antiqua"/>
          <w:sz w:val="24"/>
          <w:szCs w:val="24"/>
          <w:lang w:val="en-US"/>
        </w:rPr>
        <w:t xml:space="preserve"> = </w:t>
      </w:r>
      <w:r w:rsidR="000E6C51" w:rsidRPr="00E15669">
        <w:rPr>
          <w:rFonts w:ascii="Book Antiqua" w:hAnsi="Book Antiqua"/>
          <w:sz w:val="24"/>
          <w:szCs w:val="24"/>
          <w:lang w:val="en-US"/>
        </w:rPr>
        <w:t>0.00</w:t>
      </w:r>
      <w:r w:rsidR="008339E8" w:rsidRPr="00E15669">
        <w:rPr>
          <w:rFonts w:ascii="Book Antiqua" w:hAnsi="Book Antiqua"/>
          <w:sz w:val="24"/>
          <w:szCs w:val="24"/>
          <w:lang w:val="en-US"/>
        </w:rPr>
        <w:t>2</w:t>
      </w:r>
      <w:r w:rsidR="000E6C51" w:rsidRPr="00E15669">
        <w:rPr>
          <w:rFonts w:ascii="Book Antiqua" w:hAnsi="Book Antiqua"/>
          <w:sz w:val="24"/>
          <w:szCs w:val="24"/>
          <w:lang w:val="en-US"/>
        </w:rPr>
        <w:t xml:space="preserve">) </w:t>
      </w:r>
      <w:r w:rsidRPr="00E15669">
        <w:rPr>
          <w:rFonts w:ascii="Book Antiqua" w:hAnsi="Book Antiqua"/>
          <w:sz w:val="24"/>
          <w:szCs w:val="24"/>
          <w:lang w:val="en-US"/>
        </w:rPr>
        <w:t>(Table</w:t>
      </w:r>
      <w:r w:rsidR="007169A6" w:rsidRPr="00E15669">
        <w:rPr>
          <w:rFonts w:ascii="Book Antiqua" w:hAnsi="Book Antiqua"/>
          <w:sz w:val="24"/>
          <w:szCs w:val="24"/>
          <w:lang w:val="en-US"/>
        </w:rPr>
        <w:t xml:space="preserve"> </w:t>
      </w:r>
      <w:r w:rsidR="000D2A26" w:rsidRPr="00E15669">
        <w:rPr>
          <w:rFonts w:ascii="Book Antiqua" w:hAnsi="Book Antiqua"/>
          <w:sz w:val="24"/>
          <w:szCs w:val="24"/>
          <w:lang w:val="en-US"/>
        </w:rPr>
        <w:t>1</w:t>
      </w:r>
      <w:r w:rsidRPr="00E15669">
        <w:rPr>
          <w:rFonts w:ascii="Book Antiqua" w:hAnsi="Book Antiqua"/>
          <w:sz w:val="24"/>
          <w:szCs w:val="24"/>
          <w:lang w:val="en-US"/>
        </w:rPr>
        <w:t xml:space="preserve">). Patients who received additional blocks or continuous femoral block or combined technique were excluded from the analysis. </w:t>
      </w:r>
      <w:r w:rsidR="00FE4214" w:rsidRPr="00E15669">
        <w:rPr>
          <w:rFonts w:ascii="Book Antiqua" w:hAnsi="Book Antiqua"/>
          <w:sz w:val="24"/>
          <w:szCs w:val="24"/>
          <w:lang w:val="en-US"/>
        </w:rPr>
        <w:t>Twenty two</w:t>
      </w:r>
      <w:r w:rsidRPr="00E15669">
        <w:rPr>
          <w:rFonts w:ascii="Book Antiqua" w:hAnsi="Book Antiqua"/>
          <w:sz w:val="24"/>
          <w:szCs w:val="24"/>
          <w:lang w:val="en-US"/>
        </w:rPr>
        <w:t xml:space="preserve"> patients in ITM group and 3</w:t>
      </w:r>
      <w:r w:rsidR="00E67750" w:rsidRPr="00E15669">
        <w:rPr>
          <w:rFonts w:ascii="Book Antiqua" w:hAnsi="Book Antiqua"/>
          <w:sz w:val="24"/>
          <w:szCs w:val="24"/>
          <w:lang w:val="en-US"/>
        </w:rPr>
        <w:t>2</w:t>
      </w:r>
      <w:r w:rsidRPr="00E15669">
        <w:rPr>
          <w:rFonts w:ascii="Book Antiqua" w:hAnsi="Book Antiqua"/>
          <w:sz w:val="24"/>
          <w:szCs w:val="24"/>
          <w:lang w:val="en-US"/>
        </w:rPr>
        <w:t xml:space="preserve"> patients in FNB group were analyzed. </w:t>
      </w:r>
    </w:p>
    <w:p w14:paraId="695B5747" w14:textId="3B8DFEE4" w:rsidR="004B045C" w:rsidRPr="00E15669" w:rsidRDefault="000E6C51" w:rsidP="004059C3">
      <w:pPr>
        <w:spacing w:after="0" w:line="360" w:lineRule="auto"/>
        <w:ind w:firstLineChars="100" w:firstLine="240"/>
        <w:jc w:val="both"/>
        <w:rPr>
          <w:rFonts w:ascii="Book Antiqua" w:hAnsi="Book Antiqua"/>
          <w:sz w:val="24"/>
          <w:szCs w:val="24"/>
          <w:lang w:val="en-US"/>
        </w:rPr>
      </w:pPr>
      <w:r w:rsidRPr="00E15669">
        <w:rPr>
          <w:rFonts w:ascii="Book Antiqua" w:hAnsi="Book Antiqua"/>
          <w:sz w:val="24"/>
          <w:szCs w:val="24"/>
          <w:lang w:val="en-US"/>
        </w:rPr>
        <w:t>Median p</w:t>
      </w:r>
      <w:r w:rsidR="003F5D9D" w:rsidRPr="00E15669">
        <w:rPr>
          <w:rFonts w:ascii="Book Antiqua" w:hAnsi="Book Antiqua"/>
          <w:sz w:val="24"/>
          <w:szCs w:val="24"/>
          <w:lang w:val="en-US"/>
        </w:rPr>
        <w:t>ain scores in ITM group were significantly lower at 6</w:t>
      </w:r>
      <w:r w:rsidR="00EC01F7" w:rsidRPr="00E15669">
        <w:rPr>
          <w:rFonts w:ascii="Book Antiqua" w:hAnsi="Book Antiqua"/>
          <w:sz w:val="24"/>
          <w:szCs w:val="24"/>
          <w:lang w:val="en-US"/>
        </w:rPr>
        <w:t xml:space="preserve"> </w:t>
      </w:r>
      <w:r w:rsidR="003F5D9D" w:rsidRPr="00E15669">
        <w:rPr>
          <w:rFonts w:ascii="Book Antiqua" w:hAnsi="Book Antiqua"/>
          <w:sz w:val="24"/>
          <w:szCs w:val="24"/>
          <w:lang w:val="en-US"/>
        </w:rPr>
        <w:t>h (</w:t>
      </w:r>
      <w:r w:rsidRPr="00E15669">
        <w:rPr>
          <w:rFonts w:ascii="Book Antiqua" w:hAnsi="Book Antiqua"/>
          <w:sz w:val="24"/>
          <w:szCs w:val="24"/>
          <w:lang w:val="en-US"/>
        </w:rPr>
        <w:t xml:space="preserve">0.0 </w:t>
      </w:r>
      <w:r w:rsidR="006D5FFC" w:rsidRPr="00E15669">
        <w:rPr>
          <w:rFonts w:ascii="Book Antiqua" w:hAnsi="Book Antiqua"/>
          <w:i/>
          <w:sz w:val="24"/>
          <w:szCs w:val="24"/>
        </w:rPr>
        <w:t>vs</w:t>
      </w:r>
      <w:r w:rsidRPr="00E15669">
        <w:rPr>
          <w:rFonts w:ascii="Book Antiqua" w:hAnsi="Book Antiqua"/>
          <w:sz w:val="24"/>
          <w:szCs w:val="24"/>
          <w:lang w:val="en-US"/>
        </w:rPr>
        <w:t xml:space="preserve"> 2.0, </w:t>
      </w:r>
      <w:r w:rsidR="007169A6" w:rsidRPr="00E15669">
        <w:rPr>
          <w:rFonts w:ascii="Book Antiqua" w:hAnsi="Book Antiqua"/>
          <w:i/>
          <w:sz w:val="24"/>
          <w:szCs w:val="24"/>
        </w:rPr>
        <w:t>P</w:t>
      </w:r>
      <w:r w:rsidR="007169A6" w:rsidRPr="00E15669">
        <w:rPr>
          <w:rFonts w:ascii="Book Antiqua" w:hAnsi="Book Antiqua"/>
          <w:sz w:val="24"/>
          <w:szCs w:val="24"/>
        </w:rPr>
        <w:t xml:space="preserve"> &lt; </w:t>
      </w:r>
      <w:r w:rsidR="003F5D9D" w:rsidRPr="00E15669">
        <w:rPr>
          <w:rFonts w:ascii="Book Antiqua" w:hAnsi="Book Antiqua"/>
          <w:sz w:val="24"/>
          <w:szCs w:val="24"/>
          <w:lang w:val="en-US"/>
        </w:rPr>
        <w:t>0.001), 12</w:t>
      </w:r>
      <w:r w:rsidR="00EA0340" w:rsidRPr="00E15669">
        <w:rPr>
          <w:rFonts w:ascii="Book Antiqua" w:hAnsi="Book Antiqua"/>
          <w:sz w:val="24"/>
          <w:szCs w:val="24"/>
          <w:lang w:val="en-US"/>
        </w:rPr>
        <w:t xml:space="preserve"> </w:t>
      </w:r>
      <w:r w:rsidR="003F5D9D" w:rsidRPr="00E15669">
        <w:rPr>
          <w:rFonts w:ascii="Book Antiqua" w:hAnsi="Book Antiqua"/>
          <w:sz w:val="24"/>
          <w:szCs w:val="24"/>
          <w:lang w:val="en-US"/>
        </w:rPr>
        <w:t>h (</w:t>
      </w:r>
      <w:r w:rsidRPr="00E15669">
        <w:rPr>
          <w:rFonts w:ascii="Book Antiqua" w:hAnsi="Book Antiqua"/>
          <w:sz w:val="24"/>
          <w:szCs w:val="24"/>
          <w:lang w:val="en-US"/>
        </w:rPr>
        <w:t xml:space="preserve">0.0 </w:t>
      </w:r>
      <w:r w:rsidR="006D5FFC" w:rsidRPr="00E15669">
        <w:rPr>
          <w:rFonts w:ascii="Book Antiqua" w:hAnsi="Book Antiqua"/>
          <w:i/>
          <w:sz w:val="24"/>
          <w:szCs w:val="24"/>
        </w:rPr>
        <w:t>vs</w:t>
      </w:r>
      <w:r w:rsidRPr="00E15669">
        <w:rPr>
          <w:rFonts w:ascii="Book Antiqua" w:hAnsi="Book Antiqua"/>
          <w:sz w:val="24"/>
          <w:szCs w:val="24"/>
          <w:lang w:val="en-US"/>
        </w:rPr>
        <w:t xml:space="preserve"> </w:t>
      </w:r>
      <w:r w:rsidR="00E67750" w:rsidRPr="00E15669">
        <w:rPr>
          <w:rFonts w:ascii="Book Antiqua" w:hAnsi="Book Antiqua"/>
          <w:sz w:val="24"/>
          <w:szCs w:val="24"/>
          <w:lang w:val="en-US"/>
        </w:rPr>
        <w:t>2</w:t>
      </w:r>
      <w:r w:rsidRPr="00E15669">
        <w:rPr>
          <w:rFonts w:ascii="Book Antiqua" w:hAnsi="Book Antiqua"/>
          <w:sz w:val="24"/>
          <w:szCs w:val="24"/>
          <w:lang w:val="en-US"/>
        </w:rPr>
        <w:t xml:space="preserve">.0, </w:t>
      </w:r>
      <w:r w:rsidR="007169A6" w:rsidRPr="00E15669">
        <w:rPr>
          <w:rFonts w:ascii="Book Antiqua" w:hAnsi="Book Antiqua"/>
          <w:i/>
          <w:sz w:val="24"/>
          <w:szCs w:val="24"/>
        </w:rPr>
        <w:t>P</w:t>
      </w:r>
      <w:r w:rsidR="007169A6" w:rsidRPr="00E15669">
        <w:rPr>
          <w:rFonts w:ascii="Book Antiqua" w:hAnsi="Book Antiqua"/>
          <w:sz w:val="24"/>
          <w:szCs w:val="24"/>
        </w:rPr>
        <w:t xml:space="preserve"> &lt; </w:t>
      </w:r>
      <w:r w:rsidR="003F5D9D" w:rsidRPr="00E15669">
        <w:rPr>
          <w:rFonts w:ascii="Book Antiqua" w:hAnsi="Book Antiqua"/>
          <w:sz w:val="24"/>
          <w:szCs w:val="24"/>
          <w:lang w:val="en-US"/>
        </w:rPr>
        <w:t>0.001) and 24</w:t>
      </w:r>
      <w:r w:rsidR="00EA0340" w:rsidRPr="00E15669">
        <w:rPr>
          <w:rFonts w:ascii="Book Antiqua" w:hAnsi="Book Antiqua"/>
          <w:sz w:val="24"/>
          <w:szCs w:val="24"/>
          <w:lang w:val="en-US"/>
        </w:rPr>
        <w:t xml:space="preserve"> </w:t>
      </w:r>
      <w:r w:rsidR="003F5D9D" w:rsidRPr="00E15669">
        <w:rPr>
          <w:rFonts w:ascii="Book Antiqua" w:hAnsi="Book Antiqua"/>
          <w:sz w:val="24"/>
          <w:szCs w:val="24"/>
          <w:lang w:val="en-US"/>
        </w:rPr>
        <w:t>h (</w:t>
      </w:r>
      <w:r w:rsidRPr="00E15669">
        <w:rPr>
          <w:rFonts w:ascii="Book Antiqua" w:hAnsi="Book Antiqua"/>
          <w:sz w:val="24"/>
          <w:szCs w:val="24"/>
          <w:lang w:val="en-US"/>
        </w:rPr>
        <w:t xml:space="preserve">0.0 </w:t>
      </w:r>
      <w:r w:rsidR="006D5FFC" w:rsidRPr="00E15669">
        <w:rPr>
          <w:rFonts w:ascii="Book Antiqua" w:hAnsi="Book Antiqua"/>
          <w:i/>
          <w:sz w:val="24"/>
          <w:szCs w:val="24"/>
        </w:rPr>
        <w:t>vs</w:t>
      </w:r>
      <w:r w:rsidRPr="00E15669">
        <w:rPr>
          <w:rFonts w:ascii="Book Antiqua" w:hAnsi="Book Antiqua"/>
          <w:sz w:val="24"/>
          <w:szCs w:val="24"/>
          <w:lang w:val="en-US"/>
        </w:rPr>
        <w:t xml:space="preserve"> 2.0, </w:t>
      </w:r>
      <w:r w:rsidR="007169A6" w:rsidRPr="00E15669">
        <w:rPr>
          <w:rFonts w:ascii="Book Antiqua" w:hAnsi="Book Antiqua"/>
          <w:i/>
          <w:sz w:val="24"/>
          <w:szCs w:val="24"/>
        </w:rPr>
        <w:t>P</w:t>
      </w:r>
      <w:r w:rsidR="007169A6" w:rsidRPr="00E15669">
        <w:rPr>
          <w:rFonts w:ascii="Book Antiqua" w:hAnsi="Book Antiqua"/>
          <w:sz w:val="24"/>
          <w:szCs w:val="24"/>
        </w:rPr>
        <w:t xml:space="preserve"> &lt; </w:t>
      </w:r>
      <w:r w:rsidRPr="00E15669">
        <w:rPr>
          <w:rFonts w:ascii="Book Antiqua" w:hAnsi="Book Antiqua"/>
          <w:sz w:val="24"/>
          <w:szCs w:val="24"/>
          <w:lang w:val="en-US"/>
        </w:rPr>
        <w:t>0.001</w:t>
      </w:r>
      <w:r w:rsidR="003F5D9D" w:rsidRPr="00E15669">
        <w:rPr>
          <w:rFonts w:ascii="Book Antiqua" w:hAnsi="Book Antiqua"/>
          <w:sz w:val="24"/>
          <w:szCs w:val="24"/>
          <w:lang w:val="en-US"/>
        </w:rPr>
        <w:t xml:space="preserve">) postoperatively. Also, </w:t>
      </w:r>
      <w:r w:rsidRPr="00E15669">
        <w:rPr>
          <w:rFonts w:ascii="Book Antiqua" w:hAnsi="Book Antiqua"/>
          <w:sz w:val="24"/>
          <w:szCs w:val="24"/>
          <w:lang w:val="en-US"/>
        </w:rPr>
        <w:t xml:space="preserve">median of </w:t>
      </w:r>
      <w:r w:rsidR="003F5D9D" w:rsidRPr="00E15669">
        <w:rPr>
          <w:rFonts w:ascii="Book Antiqua" w:hAnsi="Book Antiqua"/>
          <w:sz w:val="24"/>
          <w:szCs w:val="24"/>
          <w:lang w:val="en-US"/>
        </w:rPr>
        <w:t>postoperative morphine consumption in ITM group was significantly lower (</w:t>
      </w:r>
      <w:r w:rsidR="007169A6" w:rsidRPr="00E15669">
        <w:rPr>
          <w:rFonts w:ascii="Book Antiqua" w:hAnsi="Book Antiqua"/>
          <w:i/>
          <w:sz w:val="24"/>
          <w:szCs w:val="24"/>
        </w:rPr>
        <w:t>P</w:t>
      </w:r>
      <w:r w:rsidR="007169A6" w:rsidRPr="00E15669">
        <w:rPr>
          <w:rFonts w:ascii="Book Antiqua" w:hAnsi="Book Antiqua"/>
          <w:sz w:val="24"/>
          <w:szCs w:val="24"/>
        </w:rPr>
        <w:t xml:space="preserve"> &lt; </w:t>
      </w:r>
      <w:r w:rsidR="00ED7E59" w:rsidRPr="00E15669">
        <w:rPr>
          <w:rFonts w:ascii="Book Antiqua" w:hAnsi="Book Antiqua"/>
          <w:sz w:val="24"/>
          <w:szCs w:val="24"/>
          <w:lang w:val="en-US"/>
        </w:rPr>
        <w:t>0.001</w:t>
      </w:r>
      <w:r w:rsidR="003F5D9D" w:rsidRPr="00E15669">
        <w:rPr>
          <w:rFonts w:ascii="Book Antiqua" w:hAnsi="Book Antiqua"/>
          <w:sz w:val="24"/>
          <w:szCs w:val="24"/>
          <w:lang w:val="en-US"/>
        </w:rPr>
        <w:t xml:space="preserve">). </w:t>
      </w:r>
      <w:r w:rsidR="004B045C" w:rsidRPr="00E15669">
        <w:rPr>
          <w:rFonts w:ascii="Book Antiqua" w:hAnsi="Book Antiqua"/>
          <w:sz w:val="24"/>
          <w:szCs w:val="24"/>
          <w:lang w:val="en-US"/>
        </w:rPr>
        <w:t>However, median of NS</w:t>
      </w:r>
      <w:r w:rsidR="000D2A26" w:rsidRPr="00E15669">
        <w:rPr>
          <w:rFonts w:ascii="Book Antiqua" w:hAnsi="Book Antiqua"/>
          <w:sz w:val="24"/>
          <w:szCs w:val="24"/>
          <w:lang w:val="en-US"/>
        </w:rPr>
        <w:t>AID (unit) requirement in 24</w:t>
      </w:r>
      <w:r w:rsidR="00685D76" w:rsidRPr="00E15669">
        <w:rPr>
          <w:rFonts w:ascii="Book Antiqua" w:hAnsi="Book Antiqua"/>
          <w:sz w:val="24"/>
          <w:szCs w:val="24"/>
          <w:lang w:val="en-US"/>
        </w:rPr>
        <w:t xml:space="preserve"> </w:t>
      </w:r>
      <w:r w:rsidR="000D2A26" w:rsidRPr="00E15669">
        <w:rPr>
          <w:rFonts w:ascii="Book Antiqua" w:hAnsi="Book Antiqua"/>
          <w:sz w:val="24"/>
          <w:szCs w:val="24"/>
          <w:lang w:val="en-US"/>
        </w:rPr>
        <w:t>h</w:t>
      </w:r>
      <w:r w:rsidR="004B045C" w:rsidRPr="00E15669">
        <w:rPr>
          <w:rFonts w:ascii="Book Antiqua" w:hAnsi="Book Antiqua"/>
          <w:sz w:val="24"/>
          <w:szCs w:val="24"/>
          <w:lang w:val="en-US"/>
        </w:rPr>
        <w:t xml:space="preserve"> postoperatively was statistically significant higher in ITM compared to FNB group (2.0 </w:t>
      </w:r>
      <w:r w:rsidR="006D5FFC" w:rsidRPr="00E15669">
        <w:rPr>
          <w:rFonts w:ascii="Book Antiqua" w:hAnsi="Book Antiqua"/>
          <w:i/>
          <w:sz w:val="24"/>
          <w:szCs w:val="24"/>
        </w:rPr>
        <w:t>vs</w:t>
      </w:r>
      <w:r w:rsidR="004B045C" w:rsidRPr="00E15669">
        <w:rPr>
          <w:rFonts w:ascii="Book Antiqua" w:hAnsi="Book Antiqua"/>
          <w:sz w:val="24"/>
          <w:szCs w:val="24"/>
          <w:lang w:val="en-US"/>
        </w:rPr>
        <w:t xml:space="preserve"> 1.0, </w:t>
      </w:r>
      <w:r w:rsidR="007169A6" w:rsidRPr="00E15669">
        <w:rPr>
          <w:rFonts w:ascii="Book Antiqua" w:hAnsi="Book Antiqua"/>
          <w:i/>
          <w:sz w:val="24"/>
          <w:szCs w:val="24"/>
          <w:lang w:val="en-US"/>
        </w:rPr>
        <w:t>P</w:t>
      </w:r>
      <w:r w:rsidR="007169A6" w:rsidRPr="00E15669">
        <w:rPr>
          <w:rFonts w:ascii="Book Antiqua" w:hAnsi="Book Antiqua"/>
          <w:sz w:val="24"/>
          <w:szCs w:val="24"/>
          <w:lang w:val="en-US"/>
        </w:rPr>
        <w:t xml:space="preserve"> = </w:t>
      </w:r>
      <w:r w:rsidR="004B045C" w:rsidRPr="00E15669">
        <w:rPr>
          <w:rFonts w:ascii="Book Antiqua" w:hAnsi="Book Antiqua"/>
          <w:sz w:val="24"/>
          <w:szCs w:val="24"/>
          <w:lang w:val="en-US"/>
        </w:rPr>
        <w:t>0.0</w:t>
      </w:r>
      <w:r w:rsidR="00ED7E59" w:rsidRPr="00E15669">
        <w:rPr>
          <w:rFonts w:ascii="Book Antiqua" w:hAnsi="Book Antiqua"/>
          <w:sz w:val="24"/>
          <w:szCs w:val="24"/>
          <w:lang w:val="en-US"/>
        </w:rPr>
        <w:t>25</w:t>
      </w:r>
      <w:r w:rsidR="004B045C" w:rsidRPr="00E15669">
        <w:rPr>
          <w:rFonts w:ascii="Book Antiqua" w:hAnsi="Book Antiqua"/>
          <w:sz w:val="24"/>
          <w:szCs w:val="24"/>
          <w:lang w:val="en-US"/>
        </w:rPr>
        <w:t xml:space="preserve">). </w:t>
      </w:r>
      <w:r w:rsidR="00A303A8" w:rsidRPr="00E15669">
        <w:rPr>
          <w:rFonts w:ascii="Book Antiqua" w:hAnsi="Book Antiqua"/>
          <w:sz w:val="24"/>
          <w:szCs w:val="24"/>
          <w:lang w:val="en-US"/>
        </w:rPr>
        <w:t xml:space="preserve">The difference in </w:t>
      </w:r>
      <w:r w:rsidR="004B045C" w:rsidRPr="00E15669">
        <w:rPr>
          <w:rFonts w:ascii="Book Antiqua" w:hAnsi="Book Antiqua"/>
          <w:sz w:val="24"/>
          <w:szCs w:val="24"/>
          <w:lang w:val="en-US"/>
        </w:rPr>
        <w:t>postoperative p</w:t>
      </w:r>
      <w:r w:rsidR="000D2A26" w:rsidRPr="00E15669">
        <w:rPr>
          <w:rFonts w:ascii="Book Antiqua" w:hAnsi="Book Antiqua"/>
          <w:sz w:val="24"/>
          <w:szCs w:val="24"/>
          <w:lang w:val="en-US"/>
        </w:rPr>
        <w:t>aracetamol consumption in 24</w:t>
      </w:r>
      <w:r w:rsidR="007169A6" w:rsidRPr="00E15669">
        <w:rPr>
          <w:rFonts w:ascii="Book Antiqua" w:hAnsi="Book Antiqua"/>
          <w:sz w:val="24"/>
          <w:szCs w:val="24"/>
          <w:lang w:val="en-US"/>
        </w:rPr>
        <w:t xml:space="preserve"> </w:t>
      </w:r>
      <w:r w:rsidR="000D2A26" w:rsidRPr="00E15669">
        <w:rPr>
          <w:rFonts w:ascii="Book Antiqua" w:hAnsi="Book Antiqua"/>
          <w:sz w:val="24"/>
          <w:szCs w:val="24"/>
          <w:lang w:val="en-US"/>
        </w:rPr>
        <w:t>h</w:t>
      </w:r>
      <w:r w:rsidR="004B045C" w:rsidRPr="00E15669">
        <w:rPr>
          <w:rFonts w:ascii="Book Antiqua" w:hAnsi="Book Antiqua"/>
          <w:sz w:val="24"/>
          <w:szCs w:val="24"/>
          <w:lang w:val="en-US"/>
        </w:rPr>
        <w:t xml:space="preserve"> was not statistically significant. (</w:t>
      </w:r>
      <w:r w:rsidR="00BB7155" w:rsidRPr="00E15669">
        <w:rPr>
          <w:rFonts w:ascii="Book Antiqua" w:hAnsi="Book Antiqua"/>
          <w:i/>
          <w:sz w:val="24"/>
          <w:szCs w:val="24"/>
          <w:lang w:val="en-US"/>
        </w:rPr>
        <w:t>P</w:t>
      </w:r>
      <w:r w:rsidR="004B045C" w:rsidRPr="00E15669">
        <w:rPr>
          <w:rFonts w:ascii="Book Antiqua" w:hAnsi="Book Antiqua"/>
          <w:sz w:val="24"/>
          <w:szCs w:val="24"/>
          <w:lang w:val="en-US"/>
        </w:rPr>
        <w:t xml:space="preserve"> = 0.</w:t>
      </w:r>
      <w:r w:rsidR="00ED7E59" w:rsidRPr="00E15669">
        <w:rPr>
          <w:rFonts w:ascii="Book Antiqua" w:hAnsi="Book Antiqua"/>
          <w:sz w:val="24"/>
          <w:szCs w:val="24"/>
          <w:lang w:val="en-US"/>
        </w:rPr>
        <w:t>147</w:t>
      </w:r>
      <w:r w:rsidR="004B045C" w:rsidRPr="00E15669">
        <w:rPr>
          <w:rFonts w:ascii="Book Antiqua" w:hAnsi="Book Antiqua"/>
          <w:sz w:val="24"/>
          <w:szCs w:val="24"/>
          <w:lang w:val="en-US"/>
        </w:rPr>
        <w:t>)</w:t>
      </w:r>
    </w:p>
    <w:p w14:paraId="0269D6CB" w14:textId="60EDD262" w:rsidR="004B045C" w:rsidRPr="00E15669" w:rsidRDefault="003F5D9D" w:rsidP="00F11466">
      <w:pPr>
        <w:spacing w:after="0" w:line="360" w:lineRule="auto"/>
        <w:ind w:firstLineChars="100" w:firstLine="240"/>
        <w:jc w:val="both"/>
        <w:rPr>
          <w:rFonts w:ascii="Book Antiqua" w:hAnsi="Book Antiqua"/>
          <w:sz w:val="24"/>
          <w:szCs w:val="24"/>
          <w:lang w:val="en-IN"/>
        </w:rPr>
      </w:pPr>
      <w:r w:rsidRPr="00E15669">
        <w:rPr>
          <w:rFonts w:ascii="Book Antiqua" w:hAnsi="Book Antiqua"/>
          <w:sz w:val="24"/>
          <w:szCs w:val="24"/>
          <w:lang w:val="en-US"/>
        </w:rPr>
        <w:t>There was no statistically significant difference in the postoperative HDU admission or time to discharge from the hospital</w:t>
      </w:r>
      <w:r w:rsidRPr="00E15669">
        <w:rPr>
          <w:rFonts w:ascii="Book Antiqua" w:hAnsi="Book Antiqua"/>
          <w:sz w:val="24"/>
          <w:szCs w:val="24"/>
          <w:lang w:val="en-IN"/>
        </w:rPr>
        <w:t>.</w:t>
      </w:r>
      <w:r w:rsidR="001F48DC" w:rsidRPr="00E15669">
        <w:rPr>
          <w:rFonts w:ascii="Book Antiqua" w:hAnsi="Book Antiqua"/>
          <w:sz w:val="24"/>
          <w:szCs w:val="24"/>
          <w:lang w:val="en-IN"/>
        </w:rPr>
        <w:t xml:space="preserve"> </w:t>
      </w:r>
    </w:p>
    <w:p w14:paraId="06CB5ACC" w14:textId="3D75E682" w:rsidR="003F5D9D" w:rsidRPr="00E15669" w:rsidRDefault="00221708" w:rsidP="00F11466">
      <w:pPr>
        <w:spacing w:after="0" w:line="360" w:lineRule="auto"/>
        <w:ind w:firstLineChars="100" w:firstLine="240"/>
        <w:jc w:val="both"/>
        <w:rPr>
          <w:rFonts w:ascii="Book Antiqua" w:hAnsi="Book Antiqua"/>
          <w:sz w:val="24"/>
          <w:szCs w:val="24"/>
          <w:lang w:val="en-US"/>
        </w:rPr>
      </w:pPr>
      <w:r w:rsidRPr="00E15669">
        <w:rPr>
          <w:rFonts w:ascii="Book Antiqua" w:hAnsi="Book Antiqua"/>
          <w:sz w:val="24"/>
          <w:szCs w:val="24"/>
          <w:lang w:val="en-IN"/>
        </w:rPr>
        <w:t>All patients in ITM g</w:t>
      </w:r>
      <w:r w:rsidR="00C724ED" w:rsidRPr="00E15669">
        <w:rPr>
          <w:rFonts w:ascii="Book Antiqua" w:hAnsi="Book Antiqua"/>
          <w:sz w:val="24"/>
          <w:szCs w:val="24"/>
          <w:lang w:val="en-IN"/>
        </w:rPr>
        <w:t>r</w:t>
      </w:r>
      <w:r w:rsidRPr="00E15669">
        <w:rPr>
          <w:rFonts w:ascii="Book Antiqua" w:hAnsi="Book Antiqua"/>
          <w:sz w:val="24"/>
          <w:szCs w:val="24"/>
          <w:lang w:val="en-IN"/>
        </w:rPr>
        <w:t xml:space="preserve">oup </w:t>
      </w:r>
      <w:r w:rsidR="00584D44" w:rsidRPr="00E15669">
        <w:rPr>
          <w:rFonts w:ascii="Book Antiqua" w:hAnsi="Book Antiqua"/>
          <w:sz w:val="24"/>
          <w:szCs w:val="24"/>
          <w:lang w:val="en-IN"/>
        </w:rPr>
        <w:t xml:space="preserve">were </w:t>
      </w:r>
      <w:r w:rsidR="0007199D" w:rsidRPr="00E15669">
        <w:rPr>
          <w:rFonts w:ascii="Book Antiqua" w:hAnsi="Book Antiqua"/>
          <w:sz w:val="24"/>
          <w:szCs w:val="24"/>
          <w:lang w:val="en-IN"/>
        </w:rPr>
        <w:t>prescribed antiemetic</w:t>
      </w:r>
      <w:r w:rsidR="00B6526E" w:rsidRPr="00E15669">
        <w:rPr>
          <w:rFonts w:ascii="Book Antiqua" w:hAnsi="Book Antiqua"/>
          <w:sz w:val="24"/>
          <w:szCs w:val="24"/>
          <w:lang w:val="en-IN"/>
        </w:rPr>
        <w:t xml:space="preserve"> </w:t>
      </w:r>
      <w:r w:rsidR="00584D44" w:rsidRPr="00E15669">
        <w:rPr>
          <w:rFonts w:ascii="Book Antiqua" w:hAnsi="Book Antiqua"/>
          <w:sz w:val="24"/>
          <w:szCs w:val="24"/>
          <w:lang w:val="en-IN"/>
        </w:rPr>
        <w:t>at regular time interval</w:t>
      </w:r>
      <w:r w:rsidR="00B6526E" w:rsidRPr="00E15669">
        <w:rPr>
          <w:rFonts w:ascii="Book Antiqua" w:hAnsi="Book Antiqua"/>
          <w:sz w:val="24"/>
          <w:szCs w:val="24"/>
          <w:lang w:val="en-IN"/>
        </w:rPr>
        <w:t xml:space="preserve"> and hence did not have any incidence of PONV. While the patients </w:t>
      </w:r>
      <w:r w:rsidR="00C724ED" w:rsidRPr="00E15669">
        <w:rPr>
          <w:rFonts w:ascii="Book Antiqua" w:hAnsi="Book Antiqua"/>
          <w:sz w:val="24"/>
          <w:szCs w:val="24"/>
          <w:lang w:val="en-IN"/>
        </w:rPr>
        <w:t xml:space="preserve">in FNB group were prescribed </w:t>
      </w:r>
      <w:r w:rsidR="00A303A8" w:rsidRPr="00E15669">
        <w:rPr>
          <w:rFonts w:ascii="Book Antiqua" w:hAnsi="Book Antiqua"/>
          <w:sz w:val="24"/>
          <w:szCs w:val="24"/>
          <w:lang w:val="en-IN"/>
        </w:rPr>
        <w:t>antiemetic</w:t>
      </w:r>
      <w:r w:rsidR="00B6526E" w:rsidRPr="00E15669">
        <w:rPr>
          <w:rFonts w:ascii="Book Antiqua" w:hAnsi="Book Antiqua"/>
          <w:sz w:val="24"/>
          <w:szCs w:val="24"/>
          <w:lang w:val="en-IN"/>
        </w:rPr>
        <w:t xml:space="preserve"> on PRN basis</w:t>
      </w:r>
      <w:r w:rsidR="0058742B" w:rsidRPr="00E15669">
        <w:rPr>
          <w:rFonts w:ascii="Book Antiqua" w:hAnsi="Book Antiqua"/>
          <w:sz w:val="24"/>
          <w:szCs w:val="24"/>
          <w:lang w:val="en-IN"/>
        </w:rPr>
        <w:t xml:space="preserve">; for this reason the incidence of PONV </w:t>
      </w:r>
      <w:r w:rsidR="00956E0F" w:rsidRPr="00E15669">
        <w:rPr>
          <w:rFonts w:ascii="Book Antiqua" w:hAnsi="Book Antiqua"/>
          <w:sz w:val="24"/>
          <w:szCs w:val="24"/>
          <w:lang w:val="en-IN"/>
        </w:rPr>
        <w:t>cannot be</w:t>
      </w:r>
      <w:r w:rsidR="0058742B" w:rsidRPr="00E15669">
        <w:rPr>
          <w:rFonts w:ascii="Book Antiqua" w:hAnsi="Book Antiqua"/>
          <w:sz w:val="24"/>
          <w:szCs w:val="24"/>
          <w:lang w:val="en-IN"/>
        </w:rPr>
        <w:t xml:space="preserve"> compared.</w:t>
      </w:r>
      <w:r w:rsidR="001F48DC" w:rsidRPr="00E15669">
        <w:rPr>
          <w:rFonts w:ascii="Book Antiqua" w:hAnsi="Book Antiqua"/>
          <w:sz w:val="24"/>
          <w:szCs w:val="24"/>
          <w:lang w:val="en-IN"/>
        </w:rPr>
        <w:t xml:space="preserve"> </w:t>
      </w:r>
      <w:r w:rsidR="0058742B" w:rsidRPr="00E15669">
        <w:rPr>
          <w:rFonts w:ascii="Book Antiqua" w:hAnsi="Book Antiqua"/>
          <w:sz w:val="24"/>
          <w:szCs w:val="24"/>
          <w:lang w:val="en-IN"/>
        </w:rPr>
        <w:t>There</w:t>
      </w:r>
      <w:r w:rsidR="00B6526E" w:rsidRPr="00E15669">
        <w:rPr>
          <w:rFonts w:ascii="Book Antiqua" w:hAnsi="Book Antiqua"/>
          <w:sz w:val="24"/>
          <w:szCs w:val="24"/>
          <w:lang w:val="en-IN"/>
        </w:rPr>
        <w:t xml:space="preserve"> were a numbe</w:t>
      </w:r>
      <w:r w:rsidR="00584D44" w:rsidRPr="00E15669">
        <w:rPr>
          <w:rFonts w:ascii="Book Antiqua" w:hAnsi="Book Antiqua"/>
          <w:sz w:val="24"/>
          <w:szCs w:val="24"/>
          <w:lang w:val="en-IN"/>
        </w:rPr>
        <w:t>r of patients who reported PONV</w:t>
      </w:r>
      <w:r w:rsidR="0058742B" w:rsidRPr="00E15669">
        <w:rPr>
          <w:rFonts w:ascii="Book Antiqua" w:hAnsi="Book Antiqua"/>
          <w:sz w:val="24"/>
          <w:szCs w:val="24"/>
          <w:lang w:val="en-IN"/>
        </w:rPr>
        <w:t xml:space="preserve"> in FNB group</w:t>
      </w:r>
      <w:r w:rsidR="0007199D" w:rsidRPr="00E15669">
        <w:rPr>
          <w:rFonts w:ascii="Book Antiqua" w:hAnsi="Book Antiqua"/>
          <w:sz w:val="24"/>
          <w:szCs w:val="24"/>
          <w:lang w:val="en-IN"/>
        </w:rPr>
        <w:t xml:space="preserve">: </w:t>
      </w:r>
      <w:r w:rsidR="00093B19" w:rsidRPr="00E15669">
        <w:rPr>
          <w:rFonts w:ascii="Book Antiqua" w:hAnsi="Book Antiqua"/>
          <w:sz w:val="24"/>
          <w:szCs w:val="24"/>
          <w:lang w:val="en-IN"/>
        </w:rPr>
        <w:t>1</w:t>
      </w:r>
      <w:r w:rsidR="0007199D" w:rsidRPr="00E15669">
        <w:rPr>
          <w:rFonts w:ascii="Book Antiqua" w:hAnsi="Book Antiqua"/>
          <w:sz w:val="24"/>
          <w:szCs w:val="24"/>
          <w:lang w:val="en-IN"/>
        </w:rPr>
        <w:t>6 patients at</w:t>
      </w:r>
      <w:r w:rsidR="00584D44" w:rsidRPr="00E15669">
        <w:rPr>
          <w:rFonts w:ascii="Book Antiqua" w:hAnsi="Book Antiqua"/>
          <w:sz w:val="24"/>
          <w:szCs w:val="24"/>
          <w:lang w:val="en-IN"/>
        </w:rPr>
        <w:t xml:space="preserve"> 6</w:t>
      </w:r>
      <w:r w:rsidR="00D36243" w:rsidRPr="00E15669">
        <w:rPr>
          <w:rFonts w:ascii="Book Antiqua" w:hAnsi="Book Antiqua"/>
          <w:sz w:val="24"/>
          <w:szCs w:val="24"/>
          <w:lang w:val="en-IN"/>
        </w:rPr>
        <w:t xml:space="preserve"> </w:t>
      </w:r>
      <w:r w:rsidR="00584D44" w:rsidRPr="00E15669">
        <w:rPr>
          <w:rFonts w:ascii="Book Antiqua" w:hAnsi="Book Antiqua"/>
          <w:sz w:val="24"/>
          <w:szCs w:val="24"/>
          <w:lang w:val="en-IN"/>
        </w:rPr>
        <w:t xml:space="preserve">h, </w:t>
      </w:r>
      <w:r w:rsidR="00093B19" w:rsidRPr="00E15669">
        <w:rPr>
          <w:rFonts w:ascii="Book Antiqua" w:hAnsi="Book Antiqua"/>
          <w:sz w:val="24"/>
          <w:szCs w:val="24"/>
          <w:lang w:val="en-IN"/>
        </w:rPr>
        <w:t xml:space="preserve">11 </w:t>
      </w:r>
      <w:r w:rsidR="00584D44" w:rsidRPr="00E15669">
        <w:rPr>
          <w:rFonts w:ascii="Book Antiqua" w:hAnsi="Book Antiqua"/>
          <w:sz w:val="24"/>
          <w:szCs w:val="24"/>
          <w:lang w:val="en-IN"/>
        </w:rPr>
        <w:t>patients at 12</w:t>
      </w:r>
      <w:r w:rsidR="00D36243" w:rsidRPr="00E15669">
        <w:rPr>
          <w:rFonts w:ascii="Book Antiqua" w:hAnsi="Book Antiqua"/>
          <w:sz w:val="24"/>
          <w:szCs w:val="24"/>
          <w:lang w:val="en-IN"/>
        </w:rPr>
        <w:t xml:space="preserve"> </w:t>
      </w:r>
      <w:r w:rsidR="00584D44" w:rsidRPr="00E15669">
        <w:rPr>
          <w:rFonts w:ascii="Book Antiqua" w:hAnsi="Book Antiqua"/>
          <w:sz w:val="24"/>
          <w:szCs w:val="24"/>
          <w:lang w:val="en-IN"/>
        </w:rPr>
        <w:t xml:space="preserve">h and </w:t>
      </w:r>
      <w:r w:rsidR="00093B19" w:rsidRPr="00E15669">
        <w:rPr>
          <w:rFonts w:ascii="Book Antiqua" w:hAnsi="Book Antiqua"/>
          <w:sz w:val="24"/>
          <w:szCs w:val="24"/>
          <w:lang w:val="en-IN"/>
        </w:rPr>
        <w:t>9</w:t>
      </w:r>
      <w:r w:rsidR="00584D44" w:rsidRPr="00E15669">
        <w:rPr>
          <w:rFonts w:ascii="Book Antiqua" w:hAnsi="Book Antiqua"/>
          <w:sz w:val="24"/>
          <w:szCs w:val="24"/>
          <w:lang w:val="en-IN"/>
        </w:rPr>
        <w:t xml:space="preserve"> patients at 24</w:t>
      </w:r>
      <w:r w:rsidR="00D36243" w:rsidRPr="00E15669">
        <w:rPr>
          <w:rFonts w:ascii="Book Antiqua" w:hAnsi="Book Antiqua"/>
          <w:sz w:val="24"/>
          <w:szCs w:val="24"/>
          <w:lang w:val="en-IN"/>
        </w:rPr>
        <w:t xml:space="preserve"> </w:t>
      </w:r>
      <w:r w:rsidR="00584D44" w:rsidRPr="00E15669">
        <w:rPr>
          <w:rFonts w:ascii="Book Antiqua" w:hAnsi="Book Antiqua"/>
          <w:sz w:val="24"/>
          <w:szCs w:val="24"/>
          <w:lang w:val="en-IN"/>
        </w:rPr>
        <w:t>h.</w:t>
      </w:r>
      <w:r w:rsidR="00B6526E" w:rsidRPr="00E15669">
        <w:rPr>
          <w:rFonts w:ascii="Book Antiqua" w:hAnsi="Book Antiqua"/>
          <w:sz w:val="24"/>
          <w:szCs w:val="24"/>
          <w:lang w:val="en-IN"/>
        </w:rPr>
        <w:t xml:space="preserve"> </w:t>
      </w:r>
      <w:r w:rsidR="00FD06F6" w:rsidRPr="00E15669">
        <w:rPr>
          <w:rFonts w:ascii="Book Antiqua" w:hAnsi="Book Antiqua"/>
          <w:sz w:val="24"/>
          <w:szCs w:val="24"/>
          <w:lang w:val="en-IN"/>
        </w:rPr>
        <w:t>Use of sevoflurane and mo</w:t>
      </w:r>
      <w:r w:rsidR="000C2D1D" w:rsidRPr="00E15669">
        <w:rPr>
          <w:rFonts w:ascii="Book Antiqua" w:hAnsi="Book Antiqua"/>
          <w:sz w:val="24"/>
          <w:szCs w:val="24"/>
          <w:lang w:val="en-IN"/>
        </w:rPr>
        <w:t>r</w:t>
      </w:r>
      <w:r w:rsidR="00FD06F6" w:rsidRPr="00E15669">
        <w:rPr>
          <w:rFonts w:ascii="Book Antiqua" w:hAnsi="Book Antiqua"/>
          <w:sz w:val="24"/>
          <w:szCs w:val="24"/>
          <w:lang w:val="en-IN"/>
        </w:rPr>
        <w:t xml:space="preserve">phine can </w:t>
      </w:r>
      <w:r w:rsidR="000C2D1D" w:rsidRPr="00E15669">
        <w:rPr>
          <w:rFonts w:ascii="Book Antiqua" w:hAnsi="Book Antiqua"/>
          <w:sz w:val="24"/>
          <w:szCs w:val="24"/>
          <w:lang w:val="en-IN"/>
        </w:rPr>
        <w:t xml:space="preserve">also </w:t>
      </w:r>
      <w:r w:rsidR="00FD06F6" w:rsidRPr="00E15669">
        <w:rPr>
          <w:rFonts w:ascii="Book Antiqua" w:hAnsi="Book Antiqua"/>
          <w:sz w:val="24"/>
          <w:szCs w:val="24"/>
          <w:lang w:val="en-IN"/>
        </w:rPr>
        <w:t xml:space="preserve">cause PONV. </w:t>
      </w:r>
      <w:r w:rsidR="00B6526E" w:rsidRPr="00E15669">
        <w:rPr>
          <w:rFonts w:ascii="Book Antiqua" w:hAnsi="Book Antiqua"/>
          <w:sz w:val="24"/>
          <w:szCs w:val="24"/>
          <w:lang w:val="en-IN"/>
        </w:rPr>
        <w:t xml:space="preserve">Also, a urinary catheter was electively placed for 24 h for </w:t>
      </w:r>
      <w:r w:rsidR="0007199D" w:rsidRPr="00E15669">
        <w:rPr>
          <w:rFonts w:ascii="Book Antiqua" w:hAnsi="Book Antiqua"/>
          <w:sz w:val="24"/>
          <w:szCs w:val="24"/>
          <w:lang w:val="en-IN"/>
        </w:rPr>
        <w:t xml:space="preserve">all patients in ITM group </w:t>
      </w:r>
      <w:r w:rsidR="00D11806" w:rsidRPr="00E15669">
        <w:rPr>
          <w:rFonts w:ascii="Book Antiqua" w:hAnsi="Book Antiqua"/>
          <w:sz w:val="24"/>
          <w:szCs w:val="24"/>
          <w:lang w:val="en-IN"/>
        </w:rPr>
        <w:t>and hence</w:t>
      </w:r>
      <w:r w:rsidR="00B6526E" w:rsidRPr="00E15669">
        <w:rPr>
          <w:rFonts w:ascii="Book Antiqua" w:hAnsi="Book Antiqua"/>
          <w:sz w:val="24"/>
          <w:szCs w:val="24"/>
          <w:lang w:val="en-IN"/>
        </w:rPr>
        <w:t xml:space="preserve"> urinary retention could not be assessed. </w:t>
      </w:r>
      <w:r w:rsidR="003F5D9D" w:rsidRPr="00E15669">
        <w:rPr>
          <w:rFonts w:ascii="Book Antiqua" w:hAnsi="Book Antiqua"/>
          <w:sz w:val="24"/>
          <w:szCs w:val="24"/>
          <w:lang w:val="en-IN"/>
        </w:rPr>
        <w:t>The results are presented in the Table</w:t>
      </w:r>
      <w:r w:rsidR="00F71775" w:rsidRPr="00E15669">
        <w:rPr>
          <w:rFonts w:ascii="Book Antiqua" w:hAnsi="Book Antiqua"/>
          <w:sz w:val="24"/>
          <w:szCs w:val="24"/>
          <w:lang w:val="en-IN"/>
        </w:rPr>
        <w:t xml:space="preserve"> </w:t>
      </w:r>
      <w:r w:rsidR="003F5D9D" w:rsidRPr="00E15669">
        <w:rPr>
          <w:rFonts w:ascii="Book Antiqua" w:hAnsi="Book Antiqua"/>
          <w:sz w:val="24"/>
          <w:szCs w:val="24"/>
          <w:lang w:val="en-IN"/>
        </w:rPr>
        <w:t xml:space="preserve">2 and Figures </w:t>
      </w:r>
      <w:r w:rsidR="00900DE0">
        <w:rPr>
          <w:rFonts w:ascii="Book Antiqua" w:hAnsi="Book Antiqua" w:hint="eastAsia"/>
          <w:sz w:val="24"/>
          <w:szCs w:val="24"/>
          <w:lang w:val="en-IN"/>
        </w:rPr>
        <w:t>1-</w:t>
      </w:r>
      <w:r w:rsidR="00882F47" w:rsidRPr="00E15669">
        <w:rPr>
          <w:rFonts w:ascii="Book Antiqua" w:hAnsi="Book Antiqua"/>
          <w:sz w:val="24"/>
          <w:szCs w:val="24"/>
          <w:lang w:val="en-IN"/>
        </w:rPr>
        <w:t>3</w:t>
      </w:r>
      <w:r w:rsidR="003F5D9D" w:rsidRPr="00E15669">
        <w:rPr>
          <w:rFonts w:ascii="Book Antiqua" w:hAnsi="Book Antiqua"/>
          <w:sz w:val="24"/>
          <w:szCs w:val="24"/>
          <w:lang w:val="en-IN"/>
        </w:rPr>
        <w:t>.</w:t>
      </w:r>
    </w:p>
    <w:p w14:paraId="4AA69764" w14:textId="77777777" w:rsidR="00C81453" w:rsidRPr="00E15669" w:rsidRDefault="00C81453" w:rsidP="005F3260">
      <w:pPr>
        <w:spacing w:after="0" w:line="360" w:lineRule="auto"/>
        <w:jc w:val="both"/>
        <w:rPr>
          <w:rFonts w:ascii="Book Antiqua" w:hAnsi="Book Antiqua"/>
          <w:b/>
          <w:sz w:val="24"/>
          <w:szCs w:val="24"/>
        </w:rPr>
      </w:pPr>
    </w:p>
    <w:p w14:paraId="4266FF74" w14:textId="669A5B1F" w:rsidR="003F5D9D" w:rsidRPr="00E15669" w:rsidRDefault="00C81453" w:rsidP="005F3260">
      <w:pPr>
        <w:spacing w:after="0" w:line="360" w:lineRule="auto"/>
        <w:jc w:val="both"/>
        <w:rPr>
          <w:rFonts w:ascii="Book Antiqua" w:hAnsi="Book Antiqua"/>
          <w:b/>
          <w:sz w:val="24"/>
          <w:szCs w:val="24"/>
        </w:rPr>
      </w:pPr>
      <w:r w:rsidRPr="00E15669">
        <w:rPr>
          <w:rFonts w:ascii="Book Antiqua" w:hAnsi="Book Antiqua"/>
          <w:b/>
          <w:sz w:val="24"/>
          <w:szCs w:val="24"/>
        </w:rPr>
        <w:t>DISCUSSION</w:t>
      </w:r>
    </w:p>
    <w:p w14:paraId="3CF661EB" w14:textId="74A5D96C" w:rsidR="00D66688" w:rsidRPr="00E15669" w:rsidRDefault="00D04F28" w:rsidP="005F3260">
      <w:pPr>
        <w:spacing w:after="0" w:line="360" w:lineRule="auto"/>
        <w:jc w:val="both"/>
        <w:rPr>
          <w:rFonts w:ascii="Book Antiqua" w:hAnsi="Book Antiqua"/>
          <w:sz w:val="24"/>
          <w:szCs w:val="24"/>
        </w:rPr>
      </w:pPr>
      <w:r w:rsidRPr="00E15669">
        <w:rPr>
          <w:rFonts w:ascii="Book Antiqua" w:hAnsi="Book Antiqua"/>
          <w:sz w:val="24"/>
          <w:szCs w:val="24"/>
        </w:rPr>
        <w:t xml:space="preserve">In this </w:t>
      </w:r>
      <w:r w:rsidR="00A22A64" w:rsidRPr="00E15669">
        <w:rPr>
          <w:rFonts w:ascii="Book Antiqua" w:hAnsi="Book Antiqua"/>
          <w:sz w:val="24"/>
          <w:szCs w:val="24"/>
        </w:rPr>
        <w:t xml:space="preserve">two-year retrospective </w:t>
      </w:r>
      <w:r w:rsidRPr="00E15669">
        <w:rPr>
          <w:rFonts w:ascii="Book Antiqua" w:hAnsi="Book Antiqua"/>
          <w:sz w:val="24"/>
          <w:szCs w:val="24"/>
        </w:rPr>
        <w:t xml:space="preserve">analysis, </w:t>
      </w:r>
      <w:r w:rsidR="00D66688" w:rsidRPr="00E15669">
        <w:rPr>
          <w:rFonts w:ascii="Book Antiqua" w:hAnsi="Book Antiqua"/>
          <w:sz w:val="24"/>
          <w:szCs w:val="24"/>
        </w:rPr>
        <w:t>patients who received 0.2</w:t>
      </w:r>
      <w:r w:rsidR="00636676" w:rsidRPr="00E15669">
        <w:rPr>
          <w:rFonts w:ascii="Book Antiqua" w:hAnsi="Book Antiqua"/>
          <w:sz w:val="24"/>
          <w:szCs w:val="24"/>
        </w:rPr>
        <w:t xml:space="preserve"> </w:t>
      </w:r>
      <w:r w:rsidR="00D66688" w:rsidRPr="00E15669">
        <w:rPr>
          <w:rFonts w:ascii="Book Antiqua" w:hAnsi="Book Antiqua"/>
          <w:sz w:val="24"/>
          <w:szCs w:val="24"/>
        </w:rPr>
        <w:t xml:space="preserve">mg </w:t>
      </w:r>
      <w:r w:rsidR="007169A2" w:rsidRPr="00E15669">
        <w:rPr>
          <w:rFonts w:ascii="Book Antiqua" w:hAnsi="Book Antiqua"/>
          <w:sz w:val="24"/>
          <w:szCs w:val="24"/>
        </w:rPr>
        <w:t>ITM had much lower pain scores and lower morphine requirement in the first 24</w:t>
      </w:r>
      <w:r w:rsidR="00636676" w:rsidRPr="00E15669">
        <w:rPr>
          <w:rFonts w:ascii="Book Antiqua" w:hAnsi="Book Antiqua"/>
          <w:sz w:val="24"/>
          <w:szCs w:val="24"/>
        </w:rPr>
        <w:t xml:space="preserve"> </w:t>
      </w:r>
      <w:r w:rsidR="007169A2" w:rsidRPr="00E15669">
        <w:rPr>
          <w:rFonts w:ascii="Book Antiqua" w:hAnsi="Book Antiqua"/>
          <w:sz w:val="24"/>
          <w:szCs w:val="24"/>
        </w:rPr>
        <w:t xml:space="preserve">h postoperatively compared to </w:t>
      </w:r>
      <w:r w:rsidR="00D66688" w:rsidRPr="00E15669">
        <w:rPr>
          <w:rFonts w:ascii="Book Antiqua" w:hAnsi="Book Antiqua"/>
          <w:sz w:val="24"/>
          <w:szCs w:val="24"/>
        </w:rPr>
        <w:t xml:space="preserve">patients who received </w:t>
      </w:r>
      <w:r w:rsidR="007169A2" w:rsidRPr="00E15669">
        <w:rPr>
          <w:rFonts w:ascii="Book Antiqua" w:hAnsi="Book Antiqua"/>
          <w:sz w:val="24"/>
          <w:szCs w:val="24"/>
        </w:rPr>
        <w:t xml:space="preserve">FNB </w:t>
      </w:r>
      <w:r w:rsidR="00D66688" w:rsidRPr="00E15669">
        <w:rPr>
          <w:rFonts w:ascii="Book Antiqua" w:hAnsi="Book Antiqua"/>
          <w:sz w:val="24"/>
          <w:szCs w:val="24"/>
        </w:rPr>
        <w:t>using 20 m</w:t>
      </w:r>
      <w:r w:rsidR="00636676" w:rsidRPr="00E15669">
        <w:rPr>
          <w:rFonts w:ascii="Book Antiqua" w:hAnsi="Book Antiqua"/>
          <w:sz w:val="24"/>
          <w:szCs w:val="24"/>
        </w:rPr>
        <w:t xml:space="preserve">L </w:t>
      </w:r>
      <w:r w:rsidR="00D66688" w:rsidRPr="00E15669">
        <w:rPr>
          <w:rFonts w:ascii="Book Antiqua" w:hAnsi="Book Antiqua"/>
          <w:sz w:val="24"/>
          <w:szCs w:val="24"/>
        </w:rPr>
        <w:t xml:space="preserve">of 0.5% </w:t>
      </w:r>
      <w:r w:rsidR="00F124E1" w:rsidRPr="00E15669">
        <w:rPr>
          <w:rFonts w:ascii="Book Antiqua" w:hAnsi="Book Antiqua"/>
          <w:sz w:val="24"/>
          <w:szCs w:val="24"/>
        </w:rPr>
        <w:t>bupivacaine</w:t>
      </w:r>
      <w:r w:rsidRPr="00E15669">
        <w:rPr>
          <w:rFonts w:ascii="Book Antiqua" w:hAnsi="Book Antiqua"/>
          <w:sz w:val="24"/>
          <w:szCs w:val="24"/>
        </w:rPr>
        <w:t xml:space="preserve">. </w:t>
      </w:r>
    </w:p>
    <w:p w14:paraId="4B86357B" w14:textId="6D36CDD2" w:rsidR="007169A2" w:rsidRPr="00E15669" w:rsidRDefault="00D04F28" w:rsidP="00636676">
      <w:pPr>
        <w:spacing w:after="0" w:line="360" w:lineRule="auto"/>
        <w:ind w:firstLineChars="100" w:firstLine="240"/>
        <w:jc w:val="both"/>
        <w:rPr>
          <w:rFonts w:ascii="Book Antiqua" w:hAnsi="Book Antiqua"/>
          <w:sz w:val="24"/>
          <w:szCs w:val="24"/>
          <w:lang w:val="en-IN"/>
        </w:rPr>
      </w:pPr>
      <w:r w:rsidRPr="00E15669">
        <w:rPr>
          <w:rFonts w:ascii="Book Antiqua" w:hAnsi="Book Antiqua"/>
          <w:sz w:val="24"/>
          <w:szCs w:val="24"/>
          <w:lang w:val="en-IN"/>
        </w:rPr>
        <w:t xml:space="preserve">The </w:t>
      </w:r>
      <w:r w:rsidR="0007199D" w:rsidRPr="00E15669">
        <w:rPr>
          <w:rFonts w:ascii="Book Antiqua" w:hAnsi="Book Antiqua"/>
          <w:sz w:val="24"/>
          <w:szCs w:val="24"/>
          <w:lang w:val="en-IN"/>
        </w:rPr>
        <w:t xml:space="preserve">pain </w:t>
      </w:r>
      <w:r w:rsidRPr="00E15669">
        <w:rPr>
          <w:rFonts w:ascii="Book Antiqua" w:hAnsi="Book Antiqua"/>
          <w:sz w:val="24"/>
          <w:szCs w:val="24"/>
          <w:lang w:val="en-IN"/>
        </w:rPr>
        <w:t xml:space="preserve">scores </w:t>
      </w:r>
      <w:r w:rsidR="00864565" w:rsidRPr="00E15669">
        <w:rPr>
          <w:rFonts w:ascii="Book Antiqua" w:hAnsi="Book Antiqua"/>
          <w:sz w:val="24"/>
          <w:szCs w:val="24"/>
          <w:lang w:val="en-IN"/>
        </w:rPr>
        <w:t>using</w:t>
      </w:r>
      <w:r w:rsidR="00D11806" w:rsidRPr="00E15669">
        <w:rPr>
          <w:rFonts w:ascii="Book Antiqua" w:hAnsi="Book Antiqua"/>
          <w:sz w:val="24"/>
          <w:szCs w:val="24"/>
          <w:lang w:val="en-IN"/>
        </w:rPr>
        <w:t xml:space="preserve"> VAS </w:t>
      </w:r>
      <w:r w:rsidRPr="00E15669">
        <w:rPr>
          <w:rFonts w:ascii="Book Antiqua" w:hAnsi="Book Antiqua"/>
          <w:sz w:val="24"/>
          <w:szCs w:val="24"/>
          <w:lang w:val="en-IN"/>
        </w:rPr>
        <w:t>are recorded by our a</w:t>
      </w:r>
      <w:r w:rsidR="00520A8F" w:rsidRPr="00E15669">
        <w:rPr>
          <w:rFonts w:ascii="Book Antiqua" w:hAnsi="Book Antiqua"/>
          <w:sz w:val="24"/>
          <w:szCs w:val="24"/>
          <w:lang w:val="en-IN"/>
        </w:rPr>
        <w:t>cute pain service nurses every 6</w:t>
      </w:r>
      <w:r w:rsidRPr="00E15669">
        <w:rPr>
          <w:rFonts w:ascii="Book Antiqua" w:hAnsi="Book Antiqua"/>
          <w:sz w:val="24"/>
          <w:szCs w:val="24"/>
          <w:lang w:val="en-IN"/>
        </w:rPr>
        <w:t xml:space="preserve"> h for the first 24 h </w:t>
      </w:r>
      <w:r w:rsidR="00F124E1" w:rsidRPr="00E15669">
        <w:rPr>
          <w:rFonts w:ascii="Book Antiqua" w:hAnsi="Book Antiqua"/>
          <w:sz w:val="24"/>
          <w:szCs w:val="24"/>
          <w:lang w:val="en-IN"/>
        </w:rPr>
        <w:t xml:space="preserve">postoperatively </w:t>
      </w:r>
      <w:r w:rsidRPr="00E15669">
        <w:rPr>
          <w:rFonts w:ascii="Book Antiqua" w:hAnsi="Book Antiqua"/>
          <w:sz w:val="24"/>
          <w:szCs w:val="24"/>
          <w:lang w:val="en-IN"/>
        </w:rPr>
        <w:t xml:space="preserve">when ITM is given or single shot peripheral or neuraxial blocks are given. Only when the catheters are placed for peripheral or neuraxial blocks or PCA pumps are attached, the acute pain service nurses would evaluate these patients for pain beyond 24 h till the catheters or PCA pumps are removed. For this reason we could not </w:t>
      </w:r>
      <w:r w:rsidR="0007199D" w:rsidRPr="00E15669">
        <w:rPr>
          <w:rFonts w:ascii="Book Antiqua" w:hAnsi="Book Antiqua"/>
          <w:sz w:val="24"/>
          <w:szCs w:val="24"/>
          <w:lang w:val="en-IN"/>
        </w:rPr>
        <w:t>analyz</w:t>
      </w:r>
      <w:r w:rsidRPr="00E15669">
        <w:rPr>
          <w:rFonts w:ascii="Book Antiqua" w:hAnsi="Book Antiqua"/>
          <w:sz w:val="24"/>
          <w:szCs w:val="24"/>
          <w:lang w:val="en-IN"/>
        </w:rPr>
        <w:t xml:space="preserve">e the data </w:t>
      </w:r>
      <w:r w:rsidR="003B2E0B" w:rsidRPr="00E15669">
        <w:rPr>
          <w:rFonts w:ascii="Book Antiqua" w:hAnsi="Book Antiqua"/>
          <w:sz w:val="24"/>
          <w:szCs w:val="24"/>
          <w:lang w:val="en-IN"/>
        </w:rPr>
        <w:t xml:space="preserve">for pain </w:t>
      </w:r>
      <w:r w:rsidRPr="00E15669">
        <w:rPr>
          <w:rFonts w:ascii="Book Antiqua" w:hAnsi="Book Antiqua"/>
          <w:sz w:val="24"/>
          <w:szCs w:val="24"/>
          <w:lang w:val="en-IN"/>
        </w:rPr>
        <w:t>beyond 24 h postoperatively.</w:t>
      </w:r>
    </w:p>
    <w:p w14:paraId="0B2F6F5A" w14:textId="67BC7129" w:rsidR="001429F6" w:rsidRPr="00E15669" w:rsidRDefault="00AA797A" w:rsidP="00B45BEC">
      <w:pPr>
        <w:spacing w:after="0" w:line="360" w:lineRule="auto"/>
        <w:ind w:firstLineChars="100" w:firstLine="240"/>
        <w:jc w:val="both"/>
        <w:rPr>
          <w:rFonts w:ascii="Book Antiqua" w:hAnsi="Book Antiqua"/>
          <w:sz w:val="24"/>
          <w:szCs w:val="24"/>
        </w:rPr>
      </w:pPr>
      <w:r w:rsidRPr="00E15669">
        <w:rPr>
          <w:rFonts w:ascii="Book Antiqua" w:hAnsi="Book Antiqua"/>
          <w:sz w:val="24"/>
          <w:szCs w:val="24"/>
        </w:rPr>
        <w:t>TKA causes a lot of pain post</w:t>
      </w:r>
      <w:r w:rsidR="001429F6" w:rsidRPr="00E15669">
        <w:rPr>
          <w:rFonts w:ascii="Book Antiqua" w:hAnsi="Book Antiqua"/>
          <w:sz w:val="24"/>
          <w:szCs w:val="24"/>
        </w:rPr>
        <w:t>operatively. Current trend amo</w:t>
      </w:r>
      <w:r w:rsidR="00084F97" w:rsidRPr="00E15669">
        <w:rPr>
          <w:rFonts w:ascii="Book Antiqua" w:hAnsi="Book Antiqua"/>
          <w:sz w:val="24"/>
          <w:szCs w:val="24"/>
        </w:rPr>
        <w:t>ngst most surgeons is to mobiliz</w:t>
      </w:r>
      <w:r w:rsidR="001429F6" w:rsidRPr="00E15669">
        <w:rPr>
          <w:rFonts w:ascii="Book Antiqua" w:hAnsi="Book Antiqua"/>
          <w:sz w:val="24"/>
          <w:szCs w:val="24"/>
        </w:rPr>
        <w:t>e the patient</w:t>
      </w:r>
      <w:r w:rsidR="00F124E1" w:rsidRPr="00E15669">
        <w:rPr>
          <w:rFonts w:ascii="Book Antiqua" w:hAnsi="Book Antiqua"/>
          <w:sz w:val="24"/>
          <w:szCs w:val="24"/>
        </w:rPr>
        <w:t>s</w:t>
      </w:r>
      <w:r w:rsidR="001429F6" w:rsidRPr="00E15669">
        <w:rPr>
          <w:rFonts w:ascii="Book Antiqua" w:hAnsi="Book Antiqua"/>
          <w:sz w:val="24"/>
          <w:szCs w:val="24"/>
        </w:rPr>
        <w:t xml:space="preserve"> early and discharge from the hospital as </w:t>
      </w:r>
      <w:r w:rsidR="00084F97" w:rsidRPr="00E15669">
        <w:rPr>
          <w:rFonts w:ascii="Book Antiqua" w:hAnsi="Book Antiqua"/>
          <w:sz w:val="24"/>
          <w:szCs w:val="24"/>
        </w:rPr>
        <w:t>early</w:t>
      </w:r>
      <w:r w:rsidR="001429F6" w:rsidRPr="00E15669">
        <w:rPr>
          <w:rFonts w:ascii="Book Antiqua" w:hAnsi="Book Antiqua"/>
          <w:sz w:val="24"/>
          <w:szCs w:val="24"/>
        </w:rPr>
        <w:t xml:space="preserve"> as possible. </w:t>
      </w:r>
      <w:r w:rsidR="00084F97" w:rsidRPr="00E15669">
        <w:rPr>
          <w:rFonts w:ascii="Book Antiqua" w:hAnsi="Book Antiqua"/>
          <w:sz w:val="24"/>
          <w:szCs w:val="24"/>
        </w:rPr>
        <w:t>Hence good pain control in immediate postoperative period is imperative for early mobilization</w:t>
      </w:r>
      <w:r w:rsidR="00D66688" w:rsidRPr="00E15669">
        <w:rPr>
          <w:rFonts w:ascii="Book Antiqua" w:hAnsi="Book Antiqua"/>
          <w:sz w:val="24"/>
          <w:szCs w:val="24"/>
        </w:rPr>
        <w:t xml:space="preserve"> and full flexion recovery.</w:t>
      </w:r>
    </w:p>
    <w:p w14:paraId="0462D997" w14:textId="4E7B4D77" w:rsidR="00B6526E" w:rsidRPr="00E15669" w:rsidRDefault="007909AE" w:rsidP="00785472">
      <w:pPr>
        <w:spacing w:after="0" w:line="360" w:lineRule="auto"/>
        <w:ind w:firstLineChars="100" w:firstLine="240"/>
        <w:jc w:val="both"/>
        <w:rPr>
          <w:rFonts w:ascii="Book Antiqua" w:hAnsi="Book Antiqua"/>
          <w:sz w:val="24"/>
          <w:szCs w:val="24"/>
        </w:rPr>
      </w:pPr>
      <w:r w:rsidRPr="00E15669">
        <w:rPr>
          <w:rFonts w:ascii="Book Antiqua" w:hAnsi="Book Antiqua"/>
          <w:sz w:val="24"/>
          <w:szCs w:val="24"/>
        </w:rPr>
        <w:t xml:space="preserve">ITM </w:t>
      </w:r>
      <w:r w:rsidR="00B6526E" w:rsidRPr="00E15669">
        <w:rPr>
          <w:rFonts w:ascii="Book Antiqua" w:hAnsi="Book Antiqua"/>
          <w:sz w:val="24"/>
          <w:szCs w:val="24"/>
        </w:rPr>
        <w:t>provides excellent post-operative analgesia and with low dosage it gives segmental analgesia, resulting in localized nociception without motor, sensory or autonomic side effects</w:t>
      </w:r>
      <w:r w:rsidR="006B2469" w:rsidRPr="00E15669">
        <w:rPr>
          <w:rFonts w:ascii="Book Antiqua" w:hAnsi="Book Antiqua"/>
          <w:color w:val="292526"/>
          <w:sz w:val="24"/>
          <w:szCs w:val="24"/>
          <w:vertAlign w:val="superscript"/>
        </w:rPr>
        <w:t>[</w:t>
      </w:r>
      <w:r w:rsidR="002034F1" w:rsidRPr="00E15669">
        <w:rPr>
          <w:rFonts w:ascii="Book Antiqua" w:hAnsi="Book Antiqua"/>
          <w:color w:val="292526"/>
          <w:sz w:val="24"/>
          <w:szCs w:val="24"/>
          <w:vertAlign w:val="superscript"/>
        </w:rPr>
        <w:t>4</w:t>
      </w:r>
      <w:r w:rsidR="006B2469" w:rsidRPr="00E15669">
        <w:rPr>
          <w:rFonts w:ascii="Book Antiqua" w:hAnsi="Book Antiqua"/>
          <w:color w:val="292526"/>
          <w:sz w:val="24"/>
          <w:szCs w:val="24"/>
          <w:vertAlign w:val="superscript"/>
        </w:rPr>
        <w:t>]</w:t>
      </w:r>
      <w:r w:rsidR="0087519A" w:rsidRPr="00E15669">
        <w:rPr>
          <w:rFonts w:ascii="Book Antiqua" w:hAnsi="Book Antiqua"/>
          <w:color w:val="292526"/>
          <w:sz w:val="24"/>
          <w:szCs w:val="24"/>
        </w:rPr>
        <w:t>.</w:t>
      </w:r>
      <w:r w:rsidR="006B2469" w:rsidRPr="00E15669">
        <w:rPr>
          <w:rFonts w:ascii="Book Antiqua" w:hAnsi="Book Antiqua"/>
          <w:color w:val="292526"/>
          <w:sz w:val="24"/>
          <w:szCs w:val="24"/>
        </w:rPr>
        <w:t xml:space="preserve"> </w:t>
      </w:r>
      <w:r w:rsidR="00B6526E" w:rsidRPr="00E15669">
        <w:rPr>
          <w:rFonts w:ascii="Book Antiqua" w:hAnsi="Book Antiqua"/>
          <w:color w:val="292526"/>
          <w:sz w:val="24"/>
          <w:szCs w:val="24"/>
        </w:rPr>
        <w:t xml:space="preserve">Late last century very large dose up to 4 mg </w:t>
      </w:r>
      <w:r w:rsidR="00A74A16" w:rsidRPr="00E15669">
        <w:rPr>
          <w:rFonts w:ascii="Book Antiqua" w:hAnsi="Book Antiqua"/>
          <w:color w:val="292526"/>
          <w:sz w:val="24"/>
          <w:szCs w:val="24"/>
        </w:rPr>
        <w:t xml:space="preserve">ITM </w:t>
      </w:r>
      <w:r w:rsidR="00B6526E" w:rsidRPr="00E15669">
        <w:rPr>
          <w:rFonts w:ascii="Book Antiqua" w:hAnsi="Book Antiqua"/>
          <w:color w:val="292526"/>
          <w:sz w:val="24"/>
          <w:szCs w:val="24"/>
        </w:rPr>
        <w:t>w</w:t>
      </w:r>
      <w:r w:rsidR="00A74037" w:rsidRPr="00E15669">
        <w:rPr>
          <w:rFonts w:ascii="Book Antiqua" w:hAnsi="Book Antiqua"/>
          <w:color w:val="292526"/>
          <w:sz w:val="24"/>
          <w:szCs w:val="24"/>
        </w:rPr>
        <w:t>as</w:t>
      </w:r>
      <w:r w:rsidR="00B6526E" w:rsidRPr="00E15669">
        <w:rPr>
          <w:rFonts w:ascii="Book Antiqua" w:hAnsi="Book Antiqua"/>
          <w:color w:val="292526"/>
          <w:sz w:val="24"/>
          <w:szCs w:val="24"/>
        </w:rPr>
        <w:t xml:space="preserve"> used while today the dose range</w:t>
      </w:r>
      <w:r w:rsidR="00A74037" w:rsidRPr="00E15669">
        <w:rPr>
          <w:rFonts w:ascii="Book Antiqua" w:hAnsi="Book Antiqua"/>
          <w:color w:val="292526"/>
          <w:sz w:val="24"/>
          <w:szCs w:val="24"/>
        </w:rPr>
        <w:t>s</w:t>
      </w:r>
      <w:r w:rsidR="00D15D63" w:rsidRPr="00E15669">
        <w:rPr>
          <w:rFonts w:ascii="Book Antiqua" w:hAnsi="Book Antiqua"/>
          <w:color w:val="292526"/>
          <w:sz w:val="24"/>
          <w:szCs w:val="24"/>
        </w:rPr>
        <w:t xml:space="preserve"> from 0.1</w:t>
      </w:r>
      <w:r w:rsidR="00B6526E" w:rsidRPr="00E15669">
        <w:rPr>
          <w:rFonts w:ascii="Book Antiqua" w:hAnsi="Book Antiqua"/>
          <w:color w:val="292526"/>
          <w:sz w:val="24"/>
          <w:szCs w:val="24"/>
        </w:rPr>
        <w:t>-0.5 mg, depending on the type of surgery</w:t>
      </w:r>
      <w:r w:rsidR="006B2469" w:rsidRPr="00E15669">
        <w:rPr>
          <w:rFonts w:ascii="Book Antiqua" w:hAnsi="Book Antiqua"/>
          <w:color w:val="292526"/>
          <w:sz w:val="24"/>
          <w:szCs w:val="24"/>
          <w:vertAlign w:val="superscript"/>
        </w:rPr>
        <w:t>[</w:t>
      </w:r>
      <w:r w:rsidR="002034F1" w:rsidRPr="00E15669">
        <w:rPr>
          <w:rFonts w:ascii="Book Antiqua" w:hAnsi="Book Antiqua"/>
          <w:color w:val="292526"/>
          <w:sz w:val="24"/>
          <w:szCs w:val="24"/>
          <w:vertAlign w:val="superscript"/>
        </w:rPr>
        <w:t>5</w:t>
      </w:r>
      <w:r w:rsidR="006B2469" w:rsidRPr="00E15669">
        <w:rPr>
          <w:rFonts w:ascii="Book Antiqua" w:hAnsi="Book Antiqua"/>
          <w:color w:val="292526"/>
          <w:sz w:val="24"/>
          <w:szCs w:val="24"/>
          <w:vertAlign w:val="superscript"/>
        </w:rPr>
        <w:t>]</w:t>
      </w:r>
      <w:r w:rsidR="003212E6" w:rsidRPr="00E15669">
        <w:rPr>
          <w:rFonts w:ascii="Book Antiqua" w:hAnsi="Book Antiqua"/>
          <w:color w:val="292526"/>
          <w:sz w:val="24"/>
          <w:szCs w:val="24"/>
        </w:rPr>
        <w:t>.</w:t>
      </w:r>
      <w:r w:rsidR="00B6526E" w:rsidRPr="00E15669">
        <w:rPr>
          <w:rFonts w:ascii="Book Antiqua" w:hAnsi="Book Antiqua"/>
          <w:color w:val="292526"/>
          <w:sz w:val="24"/>
          <w:szCs w:val="24"/>
        </w:rPr>
        <w:t xml:space="preserve"> </w:t>
      </w:r>
      <w:r w:rsidR="000C4AFB" w:rsidRPr="00E15669">
        <w:rPr>
          <w:rFonts w:ascii="Book Antiqua" w:hAnsi="Book Antiqua"/>
          <w:sz w:val="24"/>
          <w:szCs w:val="24"/>
        </w:rPr>
        <w:t xml:space="preserve">In </w:t>
      </w:r>
      <w:r w:rsidR="000D2A26" w:rsidRPr="00E15669">
        <w:rPr>
          <w:rFonts w:ascii="Book Antiqua" w:hAnsi="Book Antiqua"/>
          <w:sz w:val="24"/>
          <w:szCs w:val="24"/>
        </w:rPr>
        <w:t>one meta</w:t>
      </w:r>
      <w:r w:rsidR="000C4AFB" w:rsidRPr="00E15669">
        <w:rPr>
          <w:rFonts w:ascii="Book Antiqua" w:hAnsi="Book Antiqua"/>
          <w:sz w:val="24"/>
          <w:szCs w:val="24"/>
        </w:rPr>
        <w:t xml:space="preserve">-analysis, </w:t>
      </w:r>
      <w:r w:rsidRPr="00E15669">
        <w:rPr>
          <w:rFonts w:ascii="Book Antiqua" w:hAnsi="Book Antiqua"/>
          <w:sz w:val="24"/>
          <w:szCs w:val="24"/>
        </w:rPr>
        <w:t>it was sh</w:t>
      </w:r>
      <w:r w:rsidR="00D851D0" w:rsidRPr="00E15669">
        <w:rPr>
          <w:rFonts w:ascii="Book Antiqua" w:hAnsi="Book Antiqua"/>
          <w:sz w:val="24"/>
          <w:szCs w:val="24"/>
        </w:rPr>
        <w:t xml:space="preserve">own that the use of ITM at dose </w:t>
      </w:r>
      <w:r w:rsidRPr="00E15669">
        <w:rPr>
          <w:rFonts w:ascii="Book Antiqua" w:hAnsi="Book Antiqua"/>
          <w:sz w:val="24"/>
          <w:szCs w:val="24"/>
        </w:rPr>
        <w:t>&lt;</w:t>
      </w:r>
      <w:r w:rsidR="00D851D0" w:rsidRPr="00E15669">
        <w:rPr>
          <w:rFonts w:ascii="Book Antiqua" w:hAnsi="Book Antiqua"/>
          <w:sz w:val="24"/>
          <w:szCs w:val="24"/>
        </w:rPr>
        <w:t xml:space="preserve"> </w:t>
      </w:r>
      <w:r w:rsidRPr="00E15669">
        <w:rPr>
          <w:rFonts w:ascii="Book Antiqua" w:hAnsi="Book Antiqua"/>
          <w:iCs/>
          <w:sz w:val="24"/>
          <w:szCs w:val="24"/>
        </w:rPr>
        <w:t>0.3</w:t>
      </w:r>
      <w:r w:rsidR="00D851D0" w:rsidRPr="00E15669">
        <w:rPr>
          <w:rFonts w:ascii="Book Antiqua" w:hAnsi="Book Antiqua"/>
          <w:iCs/>
          <w:sz w:val="24"/>
          <w:szCs w:val="24"/>
        </w:rPr>
        <w:t xml:space="preserve"> </w:t>
      </w:r>
      <w:r w:rsidRPr="00E15669">
        <w:rPr>
          <w:rFonts w:ascii="Book Antiqua" w:hAnsi="Book Antiqua"/>
          <w:iCs/>
          <w:sz w:val="24"/>
          <w:szCs w:val="24"/>
        </w:rPr>
        <w:t>mg</w:t>
      </w:r>
      <w:r w:rsidRPr="00E15669">
        <w:rPr>
          <w:rFonts w:ascii="Book Antiqua" w:hAnsi="Book Antiqua"/>
          <w:sz w:val="24"/>
          <w:szCs w:val="24"/>
        </w:rPr>
        <w:t>, the rate of episodes of respiratory depression was not higher compared to the placebo group who received systemic opioids</w:t>
      </w:r>
      <w:r w:rsidR="006B2469" w:rsidRPr="00E15669">
        <w:rPr>
          <w:rFonts w:ascii="Book Antiqua" w:hAnsi="Book Antiqua"/>
          <w:sz w:val="24"/>
          <w:szCs w:val="24"/>
          <w:vertAlign w:val="superscript"/>
        </w:rPr>
        <w:t>[</w:t>
      </w:r>
      <w:r w:rsidR="002034F1" w:rsidRPr="00E15669">
        <w:rPr>
          <w:rFonts w:ascii="Book Antiqua" w:hAnsi="Book Antiqua"/>
          <w:sz w:val="24"/>
          <w:szCs w:val="24"/>
          <w:vertAlign w:val="superscript"/>
        </w:rPr>
        <w:t>6</w:t>
      </w:r>
      <w:r w:rsidR="006B2469" w:rsidRPr="00E15669">
        <w:rPr>
          <w:rFonts w:ascii="Book Antiqua" w:hAnsi="Book Antiqua"/>
          <w:sz w:val="24"/>
          <w:szCs w:val="24"/>
          <w:vertAlign w:val="superscript"/>
        </w:rPr>
        <w:t>]</w:t>
      </w:r>
      <w:r w:rsidR="00A74037" w:rsidRPr="00E15669">
        <w:rPr>
          <w:rFonts w:ascii="Book Antiqua" w:hAnsi="Book Antiqua"/>
          <w:sz w:val="24"/>
          <w:szCs w:val="24"/>
        </w:rPr>
        <w:t>.</w:t>
      </w:r>
      <w:r w:rsidRPr="00E15669">
        <w:rPr>
          <w:rFonts w:ascii="Book Antiqua" w:hAnsi="Book Antiqua"/>
          <w:sz w:val="24"/>
          <w:szCs w:val="24"/>
        </w:rPr>
        <w:t xml:space="preserve"> </w:t>
      </w:r>
      <w:r w:rsidR="00584D44" w:rsidRPr="00E15669">
        <w:rPr>
          <w:rFonts w:ascii="Book Antiqua" w:hAnsi="Book Antiqua"/>
          <w:sz w:val="24"/>
          <w:szCs w:val="24"/>
        </w:rPr>
        <w:t xml:space="preserve">In </w:t>
      </w:r>
      <w:r w:rsidR="005B374D" w:rsidRPr="00E15669">
        <w:rPr>
          <w:rFonts w:ascii="Book Antiqua" w:hAnsi="Book Antiqua"/>
          <w:sz w:val="24"/>
          <w:szCs w:val="24"/>
        </w:rPr>
        <w:t>our</w:t>
      </w:r>
      <w:r w:rsidR="00584D44" w:rsidRPr="00E15669">
        <w:rPr>
          <w:rFonts w:ascii="Book Antiqua" w:hAnsi="Book Antiqua"/>
          <w:sz w:val="24"/>
          <w:szCs w:val="24"/>
        </w:rPr>
        <w:t xml:space="preserve"> analysis</w:t>
      </w:r>
      <w:r w:rsidRPr="00E15669">
        <w:rPr>
          <w:rFonts w:ascii="Book Antiqua" w:hAnsi="Book Antiqua"/>
          <w:sz w:val="24"/>
          <w:szCs w:val="24"/>
        </w:rPr>
        <w:t xml:space="preserve"> </w:t>
      </w:r>
      <w:r w:rsidR="00584D44" w:rsidRPr="00E15669">
        <w:rPr>
          <w:rFonts w:ascii="Book Antiqua" w:hAnsi="Book Antiqua"/>
          <w:sz w:val="24"/>
          <w:szCs w:val="24"/>
        </w:rPr>
        <w:t>where</w:t>
      </w:r>
      <w:r w:rsidRPr="00E15669">
        <w:rPr>
          <w:rFonts w:ascii="Book Antiqua" w:hAnsi="Book Antiqua"/>
          <w:sz w:val="24"/>
          <w:szCs w:val="24"/>
        </w:rPr>
        <w:t xml:space="preserve"> 0.2</w:t>
      </w:r>
      <w:r w:rsidR="002203AE" w:rsidRPr="00E15669">
        <w:rPr>
          <w:rFonts w:ascii="Book Antiqua" w:hAnsi="Book Antiqua"/>
          <w:sz w:val="24"/>
          <w:szCs w:val="24"/>
        </w:rPr>
        <w:t xml:space="preserve"> </w:t>
      </w:r>
      <w:r w:rsidRPr="00E15669">
        <w:rPr>
          <w:rFonts w:ascii="Book Antiqua" w:hAnsi="Book Antiqua"/>
          <w:sz w:val="24"/>
          <w:szCs w:val="24"/>
        </w:rPr>
        <w:t xml:space="preserve">mg ITM </w:t>
      </w:r>
      <w:r w:rsidR="00584D44" w:rsidRPr="00E15669">
        <w:rPr>
          <w:rFonts w:ascii="Book Antiqua" w:hAnsi="Book Antiqua"/>
          <w:sz w:val="24"/>
          <w:szCs w:val="24"/>
        </w:rPr>
        <w:t>was used, no respiratory depression was recorded.</w:t>
      </w:r>
      <w:r w:rsidR="00F124E1" w:rsidRPr="00E15669">
        <w:rPr>
          <w:rFonts w:ascii="Book Antiqua" w:hAnsi="Book Antiqua"/>
          <w:sz w:val="24"/>
          <w:szCs w:val="24"/>
        </w:rPr>
        <w:t xml:space="preserve"> </w:t>
      </w:r>
      <w:r w:rsidR="003212E6" w:rsidRPr="00E15669">
        <w:rPr>
          <w:rFonts w:ascii="Book Antiqua" w:hAnsi="Book Antiqua"/>
          <w:sz w:val="24"/>
          <w:szCs w:val="24"/>
        </w:rPr>
        <w:t xml:space="preserve">Other undesirable side effects of ITM are itching, urinary retention and </w:t>
      </w:r>
      <w:r w:rsidR="00A74037" w:rsidRPr="00E15669">
        <w:rPr>
          <w:rFonts w:ascii="Book Antiqua" w:hAnsi="Book Antiqua"/>
          <w:sz w:val="24"/>
          <w:szCs w:val="24"/>
        </w:rPr>
        <w:t>PONV</w:t>
      </w:r>
      <w:r w:rsidR="003212E6" w:rsidRPr="00E15669">
        <w:rPr>
          <w:rFonts w:ascii="Book Antiqua" w:hAnsi="Book Antiqua"/>
          <w:sz w:val="24"/>
          <w:szCs w:val="24"/>
        </w:rPr>
        <w:t xml:space="preserve">. All patients who had received ITM in our analyses had indwelling urinary catheter for the first 24 h. Also they received round the clock prophylactic antiemetic and hence no patient suffered from PONV. </w:t>
      </w:r>
    </w:p>
    <w:p w14:paraId="5F421E2A" w14:textId="3556B0B5" w:rsidR="0036042B" w:rsidRPr="00E15669" w:rsidRDefault="00A74A16" w:rsidP="002203AE">
      <w:pPr>
        <w:spacing w:after="0" w:line="360" w:lineRule="auto"/>
        <w:ind w:firstLineChars="100" w:firstLine="240"/>
        <w:jc w:val="both"/>
        <w:rPr>
          <w:rFonts w:ascii="Book Antiqua" w:eastAsiaTheme="minorEastAsia" w:hAnsi="Book Antiqua"/>
          <w:color w:val="141413"/>
          <w:sz w:val="24"/>
          <w:szCs w:val="24"/>
          <w:lang w:val="en-US" w:eastAsia="ja-JP"/>
        </w:rPr>
      </w:pPr>
      <w:r w:rsidRPr="00E15669">
        <w:rPr>
          <w:rFonts w:ascii="Book Antiqua" w:hAnsi="Book Antiqua"/>
          <w:sz w:val="24"/>
          <w:szCs w:val="24"/>
        </w:rPr>
        <w:t xml:space="preserve">Regional </w:t>
      </w:r>
      <w:r w:rsidR="00F124E1" w:rsidRPr="00E15669">
        <w:rPr>
          <w:rFonts w:ascii="Book Antiqua" w:hAnsi="Book Antiqua"/>
          <w:sz w:val="24"/>
          <w:szCs w:val="24"/>
        </w:rPr>
        <w:t xml:space="preserve">and peripheral nerve </w:t>
      </w:r>
      <w:r w:rsidRPr="00E15669">
        <w:rPr>
          <w:rFonts w:ascii="Book Antiqua" w:hAnsi="Book Antiqua"/>
          <w:sz w:val="24"/>
          <w:szCs w:val="24"/>
        </w:rPr>
        <w:t xml:space="preserve">blocks are </w:t>
      </w:r>
      <w:r w:rsidR="00F124E1" w:rsidRPr="00E15669">
        <w:rPr>
          <w:rFonts w:ascii="Book Antiqua" w:hAnsi="Book Antiqua"/>
          <w:sz w:val="24"/>
          <w:szCs w:val="24"/>
        </w:rPr>
        <w:t xml:space="preserve">promising inclusions in multimodal analgesia techniques. </w:t>
      </w:r>
      <w:r w:rsidR="00050A2A" w:rsidRPr="00E15669">
        <w:rPr>
          <w:rFonts w:ascii="Book Antiqua" w:hAnsi="Book Antiqua"/>
          <w:sz w:val="24"/>
          <w:szCs w:val="24"/>
        </w:rPr>
        <w:t xml:space="preserve">According to one study, </w:t>
      </w:r>
      <w:r w:rsidR="00050A2A" w:rsidRPr="00E15669">
        <w:rPr>
          <w:rFonts w:ascii="Book Antiqua" w:eastAsiaTheme="minorEastAsia" w:hAnsi="Book Antiqua" w:cs="Arial"/>
          <w:sz w:val="24"/>
          <w:szCs w:val="24"/>
          <w:lang w:val="en-US" w:eastAsia="ja-JP"/>
        </w:rPr>
        <w:t>femoral ner</w:t>
      </w:r>
      <w:r w:rsidR="00FD10ED" w:rsidRPr="00E15669">
        <w:rPr>
          <w:rFonts w:ascii="Book Antiqua" w:eastAsiaTheme="minorEastAsia" w:hAnsi="Book Antiqua" w:cs="Arial"/>
          <w:sz w:val="24"/>
          <w:szCs w:val="24"/>
          <w:lang w:val="en-US" w:eastAsia="ja-JP"/>
        </w:rPr>
        <w:t>ve block</w:t>
      </w:r>
      <w:r w:rsidR="00050A2A" w:rsidRPr="00E15669">
        <w:rPr>
          <w:rFonts w:ascii="Book Antiqua" w:eastAsiaTheme="minorEastAsia" w:hAnsi="Book Antiqua" w:cs="Arial"/>
          <w:sz w:val="24"/>
          <w:szCs w:val="24"/>
          <w:lang w:val="en-US" w:eastAsia="ja-JP"/>
        </w:rPr>
        <w:t xml:space="preserve"> </w:t>
      </w:r>
      <w:r w:rsidR="00FD10ED" w:rsidRPr="00E15669">
        <w:rPr>
          <w:rFonts w:ascii="Book Antiqua" w:eastAsiaTheme="minorEastAsia" w:hAnsi="Book Antiqua" w:cs="Arial"/>
          <w:sz w:val="24"/>
          <w:szCs w:val="24"/>
          <w:lang w:val="en-US" w:eastAsia="ja-JP"/>
        </w:rPr>
        <w:t>is</w:t>
      </w:r>
      <w:r w:rsidR="00050A2A" w:rsidRPr="00E15669">
        <w:rPr>
          <w:rFonts w:ascii="Book Antiqua" w:eastAsiaTheme="minorEastAsia" w:hAnsi="Book Antiqua" w:cs="Arial"/>
          <w:sz w:val="24"/>
          <w:szCs w:val="24"/>
          <w:lang w:val="en-US" w:eastAsia="ja-JP"/>
        </w:rPr>
        <w:t xml:space="preserve"> still the gold standard for an effective analgesia approach in knee arthroplasty and should be supplemented (if needed) by oral opioids</w:t>
      </w:r>
      <w:r w:rsidR="00050A2A" w:rsidRPr="00E15669">
        <w:rPr>
          <w:rFonts w:ascii="Book Antiqua" w:eastAsiaTheme="minorEastAsia" w:hAnsi="Book Antiqua" w:cs="Arial"/>
          <w:sz w:val="24"/>
          <w:szCs w:val="24"/>
          <w:vertAlign w:val="superscript"/>
          <w:lang w:val="en-US" w:eastAsia="ja-JP"/>
        </w:rPr>
        <w:t>[7]</w:t>
      </w:r>
      <w:r w:rsidR="00050A2A" w:rsidRPr="00E15669">
        <w:rPr>
          <w:rFonts w:ascii="Book Antiqua" w:eastAsiaTheme="minorEastAsia" w:hAnsi="Book Antiqua" w:cs="Arial"/>
          <w:sz w:val="24"/>
          <w:szCs w:val="24"/>
          <w:lang w:val="en-US" w:eastAsia="ja-JP"/>
        </w:rPr>
        <w:t xml:space="preserve">. </w:t>
      </w:r>
      <w:r w:rsidR="00F124E1" w:rsidRPr="00E15669">
        <w:rPr>
          <w:rFonts w:ascii="Book Antiqua" w:hAnsi="Book Antiqua"/>
          <w:sz w:val="24"/>
          <w:szCs w:val="24"/>
        </w:rPr>
        <w:t xml:space="preserve">Femoral nerve block is frequently used as a part of multimodal technique for postoperative analgesia after TKA all over the world. </w:t>
      </w:r>
      <w:r w:rsidR="0036042B" w:rsidRPr="00E15669">
        <w:rPr>
          <w:rFonts w:ascii="Book Antiqua" w:hAnsi="Book Antiqua"/>
          <w:sz w:val="24"/>
          <w:szCs w:val="24"/>
        </w:rPr>
        <w:t>In a meta-analysis by James Paul</w:t>
      </w:r>
      <w:r w:rsidR="006B2469" w:rsidRPr="00E15669">
        <w:rPr>
          <w:rFonts w:ascii="Book Antiqua" w:hAnsi="Book Antiqua"/>
          <w:sz w:val="24"/>
          <w:szCs w:val="24"/>
          <w:vertAlign w:val="superscript"/>
        </w:rPr>
        <w:t>[</w:t>
      </w:r>
      <w:r w:rsidR="00FD10ED" w:rsidRPr="00E15669">
        <w:rPr>
          <w:rFonts w:ascii="Book Antiqua" w:hAnsi="Book Antiqua"/>
          <w:sz w:val="24"/>
          <w:szCs w:val="24"/>
          <w:vertAlign w:val="superscript"/>
        </w:rPr>
        <w:t>8</w:t>
      </w:r>
      <w:r w:rsidR="006B2469" w:rsidRPr="00E15669">
        <w:rPr>
          <w:rFonts w:ascii="Book Antiqua" w:hAnsi="Book Antiqua"/>
          <w:sz w:val="24"/>
          <w:szCs w:val="24"/>
          <w:vertAlign w:val="superscript"/>
        </w:rPr>
        <w:t>]</w:t>
      </w:r>
      <w:r w:rsidR="00FD10ED" w:rsidRPr="00E15669">
        <w:rPr>
          <w:rFonts w:ascii="Book Antiqua" w:hAnsi="Book Antiqua"/>
          <w:sz w:val="24"/>
          <w:szCs w:val="24"/>
        </w:rPr>
        <w:t>,</w:t>
      </w:r>
      <w:r w:rsidR="0036042B" w:rsidRPr="00E15669">
        <w:rPr>
          <w:rFonts w:ascii="Book Antiqua" w:hAnsi="Book Antiqua"/>
          <w:sz w:val="24"/>
          <w:szCs w:val="24"/>
        </w:rPr>
        <w:t xml:space="preserve"> </w:t>
      </w:r>
      <w:r w:rsidR="0036042B" w:rsidRPr="00E15669">
        <w:rPr>
          <w:rFonts w:ascii="Book Antiqua" w:eastAsiaTheme="minorEastAsia" w:hAnsi="Book Antiqua"/>
          <w:color w:val="141413"/>
          <w:sz w:val="24"/>
          <w:szCs w:val="24"/>
          <w:lang w:val="en-US" w:eastAsia="ja-JP"/>
        </w:rPr>
        <w:t xml:space="preserve">single shot FNB or continuous FNB plus patient controlled analgesia (PCA) was found to be superior to PCA alone for postoperative analgesia for patients having TKA. The impact of adding a continuous FNB to a single shot FNB was not found to be superior and further investigations </w:t>
      </w:r>
      <w:r w:rsidR="000D2A26" w:rsidRPr="00E15669">
        <w:rPr>
          <w:rFonts w:ascii="Book Antiqua" w:eastAsiaTheme="minorEastAsia" w:hAnsi="Book Antiqua"/>
          <w:color w:val="141413"/>
          <w:sz w:val="24"/>
          <w:szCs w:val="24"/>
          <w:lang w:val="en-US" w:eastAsia="ja-JP"/>
        </w:rPr>
        <w:t>were suggested by the authors</w:t>
      </w:r>
      <w:r w:rsidR="0036042B" w:rsidRPr="00E15669">
        <w:rPr>
          <w:rFonts w:ascii="Book Antiqua" w:eastAsiaTheme="minorEastAsia" w:hAnsi="Book Antiqua"/>
          <w:color w:val="141413"/>
          <w:sz w:val="24"/>
          <w:szCs w:val="24"/>
          <w:lang w:val="en-US" w:eastAsia="ja-JP"/>
        </w:rPr>
        <w:t xml:space="preserve">. </w:t>
      </w:r>
      <w:r w:rsidR="0058371A" w:rsidRPr="00E15669">
        <w:rPr>
          <w:rFonts w:ascii="Book Antiqua" w:eastAsiaTheme="minorEastAsia" w:hAnsi="Book Antiqua"/>
          <w:color w:val="141413"/>
          <w:sz w:val="24"/>
          <w:szCs w:val="24"/>
          <w:lang w:val="en-US" w:eastAsia="ja-JP"/>
        </w:rPr>
        <w:t>T</w:t>
      </w:r>
      <w:r w:rsidR="0036042B" w:rsidRPr="00E15669">
        <w:rPr>
          <w:rFonts w:ascii="Book Antiqua" w:eastAsiaTheme="minorEastAsia" w:hAnsi="Book Antiqua"/>
          <w:color w:val="141413"/>
          <w:sz w:val="24"/>
          <w:szCs w:val="24"/>
          <w:lang w:val="en-US" w:eastAsia="ja-JP"/>
        </w:rPr>
        <w:t xml:space="preserve">he use of single shot FNB </w:t>
      </w:r>
      <w:r w:rsidR="0058371A" w:rsidRPr="00E15669">
        <w:rPr>
          <w:rFonts w:ascii="Book Antiqua" w:eastAsiaTheme="minorEastAsia" w:hAnsi="Book Antiqua"/>
          <w:color w:val="141413"/>
          <w:sz w:val="24"/>
          <w:szCs w:val="24"/>
          <w:lang w:val="en-US" w:eastAsia="ja-JP"/>
        </w:rPr>
        <w:t xml:space="preserve">was </w:t>
      </w:r>
      <w:r w:rsidR="008755F9" w:rsidRPr="00E15669">
        <w:rPr>
          <w:rFonts w:ascii="Book Antiqua" w:eastAsiaTheme="minorEastAsia" w:hAnsi="Book Antiqua"/>
          <w:color w:val="141413"/>
          <w:sz w:val="24"/>
          <w:szCs w:val="24"/>
          <w:lang w:val="en-US" w:eastAsia="ja-JP"/>
        </w:rPr>
        <w:t>frequent at our hospital</w:t>
      </w:r>
      <w:r w:rsidR="0058371A" w:rsidRPr="00E15669">
        <w:rPr>
          <w:rFonts w:ascii="Book Antiqua" w:eastAsiaTheme="minorEastAsia" w:hAnsi="Book Antiqua"/>
          <w:color w:val="141413"/>
          <w:sz w:val="24"/>
          <w:szCs w:val="24"/>
          <w:lang w:val="en-US" w:eastAsia="ja-JP"/>
        </w:rPr>
        <w:t xml:space="preserve"> in 2013 and 2014</w:t>
      </w:r>
      <w:r w:rsidR="0036042B" w:rsidRPr="00E15669">
        <w:rPr>
          <w:rFonts w:ascii="Book Antiqua" w:eastAsiaTheme="minorEastAsia" w:hAnsi="Book Antiqua"/>
          <w:color w:val="141413"/>
          <w:sz w:val="24"/>
          <w:szCs w:val="24"/>
          <w:lang w:val="en-US" w:eastAsia="ja-JP"/>
        </w:rPr>
        <w:t>.</w:t>
      </w:r>
      <w:r w:rsidR="009B1EFA" w:rsidRPr="00E15669">
        <w:rPr>
          <w:rFonts w:ascii="Book Antiqua" w:eastAsiaTheme="minorEastAsia" w:hAnsi="Book Antiqua"/>
          <w:color w:val="141413"/>
          <w:sz w:val="24"/>
          <w:szCs w:val="24"/>
          <w:lang w:val="en-US" w:eastAsia="ja-JP"/>
        </w:rPr>
        <w:t xml:space="preserve"> Also, single shot FNB can have anal</w:t>
      </w:r>
      <w:r w:rsidR="004A401C" w:rsidRPr="00E15669">
        <w:rPr>
          <w:rFonts w:ascii="Book Antiqua" w:eastAsiaTheme="minorEastAsia" w:hAnsi="Book Antiqua"/>
          <w:color w:val="141413"/>
          <w:sz w:val="24"/>
          <w:szCs w:val="24"/>
          <w:lang w:val="en-US" w:eastAsia="ja-JP"/>
        </w:rPr>
        <w:t>gesic effect from 12 to 24 h</w:t>
      </w:r>
      <w:r w:rsidR="009B1EFA" w:rsidRPr="00E15669">
        <w:rPr>
          <w:rFonts w:ascii="Book Antiqua" w:eastAsiaTheme="minorEastAsia" w:hAnsi="Book Antiqua"/>
          <w:color w:val="141413"/>
          <w:sz w:val="24"/>
          <w:szCs w:val="24"/>
          <w:vertAlign w:val="superscript"/>
          <w:lang w:val="en-US" w:eastAsia="ja-JP"/>
        </w:rPr>
        <w:t>[</w:t>
      </w:r>
      <w:r w:rsidR="00FD10ED" w:rsidRPr="00E15669">
        <w:rPr>
          <w:rFonts w:ascii="Book Antiqua" w:eastAsiaTheme="minorEastAsia" w:hAnsi="Book Antiqua"/>
          <w:color w:val="141413"/>
          <w:sz w:val="24"/>
          <w:szCs w:val="24"/>
          <w:vertAlign w:val="superscript"/>
          <w:lang w:val="en-US" w:eastAsia="ja-JP"/>
        </w:rPr>
        <w:t>9</w:t>
      </w:r>
      <w:r w:rsidR="0087519A" w:rsidRPr="00E15669">
        <w:rPr>
          <w:rFonts w:ascii="Book Antiqua" w:eastAsiaTheme="minorEastAsia" w:hAnsi="Book Antiqua"/>
          <w:color w:val="141413"/>
          <w:sz w:val="24"/>
          <w:szCs w:val="24"/>
          <w:vertAlign w:val="superscript"/>
          <w:lang w:val="en-US" w:eastAsia="ja-JP"/>
        </w:rPr>
        <w:t>,</w:t>
      </w:r>
      <w:r w:rsidR="00FD10ED" w:rsidRPr="00E15669">
        <w:rPr>
          <w:rFonts w:ascii="Book Antiqua" w:eastAsiaTheme="minorEastAsia" w:hAnsi="Book Antiqua"/>
          <w:color w:val="141413"/>
          <w:sz w:val="24"/>
          <w:szCs w:val="24"/>
          <w:vertAlign w:val="superscript"/>
          <w:lang w:val="en-US" w:eastAsia="ja-JP"/>
        </w:rPr>
        <w:t>10</w:t>
      </w:r>
      <w:r w:rsidR="009B1EFA" w:rsidRPr="00E15669">
        <w:rPr>
          <w:rFonts w:ascii="Book Antiqua" w:eastAsiaTheme="minorEastAsia" w:hAnsi="Book Antiqua"/>
          <w:color w:val="141413"/>
          <w:sz w:val="24"/>
          <w:szCs w:val="24"/>
          <w:vertAlign w:val="superscript"/>
          <w:lang w:val="en-US" w:eastAsia="ja-JP"/>
        </w:rPr>
        <w:t>]</w:t>
      </w:r>
      <w:r w:rsidR="009B1EFA" w:rsidRPr="00E15669">
        <w:rPr>
          <w:rFonts w:ascii="Book Antiqua" w:eastAsiaTheme="minorEastAsia" w:hAnsi="Book Antiqua"/>
          <w:color w:val="141413"/>
          <w:sz w:val="24"/>
          <w:szCs w:val="24"/>
          <w:lang w:val="en-US" w:eastAsia="ja-JP"/>
        </w:rPr>
        <w:t xml:space="preserve"> and may extend up to 48 h</w:t>
      </w:r>
      <w:r w:rsidR="002E4959" w:rsidRPr="00E15669">
        <w:rPr>
          <w:rFonts w:ascii="Book Antiqua" w:eastAsiaTheme="minorEastAsia" w:hAnsi="Book Antiqua"/>
          <w:color w:val="141413"/>
          <w:sz w:val="24"/>
          <w:szCs w:val="24"/>
          <w:vertAlign w:val="superscript"/>
          <w:lang w:val="en-US" w:eastAsia="ja-JP"/>
        </w:rPr>
        <w:t>[</w:t>
      </w:r>
      <w:r w:rsidR="002034F1" w:rsidRPr="00E15669">
        <w:rPr>
          <w:rFonts w:ascii="Book Antiqua" w:eastAsiaTheme="minorEastAsia" w:hAnsi="Book Antiqua"/>
          <w:color w:val="141413"/>
          <w:sz w:val="24"/>
          <w:szCs w:val="24"/>
          <w:vertAlign w:val="superscript"/>
          <w:lang w:val="en-US" w:eastAsia="ja-JP"/>
        </w:rPr>
        <w:t>1</w:t>
      </w:r>
      <w:r w:rsidR="00FD10ED" w:rsidRPr="00E15669">
        <w:rPr>
          <w:rFonts w:ascii="Book Antiqua" w:eastAsiaTheme="minorEastAsia" w:hAnsi="Book Antiqua"/>
          <w:color w:val="141413"/>
          <w:sz w:val="24"/>
          <w:szCs w:val="24"/>
          <w:vertAlign w:val="superscript"/>
          <w:lang w:val="en-US" w:eastAsia="ja-JP"/>
        </w:rPr>
        <w:t>1</w:t>
      </w:r>
      <w:r w:rsidR="009B1EFA" w:rsidRPr="00E15669">
        <w:rPr>
          <w:rFonts w:ascii="Book Antiqua" w:eastAsiaTheme="minorEastAsia" w:hAnsi="Book Antiqua"/>
          <w:color w:val="141413"/>
          <w:sz w:val="24"/>
          <w:szCs w:val="24"/>
          <w:vertAlign w:val="superscript"/>
          <w:lang w:val="en-US" w:eastAsia="ja-JP"/>
        </w:rPr>
        <w:t>]</w:t>
      </w:r>
      <w:r w:rsidR="00FD10ED" w:rsidRPr="00E15669">
        <w:rPr>
          <w:rFonts w:ascii="Book Antiqua" w:eastAsiaTheme="minorEastAsia" w:hAnsi="Book Antiqua"/>
          <w:color w:val="141413"/>
          <w:sz w:val="24"/>
          <w:szCs w:val="24"/>
          <w:lang w:val="en-US" w:eastAsia="ja-JP"/>
        </w:rPr>
        <w:t>.</w:t>
      </w:r>
      <w:r w:rsidR="00BA67D2" w:rsidRPr="00E15669">
        <w:rPr>
          <w:rFonts w:ascii="Book Antiqua" w:eastAsiaTheme="minorEastAsia" w:hAnsi="Book Antiqua"/>
          <w:color w:val="141413"/>
          <w:sz w:val="24"/>
          <w:szCs w:val="24"/>
          <w:lang w:val="en-US" w:eastAsia="ja-JP"/>
        </w:rPr>
        <w:t xml:space="preserve"> Similarly analgesic effect of ITM also lasts for around 24 h and hence </w:t>
      </w:r>
      <w:r w:rsidR="0061064F" w:rsidRPr="00E15669">
        <w:rPr>
          <w:rFonts w:ascii="Book Antiqua" w:eastAsiaTheme="minorEastAsia" w:hAnsi="Book Antiqua"/>
          <w:color w:val="141413"/>
          <w:sz w:val="24"/>
          <w:szCs w:val="24"/>
          <w:lang w:val="en-US" w:eastAsia="ja-JP"/>
        </w:rPr>
        <w:t xml:space="preserve">it is only fair to compare </w:t>
      </w:r>
      <w:r w:rsidR="00BA67D2" w:rsidRPr="00E15669">
        <w:rPr>
          <w:rFonts w:ascii="Book Antiqua" w:eastAsiaTheme="minorEastAsia" w:hAnsi="Book Antiqua"/>
          <w:color w:val="141413"/>
          <w:sz w:val="24"/>
          <w:szCs w:val="24"/>
          <w:lang w:val="en-US" w:eastAsia="ja-JP"/>
        </w:rPr>
        <w:t>ITM and single shot FNB for their efficacy for postoperative analgesia.</w:t>
      </w:r>
    </w:p>
    <w:p w14:paraId="068C26D3" w14:textId="42B347B4" w:rsidR="008755F9" w:rsidRPr="00E15669" w:rsidRDefault="008755F9" w:rsidP="00301C14">
      <w:pPr>
        <w:spacing w:after="0" w:line="360" w:lineRule="auto"/>
        <w:ind w:firstLineChars="100" w:firstLine="240"/>
        <w:jc w:val="both"/>
        <w:rPr>
          <w:rFonts w:ascii="Book Antiqua" w:eastAsiaTheme="minorEastAsia" w:hAnsi="Book Antiqua"/>
          <w:color w:val="000000"/>
          <w:sz w:val="24"/>
          <w:szCs w:val="24"/>
          <w:lang w:val="en-US" w:eastAsia="ja-JP"/>
        </w:rPr>
      </w:pPr>
      <w:r w:rsidRPr="00E15669">
        <w:rPr>
          <w:rFonts w:ascii="Book Antiqua" w:eastAsiaTheme="minorEastAsia" w:hAnsi="Book Antiqua"/>
          <w:color w:val="141413"/>
          <w:sz w:val="24"/>
          <w:szCs w:val="24"/>
          <w:lang w:val="en-US" w:eastAsia="ja-JP"/>
        </w:rPr>
        <w:t xml:space="preserve">In a meta-analysis by PROSPECT </w:t>
      </w:r>
      <w:r w:rsidR="00EE096B" w:rsidRPr="00E15669">
        <w:rPr>
          <w:rFonts w:ascii="Book Antiqua" w:eastAsiaTheme="minorEastAsia" w:hAnsi="Book Antiqua"/>
          <w:color w:val="141413"/>
          <w:sz w:val="24"/>
          <w:szCs w:val="24"/>
          <w:lang w:val="en-US" w:eastAsia="ja-JP"/>
        </w:rPr>
        <w:t xml:space="preserve">working </w:t>
      </w:r>
      <w:r w:rsidRPr="00E15669">
        <w:rPr>
          <w:rFonts w:ascii="Book Antiqua" w:eastAsiaTheme="minorEastAsia" w:hAnsi="Book Antiqua"/>
          <w:color w:val="141413"/>
          <w:sz w:val="24"/>
          <w:szCs w:val="24"/>
          <w:lang w:val="en-US" w:eastAsia="ja-JP"/>
        </w:rPr>
        <w:t>group</w:t>
      </w:r>
      <w:r w:rsidR="00600AAC" w:rsidRPr="00E15669">
        <w:rPr>
          <w:rFonts w:ascii="Book Antiqua" w:eastAsiaTheme="minorEastAsia" w:hAnsi="Book Antiqua"/>
          <w:color w:val="141413"/>
          <w:sz w:val="24"/>
          <w:szCs w:val="24"/>
          <w:vertAlign w:val="superscript"/>
          <w:lang w:val="en-US" w:eastAsia="ja-JP"/>
        </w:rPr>
        <w:t>[</w:t>
      </w:r>
      <w:r w:rsidR="002E4959" w:rsidRPr="00E15669">
        <w:rPr>
          <w:rFonts w:ascii="Book Antiqua" w:eastAsiaTheme="minorEastAsia" w:hAnsi="Book Antiqua"/>
          <w:color w:val="141413"/>
          <w:sz w:val="24"/>
          <w:szCs w:val="24"/>
          <w:vertAlign w:val="superscript"/>
          <w:lang w:val="en-US" w:eastAsia="ja-JP"/>
        </w:rPr>
        <w:t>1</w:t>
      </w:r>
      <w:r w:rsidR="00600AAC" w:rsidRPr="00E15669">
        <w:rPr>
          <w:rFonts w:ascii="Book Antiqua" w:eastAsiaTheme="minorEastAsia" w:hAnsi="Book Antiqua"/>
          <w:color w:val="141413"/>
          <w:sz w:val="24"/>
          <w:szCs w:val="24"/>
          <w:vertAlign w:val="superscript"/>
          <w:lang w:val="en-US" w:eastAsia="ja-JP"/>
        </w:rPr>
        <w:t>]</w:t>
      </w:r>
      <w:r w:rsidR="0087519A" w:rsidRPr="00E15669">
        <w:rPr>
          <w:rFonts w:ascii="Book Antiqua" w:eastAsiaTheme="minorEastAsia" w:hAnsi="Book Antiqua"/>
          <w:color w:val="141413"/>
          <w:sz w:val="24"/>
          <w:szCs w:val="24"/>
          <w:lang w:val="en-US" w:eastAsia="ja-JP"/>
        </w:rPr>
        <w:t>,</w:t>
      </w:r>
      <w:r w:rsidRPr="00E15669">
        <w:rPr>
          <w:rFonts w:ascii="Book Antiqua" w:eastAsiaTheme="minorEastAsia" w:hAnsi="Book Antiqua"/>
          <w:color w:val="141413"/>
          <w:sz w:val="24"/>
          <w:szCs w:val="24"/>
          <w:lang w:val="en-US" w:eastAsia="ja-JP"/>
        </w:rPr>
        <w:t xml:space="preserve"> </w:t>
      </w:r>
      <w:r w:rsidR="000F4832" w:rsidRPr="00E15669">
        <w:rPr>
          <w:rFonts w:ascii="Book Antiqua" w:eastAsiaTheme="minorEastAsia" w:hAnsi="Book Antiqua"/>
          <w:color w:val="000000"/>
          <w:sz w:val="24"/>
          <w:szCs w:val="24"/>
          <w:lang w:val="en-US" w:eastAsia="ja-JP"/>
        </w:rPr>
        <w:t>for joint replacement surgery</w:t>
      </w:r>
      <w:r w:rsidR="001429F6" w:rsidRPr="00E15669">
        <w:rPr>
          <w:rFonts w:ascii="Book Antiqua" w:eastAsiaTheme="minorEastAsia" w:hAnsi="Book Antiqua"/>
          <w:color w:val="000000"/>
          <w:sz w:val="24"/>
          <w:szCs w:val="24"/>
          <w:lang w:val="en-US" w:eastAsia="ja-JP"/>
        </w:rPr>
        <w:t xml:space="preserve"> </w:t>
      </w:r>
      <w:r w:rsidR="000F4832" w:rsidRPr="00E15669">
        <w:rPr>
          <w:rFonts w:ascii="Book Antiqua" w:eastAsiaTheme="minorEastAsia" w:hAnsi="Book Antiqua"/>
          <w:color w:val="000000"/>
          <w:sz w:val="24"/>
          <w:szCs w:val="24"/>
          <w:lang w:val="en-US" w:eastAsia="ja-JP"/>
        </w:rPr>
        <w:t>GA</w:t>
      </w:r>
      <w:r w:rsidRPr="00E15669">
        <w:rPr>
          <w:rFonts w:ascii="Book Antiqua" w:eastAsiaTheme="minorEastAsia" w:hAnsi="Book Antiqua"/>
          <w:color w:val="000000"/>
          <w:sz w:val="24"/>
          <w:szCs w:val="24"/>
          <w:lang w:val="en-US" w:eastAsia="ja-JP"/>
        </w:rPr>
        <w:t xml:space="preserve"> combined with a</w:t>
      </w:r>
      <w:r w:rsidR="00992244" w:rsidRPr="00E15669">
        <w:rPr>
          <w:rFonts w:ascii="Book Antiqua" w:eastAsiaTheme="minorEastAsia" w:hAnsi="Book Antiqua"/>
          <w:color w:val="000000"/>
          <w:sz w:val="24"/>
          <w:szCs w:val="24"/>
          <w:lang w:val="en-US" w:eastAsia="ja-JP"/>
        </w:rPr>
        <w:t>n</w:t>
      </w:r>
      <w:r w:rsidRPr="00E15669">
        <w:rPr>
          <w:rFonts w:ascii="Book Antiqua" w:eastAsiaTheme="minorEastAsia" w:hAnsi="Book Antiqua"/>
          <w:color w:val="000000"/>
          <w:sz w:val="24"/>
          <w:szCs w:val="24"/>
          <w:lang w:val="en-US" w:eastAsia="ja-JP"/>
        </w:rPr>
        <w:t xml:space="preserve"> </w:t>
      </w:r>
      <w:r w:rsidR="00992244" w:rsidRPr="00E15669">
        <w:rPr>
          <w:rFonts w:ascii="Book Antiqua" w:eastAsiaTheme="minorEastAsia" w:hAnsi="Book Antiqua"/>
          <w:color w:val="000000"/>
          <w:sz w:val="24"/>
          <w:szCs w:val="24"/>
          <w:lang w:val="en-US" w:eastAsia="ja-JP"/>
        </w:rPr>
        <w:t>FNB</w:t>
      </w:r>
      <w:r w:rsidRPr="00E15669">
        <w:rPr>
          <w:rFonts w:ascii="Book Antiqua" w:eastAsiaTheme="minorEastAsia" w:hAnsi="Book Antiqua"/>
          <w:color w:val="000000"/>
          <w:sz w:val="24"/>
          <w:szCs w:val="24"/>
          <w:lang w:val="en-US" w:eastAsia="ja-JP"/>
        </w:rPr>
        <w:t xml:space="preserve"> for surgery and postoperative analgesia, or </w:t>
      </w:r>
      <w:r w:rsidR="00992244" w:rsidRPr="00E15669">
        <w:rPr>
          <w:rFonts w:ascii="Book Antiqua" w:eastAsiaTheme="minorEastAsia" w:hAnsi="Book Antiqua"/>
          <w:color w:val="000000"/>
          <w:sz w:val="24"/>
          <w:szCs w:val="24"/>
          <w:lang w:val="en-US" w:eastAsia="ja-JP"/>
        </w:rPr>
        <w:t>SA</w:t>
      </w:r>
      <w:r w:rsidR="00C34A55" w:rsidRPr="00E15669">
        <w:rPr>
          <w:rFonts w:ascii="Book Antiqua" w:eastAsiaTheme="minorEastAsia" w:hAnsi="Book Antiqua"/>
          <w:color w:val="000000"/>
          <w:sz w:val="24"/>
          <w:szCs w:val="24"/>
          <w:lang w:val="en-US" w:eastAsia="ja-JP"/>
        </w:rPr>
        <w:t xml:space="preserve"> with local an</w:t>
      </w:r>
      <w:r w:rsidRPr="00E15669">
        <w:rPr>
          <w:rFonts w:ascii="Book Antiqua" w:eastAsiaTheme="minorEastAsia" w:hAnsi="Book Antiqua"/>
          <w:color w:val="000000"/>
          <w:sz w:val="24"/>
          <w:szCs w:val="24"/>
          <w:lang w:val="en-US" w:eastAsia="ja-JP"/>
        </w:rPr>
        <w:t xml:space="preserve">esthetic plus </w:t>
      </w:r>
      <w:r w:rsidR="00992244" w:rsidRPr="00E15669">
        <w:rPr>
          <w:rFonts w:ascii="Book Antiqua" w:eastAsiaTheme="minorEastAsia" w:hAnsi="Book Antiqua"/>
          <w:color w:val="000000"/>
          <w:sz w:val="24"/>
          <w:szCs w:val="24"/>
          <w:lang w:val="en-US" w:eastAsia="ja-JP"/>
        </w:rPr>
        <w:t>ITM</w:t>
      </w:r>
      <w:r w:rsidR="00D66688" w:rsidRPr="00E15669">
        <w:rPr>
          <w:rFonts w:ascii="Book Antiqua" w:eastAsiaTheme="minorEastAsia" w:hAnsi="Book Antiqua"/>
          <w:color w:val="000000"/>
          <w:sz w:val="24"/>
          <w:szCs w:val="24"/>
          <w:lang w:val="en-US" w:eastAsia="ja-JP"/>
        </w:rPr>
        <w:t xml:space="preserve"> is </w:t>
      </w:r>
      <w:r w:rsidR="0061064F" w:rsidRPr="00E15669">
        <w:rPr>
          <w:rFonts w:ascii="Book Antiqua" w:eastAsiaTheme="minorEastAsia" w:hAnsi="Book Antiqua"/>
          <w:color w:val="000000"/>
          <w:sz w:val="24"/>
          <w:szCs w:val="24"/>
          <w:lang w:val="en-US" w:eastAsia="ja-JP"/>
        </w:rPr>
        <w:t>recommended</w:t>
      </w:r>
      <w:r w:rsidRPr="00E15669">
        <w:rPr>
          <w:rFonts w:ascii="Book Antiqua" w:eastAsiaTheme="minorEastAsia" w:hAnsi="Book Antiqua"/>
          <w:color w:val="000000"/>
          <w:sz w:val="24"/>
          <w:szCs w:val="24"/>
          <w:lang w:val="en-US" w:eastAsia="ja-JP"/>
        </w:rPr>
        <w:t xml:space="preserve">. </w:t>
      </w:r>
      <w:r w:rsidR="00992244" w:rsidRPr="00E15669">
        <w:rPr>
          <w:rFonts w:ascii="Book Antiqua" w:eastAsiaTheme="minorEastAsia" w:hAnsi="Book Antiqua"/>
          <w:color w:val="000000"/>
          <w:sz w:val="24"/>
          <w:szCs w:val="24"/>
          <w:lang w:val="en-US" w:eastAsia="ja-JP"/>
        </w:rPr>
        <w:t xml:space="preserve">The group also recommends </w:t>
      </w:r>
      <w:r w:rsidRPr="00E15669">
        <w:rPr>
          <w:rFonts w:ascii="Book Antiqua" w:eastAsiaTheme="minorEastAsia" w:hAnsi="Book Antiqua"/>
          <w:color w:val="000000"/>
          <w:sz w:val="24"/>
          <w:szCs w:val="24"/>
          <w:lang w:val="en-US" w:eastAsia="ja-JP"/>
        </w:rPr>
        <w:t>cooling and compression techniques, paracetamol and conventional non-steroidal anti-inflammatory drugs</w:t>
      </w:r>
      <w:r w:rsidR="00080A71" w:rsidRPr="00E15669">
        <w:rPr>
          <w:rFonts w:ascii="Book Antiqua" w:eastAsiaTheme="minorEastAsia" w:hAnsi="Book Antiqua"/>
          <w:color w:val="000000"/>
          <w:sz w:val="24"/>
          <w:szCs w:val="24"/>
          <w:lang w:val="en-US" w:eastAsia="ja-JP"/>
        </w:rPr>
        <w:t xml:space="preserve"> (NSAIDs)</w:t>
      </w:r>
      <w:r w:rsidRPr="00E15669">
        <w:rPr>
          <w:rFonts w:ascii="Book Antiqua" w:eastAsiaTheme="minorEastAsia" w:hAnsi="Book Antiqua"/>
          <w:color w:val="000000"/>
          <w:sz w:val="24"/>
          <w:szCs w:val="24"/>
          <w:lang w:val="en-US" w:eastAsia="ja-JP"/>
        </w:rPr>
        <w:t xml:space="preserve"> or COX-2-selective inhibitors, plus intravenous strong opioids (high-intensity pain) or weak opioids (moderate- to low-intensity pain)</w:t>
      </w:r>
      <w:r w:rsidR="00992244" w:rsidRPr="00E15669">
        <w:rPr>
          <w:rFonts w:ascii="Book Antiqua" w:eastAsiaTheme="minorEastAsia" w:hAnsi="Book Antiqua"/>
          <w:color w:val="000000"/>
          <w:sz w:val="24"/>
          <w:szCs w:val="24"/>
          <w:lang w:val="en-US" w:eastAsia="ja-JP"/>
        </w:rPr>
        <w:t xml:space="preserve"> for postoperative analgesia.</w:t>
      </w:r>
      <w:r w:rsidR="001F48DC" w:rsidRPr="00E15669">
        <w:rPr>
          <w:rFonts w:ascii="Book Antiqua" w:hAnsi="Book Antiqua"/>
          <w:color w:val="000000"/>
          <w:sz w:val="24"/>
          <w:szCs w:val="24"/>
          <w:lang w:val="en-US"/>
        </w:rPr>
        <w:t xml:space="preserve"> </w:t>
      </w:r>
      <w:r w:rsidR="007E390F" w:rsidRPr="00E15669">
        <w:rPr>
          <w:rFonts w:ascii="Book Antiqua" w:eastAsiaTheme="minorEastAsia" w:hAnsi="Book Antiqua"/>
          <w:color w:val="000000"/>
          <w:sz w:val="24"/>
          <w:szCs w:val="24"/>
          <w:lang w:val="en-US" w:eastAsia="ja-JP"/>
        </w:rPr>
        <w:t>At our institute we follow these recommendations</w:t>
      </w:r>
      <w:r w:rsidR="00C34A55" w:rsidRPr="00E15669">
        <w:rPr>
          <w:rFonts w:ascii="Book Antiqua" w:eastAsiaTheme="minorEastAsia" w:hAnsi="Book Antiqua"/>
          <w:color w:val="000000"/>
          <w:sz w:val="24"/>
          <w:szCs w:val="24"/>
          <w:lang w:val="en-US" w:eastAsia="ja-JP"/>
        </w:rPr>
        <w:t>.</w:t>
      </w:r>
      <w:r w:rsidR="007E390F" w:rsidRPr="00E15669">
        <w:rPr>
          <w:rFonts w:ascii="Book Antiqua" w:eastAsiaTheme="minorEastAsia" w:hAnsi="Book Antiqua"/>
          <w:color w:val="000000"/>
          <w:sz w:val="24"/>
          <w:szCs w:val="24"/>
          <w:lang w:val="en-US" w:eastAsia="ja-JP"/>
        </w:rPr>
        <w:t xml:space="preserve"> </w:t>
      </w:r>
      <w:r w:rsidR="00C34A55" w:rsidRPr="00E15669">
        <w:rPr>
          <w:rFonts w:ascii="Book Antiqua" w:eastAsiaTheme="minorEastAsia" w:hAnsi="Book Antiqua"/>
          <w:color w:val="000000"/>
          <w:sz w:val="24"/>
          <w:szCs w:val="24"/>
          <w:lang w:val="en-US" w:eastAsia="ja-JP"/>
        </w:rPr>
        <w:t>In addition,</w:t>
      </w:r>
      <w:r w:rsidR="007E390F" w:rsidRPr="00E15669">
        <w:rPr>
          <w:rFonts w:ascii="Book Antiqua" w:eastAsiaTheme="minorEastAsia" w:hAnsi="Book Antiqua"/>
          <w:color w:val="000000"/>
          <w:sz w:val="24"/>
          <w:szCs w:val="24"/>
          <w:lang w:val="en-US" w:eastAsia="ja-JP"/>
        </w:rPr>
        <w:t xml:space="preserve"> the surgical team</w:t>
      </w:r>
      <w:r w:rsidR="00080A71" w:rsidRPr="00E15669">
        <w:rPr>
          <w:rFonts w:ascii="Book Antiqua" w:eastAsiaTheme="minorEastAsia" w:hAnsi="Book Antiqua"/>
          <w:color w:val="000000"/>
          <w:sz w:val="24"/>
          <w:szCs w:val="24"/>
          <w:lang w:val="en-US" w:eastAsia="ja-JP"/>
        </w:rPr>
        <w:t xml:space="preserve"> also prefers to use local infiltration technique</w:t>
      </w:r>
      <w:r w:rsidR="00C34A55" w:rsidRPr="00E15669">
        <w:rPr>
          <w:rFonts w:ascii="Book Antiqua" w:eastAsiaTheme="minorEastAsia" w:hAnsi="Book Antiqua"/>
          <w:color w:val="000000"/>
          <w:sz w:val="24"/>
          <w:szCs w:val="24"/>
          <w:lang w:val="en-US" w:eastAsia="ja-JP"/>
        </w:rPr>
        <w:t xml:space="preserve"> as described earlier. </w:t>
      </w:r>
    </w:p>
    <w:p w14:paraId="7C2C50CE" w14:textId="59C5DFDA" w:rsidR="004813B3" w:rsidRPr="00E15669" w:rsidRDefault="00C34A55" w:rsidP="00301C14">
      <w:pPr>
        <w:spacing w:after="0" w:line="360" w:lineRule="auto"/>
        <w:ind w:firstLineChars="100" w:firstLine="240"/>
        <w:jc w:val="both"/>
        <w:rPr>
          <w:rFonts w:ascii="Book Antiqua" w:eastAsiaTheme="minorEastAsia" w:hAnsi="Book Antiqua"/>
          <w:color w:val="000000"/>
          <w:sz w:val="24"/>
          <w:szCs w:val="24"/>
          <w:lang w:val="en-US" w:eastAsia="ja-JP"/>
        </w:rPr>
      </w:pPr>
      <w:r w:rsidRPr="00E15669">
        <w:rPr>
          <w:rFonts w:ascii="Book Antiqua" w:eastAsiaTheme="minorEastAsia" w:hAnsi="Book Antiqua"/>
          <w:color w:val="000000"/>
          <w:sz w:val="24"/>
          <w:szCs w:val="24"/>
          <w:lang w:val="en-US" w:eastAsia="ja-JP"/>
        </w:rPr>
        <w:t xml:space="preserve">FNB requires the use of ultrasound machine and </w:t>
      </w:r>
      <w:r w:rsidR="00342784" w:rsidRPr="00E15669">
        <w:rPr>
          <w:rFonts w:ascii="Book Antiqua" w:eastAsiaTheme="minorEastAsia" w:hAnsi="Book Antiqua"/>
          <w:color w:val="000000"/>
          <w:sz w:val="24"/>
          <w:szCs w:val="24"/>
          <w:lang w:val="en-US" w:eastAsia="ja-JP"/>
        </w:rPr>
        <w:t xml:space="preserve">a </w:t>
      </w:r>
      <w:r w:rsidRPr="00E15669">
        <w:rPr>
          <w:rFonts w:ascii="Book Antiqua" w:eastAsiaTheme="minorEastAsia" w:hAnsi="Book Antiqua"/>
          <w:color w:val="000000"/>
          <w:sz w:val="24"/>
          <w:szCs w:val="24"/>
          <w:lang w:val="en-US" w:eastAsia="ja-JP"/>
        </w:rPr>
        <w:t xml:space="preserve">special needle, which add </w:t>
      </w:r>
      <w:r w:rsidR="00342784" w:rsidRPr="00E15669">
        <w:rPr>
          <w:rFonts w:ascii="Book Antiqua" w:eastAsiaTheme="minorEastAsia" w:hAnsi="Book Antiqua"/>
          <w:color w:val="000000"/>
          <w:sz w:val="24"/>
          <w:szCs w:val="24"/>
          <w:lang w:val="en-US" w:eastAsia="ja-JP"/>
        </w:rPr>
        <w:t xml:space="preserve">to the cost. Also, an expertise in performing the FNB is necessary for good outcome. </w:t>
      </w:r>
      <w:r w:rsidR="0061317C" w:rsidRPr="00E15669">
        <w:rPr>
          <w:rFonts w:ascii="Book Antiqua" w:eastAsiaTheme="minorEastAsia" w:hAnsi="Book Antiqua"/>
          <w:color w:val="000000"/>
          <w:sz w:val="24"/>
          <w:szCs w:val="24"/>
          <w:lang w:val="en-US" w:eastAsia="ja-JP"/>
        </w:rPr>
        <w:t xml:space="preserve">Additional time to perform and </w:t>
      </w:r>
      <w:r w:rsidR="00864565" w:rsidRPr="00E15669">
        <w:rPr>
          <w:rFonts w:ascii="Book Antiqua" w:eastAsiaTheme="minorEastAsia" w:hAnsi="Book Antiqua"/>
          <w:color w:val="000000"/>
          <w:sz w:val="24"/>
          <w:szCs w:val="24"/>
          <w:lang w:val="en-US" w:eastAsia="ja-JP"/>
        </w:rPr>
        <w:t xml:space="preserve">to </w:t>
      </w:r>
      <w:r w:rsidR="0061317C" w:rsidRPr="00E15669">
        <w:rPr>
          <w:rFonts w:ascii="Book Antiqua" w:eastAsiaTheme="minorEastAsia" w:hAnsi="Book Antiqua"/>
          <w:color w:val="000000"/>
          <w:sz w:val="24"/>
          <w:szCs w:val="24"/>
          <w:lang w:val="en-US" w:eastAsia="ja-JP"/>
        </w:rPr>
        <w:t xml:space="preserve">evaluate the block is also required. </w:t>
      </w:r>
      <w:r w:rsidR="00192C1D" w:rsidRPr="00E15669">
        <w:rPr>
          <w:rFonts w:ascii="Book Antiqua" w:eastAsiaTheme="minorEastAsia" w:hAnsi="Book Antiqua"/>
          <w:color w:val="000000"/>
          <w:sz w:val="24"/>
          <w:szCs w:val="24"/>
          <w:lang w:val="en-US" w:eastAsia="ja-JP"/>
        </w:rPr>
        <w:t>In addition</w:t>
      </w:r>
      <w:r w:rsidR="00FD10ED" w:rsidRPr="00E15669">
        <w:rPr>
          <w:rFonts w:ascii="Book Antiqua" w:eastAsiaTheme="minorEastAsia" w:hAnsi="Book Antiqua"/>
          <w:color w:val="000000"/>
          <w:sz w:val="24"/>
          <w:szCs w:val="24"/>
          <w:lang w:val="en-US" w:eastAsia="ja-JP"/>
        </w:rPr>
        <w:t xml:space="preserve">, there is a </w:t>
      </w:r>
      <w:r w:rsidR="003212E6" w:rsidRPr="00E15669">
        <w:rPr>
          <w:rFonts w:ascii="Book Antiqua" w:eastAsiaTheme="minorEastAsia" w:hAnsi="Book Antiqua"/>
          <w:color w:val="000000"/>
          <w:sz w:val="24"/>
          <w:szCs w:val="24"/>
          <w:lang w:val="en-US" w:eastAsia="ja-JP"/>
        </w:rPr>
        <w:t>possibility</w:t>
      </w:r>
      <w:r w:rsidR="00FD10ED" w:rsidRPr="00E15669">
        <w:rPr>
          <w:rFonts w:ascii="Book Antiqua" w:eastAsiaTheme="minorEastAsia" w:hAnsi="Book Antiqua"/>
          <w:color w:val="000000"/>
          <w:sz w:val="24"/>
          <w:szCs w:val="24"/>
          <w:lang w:val="en-US" w:eastAsia="ja-JP"/>
        </w:rPr>
        <w:t xml:space="preserve"> of motor weakness which can increase the risk of postoperative fall.</w:t>
      </w:r>
      <w:r w:rsidR="00342784" w:rsidRPr="00E15669">
        <w:rPr>
          <w:rFonts w:ascii="Book Antiqua" w:eastAsiaTheme="minorEastAsia" w:hAnsi="Book Antiqua"/>
          <w:color w:val="000000"/>
          <w:sz w:val="24"/>
          <w:szCs w:val="24"/>
          <w:lang w:val="en-US" w:eastAsia="ja-JP"/>
        </w:rPr>
        <w:t xml:space="preserve"> ITM is very cost effective</w:t>
      </w:r>
      <w:r w:rsidR="0061317C" w:rsidRPr="00E15669">
        <w:rPr>
          <w:rFonts w:ascii="Book Antiqua" w:eastAsiaTheme="minorEastAsia" w:hAnsi="Book Antiqua"/>
          <w:color w:val="000000"/>
          <w:sz w:val="24"/>
          <w:szCs w:val="24"/>
          <w:lang w:val="en-US" w:eastAsia="ja-JP"/>
        </w:rPr>
        <w:t>, time saving</w:t>
      </w:r>
      <w:r w:rsidR="00342784" w:rsidRPr="00E15669">
        <w:rPr>
          <w:rFonts w:ascii="Book Antiqua" w:eastAsiaTheme="minorEastAsia" w:hAnsi="Book Antiqua"/>
          <w:color w:val="000000"/>
          <w:sz w:val="24"/>
          <w:szCs w:val="24"/>
          <w:lang w:val="en-US" w:eastAsia="ja-JP"/>
        </w:rPr>
        <w:t xml:space="preserve"> and </w:t>
      </w:r>
      <w:r w:rsidR="00BD5E0A" w:rsidRPr="00E15669">
        <w:rPr>
          <w:rFonts w:ascii="Book Antiqua" w:eastAsiaTheme="minorEastAsia" w:hAnsi="Book Antiqua"/>
          <w:color w:val="000000"/>
          <w:sz w:val="24"/>
          <w:szCs w:val="24"/>
          <w:lang w:val="en-US" w:eastAsia="ja-JP"/>
        </w:rPr>
        <w:t xml:space="preserve">a </w:t>
      </w:r>
      <w:r w:rsidR="00342784" w:rsidRPr="00E15669">
        <w:rPr>
          <w:rFonts w:ascii="Book Antiqua" w:eastAsiaTheme="minorEastAsia" w:hAnsi="Book Antiqua"/>
          <w:color w:val="000000"/>
          <w:sz w:val="24"/>
          <w:szCs w:val="24"/>
          <w:lang w:val="en-US" w:eastAsia="ja-JP"/>
        </w:rPr>
        <w:t xml:space="preserve">relatively simple technique. Having these considerations on our mind we decided to analyze the outcome for these two techniques and found that ITM group had lower pain scores in the first 24 h after surgery though the number of patients that we could include was small. </w:t>
      </w:r>
    </w:p>
    <w:p w14:paraId="16025265" w14:textId="12B44A23" w:rsidR="001429F6" w:rsidRPr="00E15669" w:rsidRDefault="004813B3" w:rsidP="00301C14">
      <w:pPr>
        <w:spacing w:after="0" w:line="360" w:lineRule="auto"/>
        <w:ind w:firstLineChars="100" w:firstLine="240"/>
        <w:jc w:val="both"/>
        <w:rPr>
          <w:rFonts w:ascii="Book Antiqua" w:eastAsiaTheme="minorEastAsia" w:hAnsi="Book Antiqua"/>
          <w:color w:val="000000"/>
          <w:sz w:val="24"/>
          <w:szCs w:val="24"/>
          <w:lang w:val="en-US" w:eastAsia="ja-JP"/>
        </w:rPr>
      </w:pPr>
      <w:r w:rsidRPr="00E15669">
        <w:rPr>
          <w:rFonts w:ascii="Book Antiqua" w:eastAsiaTheme="minorEastAsia" w:hAnsi="Book Antiqua"/>
          <w:color w:val="000000"/>
          <w:sz w:val="24"/>
          <w:szCs w:val="24"/>
          <w:lang w:val="en-US" w:eastAsia="ja-JP"/>
        </w:rPr>
        <w:t xml:space="preserve">We found three more </w:t>
      </w:r>
      <w:r w:rsidR="00864565" w:rsidRPr="00E15669">
        <w:rPr>
          <w:rFonts w:ascii="Book Antiqua" w:eastAsiaTheme="minorEastAsia" w:hAnsi="Book Antiqua"/>
          <w:color w:val="000000"/>
          <w:sz w:val="24"/>
          <w:szCs w:val="24"/>
          <w:lang w:val="en-US" w:eastAsia="ja-JP"/>
        </w:rPr>
        <w:t xml:space="preserve">clinical </w:t>
      </w:r>
      <w:r w:rsidRPr="00E15669">
        <w:rPr>
          <w:rFonts w:ascii="Book Antiqua" w:eastAsiaTheme="minorEastAsia" w:hAnsi="Book Antiqua"/>
          <w:color w:val="000000"/>
          <w:sz w:val="24"/>
          <w:szCs w:val="24"/>
          <w:lang w:val="en-US" w:eastAsia="ja-JP"/>
        </w:rPr>
        <w:t xml:space="preserve">trials </w:t>
      </w:r>
      <w:r w:rsidR="00967CA9" w:rsidRPr="00E15669">
        <w:rPr>
          <w:rFonts w:ascii="Book Antiqua" w:eastAsiaTheme="minorEastAsia" w:hAnsi="Book Antiqua"/>
          <w:color w:val="000000"/>
          <w:sz w:val="24"/>
          <w:szCs w:val="24"/>
          <w:lang w:val="en-US" w:eastAsia="ja-JP"/>
        </w:rPr>
        <w:t xml:space="preserve">in the literature </w:t>
      </w:r>
      <w:r w:rsidRPr="00E15669">
        <w:rPr>
          <w:rFonts w:ascii="Book Antiqua" w:eastAsiaTheme="minorEastAsia" w:hAnsi="Book Antiqua"/>
          <w:color w:val="000000"/>
          <w:sz w:val="24"/>
          <w:szCs w:val="24"/>
          <w:lang w:val="en-US" w:eastAsia="ja-JP"/>
        </w:rPr>
        <w:t>comparing ITM and FNB for primary unilateral TKA but in all three trials both groups had received SA.</w:t>
      </w:r>
      <w:r w:rsidR="001F48DC" w:rsidRPr="00E15669">
        <w:rPr>
          <w:rFonts w:ascii="Book Antiqua" w:hAnsi="Book Antiqua"/>
          <w:color w:val="000000"/>
          <w:sz w:val="24"/>
          <w:szCs w:val="24"/>
          <w:lang w:val="en-US"/>
        </w:rPr>
        <w:t xml:space="preserve"> </w:t>
      </w:r>
      <w:r w:rsidRPr="00E15669">
        <w:rPr>
          <w:rFonts w:ascii="Book Antiqua" w:eastAsiaTheme="minorEastAsia" w:hAnsi="Book Antiqua"/>
          <w:color w:val="000000"/>
          <w:sz w:val="24"/>
          <w:szCs w:val="24"/>
          <w:lang w:val="en-US" w:eastAsia="ja-JP"/>
        </w:rPr>
        <w:t>I</w:t>
      </w:r>
      <w:r w:rsidR="000F22F4" w:rsidRPr="00E15669">
        <w:rPr>
          <w:rFonts w:ascii="Book Antiqua" w:eastAsiaTheme="minorEastAsia" w:hAnsi="Book Antiqua"/>
          <w:color w:val="000000"/>
          <w:sz w:val="24"/>
          <w:szCs w:val="24"/>
          <w:lang w:val="en-US" w:eastAsia="ja-JP"/>
        </w:rPr>
        <w:t xml:space="preserve">n the study published by Frassanito </w:t>
      </w:r>
      <w:r w:rsidR="000F22F4" w:rsidRPr="00E15669">
        <w:rPr>
          <w:rFonts w:ascii="Book Antiqua" w:eastAsiaTheme="minorEastAsia" w:hAnsi="Book Antiqua"/>
          <w:i/>
          <w:color w:val="000000"/>
          <w:sz w:val="24"/>
          <w:szCs w:val="24"/>
          <w:lang w:val="en-US" w:eastAsia="ja-JP"/>
        </w:rPr>
        <w:t>et al</w:t>
      </w:r>
      <w:r w:rsidR="009B1EFA" w:rsidRPr="00E15669">
        <w:rPr>
          <w:rFonts w:ascii="Book Antiqua" w:eastAsiaTheme="minorEastAsia" w:hAnsi="Book Antiqua"/>
          <w:color w:val="000000"/>
          <w:sz w:val="24"/>
          <w:szCs w:val="24"/>
          <w:vertAlign w:val="superscript"/>
          <w:lang w:val="en-US" w:eastAsia="ja-JP"/>
        </w:rPr>
        <w:t>[</w:t>
      </w:r>
      <w:r w:rsidR="002E4959" w:rsidRPr="00E15669">
        <w:rPr>
          <w:rFonts w:ascii="Book Antiqua" w:eastAsiaTheme="minorEastAsia" w:hAnsi="Book Antiqua"/>
          <w:color w:val="000000"/>
          <w:sz w:val="24"/>
          <w:szCs w:val="24"/>
          <w:vertAlign w:val="superscript"/>
          <w:lang w:val="en-US" w:eastAsia="ja-JP"/>
        </w:rPr>
        <w:t>2</w:t>
      </w:r>
      <w:r w:rsidR="009B1EFA" w:rsidRPr="00E15669">
        <w:rPr>
          <w:rFonts w:ascii="Book Antiqua" w:eastAsiaTheme="minorEastAsia" w:hAnsi="Book Antiqua"/>
          <w:color w:val="000000"/>
          <w:sz w:val="24"/>
          <w:szCs w:val="24"/>
          <w:vertAlign w:val="superscript"/>
          <w:lang w:val="en-US" w:eastAsia="ja-JP"/>
        </w:rPr>
        <w:t>]</w:t>
      </w:r>
      <w:r w:rsidR="0061064F" w:rsidRPr="00E15669">
        <w:rPr>
          <w:rFonts w:ascii="Book Antiqua" w:eastAsiaTheme="minorEastAsia" w:hAnsi="Book Antiqua"/>
          <w:color w:val="000000"/>
          <w:sz w:val="24"/>
          <w:szCs w:val="24"/>
          <w:lang w:val="en-US" w:eastAsia="ja-JP"/>
        </w:rPr>
        <w:t>,</w:t>
      </w:r>
      <w:r w:rsidR="009B1EFA" w:rsidRPr="00E15669">
        <w:rPr>
          <w:rFonts w:ascii="Book Antiqua" w:eastAsiaTheme="minorEastAsia" w:hAnsi="Book Antiqua"/>
          <w:color w:val="000000"/>
          <w:sz w:val="24"/>
          <w:szCs w:val="24"/>
          <w:lang w:val="en-US" w:eastAsia="ja-JP"/>
        </w:rPr>
        <w:t xml:space="preserve"> </w:t>
      </w:r>
      <w:r w:rsidR="000F22F4" w:rsidRPr="00E15669">
        <w:rPr>
          <w:rFonts w:ascii="Book Antiqua" w:eastAsiaTheme="minorEastAsia" w:hAnsi="Book Antiqua"/>
          <w:color w:val="000000"/>
          <w:sz w:val="24"/>
          <w:szCs w:val="24"/>
          <w:lang w:val="en-US" w:eastAsia="ja-JP"/>
        </w:rPr>
        <w:t>where SA was used for both ITM and FNB group, the 24</w:t>
      </w:r>
      <w:r w:rsidR="00301C14" w:rsidRPr="00E15669">
        <w:rPr>
          <w:rFonts w:ascii="Book Antiqua" w:hAnsi="Book Antiqua"/>
          <w:color w:val="000000"/>
          <w:sz w:val="24"/>
          <w:szCs w:val="24"/>
          <w:lang w:val="en-US"/>
        </w:rPr>
        <w:t xml:space="preserve"> </w:t>
      </w:r>
      <w:r w:rsidR="000F22F4" w:rsidRPr="00E15669">
        <w:rPr>
          <w:rFonts w:ascii="Book Antiqua" w:eastAsiaTheme="minorEastAsia" w:hAnsi="Book Antiqua"/>
          <w:color w:val="000000"/>
          <w:sz w:val="24"/>
          <w:szCs w:val="24"/>
          <w:lang w:val="en-US" w:eastAsia="ja-JP"/>
        </w:rPr>
        <w:t>h and 48</w:t>
      </w:r>
      <w:r w:rsidR="00301C14" w:rsidRPr="00E15669">
        <w:rPr>
          <w:rFonts w:ascii="Book Antiqua" w:hAnsi="Book Antiqua"/>
          <w:color w:val="000000"/>
          <w:sz w:val="24"/>
          <w:szCs w:val="24"/>
          <w:lang w:val="en-US"/>
        </w:rPr>
        <w:t xml:space="preserve"> </w:t>
      </w:r>
      <w:r w:rsidR="000F22F4" w:rsidRPr="00E15669">
        <w:rPr>
          <w:rFonts w:ascii="Book Antiqua" w:eastAsiaTheme="minorEastAsia" w:hAnsi="Book Antiqua"/>
          <w:color w:val="000000"/>
          <w:sz w:val="24"/>
          <w:szCs w:val="24"/>
          <w:lang w:val="en-US" w:eastAsia="ja-JP"/>
        </w:rPr>
        <w:t xml:space="preserve">h morphine consumption was lower in ITM group though not statistically significant. </w:t>
      </w:r>
      <w:r w:rsidRPr="00E15669">
        <w:rPr>
          <w:rFonts w:ascii="Book Antiqua" w:eastAsiaTheme="minorEastAsia" w:hAnsi="Book Antiqua"/>
          <w:color w:val="000000"/>
          <w:sz w:val="24"/>
          <w:szCs w:val="24"/>
          <w:lang w:val="en-US" w:eastAsia="ja-JP"/>
        </w:rPr>
        <w:t xml:space="preserve">In this prospective study, a very low dose of ITM of 0.1 mg was used. </w:t>
      </w:r>
      <w:r w:rsidR="0061317C" w:rsidRPr="00E15669">
        <w:rPr>
          <w:rFonts w:ascii="Book Antiqua" w:eastAsiaTheme="minorEastAsia" w:hAnsi="Book Antiqua"/>
          <w:color w:val="000000"/>
          <w:sz w:val="24"/>
          <w:szCs w:val="24"/>
          <w:lang w:val="en-US" w:eastAsia="ja-JP"/>
        </w:rPr>
        <w:t xml:space="preserve">In another trial by Sites </w:t>
      </w:r>
      <w:r w:rsidR="0061317C" w:rsidRPr="00E15669">
        <w:rPr>
          <w:rFonts w:ascii="Book Antiqua" w:eastAsiaTheme="minorEastAsia" w:hAnsi="Book Antiqua"/>
          <w:i/>
          <w:color w:val="000000"/>
          <w:sz w:val="24"/>
          <w:szCs w:val="24"/>
          <w:lang w:val="en-US" w:eastAsia="ja-JP"/>
        </w:rPr>
        <w:t>et al</w:t>
      </w:r>
      <w:r w:rsidR="009B1EFA" w:rsidRPr="00E15669">
        <w:rPr>
          <w:rFonts w:ascii="Book Antiqua" w:eastAsiaTheme="minorEastAsia" w:hAnsi="Book Antiqua"/>
          <w:color w:val="000000"/>
          <w:sz w:val="24"/>
          <w:szCs w:val="24"/>
          <w:vertAlign w:val="superscript"/>
          <w:lang w:val="en-US" w:eastAsia="ja-JP"/>
        </w:rPr>
        <w:t>[1</w:t>
      </w:r>
      <w:r w:rsidR="00FD10ED" w:rsidRPr="00E15669">
        <w:rPr>
          <w:rFonts w:ascii="Book Antiqua" w:eastAsiaTheme="minorEastAsia" w:hAnsi="Book Antiqua"/>
          <w:color w:val="000000"/>
          <w:sz w:val="24"/>
          <w:szCs w:val="24"/>
          <w:vertAlign w:val="superscript"/>
          <w:lang w:val="en-US" w:eastAsia="ja-JP"/>
        </w:rPr>
        <w:t>2</w:t>
      </w:r>
      <w:r w:rsidR="00600AAC" w:rsidRPr="00E15669">
        <w:rPr>
          <w:rFonts w:ascii="Book Antiqua" w:eastAsiaTheme="minorEastAsia" w:hAnsi="Book Antiqua"/>
          <w:color w:val="000000"/>
          <w:sz w:val="24"/>
          <w:szCs w:val="24"/>
          <w:vertAlign w:val="superscript"/>
          <w:lang w:val="en-US" w:eastAsia="ja-JP"/>
        </w:rPr>
        <w:t>]</w:t>
      </w:r>
      <w:r w:rsidR="0061317C" w:rsidRPr="00E15669">
        <w:rPr>
          <w:rFonts w:ascii="Book Antiqua" w:eastAsiaTheme="minorEastAsia" w:hAnsi="Book Antiqua"/>
          <w:color w:val="000000"/>
          <w:sz w:val="24"/>
          <w:szCs w:val="24"/>
          <w:lang w:val="en-US" w:eastAsia="ja-JP"/>
        </w:rPr>
        <w:t xml:space="preserve"> there was no statistica</w:t>
      </w:r>
      <w:r w:rsidR="00E65078" w:rsidRPr="00E15669">
        <w:rPr>
          <w:rFonts w:ascii="Book Antiqua" w:eastAsiaTheme="minorEastAsia" w:hAnsi="Book Antiqua"/>
          <w:color w:val="000000"/>
          <w:sz w:val="24"/>
          <w:szCs w:val="24"/>
          <w:lang w:val="en-US" w:eastAsia="ja-JP"/>
        </w:rPr>
        <w:t>l</w:t>
      </w:r>
      <w:r w:rsidR="0061317C" w:rsidRPr="00E15669">
        <w:rPr>
          <w:rFonts w:ascii="Book Antiqua" w:eastAsiaTheme="minorEastAsia" w:hAnsi="Book Antiqua"/>
          <w:color w:val="000000"/>
          <w:sz w:val="24"/>
          <w:szCs w:val="24"/>
          <w:lang w:val="en-US" w:eastAsia="ja-JP"/>
        </w:rPr>
        <w:t>l</w:t>
      </w:r>
      <w:r w:rsidR="00E65078" w:rsidRPr="00E15669">
        <w:rPr>
          <w:rFonts w:ascii="Book Antiqua" w:eastAsiaTheme="minorEastAsia" w:hAnsi="Book Antiqua"/>
          <w:color w:val="000000"/>
          <w:sz w:val="24"/>
          <w:szCs w:val="24"/>
          <w:lang w:val="en-US" w:eastAsia="ja-JP"/>
        </w:rPr>
        <w:t>y</w:t>
      </w:r>
      <w:r w:rsidR="0061317C" w:rsidRPr="00E15669">
        <w:rPr>
          <w:rFonts w:ascii="Book Antiqua" w:eastAsiaTheme="minorEastAsia" w:hAnsi="Book Antiqua"/>
          <w:color w:val="000000"/>
          <w:sz w:val="24"/>
          <w:szCs w:val="24"/>
          <w:lang w:val="en-US" w:eastAsia="ja-JP"/>
        </w:rPr>
        <w:t xml:space="preserve"> significant difference in the morphine consumption or pain scores between ITM and FNB group </w:t>
      </w:r>
      <w:r w:rsidRPr="00E15669">
        <w:rPr>
          <w:rFonts w:ascii="Book Antiqua" w:eastAsiaTheme="minorEastAsia" w:hAnsi="Book Antiqua"/>
          <w:color w:val="000000"/>
          <w:sz w:val="24"/>
          <w:szCs w:val="24"/>
          <w:lang w:val="en-US" w:eastAsia="ja-JP"/>
        </w:rPr>
        <w:t>where</w:t>
      </w:r>
      <w:r w:rsidR="0061317C" w:rsidRPr="00E15669">
        <w:rPr>
          <w:rFonts w:ascii="Book Antiqua" w:eastAsiaTheme="minorEastAsia" w:hAnsi="Book Antiqua"/>
          <w:color w:val="000000"/>
          <w:sz w:val="24"/>
          <w:szCs w:val="24"/>
          <w:lang w:val="en-US" w:eastAsia="ja-JP"/>
        </w:rPr>
        <w:t xml:space="preserve"> SA was used for both groups. This trial reports more adverse effects in ITM group compared to FNB group but a slightly higher dose of ITM 0.25 mg was used.</w:t>
      </w:r>
      <w:r w:rsidRPr="00E15669">
        <w:rPr>
          <w:rFonts w:ascii="Book Antiqua" w:eastAsiaTheme="minorEastAsia" w:hAnsi="Book Antiqua"/>
          <w:color w:val="000000"/>
          <w:sz w:val="24"/>
          <w:szCs w:val="24"/>
          <w:lang w:val="en-US" w:eastAsia="ja-JP"/>
        </w:rPr>
        <w:t xml:space="preserve"> T</w:t>
      </w:r>
      <w:r w:rsidR="000A26F2" w:rsidRPr="00E15669">
        <w:rPr>
          <w:rFonts w:ascii="Book Antiqua" w:eastAsiaTheme="minorEastAsia" w:hAnsi="Book Antiqua"/>
          <w:color w:val="000000"/>
          <w:sz w:val="24"/>
          <w:szCs w:val="24"/>
          <w:lang w:val="en-US" w:eastAsia="ja-JP"/>
        </w:rPr>
        <w:t>arkki</w:t>
      </w:r>
      <w:r w:rsidRPr="00E15669">
        <w:rPr>
          <w:rFonts w:ascii="Book Antiqua" w:eastAsiaTheme="minorEastAsia" w:hAnsi="Book Antiqua"/>
          <w:color w:val="000000"/>
          <w:sz w:val="24"/>
          <w:szCs w:val="24"/>
          <w:lang w:val="en-US" w:eastAsia="ja-JP"/>
        </w:rPr>
        <w:t xml:space="preserve">la </w:t>
      </w:r>
      <w:r w:rsidRPr="00E15669">
        <w:rPr>
          <w:rFonts w:ascii="Book Antiqua" w:eastAsiaTheme="minorEastAsia" w:hAnsi="Book Antiqua"/>
          <w:i/>
          <w:color w:val="000000"/>
          <w:sz w:val="24"/>
          <w:szCs w:val="24"/>
          <w:lang w:val="en-US" w:eastAsia="ja-JP"/>
        </w:rPr>
        <w:t>et al</w:t>
      </w:r>
      <w:r w:rsidR="009B1EFA" w:rsidRPr="00E15669">
        <w:rPr>
          <w:rFonts w:ascii="Book Antiqua" w:eastAsiaTheme="minorEastAsia" w:hAnsi="Book Antiqua"/>
          <w:color w:val="000000"/>
          <w:sz w:val="24"/>
          <w:szCs w:val="24"/>
          <w:vertAlign w:val="superscript"/>
          <w:lang w:val="en-US" w:eastAsia="ja-JP"/>
        </w:rPr>
        <w:t>[1</w:t>
      </w:r>
      <w:r w:rsidR="00FD10ED" w:rsidRPr="00E15669">
        <w:rPr>
          <w:rFonts w:ascii="Book Antiqua" w:eastAsiaTheme="minorEastAsia" w:hAnsi="Book Antiqua"/>
          <w:color w:val="000000"/>
          <w:sz w:val="24"/>
          <w:szCs w:val="24"/>
          <w:vertAlign w:val="superscript"/>
          <w:lang w:val="en-US" w:eastAsia="ja-JP"/>
        </w:rPr>
        <w:t>3</w:t>
      </w:r>
      <w:r w:rsidR="00600AAC" w:rsidRPr="00E15669">
        <w:rPr>
          <w:rFonts w:ascii="Book Antiqua" w:eastAsiaTheme="minorEastAsia" w:hAnsi="Book Antiqua"/>
          <w:color w:val="000000"/>
          <w:sz w:val="24"/>
          <w:szCs w:val="24"/>
          <w:vertAlign w:val="superscript"/>
          <w:lang w:val="en-US" w:eastAsia="ja-JP"/>
        </w:rPr>
        <w:t>]</w:t>
      </w:r>
      <w:r w:rsidRPr="00E15669">
        <w:rPr>
          <w:rFonts w:ascii="Book Antiqua" w:eastAsiaTheme="minorEastAsia" w:hAnsi="Book Antiqua"/>
          <w:color w:val="000000"/>
          <w:sz w:val="24"/>
          <w:szCs w:val="24"/>
          <w:lang w:val="en-US" w:eastAsia="ja-JP"/>
        </w:rPr>
        <w:t xml:space="preserve"> compared ITM with continuous 3 in 1 femoral block in primary unilateral TKA patients and reported lower pain scores in ITM group. </w:t>
      </w:r>
      <w:r w:rsidR="00A74A16" w:rsidRPr="00E15669">
        <w:rPr>
          <w:rFonts w:ascii="Book Antiqua" w:eastAsiaTheme="minorEastAsia" w:hAnsi="Book Antiqua"/>
          <w:color w:val="000000"/>
          <w:sz w:val="24"/>
          <w:szCs w:val="24"/>
          <w:lang w:val="en-US" w:eastAsia="ja-JP"/>
        </w:rPr>
        <w:t>Our study involved use of 0.2</w:t>
      </w:r>
      <w:r w:rsidR="00301C14" w:rsidRPr="00E15669">
        <w:rPr>
          <w:rFonts w:ascii="Book Antiqua" w:hAnsi="Book Antiqua"/>
          <w:color w:val="000000"/>
          <w:sz w:val="24"/>
          <w:szCs w:val="24"/>
          <w:lang w:val="en-US"/>
        </w:rPr>
        <w:t xml:space="preserve"> </w:t>
      </w:r>
      <w:r w:rsidR="00A74A16" w:rsidRPr="00E15669">
        <w:rPr>
          <w:rFonts w:ascii="Book Antiqua" w:eastAsiaTheme="minorEastAsia" w:hAnsi="Book Antiqua"/>
          <w:color w:val="000000"/>
          <w:sz w:val="24"/>
          <w:szCs w:val="24"/>
          <w:lang w:val="en-US" w:eastAsia="ja-JP"/>
        </w:rPr>
        <w:t>mg ITM with statistically significant lower pain scores and morphine consumption without any respiratory depression.</w:t>
      </w:r>
      <w:r w:rsidR="00A74A16" w:rsidRPr="00E15669">
        <w:rPr>
          <w:rFonts w:ascii="Book Antiqua" w:eastAsiaTheme="minorEastAsia" w:hAnsi="Book Antiqua"/>
          <w:b/>
          <w:color w:val="000000"/>
          <w:sz w:val="24"/>
          <w:szCs w:val="24"/>
          <w:lang w:val="en-US" w:eastAsia="ja-JP"/>
        </w:rPr>
        <w:t xml:space="preserve"> </w:t>
      </w:r>
      <w:r w:rsidR="00342784" w:rsidRPr="00E15669">
        <w:rPr>
          <w:rFonts w:ascii="Book Antiqua" w:eastAsiaTheme="minorEastAsia" w:hAnsi="Book Antiqua"/>
          <w:color w:val="000000"/>
          <w:sz w:val="24"/>
          <w:szCs w:val="24"/>
          <w:lang w:val="en-US" w:eastAsia="ja-JP"/>
        </w:rPr>
        <w:t xml:space="preserve">Perhaps a large prospective trial </w:t>
      </w:r>
      <w:r w:rsidR="00C724ED" w:rsidRPr="00E15669">
        <w:rPr>
          <w:rFonts w:ascii="Book Antiqua" w:eastAsiaTheme="minorEastAsia" w:hAnsi="Book Antiqua"/>
          <w:color w:val="000000"/>
          <w:sz w:val="24"/>
          <w:szCs w:val="24"/>
          <w:lang w:val="en-US" w:eastAsia="ja-JP"/>
        </w:rPr>
        <w:t xml:space="preserve">with </w:t>
      </w:r>
      <w:r w:rsidR="00D04F28" w:rsidRPr="00E15669">
        <w:rPr>
          <w:rFonts w:ascii="Book Antiqua" w:eastAsiaTheme="minorEastAsia" w:hAnsi="Book Antiqua"/>
          <w:color w:val="000000"/>
          <w:sz w:val="24"/>
          <w:szCs w:val="24"/>
          <w:lang w:val="en-US" w:eastAsia="ja-JP"/>
        </w:rPr>
        <w:t xml:space="preserve">standardized drug regime and </w:t>
      </w:r>
      <w:r w:rsidR="00C724ED" w:rsidRPr="00E15669">
        <w:rPr>
          <w:rFonts w:ascii="Book Antiqua" w:eastAsiaTheme="minorEastAsia" w:hAnsi="Book Antiqua"/>
          <w:color w:val="000000"/>
          <w:sz w:val="24"/>
          <w:szCs w:val="24"/>
          <w:lang w:val="en-US" w:eastAsia="ja-JP"/>
        </w:rPr>
        <w:t xml:space="preserve">multivariate analysis </w:t>
      </w:r>
      <w:r w:rsidR="00342784" w:rsidRPr="00E15669">
        <w:rPr>
          <w:rFonts w:ascii="Book Antiqua" w:eastAsiaTheme="minorEastAsia" w:hAnsi="Book Antiqua"/>
          <w:color w:val="000000"/>
          <w:sz w:val="24"/>
          <w:szCs w:val="24"/>
          <w:lang w:val="en-US" w:eastAsia="ja-JP"/>
        </w:rPr>
        <w:t xml:space="preserve">may be needed to prove superiority of ITM over FNB in this particular group of surgical patients. </w:t>
      </w:r>
    </w:p>
    <w:p w14:paraId="49BA1FE7" w14:textId="65C762BC" w:rsidR="00C460E7" w:rsidRPr="00E15669" w:rsidRDefault="0061317C" w:rsidP="00301C14">
      <w:pPr>
        <w:spacing w:after="0" w:line="360" w:lineRule="auto"/>
        <w:ind w:firstLineChars="100" w:firstLine="240"/>
        <w:jc w:val="both"/>
        <w:rPr>
          <w:rFonts w:ascii="Book Antiqua" w:eastAsiaTheme="minorEastAsia" w:hAnsi="Book Antiqua"/>
          <w:color w:val="000000"/>
          <w:sz w:val="24"/>
          <w:szCs w:val="24"/>
          <w:lang w:val="en-US" w:eastAsia="ja-JP"/>
        </w:rPr>
      </w:pPr>
      <w:r w:rsidRPr="00E15669">
        <w:rPr>
          <w:rFonts w:ascii="Book Antiqua" w:eastAsiaTheme="minorEastAsia" w:hAnsi="Book Antiqua"/>
          <w:color w:val="000000"/>
          <w:sz w:val="24"/>
          <w:szCs w:val="24"/>
          <w:lang w:val="en-US" w:eastAsia="ja-JP"/>
        </w:rPr>
        <w:t xml:space="preserve">From </w:t>
      </w:r>
      <w:r w:rsidR="004813B3" w:rsidRPr="00E15669">
        <w:rPr>
          <w:rFonts w:ascii="Book Antiqua" w:eastAsiaTheme="minorEastAsia" w:hAnsi="Book Antiqua"/>
          <w:color w:val="000000"/>
          <w:sz w:val="24"/>
          <w:szCs w:val="24"/>
          <w:lang w:val="en-US" w:eastAsia="ja-JP"/>
        </w:rPr>
        <w:t>our</w:t>
      </w:r>
      <w:r w:rsidRPr="00E15669">
        <w:rPr>
          <w:rFonts w:ascii="Book Antiqua" w:eastAsiaTheme="minorEastAsia" w:hAnsi="Book Antiqua"/>
          <w:color w:val="000000"/>
          <w:sz w:val="24"/>
          <w:szCs w:val="24"/>
          <w:lang w:val="en-US" w:eastAsia="ja-JP"/>
        </w:rPr>
        <w:t xml:space="preserve"> analysis we conclude that</w:t>
      </w:r>
      <w:r w:rsidR="00584D44" w:rsidRPr="00E15669">
        <w:rPr>
          <w:rFonts w:ascii="Book Antiqua" w:eastAsiaTheme="minorEastAsia" w:hAnsi="Book Antiqua"/>
          <w:color w:val="000000"/>
          <w:sz w:val="24"/>
          <w:szCs w:val="24"/>
          <w:lang w:val="en-US" w:eastAsia="ja-JP"/>
        </w:rPr>
        <w:t xml:space="preserve"> </w:t>
      </w:r>
      <w:r w:rsidR="002E4959" w:rsidRPr="00E15669">
        <w:rPr>
          <w:rFonts w:ascii="Book Antiqua" w:eastAsiaTheme="minorEastAsia" w:hAnsi="Book Antiqua"/>
          <w:color w:val="000000"/>
          <w:sz w:val="24"/>
          <w:szCs w:val="24"/>
          <w:lang w:val="en-US" w:eastAsia="ja-JP"/>
        </w:rPr>
        <w:t xml:space="preserve">0.2 mg </w:t>
      </w:r>
      <w:r w:rsidR="00584D44" w:rsidRPr="00E15669">
        <w:rPr>
          <w:rFonts w:ascii="Book Antiqua" w:eastAsiaTheme="minorEastAsia" w:hAnsi="Book Antiqua"/>
          <w:color w:val="000000"/>
          <w:sz w:val="24"/>
          <w:szCs w:val="24"/>
          <w:lang w:val="en-US" w:eastAsia="ja-JP"/>
        </w:rPr>
        <w:t>ITM</w:t>
      </w:r>
      <w:r w:rsidR="004813B3" w:rsidRPr="00E15669">
        <w:rPr>
          <w:rFonts w:ascii="Book Antiqua" w:eastAsiaTheme="minorEastAsia" w:hAnsi="Book Antiqua"/>
          <w:color w:val="000000"/>
          <w:sz w:val="24"/>
          <w:szCs w:val="24"/>
          <w:lang w:val="en-US" w:eastAsia="ja-JP"/>
        </w:rPr>
        <w:t xml:space="preserve"> with SA</w:t>
      </w:r>
      <w:r w:rsidR="00584D44" w:rsidRPr="00E15669">
        <w:rPr>
          <w:rFonts w:ascii="Book Antiqua" w:eastAsiaTheme="minorEastAsia" w:hAnsi="Book Antiqua"/>
          <w:color w:val="000000"/>
          <w:sz w:val="24"/>
          <w:szCs w:val="24"/>
          <w:lang w:val="en-US" w:eastAsia="ja-JP"/>
        </w:rPr>
        <w:t xml:space="preserve"> is more effective for first 24 h postoperatively compared to single shot FNB</w:t>
      </w:r>
      <w:r w:rsidR="004813B3" w:rsidRPr="00E15669">
        <w:rPr>
          <w:rFonts w:ascii="Book Antiqua" w:eastAsiaTheme="minorEastAsia" w:hAnsi="Book Antiqua"/>
          <w:color w:val="000000"/>
          <w:sz w:val="24"/>
          <w:szCs w:val="24"/>
          <w:lang w:val="en-US" w:eastAsia="ja-JP"/>
        </w:rPr>
        <w:t xml:space="preserve"> with GA</w:t>
      </w:r>
      <w:r w:rsidR="00584D44" w:rsidRPr="00E15669">
        <w:rPr>
          <w:rFonts w:ascii="Book Antiqua" w:eastAsiaTheme="minorEastAsia" w:hAnsi="Book Antiqua"/>
          <w:color w:val="000000"/>
          <w:sz w:val="24"/>
          <w:szCs w:val="24"/>
          <w:lang w:val="en-US" w:eastAsia="ja-JP"/>
        </w:rPr>
        <w:t xml:space="preserve"> for primary unilateral TKA. Also, </w:t>
      </w:r>
      <w:r w:rsidR="002E4959" w:rsidRPr="00E15669">
        <w:rPr>
          <w:rFonts w:ascii="Book Antiqua" w:eastAsiaTheme="minorEastAsia" w:hAnsi="Book Antiqua"/>
          <w:color w:val="000000"/>
          <w:sz w:val="24"/>
          <w:szCs w:val="24"/>
          <w:lang w:val="en-US" w:eastAsia="ja-JP"/>
        </w:rPr>
        <w:t xml:space="preserve">0.2 mg </w:t>
      </w:r>
      <w:r w:rsidR="00584D44" w:rsidRPr="00E15669">
        <w:rPr>
          <w:rFonts w:ascii="Book Antiqua" w:eastAsiaTheme="minorEastAsia" w:hAnsi="Book Antiqua"/>
          <w:color w:val="000000"/>
          <w:sz w:val="24"/>
          <w:szCs w:val="24"/>
          <w:lang w:val="en-US" w:eastAsia="ja-JP"/>
        </w:rPr>
        <w:t xml:space="preserve">ITM </w:t>
      </w:r>
      <w:r w:rsidR="002E4959" w:rsidRPr="00E15669">
        <w:rPr>
          <w:rFonts w:ascii="Book Antiqua" w:eastAsiaTheme="minorEastAsia" w:hAnsi="Book Antiqua"/>
          <w:color w:val="000000"/>
          <w:sz w:val="24"/>
          <w:szCs w:val="24"/>
          <w:lang w:val="en-US" w:eastAsia="ja-JP"/>
        </w:rPr>
        <w:t xml:space="preserve">is </w:t>
      </w:r>
      <w:r w:rsidR="00584D44" w:rsidRPr="00E15669">
        <w:rPr>
          <w:rFonts w:ascii="Book Antiqua" w:eastAsiaTheme="minorEastAsia" w:hAnsi="Book Antiqua"/>
          <w:color w:val="000000"/>
          <w:sz w:val="24"/>
          <w:szCs w:val="24"/>
          <w:lang w:val="en-US" w:eastAsia="ja-JP"/>
        </w:rPr>
        <w:t xml:space="preserve">safe, time saving and cost effective </w:t>
      </w:r>
      <w:r w:rsidR="001429F6" w:rsidRPr="00E15669">
        <w:rPr>
          <w:rFonts w:ascii="Book Antiqua" w:eastAsiaTheme="minorEastAsia" w:hAnsi="Book Antiqua"/>
          <w:color w:val="000000"/>
          <w:sz w:val="24"/>
          <w:szCs w:val="24"/>
          <w:lang w:val="en-US" w:eastAsia="ja-JP"/>
        </w:rPr>
        <w:t xml:space="preserve">with better patient satisfaction </w:t>
      </w:r>
      <w:r w:rsidR="00584D44" w:rsidRPr="00E15669">
        <w:rPr>
          <w:rFonts w:ascii="Book Antiqua" w:eastAsiaTheme="minorEastAsia" w:hAnsi="Book Antiqua"/>
          <w:color w:val="000000"/>
          <w:sz w:val="24"/>
          <w:szCs w:val="24"/>
          <w:lang w:val="en-US" w:eastAsia="ja-JP"/>
        </w:rPr>
        <w:t>compared to FNB</w:t>
      </w:r>
      <w:r w:rsidRPr="00E15669">
        <w:rPr>
          <w:rFonts w:ascii="Book Antiqua" w:eastAsiaTheme="minorEastAsia" w:hAnsi="Book Antiqua"/>
          <w:color w:val="000000"/>
          <w:sz w:val="24"/>
          <w:szCs w:val="24"/>
          <w:lang w:val="en-US" w:eastAsia="ja-JP"/>
        </w:rPr>
        <w:t>.</w:t>
      </w:r>
    </w:p>
    <w:p w14:paraId="2D23B1F8" w14:textId="3886366C" w:rsidR="00C460E7" w:rsidRPr="00E15669" w:rsidRDefault="00C460E7">
      <w:pPr>
        <w:spacing w:line="240" w:lineRule="auto"/>
        <w:rPr>
          <w:rFonts w:ascii="Book Antiqua" w:eastAsiaTheme="minorEastAsia" w:hAnsi="Book Antiqua"/>
          <w:color w:val="000000"/>
          <w:sz w:val="24"/>
          <w:szCs w:val="24"/>
          <w:lang w:val="en-US" w:eastAsia="ja-JP"/>
        </w:rPr>
      </w:pPr>
    </w:p>
    <w:p w14:paraId="4D6F519B" w14:textId="77777777" w:rsidR="00C460E7" w:rsidRPr="00E15669" w:rsidRDefault="00C460E7" w:rsidP="00C460E7">
      <w:pPr>
        <w:spacing w:after="0" w:line="360" w:lineRule="auto"/>
        <w:jc w:val="both"/>
        <w:rPr>
          <w:rFonts w:ascii="Book Antiqua" w:hAnsi="Book Antiqua"/>
          <w:b/>
          <w:sz w:val="24"/>
          <w:szCs w:val="24"/>
          <w:lang w:val="en-IN"/>
        </w:rPr>
      </w:pPr>
      <w:r w:rsidRPr="00E15669">
        <w:rPr>
          <w:rFonts w:ascii="Book Antiqua" w:hAnsi="Book Antiqua"/>
          <w:b/>
          <w:sz w:val="24"/>
          <w:szCs w:val="24"/>
          <w:lang w:val="en-IN"/>
        </w:rPr>
        <w:t>ACKNOWLEDGEMENTS</w:t>
      </w:r>
    </w:p>
    <w:p w14:paraId="429A9155" w14:textId="77777777" w:rsidR="00C460E7" w:rsidRPr="00E15669" w:rsidRDefault="00C460E7" w:rsidP="00C460E7">
      <w:pPr>
        <w:spacing w:after="0" w:line="360" w:lineRule="auto"/>
        <w:jc w:val="both"/>
        <w:rPr>
          <w:rFonts w:ascii="Book Antiqua" w:hAnsi="Book Antiqua"/>
          <w:sz w:val="24"/>
          <w:szCs w:val="24"/>
          <w:lang w:val="en-IN"/>
        </w:rPr>
      </w:pPr>
      <w:r w:rsidRPr="00E15669">
        <w:rPr>
          <w:rFonts w:ascii="Book Antiqua" w:hAnsi="Book Antiqua"/>
          <w:sz w:val="24"/>
          <w:szCs w:val="24"/>
          <w:lang w:val="en-IN"/>
        </w:rPr>
        <w:t>We thank Ms Carmen Kam Jia Wen, research officer at “Clinical and Trial and Research Unit” (CTRU) at Changi General Hospital, Singapore for her statistical help.</w:t>
      </w:r>
    </w:p>
    <w:p w14:paraId="46D14817" w14:textId="77777777" w:rsidR="007909AE" w:rsidRPr="00E15669" w:rsidRDefault="007909AE" w:rsidP="00301C14">
      <w:pPr>
        <w:spacing w:after="0" w:line="360" w:lineRule="auto"/>
        <w:ind w:firstLineChars="100" w:firstLine="240"/>
        <w:jc w:val="both"/>
        <w:rPr>
          <w:rFonts w:ascii="Book Antiqua" w:eastAsiaTheme="minorEastAsia" w:hAnsi="Book Antiqua"/>
          <w:color w:val="141413"/>
          <w:sz w:val="24"/>
          <w:szCs w:val="24"/>
          <w:lang w:val="en-IN" w:eastAsia="ja-JP"/>
        </w:rPr>
      </w:pPr>
    </w:p>
    <w:p w14:paraId="2EB7A726" w14:textId="0FE2A594" w:rsidR="0087519A" w:rsidRPr="00E15669" w:rsidRDefault="00D4083E" w:rsidP="005F3260">
      <w:pPr>
        <w:spacing w:after="0" w:line="360" w:lineRule="auto"/>
        <w:jc w:val="both"/>
        <w:rPr>
          <w:rFonts w:ascii="Book Antiqua" w:hAnsi="Book Antiqua"/>
          <w:b/>
          <w:sz w:val="24"/>
          <w:szCs w:val="24"/>
          <w:lang w:val="en-IN"/>
        </w:rPr>
      </w:pPr>
      <w:r w:rsidRPr="00E15669">
        <w:rPr>
          <w:rFonts w:ascii="Book Antiqua" w:hAnsi="Book Antiqua"/>
          <w:b/>
          <w:sz w:val="24"/>
          <w:szCs w:val="24"/>
          <w:lang w:val="en-IN"/>
        </w:rPr>
        <w:t>COMMENTS</w:t>
      </w:r>
    </w:p>
    <w:p w14:paraId="7DC5D33E" w14:textId="77777777" w:rsidR="0087519A" w:rsidRPr="00E15669" w:rsidRDefault="0087519A" w:rsidP="009328FA">
      <w:pPr>
        <w:spacing w:after="0" w:line="360" w:lineRule="auto"/>
        <w:jc w:val="both"/>
        <w:rPr>
          <w:rFonts w:ascii="Book Antiqua" w:hAnsi="Book Antiqua"/>
          <w:b/>
          <w:i/>
          <w:sz w:val="24"/>
          <w:szCs w:val="24"/>
          <w:lang w:val="en-IN"/>
        </w:rPr>
      </w:pPr>
      <w:r w:rsidRPr="00E15669">
        <w:rPr>
          <w:rFonts w:ascii="Book Antiqua" w:hAnsi="Book Antiqua"/>
          <w:b/>
          <w:i/>
          <w:sz w:val="24"/>
          <w:szCs w:val="24"/>
          <w:lang w:val="en-IN"/>
        </w:rPr>
        <w:t>Background</w:t>
      </w:r>
    </w:p>
    <w:p w14:paraId="274AC033" w14:textId="12A15B3D" w:rsidR="0087519A" w:rsidRPr="00E15669" w:rsidRDefault="006E5B5E" w:rsidP="009328FA">
      <w:pPr>
        <w:spacing w:after="0" w:line="360" w:lineRule="auto"/>
        <w:jc w:val="both"/>
        <w:rPr>
          <w:rFonts w:ascii="Book Antiqua" w:hAnsi="Book Antiqua"/>
          <w:sz w:val="24"/>
          <w:szCs w:val="24"/>
          <w:lang w:val="en-US"/>
        </w:rPr>
      </w:pPr>
      <w:r w:rsidRPr="00E15669">
        <w:rPr>
          <w:rFonts w:ascii="Book Antiqua" w:hAnsi="Book Antiqua"/>
          <w:sz w:val="24"/>
          <w:szCs w:val="24"/>
          <w:lang w:val="en-US"/>
        </w:rPr>
        <w:t>Total knee arthroplasty (TKA) leads to considerable post-operative pain, which requires optimal control for early mobilization. Till date, varieties of techniques and drugs have been used to achieve this optimal pain control.</w:t>
      </w:r>
      <w:r w:rsidR="00C27834" w:rsidRPr="00E15669">
        <w:rPr>
          <w:rFonts w:ascii="Book Antiqua" w:hAnsi="Book Antiqua"/>
          <w:sz w:val="24"/>
          <w:szCs w:val="24"/>
          <w:lang w:val="en-US"/>
        </w:rPr>
        <w:t xml:space="preserve"> Use of intrathecal morphine</w:t>
      </w:r>
      <w:r w:rsidR="008C2FE1" w:rsidRPr="00E15669">
        <w:rPr>
          <w:rFonts w:ascii="Book Antiqua" w:hAnsi="Book Antiqua"/>
          <w:sz w:val="24"/>
          <w:szCs w:val="24"/>
          <w:lang w:val="en-US"/>
        </w:rPr>
        <w:t xml:space="preserve"> (ITM)</w:t>
      </w:r>
      <w:r w:rsidR="00C27834" w:rsidRPr="00E15669">
        <w:rPr>
          <w:rFonts w:ascii="Book Antiqua" w:hAnsi="Book Antiqua"/>
          <w:sz w:val="24"/>
          <w:szCs w:val="24"/>
          <w:lang w:val="en-US"/>
        </w:rPr>
        <w:t xml:space="preserve"> with spinal anesthesia</w:t>
      </w:r>
      <w:r w:rsidR="008C2FE1" w:rsidRPr="00E15669">
        <w:rPr>
          <w:rFonts w:ascii="Book Antiqua" w:hAnsi="Book Antiqua"/>
          <w:sz w:val="24"/>
          <w:szCs w:val="24"/>
          <w:lang w:val="en-US"/>
        </w:rPr>
        <w:t xml:space="preserve"> (SA)</w:t>
      </w:r>
      <w:r w:rsidR="00C27834" w:rsidRPr="00E15669">
        <w:rPr>
          <w:rFonts w:ascii="Book Antiqua" w:hAnsi="Book Antiqua"/>
          <w:sz w:val="24"/>
          <w:szCs w:val="24"/>
          <w:lang w:val="en-US"/>
        </w:rPr>
        <w:t xml:space="preserve"> is extremely easy and can be time saving and cost effective. Also, femoral nerve block</w:t>
      </w:r>
      <w:r w:rsidR="008C2FE1" w:rsidRPr="00E15669">
        <w:rPr>
          <w:rFonts w:ascii="Book Antiqua" w:hAnsi="Book Antiqua"/>
          <w:sz w:val="24"/>
          <w:szCs w:val="24"/>
          <w:lang w:val="en-US"/>
        </w:rPr>
        <w:t xml:space="preserve"> (FNB)</w:t>
      </w:r>
      <w:r w:rsidR="00C27834" w:rsidRPr="00E15669">
        <w:rPr>
          <w:rFonts w:ascii="Book Antiqua" w:hAnsi="Book Antiqua"/>
          <w:sz w:val="24"/>
          <w:szCs w:val="24"/>
          <w:lang w:val="en-US"/>
        </w:rPr>
        <w:t xml:space="preserve"> is one of the easiest peripheral nerve blocks. In this study we have compared these two easy techniques for postoperative pain management after TKA</w:t>
      </w:r>
      <w:r w:rsidR="008C2FE1" w:rsidRPr="00E15669">
        <w:rPr>
          <w:rFonts w:ascii="Book Antiqua" w:hAnsi="Book Antiqua"/>
          <w:sz w:val="24"/>
          <w:szCs w:val="24"/>
          <w:lang w:val="en-US"/>
        </w:rPr>
        <w:t>.</w:t>
      </w:r>
    </w:p>
    <w:p w14:paraId="55F9A4D5" w14:textId="77777777" w:rsidR="00C27834" w:rsidRPr="00E15669" w:rsidRDefault="00C27834" w:rsidP="005F3260">
      <w:pPr>
        <w:pStyle w:val="ListParagraph"/>
        <w:spacing w:after="0" w:line="360" w:lineRule="auto"/>
        <w:ind w:left="785"/>
        <w:jc w:val="both"/>
        <w:rPr>
          <w:rFonts w:ascii="Book Antiqua" w:hAnsi="Book Antiqua"/>
          <w:sz w:val="24"/>
          <w:szCs w:val="24"/>
          <w:lang w:val="en-IN"/>
        </w:rPr>
      </w:pPr>
    </w:p>
    <w:p w14:paraId="4B08002B" w14:textId="77777777" w:rsidR="009328FA" w:rsidRPr="009328FA" w:rsidRDefault="009328FA" w:rsidP="009328FA">
      <w:pPr>
        <w:widowControl w:val="0"/>
        <w:spacing w:after="0" w:line="360" w:lineRule="auto"/>
        <w:jc w:val="both"/>
        <w:rPr>
          <w:rFonts w:ascii="Book Antiqua" w:hAnsi="Book Antiqua"/>
          <w:b/>
          <w:i/>
          <w:kern w:val="2"/>
          <w:sz w:val="24"/>
          <w:szCs w:val="24"/>
          <w:lang w:val="en-US"/>
        </w:rPr>
      </w:pPr>
      <w:r w:rsidRPr="009328FA">
        <w:rPr>
          <w:rFonts w:ascii="Book Antiqua" w:hAnsi="Book Antiqua"/>
          <w:b/>
          <w:i/>
          <w:kern w:val="2"/>
          <w:sz w:val="24"/>
          <w:szCs w:val="24"/>
          <w:lang w:val="en-US"/>
        </w:rPr>
        <w:t>Research frontiers</w:t>
      </w:r>
    </w:p>
    <w:p w14:paraId="739ED389" w14:textId="5969BF48" w:rsidR="00C27834" w:rsidRPr="00E15669" w:rsidRDefault="008C2FE1" w:rsidP="009328FA">
      <w:pPr>
        <w:spacing w:after="0" w:line="360" w:lineRule="auto"/>
        <w:jc w:val="both"/>
        <w:rPr>
          <w:rFonts w:ascii="Book Antiqua" w:hAnsi="Book Antiqua"/>
          <w:sz w:val="24"/>
          <w:szCs w:val="24"/>
          <w:lang w:val="en-IN"/>
        </w:rPr>
      </w:pPr>
      <w:r w:rsidRPr="00E15669">
        <w:rPr>
          <w:rFonts w:ascii="Book Antiqua" w:hAnsi="Book Antiqua"/>
          <w:sz w:val="24"/>
          <w:szCs w:val="24"/>
          <w:lang w:val="en-IN"/>
        </w:rPr>
        <w:t xml:space="preserve">Regional blocks are commonly used for pain management after TKA. Most recent studies are comparing femoral nerve blocks with adductor canal block and local infiltration techniques. This study compares use of ITM with SA and FNB with GA. In the past only three other studies have compared ITM and FNB, </w:t>
      </w:r>
      <w:r w:rsidR="00E9623B" w:rsidRPr="00E15669">
        <w:rPr>
          <w:rFonts w:ascii="Book Antiqua" w:hAnsi="Book Antiqua"/>
          <w:sz w:val="24"/>
          <w:szCs w:val="24"/>
          <w:lang w:val="en-IN"/>
        </w:rPr>
        <w:t>albeit</w:t>
      </w:r>
      <w:r w:rsidRPr="00E15669">
        <w:rPr>
          <w:rFonts w:ascii="Book Antiqua" w:hAnsi="Book Antiqua"/>
          <w:sz w:val="24"/>
          <w:szCs w:val="24"/>
          <w:lang w:val="en-IN"/>
        </w:rPr>
        <w:t xml:space="preserve"> both groups had undergone surgery under SA. </w:t>
      </w:r>
    </w:p>
    <w:p w14:paraId="18762C57" w14:textId="77777777" w:rsidR="00564401" w:rsidRPr="00E15669" w:rsidRDefault="00564401" w:rsidP="005F3260">
      <w:pPr>
        <w:pStyle w:val="ListParagraph"/>
        <w:spacing w:after="0" w:line="360" w:lineRule="auto"/>
        <w:ind w:left="785"/>
        <w:jc w:val="both"/>
        <w:rPr>
          <w:rFonts w:ascii="Book Antiqua" w:hAnsi="Book Antiqua"/>
          <w:sz w:val="24"/>
          <w:szCs w:val="24"/>
          <w:lang w:val="en-IN"/>
        </w:rPr>
      </w:pPr>
    </w:p>
    <w:p w14:paraId="787B76B7" w14:textId="77777777" w:rsidR="008C52AD" w:rsidRPr="008C52AD" w:rsidRDefault="008C52AD" w:rsidP="008C52AD">
      <w:pPr>
        <w:widowControl w:val="0"/>
        <w:spacing w:after="0" w:line="360" w:lineRule="auto"/>
        <w:jc w:val="both"/>
        <w:rPr>
          <w:rFonts w:ascii="Book Antiqua" w:hAnsi="Book Antiqua"/>
          <w:b/>
          <w:i/>
          <w:kern w:val="2"/>
          <w:sz w:val="24"/>
          <w:szCs w:val="24"/>
          <w:lang w:val="en-US"/>
        </w:rPr>
      </w:pPr>
      <w:r w:rsidRPr="008C52AD">
        <w:rPr>
          <w:rFonts w:ascii="Book Antiqua" w:hAnsi="Book Antiqua"/>
          <w:b/>
          <w:i/>
          <w:kern w:val="2"/>
          <w:sz w:val="24"/>
          <w:szCs w:val="24"/>
          <w:lang w:val="en-US"/>
        </w:rPr>
        <w:t>Innovations and breakthroughs</w:t>
      </w:r>
    </w:p>
    <w:p w14:paraId="13406A65" w14:textId="33F4C603" w:rsidR="00937A8A" w:rsidRPr="00900DE0" w:rsidRDefault="008C2FE1" w:rsidP="00900DE0">
      <w:pPr>
        <w:spacing w:after="0" w:line="360" w:lineRule="auto"/>
        <w:jc w:val="both"/>
        <w:rPr>
          <w:rFonts w:ascii="Book Antiqua" w:hAnsi="Book Antiqua"/>
          <w:sz w:val="24"/>
          <w:szCs w:val="24"/>
          <w:lang w:val="en-IN"/>
        </w:rPr>
      </w:pPr>
      <w:r w:rsidRPr="00E15669">
        <w:rPr>
          <w:rFonts w:ascii="Book Antiqua" w:hAnsi="Book Antiqua"/>
          <w:sz w:val="24"/>
          <w:szCs w:val="24"/>
          <w:lang w:val="en-IN"/>
        </w:rPr>
        <w:t xml:space="preserve">In this study, </w:t>
      </w:r>
      <w:r w:rsidR="003014B8" w:rsidRPr="00E15669">
        <w:rPr>
          <w:rFonts w:ascii="Book Antiqua" w:eastAsiaTheme="minorEastAsia" w:hAnsi="Book Antiqua"/>
          <w:color w:val="000000"/>
          <w:sz w:val="24"/>
          <w:szCs w:val="24"/>
          <w:lang w:val="en-US" w:eastAsia="ja-JP"/>
        </w:rPr>
        <w:t>0.2 mg ITM with SA was more effective for first 24 h postoperatively compared to single shot FNB with GA for primary unilateral TKA</w:t>
      </w:r>
      <w:r w:rsidR="003014B8" w:rsidRPr="00E15669">
        <w:rPr>
          <w:rFonts w:ascii="Book Antiqua" w:hAnsi="Book Antiqua"/>
          <w:sz w:val="24"/>
          <w:szCs w:val="24"/>
          <w:lang w:val="en-IN"/>
        </w:rPr>
        <w:t>. In one previous study, which compared 0.1</w:t>
      </w:r>
      <w:r w:rsidR="000C5986" w:rsidRPr="00E15669">
        <w:rPr>
          <w:rFonts w:ascii="Book Antiqua" w:hAnsi="Book Antiqua"/>
          <w:sz w:val="24"/>
          <w:szCs w:val="24"/>
          <w:lang w:val="en-IN"/>
        </w:rPr>
        <w:t xml:space="preserve"> </w:t>
      </w:r>
      <w:r w:rsidR="003014B8" w:rsidRPr="00E15669">
        <w:rPr>
          <w:rFonts w:ascii="Book Antiqua" w:hAnsi="Book Antiqua"/>
          <w:sz w:val="24"/>
          <w:szCs w:val="24"/>
          <w:lang w:val="en-IN"/>
        </w:rPr>
        <w:t>mg ITM with SA and FNB with SA</w:t>
      </w:r>
      <w:r w:rsidR="00564401" w:rsidRPr="00E15669">
        <w:rPr>
          <w:rFonts w:ascii="Book Antiqua" w:hAnsi="Book Antiqua"/>
          <w:sz w:val="24"/>
          <w:szCs w:val="24"/>
          <w:lang w:val="en-IN"/>
        </w:rPr>
        <w:t>, pain scores and postoperative opioid consumption were l</w:t>
      </w:r>
      <w:r w:rsidR="00937A8A" w:rsidRPr="00E15669">
        <w:rPr>
          <w:rFonts w:ascii="Book Antiqua" w:hAnsi="Book Antiqua"/>
          <w:sz w:val="24"/>
          <w:szCs w:val="24"/>
          <w:lang w:val="en-IN"/>
        </w:rPr>
        <w:t>ower</w:t>
      </w:r>
      <w:r w:rsidR="00564401" w:rsidRPr="00E15669">
        <w:rPr>
          <w:rFonts w:ascii="Book Antiqua" w:hAnsi="Book Antiqua"/>
          <w:sz w:val="24"/>
          <w:szCs w:val="24"/>
          <w:lang w:val="en-IN"/>
        </w:rPr>
        <w:t xml:space="preserve"> in ITM group though statistically not significant. In another similar study, ITM group had more complications when a higher dose of 0.25</w:t>
      </w:r>
      <w:r w:rsidR="000C5986" w:rsidRPr="00E15669">
        <w:rPr>
          <w:rFonts w:ascii="Book Antiqua" w:hAnsi="Book Antiqua"/>
          <w:sz w:val="24"/>
          <w:szCs w:val="24"/>
          <w:lang w:val="en-IN"/>
        </w:rPr>
        <w:t xml:space="preserve"> </w:t>
      </w:r>
      <w:r w:rsidR="00564401" w:rsidRPr="00E15669">
        <w:rPr>
          <w:rFonts w:ascii="Book Antiqua" w:hAnsi="Book Antiqua"/>
          <w:sz w:val="24"/>
          <w:szCs w:val="24"/>
          <w:lang w:val="en-IN"/>
        </w:rPr>
        <w:t>mg ITM was used. In our study</w:t>
      </w:r>
      <w:r w:rsidR="00937A8A" w:rsidRPr="00E15669">
        <w:rPr>
          <w:rFonts w:ascii="Book Antiqua" w:hAnsi="Book Antiqua"/>
          <w:sz w:val="24"/>
          <w:szCs w:val="24"/>
          <w:lang w:val="en-IN"/>
        </w:rPr>
        <w:t xml:space="preserve"> using 0.2</w:t>
      </w:r>
      <w:r w:rsidR="000C5986" w:rsidRPr="00E15669">
        <w:rPr>
          <w:rFonts w:ascii="Book Antiqua" w:hAnsi="Book Antiqua"/>
          <w:sz w:val="24"/>
          <w:szCs w:val="24"/>
          <w:lang w:val="en-IN"/>
        </w:rPr>
        <w:t xml:space="preserve"> </w:t>
      </w:r>
      <w:r w:rsidR="00937A8A" w:rsidRPr="00E15669">
        <w:rPr>
          <w:rFonts w:ascii="Book Antiqua" w:hAnsi="Book Antiqua"/>
          <w:sz w:val="24"/>
          <w:szCs w:val="24"/>
          <w:lang w:val="en-IN"/>
        </w:rPr>
        <w:t xml:space="preserve">mg ITM, lower pain scores and opioid consumption were statistically significant. </w:t>
      </w:r>
      <w:r w:rsidR="00192C1D" w:rsidRPr="00E15669">
        <w:rPr>
          <w:rFonts w:ascii="Book Antiqua" w:hAnsi="Book Antiqua"/>
          <w:sz w:val="24"/>
          <w:szCs w:val="24"/>
          <w:lang w:val="en-IN"/>
        </w:rPr>
        <w:t>This study also illustrates that</w:t>
      </w:r>
      <w:r w:rsidR="00937A8A" w:rsidRPr="00E15669">
        <w:rPr>
          <w:rFonts w:ascii="Book Antiqua" w:hAnsi="Book Antiqua"/>
          <w:sz w:val="24"/>
          <w:szCs w:val="24"/>
          <w:lang w:val="en-IN"/>
        </w:rPr>
        <w:t xml:space="preserve"> use of adequate prophylaxis can prevent known complications of ITM. </w:t>
      </w:r>
    </w:p>
    <w:p w14:paraId="7310CD8E" w14:textId="77777777" w:rsidR="00E9623B" w:rsidRPr="00E15669" w:rsidRDefault="00E9623B" w:rsidP="005F3260">
      <w:pPr>
        <w:pStyle w:val="ListParagraph"/>
        <w:spacing w:after="0" w:line="360" w:lineRule="auto"/>
        <w:ind w:left="785"/>
        <w:jc w:val="both"/>
        <w:rPr>
          <w:rFonts w:ascii="Book Antiqua" w:hAnsi="Book Antiqua"/>
          <w:sz w:val="24"/>
          <w:szCs w:val="24"/>
          <w:lang w:val="en-IN"/>
        </w:rPr>
      </w:pPr>
    </w:p>
    <w:p w14:paraId="3BEA3BF2" w14:textId="2B251C12" w:rsidR="0087519A" w:rsidRPr="00E15669" w:rsidRDefault="0087519A" w:rsidP="00F11710">
      <w:pPr>
        <w:spacing w:after="0" w:line="360" w:lineRule="auto"/>
        <w:jc w:val="both"/>
        <w:rPr>
          <w:rFonts w:ascii="Book Antiqua" w:hAnsi="Book Antiqua"/>
          <w:b/>
          <w:i/>
          <w:sz w:val="24"/>
          <w:szCs w:val="24"/>
          <w:lang w:val="en-IN"/>
        </w:rPr>
      </w:pPr>
      <w:r w:rsidRPr="00E15669">
        <w:rPr>
          <w:rFonts w:ascii="Book Antiqua" w:hAnsi="Book Antiqua"/>
          <w:b/>
          <w:i/>
          <w:sz w:val="24"/>
          <w:szCs w:val="24"/>
          <w:lang w:val="en-IN"/>
        </w:rPr>
        <w:t>Applications</w:t>
      </w:r>
    </w:p>
    <w:p w14:paraId="5FDB69B3" w14:textId="3110D136" w:rsidR="00937A8A" w:rsidRPr="00E15669" w:rsidRDefault="00937A8A" w:rsidP="00F11710">
      <w:pPr>
        <w:spacing w:after="0" w:line="360" w:lineRule="auto"/>
        <w:jc w:val="both"/>
        <w:rPr>
          <w:rFonts w:ascii="Book Antiqua" w:eastAsiaTheme="minorEastAsia" w:hAnsi="Book Antiqua"/>
          <w:color w:val="000000"/>
          <w:sz w:val="24"/>
          <w:szCs w:val="24"/>
          <w:lang w:val="en-US" w:eastAsia="ja-JP"/>
        </w:rPr>
      </w:pPr>
      <w:r w:rsidRPr="00E15669">
        <w:rPr>
          <w:rFonts w:ascii="Book Antiqua" w:hAnsi="Book Antiqua"/>
          <w:sz w:val="24"/>
          <w:szCs w:val="24"/>
          <w:lang w:val="en-IN"/>
        </w:rPr>
        <w:t xml:space="preserve">This retrospective analysis shows that </w:t>
      </w:r>
      <w:r w:rsidRPr="00E15669">
        <w:rPr>
          <w:rFonts w:ascii="Book Antiqua" w:eastAsiaTheme="minorEastAsia" w:hAnsi="Book Antiqua"/>
          <w:color w:val="000000"/>
          <w:sz w:val="24"/>
          <w:szCs w:val="24"/>
          <w:lang w:val="en-US" w:eastAsia="ja-JP"/>
        </w:rPr>
        <w:t xml:space="preserve">0.2 mg ITM with SA is more effective for first 24 h postoperatively compared to single shot FNB with GA for primary unilateral TKA. </w:t>
      </w:r>
      <w:r w:rsidR="00E9623B" w:rsidRPr="00E15669">
        <w:rPr>
          <w:rFonts w:ascii="Book Antiqua" w:eastAsiaTheme="minorEastAsia" w:hAnsi="Book Antiqua"/>
          <w:color w:val="000000"/>
          <w:sz w:val="24"/>
          <w:szCs w:val="24"/>
          <w:lang w:val="en-US" w:eastAsia="ja-JP"/>
        </w:rPr>
        <w:t>Perhaps a prospective trial with standardized drug regime and multivariate analysis in a large group of patients is required to prove our findings.</w:t>
      </w:r>
    </w:p>
    <w:p w14:paraId="64C86802" w14:textId="77777777" w:rsidR="00E9623B" w:rsidRPr="00E15669" w:rsidRDefault="00E9623B" w:rsidP="005F3260">
      <w:pPr>
        <w:pStyle w:val="ListParagraph"/>
        <w:spacing w:after="0" w:line="360" w:lineRule="auto"/>
        <w:ind w:left="785"/>
        <w:jc w:val="both"/>
        <w:rPr>
          <w:rFonts w:ascii="Book Antiqua" w:hAnsi="Book Antiqua"/>
          <w:sz w:val="24"/>
          <w:szCs w:val="24"/>
          <w:lang w:val="en-IN"/>
        </w:rPr>
      </w:pPr>
    </w:p>
    <w:p w14:paraId="4411566C" w14:textId="46F8840C" w:rsidR="0087519A" w:rsidRPr="00E15669" w:rsidRDefault="0087519A" w:rsidP="006915AF">
      <w:pPr>
        <w:spacing w:after="0" w:line="360" w:lineRule="auto"/>
        <w:jc w:val="both"/>
        <w:rPr>
          <w:rFonts w:ascii="Book Antiqua" w:hAnsi="Book Antiqua"/>
          <w:b/>
          <w:i/>
          <w:sz w:val="24"/>
          <w:szCs w:val="24"/>
          <w:lang w:val="en-IN"/>
        </w:rPr>
      </w:pPr>
      <w:r w:rsidRPr="00E15669">
        <w:rPr>
          <w:rFonts w:ascii="Book Antiqua" w:hAnsi="Book Antiqua"/>
          <w:b/>
          <w:i/>
          <w:sz w:val="24"/>
          <w:szCs w:val="24"/>
          <w:lang w:val="en-IN"/>
        </w:rPr>
        <w:t>Terminology</w:t>
      </w:r>
    </w:p>
    <w:p w14:paraId="5FFA048D" w14:textId="7AAD123D" w:rsidR="003014B8" w:rsidRPr="00E15669" w:rsidRDefault="006E5B5E" w:rsidP="004A5294">
      <w:pPr>
        <w:spacing w:after="0" w:line="360" w:lineRule="auto"/>
        <w:jc w:val="both"/>
        <w:rPr>
          <w:rFonts w:ascii="Book Antiqua" w:hAnsi="Book Antiqua"/>
          <w:sz w:val="24"/>
          <w:szCs w:val="24"/>
          <w:lang w:val="en-IN"/>
        </w:rPr>
      </w:pPr>
      <w:r w:rsidRPr="00E15669">
        <w:rPr>
          <w:rFonts w:ascii="Book Antiqua" w:hAnsi="Book Antiqua"/>
          <w:sz w:val="24"/>
          <w:szCs w:val="24"/>
          <w:lang w:val="en-IN"/>
        </w:rPr>
        <w:t>ITM: Intrathecal morphine</w:t>
      </w:r>
      <w:r w:rsidR="004A5294" w:rsidRPr="00E15669">
        <w:rPr>
          <w:rFonts w:ascii="Book Antiqua" w:hAnsi="Book Antiqua"/>
          <w:sz w:val="24"/>
          <w:szCs w:val="24"/>
          <w:lang w:val="en-IN"/>
        </w:rPr>
        <w:t xml:space="preserve">; </w:t>
      </w:r>
      <w:r w:rsidRPr="00E15669">
        <w:rPr>
          <w:rFonts w:ascii="Book Antiqua" w:hAnsi="Book Antiqua"/>
          <w:sz w:val="24"/>
          <w:szCs w:val="24"/>
          <w:lang w:val="en-IN"/>
        </w:rPr>
        <w:t>FNB: Femoral nerve block</w:t>
      </w:r>
      <w:r w:rsidR="004A5294" w:rsidRPr="00E15669">
        <w:rPr>
          <w:rFonts w:ascii="Book Antiqua" w:hAnsi="Book Antiqua"/>
          <w:sz w:val="24"/>
          <w:szCs w:val="24"/>
          <w:lang w:val="en-IN"/>
        </w:rPr>
        <w:t xml:space="preserve">; </w:t>
      </w:r>
      <w:r w:rsidRPr="00E15669">
        <w:rPr>
          <w:rFonts w:ascii="Book Antiqua" w:hAnsi="Book Antiqua"/>
          <w:sz w:val="24"/>
          <w:szCs w:val="24"/>
          <w:lang w:val="en-IN"/>
        </w:rPr>
        <w:t>SA: Spinal anesthesia</w:t>
      </w:r>
      <w:r w:rsidR="004A5294" w:rsidRPr="00E15669">
        <w:rPr>
          <w:rFonts w:ascii="Book Antiqua" w:hAnsi="Book Antiqua"/>
          <w:sz w:val="24"/>
          <w:szCs w:val="24"/>
          <w:lang w:val="en-IN"/>
        </w:rPr>
        <w:t xml:space="preserve">; </w:t>
      </w:r>
      <w:r w:rsidRPr="00E15669">
        <w:rPr>
          <w:rFonts w:ascii="Book Antiqua" w:hAnsi="Book Antiqua"/>
          <w:sz w:val="24"/>
          <w:szCs w:val="24"/>
          <w:lang w:val="en-IN"/>
        </w:rPr>
        <w:t>GA: General anesthesia</w:t>
      </w:r>
      <w:r w:rsidR="004A5294" w:rsidRPr="00E15669">
        <w:rPr>
          <w:rFonts w:ascii="Book Antiqua" w:hAnsi="Book Antiqua"/>
          <w:sz w:val="24"/>
          <w:szCs w:val="24"/>
          <w:lang w:val="en-IN"/>
        </w:rPr>
        <w:t xml:space="preserve">; </w:t>
      </w:r>
      <w:r w:rsidRPr="00E15669">
        <w:rPr>
          <w:rFonts w:ascii="Book Antiqua" w:hAnsi="Book Antiqua"/>
          <w:sz w:val="24"/>
          <w:szCs w:val="24"/>
          <w:lang w:val="en-IN"/>
        </w:rPr>
        <w:t xml:space="preserve">PONV: </w:t>
      </w:r>
      <w:r w:rsidR="004A5294" w:rsidRPr="00E15669">
        <w:rPr>
          <w:rFonts w:ascii="Book Antiqua" w:hAnsi="Book Antiqua"/>
          <w:sz w:val="24"/>
          <w:szCs w:val="24"/>
          <w:lang w:val="en-IN"/>
        </w:rPr>
        <w:t>P</w:t>
      </w:r>
      <w:r w:rsidRPr="00E15669">
        <w:rPr>
          <w:rFonts w:ascii="Book Antiqua" w:hAnsi="Book Antiqua"/>
          <w:sz w:val="24"/>
          <w:szCs w:val="24"/>
          <w:lang w:val="en-IN"/>
        </w:rPr>
        <w:t>ostoperative nausea and vomiting</w:t>
      </w:r>
      <w:r w:rsidR="004A5294" w:rsidRPr="00E15669">
        <w:rPr>
          <w:rFonts w:ascii="Book Antiqua" w:hAnsi="Book Antiqua"/>
          <w:sz w:val="24"/>
          <w:szCs w:val="24"/>
          <w:lang w:val="en-IN"/>
        </w:rPr>
        <w:t xml:space="preserve">; </w:t>
      </w:r>
      <w:r w:rsidRPr="00E15669">
        <w:rPr>
          <w:rFonts w:ascii="Book Antiqua" w:hAnsi="Book Antiqua"/>
          <w:sz w:val="24"/>
          <w:szCs w:val="24"/>
          <w:lang w:val="en-IN"/>
        </w:rPr>
        <w:t xml:space="preserve">PCA: </w:t>
      </w:r>
      <w:r w:rsidR="004A5294" w:rsidRPr="00E15669">
        <w:rPr>
          <w:rFonts w:ascii="Book Antiqua" w:hAnsi="Book Antiqua"/>
          <w:sz w:val="24"/>
          <w:szCs w:val="24"/>
          <w:lang w:val="en-IN"/>
        </w:rPr>
        <w:t>P</w:t>
      </w:r>
      <w:r w:rsidRPr="00E15669">
        <w:rPr>
          <w:rFonts w:ascii="Book Antiqua" w:hAnsi="Book Antiqua"/>
          <w:sz w:val="24"/>
          <w:szCs w:val="24"/>
          <w:lang w:val="en-IN"/>
        </w:rPr>
        <w:t>atient controlled analgesia</w:t>
      </w:r>
      <w:r w:rsidR="004A5294" w:rsidRPr="00E15669">
        <w:rPr>
          <w:rFonts w:ascii="Book Antiqua" w:hAnsi="Book Antiqua"/>
          <w:sz w:val="24"/>
          <w:szCs w:val="24"/>
          <w:lang w:val="en-IN"/>
        </w:rPr>
        <w:t xml:space="preserve">; </w:t>
      </w:r>
      <w:r w:rsidRPr="00E15669">
        <w:rPr>
          <w:rFonts w:ascii="Book Antiqua" w:hAnsi="Book Antiqua"/>
          <w:sz w:val="24"/>
          <w:szCs w:val="24"/>
          <w:lang w:val="en-IN"/>
        </w:rPr>
        <w:t>NSAIDs: Non-steroidal anti-inflammatory drugs</w:t>
      </w:r>
      <w:r w:rsidR="004A5294" w:rsidRPr="00E15669">
        <w:rPr>
          <w:rFonts w:ascii="Book Antiqua" w:hAnsi="Book Antiqua"/>
          <w:sz w:val="24"/>
          <w:szCs w:val="24"/>
          <w:lang w:val="en-IN"/>
        </w:rPr>
        <w:t xml:space="preserve">; </w:t>
      </w:r>
      <w:r w:rsidR="003014B8" w:rsidRPr="00E15669">
        <w:rPr>
          <w:rFonts w:ascii="Book Antiqua" w:hAnsi="Book Antiqua"/>
          <w:sz w:val="24"/>
          <w:szCs w:val="24"/>
          <w:lang w:val="en-IN"/>
        </w:rPr>
        <w:t>VAS: Visual analogue scale</w:t>
      </w:r>
      <w:r w:rsidR="004A5294" w:rsidRPr="00E15669">
        <w:rPr>
          <w:rFonts w:ascii="Book Antiqua" w:hAnsi="Book Antiqua"/>
          <w:sz w:val="24"/>
          <w:szCs w:val="24"/>
          <w:lang w:val="en-IN"/>
        </w:rPr>
        <w:t>.</w:t>
      </w:r>
    </w:p>
    <w:p w14:paraId="3D02CA4F" w14:textId="77777777" w:rsidR="00C27834" w:rsidRPr="00E15669" w:rsidRDefault="00C27834" w:rsidP="005F3260">
      <w:pPr>
        <w:pStyle w:val="ListParagraph"/>
        <w:spacing w:after="0" w:line="360" w:lineRule="auto"/>
        <w:ind w:left="785"/>
        <w:jc w:val="both"/>
        <w:rPr>
          <w:rFonts w:ascii="Book Antiqua" w:hAnsi="Book Antiqua"/>
          <w:sz w:val="24"/>
          <w:szCs w:val="24"/>
          <w:lang w:val="en-IN"/>
        </w:rPr>
      </w:pPr>
    </w:p>
    <w:p w14:paraId="427ECCE7" w14:textId="2E2E3A41" w:rsidR="0087519A" w:rsidRPr="00E15669" w:rsidRDefault="0087519A" w:rsidP="004C05DB">
      <w:pPr>
        <w:spacing w:after="0" w:line="360" w:lineRule="auto"/>
        <w:jc w:val="both"/>
        <w:rPr>
          <w:rFonts w:ascii="Book Antiqua" w:hAnsi="Book Antiqua"/>
          <w:b/>
          <w:i/>
          <w:sz w:val="24"/>
          <w:szCs w:val="24"/>
          <w:lang w:val="en-IN"/>
        </w:rPr>
      </w:pPr>
      <w:r w:rsidRPr="00E15669">
        <w:rPr>
          <w:rFonts w:ascii="Book Antiqua" w:hAnsi="Book Antiqua"/>
          <w:b/>
          <w:i/>
          <w:sz w:val="24"/>
          <w:szCs w:val="24"/>
          <w:lang w:val="en-IN"/>
        </w:rPr>
        <w:t>Peer</w:t>
      </w:r>
      <w:r w:rsidR="004C05DB" w:rsidRPr="00E15669">
        <w:rPr>
          <w:rFonts w:ascii="Book Antiqua" w:hAnsi="Book Antiqua"/>
          <w:b/>
          <w:i/>
          <w:sz w:val="24"/>
          <w:szCs w:val="24"/>
          <w:lang w:val="en-IN"/>
        </w:rPr>
        <w:t>-</w:t>
      </w:r>
      <w:r w:rsidRPr="00E15669">
        <w:rPr>
          <w:rFonts w:ascii="Book Antiqua" w:hAnsi="Book Antiqua"/>
          <w:b/>
          <w:i/>
          <w:sz w:val="24"/>
          <w:szCs w:val="24"/>
          <w:lang w:val="en-IN"/>
        </w:rPr>
        <w:t>review</w:t>
      </w:r>
    </w:p>
    <w:p w14:paraId="34DFC0E5" w14:textId="4D767A6A" w:rsidR="0087519A" w:rsidRPr="00E15669" w:rsidRDefault="0087519A" w:rsidP="004C05DB">
      <w:pPr>
        <w:spacing w:after="0" w:line="360" w:lineRule="auto"/>
        <w:jc w:val="both"/>
        <w:rPr>
          <w:rFonts w:ascii="Book Antiqua" w:hAnsi="Book Antiqua"/>
          <w:sz w:val="24"/>
          <w:szCs w:val="24"/>
          <w:lang w:val="en-IN"/>
        </w:rPr>
      </w:pPr>
      <w:r w:rsidRPr="00E15669">
        <w:rPr>
          <w:rFonts w:ascii="Book Antiqua" w:hAnsi="Book Antiqua"/>
          <w:sz w:val="24"/>
          <w:szCs w:val="24"/>
        </w:rPr>
        <w:t>This retrospective analysis is worthy of publishing as it provides value clinical information for how pre-emptive analgesia could effectively prevent or mitigate postoperative pain.</w:t>
      </w:r>
    </w:p>
    <w:p w14:paraId="5E6FCC48" w14:textId="77777777" w:rsidR="00E9623B" w:rsidRPr="00E15669" w:rsidRDefault="00E9623B" w:rsidP="005F3260">
      <w:pPr>
        <w:spacing w:after="0" w:line="360" w:lineRule="auto"/>
        <w:jc w:val="both"/>
        <w:rPr>
          <w:rFonts w:ascii="Book Antiqua" w:hAnsi="Book Antiqua"/>
          <w:b/>
          <w:sz w:val="24"/>
          <w:szCs w:val="24"/>
          <w:lang w:val="en-IN"/>
        </w:rPr>
      </w:pPr>
      <w:r w:rsidRPr="00E15669">
        <w:rPr>
          <w:rFonts w:ascii="Book Antiqua" w:hAnsi="Book Antiqua"/>
          <w:b/>
          <w:sz w:val="24"/>
          <w:szCs w:val="24"/>
          <w:lang w:val="en-IN"/>
        </w:rPr>
        <w:br w:type="page"/>
      </w:r>
    </w:p>
    <w:p w14:paraId="3C884700" w14:textId="6FBF512A" w:rsidR="00C4686C" w:rsidRPr="00E15669" w:rsidRDefault="00C4686C" w:rsidP="005F3260">
      <w:pPr>
        <w:spacing w:after="0" w:line="360" w:lineRule="auto"/>
        <w:jc w:val="both"/>
        <w:rPr>
          <w:rFonts w:ascii="Book Antiqua" w:hAnsi="Book Antiqua"/>
          <w:sz w:val="24"/>
          <w:szCs w:val="24"/>
          <w:lang w:val="en-IN"/>
        </w:rPr>
        <w:sectPr w:rsidR="00C4686C" w:rsidRPr="00E15669" w:rsidSect="009B6143">
          <w:pgSz w:w="12240" w:h="15840" w:code="1"/>
          <w:pgMar w:top="1440" w:right="1440" w:bottom="1440" w:left="1440" w:header="709" w:footer="709" w:gutter="0"/>
          <w:cols w:space="708"/>
          <w:docGrid w:linePitch="360"/>
        </w:sectPr>
      </w:pPr>
    </w:p>
    <w:p w14:paraId="739F4BAE" w14:textId="78924DA3" w:rsidR="004813B3" w:rsidRDefault="00492D15" w:rsidP="00880EE8">
      <w:pPr>
        <w:spacing w:after="0" w:line="360" w:lineRule="auto"/>
        <w:jc w:val="both"/>
        <w:rPr>
          <w:rFonts w:ascii="Book Antiqua" w:hAnsi="Book Antiqua"/>
          <w:sz w:val="24"/>
          <w:szCs w:val="24"/>
        </w:rPr>
      </w:pPr>
      <w:r w:rsidRPr="00E15669">
        <w:rPr>
          <w:rFonts w:ascii="Book Antiqua" w:hAnsi="Book Antiqua"/>
          <w:b/>
          <w:sz w:val="24"/>
          <w:szCs w:val="24"/>
          <w:lang w:val="en-IN"/>
        </w:rPr>
        <w:t>REFERENCES</w:t>
      </w:r>
    </w:p>
    <w:p w14:paraId="216E9DE6"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bookmarkStart w:id="15" w:name="OLE_LINK1"/>
      <w:bookmarkStart w:id="16" w:name="OLE_LINK2"/>
      <w:bookmarkStart w:id="17" w:name="OLE_LINK8"/>
      <w:bookmarkStart w:id="18" w:name="OLE_LINK176"/>
      <w:bookmarkStart w:id="19" w:name="OLE_LINK187"/>
      <w:bookmarkStart w:id="20" w:name="OLE_LINK188"/>
      <w:r w:rsidRPr="00880EE8">
        <w:rPr>
          <w:rFonts w:ascii="Book Antiqua" w:hAnsi="Book Antiqua" w:cs="宋体"/>
          <w:sz w:val="24"/>
          <w:szCs w:val="24"/>
          <w:lang w:val="en-US"/>
        </w:rPr>
        <w:t>1 </w:t>
      </w:r>
      <w:r w:rsidRPr="00880EE8">
        <w:rPr>
          <w:rFonts w:ascii="Book Antiqua" w:hAnsi="Book Antiqua" w:cs="宋体"/>
          <w:b/>
          <w:bCs/>
          <w:sz w:val="24"/>
          <w:szCs w:val="24"/>
          <w:lang w:val="en-US"/>
        </w:rPr>
        <w:t>Fischer HB</w:t>
      </w:r>
      <w:r w:rsidRPr="00880EE8">
        <w:rPr>
          <w:rFonts w:ascii="Book Antiqua" w:hAnsi="Book Antiqua" w:cs="宋体"/>
          <w:sz w:val="24"/>
          <w:szCs w:val="24"/>
          <w:lang w:val="en-US"/>
        </w:rPr>
        <w:t>, Simanski CJ, Sharp C, Bonnet F, Camu F, Neugebauer EA, Rawal N, Joshi GP, Schug SA, Kehlet H. A procedure-specific systematic review and consensus recommendations for postoperative analgesia following total knee arthroplasty. </w:t>
      </w:r>
      <w:r w:rsidRPr="00880EE8">
        <w:rPr>
          <w:rFonts w:ascii="Book Antiqua" w:hAnsi="Book Antiqua" w:cs="宋体"/>
          <w:i/>
          <w:iCs/>
          <w:sz w:val="24"/>
          <w:szCs w:val="24"/>
          <w:lang w:val="en-US"/>
        </w:rPr>
        <w:t>Anaesthesia</w:t>
      </w:r>
      <w:r w:rsidRPr="00880EE8">
        <w:rPr>
          <w:rFonts w:ascii="Book Antiqua" w:hAnsi="Book Antiqua" w:cs="宋体"/>
          <w:sz w:val="24"/>
          <w:szCs w:val="24"/>
          <w:lang w:val="en-US"/>
        </w:rPr>
        <w:t> 2008; </w:t>
      </w:r>
      <w:r w:rsidRPr="00880EE8">
        <w:rPr>
          <w:rFonts w:ascii="Book Antiqua" w:hAnsi="Book Antiqua" w:cs="宋体"/>
          <w:b/>
          <w:bCs/>
          <w:sz w:val="24"/>
          <w:szCs w:val="24"/>
          <w:lang w:val="en-US"/>
        </w:rPr>
        <w:t>63</w:t>
      </w:r>
      <w:r w:rsidRPr="00880EE8">
        <w:rPr>
          <w:rFonts w:ascii="Book Antiqua" w:hAnsi="Book Antiqua" w:cs="宋体"/>
          <w:sz w:val="24"/>
          <w:szCs w:val="24"/>
          <w:lang w:val="en-US"/>
        </w:rPr>
        <w:t>: 1105-1123 [PMID: 18627367 DOI: 10.1111/j.1365-2044.2008.05565.x]</w:t>
      </w:r>
    </w:p>
    <w:p w14:paraId="2BAC3CE0"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2 </w:t>
      </w:r>
      <w:r w:rsidRPr="00880EE8">
        <w:rPr>
          <w:rFonts w:ascii="Book Antiqua" w:hAnsi="Book Antiqua" w:cs="宋体"/>
          <w:b/>
          <w:bCs/>
          <w:sz w:val="24"/>
          <w:szCs w:val="24"/>
          <w:lang w:val="en-US"/>
        </w:rPr>
        <w:t>Frassanito L</w:t>
      </w:r>
      <w:r w:rsidRPr="00880EE8">
        <w:rPr>
          <w:rFonts w:ascii="Book Antiqua" w:hAnsi="Book Antiqua" w:cs="宋体"/>
          <w:sz w:val="24"/>
          <w:szCs w:val="24"/>
          <w:lang w:val="en-US"/>
        </w:rPr>
        <w:t>, Vergari A, Zanghi F, Messina A, Bitondo M, Antonelli M. Post-operative analgesia following total knee arthroplasty: comparison of low-dose intrathecal morphine and single-shot ultrasound-guided femoral nerve block: a randomized, single blinded, controlled study. </w:t>
      </w:r>
      <w:r w:rsidRPr="00880EE8">
        <w:rPr>
          <w:rFonts w:ascii="Book Antiqua" w:hAnsi="Book Antiqua" w:cs="宋体"/>
          <w:i/>
          <w:iCs/>
          <w:sz w:val="24"/>
          <w:szCs w:val="24"/>
          <w:lang w:val="en-US"/>
        </w:rPr>
        <w:t>Eur Rev Med Pharmacol Sci</w:t>
      </w:r>
      <w:r w:rsidRPr="00880EE8">
        <w:rPr>
          <w:rFonts w:ascii="Book Antiqua" w:hAnsi="Book Antiqua" w:cs="宋体"/>
          <w:sz w:val="24"/>
          <w:szCs w:val="24"/>
          <w:lang w:val="en-US"/>
        </w:rPr>
        <w:t> 2010; </w:t>
      </w:r>
      <w:r w:rsidRPr="00880EE8">
        <w:rPr>
          <w:rFonts w:ascii="Book Antiqua" w:hAnsi="Book Antiqua" w:cs="宋体"/>
          <w:b/>
          <w:bCs/>
          <w:sz w:val="24"/>
          <w:szCs w:val="24"/>
          <w:lang w:val="en-US"/>
        </w:rPr>
        <w:t>14</w:t>
      </w:r>
      <w:r w:rsidRPr="00880EE8">
        <w:rPr>
          <w:rFonts w:ascii="Book Antiqua" w:hAnsi="Book Antiqua" w:cs="宋体"/>
          <w:sz w:val="24"/>
          <w:szCs w:val="24"/>
          <w:lang w:val="en-US"/>
        </w:rPr>
        <w:t>: 589-596 [PMID: 20707248]</w:t>
      </w:r>
    </w:p>
    <w:p w14:paraId="09A81952"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3 </w:t>
      </w:r>
      <w:r w:rsidRPr="00880EE8">
        <w:rPr>
          <w:rFonts w:ascii="Book Antiqua" w:hAnsi="Book Antiqua" w:cs="宋体"/>
          <w:b/>
          <w:bCs/>
          <w:sz w:val="24"/>
          <w:szCs w:val="24"/>
          <w:lang w:val="en-US"/>
        </w:rPr>
        <w:t>Vergnion M</w:t>
      </w:r>
      <w:r w:rsidRPr="00880EE8">
        <w:rPr>
          <w:rFonts w:ascii="Book Antiqua" w:hAnsi="Book Antiqua" w:cs="宋体"/>
          <w:sz w:val="24"/>
          <w:szCs w:val="24"/>
          <w:lang w:val="en-US"/>
        </w:rPr>
        <w:t>, Degesves S, Garcet L, Magotteaux V. Tramadol, an alternative to morphine for treating posttraumatic pain in the prehospital situation. </w:t>
      </w:r>
      <w:r w:rsidRPr="00880EE8">
        <w:rPr>
          <w:rFonts w:ascii="Book Antiqua" w:hAnsi="Book Antiqua" w:cs="宋体"/>
          <w:i/>
          <w:iCs/>
          <w:sz w:val="24"/>
          <w:szCs w:val="24"/>
          <w:lang w:val="en-US"/>
        </w:rPr>
        <w:t>Anesth Analg</w:t>
      </w:r>
      <w:r w:rsidRPr="00880EE8">
        <w:rPr>
          <w:rFonts w:ascii="Book Antiqua" w:hAnsi="Book Antiqua" w:cs="宋体"/>
          <w:sz w:val="24"/>
          <w:szCs w:val="24"/>
          <w:lang w:val="en-US"/>
        </w:rPr>
        <w:t> 2001; </w:t>
      </w:r>
      <w:r w:rsidRPr="00880EE8">
        <w:rPr>
          <w:rFonts w:ascii="Book Antiqua" w:hAnsi="Book Antiqua" w:cs="宋体"/>
          <w:b/>
          <w:bCs/>
          <w:sz w:val="24"/>
          <w:szCs w:val="24"/>
          <w:lang w:val="en-US"/>
        </w:rPr>
        <w:t>92</w:t>
      </w:r>
      <w:r w:rsidRPr="00880EE8">
        <w:rPr>
          <w:rFonts w:ascii="Book Antiqua" w:hAnsi="Book Antiqua" w:cs="宋体"/>
          <w:sz w:val="24"/>
          <w:szCs w:val="24"/>
          <w:lang w:val="en-US"/>
        </w:rPr>
        <w:t>: 1543-1546 [PMID: 11375843 DOI: 10.1097/00000539-200106000-00039]</w:t>
      </w:r>
    </w:p>
    <w:p w14:paraId="10E01E42" w14:textId="387F616A"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4</w:t>
      </w:r>
      <w:r w:rsidRPr="00880EE8">
        <w:rPr>
          <w:rFonts w:ascii="Book Antiqua" w:hAnsi="Book Antiqua" w:cs="宋体" w:hint="eastAsia"/>
          <w:sz w:val="24"/>
          <w:szCs w:val="24"/>
          <w:lang w:val="en-US"/>
        </w:rPr>
        <w:t xml:space="preserve"> </w:t>
      </w:r>
      <w:r w:rsidRPr="00880EE8">
        <w:rPr>
          <w:rFonts w:ascii="Book Antiqua" w:hAnsi="Book Antiqua" w:cs="宋体"/>
          <w:sz w:val="24"/>
          <w:szCs w:val="24"/>
          <w:lang w:val="en-US"/>
        </w:rPr>
        <w:t xml:space="preserve">DeSousa K, Chandran R. Intrathecal Morphine for postoperative analgesia: Current trends. </w:t>
      </w:r>
      <w:r w:rsidRPr="00880EE8">
        <w:rPr>
          <w:rFonts w:ascii="Book Antiqua" w:hAnsi="Book Antiqua" w:cs="宋体"/>
          <w:i/>
          <w:sz w:val="24"/>
          <w:szCs w:val="24"/>
          <w:lang w:val="en-US"/>
        </w:rPr>
        <w:t>World J Anesthesiol</w:t>
      </w:r>
      <w:r w:rsidRPr="00880EE8">
        <w:rPr>
          <w:rFonts w:ascii="Book Antiqua" w:hAnsi="Book Antiqua" w:cs="宋体"/>
          <w:sz w:val="24"/>
          <w:szCs w:val="24"/>
          <w:lang w:val="en-US"/>
        </w:rPr>
        <w:t xml:space="preserve"> 2014; </w:t>
      </w:r>
      <w:r w:rsidRPr="00880EE8">
        <w:rPr>
          <w:rFonts w:ascii="Book Antiqua" w:hAnsi="Book Antiqua" w:cs="宋体"/>
          <w:b/>
          <w:sz w:val="24"/>
          <w:szCs w:val="24"/>
          <w:lang w:val="en-US"/>
        </w:rPr>
        <w:t>27</w:t>
      </w:r>
      <w:r w:rsidRPr="00880EE8">
        <w:rPr>
          <w:rFonts w:ascii="Book Antiqua" w:hAnsi="Book Antiqua" w:cs="宋体"/>
          <w:sz w:val="24"/>
          <w:szCs w:val="24"/>
          <w:lang w:val="en-US"/>
        </w:rPr>
        <w:t>: 191-202 [DOI: 10.5313/wja.v3.i3.191]</w:t>
      </w:r>
    </w:p>
    <w:p w14:paraId="00F577B0"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5 </w:t>
      </w:r>
      <w:r w:rsidRPr="00880EE8">
        <w:rPr>
          <w:rFonts w:ascii="Book Antiqua" w:hAnsi="Book Antiqua" w:cs="宋体"/>
          <w:b/>
          <w:bCs/>
          <w:sz w:val="24"/>
          <w:szCs w:val="24"/>
          <w:lang w:val="en-US"/>
        </w:rPr>
        <w:t>Mugabure Bujedo B</w:t>
      </w:r>
      <w:r w:rsidRPr="00880EE8">
        <w:rPr>
          <w:rFonts w:ascii="Book Antiqua" w:hAnsi="Book Antiqua" w:cs="宋体"/>
          <w:sz w:val="24"/>
          <w:szCs w:val="24"/>
          <w:lang w:val="en-US"/>
        </w:rPr>
        <w:t>. A clinical approach to neuraxial morphine for the treatment of postoperative pain. </w:t>
      </w:r>
      <w:r w:rsidRPr="00880EE8">
        <w:rPr>
          <w:rFonts w:ascii="Book Antiqua" w:hAnsi="Book Antiqua" w:cs="宋体"/>
          <w:i/>
          <w:iCs/>
          <w:sz w:val="24"/>
          <w:szCs w:val="24"/>
          <w:lang w:val="en-US"/>
        </w:rPr>
        <w:t>Pain Res Treat</w:t>
      </w:r>
      <w:r w:rsidRPr="00880EE8">
        <w:rPr>
          <w:rFonts w:ascii="Book Antiqua" w:hAnsi="Book Antiqua" w:cs="宋体"/>
          <w:sz w:val="24"/>
          <w:szCs w:val="24"/>
          <w:lang w:val="en-US"/>
        </w:rPr>
        <w:t> 2012; </w:t>
      </w:r>
      <w:r w:rsidRPr="00880EE8">
        <w:rPr>
          <w:rFonts w:ascii="Book Antiqua" w:hAnsi="Book Antiqua" w:cs="宋体"/>
          <w:b/>
          <w:bCs/>
          <w:sz w:val="24"/>
          <w:szCs w:val="24"/>
          <w:lang w:val="en-US"/>
        </w:rPr>
        <w:t>2012</w:t>
      </w:r>
      <w:r w:rsidRPr="00880EE8">
        <w:rPr>
          <w:rFonts w:ascii="Book Antiqua" w:hAnsi="Book Antiqua" w:cs="宋体"/>
          <w:sz w:val="24"/>
          <w:szCs w:val="24"/>
          <w:lang w:val="en-US"/>
        </w:rPr>
        <w:t>: 612145 [PMID: 23002426]</w:t>
      </w:r>
    </w:p>
    <w:p w14:paraId="63FD46C5"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6 </w:t>
      </w:r>
      <w:r w:rsidRPr="00880EE8">
        <w:rPr>
          <w:rFonts w:ascii="Book Antiqua" w:hAnsi="Book Antiqua" w:cs="宋体"/>
          <w:b/>
          <w:bCs/>
          <w:sz w:val="24"/>
          <w:szCs w:val="24"/>
          <w:lang w:val="en-US"/>
        </w:rPr>
        <w:t>Gehling M</w:t>
      </w:r>
      <w:r w:rsidRPr="00880EE8">
        <w:rPr>
          <w:rFonts w:ascii="Book Antiqua" w:hAnsi="Book Antiqua" w:cs="宋体"/>
          <w:sz w:val="24"/>
          <w:szCs w:val="24"/>
          <w:lang w:val="en-US"/>
        </w:rPr>
        <w:t>, Tryba M. Risks and side-effects of intrathecal morphine combined with spinal anaesthesia: a meta-analysis. </w:t>
      </w:r>
      <w:r w:rsidRPr="00880EE8">
        <w:rPr>
          <w:rFonts w:ascii="Book Antiqua" w:hAnsi="Book Antiqua" w:cs="宋体"/>
          <w:i/>
          <w:iCs/>
          <w:sz w:val="24"/>
          <w:szCs w:val="24"/>
          <w:lang w:val="en-US"/>
        </w:rPr>
        <w:t>Anaesthesia</w:t>
      </w:r>
      <w:r w:rsidRPr="00880EE8">
        <w:rPr>
          <w:rFonts w:ascii="Book Antiqua" w:hAnsi="Book Antiqua" w:cs="宋体"/>
          <w:sz w:val="24"/>
          <w:szCs w:val="24"/>
          <w:lang w:val="en-US"/>
        </w:rPr>
        <w:t> 2009; </w:t>
      </w:r>
      <w:r w:rsidRPr="00880EE8">
        <w:rPr>
          <w:rFonts w:ascii="Book Antiqua" w:hAnsi="Book Antiqua" w:cs="宋体"/>
          <w:b/>
          <w:bCs/>
          <w:sz w:val="24"/>
          <w:szCs w:val="24"/>
          <w:lang w:val="en-US"/>
        </w:rPr>
        <w:t>64</w:t>
      </w:r>
      <w:r w:rsidRPr="00880EE8">
        <w:rPr>
          <w:rFonts w:ascii="Book Antiqua" w:hAnsi="Book Antiqua" w:cs="宋体"/>
          <w:sz w:val="24"/>
          <w:szCs w:val="24"/>
          <w:lang w:val="en-US"/>
        </w:rPr>
        <w:t>: 643-651 [PMID: 19462494 DOI: 10.1111/j.1365-2044.2008.05817.x]</w:t>
      </w:r>
    </w:p>
    <w:p w14:paraId="0690D760"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7 </w:t>
      </w:r>
      <w:r w:rsidRPr="00880EE8">
        <w:rPr>
          <w:rFonts w:ascii="Book Antiqua" w:hAnsi="Book Antiqua" w:cs="宋体"/>
          <w:b/>
          <w:bCs/>
          <w:sz w:val="24"/>
          <w:szCs w:val="24"/>
          <w:lang w:val="en-US"/>
        </w:rPr>
        <w:t>Bauer MC</w:t>
      </w:r>
      <w:r w:rsidRPr="00880EE8">
        <w:rPr>
          <w:rFonts w:ascii="Book Antiqua" w:hAnsi="Book Antiqua" w:cs="宋体"/>
          <w:sz w:val="24"/>
          <w:szCs w:val="24"/>
          <w:lang w:val="en-US"/>
        </w:rPr>
        <w:t>, Pogatzki-Zahn EM, Zahn PK. Regional analgesia techniques for total knee replacement. </w:t>
      </w:r>
      <w:r w:rsidRPr="00880EE8">
        <w:rPr>
          <w:rFonts w:ascii="Book Antiqua" w:hAnsi="Book Antiqua" w:cs="宋体"/>
          <w:i/>
          <w:iCs/>
          <w:sz w:val="24"/>
          <w:szCs w:val="24"/>
          <w:lang w:val="en-US"/>
        </w:rPr>
        <w:t>Curr Opin Anaesthesiol</w:t>
      </w:r>
      <w:r w:rsidRPr="00880EE8">
        <w:rPr>
          <w:rFonts w:ascii="Book Antiqua" w:hAnsi="Book Antiqua" w:cs="宋体"/>
          <w:sz w:val="24"/>
          <w:szCs w:val="24"/>
          <w:lang w:val="en-US"/>
        </w:rPr>
        <w:t> 2014; </w:t>
      </w:r>
      <w:r w:rsidRPr="00880EE8">
        <w:rPr>
          <w:rFonts w:ascii="Book Antiqua" w:hAnsi="Book Antiqua" w:cs="宋体"/>
          <w:b/>
          <w:bCs/>
          <w:sz w:val="24"/>
          <w:szCs w:val="24"/>
          <w:lang w:val="en-US"/>
        </w:rPr>
        <w:t>27</w:t>
      </w:r>
      <w:r w:rsidRPr="00880EE8">
        <w:rPr>
          <w:rFonts w:ascii="Book Antiqua" w:hAnsi="Book Antiqua" w:cs="宋体"/>
          <w:sz w:val="24"/>
          <w:szCs w:val="24"/>
          <w:lang w:val="en-US"/>
        </w:rPr>
        <w:t>: 501-506 [PMID: 25111605 DOI: 10.1097/ACO.0000000000000115]</w:t>
      </w:r>
    </w:p>
    <w:p w14:paraId="7DA33AB7"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8 </w:t>
      </w:r>
      <w:r w:rsidRPr="00880EE8">
        <w:rPr>
          <w:rFonts w:ascii="Book Antiqua" w:hAnsi="Book Antiqua" w:cs="宋体"/>
          <w:b/>
          <w:bCs/>
          <w:sz w:val="24"/>
          <w:szCs w:val="24"/>
          <w:lang w:val="en-US"/>
        </w:rPr>
        <w:t>Paul JE</w:t>
      </w:r>
      <w:r w:rsidRPr="00880EE8">
        <w:rPr>
          <w:rFonts w:ascii="Book Antiqua" w:hAnsi="Book Antiqua" w:cs="宋体"/>
          <w:sz w:val="24"/>
          <w:szCs w:val="24"/>
          <w:lang w:val="en-US"/>
        </w:rPr>
        <w:t>, Arya A, Hurlburt L, Cheng J, Thabane L, Tidy A, Murthy Y. Femoral nerve block improves analgesia outcomes after total knee arthroplasty: a meta-analysis of randomized controlled trials. </w:t>
      </w:r>
      <w:r w:rsidRPr="00880EE8">
        <w:rPr>
          <w:rFonts w:ascii="Book Antiqua" w:hAnsi="Book Antiqua" w:cs="宋体"/>
          <w:i/>
          <w:iCs/>
          <w:sz w:val="24"/>
          <w:szCs w:val="24"/>
          <w:lang w:val="en-US"/>
        </w:rPr>
        <w:t>Anesthesiology</w:t>
      </w:r>
      <w:r w:rsidRPr="00880EE8">
        <w:rPr>
          <w:rFonts w:ascii="Book Antiqua" w:hAnsi="Book Antiqua" w:cs="宋体"/>
          <w:sz w:val="24"/>
          <w:szCs w:val="24"/>
          <w:lang w:val="en-US"/>
        </w:rPr>
        <w:t> 2010; </w:t>
      </w:r>
      <w:r w:rsidRPr="00880EE8">
        <w:rPr>
          <w:rFonts w:ascii="Book Antiqua" w:hAnsi="Book Antiqua" w:cs="宋体"/>
          <w:b/>
          <w:bCs/>
          <w:sz w:val="24"/>
          <w:szCs w:val="24"/>
          <w:lang w:val="en-US"/>
        </w:rPr>
        <w:t>113</w:t>
      </w:r>
      <w:r w:rsidRPr="00880EE8">
        <w:rPr>
          <w:rFonts w:ascii="Book Antiqua" w:hAnsi="Book Antiqua" w:cs="宋体"/>
          <w:sz w:val="24"/>
          <w:szCs w:val="24"/>
          <w:lang w:val="en-US"/>
        </w:rPr>
        <w:t>: 1144-1162 [PMID: 20966667 DOI: 10.1097/ALN.0b013e3181f4b18]</w:t>
      </w:r>
    </w:p>
    <w:p w14:paraId="7A106B33"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9 </w:t>
      </w:r>
      <w:r w:rsidRPr="00880EE8">
        <w:rPr>
          <w:rFonts w:ascii="Book Antiqua" w:hAnsi="Book Antiqua" w:cs="宋体"/>
          <w:b/>
          <w:bCs/>
          <w:sz w:val="24"/>
          <w:szCs w:val="24"/>
          <w:lang w:val="en-US"/>
        </w:rPr>
        <w:t>Allen HW</w:t>
      </w:r>
      <w:r w:rsidRPr="00880EE8">
        <w:rPr>
          <w:rFonts w:ascii="Book Antiqua" w:hAnsi="Book Antiqua" w:cs="宋体"/>
          <w:sz w:val="24"/>
          <w:szCs w:val="24"/>
          <w:lang w:val="en-US"/>
        </w:rPr>
        <w:t>, Liu SS, Ware PD, Nairn CS, Owens BD. Peripheral nerve blocks improve analgesia after total knee replacement surgery. </w:t>
      </w:r>
      <w:r w:rsidRPr="00880EE8">
        <w:rPr>
          <w:rFonts w:ascii="Book Antiqua" w:hAnsi="Book Antiqua" w:cs="宋体"/>
          <w:i/>
          <w:iCs/>
          <w:sz w:val="24"/>
          <w:szCs w:val="24"/>
          <w:lang w:val="en-US"/>
        </w:rPr>
        <w:t>Anesth Analg</w:t>
      </w:r>
      <w:r w:rsidRPr="00880EE8">
        <w:rPr>
          <w:rFonts w:ascii="Book Antiqua" w:hAnsi="Book Antiqua" w:cs="宋体"/>
          <w:sz w:val="24"/>
          <w:szCs w:val="24"/>
          <w:lang w:val="en-US"/>
        </w:rPr>
        <w:t> 1998; </w:t>
      </w:r>
      <w:r w:rsidRPr="00880EE8">
        <w:rPr>
          <w:rFonts w:ascii="Book Antiqua" w:hAnsi="Book Antiqua" w:cs="宋体"/>
          <w:b/>
          <w:bCs/>
          <w:sz w:val="24"/>
          <w:szCs w:val="24"/>
          <w:lang w:val="en-US"/>
        </w:rPr>
        <w:t>87</w:t>
      </w:r>
      <w:r w:rsidRPr="00880EE8">
        <w:rPr>
          <w:rFonts w:ascii="Book Antiqua" w:hAnsi="Book Antiqua" w:cs="宋体"/>
          <w:sz w:val="24"/>
          <w:szCs w:val="24"/>
          <w:lang w:val="en-US"/>
        </w:rPr>
        <w:t>: 93-97 [PMID: 9661553]</w:t>
      </w:r>
    </w:p>
    <w:p w14:paraId="62ED72F2"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10 </w:t>
      </w:r>
      <w:r w:rsidRPr="00880EE8">
        <w:rPr>
          <w:rFonts w:ascii="Book Antiqua" w:hAnsi="Book Antiqua" w:cs="宋体"/>
          <w:b/>
          <w:bCs/>
          <w:sz w:val="24"/>
          <w:szCs w:val="24"/>
          <w:lang w:val="en-US"/>
        </w:rPr>
        <w:t>Szczukowski MJ</w:t>
      </w:r>
      <w:r w:rsidRPr="00880EE8">
        <w:rPr>
          <w:rFonts w:ascii="Book Antiqua" w:hAnsi="Book Antiqua" w:cs="宋体"/>
          <w:sz w:val="24"/>
          <w:szCs w:val="24"/>
          <w:lang w:val="en-US"/>
        </w:rPr>
        <w:t>, Hines JA, Snell JA, Sisca TS. Femoral nerve block for total knee arthroplasty patients: a method to control postoperative pain. </w:t>
      </w:r>
      <w:r w:rsidRPr="00880EE8">
        <w:rPr>
          <w:rFonts w:ascii="Book Antiqua" w:hAnsi="Book Antiqua" w:cs="宋体"/>
          <w:i/>
          <w:iCs/>
          <w:sz w:val="24"/>
          <w:szCs w:val="24"/>
          <w:lang w:val="en-US"/>
        </w:rPr>
        <w:t>J Arthroplasty</w:t>
      </w:r>
      <w:r w:rsidRPr="00880EE8">
        <w:rPr>
          <w:rFonts w:ascii="Book Antiqua" w:hAnsi="Book Antiqua" w:cs="宋体"/>
          <w:sz w:val="24"/>
          <w:szCs w:val="24"/>
          <w:lang w:val="en-US"/>
        </w:rPr>
        <w:t> 2004; </w:t>
      </w:r>
      <w:r w:rsidRPr="00880EE8">
        <w:rPr>
          <w:rFonts w:ascii="Book Antiqua" w:hAnsi="Book Antiqua" w:cs="宋体"/>
          <w:b/>
          <w:bCs/>
          <w:sz w:val="24"/>
          <w:szCs w:val="24"/>
          <w:lang w:val="en-US"/>
        </w:rPr>
        <w:t>19</w:t>
      </w:r>
      <w:r w:rsidRPr="00880EE8">
        <w:rPr>
          <w:rFonts w:ascii="Book Antiqua" w:hAnsi="Book Antiqua" w:cs="宋体"/>
          <w:sz w:val="24"/>
          <w:szCs w:val="24"/>
          <w:lang w:val="en-US"/>
        </w:rPr>
        <w:t>: 720-725 [PMID: 15343531 DOI: 10.1016/j.arth.2004.02.043]</w:t>
      </w:r>
    </w:p>
    <w:p w14:paraId="4A5F8BA6"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11 </w:t>
      </w:r>
      <w:r w:rsidRPr="00880EE8">
        <w:rPr>
          <w:rFonts w:ascii="Book Antiqua" w:hAnsi="Book Antiqua" w:cs="宋体"/>
          <w:b/>
          <w:bCs/>
          <w:sz w:val="24"/>
          <w:szCs w:val="24"/>
          <w:lang w:val="en-US"/>
        </w:rPr>
        <w:t>Ng HP</w:t>
      </w:r>
      <w:r w:rsidRPr="00880EE8">
        <w:rPr>
          <w:rFonts w:ascii="Book Antiqua" w:hAnsi="Book Antiqua" w:cs="宋体"/>
          <w:sz w:val="24"/>
          <w:szCs w:val="24"/>
          <w:lang w:val="en-US"/>
        </w:rPr>
        <w:t>, Cheong KF, Lim A, Lim J, Puhaindran ME. Intraoperative single-shot "3-in-1" femoral nerve block with ropivacaine 0.25%, ropivacaine 0.5% or bupivacaine 0.25% provides comparable 48-hr analgesia after unilateral total knee replacement. </w:t>
      </w:r>
      <w:r w:rsidRPr="00880EE8">
        <w:rPr>
          <w:rFonts w:ascii="Book Antiqua" w:hAnsi="Book Antiqua" w:cs="宋体"/>
          <w:i/>
          <w:iCs/>
          <w:sz w:val="24"/>
          <w:szCs w:val="24"/>
          <w:lang w:val="en-US"/>
        </w:rPr>
        <w:t>Can J Anaesth</w:t>
      </w:r>
      <w:r w:rsidRPr="00880EE8">
        <w:rPr>
          <w:rFonts w:ascii="Book Antiqua" w:hAnsi="Book Antiqua" w:cs="宋体"/>
          <w:sz w:val="24"/>
          <w:szCs w:val="24"/>
          <w:lang w:val="en-US"/>
        </w:rPr>
        <w:t> 2001; </w:t>
      </w:r>
      <w:r w:rsidRPr="00880EE8">
        <w:rPr>
          <w:rFonts w:ascii="Book Antiqua" w:hAnsi="Book Antiqua" w:cs="宋体"/>
          <w:b/>
          <w:bCs/>
          <w:sz w:val="24"/>
          <w:szCs w:val="24"/>
          <w:lang w:val="en-US"/>
        </w:rPr>
        <w:t>48</w:t>
      </w:r>
      <w:r w:rsidRPr="00880EE8">
        <w:rPr>
          <w:rFonts w:ascii="Book Antiqua" w:hAnsi="Book Antiqua" w:cs="宋体"/>
          <w:sz w:val="24"/>
          <w:szCs w:val="24"/>
          <w:lang w:val="en-US"/>
        </w:rPr>
        <w:t>: 1102-1108 [PMID: 11744586 DOI: 10.1007/BF03020376]</w:t>
      </w:r>
    </w:p>
    <w:p w14:paraId="4E7D420F"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12 </w:t>
      </w:r>
      <w:r w:rsidRPr="00880EE8">
        <w:rPr>
          <w:rFonts w:ascii="Book Antiqua" w:hAnsi="Book Antiqua" w:cs="宋体"/>
          <w:b/>
          <w:bCs/>
          <w:sz w:val="24"/>
          <w:szCs w:val="24"/>
          <w:lang w:val="en-US"/>
        </w:rPr>
        <w:t>Sites BD</w:t>
      </w:r>
      <w:r w:rsidRPr="00880EE8">
        <w:rPr>
          <w:rFonts w:ascii="Book Antiqua" w:hAnsi="Book Antiqua" w:cs="宋体"/>
          <w:sz w:val="24"/>
          <w:szCs w:val="24"/>
          <w:lang w:val="en-US"/>
        </w:rPr>
        <w:t>, Beach M, Gallagher JD, Jarrett RA, Sparks MB, Lundberg CJ. A single injection ultrasound-assisted femoral nerve block provides side effect-sparing analgesia when compared with intrathecal morphine in patients undergoing total knee arthroplasty. </w:t>
      </w:r>
      <w:r w:rsidRPr="00880EE8">
        <w:rPr>
          <w:rFonts w:ascii="Book Antiqua" w:hAnsi="Book Antiqua" w:cs="宋体"/>
          <w:i/>
          <w:iCs/>
          <w:sz w:val="24"/>
          <w:szCs w:val="24"/>
          <w:lang w:val="en-US"/>
        </w:rPr>
        <w:t>Anesth Analg</w:t>
      </w:r>
      <w:r w:rsidRPr="00880EE8">
        <w:rPr>
          <w:rFonts w:ascii="Book Antiqua" w:hAnsi="Book Antiqua" w:cs="宋体"/>
          <w:sz w:val="24"/>
          <w:szCs w:val="24"/>
          <w:lang w:val="en-US"/>
        </w:rPr>
        <w:t> 2004; </w:t>
      </w:r>
      <w:r w:rsidRPr="00880EE8">
        <w:rPr>
          <w:rFonts w:ascii="Book Antiqua" w:hAnsi="Book Antiqua" w:cs="宋体"/>
          <w:b/>
          <w:bCs/>
          <w:sz w:val="24"/>
          <w:szCs w:val="24"/>
          <w:lang w:val="en-US"/>
        </w:rPr>
        <w:t>99</w:t>
      </w:r>
      <w:r w:rsidRPr="00880EE8">
        <w:rPr>
          <w:rFonts w:ascii="Book Antiqua" w:hAnsi="Book Antiqua" w:cs="宋体"/>
          <w:sz w:val="24"/>
          <w:szCs w:val="24"/>
          <w:lang w:val="en-US"/>
        </w:rPr>
        <w:t>: 1539-143; table of contents [PMID: 15502061 DOI: 10.1213/01.ANE.0000136470.51029.52]</w:t>
      </w:r>
    </w:p>
    <w:p w14:paraId="365C22B9"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r w:rsidRPr="00880EE8">
        <w:rPr>
          <w:rFonts w:ascii="Book Antiqua" w:hAnsi="Book Antiqua" w:cs="宋体"/>
          <w:sz w:val="24"/>
          <w:szCs w:val="24"/>
          <w:lang w:val="en-US"/>
        </w:rPr>
        <w:t>13 </w:t>
      </w:r>
      <w:r w:rsidRPr="00880EE8">
        <w:rPr>
          <w:rFonts w:ascii="Book Antiqua" w:hAnsi="Book Antiqua" w:cs="宋体"/>
          <w:b/>
          <w:bCs/>
          <w:sz w:val="24"/>
          <w:szCs w:val="24"/>
          <w:lang w:val="en-US"/>
        </w:rPr>
        <w:t>Tarkkila P</w:t>
      </w:r>
      <w:r w:rsidRPr="00880EE8">
        <w:rPr>
          <w:rFonts w:ascii="Book Antiqua" w:hAnsi="Book Antiqua" w:cs="宋体"/>
          <w:sz w:val="24"/>
          <w:szCs w:val="24"/>
          <w:lang w:val="en-US"/>
        </w:rPr>
        <w:t>, Tuominen M, Huhtala J, Lindgren L. Comparison of intrathecal morphine and continuous femoral 3-in-1 block for pain after major knee surgery under spinal anaesthesia. </w:t>
      </w:r>
      <w:r w:rsidRPr="00880EE8">
        <w:rPr>
          <w:rFonts w:ascii="Book Antiqua" w:hAnsi="Book Antiqua" w:cs="宋体"/>
          <w:i/>
          <w:iCs/>
          <w:sz w:val="24"/>
          <w:szCs w:val="24"/>
          <w:lang w:val="en-US"/>
        </w:rPr>
        <w:t>Eur J Anaesthesiol</w:t>
      </w:r>
      <w:r w:rsidRPr="00880EE8">
        <w:rPr>
          <w:rFonts w:ascii="Book Antiqua" w:hAnsi="Book Antiqua" w:cs="宋体"/>
          <w:sz w:val="24"/>
          <w:szCs w:val="24"/>
          <w:lang w:val="en-US"/>
        </w:rPr>
        <w:t> 1998; </w:t>
      </w:r>
      <w:r w:rsidRPr="00880EE8">
        <w:rPr>
          <w:rFonts w:ascii="Book Antiqua" w:hAnsi="Book Antiqua" w:cs="宋体"/>
          <w:b/>
          <w:bCs/>
          <w:sz w:val="24"/>
          <w:szCs w:val="24"/>
          <w:lang w:val="en-US"/>
        </w:rPr>
        <w:t>15</w:t>
      </w:r>
      <w:r w:rsidRPr="00880EE8">
        <w:rPr>
          <w:rFonts w:ascii="Book Antiqua" w:hAnsi="Book Antiqua" w:cs="宋体"/>
          <w:sz w:val="24"/>
          <w:szCs w:val="24"/>
          <w:lang w:val="en-US"/>
        </w:rPr>
        <w:t>: 6-9 [PMID: 9522133 DOI: 10.1097/00003643-199801000-00002]</w:t>
      </w:r>
    </w:p>
    <w:p w14:paraId="07ACF4EB" w14:textId="77777777" w:rsidR="00880EE8" w:rsidRPr="00880EE8" w:rsidRDefault="00880EE8" w:rsidP="00880EE8">
      <w:pPr>
        <w:tabs>
          <w:tab w:val="left" w:pos="5805"/>
        </w:tabs>
        <w:spacing w:after="0" w:line="360" w:lineRule="auto"/>
        <w:jc w:val="both"/>
        <w:rPr>
          <w:rFonts w:ascii="Book Antiqua" w:hAnsi="Book Antiqua" w:cs="宋体"/>
          <w:sz w:val="24"/>
          <w:szCs w:val="24"/>
          <w:lang w:val="en-US"/>
        </w:rPr>
      </w:pPr>
    </w:p>
    <w:p w14:paraId="113C8975" w14:textId="77777777" w:rsidR="00880EE8" w:rsidRPr="00880EE8" w:rsidRDefault="00880EE8" w:rsidP="00880EE8">
      <w:pPr>
        <w:widowControl w:val="0"/>
        <w:wordWrap w:val="0"/>
        <w:spacing w:after="0" w:line="360" w:lineRule="auto"/>
        <w:jc w:val="right"/>
        <w:rPr>
          <w:rFonts w:ascii="Book Antiqua" w:hAnsi="Book Antiqua" w:cs="Courier New"/>
          <w:b/>
          <w:kern w:val="2"/>
          <w:sz w:val="24"/>
          <w:szCs w:val="24"/>
          <w:lang w:val="en-US"/>
        </w:rPr>
      </w:pPr>
      <w:r w:rsidRPr="00880EE8">
        <w:rPr>
          <w:rFonts w:ascii="Book Antiqua" w:hAnsi="Book Antiqua" w:cs="Courier New"/>
          <w:b/>
          <w:kern w:val="2"/>
          <w:sz w:val="24"/>
          <w:szCs w:val="24"/>
          <w:lang w:val="en-US"/>
        </w:rPr>
        <w:t>P-Reviewer:</w:t>
      </w:r>
      <w:r w:rsidRPr="00880EE8">
        <w:rPr>
          <w:rFonts w:ascii="Book Antiqua" w:hAnsi="Book Antiqua" w:cs="Courier New"/>
          <w:kern w:val="2"/>
          <w:sz w:val="21"/>
          <w:szCs w:val="21"/>
          <w:lang w:val="en-US"/>
        </w:rPr>
        <w:t xml:space="preserve"> </w:t>
      </w:r>
      <w:r w:rsidRPr="00880EE8">
        <w:rPr>
          <w:rFonts w:ascii="Book Antiqua" w:hAnsi="Book Antiqua" w:cs="Courier New"/>
          <w:kern w:val="2"/>
          <w:sz w:val="24"/>
          <w:szCs w:val="24"/>
          <w:lang w:val="en-US"/>
        </w:rPr>
        <w:t>Chen</w:t>
      </w:r>
      <w:r w:rsidRPr="00880EE8">
        <w:rPr>
          <w:rFonts w:ascii="Book Antiqua" w:hAnsi="Book Antiqua" w:cs="Courier New" w:hint="eastAsia"/>
          <w:kern w:val="2"/>
          <w:sz w:val="24"/>
          <w:szCs w:val="24"/>
          <w:lang w:val="en-US"/>
        </w:rPr>
        <w:t xml:space="preserve"> CC, </w:t>
      </w:r>
      <w:r w:rsidRPr="00880EE8">
        <w:rPr>
          <w:rFonts w:ascii="Book Antiqua" w:hAnsi="Book Antiqua" w:cs="Courier New"/>
          <w:kern w:val="2"/>
          <w:sz w:val="24"/>
          <w:szCs w:val="24"/>
          <w:lang w:val="en-US"/>
        </w:rPr>
        <w:t>Ma</w:t>
      </w:r>
      <w:r w:rsidRPr="00880EE8">
        <w:rPr>
          <w:rFonts w:ascii="Book Antiqua" w:hAnsi="Book Antiqua" w:cs="Courier New" w:hint="eastAsia"/>
          <w:kern w:val="2"/>
          <w:sz w:val="24"/>
          <w:szCs w:val="24"/>
          <w:lang w:val="en-US"/>
        </w:rPr>
        <w:t xml:space="preserve"> SXL, </w:t>
      </w:r>
      <w:r w:rsidRPr="00880EE8">
        <w:rPr>
          <w:rFonts w:ascii="Book Antiqua" w:hAnsi="Book Antiqua" w:cs="Courier New"/>
          <w:kern w:val="2"/>
          <w:sz w:val="24"/>
          <w:szCs w:val="24"/>
          <w:lang w:val="en-US"/>
        </w:rPr>
        <w:t>Rikalainen-Salmi</w:t>
      </w:r>
      <w:r w:rsidRPr="00880EE8">
        <w:rPr>
          <w:rFonts w:ascii="Book Antiqua" w:hAnsi="Book Antiqua" w:cs="Courier New" w:hint="eastAsia"/>
          <w:kern w:val="2"/>
          <w:sz w:val="24"/>
          <w:szCs w:val="24"/>
          <w:lang w:val="en-US"/>
        </w:rPr>
        <w:t xml:space="preserve"> R </w:t>
      </w:r>
      <w:r w:rsidRPr="00880EE8">
        <w:rPr>
          <w:rFonts w:ascii="Book Antiqua" w:hAnsi="Book Antiqua" w:cs="Courier New"/>
          <w:b/>
          <w:kern w:val="2"/>
          <w:sz w:val="24"/>
          <w:szCs w:val="24"/>
          <w:lang w:val="en-US"/>
        </w:rPr>
        <w:t xml:space="preserve">S-Editor: </w:t>
      </w:r>
      <w:r w:rsidRPr="00880EE8">
        <w:rPr>
          <w:rFonts w:ascii="Book Antiqua" w:hAnsi="Book Antiqua" w:cs="Courier New"/>
          <w:kern w:val="2"/>
          <w:sz w:val="24"/>
          <w:szCs w:val="24"/>
          <w:lang w:val="en-US"/>
        </w:rPr>
        <w:t>Qiu S</w:t>
      </w:r>
      <w:r w:rsidRPr="00880EE8">
        <w:rPr>
          <w:rFonts w:ascii="Book Antiqua" w:hAnsi="Book Antiqua" w:cs="Courier New"/>
          <w:b/>
          <w:kern w:val="2"/>
          <w:sz w:val="24"/>
          <w:szCs w:val="24"/>
          <w:lang w:val="en-US"/>
        </w:rPr>
        <w:t xml:space="preserve"> L-Editor: E-Editor:</w:t>
      </w:r>
      <w:bookmarkEnd w:id="15"/>
      <w:bookmarkEnd w:id="16"/>
      <w:bookmarkEnd w:id="17"/>
      <w:bookmarkEnd w:id="18"/>
      <w:bookmarkEnd w:id="19"/>
      <w:bookmarkEnd w:id="20"/>
    </w:p>
    <w:p w14:paraId="1FB9710F" w14:textId="77777777" w:rsidR="00880EE8" w:rsidRPr="00880EE8" w:rsidRDefault="00880EE8" w:rsidP="00880EE8">
      <w:pPr>
        <w:spacing w:after="0" w:line="360" w:lineRule="auto"/>
        <w:jc w:val="both"/>
        <w:rPr>
          <w:rFonts w:ascii="Book Antiqua" w:hAnsi="Book Antiqua"/>
          <w:sz w:val="24"/>
          <w:szCs w:val="24"/>
          <w:lang w:val="en-US"/>
        </w:rPr>
      </w:pPr>
    </w:p>
    <w:p w14:paraId="1944127F" w14:textId="77777777" w:rsidR="00A74037" w:rsidRPr="00E15669" w:rsidRDefault="00A74037" w:rsidP="005F3260">
      <w:pPr>
        <w:spacing w:after="0" w:line="360" w:lineRule="auto"/>
        <w:jc w:val="both"/>
        <w:rPr>
          <w:rFonts w:ascii="Book Antiqua" w:hAnsi="Book Antiqua"/>
          <w:b/>
          <w:sz w:val="24"/>
          <w:szCs w:val="24"/>
          <w:lang w:val="en-IN"/>
        </w:rPr>
      </w:pPr>
      <w:r w:rsidRPr="00E15669">
        <w:rPr>
          <w:rFonts w:ascii="Book Antiqua" w:hAnsi="Book Antiqua"/>
          <w:b/>
          <w:sz w:val="24"/>
          <w:szCs w:val="24"/>
          <w:lang w:val="en-IN"/>
        </w:rPr>
        <w:br w:type="page"/>
      </w:r>
    </w:p>
    <w:p w14:paraId="10E6ED40" w14:textId="7F7C80A4" w:rsidR="00C9736B" w:rsidRPr="00E15669" w:rsidRDefault="00C9736B" w:rsidP="005F3260">
      <w:pPr>
        <w:spacing w:after="0" w:line="360" w:lineRule="auto"/>
        <w:jc w:val="both"/>
        <w:rPr>
          <w:rFonts w:ascii="Book Antiqua" w:hAnsi="Book Antiqua"/>
          <w:bCs/>
          <w:iCs/>
          <w:sz w:val="24"/>
          <w:szCs w:val="24"/>
          <w:lang w:val="en-US" w:eastAsia="en-US"/>
        </w:rPr>
      </w:pPr>
      <w:r w:rsidRPr="00E15669">
        <w:rPr>
          <w:rFonts w:ascii="Book Antiqua" w:hAnsi="Book Antiqua"/>
          <w:b/>
          <w:sz w:val="24"/>
          <w:szCs w:val="24"/>
          <w:lang w:val="en-IN"/>
        </w:rPr>
        <w:t>Table</w:t>
      </w:r>
      <w:r w:rsidR="004421AB" w:rsidRPr="00E15669">
        <w:rPr>
          <w:rFonts w:ascii="Book Antiqua" w:hAnsi="Book Antiqua"/>
          <w:b/>
          <w:sz w:val="24"/>
          <w:szCs w:val="24"/>
          <w:lang w:val="en-IN"/>
        </w:rPr>
        <w:t xml:space="preserve"> </w:t>
      </w:r>
      <w:r w:rsidRPr="00E15669">
        <w:rPr>
          <w:rFonts w:ascii="Book Antiqua" w:hAnsi="Book Antiqua"/>
          <w:b/>
          <w:sz w:val="24"/>
          <w:szCs w:val="24"/>
          <w:lang w:val="en-IN"/>
        </w:rPr>
        <w:t>1</w:t>
      </w:r>
      <w:r w:rsidR="004421AB" w:rsidRPr="00E15669">
        <w:rPr>
          <w:rFonts w:ascii="Book Antiqua" w:hAnsi="Book Antiqua"/>
          <w:bCs/>
          <w:iCs/>
          <w:sz w:val="24"/>
          <w:szCs w:val="24"/>
          <w:lang w:val="en-US"/>
        </w:rPr>
        <w:t xml:space="preserve"> </w:t>
      </w:r>
      <w:r w:rsidRPr="00E15669">
        <w:rPr>
          <w:rFonts w:ascii="Book Antiqua" w:hAnsi="Book Antiqua"/>
          <w:b/>
          <w:sz w:val="24"/>
          <w:szCs w:val="24"/>
          <w:lang w:val="en-IN"/>
        </w:rPr>
        <w:t>Demographic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2552"/>
        <w:gridCol w:w="1671"/>
      </w:tblGrid>
      <w:tr w:rsidR="00192C1D" w:rsidRPr="00E15669" w14:paraId="2E2E5EF1" w14:textId="77777777" w:rsidTr="004421AB">
        <w:trPr>
          <w:trHeight w:val="820"/>
        </w:trPr>
        <w:tc>
          <w:tcPr>
            <w:tcW w:w="2802" w:type="dxa"/>
            <w:tcBorders>
              <w:top w:val="single" w:sz="4" w:space="0" w:color="auto"/>
              <w:bottom w:val="single" w:sz="4" w:space="0" w:color="auto"/>
            </w:tcBorders>
          </w:tcPr>
          <w:p w14:paraId="062866A7" w14:textId="77777777" w:rsidR="00C9736B" w:rsidRPr="00E15669" w:rsidRDefault="00C9736B" w:rsidP="005F3260">
            <w:pPr>
              <w:spacing w:line="360" w:lineRule="auto"/>
              <w:jc w:val="both"/>
              <w:rPr>
                <w:rFonts w:ascii="Book Antiqua" w:hAnsi="Book Antiqua"/>
                <w:b/>
                <w:bCs/>
                <w:color w:val="FFFFFF"/>
                <w:sz w:val="24"/>
                <w:szCs w:val="24"/>
                <w:lang w:val="en-IN"/>
              </w:rPr>
            </w:pPr>
          </w:p>
        </w:tc>
        <w:tc>
          <w:tcPr>
            <w:tcW w:w="2551" w:type="dxa"/>
            <w:tcBorders>
              <w:top w:val="single" w:sz="4" w:space="0" w:color="auto"/>
              <w:bottom w:val="single" w:sz="4" w:space="0" w:color="auto"/>
            </w:tcBorders>
          </w:tcPr>
          <w:p w14:paraId="56F6C333" w14:textId="6C88ECFD" w:rsidR="00C9736B" w:rsidRPr="00E15669" w:rsidRDefault="00C9736B" w:rsidP="005F3260">
            <w:pPr>
              <w:spacing w:line="360" w:lineRule="auto"/>
              <w:jc w:val="both"/>
              <w:rPr>
                <w:rFonts w:ascii="Book Antiqua" w:hAnsi="Book Antiqua"/>
                <w:b/>
                <w:bCs/>
                <w:color w:val="000000" w:themeColor="text1"/>
                <w:sz w:val="24"/>
                <w:szCs w:val="24"/>
                <w:lang w:val="en-IN"/>
              </w:rPr>
            </w:pPr>
            <w:r w:rsidRPr="00E15669">
              <w:rPr>
                <w:rFonts w:ascii="Book Antiqua" w:hAnsi="Book Antiqua"/>
                <w:b/>
                <w:color w:val="000000" w:themeColor="text1"/>
                <w:sz w:val="24"/>
                <w:szCs w:val="24"/>
                <w:lang w:val="en-IN"/>
              </w:rPr>
              <w:t>ITM (</w:t>
            </w:r>
            <w:r w:rsidRPr="00E15669">
              <w:rPr>
                <w:rFonts w:ascii="Book Antiqua" w:hAnsi="Book Antiqua"/>
                <w:b/>
                <w:i/>
                <w:color w:val="000000" w:themeColor="text1"/>
                <w:sz w:val="24"/>
                <w:szCs w:val="24"/>
                <w:lang w:val="en-IN"/>
              </w:rPr>
              <w:t>n</w:t>
            </w:r>
            <w:r w:rsidR="00BB74BE" w:rsidRPr="00E15669">
              <w:rPr>
                <w:rFonts w:ascii="Book Antiqua" w:hAnsi="Book Antiqua"/>
                <w:b/>
                <w:color w:val="000000" w:themeColor="text1"/>
                <w:sz w:val="24"/>
                <w:szCs w:val="24"/>
                <w:lang w:val="en-IN"/>
              </w:rPr>
              <w:t xml:space="preserve"> </w:t>
            </w:r>
            <w:r w:rsidRPr="00E15669">
              <w:rPr>
                <w:rFonts w:ascii="Book Antiqua" w:hAnsi="Book Antiqua"/>
                <w:b/>
                <w:color w:val="000000" w:themeColor="text1"/>
                <w:sz w:val="24"/>
                <w:szCs w:val="24"/>
                <w:lang w:val="en-IN"/>
              </w:rPr>
              <w:t>=</w:t>
            </w:r>
            <w:r w:rsidR="00BB74BE" w:rsidRPr="00E15669">
              <w:rPr>
                <w:rFonts w:ascii="Book Antiqua" w:hAnsi="Book Antiqua"/>
                <w:b/>
                <w:color w:val="000000" w:themeColor="text1"/>
                <w:sz w:val="24"/>
                <w:szCs w:val="24"/>
                <w:lang w:val="en-IN"/>
              </w:rPr>
              <w:t xml:space="preserve"> </w:t>
            </w:r>
            <w:r w:rsidR="00E23CC3" w:rsidRPr="00E15669">
              <w:rPr>
                <w:rFonts w:ascii="Book Antiqua" w:hAnsi="Book Antiqua"/>
                <w:b/>
                <w:color w:val="000000" w:themeColor="text1"/>
                <w:sz w:val="24"/>
                <w:szCs w:val="24"/>
                <w:lang w:val="en-IN"/>
              </w:rPr>
              <w:t>2</w:t>
            </w:r>
            <w:r w:rsidRPr="00E15669">
              <w:rPr>
                <w:rFonts w:ascii="Book Antiqua" w:hAnsi="Book Antiqua"/>
                <w:b/>
                <w:color w:val="000000" w:themeColor="text1"/>
                <w:sz w:val="24"/>
                <w:szCs w:val="24"/>
                <w:lang w:val="en-IN"/>
              </w:rPr>
              <w:t>2)</w:t>
            </w:r>
          </w:p>
        </w:tc>
        <w:tc>
          <w:tcPr>
            <w:tcW w:w="2552" w:type="dxa"/>
            <w:tcBorders>
              <w:top w:val="single" w:sz="4" w:space="0" w:color="auto"/>
              <w:bottom w:val="single" w:sz="4" w:space="0" w:color="auto"/>
            </w:tcBorders>
          </w:tcPr>
          <w:p w14:paraId="53AB4DA6" w14:textId="7C84D347" w:rsidR="00C9736B" w:rsidRPr="00E15669" w:rsidRDefault="00C9736B" w:rsidP="005F3260">
            <w:pPr>
              <w:spacing w:line="360" w:lineRule="auto"/>
              <w:jc w:val="both"/>
              <w:rPr>
                <w:rFonts w:ascii="Book Antiqua" w:hAnsi="Book Antiqua"/>
                <w:b/>
                <w:bCs/>
                <w:color w:val="FFFFFF"/>
                <w:sz w:val="24"/>
                <w:szCs w:val="24"/>
                <w:lang w:val="en-IN"/>
              </w:rPr>
            </w:pPr>
            <w:r w:rsidRPr="00E15669">
              <w:rPr>
                <w:rFonts w:ascii="Book Antiqua" w:hAnsi="Book Antiqua"/>
                <w:b/>
                <w:color w:val="000000" w:themeColor="text1"/>
                <w:sz w:val="24"/>
                <w:szCs w:val="24"/>
                <w:lang w:val="en-IN"/>
              </w:rPr>
              <w:t>FNB (</w:t>
            </w:r>
            <w:r w:rsidR="00BB74BE" w:rsidRPr="00E15669">
              <w:rPr>
                <w:rFonts w:ascii="Book Antiqua" w:hAnsi="Book Antiqua"/>
                <w:b/>
                <w:i/>
                <w:color w:val="000000" w:themeColor="text1"/>
                <w:sz w:val="24"/>
                <w:szCs w:val="24"/>
                <w:lang w:val="en-IN"/>
              </w:rPr>
              <w:t>n</w:t>
            </w:r>
            <w:r w:rsidR="00BB74BE" w:rsidRPr="00E15669">
              <w:rPr>
                <w:rFonts w:ascii="Book Antiqua" w:hAnsi="Book Antiqua"/>
                <w:b/>
                <w:color w:val="000000" w:themeColor="text1"/>
                <w:sz w:val="24"/>
                <w:szCs w:val="24"/>
                <w:lang w:val="en-IN"/>
              </w:rPr>
              <w:t xml:space="preserve"> = </w:t>
            </w:r>
            <w:r w:rsidRPr="00E15669">
              <w:rPr>
                <w:rFonts w:ascii="Book Antiqua" w:hAnsi="Book Antiqua"/>
                <w:b/>
                <w:color w:val="000000" w:themeColor="text1"/>
                <w:sz w:val="24"/>
                <w:szCs w:val="24"/>
                <w:lang w:val="en-IN"/>
              </w:rPr>
              <w:t>3</w:t>
            </w:r>
            <w:r w:rsidR="00E23CC3" w:rsidRPr="00E15669">
              <w:rPr>
                <w:rFonts w:ascii="Book Antiqua" w:hAnsi="Book Antiqua"/>
                <w:b/>
                <w:color w:val="000000" w:themeColor="text1"/>
                <w:sz w:val="24"/>
                <w:szCs w:val="24"/>
                <w:lang w:val="en-IN"/>
              </w:rPr>
              <w:t>2</w:t>
            </w:r>
            <w:r w:rsidRPr="00E15669">
              <w:rPr>
                <w:rFonts w:ascii="Book Antiqua" w:hAnsi="Book Antiqua"/>
                <w:b/>
                <w:color w:val="000000" w:themeColor="text1"/>
                <w:sz w:val="24"/>
                <w:szCs w:val="24"/>
                <w:lang w:val="en-IN"/>
              </w:rPr>
              <w:t>)</w:t>
            </w:r>
          </w:p>
        </w:tc>
        <w:tc>
          <w:tcPr>
            <w:tcW w:w="1671" w:type="dxa"/>
            <w:tcBorders>
              <w:top w:val="single" w:sz="4" w:space="0" w:color="auto"/>
              <w:bottom w:val="single" w:sz="4" w:space="0" w:color="auto"/>
            </w:tcBorders>
          </w:tcPr>
          <w:p w14:paraId="6DCEB623" w14:textId="77777777" w:rsidR="00C9736B" w:rsidRPr="00E15669" w:rsidRDefault="00C9736B" w:rsidP="005F3260">
            <w:pPr>
              <w:spacing w:line="360" w:lineRule="auto"/>
              <w:jc w:val="both"/>
              <w:rPr>
                <w:rFonts w:ascii="Book Antiqua" w:hAnsi="Book Antiqua"/>
                <w:b/>
                <w:bCs/>
                <w:color w:val="FFFFFF"/>
                <w:sz w:val="24"/>
                <w:szCs w:val="24"/>
                <w:lang w:val="en-IN"/>
              </w:rPr>
            </w:pPr>
            <w:r w:rsidRPr="00E15669">
              <w:rPr>
                <w:rFonts w:ascii="Book Antiqua" w:hAnsi="Book Antiqua"/>
                <w:b/>
                <w:color w:val="000000" w:themeColor="text1"/>
                <w:sz w:val="24"/>
                <w:szCs w:val="24"/>
                <w:lang w:val="en-IN"/>
              </w:rPr>
              <w:t>Statistical significance</w:t>
            </w:r>
          </w:p>
        </w:tc>
      </w:tr>
      <w:tr w:rsidR="00E71AA3" w:rsidRPr="00E15669" w14:paraId="2D494BC7" w14:textId="77777777" w:rsidTr="004421AB">
        <w:tc>
          <w:tcPr>
            <w:tcW w:w="2802" w:type="dxa"/>
            <w:tcBorders>
              <w:top w:val="single" w:sz="4" w:space="0" w:color="auto"/>
            </w:tcBorders>
          </w:tcPr>
          <w:p w14:paraId="43FD11B3" w14:textId="3F36C0A9" w:rsidR="00C9736B" w:rsidRPr="00E15669" w:rsidRDefault="00C9736B" w:rsidP="005F3260">
            <w:pPr>
              <w:spacing w:line="360" w:lineRule="auto"/>
              <w:jc w:val="both"/>
              <w:rPr>
                <w:rFonts w:ascii="Book Antiqua" w:hAnsi="Book Antiqua"/>
                <w:bCs/>
                <w:color w:val="000000" w:themeColor="text1"/>
                <w:sz w:val="24"/>
                <w:szCs w:val="24"/>
                <w:lang w:val="en-IN"/>
              </w:rPr>
            </w:pPr>
            <w:r w:rsidRPr="00E15669">
              <w:rPr>
                <w:rFonts w:ascii="Book Antiqua" w:hAnsi="Book Antiqua"/>
                <w:color w:val="000000" w:themeColor="text1"/>
                <w:sz w:val="24"/>
                <w:szCs w:val="24"/>
                <w:lang w:val="en-IN"/>
              </w:rPr>
              <w:t xml:space="preserve">Median (IQR) </w:t>
            </w:r>
            <w:r w:rsidR="00F664B9" w:rsidRPr="00E15669">
              <w:rPr>
                <w:rFonts w:ascii="Book Antiqua" w:hAnsi="Book Antiqua"/>
                <w:color w:val="000000" w:themeColor="text1"/>
                <w:sz w:val="24"/>
                <w:szCs w:val="24"/>
                <w:lang w:val="en-IN"/>
              </w:rPr>
              <w:t>a</w:t>
            </w:r>
            <w:r w:rsidRPr="00E15669">
              <w:rPr>
                <w:rFonts w:ascii="Book Antiqua" w:hAnsi="Book Antiqua"/>
                <w:color w:val="000000" w:themeColor="text1"/>
                <w:sz w:val="24"/>
                <w:szCs w:val="24"/>
                <w:lang w:val="en-IN"/>
              </w:rPr>
              <w:t xml:space="preserve">ge: </w:t>
            </w:r>
            <w:r w:rsidR="00F664B9" w:rsidRPr="00E15669">
              <w:rPr>
                <w:rFonts w:ascii="Book Antiqua" w:hAnsi="Book Antiqua"/>
                <w:color w:val="000000" w:themeColor="text1"/>
                <w:sz w:val="24"/>
                <w:szCs w:val="24"/>
                <w:lang w:val="en-IN"/>
              </w:rPr>
              <w:t>Y</w:t>
            </w:r>
            <w:r w:rsidRPr="00E15669">
              <w:rPr>
                <w:rFonts w:ascii="Book Antiqua" w:hAnsi="Book Antiqua"/>
                <w:color w:val="000000" w:themeColor="text1"/>
                <w:sz w:val="24"/>
                <w:szCs w:val="24"/>
                <w:lang w:val="en-IN"/>
              </w:rPr>
              <w:t>ears</w:t>
            </w:r>
          </w:p>
        </w:tc>
        <w:tc>
          <w:tcPr>
            <w:tcW w:w="2551" w:type="dxa"/>
            <w:tcBorders>
              <w:top w:val="single" w:sz="4" w:space="0" w:color="auto"/>
            </w:tcBorders>
          </w:tcPr>
          <w:p w14:paraId="5E9CEB2C" w14:textId="39E20A7D" w:rsidR="00C9736B" w:rsidRPr="00E15669" w:rsidRDefault="00E23CC3" w:rsidP="001F48DC">
            <w:pPr>
              <w:spacing w:line="360" w:lineRule="auto"/>
              <w:jc w:val="both"/>
              <w:rPr>
                <w:rFonts w:ascii="Book Antiqua" w:hAnsi="Book Antiqua"/>
                <w:sz w:val="24"/>
                <w:szCs w:val="24"/>
                <w:lang w:val="en-IN"/>
              </w:rPr>
            </w:pPr>
            <w:r w:rsidRPr="00E15669">
              <w:rPr>
                <w:rFonts w:ascii="Book Antiqua" w:hAnsi="Book Antiqua"/>
                <w:sz w:val="24"/>
                <w:szCs w:val="24"/>
                <w:lang w:val="en-IN"/>
              </w:rPr>
              <w:t>69.0</w:t>
            </w:r>
            <w:r w:rsidR="00C9736B" w:rsidRPr="00E15669">
              <w:rPr>
                <w:rFonts w:ascii="Book Antiqua" w:hAnsi="Book Antiqua"/>
                <w:sz w:val="24"/>
                <w:szCs w:val="24"/>
                <w:lang w:val="en-IN"/>
              </w:rPr>
              <w:t xml:space="preserve"> (6</w:t>
            </w:r>
            <w:r w:rsidRPr="00E15669">
              <w:rPr>
                <w:rFonts w:ascii="Book Antiqua" w:hAnsi="Book Antiqua"/>
                <w:sz w:val="24"/>
                <w:szCs w:val="24"/>
                <w:lang w:val="en-IN"/>
              </w:rPr>
              <w:t>2.8</w:t>
            </w:r>
            <w:r w:rsidR="001F48DC" w:rsidRPr="00E15669">
              <w:rPr>
                <w:rFonts w:ascii="Book Antiqua" w:hAnsi="Book Antiqua"/>
                <w:sz w:val="24"/>
                <w:szCs w:val="24"/>
                <w:lang w:val="en-IN"/>
              </w:rPr>
              <w:t>-</w:t>
            </w:r>
            <w:r w:rsidR="00C9736B" w:rsidRPr="00E15669">
              <w:rPr>
                <w:rFonts w:ascii="Book Antiqua" w:hAnsi="Book Antiqua"/>
                <w:sz w:val="24"/>
                <w:szCs w:val="24"/>
                <w:lang w:val="en-IN"/>
              </w:rPr>
              <w:t>7</w:t>
            </w:r>
            <w:r w:rsidRPr="00E15669">
              <w:rPr>
                <w:rFonts w:ascii="Book Antiqua" w:hAnsi="Book Antiqua"/>
                <w:sz w:val="24"/>
                <w:szCs w:val="24"/>
                <w:lang w:val="en-IN"/>
              </w:rPr>
              <w:t>4.3</w:t>
            </w:r>
            <w:r w:rsidR="00C9736B" w:rsidRPr="00E15669">
              <w:rPr>
                <w:rFonts w:ascii="Book Antiqua" w:hAnsi="Book Antiqua"/>
                <w:sz w:val="24"/>
                <w:szCs w:val="24"/>
                <w:lang w:val="en-IN"/>
              </w:rPr>
              <w:t>)</w:t>
            </w:r>
          </w:p>
        </w:tc>
        <w:tc>
          <w:tcPr>
            <w:tcW w:w="2552" w:type="dxa"/>
            <w:tcBorders>
              <w:top w:val="single" w:sz="4" w:space="0" w:color="auto"/>
            </w:tcBorders>
          </w:tcPr>
          <w:p w14:paraId="44F6ED72" w14:textId="70F0B3C1" w:rsidR="00C9736B" w:rsidRPr="00E15669" w:rsidRDefault="00C9736B" w:rsidP="001F48DC">
            <w:pPr>
              <w:spacing w:line="360" w:lineRule="auto"/>
              <w:jc w:val="both"/>
              <w:rPr>
                <w:rFonts w:ascii="Book Antiqua" w:hAnsi="Book Antiqua"/>
                <w:sz w:val="24"/>
                <w:szCs w:val="24"/>
                <w:lang w:val="en-IN"/>
              </w:rPr>
            </w:pPr>
            <w:r w:rsidRPr="00E15669">
              <w:rPr>
                <w:rFonts w:ascii="Book Antiqua" w:hAnsi="Book Antiqua"/>
                <w:sz w:val="24"/>
                <w:szCs w:val="24"/>
                <w:lang w:val="en-IN"/>
              </w:rPr>
              <w:t>61.0 (5</w:t>
            </w:r>
            <w:r w:rsidR="00E23CC3" w:rsidRPr="00E15669">
              <w:rPr>
                <w:rFonts w:ascii="Book Antiqua" w:hAnsi="Book Antiqua"/>
                <w:sz w:val="24"/>
                <w:szCs w:val="24"/>
                <w:lang w:val="en-IN"/>
              </w:rPr>
              <w:t>7</w:t>
            </w:r>
            <w:r w:rsidRPr="00E15669">
              <w:rPr>
                <w:rFonts w:ascii="Book Antiqua" w:hAnsi="Book Antiqua"/>
                <w:sz w:val="24"/>
                <w:szCs w:val="24"/>
                <w:lang w:val="en-IN"/>
              </w:rPr>
              <w:t>.0</w:t>
            </w:r>
            <w:r w:rsidR="001F48DC" w:rsidRPr="00E15669">
              <w:rPr>
                <w:rFonts w:ascii="Book Antiqua" w:hAnsi="Book Antiqua"/>
                <w:sz w:val="24"/>
                <w:szCs w:val="24"/>
                <w:lang w:val="en-IN"/>
              </w:rPr>
              <w:t>-</w:t>
            </w:r>
            <w:r w:rsidRPr="00E15669">
              <w:rPr>
                <w:rFonts w:ascii="Book Antiqua" w:hAnsi="Book Antiqua"/>
                <w:sz w:val="24"/>
                <w:szCs w:val="24"/>
                <w:lang w:val="en-IN"/>
              </w:rPr>
              <w:t>6</w:t>
            </w:r>
            <w:r w:rsidR="00E23CC3" w:rsidRPr="00E15669">
              <w:rPr>
                <w:rFonts w:ascii="Book Antiqua" w:hAnsi="Book Antiqua"/>
                <w:sz w:val="24"/>
                <w:szCs w:val="24"/>
                <w:lang w:val="en-IN"/>
              </w:rPr>
              <w:t>7</w:t>
            </w:r>
            <w:r w:rsidRPr="00E15669">
              <w:rPr>
                <w:rFonts w:ascii="Book Antiqua" w:hAnsi="Book Antiqua"/>
                <w:sz w:val="24"/>
                <w:szCs w:val="24"/>
                <w:lang w:val="en-IN"/>
              </w:rPr>
              <w:t>)</w:t>
            </w:r>
          </w:p>
        </w:tc>
        <w:tc>
          <w:tcPr>
            <w:tcW w:w="1671" w:type="dxa"/>
            <w:tcBorders>
              <w:top w:val="single" w:sz="4" w:space="0" w:color="auto"/>
            </w:tcBorders>
          </w:tcPr>
          <w:p w14:paraId="50000EEC" w14:textId="55257339" w:rsidR="00C9736B" w:rsidRPr="00E15669" w:rsidRDefault="004421AB" w:rsidP="001F48DC">
            <w:pPr>
              <w:spacing w:line="360" w:lineRule="auto"/>
              <w:jc w:val="both"/>
              <w:rPr>
                <w:rFonts w:ascii="Book Antiqua" w:hAnsi="Book Antiqua"/>
                <w:sz w:val="24"/>
                <w:szCs w:val="24"/>
                <w:lang w:val="en-IN"/>
              </w:rPr>
            </w:pPr>
            <w:r w:rsidRPr="00E15669">
              <w:rPr>
                <w:rFonts w:ascii="Book Antiqua" w:hAnsi="Book Antiqua"/>
                <w:i/>
                <w:sz w:val="24"/>
                <w:szCs w:val="24"/>
                <w:lang w:val="en-US"/>
              </w:rPr>
              <w:t>P</w:t>
            </w:r>
            <w:r w:rsidRPr="00E15669">
              <w:rPr>
                <w:rFonts w:ascii="Book Antiqua" w:hAnsi="Book Antiqua"/>
                <w:sz w:val="24"/>
                <w:szCs w:val="24"/>
                <w:lang w:val="en-US"/>
              </w:rPr>
              <w:t xml:space="preserve"> =</w:t>
            </w:r>
            <w:r w:rsidR="001F48DC" w:rsidRPr="00E15669">
              <w:rPr>
                <w:rFonts w:ascii="Book Antiqua" w:hAnsi="Book Antiqua"/>
                <w:sz w:val="24"/>
                <w:szCs w:val="24"/>
                <w:lang w:val="en-US"/>
              </w:rPr>
              <w:t xml:space="preserve"> </w:t>
            </w:r>
            <w:r w:rsidR="00C9736B" w:rsidRPr="00E15669">
              <w:rPr>
                <w:rFonts w:ascii="Book Antiqua" w:hAnsi="Book Antiqua"/>
                <w:sz w:val="24"/>
                <w:szCs w:val="24"/>
                <w:lang w:val="en-IN"/>
              </w:rPr>
              <w:t>0.00</w:t>
            </w:r>
            <w:r w:rsidR="00E23CC3" w:rsidRPr="00E15669">
              <w:rPr>
                <w:rFonts w:ascii="Book Antiqua" w:hAnsi="Book Antiqua"/>
                <w:sz w:val="24"/>
                <w:szCs w:val="24"/>
                <w:lang w:val="en-IN"/>
              </w:rPr>
              <w:t>2</w:t>
            </w:r>
          </w:p>
        </w:tc>
      </w:tr>
      <w:tr w:rsidR="00804A04" w:rsidRPr="00E15669" w14:paraId="6CC28F32" w14:textId="77777777" w:rsidTr="004421AB">
        <w:tc>
          <w:tcPr>
            <w:tcW w:w="2802" w:type="dxa"/>
          </w:tcPr>
          <w:p w14:paraId="6FECD52D" w14:textId="706D47D2" w:rsidR="00C9736B" w:rsidRPr="00E15669" w:rsidRDefault="00C9736B" w:rsidP="005F3260">
            <w:pPr>
              <w:spacing w:line="360" w:lineRule="auto"/>
              <w:jc w:val="both"/>
              <w:rPr>
                <w:rFonts w:ascii="Book Antiqua" w:hAnsi="Book Antiqua"/>
                <w:bCs/>
                <w:color w:val="000000" w:themeColor="text1"/>
                <w:sz w:val="24"/>
                <w:szCs w:val="24"/>
                <w:lang w:val="en-IN"/>
              </w:rPr>
            </w:pPr>
            <w:r w:rsidRPr="00E15669">
              <w:rPr>
                <w:rFonts w:ascii="Book Antiqua" w:hAnsi="Book Antiqua"/>
                <w:color w:val="000000" w:themeColor="text1"/>
                <w:sz w:val="24"/>
                <w:szCs w:val="24"/>
                <w:lang w:val="en-IN"/>
              </w:rPr>
              <w:t xml:space="preserve">Sex: </w:t>
            </w:r>
            <w:r w:rsidR="00F664B9" w:rsidRPr="00E15669">
              <w:rPr>
                <w:rFonts w:ascii="Book Antiqua" w:hAnsi="Book Antiqua"/>
                <w:color w:val="000000" w:themeColor="text1"/>
                <w:sz w:val="24"/>
                <w:szCs w:val="24"/>
                <w:lang w:val="en-IN"/>
              </w:rPr>
              <w:t>N</w:t>
            </w:r>
            <w:r w:rsidRPr="00E15669">
              <w:rPr>
                <w:rFonts w:ascii="Book Antiqua" w:hAnsi="Book Antiqua"/>
                <w:color w:val="000000" w:themeColor="text1"/>
                <w:sz w:val="24"/>
                <w:szCs w:val="24"/>
                <w:lang w:val="en-IN"/>
              </w:rPr>
              <w:t>umbers</w:t>
            </w:r>
          </w:p>
          <w:p w14:paraId="6BBB0EEA" w14:textId="77777777" w:rsidR="00C9736B" w:rsidRPr="00E15669" w:rsidRDefault="00C9736B" w:rsidP="005F3260">
            <w:pPr>
              <w:spacing w:line="360" w:lineRule="auto"/>
              <w:jc w:val="both"/>
              <w:rPr>
                <w:rFonts w:ascii="Book Antiqua" w:hAnsi="Book Antiqua"/>
                <w:bCs/>
                <w:color w:val="000000" w:themeColor="text1"/>
                <w:sz w:val="24"/>
                <w:szCs w:val="24"/>
                <w:lang w:val="en-IN"/>
              </w:rPr>
            </w:pPr>
            <w:r w:rsidRPr="00E15669">
              <w:rPr>
                <w:rFonts w:ascii="Book Antiqua" w:hAnsi="Book Antiqua"/>
                <w:color w:val="000000" w:themeColor="text1"/>
                <w:sz w:val="24"/>
                <w:szCs w:val="24"/>
                <w:lang w:val="en-IN"/>
              </w:rPr>
              <w:t>Male</w:t>
            </w:r>
          </w:p>
          <w:p w14:paraId="023812AF" w14:textId="77777777" w:rsidR="00C9736B" w:rsidRPr="00E15669" w:rsidRDefault="00C9736B" w:rsidP="005F3260">
            <w:pPr>
              <w:spacing w:line="360" w:lineRule="auto"/>
              <w:jc w:val="both"/>
              <w:rPr>
                <w:rFonts w:ascii="Book Antiqua" w:hAnsi="Book Antiqua"/>
                <w:bCs/>
                <w:color w:val="000000" w:themeColor="text1"/>
                <w:sz w:val="24"/>
                <w:szCs w:val="24"/>
                <w:lang w:val="en-IN"/>
              </w:rPr>
            </w:pPr>
            <w:r w:rsidRPr="00E15669">
              <w:rPr>
                <w:rFonts w:ascii="Book Antiqua" w:hAnsi="Book Antiqua"/>
                <w:color w:val="000000" w:themeColor="text1"/>
                <w:sz w:val="24"/>
                <w:szCs w:val="24"/>
                <w:lang w:val="en-IN"/>
              </w:rPr>
              <w:t>Female</w:t>
            </w:r>
          </w:p>
        </w:tc>
        <w:tc>
          <w:tcPr>
            <w:tcW w:w="2551" w:type="dxa"/>
          </w:tcPr>
          <w:p w14:paraId="3C3177CD" w14:textId="77777777" w:rsidR="00C9736B" w:rsidRPr="00E15669" w:rsidRDefault="00C9736B" w:rsidP="005F3260">
            <w:pPr>
              <w:spacing w:line="360" w:lineRule="auto"/>
              <w:jc w:val="both"/>
              <w:rPr>
                <w:rFonts w:ascii="Book Antiqua" w:hAnsi="Book Antiqua"/>
                <w:sz w:val="24"/>
                <w:szCs w:val="24"/>
                <w:lang w:val="en-IN"/>
              </w:rPr>
            </w:pPr>
          </w:p>
          <w:p w14:paraId="50CDBE1A" w14:textId="3264E331" w:rsidR="00C9736B" w:rsidRPr="00E15669" w:rsidRDefault="00E23CC3"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9</w:t>
            </w:r>
            <w:r w:rsidR="00C9736B" w:rsidRPr="00E15669">
              <w:rPr>
                <w:rFonts w:ascii="Book Antiqua" w:hAnsi="Book Antiqua"/>
                <w:sz w:val="24"/>
                <w:szCs w:val="24"/>
                <w:lang w:val="en-IN"/>
              </w:rPr>
              <w:t xml:space="preserve"> (</w:t>
            </w:r>
            <w:r w:rsidR="00F85002" w:rsidRPr="00E15669">
              <w:rPr>
                <w:rFonts w:ascii="Book Antiqua" w:hAnsi="Book Antiqua"/>
                <w:sz w:val="24"/>
                <w:szCs w:val="24"/>
                <w:lang w:val="en-IN"/>
              </w:rPr>
              <w:t>37.5</w:t>
            </w:r>
            <w:r w:rsidR="00C9736B" w:rsidRPr="00E15669">
              <w:rPr>
                <w:rFonts w:ascii="Book Antiqua" w:hAnsi="Book Antiqua"/>
                <w:sz w:val="24"/>
                <w:szCs w:val="24"/>
                <w:lang w:val="en-IN"/>
              </w:rPr>
              <w:t>%)</w:t>
            </w:r>
          </w:p>
          <w:p w14:paraId="0002D8FF" w14:textId="576AB32F" w:rsidR="00C9736B" w:rsidRPr="00E15669" w:rsidRDefault="00E23CC3"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13</w:t>
            </w:r>
            <w:r w:rsidR="00C9736B" w:rsidRPr="00E15669">
              <w:rPr>
                <w:rFonts w:ascii="Book Antiqua" w:hAnsi="Book Antiqua"/>
                <w:sz w:val="24"/>
                <w:szCs w:val="24"/>
                <w:lang w:val="en-IN"/>
              </w:rPr>
              <w:t xml:space="preserve"> (</w:t>
            </w:r>
            <w:r w:rsidR="00DB1ECB" w:rsidRPr="00E15669">
              <w:rPr>
                <w:rFonts w:ascii="Book Antiqua" w:hAnsi="Book Antiqua"/>
                <w:sz w:val="24"/>
                <w:szCs w:val="24"/>
                <w:lang w:val="en-IN"/>
              </w:rPr>
              <w:t>43</w:t>
            </w:r>
            <w:r w:rsidR="00C9736B" w:rsidRPr="00E15669">
              <w:rPr>
                <w:rFonts w:ascii="Book Antiqua" w:hAnsi="Book Antiqua"/>
                <w:sz w:val="24"/>
                <w:szCs w:val="24"/>
                <w:lang w:val="en-IN"/>
              </w:rPr>
              <w:t>.3%)</w:t>
            </w:r>
          </w:p>
        </w:tc>
        <w:tc>
          <w:tcPr>
            <w:tcW w:w="2552" w:type="dxa"/>
          </w:tcPr>
          <w:p w14:paraId="084B512F" w14:textId="77777777" w:rsidR="00C9736B" w:rsidRPr="00E15669" w:rsidRDefault="00C9736B" w:rsidP="005F3260">
            <w:pPr>
              <w:spacing w:line="360" w:lineRule="auto"/>
              <w:jc w:val="both"/>
              <w:rPr>
                <w:rFonts w:ascii="Book Antiqua" w:hAnsi="Book Antiqua"/>
                <w:sz w:val="24"/>
                <w:szCs w:val="24"/>
                <w:lang w:val="en-IN"/>
              </w:rPr>
            </w:pPr>
          </w:p>
          <w:p w14:paraId="4C762170" w14:textId="3368FCD9" w:rsidR="00C9736B" w:rsidRPr="00E15669" w:rsidRDefault="00E23CC3"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1</w:t>
            </w:r>
            <w:r w:rsidR="00C9736B" w:rsidRPr="00E15669">
              <w:rPr>
                <w:rFonts w:ascii="Book Antiqua" w:hAnsi="Book Antiqua"/>
                <w:sz w:val="24"/>
                <w:szCs w:val="24"/>
                <w:lang w:val="en-IN"/>
              </w:rPr>
              <w:t>5 (</w:t>
            </w:r>
            <w:r w:rsidR="00DB1ECB" w:rsidRPr="00E15669">
              <w:rPr>
                <w:rFonts w:ascii="Book Antiqua" w:hAnsi="Book Antiqua"/>
                <w:sz w:val="24"/>
                <w:szCs w:val="24"/>
                <w:lang w:val="en-IN"/>
              </w:rPr>
              <w:t>62</w:t>
            </w:r>
            <w:r w:rsidR="00C9736B" w:rsidRPr="00E15669">
              <w:rPr>
                <w:rFonts w:ascii="Book Antiqua" w:hAnsi="Book Antiqua"/>
                <w:sz w:val="24"/>
                <w:szCs w:val="24"/>
                <w:lang w:val="en-IN"/>
              </w:rPr>
              <w:t>.5%)</w:t>
            </w:r>
          </w:p>
          <w:p w14:paraId="6AED912F" w14:textId="7A04FD1A" w:rsidR="00C9736B" w:rsidRPr="00E15669" w:rsidRDefault="00E23CC3"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17</w:t>
            </w:r>
            <w:r w:rsidR="00C9736B" w:rsidRPr="00E15669">
              <w:rPr>
                <w:rFonts w:ascii="Book Antiqua" w:hAnsi="Book Antiqua"/>
                <w:sz w:val="24"/>
                <w:szCs w:val="24"/>
                <w:lang w:val="en-IN"/>
              </w:rPr>
              <w:t xml:space="preserve"> (</w:t>
            </w:r>
            <w:r w:rsidR="00F85002" w:rsidRPr="00E15669">
              <w:rPr>
                <w:rFonts w:ascii="Book Antiqua" w:hAnsi="Book Antiqua"/>
                <w:sz w:val="24"/>
                <w:szCs w:val="24"/>
                <w:lang w:val="en-IN"/>
              </w:rPr>
              <w:t>56.7</w:t>
            </w:r>
            <w:r w:rsidR="00C9736B" w:rsidRPr="00E15669">
              <w:rPr>
                <w:rFonts w:ascii="Book Antiqua" w:hAnsi="Book Antiqua"/>
                <w:sz w:val="24"/>
                <w:szCs w:val="24"/>
                <w:lang w:val="en-IN"/>
              </w:rPr>
              <w:t>%)</w:t>
            </w:r>
          </w:p>
        </w:tc>
        <w:tc>
          <w:tcPr>
            <w:tcW w:w="1671" w:type="dxa"/>
          </w:tcPr>
          <w:p w14:paraId="36E7B475" w14:textId="77777777" w:rsidR="00C9736B" w:rsidRPr="00E15669" w:rsidRDefault="00C9736B" w:rsidP="005F3260">
            <w:pPr>
              <w:spacing w:line="360" w:lineRule="auto"/>
              <w:jc w:val="both"/>
              <w:rPr>
                <w:rFonts w:ascii="Book Antiqua" w:hAnsi="Book Antiqua"/>
                <w:sz w:val="24"/>
                <w:szCs w:val="24"/>
                <w:lang w:val="en-IN"/>
              </w:rPr>
            </w:pPr>
          </w:p>
          <w:p w14:paraId="7202B40F" w14:textId="6D4F5D0B" w:rsidR="00C9736B" w:rsidRPr="00E15669" w:rsidRDefault="004421AB" w:rsidP="001F48DC">
            <w:pPr>
              <w:spacing w:line="360" w:lineRule="auto"/>
              <w:jc w:val="both"/>
              <w:rPr>
                <w:rFonts w:ascii="Book Antiqua" w:hAnsi="Book Antiqua"/>
                <w:sz w:val="24"/>
                <w:szCs w:val="24"/>
                <w:lang w:val="en-IN"/>
              </w:rPr>
            </w:pPr>
            <w:r w:rsidRPr="00E15669">
              <w:rPr>
                <w:rFonts w:ascii="Book Antiqua" w:hAnsi="Book Antiqua"/>
                <w:i/>
                <w:sz w:val="24"/>
                <w:szCs w:val="24"/>
                <w:lang w:val="en-US"/>
              </w:rPr>
              <w:t>P</w:t>
            </w:r>
            <w:r w:rsidRPr="00E15669">
              <w:rPr>
                <w:rFonts w:ascii="Book Antiqua" w:hAnsi="Book Antiqua"/>
                <w:sz w:val="24"/>
                <w:szCs w:val="24"/>
                <w:lang w:val="en-US"/>
              </w:rPr>
              <w:t xml:space="preserve"> =</w:t>
            </w:r>
            <w:r w:rsidR="001F48DC" w:rsidRPr="00E15669">
              <w:rPr>
                <w:rFonts w:ascii="Book Antiqua" w:hAnsi="Book Antiqua"/>
                <w:sz w:val="24"/>
                <w:szCs w:val="24"/>
                <w:lang w:val="en-US"/>
              </w:rPr>
              <w:t xml:space="preserve"> </w:t>
            </w:r>
            <w:r w:rsidR="00DB1ECB" w:rsidRPr="00E15669">
              <w:rPr>
                <w:rFonts w:ascii="Book Antiqua" w:hAnsi="Book Antiqua"/>
                <w:sz w:val="24"/>
                <w:szCs w:val="24"/>
                <w:lang w:val="en-IN"/>
              </w:rPr>
              <w:t>0.665</w:t>
            </w:r>
          </w:p>
        </w:tc>
      </w:tr>
      <w:tr w:rsidR="00E71AA3" w:rsidRPr="00E15669" w14:paraId="6A0529FB" w14:textId="77777777" w:rsidTr="004421AB">
        <w:tc>
          <w:tcPr>
            <w:tcW w:w="2802" w:type="dxa"/>
          </w:tcPr>
          <w:p w14:paraId="7EFC52CB" w14:textId="7D274EC8" w:rsidR="008A2474" w:rsidRPr="00E15669" w:rsidRDefault="008A2474" w:rsidP="005F3260">
            <w:pPr>
              <w:spacing w:line="360" w:lineRule="auto"/>
              <w:jc w:val="both"/>
              <w:rPr>
                <w:rFonts w:ascii="Book Antiqua" w:hAnsi="Book Antiqua"/>
                <w:bCs/>
                <w:color w:val="000000" w:themeColor="text1"/>
                <w:sz w:val="24"/>
                <w:szCs w:val="24"/>
                <w:lang w:val="en-IN"/>
              </w:rPr>
            </w:pPr>
            <w:r w:rsidRPr="00E15669">
              <w:rPr>
                <w:rFonts w:ascii="Book Antiqua" w:hAnsi="Book Antiqua"/>
                <w:color w:val="000000" w:themeColor="text1"/>
                <w:sz w:val="24"/>
                <w:szCs w:val="24"/>
                <w:lang w:val="en-IN"/>
              </w:rPr>
              <w:t xml:space="preserve">Median (IQR) </w:t>
            </w:r>
            <w:r w:rsidR="00F664B9" w:rsidRPr="00E15669">
              <w:rPr>
                <w:rFonts w:ascii="Book Antiqua" w:hAnsi="Book Antiqua"/>
                <w:color w:val="000000" w:themeColor="text1"/>
                <w:sz w:val="24"/>
                <w:szCs w:val="24"/>
                <w:lang w:val="en-IN"/>
              </w:rPr>
              <w:t>w</w:t>
            </w:r>
            <w:r w:rsidRPr="00E15669">
              <w:rPr>
                <w:rFonts w:ascii="Book Antiqua" w:hAnsi="Book Antiqua"/>
                <w:color w:val="000000" w:themeColor="text1"/>
                <w:sz w:val="24"/>
                <w:szCs w:val="24"/>
                <w:lang w:val="en-IN"/>
              </w:rPr>
              <w:t>eight: Kg</w:t>
            </w:r>
          </w:p>
        </w:tc>
        <w:tc>
          <w:tcPr>
            <w:tcW w:w="2551" w:type="dxa"/>
          </w:tcPr>
          <w:p w14:paraId="310129A9" w14:textId="1DF87933" w:rsidR="008A2474" w:rsidRPr="00E15669" w:rsidRDefault="008A2474" w:rsidP="001F48DC">
            <w:pPr>
              <w:spacing w:line="360" w:lineRule="auto"/>
              <w:jc w:val="both"/>
              <w:rPr>
                <w:rFonts w:ascii="Book Antiqua" w:hAnsi="Book Antiqua"/>
                <w:sz w:val="24"/>
                <w:szCs w:val="24"/>
                <w:lang w:val="en-IN"/>
              </w:rPr>
            </w:pPr>
            <w:r w:rsidRPr="00E15669">
              <w:rPr>
                <w:rFonts w:ascii="Book Antiqua" w:hAnsi="Book Antiqua"/>
                <w:sz w:val="24"/>
                <w:szCs w:val="24"/>
                <w:lang w:val="en-IN"/>
              </w:rPr>
              <w:t>64.3 (53.2</w:t>
            </w:r>
            <w:r w:rsidR="001F48DC" w:rsidRPr="00E15669">
              <w:rPr>
                <w:rFonts w:ascii="Book Antiqua" w:hAnsi="Book Antiqua"/>
                <w:sz w:val="24"/>
                <w:szCs w:val="24"/>
                <w:lang w:val="en-IN"/>
              </w:rPr>
              <w:t>-</w:t>
            </w:r>
            <w:r w:rsidRPr="00E15669">
              <w:rPr>
                <w:rFonts w:ascii="Book Antiqua" w:hAnsi="Book Antiqua"/>
                <w:sz w:val="24"/>
                <w:szCs w:val="24"/>
                <w:lang w:val="en-IN"/>
              </w:rPr>
              <w:t>77.2)</w:t>
            </w:r>
          </w:p>
        </w:tc>
        <w:tc>
          <w:tcPr>
            <w:tcW w:w="2552" w:type="dxa"/>
          </w:tcPr>
          <w:p w14:paraId="14A8123D" w14:textId="37D5C690" w:rsidR="008A2474" w:rsidRPr="00E15669" w:rsidRDefault="008A2474" w:rsidP="001F48DC">
            <w:pPr>
              <w:spacing w:line="360" w:lineRule="auto"/>
              <w:jc w:val="both"/>
              <w:rPr>
                <w:rFonts w:ascii="Book Antiqua" w:hAnsi="Book Antiqua"/>
                <w:sz w:val="24"/>
                <w:szCs w:val="24"/>
                <w:lang w:val="en-IN"/>
              </w:rPr>
            </w:pPr>
            <w:r w:rsidRPr="00E15669">
              <w:rPr>
                <w:rFonts w:ascii="Book Antiqua" w:hAnsi="Book Antiqua"/>
                <w:sz w:val="24"/>
                <w:szCs w:val="24"/>
                <w:lang w:val="en-IN"/>
              </w:rPr>
              <w:t>67.3 (61.2</w:t>
            </w:r>
            <w:r w:rsidR="001F48DC" w:rsidRPr="00E15669">
              <w:rPr>
                <w:rFonts w:ascii="Book Antiqua" w:hAnsi="Book Antiqua"/>
                <w:sz w:val="24"/>
                <w:szCs w:val="24"/>
                <w:lang w:val="en-IN"/>
              </w:rPr>
              <w:t>-</w:t>
            </w:r>
            <w:r w:rsidRPr="00E15669">
              <w:rPr>
                <w:rFonts w:ascii="Book Antiqua" w:hAnsi="Book Antiqua"/>
                <w:sz w:val="24"/>
                <w:szCs w:val="24"/>
                <w:lang w:val="en-IN"/>
              </w:rPr>
              <w:t>80.2)</w:t>
            </w:r>
          </w:p>
        </w:tc>
        <w:tc>
          <w:tcPr>
            <w:tcW w:w="1671" w:type="dxa"/>
          </w:tcPr>
          <w:p w14:paraId="0ED05979" w14:textId="69C48C1E" w:rsidR="008A2474" w:rsidRPr="00E15669" w:rsidRDefault="004421AB" w:rsidP="001F48DC">
            <w:pPr>
              <w:spacing w:line="360" w:lineRule="auto"/>
              <w:jc w:val="both"/>
              <w:rPr>
                <w:rFonts w:ascii="Book Antiqua" w:hAnsi="Book Antiqua"/>
                <w:sz w:val="24"/>
                <w:szCs w:val="24"/>
                <w:lang w:val="en-IN"/>
              </w:rPr>
            </w:pPr>
            <w:r w:rsidRPr="00E15669">
              <w:rPr>
                <w:rFonts w:ascii="Book Antiqua" w:hAnsi="Book Antiqua"/>
                <w:i/>
                <w:sz w:val="24"/>
                <w:szCs w:val="24"/>
                <w:lang w:val="en-US"/>
              </w:rPr>
              <w:t>P</w:t>
            </w:r>
            <w:r w:rsidRPr="00E15669">
              <w:rPr>
                <w:rFonts w:ascii="Book Antiqua" w:hAnsi="Book Antiqua"/>
                <w:sz w:val="24"/>
                <w:szCs w:val="24"/>
                <w:lang w:val="en-US"/>
              </w:rPr>
              <w:t xml:space="preserve"> =</w:t>
            </w:r>
            <w:r w:rsidR="001F48DC" w:rsidRPr="00E15669">
              <w:rPr>
                <w:rFonts w:ascii="Book Antiqua" w:hAnsi="Book Antiqua"/>
                <w:sz w:val="24"/>
                <w:szCs w:val="24"/>
                <w:lang w:val="en-US"/>
              </w:rPr>
              <w:t xml:space="preserve"> </w:t>
            </w:r>
            <w:r w:rsidR="008A2474" w:rsidRPr="00E15669">
              <w:rPr>
                <w:rFonts w:ascii="Book Antiqua" w:hAnsi="Book Antiqua"/>
                <w:sz w:val="24"/>
                <w:szCs w:val="24"/>
                <w:lang w:val="en-IN"/>
              </w:rPr>
              <w:t>0.275</w:t>
            </w:r>
          </w:p>
        </w:tc>
      </w:tr>
      <w:tr w:rsidR="00804A04" w:rsidRPr="00E15669" w14:paraId="235A3054" w14:textId="77777777" w:rsidTr="004421AB">
        <w:tc>
          <w:tcPr>
            <w:tcW w:w="2802" w:type="dxa"/>
          </w:tcPr>
          <w:p w14:paraId="632876C5" w14:textId="77777777" w:rsidR="00C9736B" w:rsidRPr="00E15669" w:rsidRDefault="00C9736B" w:rsidP="005F3260">
            <w:pPr>
              <w:spacing w:line="360" w:lineRule="auto"/>
              <w:jc w:val="both"/>
              <w:rPr>
                <w:rFonts w:ascii="Book Antiqua" w:hAnsi="Book Antiqua"/>
                <w:bCs/>
                <w:color w:val="000000" w:themeColor="text1"/>
                <w:sz w:val="24"/>
                <w:szCs w:val="24"/>
                <w:lang w:val="en-IN"/>
              </w:rPr>
            </w:pPr>
            <w:r w:rsidRPr="00E15669">
              <w:rPr>
                <w:rFonts w:ascii="Book Antiqua" w:hAnsi="Book Antiqua"/>
                <w:color w:val="000000" w:themeColor="text1"/>
                <w:sz w:val="24"/>
                <w:szCs w:val="24"/>
                <w:lang w:val="en-IN"/>
              </w:rPr>
              <w:t>Median (IQR) ASA status</w:t>
            </w:r>
          </w:p>
        </w:tc>
        <w:tc>
          <w:tcPr>
            <w:tcW w:w="2551" w:type="dxa"/>
          </w:tcPr>
          <w:p w14:paraId="226155AF" w14:textId="72D5E50A" w:rsidR="00C9736B" w:rsidRPr="00E15669" w:rsidRDefault="00C9736B" w:rsidP="001F48DC">
            <w:pPr>
              <w:spacing w:line="360" w:lineRule="auto"/>
              <w:jc w:val="both"/>
              <w:rPr>
                <w:rFonts w:ascii="Book Antiqua" w:hAnsi="Book Antiqua"/>
                <w:sz w:val="24"/>
                <w:szCs w:val="24"/>
                <w:lang w:val="en-IN"/>
              </w:rPr>
            </w:pPr>
            <w:r w:rsidRPr="00E15669">
              <w:rPr>
                <w:rFonts w:ascii="Book Antiqua" w:hAnsi="Book Antiqua"/>
                <w:sz w:val="24"/>
                <w:szCs w:val="24"/>
                <w:lang w:val="en-IN"/>
              </w:rPr>
              <w:t>3.0 (2.0</w:t>
            </w:r>
            <w:r w:rsidR="001F48DC" w:rsidRPr="00E15669">
              <w:rPr>
                <w:rFonts w:ascii="Book Antiqua" w:hAnsi="Book Antiqua"/>
                <w:sz w:val="24"/>
                <w:szCs w:val="24"/>
                <w:lang w:val="en-IN"/>
              </w:rPr>
              <w:t>-</w:t>
            </w:r>
            <w:r w:rsidRPr="00E15669">
              <w:rPr>
                <w:rFonts w:ascii="Book Antiqua" w:hAnsi="Book Antiqua"/>
                <w:sz w:val="24"/>
                <w:szCs w:val="24"/>
                <w:lang w:val="en-IN"/>
              </w:rPr>
              <w:t>3.0)</w:t>
            </w:r>
          </w:p>
        </w:tc>
        <w:tc>
          <w:tcPr>
            <w:tcW w:w="2552" w:type="dxa"/>
          </w:tcPr>
          <w:p w14:paraId="0B20E68E" w14:textId="066F265B" w:rsidR="00C9736B" w:rsidRPr="00E15669" w:rsidRDefault="00C9736B" w:rsidP="001F48DC">
            <w:pPr>
              <w:spacing w:line="360" w:lineRule="auto"/>
              <w:jc w:val="both"/>
              <w:rPr>
                <w:rFonts w:ascii="Book Antiqua" w:hAnsi="Book Antiqua"/>
                <w:sz w:val="24"/>
                <w:szCs w:val="24"/>
                <w:lang w:val="en-IN"/>
              </w:rPr>
            </w:pPr>
            <w:r w:rsidRPr="00E15669">
              <w:rPr>
                <w:rFonts w:ascii="Book Antiqua" w:hAnsi="Book Antiqua"/>
                <w:sz w:val="24"/>
                <w:szCs w:val="24"/>
                <w:lang w:val="en-IN"/>
              </w:rPr>
              <w:t>2.0 (2.0</w:t>
            </w:r>
            <w:r w:rsidR="001F48DC" w:rsidRPr="00E15669">
              <w:rPr>
                <w:rFonts w:ascii="Book Antiqua" w:hAnsi="Book Antiqua"/>
                <w:sz w:val="24"/>
                <w:szCs w:val="24"/>
                <w:lang w:val="en-IN"/>
              </w:rPr>
              <w:t>-</w:t>
            </w:r>
            <w:r w:rsidR="00BD78E5" w:rsidRPr="00E15669">
              <w:rPr>
                <w:rFonts w:ascii="Book Antiqua" w:hAnsi="Book Antiqua"/>
                <w:sz w:val="24"/>
                <w:szCs w:val="24"/>
                <w:lang w:val="en-IN"/>
              </w:rPr>
              <w:t>3</w:t>
            </w:r>
            <w:r w:rsidRPr="00E15669">
              <w:rPr>
                <w:rFonts w:ascii="Book Antiqua" w:hAnsi="Book Antiqua"/>
                <w:sz w:val="24"/>
                <w:szCs w:val="24"/>
                <w:lang w:val="en-IN"/>
              </w:rPr>
              <w:t>.0)</w:t>
            </w:r>
          </w:p>
        </w:tc>
        <w:tc>
          <w:tcPr>
            <w:tcW w:w="1671" w:type="dxa"/>
          </w:tcPr>
          <w:p w14:paraId="0839901C" w14:textId="2144C507" w:rsidR="00C9736B" w:rsidRPr="00E15669" w:rsidRDefault="004421AB" w:rsidP="001F48DC">
            <w:pPr>
              <w:spacing w:line="360" w:lineRule="auto"/>
              <w:jc w:val="both"/>
              <w:rPr>
                <w:rFonts w:ascii="Book Antiqua" w:hAnsi="Book Antiqua"/>
                <w:sz w:val="24"/>
                <w:szCs w:val="24"/>
                <w:lang w:val="en-IN"/>
              </w:rPr>
            </w:pPr>
            <w:r w:rsidRPr="00E15669">
              <w:rPr>
                <w:rFonts w:ascii="Book Antiqua" w:hAnsi="Book Antiqua"/>
                <w:i/>
                <w:sz w:val="24"/>
                <w:szCs w:val="24"/>
                <w:lang w:val="en-US"/>
              </w:rPr>
              <w:t>P</w:t>
            </w:r>
            <w:r w:rsidRPr="00E15669">
              <w:rPr>
                <w:rFonts w:ascii="Book Antiqua" w:hAnsi="Book Antiqua"/>
                <w:sz w:val="24"/>
                <w:szCs w:val="24"/>
                <w:lang w:val="en-US"/>
              </w:rPr>
              <w:t xml:space="preserve"> =</w:t>
            </w:r>
            <w:r w:rsidR="001F48DC" w:rsidRPr="00E15669">
              <w:rPr>
                <w:rFonts w:ascii="Book Antiqua" w:hAnsi="Book Antiqua"/>
                <w:sz w:val="24"/>
                <w:szCs w:val="24"/>
                <w:lang w:val="en-US"/>
              </w:rPr>
              <w:t xml:space="preserve"> </w:t>
            </w:r>
            <w:r w:rsidR="00C9736B" w:rsidRPr="00E15669">
              <w:rPr>
                <w:rFonts w:ascii="Book Antiqua" w:hAnsi="Book Antiqua"/>
                <w:sz w:val="24"/>
                <w:szCs w:val="24"/>
                <w:lang w:val="en-IN"/>
              </w:rPr>
              <w:t>0.</w:t>
            </w:r>
            <w:r w:rsidR="00BD78E5" w:rsidRPr="00E15669">
              <w:rPr>
                <w:rFonts w:ascii="Book Antiqua" w:hAnsi="Book Antiqua"/>
                <w:sz w:val="24"/>
                <w:szCs w:val="24"/>
                <w:lang w:val="en-IN"/>
              </w:rPr>
              <w:t>161</w:t>
            </w:r>
          </w:p>
        </w:tc>
      </w:tr>
      <w:tr w:rsidR="00E71AA3" w:rsidRPr="00E15669" w14:paraId="5FBCF953" w14:textId="77777777" w:rsidTr="004421AB">
        <w:tc>
          <w:tcPr>
            <w:tcW w:w="2802" w:type="dxa"/>
          </w:tcPr>
          <w:p w14:paraId="55FCDC28" w14:textId="5CCA72A5" w:rsidR="00C9736B" w:rsidRPr="00E15669" w:rsidRDefault="00C9736B" w:rsidP="001F48DC">
            <w:pPr>
              <w:spacing w:line="360" w:lineRule="auto"/>
              <w:jc w:val="both"/>
              <w:rPr>
                <w:rFonts w:ascii="Book Antiqua" w:hAnsi="Book Antiqua"/>
                <w:bCs/>
                <w:color w:val="000000" w:themeColor="text1"/>
                <w:sz w:val="24"/>
                <w:szCs w:val="24"/>
                <w:lang w:val="en-IN"/>
              </w:rPr>
            </w:pPr>
            <w:r w:rsidRPr="00E15669">
              <w:rPr>
                <w:rFonts w:ascii="Book Antiqua" w:hAnsi="Book Antiqua"/>
                <w:color w:val="000000" w:themeColor="text1"/>
                <w:sz w:val="24"/>
                <w:szCs w:val="24"/>
                <w:lang w:val="en-IN"/>
              </w:rPr>
              <w:t>Median (IQR) total surgery time</w:t>
            </w:r>
            <w:r w:rsidR="001F48DC" w:rsidRPr="00E15669">
              <w:rPr>
                <w:rFonts w:ascii="Book Antiqua" w:hAnsi="Book Antiqua"/>
                <w:color w:val="000000" w:themeColor="text1"/>
                <w:sz w:val="24"/>
                <w:szCs w:val="24"/>
                <w:lang w:val="en-IN"/>
              </w:rPr>
              <w:t xml:space="preserve"> </w:t>
            </w:r>
            <w:r w:rsidRPr="00E15669">
              <w:rPr>
                <w:rFonts w:ascii="Book Antiqua" w:hAnsi="Book Antiqua"/>
                <w:color w:val="000000" w:themeColor="text1"/>
                <w:sz w:val="24"/>
                <w:szCs w:val="24"/>
                <w:lang w:val="en-IN"/>
              </w:rPr>
              <w:t>in minutes</w:t>
            </w:r>
          </w:p>
        </w:tc>
        <w:tc>
          <w:tcPr>
            <w:tcW w:w="2551" w:type="dxa"/>
          </w:tcPr>
          <w:p w14:paraId="6096DBF9" w14:textId="53958442" w:rsidR="00C9736B" w:rsidRPr="00E15669" w:rsidRDefault="00C9736B" w:rsidP="001F48DC">
            <w:pPr>
              <w:spacing w:line="360" w:lineRule="auto"/>
              <w:jc w:val="both"/>
              <w:rPr>
                <w:rFonts w:ascii="Book Antiqua" w:hAnsi="Book Antiqua"/>
                <w:sz w:val="24"/>
                <w:szCs w:val="24"/>
                <w:lang w:val="en-IN"/>
              </w:rPr>
            </w:pPr>
            <w:r w:rsidRPr="00E15669">
              <w:rPr>
                <w:rFonts w:ascii="Book Antiqua" w:hAnsi="Book Antiqua"/>
                <w:sz w:val="24"/>
                <w:szCs w:val="24"/>
                <w:lang w:val="en-IN"/>
              </w:rPr>
              <w:t>117.5 (10</w:t>
            </w:r>
            <w:r w:rsidR="00BD78E5" w:rsidRPr="00E15669">
              <w:rPr>
                <w:rFonts w:ascii="Book Antiqua" w:hAnsi="Book Antiqua"/>
                <w:sz w:val="24"/>
                <w:szCs w:val="24"/>
                <w:lang w:val="en-IN"/>
              </w:rPr>
              <w:t>8.8</w:t>
            </w:r>
            <w:r w:rsidR="001F48DC" w:rsidRPr="00E15669">
              <w:rPr>
                <w:rFonts w:ascii="Book Antiqua" w:hAnsi="Book Antiqua"/>
                <w:sz w:val="24"/>
                <w:szCs w:val="24"/>
                <w:lang w:val="en-IN"/>
              </w:rPr>
              <w:t>-</w:t>
            </w:r>
            <w:r w:rsidRPr="00E15669">
              <w:rPr>
                <w:rFonts w:ascii="Book Antiqua" w:hAnsi="Book Antiqua"/>
                <w:sz w:val="24"/>
                <w:szCs w:val="24"/>
                <w:lang w:val="en-IN"/>
              </w:rPr>
              <w:t>135.0)</w:t>
            </w:r>
          </w:p>
        </w:tc>
        <w:tc>
          <w:tcPr>
            <w:tcW w:w="2552" w:type="dxa"/>
          </w:tcPr>
          <w:p w14:paraId="1681B973" w14:textId="536C188B" w:rsidR="00C9736B" w:rsidRPr="00E15669" w:rsidRDefault="00C9736B" w:rsidP="001F48DC">
            <w:pPr>
              <w:spacing w:line="360" w:lineRule="auto"/>
              <w:jc w:val="both"/>
              <w:rPr>
                <w:rFonts w:ascii="Book Antiqua" w:hAnsi="Book Antiqua"/>
                <w:sz w:val="24"/>
                <w:szCs w:val="24"/>
                <w:lang w:val="en-IN"/>
              </w:rPr>
            </w:pPr>
            <w:r w:rsidRPr="00E15669">
              <w:rPr>
                <w:rFonts w:ascii="Book Antiqua" w:hAnsi="Book Antiqua"/>
                <w:sz w:val="24"/>
                <w:szCs w:val="24"/>
                <w:lang w:val="en-IN"/>
              </w:rPr>
              <w:t>10</w:t>
            </w:r>
            <w:r w:rsidR="00BD78E5" w:rsidRPr="00E15669">
              <w:rPr>
                <w:rFonts w:ascii="Book Antiqua" w:hAnsi="Book Antiqua"/>
                <w:sz w:val="24"/>
                <w:szCs w:val="24"/>
                <w:lang w:val="en-IN"/>
              </w:rPr>
              <w:t>7.5</w:t>
            </w:r>
            <w:r w:rsidRPr="00E15669">
              <w:rPr>
                <w:rFonts w:ascii="Book Antiqua" w:hAnsi="Book Antiqua"/>
                <w:sz w:val="24"/>
                <w:szCs w:val="24"/>
                <w:lang w:val="en-IN"/>
              </w:rPr>
              <w:t xml:space="preserve"> (8</w:t>
            </w:r>
            <w:r w:rsidR="00BD78E5" w:rsidRPr="00E15669">
              <w:rPr>
                <w:rFonts w:ascii="Book Antiqua" w:hAnsi="Book Antiqua"/>
                <w:sz w:val="24"/>
                <w:szCs w:val="24"/>
                <w:lang w:val="en-IN"/>
              </w:rPr>
              <w:t>6.3</w:t>
            </w:r>
            <w:r w:rsidR="001F48DC" w:rsidRPr="00E15669">
              <w:rPr>
                <w:rFonts w:ascii="Book Antiqua" w:hAnsi="Book Antiqua"/>
                <w:sz w:val="24"/>
                <w:szCs w:val="24"/>
                <w:lang w:val="en-IN"/>
              </w:rPr>
              <w:t>-</w:t>
            </w:r>
            <w:r w:rsidRPr="00E15669">
              <w:rPr>
                <w:rFonts w:ascii="Book Antiqua" w:hAnsi="Book Antiqua"/>
                <w:sz w:val="24"/>
                <w:szCs w:val="24"/>
                <w:lang w:val="en-IN"/>
              </w:rPr>
              <w:t>12</w:t>
            </w:r>
            <w:r w:rsidR="00BD78E5" w:rsidRPr="00E15669">
              <w:rPr>
                <w:rFonts w:ascii="Book Antiqua" w:hAnsi="Book Antiqua"/>
                <w:sz w:val="24"/>
                <w:szCs w:val="24"/>
                <w:lang w:val="en-IN"/>
              </w:rPr>
              <w:t>8.8</w:t>
            </w:r>
            <w:r w:rsidRPr="00E15669">
              <w:rPr>
                <w:rFonts w:ascii="Book Antiqua" w:hAnsi="Book Antiqua"/>
                <w:sz w:val="24"/>
                <w:szCs w:val="24"/>
                <w:lang w:val="en-IN"/>
              </w:rPr>
              <w:t>)</w:t>
            </w:r>
          </w:p>
        </w:tc>
        <w:tc>
          <w:tcPr>
            <w:tcW w:w="1671" w:type="dxa"/>
          </w:tcPr>
          <w:p w14:paraId="09B42A07" w14:textId="6E0AED6F" w:rsidR="00C9736B" w:rsidRPr="00E15669" w:rsidRDefault="004421AB" w:rsidP="001F48DC">
            <w:pPr>
              <w:spacing w:line="360" w:lineRule="auto"/>
              <w:jc w:val="both"/>
              <w:rPr>
                <w:rFonts w:ascii="Book Antiqua" w:hAnsi="Book Antiqua"/>
                <w:sz w:val="24"/>
                <w:szCs w:val="24"/>
                <w:lang w:val="en-IN"/>
              </w:rPr>
            </w:pPr>
            <w:r w:rsidRPr="00E15669">
              <w:rPr>
                <w:rFonts w:ascii="Book Antiqua" w:hAnsi="Book Antiqua"/>
                <w:i/>
                <w:sz w:val="24"/>
                <w:szCs w:val="24"/>
                <w:lang w:val="en-US"/>
              </w:rPr>
              <w:t>P</w:t>
            </w:r>
            <w:r w:rsidRPr="00E15669">
              <w:rPr>
                <w:rFonts w:ascii="Book Antiqua" w:hAnsi="Book Antiqua"/>
                <w:sz w:val="24"/>
                <w:szCs w:val="24"/>
                <w:lang w:val="en-US"/>
              </w:rPr>
              <w:t xml:space="preserve"> =</w:t>
            </w:r>
            <w:r w:rsidR="001F48DC" w:rsidRPr="00E15669">
              <w:rPr>
                <w:rFonts w:ascii="Book Antiqua" w:hAnsi="Book Antiqua"/>
                <w:sz w:val="24"/>
                <w:szCs w:val="24"/>
                <w:lang w:val="en-US"/>
              </w:rPr>
              <w:t xml:space="preserve"> </w:t>
            </w:r>
            <w:r w:rsidR="00C9736B" w:rsidRPr="00E15669">
              <w:rPr>
                <w:rFonts w:ascii="Book Antiqua" w:hAnsi="Book Antiqua"/>
                <w:sz w:val="24"/>
                <w:szCs w:val="24"/>
                <w:lang w:val="en-IN"/>
              </w:rPr>
              <w:t>0.1</w:t>
            </w:r>
            <w:r w:rsidR="00BD78E5" w:rsidRPr="00E15669">
              <w:rPr>
                <w:rFonts w:ascii="Book Antiqua" w:hAnsi="Book Antiqua"/>
                <w:sz w:val="24"/>
                <w:szCs w:val="24"/>
                <w:lang w:val="en-IN"/>
              </w:rPr>
              <w:t>63</w:t>
            </w:r>
          </w:p>
        </w:tc>
      </w:tr>
    </w:tbl>
    <w:p w14:paraId="3401D487" w14:textId="3841F588" w:rsidR="001F48DC" w:rsidRPr="00E15669" w:rsidRDefault="006B08B5" w:rsidP="001F48DC">
      <w:pPr>
        <w:spacing w:line="360" w:lineRule="auto"/>
        <w:rPr>
          <w:rFonts w:ascii="Book Antiqua" w:hAnsi="Book Antiqua"/>
          <w:sz w:val="24"/>
          <w:szCs w:val="24"/>
        </w:rPr>
      </w:pPr>
      <w:r w:rsidRPr="00E15669">
        <w:rPr>
          <w:rFonts w:ascii="Book Antiqua" w:hAnsi="Book Antiqua"/>
          <w:sz w:val="24"/>
          <w:szCs w:val="24"/>
        </w:rPr>
        <w:t xml:space="preserve">IQR: Interquantile range; </w:t>
      </w:r>
      <w:r w:rsidR="00207797" w:rsidRPr="00E15669">
        <w:rPr>
          <w:rFonts w:ascii="Book Antiqua" w:hAnsi="Book Antiqua"/>
          <w:i/>
          <w:sz w:val="24"/>
          <w:szCs w:val="24"/>
        </w:rPr>
        <w:t>n</w:t>
      </w:r>
      <w:r w:rsidR="00207797" w:rsidRPr="00E15669">
        <w:rPr>
          <w:rFonts w:ascii="Book Antiqua" w:hAnsi="Book Antiqua"/>
          <w:sz w:val="24"/>
          <w:szCs w:val="24"/>
        </w:rPr>
        <w:t xml:space="preserve">: </w:t>
      </w:r>
      <w:r w:rsidR="001F48DC" w:rsidRPr="00E15669">
        <w:rPr>
          <w:rFonts w:ascii="Book Antiqua" w:hAnsi="Book Antiqua"/>
          <w:sz w:val="24"/>
          <w:szCs w:val="24"/>
        </w:rPr>
        <w:t>Numbers</w:t>
      </w:r>
      <w:r w:rsidRPr="00E15669">
        <w:rPr>
          <w:rFonts w:ascii="Book Antiqua" w:hAnsi="Book Antiqua"/>
          <w:sz w:val="24"/>
          <w:szCs w:val="24"/>
        </w:rPr>
        <w:t>;</w:t>
      </w:r>
      <w:r w:rsidR="001F48DC" w:rsidRPr="00E15669">
        <w:rPr>
          <w:rFonts w:ascii="Book Antiqua" w:hAnsi="Book Antiqua"/>
          <w:sz w:val="24"/>
          <w:szCs w:val="24"/>
        </w:rPr>
        <w:t xml:space="preserve"> ITM</w:t>
      </w:r>
      <w:r w:rsidRPr="00E15669">
        <w:rPr>
          <w:rFonts w:ascii="Book Antiqua" w:hAnsi="Book Antiqua"/>
          <w:sz w:val="24"/>
          <w:szCs w:val="24"/>
        </w:rPr>
        <w:t xml:space="preserve">: </w:t>
      </w:r>
      <w:r w:rsidR="001F48DC" w:rsidRPr="00E15669">
        <w:rPr>
          <w:rFonts w:ascii="Book Antiqua" w:hAnsi="Book Antiqua"/>
          <w:sz w:val="24"/>
          <w:szCs w:val="24"/>
        </w:rPr>
        <w:t xml:space="preserve">Intrathecal </w:t>
      </w:r>
      <w:r w:rsidRPr="00E15669">
        <w:rPr>
          <w:rFonts w:ascii="Book Antiqua" w:hAnsi="Book Antiqua"/>
          <w:sz w:val="24"/>
          <w:szCs w:val="24"/>
        </w:rPr>
        <w:t>m</w:t>
      </w:r>
      <w:r w:rsidR="001F48DC" w:rsidRPr="00E15669">
        <w:rPr>
          <w:rFonts w:ascii="Book Antiqua" w:hAnsi="Book Antiqua"/>
          <w:sz w:val="24"/>
          <w:szCs w:val="24"/>
        </w:rPr>
        <w:t>orphine</w:t>
      </w:r>
      <w:r w:rsidRPr="00E15669">
        <w:rPr>
          <w:rFonts w:ascii="Book Antiqua" w:hAnsi="Book Antiqua"/>
          <w:sz w:val="24"/>
          <w:szCs w:val="24"/>
        </w:rPr>
        <w:t>;</w:t>
      </w:r>
      <w:r w:rsidR="001F48DC" w:rsidRPr="00E15669">
        <w:rPr>
          <w:rFonts w:ascii="Book Antiqua" w:hAnsi="Book Antiqua"/>
          <w:sz w:val="24"/>
          <w:szCs w:val="24"/>
        </w:rPr>
        <w:t xml:space="preserve"> FNB</w:t>
      </w:r>
      <w:r w:rsidRPr="00E15669">
        <w:rPr>
          <w:rFonts w:ascii="Book Antiqua" w:hAnsi="Book Antiqua"/>
          <w:sz w:val="24"/>
          <w:szCs w:val="24"/>
        </w:rPr>
        <w:t xml:space="preserve">: </w:t>
      </w:r>
      <w:r w:rsidR="001F48DC" w:rsidRPr="00E15669">
        <w:rPr>
          <w:rFonts w:ascii="Book Antiqua" w:hAnsi="Book Antiqua"/>
          <w:sz w:val="24"/>
          <w:szCs w:val="24"/>
        </w:rPr>
        <w:t>Femoral</w:t>
      </w:r>
      <w:r w:rsidRPr="00E15669">
        <w:rPr>
          <w:rFonts w:ascii="Book Antiqua" w:hAnsi="Book Antiqua"/>
          <w:sz w:val="24"/>
          <w:szCs w:val="24"/>
        </w:rPr>
        <w:t xml:space="preserve"> nerve block.</w:t>
      </w:r>
    </w:p>
    <w:p w14:paraId="6FB5DA7D" w14:textId="59F8AC96" w:rsidR="00C9736B" w:rsidRPr="00E15669" w:rsidRDefault="00C9736B" w:rsidP="005F3260">
      <w:pPr>
        <w:spacing w:after="0" w:line="360" w:lineRule="auto"/>
        <w:jc w:val="both"/>
        <w:rPr>
          <w:rFonts w:ascii="Book Antiqua" w:hAnsi="Book Antiqua"/>
          <w:sz w:val="24"/>
          <w:szCs w:val="24"/>
        </w:rPr>
      </w:pPr>
    </w:p>
    <w:p w14:paraId="55106F23" w14:textId="057335E4" w:rsidR="00C9736B" w:rsidRPr="00E15669" w:rsidRDefault="00C9736B" w:rsidP="005F3260">
      <w:pPr>
        <w:spacing w:after="0" w:line="360" w:lineRule="auto"/>
        <w:jc w:val="both"/>
        <w:rPr>
          <w:rFonts w:ascii="Book Antiqua" w:hAnsi="Book Antiqua"/>
          <w:b/>
          <w:sz w:val="24"/>
          <w:szCs w:val="24"/>
          <w:lang w:val="en-IN"/>
        </w:rPr>
      </w:pPr>
      <w:r w:rsidRPr="00E15669">
        <w:rPr>
          <w:rFonts w:ascii="Book Antiqua" w:hAnsi="Book Antiqua"/>
          <w:b/>
          <w:sz w:val="24"/>
          <w:szCs w:val="24"/>
          <w:lang w:val="en-IN"/>
        </w:rPr>
        <w:br w:type="page"/>
        <w:t>Table</w:t>
      </w:r>
      <w:r w:rsidR="009B0D98" w:rsidRPr="00E15669">
        <w:rPr>
          <w:rFonts w:ascii="Book Antiqua" w:hAnsi="Book Antiqua"/>
          <w:b/>
          <w:sz w:val="24"/>
          <w:szCs w:val="24"/>
          <w:lang w:val="en-IN"/>
        </w:rPr>
        <w:t xml:space="preserve"> </w:t>
      </w:r>
      <w:r w:rsidRPr="00E15669">
        <w:rPr>
          <w:rFonts w:ascii="Book Antiqua" w:hAnsi="Book Antiqua"/>
          <w:b/>
          <w:sz w:val="24"/>
          <w:szCs w:val="24"/>
          <w:lang w:val="en-IN"/>
        </w:rPr>
        <w:t>2</w:t>
      </w:r>
      <w:r w:rsidR="00336169" w:rsidRPr="00E15669">
        <w:rPr>
          <w:rFonts w:ascii="Book Antiqua" w:hAnsi="Book Antiqua"/>
          <w:b/>
          <w:noProof/>
          <w:sz w:val="24"/>
          <w:szCs w:val="24"/>
          <w:lang w:val="en-US" w:eastAsia="en-US"/>
        </w:rPr>
        <mc:AlternateContent>
          <mc:Choice Requires="wps">
            <w:drawing>
              <wp:anchor distT="0" distB="0" distL="114300" distR="114300" simplePos="0" relativeHeight="251661312" behindDoc="0" locked="0" layoutInCell="1" allowOverlap="1" wp14:anchorId="56463F9F" wp14:editId="12D57379">
                <wp:simplePos x="0" y="0"/>
                <wp:positionH relativeFrom="column">
                  <wp:posOffset>-64770</wp:posOffset>
                </wp:positionH>
                <wp:positionV relativeFrom="paragraph">
                  <wp:posOffset>7303770</wp:posOffset>
                </wp:positionV>
                <wp:extent cx="6400800" cy="6870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87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34976D" w14:textId="77777777" w:rsidR="00212C11" w:rsidRDefault="00212C11" w:rsidP="00476094">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pt;margin-top:575.1pt;width:7in;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" filled="f" stroked="f">
                <v:textbox>
                  <w:txbxContent>
                    <w:p w14:paraId="7134976D" w14:textId="77777777" w:rsidR="00212C11" w:rsidRDefault="00212C11" w:rsidP="00476094">
                      <w:pPr>
                        <w:spacing w:line="360" w:lineRule="auto"/>
                      </w:pPr>
                    </w:p>
                  </w:txbxContent>
                </v:textbox>
                <w10:wrap type="square"/>
              </v:shape>
            </w:pict>
          </mc:Fallback>
        </mc:AlternateContent>
      </w:r>
      <w:r w:rsidR="00024D13" w:rsidRPr="00E15669">
        <w:rPr>
          <w:rFonts w:ascii="Book Antiqua" w:hAnsi="Book Antiqua"/>
          <w:b/>
          <w:sz w:val="24"/>
          <w:szCs w:val="24"/>
          <w:lang w:val="en-IN"/>
        </w:rPr>
        <w:t xml:space="preserve"> A urinary catheter was electively placed for 24 h for all patients in </w:t>
      </w:r>
      <w:r w:rsidR="00132D02" w:rsidRPr="00E15669">
        <w:rPr>
          <w:rFonts w:ascii="Book Antiqua" w:hAnsi="Book Antiqua"/>
          <w:b/>
          <w:sz w:val="24"/>
          <w:szCs w:val="24"/>
        </w:rPr>
        <w:t>intrathecal morphine</w:t>
      </w:r>
      <w:r w:rsidR="00024D13" w:rsidRPr="00E15669">
        <w:rPr>
          <w:rFonts w:ascii="Book Antiqua" w:hAnsi="Book Antiqua"/>
          <w:b/>
          <w:sz w:val="24"/>
          <w:szCs w:val="24"/>
          <w:lang w:val="en-IN"/>
        </w:rPr>
        <w:t xml:space="preserve"> group and hence urinary retention could not be assessed</w:t>
      </w:r>
    </w:p>
    <w:tbl>
      <w:tblPr>
        <w:tblStyle w:val="TableGrid"/>
        <w:tblW w:w="98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428"/>
        <w:gridCol w:w="3192"/>
      </w:tblGrid>
      <w:tr w:rsidR="004A7651" w:rsidRPr="00E15669" w14:paraId="76E49E8D" w14:textId="77777777" w:rsidTr="004A7651">
        <w:trPr>
          <w:trHeight w:val="434"/>
        </w:trPr>
        <w:tc>
          <w:tcPr>
            <w:tcW w:w="3192" w:type="dxa"/>
            <w:tcBorders>
              <w:top w:val="single" w:sz="4" w:space="0" w:color="auto"/>
              <w:bottom w:val="single" w:sz="4" w:space="0" w:color="auto"/>
            </w:tcBorders>
          </w:tcPr>
          <w:p w14:paraId="728480AE" w14:textId="77777777" w:rsidR="00C9736B" w:rsidRPr="00E15669" w:rsidRDefault="00C9736B" w:rsidP="005F3260">
            <w:pPr>
              <w:spacing w:line="360" w:lineRule="auto"/>
              <w:jc w:val="both"/>
              <w:rPr>
                <w:rFonts w:ascii="Book Antiqua" w:hAnsi="Book Antiqua"/>
                <w:b/>
                <w:bCs/>
                <w:sz w:val="24"/>
                <w:szCs w:val="24"/>
                <w:lang w:val="en-IN"/>
              </w:rPr>
            </w:pPr>
          </w:p>
        </w:tc>
        <w:tc>
          <w:tcPr>
            <w:tcW w:w="3428" w:type="dxa"/>
            <w:tcBorders>
              <w:top w:val="single" w:sz="4" w:space="0" w:color="auto"/>
              <w:bottom w:val="single" w:sz="4" w:space="0" w:color="auto"/>
            </w:tcBorders>
          </w:tcPr>
          <w:p w14:paraId="604993C9" w14:textId="2F13A7EC" w:rsidR="00C9736B" w:rsidRPr="00E15669" w:rsidRDefault="00C9736B" w:rsidP="005F3260">
            <w:pPr>
              <w:spacing w:line="360" w:lineRule="auto"/>
              <w:jc w:val="both"/>
              <w:rPr>
                <w:rFonts w:ascii="Book Antiqua" w:hAnsi="Book Antiqua"/>
                <w:b/>
                <w:bCs/>
                <w:sz w:val="24"/>
                <w:szCs w:val="24"/>
                <w:lang w:val="en-IN"/>
              </w:rPr>
            </w:pPr>
            <w:r w:rsidRPr="00E15669">
              <w:rPr>
                <w:rFonts w:ascii="Book Antiqua" w:hAnsi="Book Antiqua"/>
                <w:b/>
                <w:sz w:val="24"/>
                <w:szCs w:val="24"/>
                <w:lang w:val="en-IN"/>
              </w:rPr>
              <w:t>ITM (</w:t>
            </w:r>
            <w:r w:rsidRPr="00E15669">
              <w:rPr>
                <w:rFonts w:ascii="Book Antiqua" w:hAnsi="Book Antiqua"/>
                <w:b/>
                <w:i/>
                <w:sz w:val="24"/>
                <w:szCs w:val="24"/>
                <w:lang w:val="en-IN"/>
              </w:rPr>
              <w:t>n</w:t>
            </w:r>
            <w:r w:rsidR="004A7651" w:rsidRPr="00E15669">
              <w:rPr>
                <w:rFonts w:ascii="Book Antiqua" w:hAnsi="Book Antiqua"/>
                <w:b/>
                <w:sz w:val="24"/>
                <w:szCs w:val="24"/>
                <w:lang w:val="en-IN"/>
              </w:rPr>
              <w:t xml:space="preserve"> </w:t>
            </w:r>
            <w:r w:rsidRPr="00E15669">
              <w:rPr>
                <w:rFonts w:ascii="Book Antiqua" w:hAnsi="Book Antiqua"/>
                <w:b/>
                <w:sz w:val="24"/>
                <w:szCs w:val="24"/>
                <w:lang w:val="en-IN"/>
              </w:rPr>
              <w:t>=</w:t>
            </w:r>
            <w:r w:rsidR="004A7651" w:rsidRPr="00E15669">
              <w:rPr>
                <w:rFonts w:ascii="Book Antiqua" w:hAnsi="Book Antiqua"/>
                <w:b/>
                <w:sz w:val="24"/>
                <w:szCs w:val="24"/>
                <w:lang w:val="en-IN"/>
              </w:rPr>
              <w:t xml:space="preserve"> </w:t>
            </w:r>
            <w:r w:rsidR="000C2D1D" w:rsidRPr="00E15669">
              <w:rPr>
                <w:rFonts w:ascii="Book Antiqua" w:hAnsi="Book Antiqua"/>
                <w:b/>
                <w:sz w:val="24"/>
                <w:szCs w:val="24"/>
                <w:lang w:val="en-IN"/>
              </w:rPr>
              <w:t>2</w:t>
            </w:r>
            <w:r w:rsidR="00A74037" w:rsidRPr="00E15669">
              <w:rPr>
                <w:rFonts w:ascii="Book Antiqua" w:hAnsi="Book Antiqua"/>
                <w:b/>
                <w:sz w:val="24"/>
                <w:szCs w:val="24"/>
                <w:lang w:val="en-IN"/>
              </w:rPr>
              <w:t>2</w:t>
            </w:r>
            <w:r w:rsidRPr="00E15669">
              <w:rPr>
                <w:rFonts w:ascii="Book Antiqua" w:hAnsi="Book Antiqua"/>
                <w:b/>
                <w:sz w:val="24"/>
                <w:szCs w:val="24"/>
                <w:lang w:val="en-IN"/>
              </w:rPr>
              <w:t>)</w:t>
            </w:r>
          </w:p>
        </w:tc>
        <w:tc>
          <w:tcPr>
            <w:tcW w:w="3192" w:type="dxa"/>
            <w:tcBorders>
              <w:top w:val="single" w:sz="4" w:space="0" w:color="auto"/>
              <w:bottom w:val="single" w:sz="4" w:space="0" w:color="auto"/>
            </w:tcBorders>
          </w:tcPr>
          <w:p w14:paraId="01B77A8A" w14:textId="07589999" w:rsidR="00C9736B" w:rsidRPr="00E15669" w:rsidRDefault="00C9736B" w:rsidP="005F3260">
            <w:pPr>
              <w:spacing w:line="360" w:lineRule="auto"/>
              <w:jc w:val="both"/>
              <w:rPr>
                <w:rFonts w:ascii="Book Antiqua" w:hAnsi="Book Antiqua"/>
                <w:b/>
                <w:bCs/>
                <w:sz w:val="24"/>
                <w:szCs w:val="24"/>
                <w:lang w:val="en-IN"/>
              </w:rPr>
            </w:pPr>
            <w:r w:rsidRPr="00E15669">
              <w:rPr>
                <w:rFonts w:ascii="Book Antiqua" w:hAnsi="Book Antiqua"/>
                <w:b/>
                <w:sz w:val="24"/>
                <w:szCs w:val="24"/>
                <w:lang w:val="en-IN"/>
              </w:rPr>
              <w:t>FNB (</w:t>
            </w:r>
            <w:r w:rsidR="004A7651" w:rsidRPr="00E15669">
              <w:rPr>
                <w:rFonts w:ascii="Book Antiqua" w:hAnsi="Book Antiqua"/>
                <w:b/>
                <w:i/>
                <w:sz w:val="24"/>
                <w:szCs w:val="24"/>
                <w:lang w:val="en-IN"/>
              </w:rPr>
              <w:t>n</w:t>
            </w:r>
            <w:r w:rsidR="004A7651" w:rsidRPr="00E15669">
              <w:rPr>
                <w:rFonts w:ascii="Book Antiqua" w:hAnsi="Book Antiqua"/>
                <w:b/>
                <w:sz w:val="24"/>
                <w:szCs w:val="24"/>
                <w:lang w:val="en-IN"/>
              </w:rPr>
              <w:t xml:space="preserve"> = </w:t>
            </w:r>
            <w:r w:rsidR="000C2D1D" w:rsidRPr="00E15669">
              <w:rPr>
                <w:rFonts w:ascii="Book Antiqua" w:hAnsi="Book Antiqua"/>
                <w:b/>
                <w:sz w:val="24"/>
                <w:szCs w:val="24"/>
                <w:lang w:val="en-IN"/>
              </w:rPr>
              <w:t>3</w:t>
            </w:r>
            <w:r w:rsidR="00A74037" w:rsidRPr="00E15669">
              <w:rPr>
                <w:rFonts w:ascii="Book Antiqua" w:hAnsi="Book Antiqua"/>
                <w:b/>
                <w:sz w:val="24"/>
                <w:szCs w:val="24"/>
                <w:lang w:val="en-IN"/>
              </w:rPr>
              <w:t>2</w:t>
            </w:r>
            <w:r w:rsidRPr="00E15669">
              <w:rPr>
                <w:rFonts w:ascii="Book Antiqua" w:hAnsi="Book Antiqua"/>
                <w:b/>
                <w:sz w:val="24"/>
                <w:szCs w:val="24"/>
                <w:lang w:val="en-IN"/>
              </w:rPr>
              <w:t>)</w:t>
            </w:r>
          </w:p>
        </w:tc>
      </w:tr>
      <w:tr w:rsidR="004A7651" w:rsidRPr="00E15669" w14:paraId="0EB34ACE" w14:textId="77777777" w:rsidTr="004A7651">
        <w:tc>
          <w:tcPr>
            <w:tcW w:w="3192" w:type="dxa"/>
            <w:tcBorders>
              <w:top w:val="single" w:sz="4" w:space="0" w:color="auto"/>
            </w:tcBorders>
          </w:tcPr>
          <w:p w14:paraId="3BA37DB0" w14:textId="02D0ED31" w:rsidR="00C9736B" w:rsidRPr="00E15669" w:rsidRDefault="00C9736B" w:rsidP="005F3260">
            <w:pPr>
              <w:spacing w:line="360" w:lineRule="auto"/>
              <w:jc w:val="both"/>
              <w:rPr>
                <w:rFonts w:ascii="Book Antiqua" w:hAnsi="Book Antiqua"/>
                <w:b/>
                <w:bCs/>
                <w:sz w:val="24"/>
                <w:szCs w:val="24"/>
                <w:lang w:val="en-IN"/>
              </w:rPr>
            </w:pPr>
            <w:r w:rsidRPr="00E15669">
              <w:rPr>
                <w:rFonts w:ascii="Book Antiqua" w:hAnsi="Book Antiqua"/>
                <w:sz w:val="24"/>
                <w:szCs w:val="24"/>
                <w:lang w:val="en-IN"/>
              </w:rPr>
              <w:t xml:space="preserve">Ease of </w:t>
            </w:r>
            <w:r w:rsidR="00035E4E" w:rsidRPr="00E15669">
              <w:rPr>
                <w:rFonts w:ascii="Book Antiqua" w:hAnsi="Book Antiqua"/>
                <w:sz w:val="24"/>
                <w:szCs w:val="24"/>
                <w:lang w:val="en-IN"/>
              </w:rPr>
              <w:t>p</w:t>
            </w:r>
            <w:r w:rsidRPr="00E15669">
              <w:rPr>
                <w:rFonts w:ascii="Book Antiqua" w:hAnsi="Book Antiqua"/>
                <w:sz w:val="24"/>
                <w:szCs w:val="24"/>
                <w:lang w:val="en-IN"/>
              </w:rPr>
              <w:t>erformance</w:t>
            </w:r>
          </w:p>
        </w:tc>
        <w:tc>
          <w:tcPr>
            <w:tcW w:w="3428" w:type="dxa"/>
            <w:tcBorders>
              <w:top w:val="single" w:sz="4" w:space="0" w:color="auto"/>
            </w:tcBorders>
          </w:tcPr>
          <w:p w14:paraId="0A199A17" w14:textId="77777777"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Very easy, no special training</w:t>
            </w:r>
          </w:p>
        </w:tc>
        <w:tc>
          <w:tcPr>
            <w:tcW w:w="3192" w:type="dxa"/>
            <w:tcBorders>
              <w:top w:val="single" w:sz="4" w:space="0" w:color="auto"/>
            </w:tcBorders>
          </w:tcPr>
          <w:p w14:paraId="13390CF8" w14:textId="272B9DC2"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Expertise and training requi</w:t>
            </w:r>
            <w:r w:rsidR="00DA0701">
              <w:rPr>
                <w:rFonts w:ascii="Book Antiqua" w:hAnsi="Book Antiqua"/>
                <w:sz w:val="24"/>
                <w:szCs w:val="24"/>
                <w:lang w:val="en-IN"/>
              </w:rPr>
              <w:t>red, special equipment required</w:t>
            </w:r>
          </w:p>
        </w:tc>
      </w:tr>
      <w:tr w:rsidR="004A7651" w:rsidRPr="00E15669" w14:paraId="5C918BC3" w14:textId="77777777" w:rsidTr="004A7651">
        <w:tc>
          <w:tcPr>
            <w:tcW w:w="3192" w:type="dxa"/>
          </w:tcPr>
          <w:p w14:paraId="0F4989F8" w14:textId="77777777" w:rsidR="00C9736B" w:rsidRPr="00E15669" w:rsidRDefault="00C9736B" w:rsidP="005F3260">
            <w:pPr>
              <w:spacing w:line="360" w:lineRule="auto"/>
              <w:jc w:val="both"/>
              <w:rPr>
                <w:rFonts w:ascii="Book Antiqua" w:hAnsi="Book Antiqua"/>
                <w:b/>
                <w:bCs/>
                <w:sz w:val="24"/>
                <w:szCs w:val="24"/>
                <w:lang w:val="en-IN"/>
              </w:rPr>
            </w:pPr>
            <w:r w:rsidRPr="00E15669">
              <w:rPr>
                <w:rFonts w:ascii="Book Antiqua" w:hAnsi="Book Antiqua"/>
                <w:sz w:val="24"/>
                <w:szCs w:val="24"/>
                <w:lang w:val="en-IN"/>
              </w:rPr>
              <w:t>Added cost</w:t>
            </w:r>
          </w:p>
        </w:tc>
        <w:tc>
          <w:tcPr>
            <w:tcW w:w="3428" w:type="dxa"/>
          </w:tcPr>
          <w:p w14:paraId="133EAD5D" w14:textId="3C481E93"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 xml:space="preserve">Only </w:t>
            </w:r>
            <w:r w:rsidR="00ED1B64" w:rsidRPr="00E15669">
              <w:rPr>
                <w:rFonts w:ascii="Book Antiqua" w:hAnsi="Book Antiqua"/>
                <w:sz w:val="24"/>
                <w:szCs w:val="24"/>
                <w:lang w:val="en-IN"/>
              </w:rPr>
              <w:t>m</w:t>
            </w:r>
            <w:r w:rsidRPr="00E15669">
              <w:rPr>
                <w:rFonts w:ascii="Book Antiqua" w:hAnsi="Book Antiqua"/>
                <w:sz w:val="24"/>
                <w:szCs w:val="24"/>
                <w:lang w:val="en-IN"/>
              </w:rPr>
              <w:t xml:space="preserve">orphine </w:t>
            </w:r>
          </w:p>
        </w:tc>
        <w:tc>
          <w:tcPr>
            <w:tcW w:w="3192" w:type="dxa"/>
          </w:tcPr>
          <w:p w14:paraId="668D7A16" w14:textId="77777777"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Ultrasound machine, special needle and local anesthetic</w:t>
            </w:r>
          </w:p>
        </w:tc>
      </w:tr>
      <w:tr w:rsidR="004A7651" w:rsidRPr="00E15669" w14:paraId="620D4292" w14:textId="77777777" w:rsidTr="004A7651">
        <w:tc>
          <w:tcPr>
            <w:tcW w:w="3192" w:type="dxa"/>
          </w:tcPr>
          <w:p w14:paraId="56AB95A6" w14:textId="77777777" w:rsidR="00C9736B" w:rsidRPr="00E15669" w:rsidRDefault="00C9736B" w:rsidP="005F3260">
            <w:pPr>
              <w:spacing w:line="360" w:lineRule="auto"/>
              <w:jc w:val="both"/>
              <w:rPr>
                <w:rFonts w:ascii="Book Antiqua" w:hAnsi="Book Antiqua"/>
                <w:bCs/>
                <w:sz w:val="24"/>
                <w:szCs w:val="24"/>
                <w:lang w:val="en-IN"/>
              </w:rPr>
            </w:pPr>
            <w:r w:rsidRPr="00E15669">
              <w:rPr>
                <w:rFonts w:ascii="Book Antiqua" w:hAnsi="Book Antiqua"/>
                <w:sz w:val="24"/>
                <w:szCs w:val="24"/>
                <w:lang w:val="en-IN"/>
              </w:rPr>
              <w:t>Median (IQR) pain score at:</w:t>
            </w:r>
          </w:p>
          <w:p w14:paraId="0F98EB08" w14:textId="35C9D361" w:rsidR="00C9736B" w:rsidRPr="00E15669" w:rsidRDefault="00C9736B" w:rsidP="005F3260">
            <w:pPr>
              <w:spacing w:line="360" w:lineRule="auto"/>
              <w:jc w:val="both"/>
              <w:rPr>
                <w:rFonts w:ascii="Book Antiqua" w:hAnsi="Book Antiqua"/>
                <w:bCs/>
                <w:sz w:val="24"/>
                <w:szCs w:val="24"/>
                <w:lang w:val="en-IN"/>
              </w:rPr>
            </w:pPr>
            <w:r w:rsidRPr="00E15669">
              <w:rPr>
                <w:rFonts w:ascii="Book Antiqua" w:hAnsi="Book Antiqua"/>
                <w:sz w:val="24"/>
                <w:szCs w:val="24"/>
                <w:lang w:val="en-IN"/>
              </w:rPr>
              <w:t>6</w:t>
            </w:r>
            <w:r w:rsidR="00ED1B64" w:rsidRPr="00E15669">
              <w:rPr>
                <w:rFonts w:ascii="Book Antiqua" w:hAnsi="Book Antiqua"/>
                <w:sz w:val="24"/>
                <w:szCs w:val="24"/>
                <w:lang w:val="en-IN"/>
              </w:rPr>
              <w:t xml:space="preserve"> </w:t>
            </w:r>
            <w:r w:rsidRPr="00E15669">
              <w:rPr>
                <w:rFonts w:ascii="Book Antiqua" w:hAnsi="Book Antiqua"/>
                <w:sz w:val="24"/>
                <w:szCs w:val="24"/>
                <w:lang w:val="en-IN"/>
              </w:rPr>
              <w:t>h</w:t>
            </w:r>
          </w:p>
          <w:p w14:paraId="787D50B1" w14:textId="1ABF123F" w:rsidR="00C9736B" w:rsidRPr="00E15669" w:rsidRDefault="00C9736B" w:rsidP="005F3260">
            <w:pPr>
              <w:spacing w:line="360" w:lineRule="auto"/>
              <w:jc w:val="both"/>
              <w:rPr>
                <w:rFonts w:ascii="Book Antiqua" w:hAnsi="Book Antiqua"/>
                <w:bCs/>
                <w:sz w:val="24"/>
                <w:szCs w:val="24"/>
                <w:lang w:val="en-IN"/>
              </w:rPr>
            </w:pPr>
            <w:r w:rsidRPr="00E15669">
              <w:rPr>
                <w:rFonts w:ascii="Book Antiqua" w:hAnsi="Book Antiqua"/>
                <w:sz w:val="24"/>
                <w:szCs w:val="24"/>
                <w:lang w:val="en-IN"/>
              </w:rPr>
              <w:t>12</w:t>
            </w:r>
            <w:r w:rsidR="00ED1B64" w:rsidRPr="00E15669">
              <w:rPr>
                <w:rFonts w:ascii="Book Antiqua" w:hAnsi="Book Antiqua"/>
                <w:sz w:val="24"/>
                <w:szCs w:val="24"/>
                <w:lang w:val="en-IN"/>
              </w:rPr>
              <w:t xml:space="preserve"> </w:t>
            </w:r>
            <w:r w:rsidRPr="00E15669">
              <w:rPr>
                <w:rFonts w:ascii="Book Antiqua" w:hAnsi="Book Antiqua"/>
                <w:sz w:val="24"/>
                <w:szCs w:val="24"/>
                <w:lang w:val="en-IN"/>
              </w:rPr>
              <w:t>h</w:t>
            </w:r>
          </w:p>
          <w:p w14:paraId="7A8D9EBE" w14:textId="2F2BC4D8" w:rsidR="00C9736B" w:rsidRPr="00E15669" w:rsidRDefault="00C9736B" w:rsidP="005F3260">
            <w:pPr>
              <w:spacing w:line="360" w:lineRule="auto"/>
              <w:jc w:val="both"/>
              <w:rPr>
                <w:rFonts w:ascii="Book Antiqua" w:hAnsi="Book Antiqua"/>
                <w:bCs/>
                <w:sz w:val="24"/>
                <w:szCs w:val="24"/>
                <w:lang w:val="en-IN"/>
              </w:rPr>
            </w:pPr>
            <w:r w:rsidRPr="00E15669">
              <w:rPr>
                <w:rFonts w:ascii="Book Antiqua" w:hAnsi="Book Antiqua"/>
                <w:sz w:val="24"/>
                <w:szCs w:val="24"/>
                <w:lang w:val="en-IN"/>
              </w:rPr>
              <w:t>24</w:t>
            </w:r>
            <w:r w:rsidR="00ED1B64" w:rsidRPr="00E15669">
              <w:rPr>
                <w:rFonts w:ascii="Book Antiqua" w:hAnsi="Book Antiqua"/>
                <w:sz w:val="24"/>
                <w:szCs w:val="24"/>
                <w:lang w:val="en-IN"/>
              </w:rPr>
              <w:t xml:space="preserve"> </w:t>
            </w:r>
            <w:r w:rsidRPr="00E15669">
              <w:rPr>
                <w:rFonts w:ascii="Book Antiqua" w:hAnsi="Book Antiqua"/>
                <w:sz w:val="24"/>
                <w:szCs w:val="24"/>
                <w:lang w:val="en-IN"/>
              </w:rPr>
              <w:t>h</w:t>
            </w:r>
          </w:p>
        </w:tc>
        <w:tc>
          <w:tcPr>
            <w:tcW w:w="3428" w:type="dxa"/>
          </w:tcPr>
          <w:p w14:paraId="260FD663" w14:textId="77777777"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Low</w:t>
            </w:r>
          </w:p>
          <w:p w14:paraId="48A05514" w14:textId="41C23418" w:rsidR="00C9736B" w:rsidRPr="00E15669" w:rsidRDefault="00C9736B" w:rsidP="005F3260">
            <w:pPr>
              <w:numPr>
                <w:ilvl w:val="0"/>
                <w:numId w:val="2"/>
              </w:numPr>
              <w:spacing w:line="360" w:lineRule="auto"/>
              <w:jc w:val="both"/>
              <w:rPr>
                <w:rFonts w:ascii="Book Antiqua" w:hAnsi="Book Antiqua"/>
                <w:sz w:val="24"/>
                <w:szCs w:val="24"/>
                <w:lang w:val="en-IN"/>
              </w:rPr>
            </w:pPr>
            <w:r w:rsidRPr="00E15669">
              <w:rPr>
                <w:rFonts w:ascii="Book Antiqua" w:hAnsi="Book Antiqua"/>
                <w:sz w:val="24"/>
                <w:szCs w:val="24"/>
                <w:lang w:val="en-IN"/>
              </w:rPr>
              <w:t>(0.0</w:t>
            </w:r>
            <w:r w:rsidR="00ED1B64" w:rsidRPr="00E15669">
              <w:rPr>
                <w:rFonts w:ascii="Book Antiqua" w:hAnsi="Book Antiqua"/>
                <w:sz w:val="24"/>
                <w:szCs w:val="24"/>
                <w:lang w:val="en-IN"/>
              </w:rPr>
              <w:t>-</w:t>
            </w:r>
            <w:r w:rsidRPr="00E15669">
              <w:rPr>
                <w:rFonts w:ascii="Book Antiqua" w:hAnsi="Book Antiqua"/>
                <w:sz w:val="24"/>
                <w:szCs w:val="24"/>
                <w:lang w:val="en-IN"/>
              </w:rPr>
              <w:t>0.0)</w:t>
            </w:r>
          </w:p>
          <w:p w14:paraId="49ECB42F" w14:textId="3364CDAA" w:rsidR="00C9736B" w:rsidRPr="00E15669" w:rsidRDefault="00C9736B" w:rsidP="005F3260">
            <w:pPr>
              <w:numPr>
                <w:ilvl w:val="0"/>
                <w:numId w:val="3"/>
              </w:numPr>
              <w:spacing w:line="360" w:lineRule="auto"/>
              <w:jc w:val="both"/>
              <w:rPr>
                <w:rFonts w:ascii="Book Antiqua" w:hAnsi="Book Antiqua"/>
                <w:sz w:val="24"/>
                <w:szCs w:val="24"/>
                <w:lang w:val="en-IN"/>
              </w:rPr>
            </w:pPr>
            <w:r w:rsidRPr="00E15669">
              <w:rPr>
                <w:rFonts w:ascii="Book Antiqua" w:hAnsi="Book Antiqua"/>
                <w:sz w:val="24"/>
                <w:szCs w:val="24"/>
                <w:lang w:val="en-IN"/>
              </w:rPr>
              <w:t>(0.0</w:t>
            </w:r>
            <w:r w:rsidR="00ED1B64" w:rsidRPr="00E15669">
              <w:rPr>
                <w:rFonts w:ascii="Book Antiqua" w:hAnsi="Book Antiqua"/>
                <w:sz w:val="24"/>
                <w:szCs w:val="24"/>
                <w:lang w:val="en-IN"/>
              </w:rPr>
              <w:t>-</w:t>
            </w:r>
            <w:r w:rsidRPr="00E15669">
              <w:rPr>
                <w:rFonts w:ascii="Book Antiqua" w:hAnsi="Book Antiqua"/>
                <w:sz w:val="24"/>
                <w:szCs w:val="24"/>
                <w:lang w:val="en-IN"/>
              </w:rPr>
              <w:t>0.0)</w:t>
            </w:r>
          </w:p>
          <w:p w14:paraId="18C959B3" w14:textId="61D43042"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0.0 (0.0</w:t>
            </w:r>
            <w:r w:rsidR="00ED1B64" w:rsidRPr="00E15669">
              <w:rPr>
                <w:rFonts w:ascii="Book Antiqua" w:hAnsi="Book Antiqua"/>
                <w:sz w:val="24"/>
                <w:szCs w:val="24"/>
                <w:lang w:val="en-IN"/>
              </w:rPr>
              <w:t>-</w:t>
            </w:r>
            <w:r w:rsidR="00ED7E59" w:rsidRPr="00E15669">
              <w:rPr>
                <w:rFonts w:ascii="Book Antiqua" w:hAnsi="Book Antiqua"/>
                <w:sz w:val="24"/>
                <w:szCs w:val="24"/>
                <w:lang w:val="en-IN"/>
              </w:rPr>
              <w:t>0.3</w:t>
            </w:r>
            <w:r w:rsidRPr="00E15669">
              <w:rPr>
                <w:rFonts w:ascii="Book Antiqua" w:hAnsi="Book Antiqua"/>
                <w:sz w:val="24"/>
                <w:szCs w:val="24"/>
                <w:lang w:val="en-IN"/>
              </w:rPr>
              <w:t>)</w:t>
            </w:r>
          </w:p>
        </w:tc>
        <w:tc>
          <w:tcPr>
            <w:tcW w:w="3192" w:type="dxa"/>
          </w:tcPr>
          <w:p w14:paraId="7F82EDB5" w14:textId="77777777"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High</w:t>
            </w:r>
          </w:p>
          <w:p w14:paraId="5CE6361C" w14:textId="397819ED"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2.0 (2.0</w:t>
            </w:r>
            <w:r w:rsidR="00214B27" w:rsidRPr="00E15669">
              <w:rPr>
                <w:rFonts w:ascii="Book Antiqua" w:hAnsi="Book Antiqua"/>
                <w:sz w:val="24"/>
                <w:szCs w:val="24"/>
                <w:lang w:val="en-IN"/>
              </w:rPr>
              <w:t>-</w:t>
            </w:r>
            <w:r w:rsidR="00ED7E59" w:rsidRPr="00E15669">
              <w:rPr>
                <w:rFonts w:ascii="Book Antiqua" w:hAnsi="Book Antiqua"/>
                <w:sz w:val="24"/>
                <w:szCs w:val="24"/>
                <w:lang w:val="en-IN"/>
              </w:rPr>
              <w:t>4.8</w:t>
            </w:r>
            <w:r w:rsidRPr="00E15669">
              <w:rPr>
                <w:rFonts w:ascii="Book Antiqua" w:hAnsi="Book Antiqua"/>
                <w:sz w:val="24"/>
                <w:szCs w:val="24"/>
                <w:lang w:val="en-IN"/>
              </w:rPr>
              <w:t>)</w:t>
            </w:r>
          </w:p>
          <w:p w14:paraId="06B6A5AB" w14:textId="16745F5A" w:rsidR="00C9736B" w:rsidRPr="00E15669" w:rsidRDefault="00ED7E59"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2</w:t>
            </w:r>
            <w:r w:rsidR="00C9736B" w:rsidRPr="00E15669">
              <w:rPr>
                <w:rFonts w:ascii="Book Antiqua" w:hAnsi="Book Antiqua"/>
                <w:sz w:val="24"/>
                <w:szCs w:val="24"/>
                <w:lang w:val="en-IN"/>
              </w:rPr>
              <w:t>.0 (2.0</w:t>
            </w:r>
            <w:r w:rsidR="00214B27" w:rsidRPr="00E15669">
              <w:rPr>
                <w:rFonts w:ascii="Book Antiqua" w:hAnsi="Book Antiqua"/>
                <w:sz w:val="24"/>
                <w:szCs w:val="24"/>
                <w:lang w:val="en-IN"/>
              </w:rPr>
              <w:t>-</w:t>
            </w:r>
            <w:r w:rsidRPr="00E15669">
              <w:rPr>
                <w:rFonts w:ascii="Book Antiqua" w:hAnsi="Book Antiqua"/>
                <w:sz w:val="24"/>
                <w:szCs w:val="24"/>
                <w:lang w:val="en-IN"/>
              </w:rPr>
              <w:t>3.8</w:t>
            </w:r>
            <w:r w:rsidR="00C9736B" w:rsidRPr="00E15669">
              <w:rPr>
                <w:rFonts w:ascii="Book Antiqua" w:hAnsi="Book Antiqua"/>
                <w:sz w:val="24"/>
                <w:szCs w:val="24"/>
                <w:lang w:val="en-IN"/>
              </w:rPr>
              <w:t>)</w:t>
            </w:r>
          </w:p>
          <w:p w14:paraId="27FE4E44" w14:textId="42E23489"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2.0 (2.0</w:t>
            </w:r>
            <w:r w:rsidR="00214B27" w:rsidRPr="00E15669">
              <w:rPr>
                <w:rFonts w:ascii="Book Antiqua" w:hAnsi="Book Antiqua"/>
                <w:sz w:val="24"/>
                <w:szCs w:val="24"/>
                <w:lang w:val="en-IN"/>
              </w:rPr>
              <w:t>-</w:t>
            </w:r>
            <w:r w:rsidRPr="00E15669">
              <w:rPr>
                <w:rFonts w:ascii="Book Antiqua" w:hAnsi="Book Antiqua"/>
                <w:sz w:val="24"/>
                <w:szCs w:val="24"/>
                <w:lang w:val="en-IN"/>
              </w:rPr>
              <w:t>4.0)</w:t>
            </w:r>
          </w:p>
        </w:tc>
      </w:tr>
      <w:tr w:rsidR="004A7651" w:rsidRPr="00E15669" w14:paraId="12A78995" w14:textId="77777777" w:rsidTr="004A7651">
        <w:tc>
          <w:tcPr>
            <w:tcW w:w="3192" w:type="dxa"/>
          </w:tcPr>
          <w:p w14:paraId="31BFB9E6" w14:textId="1DF00F5C" w:rsidR="00C9736B" w:rsidRPr="00E15669" w:rsidRDefault="00C9736B" w:rsidP="005F3260">
            <w:pPr>
              <w:spacing w:line="360" w:lineRule="auto"/>
              <w:jc w:val="both"/>
              <w:rPr>
                <w:rFonts w:ascii="Book Antiqua" w:hAnsi="Book Antiqua"/>
                <w:bCs/>
                <w:sz w:val="24"/>
                <w:szCs w:val="24"/>
                <w:lang w:val="en-IN"/>
              </w:rPr>
            </w:pPr>
            <w:r w:rsidRPr="00E15669">
              <w:rPr>
                <w:rFonts w:ascii="Book Antiqua" w:hAnsi="Book Antiqua"/>
                <w:sz w:val="24"/>
                <w:szCs w:val="24"/>
                <w:lang w:val="en-IN"/>
              </w:rPr>
              <w:t xml:space="preserve">Median (IQR) of </w:t>
            </w:r>
            <w:r w:rsidR="00477D64" w:rsidRPr="00E15669">
              <w:rPr>
                <w:rFonts w:ascii="Book Antiqua" w:hAnsi="Book Antiqua"/>
                <w:sz w:val="24"/>
                <w:szCs w:val="24"/>
                <w:lang w:val="en-IN"/>
              </w:rPr>
              <w:t>m</w:t>
            </w:r>
            <w:r w:rsidRPr="00E15669">
              <w:rPr>
                <w:rFonts w:ascii="Book Antiqua" w:hAnsi="Book Antiqua"/>
                <w:sz w:val="24"/>
                <w:szCs w:val="24"/>
                <w:lang w:val="en-IN"/>
              </w:rPr>
              <w:t>orphine requirement (in mg) in 24 h</w:t>
            </w:r>
          </w:p>
        </w:tc>
        <w:tc>
          <w:tcPr>
            <w:tcW w:w="3428" w:type="dxa"/>
          </w:tcPr>
          <w:p w14:paraId="234B84BF" w14:textId="1E7463D3"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Low 5.0 (</w:t>
            </w:r>
            <w:r w:rsidR="00ED7E59" w:rsidRPr="00E15669">
              <w:rPr>
                <w:rFonts w:ascii="Book Antiqua" w:hAnsi="Book Antiqua"/>
                <w:sz w:val="24"/>
                <w:szCs w:val="24"/>
                <w:lang w:val="en-IN"/>
              </w:rPr>
              <w:t>3.8</w:t>
            </w:r>
            <w:r w:rsidR="00ED1B64" w:rsidRPr="00E15669">
              <w:rPr>
                <w:rFonts w:ascii="Book Antiqua" w:hAnsi="Book Antiqua"/>
                <w:sz w:val="24"/>
                <w:szCs w:val="24"/>
                <w:lang w:val="en-IN"/>
              </w:rPr>
              <w:t>-</w:t>
            </w:r>
            <w:r w:rsidRPr="00E15669">
              <w:rPr>
                <w:rFonts w:ascii="Book Antiqua" w:hAnsi="Book Antiqua"/>
                <w:sz w:val="24"/>
                <w:szCs w:val="24"/>
                <w:lang w:val="en-IN"/>
              </w:rPr>
              <w:t>10.0)</w:t>
            </w:r>
          </w:p>
        </w:tc>
        <w:tc>
          <w:tcPr>
            <w:tcW w:w="3192" w:type="dxa"/>
          </w:tcPr>
          <w:p w14:paraId="23306536" w14:textId="3BDFB561"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High 1</w:t>
            </w:r>
            <w:r w:rsidR="00ED7E59" w:rsidRPr="00E15669">
              <w:rPr>
                <w:rFonts w:ascii="Book Antiqua" w:hAnsi="Book Antiqua"/>
                <w:sz w:val="24"/>
                <w:szCs w:val="24"/>
                <w:lang w:val="en-IN"/>
              </w:rPr>
              <w:t>6.5</w:t>
            </w:r>
            <w:r w:rsidRPr="00E15669">
              <w:rPr>
                <w:rFonts w:ascii="Book Antiqua" w:hAnsi="Book Antiqua"/>
                <w:sz w:val="24"/>
                <w:szCs w:val="24"/>
                <w:lang w:val="en-IN"/>
              </w:rPr>
              <w:t xml:space="preserve"> (</w:t>
            </w:r>
            <w:r w:rsidR="00ED7E59" w:rsidRPr="00E15669">
              <w:rPr>
                <w:rFonts w:ascii="Book Antiqua" w:hAnsi="Book Antiqua"/>
                <w:sz w:val="24"/>
                <w:szCs w:val="24"/>
                <w:lang w:val="en-IN"/>
              </w:rPr>
              <w:t>8.0</w:t>
            </w:r>
            <w:r w:rsidR="00214B27" w:rsidRPr="00E15669">
              <w:rPr>
                <w:rFonts w:ascii="Book Antiqua" w:hAnsi="Book Antiqua"/>
                <w:sz w:val="24"/>
                <w:szCs w:val="24"/>
                <w:lang w:val="en-IN"/>
              </w:rPr>
              <w:t>-</w:t>
            </w:r>
            <w:r w:rsidRPr="00E15669">
              <w:rPr>
                <w:rFonts w:ascii="Book Antiqua" w:hAnsi="Book Antiqua"/>
                <w:sz w:val="24"/>
                <w:szCs w:val="24"/>
                <w:lang w:val="en-IN"/>
              </w:rPr>
              <w:t>2</w:t>
            </w:r>
            <w:r w:rsidR="00ED7E59" w:rsidRPr="00E15669">
              <w:rPr>
                <w:rFonts w:ascii="Book Antiqua" w:hAnsi="Book Antiqua"/>
                <w:sz w:val="24"/>
                <w:szCs w:val="24"/>
                <w:lang w:val="en-IN"/>
              </w:rPr>
              <w:t>1.5</w:t>
            </w:r>
            <w:r w:rsidRPr="00E15669">
              <w:rPr>
                <w:rFonts w:ascii="Book Antiqua" w:hAnsi="Book Antiqua"/>
                <w:sz w:val="24"/>
                <w:szCs w:val="24"/>
                <w:lang w:val="en-IN"/>
              </w:rPr>
              <w:t>)</w:t>
            </w:r>
          </w:p>
        </w:tc>
      </w:tr>
      <w:tr w:rsidR="004A7651" w:rsidRPr="00E15669" w14:paraId="3615B4B6" w14:textId="77777777" w:rsidTr="004A7651">
        <w:tc>
          <w:tcPr>
            <w:tcW w:w="3192" w:type="dxa"/>
          </w:tcPr>
          <w:p w14:paraId="4055DF1D" w14:textId="74EE3F5A" w:rsidR="00C9736B" w:rsidRPr="00E15669" w:rsidRDefault="00C9736B" w:rsidP="005F3260">
            <w:pPr>
              <w:spacing w:line="360" w:lineRule="auto"/>
              <w:jc w:val="both"/>
              <w:rPr>
                <w:rFonts w:ascii="Book Antiqua" w:hAnsi="Book Antiqua"/>
                <w:b/>
                <w:bCs/>
                <w:sz w:val="24"/>
                <w:szCs w:val="24"/>
                <w:lang w:val="en-IN"/>
              </w:rPr>
            </w:pPr>
            <w:r w:rsidRPr="00E15669">
              <w:rPr>
                <w:rFonts w:ascii="Book Antiqua" w:hAnsi="Book Antiqua"/>
                <w:sz w:val="24"/>
                <w:szCs w:val="24"/>
                <w:lang w:val="en-IN"/>
              </w:rPr>
              <w:t>Median (IQR) of NSAID unit in 24</w:t>
            </w:r>
            <w:r w:rsidR="00ED1B64" w:rsidRPr="00E15669">
              <w:rPr>
                <w:rFonts w:ascii="Book Antiqua" w:hAnsi="Book Antiqua"/>
                <w:sz w:val="24"/>
                <w:szCs w:val="24"/>
                <w:lang w:val="en-IN"/>
              </w:rPr>
              <w:t xml:space="preserve"> h</w:t>
            </w:r>
          </w:p>
        </w:tc>
        <w:tc>
          <w:tcPr>
            <w:tcW w:w="3428" w:type="dxa"/>
          </w:tcPr>
          <w:p w14:paraId="395D280A" w14:textId="504E664D"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2.0 (1.0-2.0)</w:t>
            </w:r>
          </w:p>
        </w:tc>
        <w:tc>
          <w:tcPr>
            <w:tcW w:w="3192" w:type="dxa"/>
          </w:tcPr>
          <w:p w14:paraId="45D5CC91" w14:textId="37744D8C"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1.0 (0.0</w:t>
            </w:r>
            <w:r w:rsidR="00214B27" w:rsidRPr="00E15669">
              <w:rPr>
                <w:rFonts w:ascii="Book Antiqua" w:hAnsi="Book Antiqua"/>
                <w:sz w:val="24"/>
                <w:szCs w:val="24"/>
                <w:lang w:val="en-IN"/>
              </w:rPr>
              <w:t>-</w:t>
            </w:r>
            <w:r w:rsidRPr="00E15669">
              <w:rPr>
                <w:rFonts w:ascii="Book Antiqua" w:hAnsi="Book Antiqua"/>
                <w:sz w:val="24"/>
                <w:szCs w:val="24"/>
                <w:lang w:val="en-IN"/>
              </w:rPr>
              <w:t>1.</w:t>
            </w:r>
            <w:r w:rsidR="00ED7E59" w:rsidRPr="00E15669">
              <w:rPr>
                <w:rFonts w:ascii="Book Antiqua" w:hAnsi="Book Antiqua"/>
                <w:sz w:val="24"/>
                <w:szCs w:val="24"/>
                <w:lang w:val="en-IN"/>
              </w:rPr>
              <w:t>3</w:t>
            </w:r>
            <w:r w:rsidRPr="00E15669">
              <w:rPr>
                <w:rFonts w:ascii="Book Antiqua" w:hAnsi="Book Antiqua"/>
                <w:sz w:val="24"/>
                <w:szCs w:val="24"/>
                <w:lang w:val="en-IN"/>
              </w:rPr>
              <w:t>)</w:t>
            </w:r>
          </w:p>
        </w:tc>
      </w:tr>
      <w:tr w:rsidR="004A7651" w:rsidRPr="00E15669" w14:paraId="27C08300" w14:textId="77777777" w:rsidTr="004A7651">
        <w:tc>
          <w:tcPr>
            <w:tcW w:w="3192" w:type="dxa"/>
          </w:tcPr>
          <w:p w14:paraId="79C28261" w14:textId="77777777" w:rsidR="00C9736B" w:rsidRPr="00E15669" w:rsidRDefault="00C9736B" w:rsidP="005F3260">
            <w:pPr>
              <w:spacing w:line="360" w:lineRule="auto"/>
              <w:jc w:val="both"/>
              <w:rPr>
                <w:rFonts w:ascii="Book Antiqua" w:hAnsi="Book Antiqua"/>
                <w:b/>
                <w:bCs/>
                <w:sz w:val="24"/>
                <w:szCs w:val="24"/>
                <w:lang w:val="en-IN"/>
              </w:rPr>
            </w:pPr>
            <w:r w:rsidRPr="00E15669">
              <w:rPr>
                <w:rFonts w:ascii="Book Antiqua" w:hAnsi="Book Antiqua"/>
                <w:sz w:val="24"/>
                <w:szCs w:val="24"/>
                <w:lang w:val="en-IN"/>
              </w:rPr>
              <w:t>Median (IQR) of Paracetamol (G) in 24 h</w:t>
            </w:r>
          </w:p>
        </w:tc>
        <w:tc>
          <w:tcPr>
            <w:tcW w:w="3428" w:type="dxa"/>
          </w:tcPr>
          <w:p w14:paraId="3610C264" w14:textId="54753052" w:rsidR="00C9736B" w:rsidRPr="00E15669" w:rsidRDefault="00ED7E59"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3</w:t>
            </w:r>
            <w:r w:rsidR="00C9736B" w:rsidRPr="00E15669">
              <w:rPr>
                <w:rFonts w:ascii="Book Antiqua" w:hAnsi="Book Antiqua"/>
                <w:sz w:val="24"/>
                <w:szCs w:val="24"/>
                <w:lang w:val="en-IN"/>
              </w:rPr>
              <w:t>.0 (2.0</w:t>
            </w:r>
            <w:r w:rsidR="00214B27" w:rsidRPr="00E15669">
              <w:rPr>
                <w:rFonts w:ascii="Book Antiqua" w:hAnsi="Book Antiqua"/>
                <w:sz w:val="24"/>
                <w:szCs w:val="24"/>
                <w:lang w:val="en-IN"/>
              </w:rPr>
              <w:t>-</w:t>
            </w:r>
            <w:r w:rsidR="00C9736B" w:rsidRPr="00E15669">
              <w:rPr>
                <w:rFonts w:ascii="Book Antiqua" w:hAnsi="Book Antiqua"/>
                <w:sz w:val="24"/>
                <w:szCs w:val="24"/>
                <w:lang w:val="en-IN"/>
              </w:rPr>
              <w:t>3.0)</w:t>
            </w:r>
          </w:p>
        </w:tc>
        <w:tc>
          <w:tcPr>
            <w:tcW w:w="3192" w:type="dxa"/>
          </w:tcPr>
          <w:p w14:paraId="3BFE599C" w14:textId="558BFAE6" w:rsidR="00C9736B" w:rsidRPr="00E15669" w:rsidRDefault="00ED7E59"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3</w:t>
            </w:r>
            <w:r w:rsidR="00C9736B" w:rsidRPr="00E15669">
              <w:rPr>
                <w:rFonts w:ascii="Book Antiqua" w:hAnsi="Book Antiqua"/>
                <w:sz w:val="24"/>
                <w:szCs w:val="24"/>
                <w:lang w:val="en-IN"/>
              </w:rPr>
              <w:t>.0 (</w:t>
            </w:r>
            <w:r w:rsidRPr="00E15669">
              <w:rPr>
                <w:rFonts w:ascii="Book Antiqua" w:hAnsi="Book Antiqua"/>
                <w:sz w:val="24"/>
                <w:szCs w:val="24"/>
                <w:lang w:val="en-IN"/>
              </w:rPr>
              <w:t>2</w:t>
            </w:r>
            <w:r w:rsidR="00C9736B" w:rsidRPr="00E15669">
              <w:rPr>
                <w:rFonts w:ascii="Book Antiqua" w:hAnsi="Book Antiqua"/>
                <w:sz w:val="24"/>
                <w:szCs w:val="24"/>
                <w:lang w:val="en-IN"/>
              </w:rPr>
              <w:t>.0</w:t>
            </w:r>
            <w:r w:rsidR="00214B27" w:rsidRPr="00E15669">
              <w:rPr>
                <w:rFonts w:ascii="Book Antiqua" w:hAnsi="Book Antiqua"/>
                <w:sz w:val="24"/>
                <w:szCs w:val="24"/>
                <w:lang w:val="en-IN"/>
              </w:rPr>
              <w:t>-</w:t>
            </w:r>
            <w:r w:rsidRPr="00E15669">
              <w:rPr>
                <w:rFonts w:ascii="Book Antiqua" w:hAnsi="Book Antiqua"/>
                <w:sz w:val="24"/>
                <w:szCs w:val="24"/>
                <w:lang w:val="en-IN"/>
              </w:rPr>
              <w:t>4.0</w:t>
            </w:r>
            <w:r w:rsidR="00C9736B" w:rsidRPr="00E15669">
              <w:rPr>
                <w:rFonts w:ascii="Book Antiqua" w:hAnsi="Book Antiqua"/>
                <w:sz w:val="24"/>
                <w:szCs w:val="24"/>
                <w:lang w:val="en-IN"/>
              </w:rPr>
              <w:t>)</w:t>
            </w:r>
          </w:p>
        </w:tc>
      </w:tr>
      <w:tr w:rsidR="004A7651" w:rsidRPr="00E15669" w14:paraId="7E43D84A" w14:textId="77777777" w:rsidTr="004A7651">
        <w:trPr>
          <w:trHeight w:val="2595"/>
        </w:trPr>
        <w:tc>
          <w:tcPr>
            <w:tcW w:w="3192" w:type="dxa"/>
          </w:tcPr>
          <w:p w14:paraId="1F6E5BDD" w14:textId="77777777" w:rsidR="00C9736B" w:rsidRPr="00E15669" w:rsidRDefault="00C9736B" w:rsidP="005F3260">
            <w:pPr>
              <w:spacing w:line="360" w:lineRule="auto"/>
              <w:jc w:val="both"/>
              <w:rPr>
                <w:rFonts w:ascii="Book Antiqua" w:hAnsi="Book Antiqua"/>
                <w:b/>
                <w:bCs/>
                <w:sz w:val="24"/>
                <w:szCs w:val="24"/>
                <w:lang w:val="en-IN"/>
              </w:rPr>
            </w:pPr>
            <w:r w:rsidRPr="00E15669">
              <w:rPr>
                <w:rFonts w:ascii="Book Antiqua" w:hAnsi="Book Antiqua"/>
                <w:sz w:val="24"/>
                <w:szCs w:val="24"/>
                <w:lang w:val="en-IN"/>
              </w:rPr>
              <w:t>Complications</w:t>
            </w:r>
          </w:p>
        </w:tc>
        <w:tc>
          <w:tcPr>
            <w:tcW w:w="3428" w:type="dxa"/>
          </w:tcPr>
          <w:p w14:paraId="67C6DDFD" w14:textId="77777777"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Low</w:t>
            </w:r>
          </w:p>
          <w:p w14:paraId="533F0F4C" w14:textId="77777777"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No PONV since antiemetic prescribed in anticipation</w:t>
            </w:r>
          </w:p>
          <w:p w14:paraId="353AAF07" w14:textId="77777777"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No urinary retention since all patients were catheterized</w:t>
            </w:r>
          </w:p>
          <w:p w14:paraId="27595FE9" w14:textId="77777777"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No respiratory depression</w:t>
            </w:r>
          </w:p>
          <w:p w14:paraId="4E4B91FE" w14:textId="7716C870"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No itching recorde</w:t>
            </w:r>
            <w:r w:rsidR="00336169" w:rsidRPr="00E15669">
              <w:rPr>
                <w:rFonts w:ascii="Book Antiqua" w:hAnsi="Book Antiqua"/>
                <w:sz w:val="24"/>
                <w:szCs w:val="24"/>
                <w:lang w:val="en-IN"/>
              </w:rPr>
              <w:t>d</w:t>
            </w:r>
          </w:p>
        </w:tc>
        <w:tc>
          <w:tcPr>
            <w:tcW w:w="3192" w:type="dxa"/>
          </w:tcPr>
          <w:p w14:paraId="442CA593" w14:textId="77777777"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Low</w:t>
            </w:r>
          </w:p>
          <w:p w14:paraId="7FD8CC3E" w14:textId="001497E4"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Incidence of PONV was higher since no regular antiemetic given (</w:t>
            </w:r>
            <w:r w:rsidR="00093B19" w:rsidRPr="00E15669">
              <w:rPr>
                <w:rFonts w:ascii="Book Antiqua" w:hAnsi="Book Antiqua"/>
                <w:sz w:val="24"/>
                <w:szCs w:val="24"/>
                <w:lang w:val="en-IN"/>
              </w:rPr>
              <w:t>1</w:t>
            </w:r>
            <w:r w:rsidRPr="00E15669">
              <w:rPr>
                <w:rFonts w:ascii="Book Antiqua" w:hAnsi="Book Antiqua"/>
                <w:sz w:val="24"/>
                <w:szCs w:val="24"/>
                <w:lang w:val="en-IN"/>
              </w:rPr>
              <w:t>6 at 6</w:t>
            </w:r>
            <w:r w:rsidR="002F2418">
              <w:rPr>
                <w:rFonts w:ascii="Book Antiqua" w:hAnsi="Book Antiqua" w:hint="eastAsia"/>
                <w:sz w:val="24"/>
                <w:szCs w:val="24"/>
                <w:lang w:val="en-IN"/>
              </w:rPr>
              <w:t xml:space="preserve"> </w:t>
            </w:r>
            <w:r w:rsidRPr="00E15669">
              <w:rPr>
                <w:rFonts w:ascii="Book Antiqua" w:hAnsi="Book Antiqua"/>
                <w:sz w:val="24"/>
                <w:szCs w:val="24"/>
                <w:lang w:val="en-IN"/>
              </w:rPr>
              <w:t xml:space="preserve">h, </w:t>
            </w:r>
            <w:r w:rsidR="00093B19" w:rsidRPr="00E15669">
              <w:rPr>
                <w:rFonts w:ascii="Book Antiqua" w:hAnsi="Book Antiqua"/>
                <w:sz w:val="24"/>
                <w:szCs w:val="24"/>
                <w:lang w:val="en-IN"/>
              </w:rPr>
              <w:t xml:space="preserve">11 </w:t>
            </w:r>
            <w:r w:rsidRPr="00E15669">
              <w:rPr>
                <w:rFonts w:ascii="Book Antiqua" w:hAnsi="Book Antiqua"/>
                <w:sz w:val="24"/>
                <w:szCs w:val="24"/>
                <w:lang w:val="en-IN"/>
              </w:rPr>
              <w:t>at 12</w:t>
            </w:r>
            <w:r w:rsidR="002F2418">
              <w:rPr>
                <w:rFonts w:ascii="Book Antiqua" w:hAnsi="Book Antiqua" w:hint="eastAsia"/>
                <w:sz w:val="24"/>
                <w:szCs w:val="24"/>
                <w:lang w:val="en-IN"/>
              </w:rPr>
              <w:t xml:space="preserve"> </w:t>
            </w:r>
            <w:r w:rsidRPr="00E15669">
              <w:rPr>
                <w:rFonts w:ascii="Book Antiqua" w:hAnsi="Book Antiqua"/>
                <w:sz w:val="24"/>
                <w:szCs w:val="24"/>
                <w:lang w:val="en-IN"/>
              </w:rPr>
              <w:t xml:space="preserve">h and </w:t>
            </w:r>
            <w:r w:rsidR="00093B19" w:rsidRPr="00E15669">
              <w:rPr>
                <w:rFonts w:ascii="Book Antiqua" w:hAnsi="Book Antiqua"/>
                <w:sz w:val="24"/>
                <w:szCs w:val="24"/>
                <w:lang w:val="en-IN"/>
              </w:rPr>
              <w:t>9</w:t>
            </w:r>
            <w:r w:rsidRPr="00E15669">
              <w:rPr>
                <w:rFonts w:ascii="Book Antiqua" w:hAnsi="Book Antiqua"/>
                <w:sz w:val="24"/>
                <w:szCs w:val="24"/>
                <w:lang w:val="en-IN"/>
              </w:rPr>
              <w:t xml:space="preserve"> at 24</w:t>
            </w:r>
            <w:r w:rsidR="002F2418">
              <w:rPr>
                <w:rFonts w:ascii="Book Antiqua" w:hAnsi="Book Antiqua" w:hint="eastAsia"/>
                <w:sz w:val="24"/>
                <w:szCs w:val="24"/>
                <w:lang w:val="en-IN"/>
              </w:rPr>
              <w:t xml:space="preserve"> </w:t>
            </w:r>
            <w:r w:rsidRPr="00E15669">
              <w:rPr>
                <w:rFonts w:ascii="Book Antiqua" w:hAnsi="Book Antiqua"/>
                <w:sz w:val="24"/>
                <w:szCs w:val="24"/>
                <w:lang w:val="en-IN"/>
              </w:rPr>
              <w:t>h)</w:t>
            </w:r>
          </w:p>
          <w:p w14:paraId="3B20708B" w14:textId="77777777"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No urine retention</w:t>
            </w:r>
          </w:p>
          <w:p w14:paraId="668A4E73" w14:textId="77777777"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No respiratory depression</w:t>
            </w:r>
          </w:p>
          <w:p w14:paraId="3DF86B94" w14:textId="24CC82C6"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No itching recorded</w:t>
            </w:r>
          </w:p>
        </w:tc>
      </w:tr>
      <w:tr w:rsidR="004A7651" w:rsidRPr="00E15669" w14:paraId="2CB1AAA8" w14:textId="77777777" w:rsidTr="004A7651">
        <w:tc>
          <w:tcPr>
            <w:tcW w:w="3192" w:type="dxa"/>
          </w:tcPr>
          <w:p w14:paraId="0BCD92AF" w14:textId="0FFF5A9F" w:rsidR="00C9736B" w:rsidRPr="00E15669" w:rsidRDefault="00C9736B" w:rsidP="005F3260">
            <w:pPr>
              <w:spacing w:line="360" w:lineRule="auto"/>
              <w:jc w:val="both"/>
              <w:rPr>
                <w:rFonts w:ascii="Book Antiqua" w:hAnsi="Book Antiqua"/>
                <w:b/>
                <w:bCs/>
                <w:sz w:val="24"/>
                <w:szCs w:val="24"/>
                <w:lang w:val="en-IN"/>
              </w:rPr>
            </w:pPr>
            <w:r w:rsidRPr="00E15669">
              <w:rPr>
                <w:rFonts w:ascii="Book Antiqua" w:hAnsi="Book Antiqua"/>
                <w:sz w:val="24"/>
                <w:szCs w:val="24"/>
                <w:lang w:val="en-IN"/>
              </w:rPr>
              <w:t xml:space="preserve">Number of </w:t>
            </w:r>
            <w:r w:rsidR="00477D64" w:rsidRPr="00E15669">
              <w:rPr>
                <w:rFonts w:ascii="Book Antiqua" w:hAnsi="Book Antiqua"/>
                <w:sz w:val="24"/>
                <w:szCs w:val="24"/>
                <w:lang w:val="en-IN"/>
              </w:rPr>
              <w:t>el</w:t>
            </w:r>
            <w:r w:rsidR="00AF4DF9" w:rsidRPr="00E15669">
              <w:rPr>
                <w:rFonts w:ascii="Book Antiqua" w:hAnsi="Book Antiqua"/>
                <w:sz w:val="24"/>
                <w:szCs w:val="24"/>
                <w:lang w:val="en-IN"/>
              </w:rPr>
              <w:t xml:space="preserve">ective </w:t>
            </w:r>
            <w:r w:rsidRPr="00E15669">
              <w:rPr>
                <w:rFonts w:ascii="Book Antiqua" w:hAnsi="Book Antiqua"/>
                <w:sz w:val="24"/>
                <w:szCs w:val="24"/>
                <w:lang w:val="en-IN"/>
              </w:rPr>
              <w:t>HDU admission status</w:t>
            </w:r>
          </w:p>
        </w:tc>
        <w:tc>
          <w:tcPr>
            <w:tcW w:w="3428" w:type="dxa"/>
          </w:tcPr>
          <w:p w14:paraId="68810A87" w14:textId="0F58E7FF" w:rsidR="00C9736B" w:rsidRPr="00E15669" w:rsidRDefault="00C9736B"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3 (</w:t>
            </w:r>
            <w:r w:rsidR="008B20F8" w:rsidRPr="00E15669">
              <w:rPr>
                <w:rFonts w:ascii="Book Antiqua" w:hAnsi="Book Antiqua"/>
                <w:sz w:val="24"/>
                <w:szCs w:val="24"/>
                <w:lang w:val="en-IN"/>
              </w:rPr>
              <w:t>15</w:t>
            </w:r>
            <w:r w:rsidRPr="00E15669">
              <w:rPr>
                <w:rFonts w:ascii="Book Antiqua" w:hAnsi="Book Antiqua"/>
                <w:sz w:val="24"/>
                <w:szCs w:val="24"/>
                <w:lang w:val="en-IN"/>
              </w:rPr>
              <w:t>%)</w:t>
            </w:r>
          </w:p>
        </w:tc>
        <w:tc>
          <w:tcPr>
            <w:tcW w:w="3192" w:type="dxa"/>
          </w:tcPr>
          <w:p w14:paraId="397DDDC5" w14:textId="60C8CC45" w:rsidR="00C9736B" w:rsidRPr="00E15669" w:rsidRDefault="00ED7E59"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2</w:t>
            </w:r>
            <w:r w:rsidR="00C9736B" w:rsidRPr="00E15669">
              <w:rPr>
                <w:rFonts w:ascii="Book Antiqua" w:hAnsi="Book Antiqua"/>
                <w:sz w:val="24"/>
                <w:szCs w:val="24"/>
                <w:lang w:val="en-IN"/>
              </w:rPr>
              <w:t xml:space="preserve"> (</w:t>
            </w:r>
            <w:r w:rsidR="008B20F8" w:rsidRPr="00E15669">
              <w:rPr>
                <w:rFonts w:ascii="Book Antiqua" w:hAnsi="Book Antiqua"/>
                <w:sz w:val="24"/>
                <w:szCs w:val="24"/>
                <w:lang w:val="en-IN"/>
              </w:rPr>
              <w:t>6.5</w:t>
            </w:r>
            <w:r w:rsidR="00C9736B" w:rsidRPr="00E15669">
              <w:rPr>
                <w:rFonts w:ascii="Book Antiqua" w:hAnsi="Book Antiqua"/>
                <w:sz w:val="24"/>
                <w:szCs w:val="24"/>
                <w:lang w:val="en-IN"/>
              </w:rPr>
              <w:t>%)</w:t>
            </w:r>
          </w:p>
        </w:tc>
      </w:tr>
      <w:tr w:rsidR="004A7651" w:rsidRPr="00E15669" w14:paraId="5FF9E0AC" w14:textId="77777777" w:rsidTr="004A7651">
        <w:tc>
          <w:tcPr>
            <w:tcW w:w="3192" w:type="dxa"/>
          </w:tcPr>
          <w:p w14:paraId="36ECAB93" w14:textId="77777777" w:rsidR="00C9736B" w:rsidRPr="00E15669" w:rsidRDefault="00C9736B" w:rsidP="005F3260">
            <w:pPr>
              <w:spacing w:line="360" w:lineRule="auto"/>
              <w:jc w:val="both"/>
              <w:rPr>
                <w:rFonts w:ascii="Book Antiqua" w:hAnsi="Book Antiqua"/>
                <w:b/>
                <w:bCs/>
                <w:sz w:val="24"/>
                <w:szCs w:val="24"/>
                <w:lang w:val="en-IN"/>
              </w:rPr>
            </w:pPr>
            <w:r w:rsidRPr="00E15669">
              <w:rPr>
                <w:rFonts w:ascii="Book Antiqua" w:hAnsi="Book Antiqua"/>
                <w:sz w:val="24"/>
                <w:szCs w:val="24"/>
                <w:lang w:val="en-IN"/>
              </w:rPr>
              <w:t>Median (IQR) days to discharge</w:t>
            </w:r>
          </w:p>
        </w:tc>
        <w:tc>
          <w:tcPr>
            <w:tcW w:w="3428" w:type="dxa"/>
          </w:tcPr>
          <w:p w14:paraId="307EF740" w14:textId="5C7699FB" w:rsidR="00C9736B" w:rsidRPr="00E15669" w:rsidRDefault="00ED7E59" w:rsidP="002F2418">
            <w:pPr>
              <w:spacing w:line="360" w:lineRule="auto"/>
              <w:jc w:val="both"/>
              <w:rPr>
                <w:rFonts w:ascii="Book Antiqua" w:hAnsi="Book Antiqua"/>
                <w:sz w:val="24"/>
                <w:szCs w:val="24"/>
                <w:lang w:val="en-IN"/>
              </w:rPr>
            </w:pPr>
            <w:r w:rsidRPr="00E15669">
              <w:rPr>
                <w:rFonts w:ascii="Book Antiqua" w:hAnsi="Book Antiqua"/>
                <w:sz w:val="24"/>
                <w:szCs w:val="24"/>
                <w:lang w:val="en-IN"/>
              </w:rPr>
              <w:t>4.5</w:t>
            </w:r>
            <w:r w:rsidR="00C9736B" w:rsidRPr="00E15669">
              <w:rPr>
                <w:rFonts w:ascii="Book Antiqua" w:hAnsi="Book Antiqua"/>
                <w:sz w:val="24"/>
                <w:szCs w:val="24"/>
                <w:lang w:val="en-IN"/>
              </w:rPr>
              <w:t xml:space="preserve"> (3.</w:t>
            </w:r>
            <w:r w:rsidRPr="00E15669">
              <w:rPr>
                <w:rFonts w:ascii="Book Antiqua" w:hAnsi="Book Antiqua"/>
                <w:sz w:val="24"/>
                <w:szCs w:val="24"/>
                <w:lang w:val="en-IN"/>
              </w:rPr>
              <w:t>0</w:t>
            </w:r>
            <w:r w:rsidR="002F2418">
              <w:rPr>
                <w:rFonts w:ascii="Book Antiqua" w:hAnsi="Book Antiqua" w:hint="eastAsia"/>
                <w:sz w:val="24"/>
                <w:szCs w:val="24"/>
                <w:lang w:val="en-IN"/>
              </w:rPr>
              <w:t>-</w:t>
            </w:r>
            <w:r w:rsidR="00C9736B" w:rsidRPr="00E15669">
              <w:rPr>
                <w:rFonts w:ascii="Book Antiqua" w:hAnsi="Book Antiqua"/>
                <w:sz w:val="24"/>
                <w:szCs w:val="24"/>
                <w:lang w:val="en-IN"/>
              </w:rPr>
              <w:t>5.0)</w:t>
            </w:r>
          </w:p>
        </w:tc>
        <w:tc>
          <w:tcPr>
            <w:tcW w:w="3192" w:type="dxa"/>
          </w:tcPr>
          <w:p w14:paraId="11E02BB8" w14:textId="4DCEBDEC" w:rsidR="00C9736B" w:rsidRPr="00E15669" w:rsidRDefault="00C9736B" w:rsidP="002F2418">
            <w:pPr>
              <w:spacing w:line="360" w:lineRule="auto"/>
              <w:jc w:val="both"/>
              <w:rPr>
                <w:rFonts w:ascii="Book Antiqua" w:hAnsi="Book Antiqua"/>
                <w:sz w:val="24"/>
                <w:szCs w:val="24"/>
                <w:lang w:val="en-IN"/>
              </w:rPr>
            </w:pPr>
            <w:r w:rsidRPr="00E15669">
              <w:rPr>
                <w:rFonts w:ascii="Book Antiqua" w:hAnsi="Book Antiqua"/>
                <w:sz w:val="24"/>
                <w:szCs w:val="24"/>
                <w:lang w:val="en-IN"/>
              </w:rPr>
              <w:t>4.</w:t>
            </w:r>
            <w:r w:rsidR="00ED7E59" w:rsidRPr="00E15669">
              <w:rPr>
                <w:rFonts w:ascii="Book Antiqua" w:hAnsi="Book Antiqua"/>
                <w:sz w:val="24"/>
                <w:szCs w:val="24"/>
                <w:lang w:val="en-IN"/>
              </w:rPr>
              <w:t>0</w:t>
            </w:r>
            <w:r w:rsidRPr="00E15669">
              <w:rPr>
                <w:rFonts w:ascii="Book Antiqua" w:hAnsi="Book Antiqua"/>
                <w:sz w:val="24"/>
                <w:szCs w:val="24"/>
                <w:lang w:val="en-IN"/>
              </w:rPr>
              <w:t xml:space="preserve"> (3.</w:t>
            </w:r>
            <w:r w:rsidR="00ED7E59" w:rsidRPr="00E15669">
              <w:rPr>
                <w:rFonts w:ascii="Book Antiqua" w:hAnsi="Book Antiqua"/>
                <w:sz w:val="24"/>
                <w:szCs w:val="24"/>
                <w:lang w:val="en-IN"/>
              </w:rPr>
              <w:t>0</w:t>
            </w:r>
            <w:r w:rsidR="002F2418">
              <w:rPr>
                <w:rFonts w:ascii="Book Antiqua" w:hAnsi="Book Antiqua" w:hint="eastAsia"/>
                <w:sz w:val="24"/>
                <w:szCs w:val="24"/>
                <w:lang w:val="en-IN"/>
              </w:rPr>
              <w:t>-</w:t>
            </w:r>
            <w:r w:rsidRPr="00E15669">
              <w:rPr>
                <w:rFonts w:ascii="Book Antiqua" w:hAnsi="Book Antiqua"/>
                <w:sz w:val="24"/>
                <w:szCs w:val="24"/>
                <w:lang w:val="en-IN"/>
              </w:rPr>
              <w:t>6.0)</w:t>
            </w:r>
          </w:p>
        </w:tc>
      </w:tr>
      <w:tr w:rsidR="004A7651" w:rsidRPr="00E15669" w14:paraId="6EE85BC3" w14:textId="77777777" w:rsidTr="004A7651">
        <w:tc>
          <w:tcPr>
            <w:tcW w:w="3192" w:type="dxa"/>
          </w:tcPr>
          <w:p w14:paraId="102D147B" w14:textId="77777777" w:rsidR="00C9736B" w:rsidRPr="00E15669" w:rsidRDefault="00C9736B" w:rsidP="005F3260">
            <w:pPr>
              <w:spacing w:line="360" w:lineRule="auto"/>
              <w:jc w:val="both"/>
              <w:rPr>
                <w:rFonts w:ascii="Book Antiqua" w:hAnsi="Book Antiqua"/>
                <w:b/>
                <w:bCs/>
                <w:sz w:val="24"/>
                <w:szCs w:val="24"/>
                <w:lang w:val="en-IN"/>
              </w:rPr>
            </w:pPr>
            <w:r w:rsidRPr="00E15669">
              <w:rPr>
                <w:rFonts w:ascii="Book Antiqua" w:hAnsi="Book Antiqua"/>
                <w:sz w:val="24"/>
                <w:szCs w:val="24"/>
                <w:lang w:val="en-IN"/>
              </w:rPr>
              <w:t>Patient satisfaction</w:t>
            </w:r>
          </w:p>
        </w:tc>
        <w:tc>
          <w:tcPr>
            <w:tcW w:w="3428" w:type="dxa"/>
          </w:tcPr>
          <w:p w14:paraId="2C777F09" w14:textId="44C547E6" w:rsidR="00C9736B" w:rsidRPr="00E15669" w:rsidRDefault="001A515E"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18/20 (90.0%) rated good</w:t>
            </w:r>
          </w:p>
        </w:tc>
        <w:tc>
          <w:tcPr>
            <w:tcW w:w="3192" w:type="dxa"/>
          </w:tcPr>
          <w:p w14:paraId="7F5159A0" w14:textId="5F642CBA" w:rsidR="00C9736B" w:rsidRPr="00E15669" w:rsidRDefault="001A515E" w:rsidP="005F3260">
            <w:pPr>
              <w:spacing w:line="360" w:lineRule="auto"/>
              <w:jc w:val="both"/>
              <w:rPr>
                <w:rFonts w:ascii="Book Antiqua" w:hAnsi="Book Antiqua"/>
                <w:sz w:val="24"/>
                <w:szCs w:val="24"/>
                <w:lang w:val="en-IN"/>
              </w:rPr>
            </w:pPr>
            <w:r w:rsidRPr="00E15669">
              <w:rPr>
                <w:rFonts w:ascii="Book Antiqua" w:hAnsi="Book Antiqua"/>
                <w:sz w:val="24"/>
                <w:szCs w:val="24"/>
                <w:lang w:val="en-IN"/>
              </w:rPr>
              <w:t>4/31 (12.9%) rated good</w:t>
            </w:r>
          </w:p>
        </w:tc>
      </w:tr>
    </w:tbl>
    <w:p w14:paraId="631545CB" w14:textId="056E51D6" w:rsidR="00C9736B" w:rsidRPr="00E15669" w:rsidRDefault="00C9736B" w:rsidP="005F3260">
      <w:pPr>
        <w:spacing w:after="0" w:line="360" w:lineRule="auto"/>
        <w:jc w:val="both"/>
        <w:rPr>
          <w:rFonts w:ascii="Book Antiqua" w:hAnsi="Book Antiqua"/>
          <w:sz w:val="24"/>
          <w:szCs w:val="24"/>
        </w:rPr>
      </w:pPr>
    </w:p>
    <w:p w14:paraId="45DB5746" w14:textId="343F664D" w:rsidR="00E15669" w:rsidRPr="00E15669" w:rsidRDefault="00E15669" w:rsidP="00E15669">
      <w:pPr>
        <w:spacing w:line="360" w:lineRule="auto"/>
        <w:rPr>
          <w:rFonts w:ascii="Book Antiqua" w:hAnsi="Book Antiqua"/>
          <w:sz w:val="24"/>
          <w:szCs w:val="24"/>
        </w:rPr>
      </w:pPr>
      <w:r w:rsidRPr="00E15669">
        <w:rPr>
          <w:rFonts w:ascii="Book Antiqua" w:hAnsi="Book Antiqua"/>
          <w:bCs/>
          <w:color w:val="000000" w:themeColor="text1"/>
          <w:sz w:val="24"/>
          <w:szCs w:val="24"/>
          <w:lang w:val="en-IN"/>
        </w:rPr>
        <w:t>IQR</w:t>
      </w:r>
      <w:r w:rsidR="006C74F6">
        <w:rPr>
          <w:rFonts w:ascii="Book Antiqua" w:hAnsi="Book Antiqua" w:hint="eastAsia"/>
          <w:bCs/>
          <w:color w:val="000000" w:themeColor="text1"/>
          <w:sz w:val="24"/>
          <w:szCs w:val="24"/>
          <w:lang w:val="en-IN"/>
        </w:rPr>
        <w:t>:</w:t>
      </w:r>
      <w:r w:rsidRPr="00E15669">
        <w:rPr>
          <w:rFonts w:ascii="Book Antiqua" w:hAnsi="Book Antiqua"/>
          <w:bCs/>
          <w:color w:val="000000" w:themeColor="text1"/>
          <w:sz w:val="24"/>
          <w:szCs w:val="24"/>
          <w:lang w:val="en-IN"/>
        </w:rPr>
        <w:t xml:space="preserve"> Interquantile </w:t>
      </w:r>
      <w:r w:rsidR="006C74F6" w:rsidRPr="00E15669">
        <w:rPr>
          <w:rFonts w:ascii="Book Antiqua" w:hAnsi="Book Antiqua"/>
          <w:bCs/>
          <w:color w:val="000000" w:themeColor="text1"/>
          <w:sz w:val="24"/>
          <w:szCs w:val="24"/>
          <w:lang w:val="en-IN"/>
        </w:rPr>
        <w:t>r</w:t>
      </w:r>
      <w:r w:rsidRPr="00E15669">
        <w:rPr>
          <w:rFonts w:ascii="Book Antiqua" w:hAnsi="Book Antiqua"/>
          <w:bCs/>
          <w:color w:val="000000" w:themeColor="text1"/>
          <w:sz w:val="24"/>
          <w:szCs w:val="24"/>
          <w:lang w:val="en-IN"/>
        </w:rPr>
        <w:t>ange</w:t>
      </w:r>
      <w:r w:rsidR="006C74F6">
        <w:rPr>
          <w:rFonts w:ascii="Book Antiqua" w:hAnsi="Book Antiqua" w:hint="eastAsia"/>
          <w:bCs/>
          <w:color w:val="000000" w:themeColor="text1"/>
          <w:sz w:val="24"/>
          <w:szCs w:val="24"/>
          <w:lang w:val="en-IN"/>
        </w:rPr>
        <w:t>;</w:t>
      </w:r>
      <w:r w:rsidRPr="00E15669">
        <w:rPr>
          <w:rFonts w:ascii="Book Antiqua" w:hAnsi="Book Antiqua"/>
          <w:bCs/>
          <w:color w:val="000000" w:themeColor="text1"/>
          <w:sz w:val="24"/>
          <w:szCs w:val="24"/>
          <w:lang w:val="en-IN"/>
        </w:rPr>
        <w:t xml:space="preserve"> </w:t>
      </w:r>
      <w:r w:rsidR="006C74F6" w:rsidRPr="002A33D5">
        <w:rPr>
          <w:rFonts w:ascii="Book Antiqua" w:hAnsi="Book Antiqua"/>
          <w:bCs/>
          <w:i/>
          <w:color w:val="000000" w:themeColor="text1"/>
          <w:sz w:val="24"/>
          <w:szCs w:val="24"/>
          <w:lang w:val="en-IN"/>
        </w:rPr>
        <w:t>n</w:t>
      </w:r>
      <w:r w:rsidR="006C74F6">
        <w:rPr>
          <w:rFonts w:ascii="Book Antiqua" w:hAnsi="Book Antiqua" w:hint="eastAsia"/>
          <w:bCs/>
          <w:color w:val="000000" w:themeColor="text1"/>
          <w:sz w:val="24"/>
          <w:szCs w:val="24"/>
          <w:lang w:val="en-IN"/>
        </w:rPr>
        <w:t xml:space="preserve">: </w:t>
      </w:r>
      <w:r w:rsidR="006C74F6" w:rsidRPr="00E15669">
        <w:rPr>
          <w:rFonts w:ascii="Book Antiqua" w:hAnsi="Book Antiqua"/>
          <w:bCs/>
          <w:color w:val="000000" w:themeColor="text1"/>
          <w:sz w:val="24"/>
          <w:szCs w:val="24"/>
          <w:lang w:val="en-IN"/>
        </w:rPr>
        <w:t>Numbers</w:t>
      </w:r>
      <w:r w:rsidR="006C74F6">
        <w:rPr>
          <w:rFonts w:ascii="Book Antiqua" w:hAnsi="Book Antiqua" w:hint="eastAsia"/>
          <w:bCs/>
          <w:color w:val="000000" w:themeColor="text1"/>
          <w:sz w:val="24"/>
          <w:szCs w:val="24"/>
          <w:lang w:val="en-IN"/>
        </w:rPr>
        <w:t xml:space="preserve">; </w:t>
      </w:r>
      <w:r w:rsidRPr="00E15669">
        <w:rPr>
          <w:rFonts w:ascii="Book Antiqua" w:hAnsi="Book Antiqua"/>
          <w:bCs/>
          <w:color w:val="000000" w:themeColor="text1"/>
          <w:sz w:val="24"/>
          <w:szCs w:val="24"/>
          <w:lang w:val="en-IN"/>
        </w:rPr>
        <w:t>ITM</w:t>
      </w:r>
      <w:r w:rsidR="006C74F6">
        <w:rPr>
          <w:rFonts w:ascii="Book Antiqua" w:hAnsi="Book Antiqua" w:hint="eastAsia"/>
          <w:bCs/>
          <w:color w:val="000000" w:themeColor="text1"/>
          <w:sz w:val="24"/>
          <w:szCs w:val="24"/>
          <w:lang w:val="en-IN"/>
        </w:rPr>
        <w:t>:</w:t>
      </w:r>
      <w:r w:rsidRPr="00E15669">
        <w:rPr>
          <w:rFonts w:ascii="Book Antiqua" w:hAnsi="Book Antiqua"/>
          <w:bCs/>
          <w:color w:val="000000" w:themeColor="text1"/>
          <w:sz w:val="24"/>
          <w:szCs w:val="24"/>
          <w:lang w:val="en-IN"/>
        </w:rPr>
        <w:t xml:space="preserve"> Intrathecal </w:t>
      </w:r>
      <w:r w:rsidR="006C74F6" w:rsidRPr="00E15669">
        <w:rPr>
          <w:rFonts w:ascii="Book Antiqua" w:hAnsi="Book Antiqua"/>
          <w:bCs/>
          <w:color w:val="000000" w:themeColor="text1"/>
          <w:sz w:val="24"/>
          <w:szCs w:val="24"/>
          <w:lang w:val="en-IN"/>
        </w:rPr>
        <w:t>m</w:t>
      </w:r>
      <w:r w:rsidRPr="00E15669">
        <w:rPr>
          <w:rFonts w:ascii="Book Antiqua" w:hAnsi="Book Antiqua"/>
          <w:bCs/>
          <w:color w:val="000000" w:themeColor="text1"/>
          <w:sz w:val="24"/>
          <w:szCs w:val="24"/>
          <w:lang w:val="en-IN"/>
        </w:rPr>
        <w:t>orphine</w:t>
      </w:r>
      <w:r w:rsidR="006C74F6">
        <w:rPr>
          <w:rFonts w:ascii="Book Antiqua" w:hAnsi="Book Antiqua" w:hint="eastAsia"/>
          <w:bCs/>
          <w:color w:val="000000" w:themeColor="text1"/>
          <w:sz w:val="24"/>
          <w:szCs w:val="24"/>
          <w:lang w:val="en-IN"/>
        </w:rPr>
        <w:t>;</w:t>
      </w:r>
      <w:r w:rsidRPr="00E15669">
        <w:rPr>
          <w:rFonts w:ascii="Book Antiqua" w:hAnsi="Book Antiqua"/>
          <w:bCs/>
          <w:color w:val="000000" w:themeColor="text1"/>
          <w:sz w:val="24"/>
          <w:szCs w:val="24"/>
          <w:lang w:val="en-IN"/>
        </w:rPr>
        <w:t xml:space="preserve"> FNB</w:t>
      </w:r>
      <w:r w:rsidR="006C74F6">
        <w:rPr>
          <w:rFonts w:ascii="Book Antiqua" w:hAnsi="Book Antiqua" w:hint="eastAsia"/>
          <w:bCs/>
          <w:color w:val="000000" w:themeColor="text1"/>
          <w:sz w:val="24"/>
          <w:szCs w:val="24"/>
          <w:lang w:val="en-IN"/>
        </w:rPr>
        <w:t>:</w:t>
      </w:r>
      <w:r w:rsidRPr="00E15669">
        <w:rPr>
          <w:rFonts w:ascii="Book Antiqua" w:hAnsi="Book Antiqua"/>
          <w:bCs/>
          <w:color w:val="000000" w:themeColor="text1"/>
          <w:sz w:val="24"/>
          <w:szCs w:val="24"/>
          <w:lang w:val="en-IN"/>
        </w:rPr>
        <w:t xml:space="preserve"> Femora</w:t>
      </w:r>
      <w:r w:rsidR="006C74F6" w:rsidRPr="00E15669">
        <w:rPr>
          <w:rFonts w:ascii="Book Antiqua" w:hAnsi="Book Antiqua"/>
          <w:bCs/>
          <w:color w:val="000000" w:themeColor="text1"/>
          <w:sz w:val="24"/>
          <w:szCs w:val="24"/>
          <w:lang w:val="en-IN"/>
        </w:rPr>
        <w:t>l nerve b</w:t>
      </w:r>
      <w:r w:rsidRPr="00E15669">
        <w:rPr>
          <w:rFonts w:ascii="Book Antiqua" w:hAnsi="Book Antiqua"/>
          <w:bCs/>
          <w:color w:val="000000" w:themeColor="text1"/>
          <w:sz w:val="24"/>
          <w:szCs w:val="24"/>
          <w:lang w:val="en-IN"/>
        </w:rPr>
        <w:t>lock</w:t>
      </w:r>
      <w:r w:rsidR="006C74F6">
        <w:rPr>
          <w:rFonts w:ascii="Book Antiqua" w:hAnsi="Book Antiqua" w:hint="eastAsia"/>
          <w:bCs/>
          <w:color w:val="000000" w:themeColor="text1"/>
          <w:sz w:val="24"/>
          <w:szCs w:val="24"/>
          <w:lang w:val="en-IN"/>
        </w:rPr>
        <w:t>;</w:t>
      </w:r>
      <w:r w:rsidRPr="00E15669">
        <w:rPr>
          <w:rFonts w:ascii="Book Antiqua" w:hAnsi="Book Antiqua"/>
          <w:bCs/>
          <w:color w:val="000000" w:themeColor="text1"/>
          <w:sz w:val="24"/>
          <w:szCs w:val="24"/>
          <w:lang w:val="en-IN"/>
        </w:rPr>
        <w:t xml:space="preserve"> PONV</w:t>
      </w:r>
      <w:r w:rsidR="006C74F6">
        <w:rPr>
          <w:rFonts w:ascii="Book Antiqua" w:hAnsi="Book Antiqua" w:hint="eastAsia"/>
          <w:bCs/>
          <w:color w:val="000000" w:themeColor="text1"/>
          <w:sz w:val="24"/>
          <w:szCs w:val="24"/>
          <w:lang w:val="en-IN"/>
        </w:rPr>
        <w:t>:</w:t>
      </w:r>
      <w:r w:rsidRPr="00E15669">
        <w:rPr>
          <w:rFonts w:ascii="Book Antiqua" w:hAnsi="Book Antiqua"/>
          <w:bCs/>
          <w:color w:val="000000" w:themeColor="text1"/>
          <w:sz w:val="24"/>
          <w:szCs w:val="24"/>
          <w:lang w:val="en-IN"/>
        </w:rPr>
        <w:t xml:space="preserve"> Post</w:t>
      </w:r>
      <w:r w:rsidR="006C74F6" w:rsidRPr="00E15669">
        <w:rPr>
          <w:rFonts w:ascii="Book Antiqua" w:hAnsi="Book Antiqua"/>
          <w:bCs/>
          <w:color w:val="000000" w:themeColor="text1"/>
          <w:sz w:val="24"/>
          <w:szCs w:val="24"/>
          <w:lang w:val="en-IN"/>
        </w:rPr>
        <w:t>-operative nausea and v</w:t>
      </w:r>
      <w:r w:rsidRPr="00E15669">
        <w:rPr>
          <w:rFonts w:ascii="Book Antiqua" w:hAnsi="Book Antiqua"/>
          <w:bCs/>
          <w:color w:val="000000" w:themeColor="text1"/>
          <w:sz w:val="24"/>
          <w:szCs w:val="24"/>
          <w:lang w:val="en-IN"/>
        </w:rPr>
        <w:t>omiting</w:t>
      </w:r>
      <w:r w:rsidR="006C74F6">
        <w:rPr>
          <w:rFonts w:ascii="Book Antiqua" w:hAnsi="Book Antiqua" w:hint="eastAsia"/>
          <w:bCs/>
          <w:color w:val="000000" w:themeColor="text1"/>
          <w:sz w:val="24"/>
          <w:szCs w:val="24"/>
          <w:lang w:val="en-IN"/>
        </w:rPr>
        <w:t>:</w:t>
      </w:r>
      <w:r w:rsidRPr="00E15669">
        <w:rPr>
          <w:rFonts w:ascii="Book Antiqua" w:hAnsi="Book Antiqua"/>
          <w:bCs/>
          <w:color w:val="000000" w:themeColor="text1"/>
          <w:sz w:val="24"/>
          <w:szCs w:val="24"/>
          <w:lang w:val="en-IN"/>
        </w:rPr>
        <w:t xml:space="preserve"> HDU</w:t>
      </w:r>
      <w:r w:rsidR="006C74F6">
        <w:rPr>
          <w:rFonts w:ascii="Book Antiqua" w:hAnsi="Book Antiqua" w:hint="eastAsia"/>
          <w:bCs/>
          <w:color w:val="000000" w:themeColor="text1"/>
          <w:sz w:val="24"/>
          <w:szCs w:val="24"/>
          <w:lang w:val="en-IN"/>
        </w:rPr>
        <w:t xml:space="preserve">: </w:t>
      </w:r>
      <w:r w:rsidRPr="00E15669">
        <w:rPr>
          <w:rFonts w:ascii="Book Antiqua" w:hAnsi="Book Antiqua"/>
          <w:bCs/>
          <w:color w:val="000000" w:themeColor="text1"/>
          <w:sz w:val="24"/>
          <w:szCs w:val="24"/>
          <w:lang w:val="en-IN"/>
        </w:rPr>
        <w:t>High</w:t>
      </w:r>
      <w:r w:rsidR="006C74F6" w:rsidRPr="00E15669">
        <w:rPr>
          <w:rFonts w:ascii="Book Antiqua" w:hAnsi="Book Antiqua"/>
          <w:bCs/>
          <w:color w:val="000000" w:themeColor="text1"/>
          <w:sz w:val="24"/>
          <w:szCs w:val="24"/>
          <w:lang w:val="en-IN"/>
        </w:rPr>
        <w:t xml:space="preserve"> dependency u</w:t>
      </w:r>
      <w:r w:rsidRPr="00E15669">
        <w:rPr>
          <w:rFonts w:ascii="Book Antiqua" w:hAnsi="Book Antiqua"/>
          <w:bCs/>
          <w:color w:val="000000" w:themeColor="text1"/>
          <w:sz w:val="24"/>
          <w:szCs w:val="24"/>
          <w:lang w:val="en-IN"/>
        </w:rPr>
        <w:t>nit</w:t>
      </w:r>
      <w:r w:rsidR="006C74F6">
        <w:rPr>
          <w:rFonts w:ascii="Book Antiqua" w:hAnsi="Book Antiqua" w:hint="eastAsia"/>
          <w:bCs/>
          <w:color w:val="000000" w:themeColor="text1"/>
          <w:sz w:val="24"/>
          <w:szCs w:val="24"/>
          <w:lang w:val="en-IN"/>
        </w:rPr>
        <w:t>.</w:t>
      </w:r>
    </w:p>
    <w:p w14:paraId="440318CD" w14:textId="77777777" w:rsidR="00E15669" w:rsidRPr="00E15669" w:rsidRDefault="00E15669">
      <w:pPr>
        <w:spacing w:line="240" w:lineRule="auto"/>
        <w:rPr>
          <w:rFonts w:ascii="Book Antiqua" w:hAnsi="Book Antiqua"/>
          <w:b/>
          <w:sz w:val="24"/>
          <w:szCs w:val="24"/>
          <w:lang w:val="en-IN"/>
        </w:rPr>
      </w:pPr>
      <w:r w:rsidRPr="00E15669">
        <w:rPr>
          <w:rFonts w:ascii="Book Antiqua" w:hAnsi="Book Antiqua"/>
          <w:b/>
          <w:sz w:val="24"/>
          <w:szCs w:val="24"/>
          <w:lang w:val="en-IN"/>
        </w:rPr>
        <w:br w:type="page"/>
      </w:r>
    </w:p>
    <w:p w14:paraId="4FF5C9D1" w14:textId="6862D0CE" w:rsidR="00534472" w:rsidRPr="00E15669" w:rsidRDefault="00534472" w:rsidP="005F3260">
      <w:pPr>
        <w:spacing w:after="0" w:line="360" w:lineRule="auto"/>
        <w:jc w:val="both"/>
        <w:rPr>
          <w:rFonts w:ascii="Book Antiqua" w:hAnsi="Book Antiqua"/>
          <w:b/>
          <w:sz w:val="24"/>
          <w:szCs w:val="24"/>
          <w:lang w:val="en-IN"/>
        </w:rPr>
      </w:pPr>
    </w:p>
    <w:p w14:paraId="2E8CBE07" w14:textId="77179624" w:rsidR="00534472" w:rsidRPr="00E15669" w:rsidRDefault="00534472" w:rsidP="005F3260">
      <w:pPr>
        <w:spacing w:after="0" w:line="360" w:lineRule="auto"/>
        <w:jc w:val="both"/>
        <w:rPr>
          <w:rFonts w:ascii="Book Antiqua" w:hAnsi="Book Antiqua"/>
          <w:b/>
          <w:sz w:val="24"/>
          <w:szCs w:val="24"/>
          <w:lang w:val="en-IN"/>
        </w:rPr>
      </w:pPr>
      <w:r w:rsidRPr="00E15669">
        <w:rPr>
          <w:rFonts w:ascii="Book Antiqua" w:hAnsi="Book Antiqua"/>
          <w:noProof/>
          <w:sz w:val="24"/>
          <w:szCs w:val="24"/>
          <w:lang w:val="en-US" w:eastAsia="en-US"/>
        </w:rPr>
        <w:drawing>
          <wp:inline distT="0" distB="0" distL="0" distR="0" wp14:anchorId="6C85D753" wp14:editId="65A278EC">
            <wp:extent cx="5810251" cy="40290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39B927" w14:textId="00256B83" w:rsidR="00534472" w:rsidRPr="00345502" w:rsidRDefault="00345502" w:rsidP="005F3260">
      <w:pPr>
        <w:spacing w:after="0" w:line="360" w:lineRule="auto"/>
        <w:jc w:val="both"/>
        <w:rPr>
          <w:rFonts w:ascii="Book Antiqua" w:hAnsi="Book Antiqua"/>
          <w:b/>
          <w:sz w:val="24"/>
          <w:szCs w:val="24"/>
          <w:lang w:val="en-IN"/>
        </w:rPr>
      </w:pPr>
      <w:r w:rsidRPr="00E15669">
        <w:rPr>
          <w:rFonts w:ascii="Book Antiqua" w:hAnsi="Book Antiqua"/>
          <w:b/>
          <w:sz w:val="24"/>
          <w:szCs w:val="24"/>
          <w:lang w:val="en-IN"/>
        </w:rPr>
        <w:t>Figure</w:t>
      </w:r>
      <w:r>
        <w:rPr>
          <w:rFonts w:ascii="Book Antiqua" w:hAnsi="Book Antiqua" w:hint="eastAsia"/>
          <w:b/>
          <w:sz w:val="24"/>
          <w:szCs w:val="24"/>
          <w:lang w:val="en-IN"/>
        </w:rPr>
        <w:t xml:space="preserve"> </w:t>
      </w:r>
      <w:r w:rsidRPr="00E15669">
        <w:rPr>
          <w:rFonts w:ascii="Book Antiqua" w:hAnsi="Book Antiqua"/>
          <w:b/>
          <w:sz w:val="24"/>
          <w:szCs w:val="24"/>
          <w:lang w:val="en-IN"/>
        </w:rPr>
        <w:t>1</w:t>
      </w:r>
      <w:r>
        <w:rPr>
          <w:rFonts w:ascii="Book Antiqua" w:hAnsi="Book Antiqua" w:hint="eastAsia"/>
          <w:b/>
          <w:sz w:val="24"/>
          <w:szCs w:val="24"/>
          <w:lang w:val="en-IN"/>
        </w:rPr>
        <w:t xml:space="preserve"> </w:t>
      </w:r>
      <w:r w:rsidRPr="00E15669">
        <w:rPr>
          <w:rFonts w:ascii="Book Antiqua" w:hAnsi="Book Antiqua"/>
          <w:b/>
          <w:sz w:val="24"/>
          <w:szCs w:val="24"/>
          <w:lang w:val="en-IN"/>
        </w:rPr>
        <w:t>Pain scores at 6</w:t>
      </w:r>
      <w:r>
        <w:rPr>
          <w:rFonts w:ascii="Book Antiqua" w:hAnsi="Book Antiqua" w:hint="eastAsia"/>
          <w:b/>
          <w:sz w:val="24"/>
          <w:szCs w:val="24"/>
          <w:lang w:val="en-IN"/>
        </w:rPr>
        <w:t xml:space="preserve"> </w:t>
      </w:r>
      <w:r w:rsidRPr="00E15669">
        <w:rPr>
          <w:rFonts w:ascii="Book Antiqua" w:hAnsi="Book Antiqua"/>
          <w:b/>
          <w:sz w:val="24"/>
          <w:szCs w:val="24"/>
          <w:lang w:val="en-IN"/>
        </w:rPr>
        <w:t>h, 12</w:t>
      </w:r>
      <w:r>
        <w:rPr>
          <w:rFonts w:ascii="Book Antiqua" w:hAnsi="Book Antiqua" w:hint="eastAsia"/>
          <w:b/>
          <w:sz w:val="24"/>
          <w:szCs w:val="24"/>
          <w:lang w:val="en-IN"/>
        </w:rPr>
        <w:t xml:space="preserve"> </w:t>
      </w:r>
      <w:r w:rsidRPr="00E15669">
        <w:rPr>
          <w:rFonts w:ascii="Book Antiqua" w:hAnsi="Book Antiqua"/>
          <w:b/>
          <w:sz w:val="24"/>
          <w:szCs w:val="24"/>
          <w:lang w:val="en-IN"/>
        </w:rPr>
        <w:t>h and 24</w:t>
      </w:r>
      <w:r>
        <w:rPr>
          <w:rFonts w:ascii="Book Antiqua" w:hAnsi="Book Antiqua" w:hint="eastAsia"/>
          <w:b/>
          <w:sz w:val="24"/>
          <w:szCs w:val="24"/>
          <w:lang w:val="en-IN"/>
        </w:rPr>
        <w:t xml:space="preserve"> </w:t>
      </w:r>
      <w:r w:rsidRPr="00E15669">
        <w:rPr>
          <w:rFonts w:ascii="Book Antiqua" w:hAnsi="Book Antiqua"/>
          <w:b/>
          <w:sz w:val="24"/>
          <w:szCs w:val="24"/>
          <w:lang w:val="en-IN"/>
        </w:rPr>
        <w:t xml:space="preserve">h in </w:t>
      </w:r>
      <w:r w:rsidRPr="00345502">
        <w:rPr>
          <w:rFonts w:ascii="Book Antiqua" w:hAnsi="Book Antiqua"/>
          <w:b/>
          <w:sz w:val="24"/>
          <w:szCs w:val="24"/>
          <w:lang w:val="en-IN"/>
        </w:rPr>
        <w:t>femoral nerve block</w:t>
      </w:r>
      <w:r w:rsidRPr="00E15669">
        <w:rPr>
          <w:rFonts w:ascii="Book Antiqua" w:hAnsi="Book Antiqua"/>
          <w:b/>
          <w:sz w:val="24"/>
          <w:szCs w:val="24"/>
          <w:lang w:val="en-IN"/>
        </w:rPr>
        <w:t xml:space="preserve"> group</w:t>
      </w:r>
      <w:r>
        <w:rPr>
          <w:rFonts w:ascii="Book Antiqua" w:hAnsi="Book Antiqua" w:hint="eastAsia"/>
          <w:b/>
          <w:sz w:val="24"/>
          <w:szCs w:val="24"/>
          <w:lang w:val="en-IN"/>
        </w:rPr>
        <w:t xml:space="preserve">. </w:t>
      </w:r>
      <w:r w:rsidR="00534472" w:rsidRPr="00E15669">
        <w:rPr>
          <w:rFonts w:ascii="Book Antiqua" w:hAnsi="Book Antiqua"/>
          <w:sz w:val="24"/>
          <w:szCs w:val="24"/>
        </w:rPr>
        <w:t>ITM</w:t>
      </w:r>
      <w:r w:rsidR="00E37490">
        <w:rPr>
          <w:rFonts w:ascii="Book Antiqua" w:hAnsi="Book Antiqua" w:hint="eastAsia"/>
          <w:sz w:val="24"/>
          <w:szCs w:val="24"/>
        </w:rPr>
        <w:t xml:space="preserve">: </w:t>
      </w:r>
      <w:r w:rsidR="00534472" w:rsidRPr="00E15669">
        <w:rPr>
          <w:rFonts w:ascii="Book Antiqua" w:hAnsi="Book Antiqua"/>
          <w:sz w:val="24"/>
          <w:szCs w:val="24"/>
        </w:rPr>
        <w:t xml:space="preserve">Intrathecal </w:t>
      </w:r>
      <w:r w:rsidR="00F4463C" w:rsidRPr="00E15669">
        <w:rPr>
          <w:rFonts w:ascii="Book Antiqua" w:hAnsi="Book Antiqua"/>
          <w:sz w:val="24"/>
          <w:szCs w:val="24"/>
        </w:rPr>
        <w:t>m</w:t>
      </w:r>
      <w:r w:rsidR="00534472" w:rsidRPr="00E15669">
        <w:rPr>
          <w:rFonts w:ascii="Book Antiqua" w:hAnsi="Book Antiqua"/>
          <w:sz w:val="24"/>
          <w:szCs w:val="24"/>
        </w:rPr>
        <w:t>orphine</w:t>
      </w:r>
      <w:r w:rsidR="00E37490">
        <w:rPr>
          <w:rFonts w:ascii="Book Antiqua" w:hAnsi="Book Antiqua" w:hint="eastAsia"/>
          <w:sz w:val="24"/>
          <w:szCs w:val="24"/>
        </w:rPr>
        <w:t>;</w:t>
      </w:r>
      <w:r w:rsidR="00534472" w:rsidRPr="00E15669">
        <w:rPr>
          <w:rFonts w:ascii="Book Antiqua" w:hAnsi="Book Antiqua"/>
          <w:sz w:val="24"/>
          <w:szCs w:val="24"/>
        </w:rPr>
        <w:t xml:space="preserve"> FNB</w:t>
      </w:r>
      <w:r w:rsidR="00E37490">
        <w:rPr>
          <w:rFonts w:ascii="Book Antiqua" w:hAnsi="Book Antiqua" w:hint="eastAsia"/>
          <w:sz w:val="24"/>
          <w:szCs w:val="24"/>
        </w:rPr>
        <w:t xml:space="preserve">: </w:t>
      </w:r>
      <w:r w:rsidR="00534472" w:rsidRPr="00E15669">
        <w:rPr>
          <w:rFonts w:ascii="Book Antiqua" w:hAnsi="Book Antiqua"/>
          <w:sz w:val="24"/>
          <w:szCs w:val="24"/>
        </w:rPr>
        <w:t xml:space="preserve">Femoral </w:t>
      </w:r>
      <w:r w:rsidR="00E37490" w:rsidRPr="00E15669">
        <w:rPr>
          <w:rFonts w:ascii="Book Antiqua" w:hAnsi="Book Antiqua"/>
          <w:sz w:val="24"/>
          <w:szCs w:val="24"/>
        </w:rPr>
        <w:t>nerve blo</w:t>
      </w:r>
      <w:r w:rsidR="00534472" w:rsidRPr="00E15669">
        <w:rPr>
          <w:rFonts w:ascii="Book Antiqua" w:hAnsi="Book Antiqua"/>
          <w:sz w:val="24"/>
          <w:szCs w:val="24"/>
        </w:rPr>
        <w:t>ck</w:t>
      </w:r>
      <w:r w:rsidR="00E37490">
        <w:rPr>
          <w:rFonts w:ascii="Book Antiqua" w:hAnsi="Book Antiqua" w:hint="eastAsia"/>
          <w:sz w:val="24"/>
          <w:szCs w:val="24"/>
        </w:rPr>
        <w:t>.</w:t>
      </w:r>
    </w:p>
    <w:p w14:paraId="40807C0F" w14:textId="77777777" w:rsidR="00C9736B" w:rsidRPr="00E15669" w:rsidRDefault="00C9736B" w:rsidP="005F3260">
      <w:pPr>
        <w:spacing w:after="0" w:line="360" w:lineRule="auto"/>
        <w:jc w:val="both"/>
        <w:rPr>
          <w:rFonts w:ascii="Book Antiqua" w:hAnsi="Book Antiqua"/>
          <w:b/>
          <w:sz w:val="24"/>
          <w:szCs w:val="24"/>
        </w:rPr>
      </w:pPr>
    </w:p>
    <w:p w14:paraId="75D3167D" w14:textId="77777777" w:rsidR="00534472" w:rsidRPr="00E15669" w:rsidRDefault="00534472" w:rsidP="005F3260">
      <w:pPr>
        <w:spacing w:after="0" w:line="360" w:lineRule="auto"/>
        <w:jc w:val="both"/>
        <w:rPr>
          <w:rFonts w:ascii="Book Antiqua" w:hAnsi="Book Antiqua"/>
          <w:b/>
          <w:sz w:val="24"/>
          <w:szCs w:val="24"/>
          <w:lang w:val="en-IN"/>
        </w:rPr>
      </w:pPr>
      <w:r w:rsidRPr="00E15669">
        <w:rPr>
          <w:rFonts w:ascii="Book Antiqua" w:hAnsi="Book Antiqua"/>
          <w:b/>
          <w:sz w:val="24"/>
          <w:szCs w:val="24"/>
          <w:lang w:val="en-IN"/>
        </w:rPr>
        <w:br w:type="page"/>
      </w:r>
    </w:p>
    <w:p w14:paraId="5BE32C29" w14:textId="77777777" w:rsidR="00534472" w:rsidRPr="00E15669" w:rsidRDefault="00534472" w:rsidP="005F3260">
      <w:pPr>
        <w:spacing w:after="0" w:line="360" w:lineRule="auto"/>
        <w:jc w:val="both"/>
        <w:rPr>
          <w:rFonts w:ascii="Book Antiqua" w:hAnsi="Book Antiqua"/>
          <w:b/>
          <w:sz w:val="24"/>
          <w:szCs w:val="24"/>
          <w:lang w:val="en-IN"/>
        </w:rPr>
      </w:pPr>
    </w:p>
    <w:p w14:paraId="54DF3380" w14:textId="3D2E87DF" w:rsidR="00254F7A" w:rsidRPr="00E15669" w:rsidRDefault="00534472" w:rsidP="005F3260">
      <w:pPr>
        <w:spacing w:after="0" w:line="360" w:lineRule="auto"/>
        <w:jc w:val="both"/>
        <w:rPr>
          <w:rFonts w:ascii="Book Antiqua" w:hAnsi="Book Antiqua"/>
          <w:b/>
          <w:sz w:val="24"/>
          <w:szCs w:val="24"/>
        </w:rPr>
      </w:pPr>
      <w:r w:rsidRPr="00E15669">
        <w:rPr>
          <w:rFonts w:ascii="Book Antiqua" w:hAnsi="Book Antiqua"/>
          <w:noProof/>
          <w:sz w:val="24"/>
          <w:szCs w:val="24"/>
          <w:lang w:val="en-US" w:eastAsia="en-US"/>
        </w:rPr>
        <w:drawing>
          <wp:inline distT="0" distB="0" distL="0" distR="0" wp14:anchorId="3B072325" wp14:editId="1970A3D9">
            <wp:extent cx="5771072" cy="3942272"/>
            <wp:effectExtent l="0" t="0" r="20320" b="203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8D7F4F" w14:textId="16B66480" w:rsidR="00C65271" w:rsidRPr="00E958B1" w:rsidRDefault="00E958B1" w:rsidP="005F3260">
      <w:pPr>
        <w:spacing w:after="0" w:line="360" w:lineRule="auto"/>
        <w:jc w:val="both"/>
        <w:rPr>
          <w:rFonts w:ascii="Book Antiqua" w:hAnsi="Book Antiqua"/>
          <w:b/>
          <w:sz w:val="24"/>
          <w:szCs w:val="24"/>
          <w:lang w:val="en-IN"/>
        </w:rPr>
      </w:pPr>
      <w:r>
        <w:rPr>
          <w:rFonts w:ascii="Book Antiqua" w:hAnsi="Book Antiqua"/>
          <w:b/>
          <w:sz w:val="24"/>
          <w:szCs w:val="24"/>
          <w:lang w:val="en-IN"/>
        </w:rPr>
        <w:t>Figure</w:t>
      </w:r>
      <w:r w:rsidRPr="00E15669">
        <w:rPr>
          <w:rFonts w:ascii="Book Antiqua" w:hAnsi="Book Antiqua"/>
          <w:b/>
          <w:sz w:val="24"/>
          <w:szCs w:val="24"/>
          <w:lang w:val="en-IN"/>
        </w:rPr>
        <w:t xml:space="preserve"> 2</w:t>
      </w:r>
      <w:r>
        <w:rPr>
          <w:rFonts w:ascii="Book Antiqua" w:hAnsi="Book Antiqua" w:hint="eastAsia"/>
          <w:b/>
          <w:sz w:val="24"/>
          <w:szCs w:val="24"/>
          <w:lang w:val="en-IN"/>
        </w:rPr>
        <w:t xml:space="preserve"> </w:t>
      </w:r>
      <w:r w:rsidRPr="00E15669">
        <w:rPr>
          <w:rFonts w:ascii="Book Antiqua" w:hAnsi="Book Antiqua"/>
          <w:b/>
          <w:sz w:val="24"/>
          <w:szCs w:val="24"/>
          <w:lang w:val="en-IN"/>
        </w:rPr>
        <w:t>Pain scores at 6</w:t>
      </w:r>
      <w:r>
        <w:rPr>
          <w:rFonts w:ascii="Book Antiqua" w:hAnsi="Book Antiqua" w:hint="eastAsia"/>
          <w:b/>
          <w:sz w:val="24"/>
          <w:szCs w:val="24"/>
          <w:lang w:val="en-IN"/>
        </w:rPr>
        <w:t xml:space="preserve"> </w:t>
      </w:r>
      <w:r w:rsidRPr="00E15669">
        <w:rPr>
          <w:rFonts w:ascii="Book Antiqua" w:hAnsi="Book Antiqua"/>
          <w:b/>
          <w:sz w:val="24"/>
          <w:szCs w:val="24"/>
          <w:lang w:val="en-IN"/>
        </w:rPr>
        <w:t>h, 12</w:t>
      </w:r>
      <w:r>
        <w:rPr>
          <w:rFonts w:ascii="Book Antiqua" w:hAnsi="Book Antiqua" w:hint="eastAsia"/>
          <w:b/>
          <w:sz w:val="24"/>
          <w:szCs w:val="24"/>
          <w:lang w:val="en-IN"/>
        </w:rPr>
        <w:t xml:space="preserve"> </w:t>
      </w:r>
      <w:r w:rsidRPr="00E15669">
        <w:rPr>
          <w:rFonts w:ascii="Book Antiqua" w:hAnsi="Book Antiqua"/>
          <w:b/>
          <w:sz w:val="24"/>
          <w:szCs w:val="24"/>
          <w:lang w:val="en-IN"/>
        </w:rPr>
        <w:t>h and 24</w:t>
      </w:r>
      <w:r>
        <w:rPr>
          <w:rFonts w:ascii="Book Antiqua" w:hAnsi="Book Antiqua" w:hint="eastAsia"/>
          <w:b/>
          <w:sz w:val="24"/>
          <w:szCs w:val="24"/>
          <w:lang w:val="en-IN"/>
        </w:rPr>
        <w:t xml:space="preserve"> </w:t>
      </w:r>
      <w:r w:rsidRPr="00E15669">
        <w:rPr>
          <w:rFonts w:ascii="Book Antiqua" w:hAnsi="Book Antiqua"/>
          <w:b/>
          <w:sz w:val="24"/>
          <w:szCs w:val="24"/>
          <w:lang w:val="en-IN"/>
        </w:rPr>
        <w:t xml:space="preserve">h in </w:t>
      </w:r>
      <w:r w:rsidRPr="00E958B1">
        <w:rPr>
          <w:rFonts w:ascii="Book Antiqua" w:hAnsi="Book Antiqua"/>
          <w:b/>
          <w:sz w:val="24"/>
          <w:szCs w:val="24"/>
          <w:lang w:val="en-IN"/>
        </w:rPr>
        <w:t>intrathecal morphine</w:t>
      </w:r>
      <w:r w:rsidRPr="00E15669">
        <w:rPr>
          <w:rFonts w:ascii="Book Antiqua" w:hAnsi="Book Antiqua"/>
          <w:b/>
          <w:sz w:val="24"/>
          <w:szCs w:val="24"/>
          <w:lang w:val="en-IN"/>
        </w:rPr>
        <w:t xml:space="preserve"> group</w:t>
      </w:r>
      <w:r>
        <w:rPr>
          <w:rFonts w:ascii="Book Antiqua" w:hAnsi="Book Antiqua" w:hint="eastAsia"/>
          <w:b/>
          <w:sz w:val="24"/>
          <w:szCs w:val="24"/>
          <w:lang w:val="en-IN"/>
        </w:rPr>
        <w:t xml:space="preserve">. </w:t>
      </w:r>
      <w:r w:rsidR="00C65271" w:rsidRPr="00E15669">
        <w:rPr>
          <w:rFonts w:ascii="Book Antiqua" w:hAnsi="Book Antiqua"/>
          <w:sz w:val="24"/>
          <w:szCs w:val="24"/>
        </w:rPr>
        <w:t>ITM</w:t>
      </w:r>
      <w:r w:rsidR="00C948B1">
        <w:rPr>
          <w:rFonts w:ascii="Book Antiqua" w:hAnsi="Book Antiqua" w:hint="eastAsia"/>
          <w:sz w:val="24"/>
          <w:szCs w:val="24"/>
        </w:rPr>
        <w:t xml:space="preserve">: </w:t>
      </w:r>
      <w:r w:rsidR="00C65271" w:rsidRPr="00E15669">
        <w:rPr>
          <w:rFonts w:ascii="Book Antiqua" w:hAnsi="Book Antiqua"/>
          <w:sz w:val="24"/>
          <w:szCs w:val="24"/>
        </w:rPr>
        <w:t xml:space="preserve">Intrathecal </w:t>
      </w:r>
      <w:r w:rsidR="004F7DF1" w:rsidRPr="00E15669">
        <w:rPr>
          <w:rFonts w:ascii="Book Antiqua" w:hAnsi="Book Antiqua"/>
          <w:sz w:val="24"/>
          <w:szCs w:val="24"/>
        </w:rPr>
        <w:t>m</w:t>
      </w:r>
      <w:r w:rsidR="00C65271" w:rsidRPr="00E15669">
        <w:rPr>
          <w:rFonts w:ascii="Book Antiqua" w:hAnsi="Book Antiqua"/>
          <w:sz w:val="24"/>
          <w:szCs w:val="24"/>
        </w:rPr>
        <w:t>orphine</w:t>
      </w:r>
      <w:r w:rsidR="00C948B1">
        <w:rPr>
          <w:rFonts w:ascii="Book Antiqua" w:hAnsi="Book Antiqua" w:hint="eastAsia"/>
          <w:sz w:val="24"/>
          <w:szCs w:val="24"/>
        </w:rPr>
        <w:t>;</w:t>
      </w:r>
      <w:r w:rsidR="00C65271" w:rsidRPr="00E15669">
        <w:rPr>
          <w:rFonts w:ascii="Book Antiqua" w:hAnsi="Book Antiqua"/>
          <w:sz w:val="24"/>
          <w:szCs w:val="24"/>
        </w:rPr>
        <w:t xml:space="preserve"> FNB</w:t>
      </w:r>
      <w:r w:rsidR="00C948B1">
        <w:rPr>
          <w:rFonts w:ascii="Book Antiqua" w:hAnsi="Book Antiqua" w:hint="eastAsia"/>
          <w:sz w:val="24"/>
          <w:szCs w:val="24"/>
        </w:rPr>
        <w:t xml:space="preserve">: </w:t>
      </w:r>
      <w:r w:rsidR="00C65271" w:rsidRPr="00E15669">
        <w:rPr>
          <w:rFonts w:ascii="Book Antiqua" w:hAnsi="Book Antiqua"/>
          <w:sz w:val="24"/>
          <w:szCs w:val="24"/>
        </w:rPr>
        <w:t xml:space="preserve">Femoral </w:t>
      </w:r>
      <w:r w:rsidR="00C948B1" w:rsidRPr="00E15669">
        <w:rPr>
          <w:rFonts w:ascii="Book Antiqua" w:hAnsi="Book Antiqua"/>
          <w:sz w:val="24"/>
          <w:szCs w:val="24"/>
        </w:rPr>
        <w:t>nerve b</w:t>
      </w:r>
      <w:r w:rsidR="00C65271" w:rsidRPr="00E15669">
        <w:rPr>
          <w:rFonts w:ascii="Book Antiqua" w:hAnsi="Book Antiqua"/>
          <w:sz w:val="24"/>
          <w:szCs w:val="24"/>
        </w:rPr>
        <w:t>lock</w:t>
      </w:r>
      <w:r w:rsidR="00C948B1">
        <w:rPr>
          <w:rFonts w:ascii="Book Antiqua" w:hAnsi="Book Antiqua" w:hint="eastAsia"/>
          <w:sz w:val="24"/>
          <w:szCs w:val="24"/>
        </w:rPr>
        <w:t>.</w:t>
      </w:r>
    </w:p>
    <w:p w14:paraId="3E0102D2" w14:textId="0B634773" w:rsidR="001627C8" w:rsidRPr="00E15669" w:rsidRDefault="003F5D9D" w:rsidP="001D442F">
      <w:pPr>
        <w:spacing w:after="0" w:line="360" w:lineRule="auto"/>
        <w:jc w:val="both"/>
        <w:rPr>
          <w:rFonts w:ascii="Book Antiqua" w:hAnsi="Book Antiqua"/>
          <w:b/>
          <w:noProof/>
          <w:sz w:val="24"/>
          <w:szCs w:val="24"/>
          <w:lang w:val="en-US"/>
        </w:rPr>
      </w:pPr>
      <w:r w:rsidRPr="00E15669">
        <w:rPr>
          <w:rFonts w:ascii="Book Antiqua" w:hAnsi="Book Antiqua"/>
          <w:noProof/>
          <w:sz w:val="24"/>
          <w:szCs w:val="24"/>
          <w:lang w:val="en-US" w:eastAsia="en-US"/>
        </w:rPr>
        <w:br w:type="page"/>
      </w:r>
    </w:p>
    <w:p w14:paraId="0BB782A2" w14:textId="7010C75A" w:rsidR="008B238C" w:rsidRPr="00E15669" w:rsidRDefault="008B238C" w:rsidP="005F3260">
      <w:pPr>
        <w:spacing w:after="0" w:line="360" w:lineRule="auto"/>
        <w:jc w:val="both"/>
        <w:rPr>
          <w:rFonts w:ascii="Book Antiqua" w:hAnsi="Book Antiqua"/>
          <w:b/>
          <w:noProof/>
          <w:sz w:val="24"/>
          <w:szCs w:val="24"/>
          <w:lang w:val="en-US"/>
        </w:rPr>
      </w:pPr>
      <w:r w:rsidRPr="00E15669">
        <w:rPr>
          <w:rFonts w:ascii="Book Antiqua" w:hAnsi="Book Antiqua"/>
          <w:noProof/>
          <w:sz w:val="24"/>
          <w:szCs w:val="24"/>
          <w:lang w:val="en-US" w:eastAsia="en-US"/>
        </w:rPr>
        <w:drawing>
          <wp:inline distT="0" distB="0" distL="0" distR="0" wp14:anchorId="4EBCBB9C" wp14:editId="5BCF4B65">
            <wp:extent cx="4767263" cy="3362325"/>
            <wp:effectExtent l="0" t="0" r="1460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9737B6" w14:textId="3F7C7C74" w:rsidR="00C65271" w:rsidRPr="001D442F" w:rsidRDefault="001D442F" w:rsidP="005F3260">
      <w:pPr>
        <w:spacing w:after="0" w:line="360" w:lineRule="auto"/>
        <w:jc w:val="both"/>
        <w:rPr>
          <w:rFonts w:ascii="Book Antiqua" w:hAnsi="Book Antiqua"/>
          <w:noProof/>
          <w:sz w:val="24"/>
          <w:szCs w:val="24"/>
          <w:lang w:val="en-US"/>
        </w:rPr>
      </w:pPr>
      <w:r w:rsidRPr="00E15669">
        <w:rPr>
          <w:rFonts w:ascii="Book Antiqua" w:hAnsi="Book Antiqua"/>
          <w:b/>
          <w:noProof/>
          <w:sz w:val="24"/>
          <w:szCs w:val="24"/>
          <w:lang w:val="en-US" w:eastAsia="en-US"/>
        </w:rPr>
        <w:t>Figure</w:t>
      </w:r>
      <w:r>
        <w:rPr>
          <w:rFonts w:ascii="Book Antiqua" w:hAnsi="Book Antiqua" w:hint="eastAsia"/>
          <w:b/>
          <w:noProof/>
          <w:sz w:val="24"/>
          <w:szCs w:val="24"/>
          <w:lang w:val="en-US"/>
        </w:rPr>
        <w:t xml:space="preserve"> </w:t>
      </w:r>
      <w:r w:rsidRPr="00E15669">
        <w:rPr>
          <w:rFonts w:ascii="Book Antiqua" w:hAnsi="Book Antiqua"/>
          <w:noProof/>
          <w:sz w:val="24"/>
          <w:szCs w:val="24"/>
          <w:lang w:val="en-US"/>
        </w:rPr>
        <w:t>3</w:t>
      </w:r>
      <w:r>
        <w:rPr>
          <w:rFonts w:ascii="Book Antiqua" w:hAnsi="Book Antiqua" w:hint="eastAsia"/>
          <w:noProof/>
          <w:sz w:val="24"/>
          <w:szCs w:val="24"/>
          <w:lang w:val="en-US"/>
        </w:rPr>
        <w:t xml:space="preserve"> </w:t>
      </w:r>
      <w:r w:rsidRPr="00E15669">
        <w:rPr>
          <w:rFonts w:ascii="Book Antiqua" w:hAnsi="Book Antiqua"/>
          <w:b/>
          <w:noProof/>
          <w:sz w:val="24"/>
          <w:szCs w:val="24"/>
          <w:lang w:val="en-US"/>
        </w:rPr>
        <w:t>Comparison of median analgesic requirement in 24</w:t>
      </w:r>
      <w:r>
        <w:rPr>
          <w:rFonts w:ascii="Book Antiqua" w:hAnsi="Book Antiqua" w:hint="eastAsia"/>
          <w:b/>
          <w:noProof/>
          <w:sz w:val="24"/>
          <w:szCs w:val="24"/>
          <w:lang w:val="en-US"/>
        </w:rPr>
        <w:t xml:space="preserve"> </w:t>
      </w:r>
      <w:r w:rsidRPr="00E15669">
        <w:rPr>
          <w:rFonts w:ascii="Book Antiqua" w:hAnsi="Book Antiqua"/>
          <w:b/>
          <w:noProof/>
          <w:sz w:val="24"/>
          <w:szCs w:val="24"/>
          <w:lang w:val="en-US"/>
        </w:rPr>
        <w:t>h</w:t>
      </w:r>
      <w:r>
        <w:rPr>
          <w:rFonts w:ascii="Book Antiqua" w:hAnsi="Book Antiqua" w:hint="eastAsia"/>
          <w:noProof/>
          <w:sz w:val="24"/>
          <w:szCs w:val="24"/>
          <w:lang w:val="en-US"/>
        </w:rPr>
        <w:t xml:space="preserve">. </w:t>
      </w:r>
      <w:r w:rsidR="00C65271" w:rsidRPr="00E15669">
        <w:rPr>
          <w:rFonts w:ascii="Book Antiqua" w:hAnsi="Book Antiqua"/>
          <w:sz w:val="24"/>
          <w:szCs w:val="24"/>
        </w:rPr>
        <w:t>ITM</w:t>
      </w:r>
      <w:r>
        <w:rPr>
          <w:rFonts w:ascii="Book Antiqua" w:hAnsi="Book Antiqua" w:hint="eastAsia"/>
          <w:sz w:val="24"/>
          <w:szCs w:val="24"/>
        </w:rPr>
        <w:t xml:space="preserve">: </w:t>
      </w:r>
      <w:r w:rsidR="00C65271" w:rsidRPr="00E15669">
        <w:rPr>
          <w:rFonts w:ascii="Book Antiqua" w:hAnsi="Book Antiqua"/>
          <w:sz w:val="24"/>
          <w:szCs w:val="24"/>
        </w:rPr>
        <w:t xml:space="preserve">Intrathecal </w:t>
      </w:r>
      <w:r w:rsidRPr="00E15669">
        <w:rPr>
          <w:rFonts w:ascii="Book Antiqua" w:hAnsi="Book Antiqua"/>
          <w:sz w:val="24"/>
          <w:szCs w:val="24"/>
        </w:rPr>
        <w:t>m</w:t>
      </w:r>
      <w:r w:rsidR="00C65271" w:rsidRPr="00E15669">
        <w:rPr>
          <w:rFonts w:ascii="Book Antiqua" w:hAnsi="Book Antiqua"/>
          <w:sz w:val="24"/>
          <w:szCs w:val="24"/>
        </w:rPr>
        <w:t>orphine</w:t>
      </w:r>
      <w:r>
        <w:rPr>
          <w:rFonts w:ascii="Book Antiqua" w:hAnsi="Book Antiqua" w:hint="eastAsia"/>
          <w:sz w:val="24"/>
          <w:szCs w:val="24"/>
        </w:rPr>
        <w:t xml:space="preserve">; </w:t>
      </w:r>
      <w:r w:rsidR="00C65271" w:rsidRPr="00E15669">
        <w:rPr>
          <w:rFonts w:ascii="Book Antiqua" w:hAnsi="Book Antiqua"/>
          <w:sz w:val="24"/>
          <w:szCs w:val="24"/>
        </w:rPr>
        <w:t>FNB</w:t>
      </w:r>
      <w:r>
        <w:rPr>
          <w:rFonts w:ascii="Book Antiqua" w:hAnsi="Book Antiqua" w:hint="eastAsia"/>
          <w:sz w:val="24"/>
          <w:szCs w:val="24"/>
        </w:rPr>
        <w:t xml:space="preserve">: </w:t>
      </w:r>
      <w:r w:rsidR="00C65271" w:rsidRPr="00E15669">
        <w:rPr>
          <w:rFonts w:ascii="Book Antiqua" w:hAnsi="Book Antiqua"/>
          <w:sz w:val="24"/>
          <w:szCs w:val="24"/>
        </w:rPr>
        <w:t>Femora</w:t>
      </w:r>
      <w:r w:rsidRPr="00E15669">
        <w:rPr>
          <w:rFonts w:ascii="Book Antiqua" w:hAnsi="Book Antiqua"/>
          <w:sz w:val="24"/>
          <w:szCs w:val="24"/>
        </w:rPr>
        <w:t>l nerve blo</w:t>
      </w:r>
      <w:r w:rsidR="00C65271" w:rsidRPr="00E15669">
        <w:rPr>
          <w:rFonts w:ascii="Book Antiqua" w:hAnsi="Book Antiqua"/>
          <w:sz w:val="24"/>
          <w:szCs w:val="24"/>
        </w:rPr>
        <w:t>ck</w:t>
      </w:r>
      <w:r>
        <w:rPr>
          <w:rFonts w:ascii="Book Antiqua" w:hAnsi="Book Antiqua" w:hint="eastAsia"/>
          <w:sz w:val="24"/>
          <w:szCs w:val="24"/>
        </w:rPr>
        <w:t>:</w:t>
      </w:r>
      <w:r w:rsidR="00C65271" w:rsidRPr="00E15669">
        <w:rPr>
          <w:rFonts w:ascii="Book Antiqua" w:hAnsi="Book Antiqua"/>
          <w:sz w:val="24"/>
          <w:szCs w:val="24"/>
        </w:rPr>
        <w:t xml:space="preserve"> NSAID</w:t>
      </w:r>
      <w:r>
        <w:rPr>
          <w:rFonts w:ascii="Book Antiqua" w:hAnsi="Book Antiqua" w:hint="eastAsia"/>
          <w:sz w:val="24"/>
          <w:szCs w:val="24"/>
        </w:rPr>
        <w:t xml:space="preserve">: </w:t>
      </w:r>
      <w:r w:rsidR="00C65271" w:rsidRPr="00E15669">
        <w:rPr>
          <w:rFonts w:ascii="Book Antiqua" w:hAnsi="Book Antiqua"/>
          <w:sz w:val="24"/>
          <w:szCs w:val="24"/>
        </w:rPr>
        <w:t>Non</w:t>
      </w:r>
      <w:r w:rsidRPr="00E15669">
        <w:rPr>
          <w:rFonts w:ascii="Book Antiqua" w:hAnsi="Book Antiqua"/>
          <w:sz w:val="24"/>
          <w:szCs w:val="24"/>
        </w:rPr>
        <w:t>-steroid anti-inflam</w:t>
      </w:r>
      <w:r w:rsidR="00C65271" w:rsidRPr="00E15669">
        <w:rPr>
          <w:rFonts w:ascii="Book Antiqua" w:hAnsi="Book Antiqua"/>
          <w:sz w:val="24"/>
          <w:szCs w:val="24"/>
        </w:rPr>
        <w:t xml:space="preserve">matory </w:t>
      </w:r>
      <w:r w:rsidRPr="00E15669">
        <w:rPr>
          <w:rFonts w:ascii="Book Antiqua" w:hAnsi="Book Antiqua"/>
          <w:sz w:val="24"/>
          <w:szCs w:val="24"/>
        </w:rPr>
        <w:t>d</w:t>
      </w:r>
      <w:r w:rsidR="00C65271" w:rsidRPr="00E15669">
        <w:rPr>
          <w:rFonts w:ascii="Book Antiqua" w:hAnsi="Book Antiqua"/>
          <w:sz w:val="24"/>
          <w:szCs w:val="24"/>
        </w:rPr>
        <w:t>rug</w:t>
      </w:r>
      <w:r>
        <w:rPr>
          <w:rFonts w:ascii="Book Antiqua" w:hAnsi="Book Antiqua" w:hint="eastAsia"/>
          <w:sz w:val="24"/>
          <w:szCs w:val="24"/>
        </w:rPr>
        <w:t>.</w:t>
      </w:r>
    </w:p>
    <w:p w14:paraId="0B5C2283" w14:textId="00350375" w:rsidR="003F5D9D" w:rsidRPr="00E15669" w:rsidRDefault="003F5D9D" w:rsidP="005F3260">
      <w:pPr>
        <w:spacing w:after="0" w:line="360" w:lineRule="auto"/>
        <w:jc w:val="both"/>
        <w:rPr>
          <w:rFonts w:ascii="Book Antiqua" w:hAnsi="Book Antiqua"/>
          <w:noProof/>
          <w:sz w:val="24"/>
          <w:szCs w:val="24"/>
          <w:lang w:val="en-US" w:eastAsia="en-US"/>
        </w:rPr>
      </w:pPr>
    </w:p>
    <w:p w14:paraId="1261C914" w14:textId="438FB756" w:rsidR="002A40D5" w:rsidRPr="001D442F" w:rsidRDefault="00DC2A81" w:rsidP="005F3260">
      <w:pPr>
        <w:spacing w:after="0" w:line="360" w:lineRule="auto"/>
        <w:jc w:val="both"/>
        <w:rPr>
          <w:rFonts w:ascii="Book Antiqua" w:hAnsi="Book Antiqua"/>
          <w:b/>
          <w:noProof/>
          <w:sz w:val="24"/>
          <w:szCs w:val="24"/>
          <w:lang w:val="en-US"/>
        </w:rPr>
      </w:pPr>
      <w:r w:rsidRPr="00E15669">
        <w:rPr>
          <w:rFonts w:ascii="Book Antiqua" w:hAnsi="Book Antiqua"/>
          <w:noProof/>
          <w:sz w:val="24"/>
          <w:szCs w:val="24"/>
          <w:lang w:val="en-US"/>
        </w:rPr>
        <w:t xml:space="preserve"> </w:t>
      </w:r>
    </w:p>
    <w:sectPr w:rsidR="002A40D5" w:rsidRPr="001D442F" w:rsidSect="00221708">
      <w:pgSz w:w="12240" w:h="15840" w:code="1"/>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F79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A8329" w14:textId="77777777" w:rsidR="006238C9" w:rsidRDefault="006238C9">
      <w:pPr>
        <w:spacing w:after="0" w:line="240" w:lineRule="auto"/>
      </w:pPr>
      <w:r>
        <w:separator/>
      </w:r>
    </w:p>
  </w:endnote>
  <w:endnote w:type="continuationSeparator" w:id="0">
    <w:p w14:paraId="7FD54885" w14:textId="77777777" w:rsidR="006238C9" w:rsidRDefault="0062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E4DAF" w14:textId="77777777" w:rsidR="006238C9" w:rsidRDefault="006238C9">
      <w:pPr>
        <w:spacing w:after="0" w:line="240" w:lineRule="auto"/>
      </w:pPr>
      <w:r>
        <w:separator/>
      </w:r>
    </w:p>
  </w:footnote>
  <w:footnote w:type="continuationSeparator" w:id="0">
    <w:p w14:paraId="7754FE88" w14:textId="77777777" w:rsidR="006238C9" w:rsidRDefault="006238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AEEF" w14:textId="77777777" w:rsidR="00212C11" w:rsidRPr="0042196E" w:rsidRDefault="00212C11">
    <w:pPr>
      <w:pStyle w:val="Header"/>
      <w:jc w:val="right"/>
      <w:rPr>
        <w:rFonts w:ascii="Arial" w:hAnsi="Arial" w:cs="Arial"/>
        <w:b/>
        <w:sz w:val="24"/>
        <w:szCs w:val="24"/>
      </w:rPr>
    </w:pPr>
    <w:r w:rsidRPr="0042196E">
      <w:rPr>
        <w:rFonts w:ascii="Arial" w:hAnsi="Arial" w:cs="Arial"/>
        <w:b/>
        <w:sz w:val="24"/>
        <w:szCs w:val="24"/>
      </w:rPr>
      <w:fldChar w:fldCharType="begin"/>
    </w:r>
    <w:r w:rsidRPr="0042196E">
      <w:rPr>
        <w:rFonts w:ascii="Arial" w:hAnsi="Arial" w:cs="Arial"/>
        <w:b/>
        <w:sz w:val="24"/>
        <w:szCs w:val="24"/>
      </w:rPr>
      <w:instrText xml:space="preserve"> PAGE   \* MERGEFORMAT </w:instrText>
    </w:r>
    <w:r w:rsidRPr="0042196E">
      <w:rPr>
        <w:rFonts w:ascii="Arial" w:hAnsi="Arial" w:cs="Arial"/>
        <w:b/>
        <w:sz w:val="24"/>
        <w:szCs w:val="24"/>
      </w:rPr>
      <w:fldChar w:fldCharType="separate"/>
    </w:r>
    <w:r w:rsidR="00665740">
      <w:rPr>
        <w:rFonts w:ascii="Arial" w:hAnsi="Arial" w:cs="Arial"/>
        <w:b/>
        <w:noProof/>
        <w:sz w:val="24"/>
        <w:szCs w:val="24"/>
      </w:rPr>
      <w:t>2</w:t>
    </w:r>
    <w:r w:rsidRPr="0042196E">
      <w:rPr>
        <w:rFonts w:ascii="Arial" w:hAnsi="Arial" w:cs="Arial"/>
        <w:b/>
        <w:noProof/>
        <w:sz w:val="24"/>
        <w:szCs w:val="24"/>
      </w:rPr>
      <w:fldChar w:fldCharType="end"/>
    </w:r>
  </w:p>
  <w:p w14:paraId="48DABC66" w14:textId="77777777" w:rsidR="00212C11" w:rsidRDefault="00212C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23E9"/>
    <w:multiLevelType w:val="hybridMultilevel"/>
    <w:tmpl w:val="A9860E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22079E9"/>
    <w:multiLevelType w:val="hybridMultilevel"/>
    <w:tmpl w:val="BF6876FA"/>
    <w:lvl w:ilvl="0" w:tplc="0BF4E13E">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E555DBE"/>
    <w:multiLevelType w:val="hybridMultilevel"/>
    <w:tmpl w:val="BDFC14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EBB32F9"/>
    <w:multiLevelType w:val="hybridMultilevel"/>
    <w:tmpl w:val="5930DA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4800919"/>
    <w:multiLevelType w:val="hybridMultilevel"/>
    <w:tmpl w:val="6366E02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66A5B47"/>
    <w:multiLevelType w:val="multilevel"/>
    <w:tmpl w:val="288860D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B807D3"/>
    <w:multiLevelType w:val="hybridMultilevel"/>
    <w:tmpl w:val="995C0B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AE34F16"/>
    <w:multiLevelType w:val="multilevel"/>
    <w:tmpl w:val="A1A6CC10"/>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EE81C30"/>
    <w:multiLevelType w:val="hybridMultilevel"/>
    <w:tmpl w:val="1D104B8A"/>
    <w:lvl w:ilvl="0" w:tplc="1C625910">
      <w:start w:val="9"/>
      <w:numFmt w:val="decimal"/>
      <w:lvlText w:val="%1."/>
      <w:lvlJc w:val="left"/>
      <w:pPr>
        <w:ind w:left="720" w:hanging="360"/>
      </w:pPr>
      <w:rPr>
        <w:rFonts w:eastAsia="宋体" w:cs="Times New Roman"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4A107E42"/>
    <w:multiLevelType w:val="hybridMultilevel"/>
    <w:tmpl w:val="52C6F8D2"/>
    <w:lvl w:ilvl="0" w:tplc="915E4722">
      <w:start w:val="1"/>
      <w:numFmt w:val="decimal"/>
      <w:lvlText w:val="%1."/>
      <w:lvlJc w:val="left"/>
      <w:pPr>
        <w:ind w:left="1080" w:hanging="360"/>
      </w:pPr>
      <w:rPr>
        <w:rFonts w:ascii="Book Antiqua" w:eastAsia="宋体" w:hAnsi="Book Antiqua" w:cs="Times New Roman" w:hint="default"/>
        <w:b/>
        <w:sz w:val="24"/>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nsid w:val="4F367E41"/>
    <w:multiLevelType w:val="hybridMultilevel"/>
    <w:tmpl w:val="324E568C"/>
    <w:lvl w:ilvl="0" w:tplc="D1401642">
      <w:start w:val="8"/>
      <w:numFmt w:val="decimal"/>
      <w:lvlText w:val="%1"/>
      <w:lvlJc w:val="left"/>
      <w:pPr>
        <w:ind w:left="720" w:hanging="360"/>
      </w:pPr>
      <w:rPr>
        <w:rFonts w:eastAsiaTheme="minorEastAsia" w:cs="Times New Roman" w:hint="default"/>
        <w:b/>
        <w:color w:val="141413"/>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5B604441"/>
    <w:multiLevelType w:val="multilevel"/>
    <w:tmpl w:val="F03E0DFA"/>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C044408"/>
    <w:multiLevelType w:val="hybridMultilevel"/>
    <w:tmpl w:val="B7EC4BA2"/>
    <w:lvl w:ilvl="0" w:tplc="EDAEC5E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614B6"/>
    <w:multiLevelType w:val="hybridMultilevel"/>
    <w:tmpl w:val="5FACA1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721156DB"/>
    <w:multiLevelType w:val="hybridMultilevel"/>
    <w:tmpl w:val="DE224864"/>
    <w:lvl w:ilvl="0" w:tplc="79620980">
      <w:start w:val="1"/>
      <w:numFmt w:val="decimal"/>
      <w:lvlText w:val="%1."/>
      <w:lvlJc w:val="left"/>
      <w:pPr>
        <w:ind w:left="720" w:hanging="360"/>
      </w:pPr>
      <w:rPr>
        <w:rFonts w:ascii="Book Antiqua" w:eastAsia="宋体" w:hAnsi="Book Antiqua" w:cs="Times New Roman" w:hint="default"/>
        <w:b/>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746B00CF"/>
    <w:multiLevelType w:val="multilevel"/>
    <w:tmpl w:val="582885B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69F010A"/>
    <w:multiLevelType w:val="hybridMultilevel"/>
    <w:tmpl w:val="19AC2B08"/>
    <w:lvl w:ilvl="0" w:tplc="33CEEA24">
      <w:start w:val="1"/>
      <w:numFmt w:val="decimal"/>
      <w:lvlText w:val="%1."/>
      <w:lvlJc w:val="left"/>
      <w:pPr>
        <w:ind w:left="1080" w:hanging="360"/>
      </w:pPr>
      <w:rPr>
        <w:rFonts w:ascii="Book Antiqua" w:eastAsia="宋体" w:hAnsi="Book Antiqua" w:cs="Times New Roman" w:hint="default"/>
        <w:b/>
        <w:sz w:val="24"/>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nsid w:val="78565A47"/>
    <w:multiLevelType w:val="hybridMultilevel"/>
    <w:tmpl w:val="5B5C40A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11"/>
  </w:num>
  <w:num w:numId="2">
    <w:abstractNumId w:val="15"/>
  </w:num>
  <w:num w:numId="3">
    <w:abstractNumId w:val="7"/>
  </w:num>
  <w:num w:numId="4">
    <w:abstractNumId w:val="5"/>
  </w:num>
  <w:num w:numId="5">
    <w:abstractNumId w:val="12"/>
  </w:num>
  <w:num w:numId="6">
    <w:abstractNumId w:val="9"/>
  </w:num>
  <w:num w:numId="7">
    <w:abstractNumId w:val="6"/>
  </w:num>
  <w:num w:numId="8">
    <w:abstractNumId w:val="17"/>
  </w:num>
  <w:num w:numId="9">
    <w:abstractNumId w:val="16"/>
  </w:num>
  <w:num w:numId="10">
    <w:abstractNumId w:val="14"/>
  </w:num>
  <w:num w:numId="11">
    <w:abstractNumId w:val="13"/>
  </w:num>
  <w:num w:numId="12">
    <w:abstractNumId w:val="2"/>
  </w:num>
  <w:num w:numId="13">
    <w:abstractNumId w:val="4"/>
  </w:num>
  <w:num w:numId="14">
    <w:abstractNumId w:val="3"/>
  </w:num>
  <w:num w:numId="15">
    <w:abstractNumId w:val="0"/>
  </w:num>
  <w:num w:numId="16">
    <w:abstractNumId w:val="10"/>
  </w:num>
  <w:num w:numId="17">
    <w:abstractNumId w:val="8"/>
  </w:num>
  <w:num w:numId="1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indi deSousa">
    <w15:presenceInfo w15:providerId="Windows Live" w15:userId="344f17f40ce404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9D"/>
    <w:rsid w:val="0001314A"/>
    <w:rsid w:val="00014F0D"/>
    <w:rsid w:val="00015531"/>
    <w:rsid w:val="00022C9E"/>
    <w:rsid w:val="00024D13"/>
    <w:rsid w:val="0002767D"/>
    <w:rsid w:val="00035E4E"/>
    <w:rsid w:val="00050A2A"/>
    <w:rsid w:val="000526BA"/>
    <w:rsid w:val="00053878"/>
    <w:rsid w:val="00055F12"/>
    <w:rsid w:val="00066C2B"/>
    <w:rsid w:val="0007199D"/>
    <w:rsid w:val="000765D5"/>
    <w:rsid w:val="00080A71"/>
    <w:rsid w:val="00084F97"/>
    <w:rsid w:val="00093B19"/>
    <w:rsid w:val="000A26F2"/>
    <w:rsid w:val="000C06A6"/>
    <w:rsid w:val="000C2B75"/>
    <w:rsid w:val="000C2D1D"/>
    <w:rsid w:val="000C4AFB"/>
    <w:rsid w:val="000C51F7"/>
    <w:rsid w:val="000C5986"/>
    <w:rsid w:val="000D2A26"/>
    <w:rsid w:val="000E6C51"/>
    <w:rsid w:val="000F22F4"/>
    <w:rsid w:val="000F338E"/>
    <w:rsid w:val="000F4832"/>
    <w:rsid w:val="00132236"/>
    <w:rsid w:val="00132D02"/>
    <w:rsid w:val="00136DEE"/>
    <w:rsid w:val="001429F6"/>
    <w:rsid w:val="001627C8"/>
    <w:rsid w:val="0016436C"/>
    <w:rsid w:val="00172430"/>
    <w:rsid w:val="001738B5"/>
    <w:rsid w:val="001855BC"/>
    <w:rsid w:val="00185E16"/>
    <w:rsid w:val="00192C1D"/>
    <w:rsid w:val="00194990"/>
    <w:rsid w:val="001A41FF"/>
    <w:rsid w:val="001A515E"/>
    <w:rsid w:val="001A6A22"/>
    <w:rsid w:val="001B40D0"/>
    <w:rsid w:val="001D13E8"/>
    <w:rsid w:val="001D442F"/>
    <w:rsid w:val="001E3E46"/>
    <w:rsid w:val="001E411E"/>
    <w:rsid w:val="001F48DC"/>
    <w:rsid w:val="002034F1"/>
    <w:rsid w:val="00207797"/>
    <w:rsid w:val="00212C11"/>
    <w:rsid w:val="002139C8"/>
    <w:rsid w:val="00214B27"/>
    <w:rsid w:val="002203AE"/>
    <w:rsid w:val="00221708"/>
    <w:rsid w:val="002353C4"/>
    <w:rsid w:val="00235538"/>
    <w:rsid w:val="00254F7A"/>
    <w:rsid w:val="00262238"/>
    <w:rsid w:val="00262953"/>
    <w:rsid w:val="002632BC"/>
    <w:rsid w:val="00280115"/>
    <w:rsid w:val="0028676F"/>
    <w:rsid w:val="0029361A"/>
    <w:rsid w:val="00294F59"/>
    <w:rsid w:val="00295434"/>
    <w:rsid w:val="002A33D5"/>
    <w:rsid w:val="002A40D5"/>
    <w:rsid w:val="002B7D80"/>
    <w:rsid w:val="002C11D3"/>
    <w:rsid w:val="002D1013"/>
    <w:rsid w:val="002D1A8D"/>
    <w:rsid w:val="002D325C"/>
    <w:rsid w:val="002E0A46"/>
    <w:rsid w:val="002E34FE"/>
    <w:rsid w:val="002E3DC7"/>
    <w:rsid w:val="002E4959"/>
    <w:rsid w:val="002F2418"/>
    <w:rsid w:val="003014B8"/>
    <w:rsid w:val="00301C14"/>
    <w:rsid w:val="003212E6"/>
    <w:rsid w:val="00336169"/>
    <w:rsid w:val="0034277D"/>
    <w:rsid w:val="00342784"/>
    <w:rsid w:val="00345502"/>
    <w:rsid w:val="0036042B"/>
    <w:rsid w:val="00364C47"/>
    <w:rsid w:val="00391C0D"/>
    <w:rsid w:val="00391F38"/>
    <w:rsid w:val="00392374"/>
    <w:rsid w:val="003B2E0B"/>
    <w:rsid w:val="003B61A4"/>
    <w:rsid w:val="003C2A3F"/>
    <w:rsid w:val="003C2BCB"/>
    <w:rsid w:val="003F5D9D"/>
    <w:rsid w:val="00402279"/>
    <w:rsid w:val="004059C3"/>
    <w:rsid w:val="00420FF4"/>
    <w:rsid w:val="00426DC0"/>
    <w:rsid w:val="00431AC4"/>
    <w:rsid w:val="004421AB"/>
    <w:rsid w:val="00442974"/>
    <w:rsid w:val="00460171"/>
    <w:rsid w:val="004666A9"/>
    <w:rsid w:val="004670F2"/>
    <w:rsid w:val="00467D34"/>
    <w:rsid w:val="00476094"/>
    <w:rsid w:val="00477D64"/>
    <w:rsid w:val="004813B3"/>
    <w:rsid w:val="00485C19"/>
    <w:rsid w:val="004863BB"/>
    <w:rsid w:val="00492D15"/>
    <w:rsid w:val="004A2D06"/>
    <w:rsid w:val="004A3168"/>
    <w:rsid w:val="004A401C"/>
    <w:rsid w:val="004A5294"/>
    <w:rsid w:val="004A5B1D"/>
    <w:rsid w:val="004A7651"/>
    <w:rsid w:val="004B045C"/>
    <w:rsid w:val="004C05DB"/>
    <w:rsid w:val="004D0698"/>
    <w:rsid w:val="004D4796"/>
    <w:rsid w:val="004E5E2C"/>
    <w:rsid w:val="004F7DF1"/>
    <w:rsid w:val="00502060"/>
    <w:rsid w:val="005112F3"/>
    <w:rsid w:val="00516FFC"/>
    <w:rsid w:val="00520A8F"/>
    <w:rsid w:val="00534472"/>
    <w:rsid w:val="00537706"/>
    <w:rsid w:val="00540B5B"/>
    <w:rsid w:val="00551D84"/>
    <w:rsid w:val="005542E4"/>
    <w:rsid w:val="00554792"/>
    <w:rsid w:val="00564401"/>
    <w:rsid w:val="00576BCD"/>
    <w:rsid w:val="005820D5"/>
    <w:rsid w:val="0058371A"/>
    <w:rsid w:val="00584D44"/>
    <w:rsid w:val="0058742B"/>
    <w:rsid w:val="005932D8"/>
    <w:rsid w:val="005A1977"/>
    <w:rsid w:val="005B374D"/>
    <w:rsid w:val="005C56EF"/>
    <w:rsid w:val="005C5908"/>
    <w:rsid w:val="005D3A14"/>
    <w:rsid w:val="005E5A5F"/>
    <w:rsid w:val="005F1939"/>
    <w:rsid w:val="005F1E30"/>
    <w:rsid w:val="005F3260"/>
    <w:rsid w:val="005F6F9B"/>
    <w:rsid w:val="005F72D9"/>
    <w:rsid w:val="00600AAC"/>
    <w:rsid w:val="00600C76"/>
    <w:rsid w:val="00602AB7"/>
    <w:rsid w:val="0061064F"/>
    <w:rsid w:val="006108BA"/>
    <w:rsid w:val="0061317C"/>
    <w:rsid w:val="00613216"/>
    <w:rsid w:val="006238C9"/>
    <w:rsid w:val="006323C9"/>
    <w:rsid w:val="006344D3"/>
    <w:rsid w:val="00636676"/>
    <w:rsid w:val="006432F1"/>
    <w:rsid w:val="00657BD9"/>
    <w:rsid w:val="00665740"/>
    <w:rsid w:val="00685D76"/>
    <w:rsid w:val="006915AF"/>
    <w:rsid w:val="0069550E"/>
    <w:rsid w:val="006B08B5"/>
    <w:rsid w:val="006B2469"/>
    <w:rsid w:val="006B64BF"/>
    <w:rsid w:val="006C74F6"/>
    <w:rsid w:val="006D5FFC"/>
    <w:rsid w:val="006E5B5E"/>
    <w:rsid w:val="007009E3"/>
    <w:rsid w:val="007043EA"/>
    <w:rsid w:val="0071403B"/>
    <w:rsid w:val="00715570"/>
    <w:rsid w:val="007169A2"/>
    <w:rsid w:val="007169A6"/>
    <w:rsid w:val="007207D6"/>
    <w:rsid w:val="00740687"/>
    <w:rsid w:val="007629A0"/>
    <w:rsid w:val="007671CF"/>
    <w:rsid w:val="00767882"/>
    <w:rsid w:val="007773E6"/>
    <w:rsid w:val="00785472"/>
    <w:rsid w:val="007909AE"/>
    <w:rsid w:val="00792CBD"/>
    <w:rsid w:val="007A12B7"/>
    <w:rsid w:val="007A52D8"/>
    <w:rsid w:val="007A658E"/>
    <w:rsid w:val="007A758D"/>
    <w:rsid w:val="007B3E28"/>
    <w:rsid w:val="007E390F"/>
    <w:rsid w:val="007E6CD0"/>
    <w:rsid w:val="007F61BF"/>
    <w:rsid w:val="008047DC"/>
    <w:rsid w:val="00804A04"/>
    <w:rsid w:val="00805BAC"/>
    <w:rsid w:val="008232D4"/>
    <w:rsid w:val="00824560"/>
    <w:rsid w:val="008339E8"/>
    <w:rsid w:val="00834072"/>
    <w:rsid w:val="00840D8F"/>
    <w:rsid w:val="008510A0"/>
    <w:rsid w:val="008615B8"/>
    <w:rsid w:val="00864565"/>
    <w:rsid w:val="00873CA5"/>
    <w:rsid w:val="008745FC"/>
    <w:rsid w:val="0087519A"/>
    <w:rsid w:val="008755F9"/>
    <w:rsid w:val="00880EE8"/>
    <w:rsid w:val="00882F47"/>
    <w:rsid w:val="008836E9"/>
    <w:rsid w:val="008947A5"/>
    <w:rsid w:val="008A1CDB"/>
    <w:rsid w:val="008A2474"/>
    <w:rsid w:val="008A45C0"/>
    <w:rsid w:val="008B20F8"/>
    <w:rsid w:val="008B238C"/>
    <w:rsid w:val="008C2FE1"/>
    <w:rsid w:val="008C52AD"/>
    <w:rsid w:val="008D189C"/>
    <w:rsid w:val="008D1A51"/>
    <w:rsid w:val="008D1B87"/>
    <w:rsid w:val="008D3BCF"/>
    <w:rsid w:val="008E3351"/>
    <w:rsid w:val="008E598B"/>
    <w:rsid w:val="008F60AB"/>
    <w:rsid w:val="00900DE0"/>
    <w:rsid w:val="00910B15"/>
    <w:rsid w:val="00916773"/>
    <w:rsid w:val="009328FA"/>
    <w:rsid w:val="00934DF2"/>
    <w:rsid w:val="00937A8A"/>
    <w:rsid w:val="00952A27"/>
    <w:rsid w:val="00956E0F"/>
    <w:rsid w:val="00966E80"/>
    <w:rsid w:val="00967CA9"/>
    <w:rsid w:val="00974589"/>
    <w:rsid w:val="00983943"/>
    <w:rsid w:val="00992244"/>
    <w:rsid w:val="00992AA8"/>
    <w:rsid w:val="009942AF"/>
    <w:rsid w:val="009A0E0E"/>
    <w:rsid w:val="009B0D98"/>
    <w:rsid w:val="009B1EFA"/>
    <w:rsid w:val="009B34EA"/>
    <w:rsid w:val="009B6143"/>
    <w:rsid w:val="009C5197"/>
    <w:rsid w:val="009E0EB8"/>
    <w:rsid w:val="009F054A"/>
    <w:rsid w:val="00A07FDC"/>
    <w:rsid w:val="00A162CF"/>
    <w:rsid w:val="00A22A64"/>
    <w:rsid w:val="00A231ED"/>
    <w:rsid w:val="00A303A8"/>
    <w:rsid w:val="00A35176"/>
    <w:rsid w:val="00A74037"/>
    <w:rsid w:val="00A74A16"/>
    <w:rsid w:val="00A77A96"/>
    <w:rsid w:val="00AA66E3"/>
    <w:rsid w:val="00AA797A"/>
    <w:rsid w:val="00AE6B85"/>
    <w:rsid w:val="00AF4DF9"/>
    <w:rsid w:val="00AF70AB"/>
    <w:rsid w:val="00B01E93"/>
    <w:rsid w:val="00B05CD2"/>
    <w:rsid w:val="00B21AA9"/>
    <w:rsid w:val="00B33412"/>
    <w:rsid w:val="00B420C2"/>
    <w:rsid w:val="00B45BEC"/>
    <w:rsid w:val="00B57CC4"/>
    <w:rsid w:val="00B6526E"/>
    <w:rsid w:val="00B7007D"/>
    <w:rsid w:val="00B724D2"/>
    <w:rsid w:val="00B7693A"/>
    <w:rsid w:val="00B81776"/>
    <w:rsid w:val="00B8260B"/>
    <w:rsid w:val="00B82B67"/>
    <w:rsid w:val="00B83D14"/>
    <w:rsid w:val="00B84088"/>
    <w:rsid w:val="00B87DA3"/>
    <w:rsid w:val="00B93586"/>
    <w:rsid w:val="00BA67D2"/>
    <w:rsid w:val="00BB13CC"/>
    <w:rsid w:val="00BB7155"/>
    <w:rsid w:val="00BB74BE"/>
    <w:rsid w:val="00BD4058"/>
    <w:rsid w:val="00BD5E0A"/>
    <w:rsid w:val="00BD78E5"/>
    <w:rsid w:val="00BF63C9"/>
    <w:rsid w:val="00BF76E8"/>
    <w:rsid w:val="00C16B92"/>
    <w:rsid w:val="00C27834"/>
    <w:rsid w:val="00C27969"/>
    <w:rsid w:val="00C30C36"/>
    <w:rsid w:val="00C34109"/>
    <w:rsid w:val="00C34A55"/>
    <w:rsid w:val="00C35E10"/>
    <w:rsid w:val="00C42191"/>
    <w:rsid w:val="00C460E7"/>
    <w:rsid w:val="00C4686C"/>
    <w:rsid w:val="00C51803"/>
    <w:rsid w:val="00C52CF9"/>
    <w:rsid w:val="00C60B10"/>
    <w:rsid w:val="00C65271"/>
    <w:rsid w:val="00C724ED"/>
    <w:rsid w:val="00C764F3"/>
    <w:rsid w:val="00C776BE"/>
    <w:rsid w:val="00C81453"/>
    <w:rsid w:val="00C849EE"/>
    <w:rsid w:val="00C878B3"/>
    <w:rsid w:val="00C931BE"/>
    <w:rsid w:val="00C948B1"/>
    <w:rsid w:val="00C9736B"/>
    <w:rsid w:val="00CA0D7C"/>
    <w:rsid w:val="00CB329A"/>
    <w:rsid w:val="00CC4304"/>
    <w:rsid w:val="00CD457E"/>
    <w:rsid w:val="00CF3E3B"/>
    <w:rsid w:val="00CF5344"/>
    <w:rsid w:val="00D028B6"/>
    <w:rsid w:val="00D039F9"/>
    <w:rsid w:val="00D04F28"/>
    <w:rsid w:val="00D07C71"/>
    <w:rsid w:val="00D11806"/>
    <w:rsid w:val="00D132B1"/>
    <w:rsid w:val="00D15D63"/>
    <w:rsid w:val="00D2215F"/>
    <w:rsid w:val="00D25076"/>
    <w:rsid w:val="00D35489"/>
    <w:rsid w:val="00D36243"/>
    <w:rsid w:val="00D4083E"/>
    <w:rsid w:val="00D41089"/>
    <w:rsid w:val="00D62050"/>
    <w:rsid w:val="00D66688"/>
    <w:rsid w:val="00D7313D"/>
    <w:rsid w:val="00D851D0"/>
    <w:rsid w:val="00D9189E"/>
    <w:rsid w:val="00D93BF0"/>
    <w:rsid w:val="00DA0701"/>
    <w:rsid w:val="00DB01B4"/>
    <w:rsid w:val="00DB1ECB"/>
    <w:rsid w:val="00DB730E"/>
    <w:rsid w:val="00DC2A81"/>
    <w:rsid w:val="00DD5DCA"/>
    <w:rsid w:val="00E15669"/>
    <w:rsid w:val="00E2144B"/>
    <w:rsid w:val="00E23CC3"/>
    <w:rsid w:val="00E261D4"/>
    <w:rsid w:val="00E2779F"/>
    <w:rsid w:val="00E304BE"/>
    <w:rsid w:val="00E37490"/>
    <w:rsid w:val="00E558DE"/>
    <w:rsid w:val="00E65078"/>
    <w:rsid w:val="00E67750"/>
    <w:rsid w:val="00E71AA3"/>
    <w:rsid w:val="00E71C56"/>
    <w:rsid w:val="00E73972"/>
    <w:rsid w:val="00E958B1"/>
    <w:rsid w:val="00E9623B"/>
    <w:rsid w:val="00EA0340"/>
    <w:rsid w:val="00EA67A1"/>
    <w:rsid w:val="00EC01F7"/>
    <w:rsid w:val="00EC0204"/>
    <w:rsid w:val="00EC613D"/>
    <w:rsid w:val="00EC7660"/>
    <w:rsid w:val="00ED1B64"/>
    <w:rsid w:val="00ED25EE"/>
    <w:rsid w:val="00ED5C79"/>
    <w:rsid w:val="00ED7E59"/>
    <w:rsid w:val="00EE096B"/>
    <w:rsid w:val="00EE1425"/>
    <w:rsid w:val="00EF5952"/>
    <w:rsid w:val="00F03246"/>
    <w:rsid w:val="00F11466"/>
    <w:rsid w:val="00F11710"/>
    <w:rsid w:val="00F124E1"/>
    <w:rsid w:val="00F1522A"/>
    <w:rsid w:val="00F2418C"/>
    <w:rsid w:val="00F349F1"/>
    <w:rsid w:val="00F4463C"/>
    <w:rsid w:val="00F50829"/>
    <w:rsid w:val="00F55C26"/>
    <w:rsid w:val="00F62AD0"/>
    <w:rsid w:val="00F65870"/>
    <w:rsid w:val="00F664B9"/>
    <w:rsid w:val="00F71775"/>
    <w:rsid w:val="00F7557D"/>
    <w:rsid w:val="00F85002"/>
    <w:rsid w:val="00FA6E7F"/>
    <w:rsid w:val="00FD06F6"/>
    <w:rsid w:val="00FD10ED"/>
    <w:rsid w:val="00FD1179"/>
    <w:rsid w:val="00FE4214"/>
    <w:rsid w:val="00FF24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2B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9D"/>
    <w:pPr>
      <w:spacing w:line="276" w:lineRule="auto"/>
    </w:pPr>
    <w:rPr>
      <w:rFonts w:ascii="Calibri" w:eastAsia="宋体" w:hAnsi="Calibri" w:cs="Times New Roman"/>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5D9D"/>
    <w:rPr>
      <w:color w:val="0000FF"/>
      <w:u w:val="single"/>
    </w:rPr>
  </w:style>
  <w:style w:type="paragraph" w:styleId="Header">
    <w:name w:val="header"/>
    <w:basedOn w:val="Normal"/>
    <w:link w:val="HeaderChar"/>
    <w:uiPriority w:val="99"/>
    <w:unhideWhenUsed/>
    <w:rsid w:val="003F5D9D"/>
    <w:pPr>
      <w:tabs>
        <w:tab w:val="center" w:pos="4513"/>
        <w:tab w:val="right" w:pos="9026"/>
      </w:tabs>
    </w:pPr>
  </w:style>
  <w:style w:type="character" w:customStyle="1" w:styleId="HeaderChar">
    <w:name w:val="Header Char"/>
    <w:basedOn w:val="DefaultParagraphFont"/>
    <w:link w:val="Header"/>
    <w:uiPriority w:val="99"/>
    <w:rsid w:val="003F5D9D"/>
    <w:rPr>
      <w:rFonts w:ascii="Calibri" w:eastAsia="宋体" w:hAnsi="Calibri" w:cs="Times New Roman"/>
      <w:sz w:val="22"/>
      <w:szCs w:val="22"/>
      <w:lang w:val="en-GB" w:eastAsia="zh-CN"/>
    </w:rPr>
  </w:style>
  <w:style w:type="paragraph" w:styleId="BalloonText">
    <w:name w:val="Balloon Text"/>
    <w:basedOn w:val="Normal"/>
    <w:link w:val="BalloonTextChar"/>
    <w:uiPriority w:val="99"/>
    <w:semiHidden/>
    <w:unhideWhenUsed/>
    <w:rsid w:val="003F5D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D9D"/>
    <w:rPr>
      <w:rFonts w:ascii="Lucida Grande" w:eastAsia="宋体" w:hAnsi="Lucida Grande" w:cs="Lucida Grande"/>
      <w:sz w:val="18"/>
      <w:szCs w:val="18"/>
      <w:lang w:val="en-GB" w:eastAsia="zh-CN"/>
    </w:rPr>
  </w:style>
  <w:style w:type="character" w:styleId="LineNumber">
    <w:name w:val="line number"/>
    <w:basedOn w:val="DefaultParagraphFont"/>
    <w:uiPriority w:val="99"/>
    <w:semiHidden/>
    <w:unhideWhenUsed/>
    <w:rsid w:val="00D62050"/>
  </w:style>
  <w:style w:type="paragraph" w:styleId="ListParagraph">
    <w:name w:val="List Paragraph"/>
    <w:basedOn w:val="Normal"/>
    <w:uiPriority w:val="34"/>
    <w:qFormat/>
    <w:rsid w:val="004813B3"/>
    <w:pPr>
      <w:ind w:left="720"/>
      <w:contextualSpacing/>
    </w:pPr>
  </w:style>
  <w:style w:type="paragraph" w:styleId="Footer">
    <w:name w:val="footer"/>
    <w:basedOn w:val="Normal"/>
    <w:link w:val="FooterChar"/>
    <w:uiPriority w:val="99"/>
    <w:unhideWhenUsed/>
    <w:rsid w:val="00C518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1803"/>
    <w:rPr>
      <w:rFonts w:ascii="Calibri" w:eastAsia="宋体" w:hAnsi="Calibri" w:cs="Times New Roman"/>
      <w:sz w:val="22"/>
      <w:szCs w:val="22"/>
      <w:lang w:val="en-GB" w:eastAsia="zh-CN"/>
    </w:rPr>
  </w:style>
  <w:style w:type="table" w:styleId="MediumShading2-Accent2">
    <w:name w:val="Medium Shading 2 Accent 2"/>
    <w:basedOn w:val="TableNormal"/>
    <w:uiPriority w:val="64"/>
    <w:rsid w:val="0028011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8011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8011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8011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70"/>
    <w:rsid w:val="00280115"/>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5">
    <w:name w:val="Colorful Shading Accent 5"/>
    <w:basedOn w:val="TableNormal"/>
    <w:uiPriority w:val="71"/>
    <w:rsid w:val="00280115"/>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280115"/>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1">
    <w:name w:val="Medium List 1 Accent 1"/>
    <w:basedOn w:val="TableNormal"/>
    <w:uiPriority w:val="65"/>
    <w:rsid w:val="00B84088"/>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B21AA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1A515E"/>
    <w:rPr>
      <w:sz w:val="16"/>
      <w:szCs w:val="16"/>
    </w:rPr>
  </w:style>
  <w:style w:type="paragraph" w:styleId="CommentText">
    <w:name w:val="annotation text"/>
    <w:basedOn w:val="Normal"/>
    <w:link w:val="CommentTextChar"/>
    <w:uiPriority w:val="99"/>
    <w:semiHidden/>
    <w:unhideWhenUsed/>
    <w:rsid w:val="001A515E"/>
    <w:pPr>
      <w:spacing w:line="240" w:lineRule="auto"/>
    </w:pPr>
    <w:rPr>
      <w:sz w:val="20"/>
      <w:szCs w:val="20"/>
    </w:rPr>
  </w:style>
  <w:style w:type="character" w:customStyle="1" w:styleId="CommentTextChar">
    <w:name w:val="Comment Text Char"/>
    <w:basedOn w:val="DefaultParagraphFont"/>
    <w:link w:val="CommentText"/>
    <w:uiPriority w:val="99"/>
    <w:semiHidden/>
    <w:rsid w:val="001A515E"/>
    <w:rPr>
      <w:rFonts w:ascii="Calibri" w:eastAsia="宋体"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1A515E"/>
    <w:rPr>
      <w:b/>
      <w:bCs/>
    </w:rPr>
  </w:style>
  <w:style w:type="character" w:customStyle="1" w:styleId="CommentSubjectChar">
    <w:name w:val="Comment Subject Char"/>
    <w:basedOn w:val="CommentTextChar"/>
    <w:link w:val="CommentSubject"/>
    <w:uiPriority w:val="99"/>
    <w:semiHidden/>
    <w:rsid w:val="001A515E"/>
    <w:rPr>
      <w:rFonts w:ascii="Calibri" w:eastAsia="宋体" w:hAnsi="Calibri" w:cs="Times New Roman"/>
      <w:b/>
      <w:bCs/>
      <w:sz w:val="20"/>
      <w:szCs w:val="20"/>
      <w:lang w:val="en-GB" w:eastAsia="zh-CN"/>
    </w:rPr>
  </w:style>
  <w:style w:type="paragraph" w:styleId="Revision">
    <w:name w:val="Revision"/>
    <w:hidden/>
    <w:uiPriority w:val="99"/>
    <w:semiHidden/>
    <w:rsid w:val="0069550E"/>
    <w:pPr>
      <w:spacing w:after="0"/>
    </w:pPr>
    <w:rPr>
      <w:rFonts w:ascii="Calibri" w:eastAsia="宋体" w:hAnsi="Calibri" w:cs="Times New Roman"/>
      <w:sz w:val="22"/>
      <w:szCs w:val="22"/>
      <w:lang w:val="en-GB" w:eastAsia="zh-CN"/>
    </w:rPr>
  </w:style>
  <w:style w:type="character" w:customStyle="1" w:styleId="highlight2">
    <w:name w:val="highlight2"/>
    <w:basedOn w:val="DefaultParagraphFont"/>
    <w:rsid w:val="005820D5"/>
  </w:style>
  <w:style w:type="paragraph" w:styleId="NormalWeb">
    <w:name w:val="Normal (Web)"/>
    <w:basedOn w:val="Normal"/>
    <w:uiPriority w:val="99"/>
    <w:unhideWhenUsed/>
    <w:rsid w:val="004D0698"/>
    <w:pPr>
      <w:spacing w:before="100" w:beforeAutospacing="1" w:after="100" w:afterAutospacing="1" w:line="240" w:lineRule="auto"/>
    </w:pPr>
    <w:rPr>
      <w:rFonts w:ascii="Times New Roman" w:eastAsia="Times New Roman" w:hAnsi="Times New Roman"/>
      <w:sz w:val="24"/>
      <w:szCs w:val="24"/>
      <w:lang w:val="en-SG"/>
    </w:rPr>
  </w:style>
  <w:style w:type="table" w:customStyle="1" w:styleId="GridTable4Accent2">
    <w:name w:val="Grid Table 4 Accent 2"/>
    <w:basedOn w:val="TableNormal"/>
    <w:uiPriority w:val="49"/>
    <w:rsid w:val="00192C1D"/>
    <w:pPr>
      <w:spacing w:after="0"/>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2">
    <w:name w:val="Grid Table 1 Light Accent 2"/>
    <w:basedOn w:val="TableNormal"/>
    <w:uiPriority w:val="46"/>
    <w:rsid w:val="00E71AA3"/>
    <w:pPr>
      <w:spacing w:after="0"/>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PlainText">
    <w:name w:val="Plain Text"/>
    <w:basedOn w:val="Normal"/>
    <w:link w:val="PlainTextChar"/>
    <w:rsid w:val="00B7007D"/>
    <w:pPr>
      <w:widowControl w:val="0"/>
      <w:spacing w:after="0" w:line="240" w:lineRule="auto"/>
      <w:jc w:val="both"/>
    </w:pPr>
    <w:rPr>
      <w:rFonts w:ascii="宋体" w:hAnsi="Courier New" w:cs="Courier New"/>
      <w:kern w:val="2"/>
      <w:sz w:val="21"/>
      <w:szCs w:val="21"/>
      <w:lang w:val="en-US"/>
    </w:rPr>
  </w:style>
  <w:style w:type="character" w:customStyle="1" w:styleId="PlainTextChar">
    <w:name w:val="Plain Text Char"/>
    <w:basedOn w:val="DefaultParagraphFont"/>
    <w:link w:val="PlainText"/>
    <w:rsid w:val="00B7007D"/>
    <w:rPr>
      <w:rFonts w:ascii="宋体" w:eastAsia="宋体" w:hAnsi="Courier New" w:cs="Courier New"/>
      <w:kern w:val="2"/>
      <w:sz w:val="21"/>
      <w:szCs w:val="21"/>
      <w:lang w:eastAsia="zh-CN"/>
    </w:rPr>
  </w:style>
  <w:style w:type="table" w:styleId="TableGrid">
    <w:name w:val="Table Grid"/>
    <w:basedOn w:val="TableNormal"/>
    <w:uiPriority w:val="59"/>
    <w:rsid w:val="004421A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6574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9D"/>
    <w:pPr>
      <w:spacing w:line="276" w:lineRule="auto"/>
    </w:pPr>
    <w:rPr>
      <w:rFonts w:ascii="Calibri" w:eastAsia="宋体" w:hAnsi="Calibri" w:cs="Times New Roman"/>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5D9D"/>
    <w:rPr>
      <w:color w:val="0000FF"/>
      <w:u w:val="single"/>
    </w:rPr>
  </w:style>
  <w:style w:type="paragraph" w:styleId="Header">
    <w:name w:val="header"/>
    <w:basedOn w:val="Normal"/>
    <w:link w:val="HeaderChar"/>
    <w:uiPriority w:val="99"/>
    <w:unhideWhenUsed/>
    <w:rsid w:val="003F5D9D"/>
    <w:pPr>
      <w:tabs>
        <w:tab w:val="center" w:pos="4513"/>
        <w:tab w:val="right" w:pos="9026"/>
      </w:tabs>
    </w:pPr>
  </w:style>
  <w:style w:type="character" w:customStyle="1" w:styleId="HeaderChar">
    <w:name w:val="Header Char"/>
    <w:basedOn w:val="DefaultParagraphFont"/>
    <w:link w:val="Header"/>
    <w:uiPriority w:val="99"/>
    <w:rsid w:val="003F5D9D"/>
    <w:rPr>
      <w:rFonts w:ascii="Calibri" w:eastAsia="宋体" w:hAnsi="Calibri" w:cs="Times New Roman"/>
      <w:sz w:val="22"/>
      <w:szCs w:val="22"/>
      <w:lang w:val="en-GB" w:eastAsia="zh-CN"/>
    </w:rPr>
  </w:style>
  <w:style w:type="paragraph" w:styleId="BalloonText">
    <w:name w:val="Balloon Text"/>
    <w:basedOn w:val="Normal"/>
    <w:link w:val="BalloonTextChar"/>
    <w:uiPriority w:val="99"/>
    <w:semiHidden/>
    <w:unhideWhenUsed/>
    <w:rsid w:val="003F5D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D9D"/>
    <w:rPr>
      <w:rFonts w:ascii="Lucida Grande" w:eastAsia="宋体" w:hAnsi="Lucida Grande" w:cs="Lucida Grande"/>
      <w:sz w:val="18"/>
      <w:szCs w:val="18"/>
      <w:lang w:val="en-GB" w:eastAsia="zh-CN"/>
    </w:rPr>
  </w:style>
  <w:style w:type="character" w:styleId="LineNumber">
    <w:name w:val="line number"/>
    <w:basedOn w:val="DefaultParagraphFont"/>
    <w:uiPriority w:val="99"/>
    <w:semiHidden/>
    <w:unhideWhenUsed/>
    <w:rsid w:val="00D62050"/>
  </w:style>
  <w:style w:type="paragraph" w:styleId="ListParagraph">
    <w:name w:val="List Paragraph"/>
    <w:basedOn w:val="Normal"/>
    <w:uiPriority w:val="34"/>
    <w:qFormat/>
    <w:rsid w:val="004813B3"/>
    <w:pPr>
      <w:ind w:left="720"/>
      <w:contextualSpacing/>
    </w:pPr>
  </w:style>
  <w:style w:type="paragraph" w:styleId="Footer">
    <w:name w:val="footer"/>
    <w:basedOn w:val="Normal"/>
    <w:link w:val="FooterChar"/>
    <w:uiPriority w:val="99"/>
    <w:unhideWhenUsed/>
    <w:rsid w:val="00C518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1803"/>
    <w:rPr>
      <w:rFonts w:ascii="Calibri" w:eastAsia="宋体" w:hAnsi="Calibri" w:cs="Times New Roman"/>
      <w:sz w:val="22"/>
      <w:szCs w:val="22"/>
      <w:lang w:val="en-GB" w:eastAsia="zh-CN"/>
    </w:rPr>
  </w:style>
  <w:style w:type="table" w:styleId="MediumShading2-Accent2">
    <w:name w:val="Medium Shading 2 Accent 2"/>
    <w:basedOn w:val="TableNormal"/>
    <w:uiPriority w:val="64"/>
    <w:rsid w:val="0028011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8011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8011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8011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70"/>
    <w:rsid w:val="00280115"/>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5">
    <w:name w:val="Colorful Shading Accent 5"/>
    <w:basedOn w:val="TableNormal"/>
    <w:uiPriority w:val="71"/>
    <w:rsid w:val="00280115"/>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280115"/>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1">
    <w:name w:val="Medium List 1 Accent 1"/>
    <w:basedOn w:val="TableNormal"/>
    <w:uiPriority w:val="65"/>
    <w:rsid w:val="00B84088"/>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B21AA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1A515E"/>
    <w:rPr>
      <w:sz w:val="16"/>
      <w:szCs w:val="16"/>
    </w:rPr>
  </w:style>
  <w:style w:type="paragraph" w:styleId="CommentText">
    <w:name w:val="annotation text"/>
    <w:basedOn w:val="Normal"/>
    <w:link w:val="CommentTextChar"/>
    <w:uiPriority w:val="99"/>
    <w:semiHidden/>
    <w:unhideWhenUsed/>
    <w:rsid w:val="001A515E"/>
    <w:pPr>
      <w:spacing w:line="240" w:lineRule="auto"/>
    </w:pPr>
    <w:rPr>
      <w:sz w:val="20"/>
      <w:szCs w:val="20"/>
    </w:rPr>
  </w:style>
  <w:style w:type="character" w:customStyle="1" w:styleId="CommentTextChar">
    <w:name w:val="Comment Text Char"/>
    <w:basedOn w:val="DefaultParagraphFont"/>
    <w:link w:val="CommentText"/>
    <w:uiPriority w:val="99"/>
    <w:semiHidden/>
    <w:rsid w:val="001A515E"/>
    <w:rPr>
      <w:rFonts w:ascii="Calibri" w:eastAsia="宋体"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1A515E"/>
    <w:rPr>
      <w:b/>
      <w:bCs/>
    </w:rPr>
  </w:style>
  <w:style w:type="character" w:customStyle="1" w:styleId="CommentSubjectChar">
    <w:name w:val="Comment Subject Char"/>
    <w:basedOn w:val="CommentTextChar"/>
    <w:link w:val="CommentSubject"/>
    <w:uiPriority w:val="99"/>
    <w:semiHidden/>
    <w:rsid w:val="001A515E"/>
    <w:rPr>
      <w:rFonts w:ascii="Calibri" w:eastAsia="宋体" w:hAnsi="Calibri" w:cs="Times New Roman"/>
      <w:b/>
      <w:bCs/>
      <w:sz w:val="20"/>
      <w:szCs w:val="20"/>
      <w:lang w:val="en-GB" w:eastAsia="zh-CN"/>
    </w:rPr>
  </w:style>
  <w:style w:type="paragraph" w:styleId="Revision">
    <w:name w:val="Revision"/>
    <w:hidden/>
    <w:uiPriority w:val="99"/>
    <w:semiHidden/>
    <w:rsid w:val="0069550E"/>
    <w:pPr>
      <w:spacing w:after="0"/>
    </w:pPr>
    <w:rPr>
      <w:rFonts w:ascii="Calibri" w:eastAsia="宋体" w:hAnsi="Calibri" w:cs="Times New Roman"/>
      <w:sz w:val="22"/>
      <w:szCs w:val="22"/>
      <w:lang w:val="en-GB" w:eastAsia="zh-CN"/>
    </w:rPr>
  </w:style>
  <w:style w:type="character" w:customStyle="1" w:styleId="highlight2">
    <w:name w:val="highlight2"/>
    <w:basedOn w:val="DefaultParagraphFont"/>
    <w:rsid w:val="005820D5"/>
  </w:style>
  <w:style w:type="paragraph" w:styleId="NormalWeb">
    <w:name w:val="Normal (Web)"/>
    <w:basedOn w:val="Normal"/>
    <w:uiPriority w:val="99"/>
    <w:unhideWhenUsed/>
    <w:rsid w:val="004D0698"/>
    <w:pPr>
      <w:spacing w:before="100" w:beforeAutospacing="1" w:after="100" w:afterAutospacing="1" w:line="240" w:lineRule="auto"/>
    </w:pPr>
    <w:rPr>
      <w:rFonts w:ascii="Times New Roman" w:eastAsia="Times New Roman" w:hAnsi="Times New Roman"/>
      <w:sz w:val="24"/>
      <w:szCs w:val="24"/>
      <w:lang w:val="en-SG"/>
    </w:rPr>
  </w:style>
  <w:style w:type="table" w:customStyle="1" w:styleId="GridTable4Accent2">
    <w:name w:val="Grid Table 4 Accent 2"/>
    <w:basedOn w:val="TableNormal"/>
    <w:uiPriority w:val="49"/>
    <w:rsid w:val="00192C1D"/>
    <w:pPr>
      <w:spacing w:after="0"/>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2">
    <w:name w:val="Grid Table 1 Light Accent 2"/>
    <w:basedOn w:val="TableNormal"/>
    <w:uiPriority w:val="46"/>
    <w:rsid w:val="00E71AA3"/>
    <w:pPr>
      <w:spacing w:after="0"/>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PlainText">
    <w:name w:val="Plain Text"/>
    <w:basedOn w:val="Normal"/>
    <w:link w:val="PlainTextChar"/>
    <w:rsid w:val="00B7007D"/>
    <w:pPr>
      <w:widowControl w:val="0"/>
      <w:spacing w:after="0" w:line="240" w:lineRule="auto"/>
      <w:jc w:val="both"/>
    </w:pPr>
    <w:rPr>
      <w:rFonts w:ascii="宋体" w:hAnsi="Courier New" w:cs="Courier New"/>
      <w:kern w:val="2"/>
      <w:sz w:val="21"/>
      <w:szCs w:val="21"/>
      <w:lang w:val="en-US"/>
    </w:rPr>
  </w:style>
  <w:style w:type="character" w:customStyle="1" w:styleId="PlainTextChar">
    <w:name w:val="Plain Text Char"/>
    <w:basedOn w:val="DefaultParagraphFont"/>
    <w:link w:val="PlainText"/>
    <w:rsid w:val="00B7007D"/>
    <w:rPr>
      <w:rFonts w:ascii="宋体" w:eastAsia="宋体" w:hAnsi="Courier New" w:cs="Courier New"/>
      <w:kern w:val="2"/>
      <w:sz w:val="21"/>
      <w:szCs w:val="21"/>
      <w:lang w:eastAsia="zh-CN"/>
    </w:rPr>
  </w:style>
  <w:style w:type="table" w:styleId="TableGrid">
    <w:name w:val="Table Grid"/>
    <w:basedOn w:val="TableNormal"/>
    <w:uiPriority w:val="59"/>
    <w:rsid w:val="004421A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6574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0060">
      <w:bodyDiv w:val="1"/>
      <w:marLeft w:val="0"/>
      <w:marRight w:val="0"/>
      <w:marTop w:val="0"/>
      <w:marBottom w:val="0"/>
      <w:divBdr>
        <w:top w:val="none" w:sz="0" w:space="0" w:color="auto"/>
        <w:left w:val="none" w:sz="0" w:space="0" w:color="auto"/>
        <w:bottom w:val="none" w:sz="0" w:space="0" w:color="auto"/>
        <w:right w:val="none" w:sz="0" w:space="0" w:color="auto"/>
      </w:divBdr>
      <w:divsChild>
        <w:div w:id="190724464">
          <w:marLeft w:val="0"/>
          <w:marRight w:val="1"/>
          <w:marTop w:val="0"/>
          <w:marBottom w:val="0"/>
          <w:divBdr>
            <w:top w:val="none" w:sz="0" w:space="0" w:color="auto"/>
            <w:left w:val="none" w:sz="0" w:space="0" w:color="auto"/>
            <w:bottom w:val="none" w:sz="0" w:space="0" w:color="auto"/>
            <w:right w:val="none" w:sz="0" w:space="0" w:color="auto"/>
          </w:divBdr>
          <w:divsChild>
            <w:div w:id="1716538427">
              <w:marLeft w:val="0"/>
              <w:marRight w:val="0"/>
              <w:marTop w:val="0"/>
              <w:marBottom w:val="0"/>
              <w:divBdr>
                <w:top w:val="none" w:sz="0" w:space="0" w:color="auto"/>
                <w:left w:val="none" w:sz="0" w:space="0" w:color="auto"/>
                <w:bottom w:val="none" w:sz="0" w:space="0" w:color="auto"/>
                <w:right w:val="none" w:sz="0" w:space="0" w:color="auto"/>
              </w:divBdr>
              <w:divsChild>
                <w:div w:id="336034710">
                  <w:marLeft w:val="0"/>
                  <w:marRight w:val="1"/>
                  <w:marTop w:val="0"/>
                  <w:marBottom w:val="0"/>
                  <w:divBdr>
                    <w:top w:val="none" w:sz="0" w:space="0" w:color="auto"/>
                    <w:left w:val="none" w:sz="0" w:space="0" w:color="auto"/>
                    <w:bottom w:val="none" w:sz="0" w:space="0" w:color="auto"/>
                    <w:right w:val="none" w:sz="0" w:space="0" w:color="auto"/>
                  </w:divBdr>
                  <w:divsChild>
                    <w:div w:id="1865170979">
                      <w:marLeft w:val="0"/>
                      <w:marRight w:val="0"/>
                      <w:marTop w:val="0"/>
                      <w:marBottom w:val="0"/>
                      <w:divBdr>
                        <w:top w:val="none" w:sz="0" w:space="0" w:color="auto"/>
                        <w:left w:val="none" w:sz="0" w:space="0" w:color="auto"/>
                        <w:bottom w:val="none" w:sz="0" w:space="0" w:color="auto"/>
                        <w:right w:val="none" w:sz="0" w:space="0" w:color="auto"/>
                      </w:divBdr>
                      <w:divsChild>
                        <w:div w:id="1661732040">
                          <w:marLeft w:val="0"/>
                          <w:marRight w:val="0"/>
                          <w:marTop w:val="0"/>
                          <w:marBottom w:val="0"/>
                          <w:divBdr>
                            <w:top w:val="none" w:sz="0" w:space="0" w:color="auto"/>
                            <w:left w:val="none" w:sz="0" w:space="0" w:color="auto"/>
                            <w:bottom w:val="none" w:sz="0" w:space="0" w:color="auto"/>
                            <w:right w:val="none" w:sz="0" w:space="0" w:color="auto"/>
                          </w:divBdr>
                          <w:divsChild>
                            <w:div w:id="86660615">
                              <w:marLeft w:val="0"/>
                              <w:marRight w:val="0"/>
                              <w:marTop w:val="120"/>
                              <w:marBottom w:val="360"/>
                              <w:divBdr>
                                <w:top w:val="none" w:sz="0" w:space="0" w:color="auto"/>
                                <w:left w:val="none" w:sz="0" w:space="0" w:color="auto"/>
                                <w:bottom w:val="none" w:sz="0" w:space="0" w:color="auto"/>
                                <w:right w:val="none" w:sz="0" w:space="0" w:color="auto"/>
                              </w:divBdr>
                              <w:divsChild>
                                <w:div w:id="611085887">
                                  <w:marLeft w:val="0"/>
                                  <w:marRight w:val="0"/>
                                  <w:marTop w:val="0"/>
                                  <w:marBottom w:val="0"/>
                                  <w:divBdr>
                                    <w:top w:val="none" w:sz="0" w:space="0" w:color="auto"/>
                                    <w:left w:val="none" w:sz="0" w:space="0" w:color="auto"/>
                                    <w:bottom w:val="none" w:sz="0" w:space="0" w:color="auto"/>
                                    <w:right w:val="none" w:sz="0" w:space="0" w:color="auto"/>
                                  </w:divBdr>
                                  <w:divsChild>
                                    <w:div w:id="1327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749488">
      <w:bodyDiv w:val="1"/>
      <w:marLeft w:val="0"/>
      <w:marRight w:val="0"/>
      <w:marTop w:val="0"/>
      <w:marBottom w:val="0"/>
      <w:divBdr>
        <w:top w:val="none" w:sz="0" w:space="0" w:color="auto"/>
        <w:left w:val="none" w:sz="0" w:space="0" w:color="auto"/>
        <w:bottom w:val="none" w:sz="0" w:space="0" w:color="auto"/>
        <w:right w:val="none" w:sz="0" w:space="0" w:color="auto"/>
      </w:divBdr>
      <w:divsChild>
        <w:div w:id="13852556">
          <w:marLeft w:val="0"/>
          <w:marRight w:val="1"/>
          <w:marTop w:val="0"/>
          <w:marBottom w:val="0"/>
          <w:divBdr>
            <w:top w:val="none" w:sz="0" w:space="0" w:color="auto"/>
            <w:left w:val="none" w:sz="0" w:space="0" w:color="auto"/>
            <w:bottom w:val="none" w:sz="0" w:space="0" w:color="auto"/>
            <w:right w:val="none" w:sz="0" w:space="0" w:color="auto"/>
          </w:divBdr>
          <w:divsChild>
            <w:div w:id="1688747523">
              <w:marLeft w:val="0"/>
              <w:marRight w:val="0"/>
              <w:marTop w:val="0"/>
              <w:marBottom w:val="0"/>
              <w:divBdr>
                <w:top w:val="none" w:sz="0" w:space="0" w:color="auto"/>
                <w:left w:val="none" w:sz="0" w:space="0" w:color="auto"/>
                <w:bottom w:val="none" w:sz="0" w:space="0" w:color="auto"/>
                <w:right w:val="none" w:sz="0" w:space="0" w:color="auto"/>
              </w:divBdr>
              <w:divsChild>
                <w:div w:id="383413782">
                  <w:marLeft w:val="0"/>
                  <w:marRight w:val="1"/>
                  <w:marTop w:val="0"/>
                  <w:marBottom w:val="0"/>
                  <w:divBdr>
                    <w:top w:val="none" w:sz="0" w:space="0" w:color="auto"/>
                    <w:left w:val="none" w:sz="0" w:space="0" w:color="auto"/>
                    <w:bottom w:val="none" w:sz="0" w:space="0" w:color="auto"/>
                    <w:right w:val="none" w:sz="0" w:space="0" w:color="auto"/>
                  </w:divBdr>
                  <w:divsChild>
                    <w:div w:id="1503740846">
                      <w:marLeft w:val="0"/>
                      <w:marRight w:val="0"/>
                      <w:marTop w:val="0"/>
                      <w:marBottom w:val="0"/>
                      <w:divBdr>
                        <w:top w:val="none" w:sz="0" w:space="0" w:color="auto"/>
                        <w:left w:val="none" w:sz="0" w:space="0" w:color="auto"/>
                        <w:bottom w:val="none" w:sz="0" w:space="0" w:color="auto"/>
                        <w:right w:val="none" w:sz="0" w:space="0" w:color="auto"/>
                      </w:divBdr>
                      <w:divsChild>
                        <w:div w:id="653752504">
                          <w:marLeft w:val="0"/>
                          <w:marRight w:val="0"/>
                          <w:marTop w:val="0"/>
                          <w:marBottom w:val="0"/>
                          <w:divBdr>
                            <w:top w:val="none" w:sz="0" w:space="0" w:color="auto"/>
                            <w:left w:val="none" w:sz="0" w:space="0" w:color="auto"/>
                            <w:bottom w:val="none" w:sz="0" w:space="0" w:color="auto"/>
                            <w:right w:val="none" w:sz="0" w:space="0" w:color="auto"/>
                          </w:divBdr>
                          <w:divsChild>
                            <w:div w:id="288826114">
                              <w:marLeft w:val="0"/>
                              <w:marRight w:val="0"/>
                              <w:marTop w:val="120"/>
                              <w:marBottom w:val="360"/>
                              <w:divBdr>
                                <w:top w:val="none" w:sz="0" w:space="0" w:color="auto"/>
                                <w:left w:val="none" w:sz="0" w:space="0" w:color="auto"/>
                                <w:bottom w:val="none" w:sz="0" w:space="0" w:color="auto"/>
                                <w:right w:val="none" w:sz="0" w:space="0" w:color="auto"/>
                              </w:divBdr>
                              <w:divsChild>
                                <w:div w:id="160512905">
                                  <w:marLeft w:val="0"/>
                                  <w:marRight w:val="0"/>
                                  <w:marTop w:val="0"/>
                                  <w:marBottom w:val="0"/>
                                  <w:divBdr>
                                    <w:top w:val="none" w:sz="0" w:space="0" w:color="auto"/>
                                    <w:left w:val="none" w:sz="0" w:space="0" w:color="auto"/>
                                    <w:bottom w:val="none" w:sz="0" w:space="0" w:color="auto"/>
                                    <w:right w:val="none" w:sz="0" w:space="0" w:color="auto"/>
                                  </w:divBdr>
                                  <w:divsChild>
                                    <w:div w:id="6339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623101">
      <w:bodyDiv w:val="1"/>
      <w:marLeft w:val="0"/>
      <w:marRight w:val="0"/>
      <w:marTop w:val="0"/>
      <w:marBottom w:val="0"/>
      <w:divBdr>
        <w:top w:val="none" w:sz="0" w:space="0" w:color="auto"/>
        <w:left w:val="none" w:sz="0" w:space="0" w:color="auto"/>
        <w:bottom w:val="none" w:sz="0" w:space="0" w:color="auto"/>
        <w:right w:val="none" w:sz="0" w:space="0" w:color="auto"/>
      </w:divBdr>
    </w:div>
    <w:div w:id="710769276">
      <w:bodyDiv w:val="1"/>
      <w:marLeft w:val="0"/>
      <w:marRight w:val="0"/>
      <w:marTop w:val="0"/>
      <w:marBottom w:val="0"/>
      <w:divBdr>
        <w:top w:val="none" w:sz="0" w:space="0" w:color="auto"/>
        <w:left w:val="none" w:sz="0" w:space="0" w:color="auto"/>
        <w:bottom w:val="none" w:sz="0" w:space="0" w:color="auto"/>
        <w:right w:val="none" w:sz="0" w:space="0" w:color="auto"/>
      </w:divBdr>
      <w:divsChild>
        <w:div w:id="220865569">
          <w:marLeft w:val="0"/>
          <w:marRight w:val="1"/>
          <w:marTop w:val="0"/>
          <w:marBottom w:val="0"/>
          <w:divBdr>
            <w:top w:val="none" w:sz="0" w:space="0" w:color="auto"/>
            <w:left w:val="none" w:sz="0" w:space="0" w:color="auto"/>
            <w:bottom w:val="none" w:sz="0" w:space="0" w:color="auto"/>
            <w:right w:val="none" w:sz="0" w:space="0" w:color="auto"/>
          </w:divBdr>
          <w:divsChild>
            <w:div w:id="1473595507">
              <w:marLeft w:val="0"/>
              <w:marRight w:val="0"/>
              <w:marTop w:val="0"/>
              <w:marBottom w:val="0"/>
              <w:divBdr>
                <w:top w:val="none" w:sz="0" w:space="0" w:color="auto"/>
                <w:left w:val="none" w:sz="0" w:space="0" w:color="auto"/>
                <w:bottom w:val="none" w:sz="0" w:space="0" w:color="auto"/>
                <w:right w:val="none" w:sz="0" w:space="0" w:color="auto"/>
              </w:divBdr>
              <w:divsChild>
                <w:div w:id="673798159">
                  <w:marLeft w:val="0"/>
                  <w:marRight w:val="1"/>
                  <w:marTop w:val="0"/>
                  <w:marBottom w:val="0"/>
                  <w:divBdr>
                    <w:top w:val="none" w:sz="0" w:space="0" w:color="auto"/>
                    <w:left w:val="none" w:sz="0" w:space="0" w:color="auto"/>
                    <w:bottom w:val="none" w:sz="0" w:space="0" w:color="auto"/>
                    <w:right w:val="none" w:sz="0" w:space="0" w:color="auto"/>
                  </w:divBdr>
                  <w:divsChild>
                    <w:div w:id="156387844">
                      <w:marLeft w:val="0"/>
                      <w:marRight w:val="0"/>
                      <w:marTop w:val="0"/>
                      <w:marBottom w:val="0"/>
                      <w:divBdr>
                        <w:top w:val="none" w:sz="0" w:space="0" w:color="auto"/>
                        <w:left w:val="none" w:sz="0" w:space="0" w:color="auto"/>
                        <w:bottom w:val="none" w:sz="0" w:space="0" w:color="auto"/>
                        <w:right w:val="none" w:sz="0" w:space="0" w:color="auto"/>
                      </w:divBdr>
                      <w:divsChild>
                        <w:div w:id="2097440568">
                          <w:marLeft w:val="0"/>
                          <w:marRight w:val="0"/>
                          <w:marTop w:val="0"/>
                          <w:marBottom w:val="0"/>
                          <w:divBdr>
                            <w:top w:val="none" w:sz="0" w:space="0" w:color="auto"/>
                            <w:left w:val="none" w:sz="0" w:space="0" w:color="auto"/>
                            <w:bottom w:val="none" w:sz="0" w:space="0" w:color="auto"/>
                            <w:right w:val="none" w:sz="0" w:space="0" w:color="auto"/>
                          </w:divBdr>
                          <w:divsChild>
                            <w:div w:id="1126779225">
                              <w:marLeft w:val="0"/>
                              <w:marRight w:val="0"/>
                              <w:marTop w:val="120"/>
                              <w:marBottom w:val="360"/>
                              <w:divBdr>
                                <w:top w:val="none" w:sz="0" w:space="0" w:color="auto"/>
                                <w:left w:val="none" w:sz="0" w:space="0" w:color="auto"/>
                                <w:bottom w:val="none" w:sz="0" w:space="0" w:color="auto"/>
                                <w:right w:val="none" w:sz="0" w:space="0" w:color="auto"/>
                              </w:divBdr>
                              <w:divsChild>
                                <w:div w:id="742339636">
                                  <w:marLeft w:val="0"/>
                                  <w:marRight w:val="0"/>
                                  <w:marTop w:val="0"/>
                                  <w:marBottom w:val="0"/>
                                  <w:divBdr>
                                    <w:top w:val="none" w:sz="0" w:space="0" w:color="auto"/>
                                    <w:left w:val="none" w:sz="0" w:space="0" w:color="auto"/>
                                    <w:bottom w:val="none" w:sz="0" w:space="0" w:color="auto"/>
                                    <w:right w:val="none" w:sz="0" w:space="0" w:color="auto"/>
                                  </w:divBdr>
                                  <w:divsChild>
                                    <w:div w:id="6085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318503">
      <w:bodyDiv w:val="1"/>
      <w:marLeft w:val="0"/>
      <w:marRight w:val="0"/>
      <w:marTop w:val="0"/>
      <w:marBottom w:val="0"/>
      <w:divBdr>
        <w:top w:val="none" w:sz="0" w:space="0" w:color="auto"/>
        <w:left w:val="none" w:sz="0" w:space="0" w:color="auto"/>
        <w:bottom w:val="none" w:sz="0" w:space="0" w:color="auto"/>
        <w:right w:val="none" w:sz="0" w:space="0" w:color="auto"/>
      </w:divBdr>
      <w:divsChild>
        <w:div w:id="484778282">
          <w:marLeft w:val="0"/>
          <w:marRight w:val="1"/>
          <w:marTop w:val="0"/>
          <w:marBottom w:val="0"/>
          <w:divBdr>
            <w:top w:val="none" w:sz="0" w:space="0" w:color="auto"/>
            <w:left w:val="none" w:sz="0" w:space="0" w:color="auto"/>
            <w:bottom w:val="none" w:sz="0" w:space="0" w:color="auto"/>
            <w:right w:val="none" w:sz="0" w:space="0" w:color="auto"/>
          </w:divBdr>
          <w:divsChild>
            <w:div w:id="1162694192">
              <w:marLeft w:val="0"/>
              <w:marRight w:val="0"/>
              <w:marTop w:val="0"/>
              <w:marBottom w:val="0"/>
              <w:divBdr>
                <w:top w:val="none" w:sz="0" w:space="0" w:color="auto"/>
                <w:left w:val="none" w:sz="0" w:space="0" w:color="auto"/>
                <w:bottom w:val="none" w:sz="0" w:space="0" w:color="auto"/>
                <w:right w:val="none" w:sz="0" w:space="0" w:color="auto"/>
              </w:divBdr>
              <w:divsChild>
                <w:div w:id="407965659">
                  <w:marLeft w:val="0"/>
                  <w:marRight w:val="1"/>
                  <w:marTop w:val="0"/>
                  <w:marBottom w:val="0"/>
                  <w:divBdr>
                    <w:top w:val="none" w:sz="0" w:space="0" w:color="auto"/>
                    <w:left w:val="none" w:sz="0" w:space="0" w:color="auto"/>
                    <w:bottom w:val="none" w:sz="0" w:space="0" w:color="auto"/>
                    <w:right w:val="none" w:sz="0" w:space="0" w:color="auto"/>
                  </w:divBdr>
                  <w:divsChild>
                    <w:div w:id="2066633951">
                      <w:marLeft w:val="0"/>
                      <w:marRight w:val="0"/>
                      <w:marTop w:val="0"/>
                      <w:marBottom w:val="0"/>
                      <w:divBdr>
                        <w:top w:val="none" w:sz="0" w:space="0" w:color="auto"/>
                        <w:left w:val="none" w:sz="0" w:space="0" w:color="auto"/>
                        <w:bottom w:val="none" w:sz="0" w:space="0" w:color="auto"/>
                        <w:right w:val="none" w:sz="0" w:space="0" w:color="auto"/>
                      </w:divBdr>
                      <w:divsChild>
                        <w:div w:id="431827250">
                          <w:marLeft w:val="0"/>
                          <w:marRight w:val="0"/>
                          <w:marTop w:val="0"/>
                          <w:marBottom w:val="0"/>
                          <w:divBdr>
                            <w:top w:val="none" w:sz="0" w:space="0" w:color="auto"/>
                            <w:left w:val="none" w:sz="0" w:space="0" w:color="auto"/>
                            <w:bottom w:val="none" w:sz="0" w:space="0" w:color="auto"/>
                            <w:right w:val="none" w:sz="0" w:space="0" w:color="auto"/>
                          </w:divBdr>
                          <w:divsChild>
                            <w:div w:id="1440753884">
                              <w:marLeft w:val="0"/>
                              <w:marRight w:val="0"/>
                              <w:marTop w:val="120"/>
                              <w:marBottom w:val="360"/>
                              <w:divBdr>
                                <w:top w:val="none" w:sz="0" w:space="0" w:color="auto"/>
                                <w:left w:val="none" w:sz="0" w:space="0" w:color="auto"/>
                                <w:bottom w:val="none" w:sz="0" w:space="0" w:color="auto"/>
                                <w:right w:val="none" w:sz="0" w:space="0" w:color="auto"/>
                              </w:divBdr>
                              <w:divsChild>
                                <w:div w:id="1461529442">
                                  <w:marLeft w:val="0"/>
                                  <w:marRight w:val="0"/>
                                  <w:marTop w:val="0"/>
                                  <w:marBottom w:val="0"/>
                                  <w:divBdr>
                                    <w:top w:val="none" w:sz="0" w:space="0" w:color="auto"/>
                                    <w:left w:val="none" w:sz="0" w:space="0" w:color="auto"/>
                                    <w:bottom w:val="none" w:sz="0" w:space="0" w:color="auto"/>
                                    <w:right w:val="none" w:sz="0" w:space="0" w:color="auto"/>
                                  </w:divBdr>
                                  <w:divsChild>
                                    <w:div w:id="917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901871">
      <w:bodyDiv w:val="1"/>
      <w:marLeft w:val="0"/>
      <w:marRight w:val="0"/>
      <w:marTop w:val="0"/>
      <w:marBottom w:val="0"/>
      <w:divBdr>
        <w:top w:val="none" w:sz="0" w:space="0" w:color="auto"/>
        <w:left w:val="none" w:sz="0" w:space="0" w:color="auto"/>
        <w:bottom w:val="none" w:sz="0" w:space="0" w:color="auto"/>
        <w:right w:val="none" w:sz="0" w:space="0" w:color="auto"/>
      </w:divBdr>
      <w:divsChild>
        <w:div w:id="2116513588">
          <w:marLeft w:val="0"/>
          <w:marRight w:val="1"/>
          <w:marTop w:val="0"/>
          <w:marBottom w:val="0"/>
          <w:divBdr>
            <w:top w:val="none" w:sz="0" w:space="0" w:color="auto"/>
            <w:left w:val="none" w:sz="0" w:space="0" w:color="auto"/>
            <w:bottom w:val="none" w:sz="0" w:space="0" w:color="auto"/>
            <w:right w:val="none" w:sz="0" w:space="0" w:color="auto"/>
          </w:divBdr>
          <w:divsChild>
            <w:div w:id="1887066398">
              <w:marLeft w:val="0"/>
              <w:marRight w:val="0"/>
              <w:marTop w:val="0"/>
              <w:marBottom w:val="0"/>
              <w:divBdr>
                <w:top w:val="none" w:sz="0" w:space="0" w:color="auto"/>
                <w:left w:val="none" w:sz="0" w:space="0" w:color="auto"/>
                <w:bottom w:val="none" w:sz="0" w:space="0" w:color="auto"/>
                <w:right w:val="none" w:sz="0" w:space="0" w:color="auto"/>
              </w:divBdr>
              <w:divsChild>
                <w:div w:id="83964254">
                  <w:marLeft w:val="0"/>
                  <w:marRight w:val="1"/>
                  <w:marTop w:val="0"/>
                  <w:marBottom w:val="0"/>
                  <w:divBdr>
                    <w:top w:val="none" w:sz="0" w:space="0" w:color="auto"/>
                    <w:left w:val="none" w:sz="0" w:space="0" w:color="auto"/>
                    <w:bottom w:val="none" w:sz="0" w:space="0" w:color="auto"/>
                    <w:right w:val="none" w:sz="0" w:space="0" w:color="auto"/>
                  </w:divBdr>
                  <w:divsChild>
                    <w:div w:id="1080374022">
                      <w:marLeft w:val="0"/>
                      <w:marRight w:val="0"/>
                      <w:marTop w:val="0"/>
                      <w:marBottom w:val="0"/>
                      <w:divBdr>
                        <w:top w:val="none" w:sz="0" w:space="0" w:color="auto"/>
                        <w:left w:val="none" w:sz="0" w:space="0" w:color="auto"/>
                        <w:bottom w:val="none" w:sz="0" w:space="0" w:color="auto"/>
                        <w:right w:val="none" w:sz="0" w:space="0" w:color="auto"/>
                      </w:divBdr>
                      <w:divsChild>
                        <w:div w:id="1046949593">
                          <w:marLeft w:val="0"/>
                          <w:marRight w:val="0"/>
                          <w:marTop w:val="0"/>
                          <w:marBottom w:val="0"/>
                          <w:divBdr>
                            <w:top w:val="none" w:sz="0" w:space="0" w:color="auto"/>
                            <w:left w:val="none" w:sz="0" w:space="0" w:color="auto"/>
                            <w:bottom w:val="none" w:sz="0" w:space="0" w:color="auto"/>
                            <w:right w:val="none" w:sz="0" w:space="0" w:color="auto"/>
                          </w:divBdr>
                          <w:divsChild>
                            <w:div w:id="247928572">
                              <w:marLeft w:val="0"/>
                              <w:marRight w:val="0"/>
                              <w:marTop w:val="120"/>
                              <w:marBottom w:val="360"/>
                              <w:divBdr>
                                <w:top w:val="none" w:sz="0" w:space="0" w:color="auto"/>
                                <w:left w:val="none" w:sz="0" w:space="0" w:color="auto"/>
                                <w:bottom w:val="none" w:sz="0" w:space="0" w:color="auto"/>
                                <w:right w:val="none" w:sz="0" w:space="0" w:color="auto"/>
                              </w:divBdr>
                              <w:divsChild>
                                <w:div w:id="949816211">
                                  <w:marLeft w:val="0"/>
                                  <w:marRight w:val="0"/>
                                  <w:marTop w:val="0"/>
                                  <w:marBottom w:val="0"/>
                                  <w:divBdr>
                                    <w:top w:val="none" w:sz="0" w:space="0" w:color="auto"/>
                                    <w:left w:val="none" w:sz="0" w:space="0" w:color="auto"/>
                                    <w:bottom w:val="none" w:sz="0" w:space="0" w:color="auto"/>
                                    <w:right w:val="none" w:sz="0" w:space="0" w:color="auto"/>
                                  </w:divBdr>
                                  <w:divsChild>
                                    <w:div w:id="9608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93113">
      <w:bodyDiv w:val="1"/>
      <w:marLeft w:val="0"/>
      <w:marRight w:val="0"/>
      <w:marTop w:val="0"/>
      <w:marBottom w:val="0"/>
      <w:divBdr>
        <w:top w:val="none" w:sz="0" w:space="0" w:color="auto"/>
        <w:left w:val="none" w:sz="0" w:space="0" w:color="auto"/>
        <w:bottom w:val="none" w:sz="0" w:space="0" w:color="auto"/>
        <w:right w:val="none" w:sz="0" w:space="0" w:color="auto"/>
      </w:divBdr>
      <w:divsChild>
        <w:div w:id="330838629">
          <w:marLeft w:val="0"/>
          <w:marRight w:val="1"/>
          <w:marTop w:val="0"/>
          <w:marBottom w:val="0"/>
          <w:divBdr>
            <w:top w:val="none" w:sz="0" w:space="0" w:color="auto"/>
            <w:left w:val="none" w:sz="0" w:space="0" w:color="auto"/>
            <w:bottom w:val="none" w:sz="0" w:space="0" w:color="auto"/>
            <w:right w:val="none" w:sz="0" w:space="0" w:color="auto"/>
          </w:divBdr>
          <w:divsChild>
            <w:div w:id="78794298">
              <w:marLeft w:val="0"/>
              <w:marRight w:val="0"/>
              <w:marTop w:val="0"/>
              <w:marBottom w:val="0"/>
              <w:divBdr>
                <w:top w:val="none" w:sz="0" w:space="0" w:color="auto"/>
                <w:left w:val="none" w:sz="0" w:space="0" w:color="auto"/>
                <w:bottom w:val="none" w:sz="0" w:space="0" w:color="auto"/>
                <w:right w:val="none" w:sz="0" w:space="0" w:color="auto"/>
              </w:divBdr>
              <w:divsChild>
                <w:div w:id="1450855936">
                  <w:marLeft w:val="0"/>
                  <w:marRight w:val="1"/>
                  <w:marTop w:val="0"/>
                  <w:marBottom w:val="0"/>
                  <w:divBdr>
                    <w:top w:val="none" w:sz="0" w:space="0" w:color="auto"/>
                    <w:left w:val="none" w:sz="0" w:space="0" w:color="auto"/>
                    <w:bottom w:val="none" w:sz="0" w:space="0" w:color="auto"/>
                    <w:right w:val="none" w:sz="0" w:space="0" w:color="auto"/>
                  </w:divBdr>
                  <w:divsChild>
                    <w:div w:id="1419446582">
                      <w:marLeft w:val="0"/>
                      <w:marRight w:val="0"/>
                      <w:marTop w:val="0"/>
                      <w:marBottom w:val="0"/>
                      <w:divBdr>
                        <w:top w:val="none" w:sz="0" w:space="0" w:color="auto"/>
                        <w:left w:val="none" w:sz="0" w:space="0" w:color="auto"/>
                        <w:bottom w:val="none" w:sz="0" w:space="0" w:color="auto"/>
                        <w:right w:val="none" w:sz="0" w:space="0" w:color="auto"/>
                      </w:divBdr>
                      <w:divsChild>
                        <w:div w:id="117460249">
                          <w:marLeft w:val="0"/>
                          <w:marRight w:val="0"/>
                          <w:marTop w:val="0"/>
                          <w:marBottom w:val="0"/>
                          <w:divBdr>
                            <w:top w:val="none" w:sz="0" w:space="0" w:color="auto"/>
                            <w:left w:val="none" w:sz="0" w:space="0" w:color="auto"/>
                            <w:bottom w:val="none" w:sz="0" w:space="0" w:color="auto"/>
                            <w:right w:val="none" w:sz="0" w:space="0" w:color="auto"/>
                          </w:divBdr>
                          <w:divsChild>
                            <w:div w:id="348411203">
                              <w:marLeft w:val="0"/>
                              <w:marRight w:val="0"/>
                              <w:marTop w:val="120"/>
                              <w:marBottom w:val="360"/>
                              <w:divBdr>
                                <w:top w:val="none" w:sz="0" w:space="0" w:color="auto"/>
                                <w:left w:val="none" w:sz="0" w:space="0" w:color="auto"/>
                                <w:bottom w:val="none" w:sz="0" w:space="0" w:color="auto"/>
                                <w:right w:val="none" w:sz="0" w:space="0" w:color="auto"/>
                              </w:divBdr>
                              <w:divsChild>
                                <w:div w:id="496042275">
                                  <w:marLeft w:val="0"/>
                                  <w:marRight w:val="0"/>
                                  <w:marTop w:val="0"/>
                                  <w:marBottom w:val="0"/>
                                  <w:divBdr>
                                    <w:top w:val="none" w:sz="0" w:space="0" w:color="auto"/>
                                    <w:left w:val="none" w:sz="0" w:space="0" w:color="auto"/>
                                    <w:bottom w:val="none" w:sz="0" w:space="0" w:color="auto"/>
                                    <w:right w:val="none" w:sz="0" w:space="0" w:color="auto"/>
                                  </w:divBdr>
                                  <w:divsChild>
                                    <w:div w:id="9881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199871">
      <w:bodyDiv w:val="1"/>
      <w:marLeft w:val="0"/>
      <w:marRight w:val="0"/>
      <w:marTop w:val="0"/>
      <w:marBottom w:val="0"/>
      <w:divBdr>
        <w:top w:val="none" w:sz="0" w:space="0" w:color="auto"/>
        <w:left w:val="none" w:sz="0" w:space="0" w:color="auto"/>
        <w:bottom w:val="none" w:sz="0" w:space="0" w:color="auto"/>
        <w:right w:val="none" w:sz="0" w:space="0" w:color="auto"/>
      </w:divBdr>
      <w:divsChild>
        <w:div w:id="1620213328">
          <w:marLeft w:val="0"/>
          <w:marRight w:val="1"/>
          <w:marTop w:val="0"/>
          <w:marBottom w:val="0"/>
          <w:divBdr>
            <w:top w:val="none" w:sz="0" w:space="0" w:color="auto"/>
            <w:left w:val="none" w:sz="0" w:space="0" w:color="auto"/>
            <w:bottom w:val="none" w:sz="0" w:space="0" w:color="auto"/>
            <w:right w:val="none" w:sz="0" w:space="0" w:color="auto"/>
          </w:divBdr>
          <w:divsChild>
            <w:div w:id="1756129163">
              <w:marLeft w:val="0"/>
              <w:marRight w:val="0"/>
              <w:marTop w:val="0"/>
              <w:marBottom w:val="0"/>
              <w:divBdr>
                <w:top w:val="none" w:sz="0" w:space="0" w:color="auto"/>
                <w:left w:val="none" w:sz="0" w:space="0" w:color="auto"/>
                <w:bottom w:val="none" w:sz="0" w:space="0" w:color="auto"/>
                <w:right w:val="none" w:sz="0" w:space="0" w:color="auto"/>
              </w:divBdr>
              <w:divsChild>
                <w:div w:id="1715080819">
                  <w:marLeft w:val="0"/>
                  <w:marRight w:val="1"/>
                  <w:marTop w:val="0"/>
                  <w:marBottom w:val="0"/>
                  <w:divBdr>
                    <w:top w:val="none" w:sz="0" w:space="0" w:color="auto"/>
                    <w:left w:val="none" w:sz="0" w:space="0" w:color="auto"/>
                    <w:bottom w:val="none" w:sz="0" w:space="0" w:color="auto"/>
                    <w:right w:val="none" w:sz="0" w:space="0" w:color="auto"/>
                  </w:divBdr>
                  <w:divsChild>
                    <w:div w:id="138495243">
                      <w:marLeft w:val="0"/>
                      <w:marRight w:val="0"/>
                      <w:marTop w:val="0"/>
                      <w:marBottom w:val="0"/>
                      <w:divBdr>
                        <w:top w:val="none" w:sz="0" w:space="0" w:color="auto"/>
                        <w:left w:val="none" w:sz="0" w:space="0" w:color="auto"/>
                        <w:bottom w:val="none" w:sz="0" w:space="0" w:color="auto"/>
                        <w:right w:val="none" w:sz="0" w:space="0" w:color="auto"/>
                      </w:divBdr>
                      <w:divsChild>
                        <w:div w:id="36516034">
                          <w:marLeft w:val="0"/>
                          <w:marRight w:val="0"/>
                          <w:marTop w:val="0"/>
                          <w:marBottom w:val="0"/>
                          <w:divBdr>
                            <w:top w:val="none" w:sz="0" w:space="0" w:color="auto"/>
                            <w:left w:val="none" w:sz="0" w:space="0" w:color="auto"/>
                            <w:bottom w:val="none" w:sz="0" w:space="0" w:color="auto"/>
                            <w:right w:val="none" w:sz="0" w:space="0" w:color="auto"/>
                          </w:divBdr>
                          <w:divsChild>
                            <w:div w:id="1611280294">
                              <w:marLeft w:val="0"/>
                              <w:marRight w:val="0"/>
                              <w:marTop w:val="120"/>
                              <w:marBottom w:val="360"/>
                              <w:divBdr>
                                <w:top w:val="none" w:sz="0" w:space="0" w:color="auto"/>
                                <w:left w:val="none" w:sz="0" w:space="0" w:color="auto"/>
                                <w:bottom w:val="none" w:sz="0" w:space="0" w:color="auto"/>
                                <w:right w:val="none" w:sz="0" w:space="0" w:color="auto"/>
                              </w:divBdr>
                              <w:divsChild>
                                <w:div w:id="630986836">
                                  <w:marLeft w:val="0"/>
                                  <w:marRight w:val="0"/>
                                  <w:marTop w:val="0"/>
                                  <w:marBottom w:val="0"/>
                                  <w:divBdr>
                                    <w:top w:val="none" w:sz="0" w:space="0" w:color="auto"/>
                                    <w:left w:val="none" w:sz="0" w:space="0" w:color="auto"/>
                                    <w:bottom w:val="none" w:sz="0" w:space="0" w:color="auto"/>
                                    <w:right w:val="none" w:sz="0" w:space="0" w:color="auto"/>
                                  </w:divBdr>
                                  <w:divsChild>
                                    <w:div w:id="3063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04297">
      <w:bodyDiv w:val="1"/>
      <w:marLeft w:val="0"/>
      <w:marRight w:val="0"/>
      <w:marTop w:val="0"/>
      <w:marBottom w:val="0"/>
      <w:divBdr>
        <w:top w:val="none" w:sz="0" w:space="0" w:color="auto"/>
        <w:left w:val="none" w:sz="0" w:space="0" w:color="auto"/>
        <w:bottom w:val="none" w:sz="0" w:space="0" w:color="auto"/>
        <w:right w:val="none" w:sz="0" w:space="0" w:color="auto"/>
      </w:divBdr>
      <w:divsChild>
        <w:div w:id="1881169425">
          <w:marLeft w:val="0"/>
          <w:marRight w:val="1"/>
          <w:marTop w:val="0"/>
          <w:marBottom w:val="0"/>
          <w:divBdr>
            <w:top w:val="none" w:sz="0" w:space="0" w:color="auto"/>
            <w:left w:val="none" w:sz="0" w:space="0" w:color="auto"/>
            <w:bottom w:val="none" w:sz="0" w:space="0" w:color="auto"/>
            <w:right w:val="none" w:sz="0" w:space="0" w:color="auto"/>
          </w:divBdr>
          <w:divsChild>
            <w:div w:id="568350305">
              <w:marLeft w:val="0"/>
              <w:marRight w:val="0"/>
              <w:marTop w:val="0"/>
              <w:marBottom w:val="0"/>
              <w:divBdr>
                <w:top w:val="none" w:sz="0" w:space="0" w:color="auto"/>
                <w:left w:val="none" w:sz="0" w:space="0" w:color="auto"/>
                <w:bottom w:val="none" w:sz="0" w:space="0" w:color="auto"/>
                <w:right w:val="none" w:sz="0" w:space="0" w:color="auto"/>
              </w:divBdr>
              <w:divsChild>
                <w:div w:id="1942955378">
                  <w:marLeft w:val="0"/>
                  <w:marRight w:val="1"/>
                  <w:marTop w:val="0"/>
                  <w:marBottom w:val="0"/>
                  <w:divBdr>
                    <w:top w:val="none" w:sz="0" w:space="0" w:color="auto"/>
                    <w:left w:val="none" w:sz="0" w:space="0" w:color="auto"/>
                    <w:bottom w:val="none" w:sz="0" w:space="0" w:color="auto"/>
                    <w:right w:val="none" w:sz="0" w:space="0" w:color="auto"/>
                  </w:divBdr>
                  <w:divsChild>
                    <w:div w:id="2128620310">
                      <w:marLeft w:val="0"/>
                      <w:marRight w:val="0"/>
                      <w:marTop w:val="0"/>
                      <w:marBottom w:val="0"/>
                      <w:divBdr>
                        <w:top w:val="none" w:sz="0" w:space="0" w:color="auto"/>
                        <w:left w:val="none" w:sz="0" w:space="0" w:color="auto"/>
                        <w:bottom w:val="none" w:sz="0" w:space="0" w:color="auto"/>
                        <w:right w:val="none" w:sz="0" w:space="0" w:color="auto"/>
                      </w:divBdr>
                      <w:divsChild>
                        <w:div w:id="587037654">
                          <w:marLeft w:val="0"/>
                          <w:marRight w:val="0"/>
                          <w:marTop w:val="0"/>
                          <w:marBottom w:val="0"/>
                          <w:divBdr>
                            <w:top w:val="none" w:sz="0" w:space="0" w:color="auto"/>
                            <w:left w:val="none" w:sz="0" w:space="0" w:color="auto"/>
                            <w:bottom w:val="none" w:sz="0" w:space="0" w:color="auto"/>
                            <w:right w:val="none" w:sz="0" w:space="0" w:color="auto"/>
                          </w:divBdr>
                          <w:divsChild>
                            <w:div w:id="1260875518">
                              <w:marLeft w:val="0"/>
                              <w:marRight w:val="0"/>
                              <w:marTop w:val="120"/>
                              <w:marBottom w:val="360"/>
                              <w:divBdr>
                                <w:top w:val="none" w:sz="0" w:space="0" w:color="auto"/>
                                <w:left w:val="none" w:sz="0" w:space="0" w:color="auto"/>
                                <w:bottom w:val="none" w:sz="0" w:space="0" w:color="auto"/>
                                <w:right w:val="none" w:sz="0" w:space="0" w:color="auto"/>
                              </w:divBdr>
                              <w:divsChild>
                                <w:div w:id="95250017">
                                  <w:marLeft w:val="0"/>
                                  <w:marRight w:val="0"/>
                                  <w:marTop w:val="0"/>
                                  <w:marBottom w:val="0"/>
                                  <w:divBdr>
                                    <w:top w:val="none" w:sz="0" w:space="0" w:color="auto"/>
                                    <w:left w:val="none" w:sz="0" w:space="0" w:color="auto"/>
                                    <w:bottom w:val="none" w:sz="0" w:space="0" w:color="auto"/>
                                    <w:right w:val="none" w:sz="0" w:space="0" w:color="auto"/>
                                  </w:divBdr>
                                  <w:divsChild>
                                    <w:div w:id="7217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359799">
      <w:bodyDiv w:val="1"/>
      <w:marLeft w:val="0"/>
      <w:marRight w:val="0"/>
      <w:marTop w:val="0"/>
      <w:marBottom w:val="0"/>
      <w:divBdr>
        <w:top w:val="none" w:sz="0" w:space="0" w:color="auto"/>
        <w:left w:val="none" w:sz="0" w:space="0" w:color="auto"/>
        <w:bottom w:val="none" w:sz="0" w:space="0" w:color="auto"/>
        <w:right w:val="none" w:sz="0" w:space="0" w:color="auto"/>
      </w:divBdr>
      <w:divsChild>
        <w:div w:id="1561551218">
          <w:marLeft w:val="0"/>
          <w:marRight w:val="1"/>
          <w:marTop w:val="0"/>
          <w:marBottom w:val="0"/>
          <w:divBdr>
            <w:top w:val="none" w:sz="0" w:space="0" w:color="auto"/>
            <w:left w:val="none" w:sz="0" w:space="0" w:color="auto"/>
            <w:bottom w:val="none" w:sz="0" w:space="0" w:color="auto"/>
            <w:right w:val="none" w:sz="0" w:space="0" w:color="auto"/>
          </w:divBdr>
          <w:divsChild>
            <w:div w:id="718013382">
              <w:marLeft w:val="0"/>
              <w:marRight w:val="0"/>
              <w:marTop w:val="0"/>
              <w:marBottom w:val="0"/>
              <w:divBdr>
                <w:top w:val="none" w:sz="0" w:space="0" w:color="auto"/>
                <w:left w:val="none" w:sz="0" w:space="0" w:color="auto"/>
                <w:bottom w:val="none" w:sz="0" w:space="0" w:color="auto"/>
                <w:right w:val="none" w:sz="0" w:space="0" w:color="auto"/>
              </w:divBdr>
              <w:divsChild>
                <w:div w:id="1402479770">
                  <w:marLeft w:val="0"/>
                  <w:marRight w:val="1"/>
                  <w:marTop w:val="0"/>
                  <w:marBottom w:val="0"/>
                  <w:divBdr>
                    <w:top w:val="none" w:sz="0" w:space="0" w:color="auto"/>
                    <w:left w:val="none" w:sz="0" w:space="0" w:color="auto"/>
                    <w:bottom w:val="none" w:sz="0" w:space="0" w:color="auto"/>
                    <w:right w:val="none" w:sz="0" w:space="0" w:color="auto"/>
                  </w:divBdr>
                  <w:divsChild>
                    <w:div w:id="521475292">
                      <w:marLeft w:val="0"/>
                      <w:marRight w:val="0"/>
                      <w:marTop w:val="0"/>
                      <w:marBottom w:val="0"/>
                      <w:divBdr>
                        <w:top w:val="none" w:sz="0" w:space="0" w:color="auto"/>
                        <w:left w:val="none" w:sz="0" w:space="0" w:color="auto"/>
                        <w:bottom w:val="none" w:sz="0" w:space="0" w:color="auto"/>
                        <w:right w:val="none" w:sz="0" w:space="0" w:color="auto"/>
                      </w:divBdr>
                      <w:divsChild>
                        <w:div w:id="1600331432">
                          <w:marLeft w:val="0"/>
                          <w:marRight w:val="0"/>
                          <w:marTop w:val="0"/>
                          <w:marBottom w:val="0"/>
                          <w:divBdr>
                            <w:top w:val="none" w:sz="0" w:space="0" w:color="auto"/>
                            <w:left w:val="none" w:sz="0" w:space="0" w:color="auto"/>
                            <w:bottom w:val="none" w:sz="0" w:space="0" w:color="auto"/>
                            <w:right w:val="none" w:sz="0" w:space="0" w:color="auto"/>
                          </w:divBdr>
                          <w:divsChild>
                            <w:div w:id="1241597359">
                              <w:marLeft w:val="0"/>
                              <w:marRight w:val="0"/>
                              <w:marTop w:val="120"/>
                              <w:marBottom w:val="360"/>
                              <w:divBdr>
                                <w:top w:val="none" w:sz="0" w:space="0" w:color="auto"/>
                                <w:left w:val="none" w:sz="0" w:space="0" w:color="auto"/>
                                <w:bottom w:val="none" w:sz="0" w:space="0" w:color="auto"/>
                                <w:right w:val="none" w:sz="0" w:space="0" w:color="auto"/>
                              </w:divBdr>
                              <w:divsChild>
                                <w:div w:id="778524003">
                                  <w:marLeft w:val="0"/>
                                  <w:marRight w:val="0"/>
                                  <w:marTop w:val="0"/>
                                  <w:marBottom w:val="0"/>
                                  <w:divBdr>
                                    <w:top w:val="none" w:sz="0" w:space="0" w:color="auto"/>
                                    <w:left w:val="none" w:sz="0" w:space="0" w:color="auto"/>
                                    <w:bottom w:val="none" w:sz="0" w:space="0" w:color="auto"/>
                                    <w:right w:val="none" w:sz="0" w:space="0" w:color="auto"/>
                                  </w:divBdr>
                                  <w:divsChild>
                                    <w:div w:id="14688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104417">
      <w:bodyDiv w:val="1"/>
      <w:marLeft w:val="0"/>
      <w:marRight w:val="0"/>
      <w:marTop w:val="0"/>
      <w:marBottom w:val="0"/>
      <w:divBdr>
        <w:top w:val="none" w:sz="0" w:space="0" w:color="auto"/>
        <w:left w:val="none" w:sz="0" w:space="0" w:color="auto"/>
        <w:bottom w:val="none" w:sz="0" w:space="0" w:color="auto"/>
        <w:right w:val="none" w:sz="0" w:space="0" w:color="auto"/>
      </w:divBdr>
      <w:divsChild>
        <w:div w:id="633295077">
          <w:marLeft w:val="0"/>
          <w:marRight w:val="1"/>
          <w:marTop w:val="0"/>
          <w:marBottom w:val="0"/>
          <w:divBdr>
            <w:top w:val="none" w:sz="0" w:space="0" w:color="auto"/>
            <w:left w:val="none" w:sz="0" w:space="0" w:color="auto"/>
            <w:bottom w:val="none" w:sz="0" w:space="0" w:color="auto"/>
            <w:right w:val="none" w:sz="0" w:space="0" w:color="auto"/>
          </w:divBdr>
          <w:divsChild>
            <w:div w:id="519662507">
              <w:marLeft w:val="0"/>
              <w:marRight w:val="0"/>
              <w:marTop w:val="0"/>
              <w:marBottom w:val="0"/>
              <w:divBdr>
                <w:top w:val="none" w:sz="0" w:space="0" w:color="auto"/>
                <w:left w:val="none" w:sz="0" w:space="0" w:color="auto"/>
                <w:bottom w:val="none" w:sz="0" w:space="0" w:color="auto"/>
                <w:right w:val="none" w:sz="0" w:space="0" w:color="auto"/>
              </w:divBdr>
              <w:divsChild>
                <w:div w:id="1400054917">
                  <w:marLeft w:val="0"/>
                  <w:marRight w:val="1"/>
                  <w:marTop w:val="0"/>
                  <w:marBottom w:val="0"/>
                  <w:divBdr>
                    <w:top w:val="none" w:sz="0" w:space="0" w:color="auto"/>
                    <w:left w:val="none" w:sz="0" w:space="0" w:color="auto"/>
                    <w:bottom w:val="none" w:sz="0" w:space="0" w:color="auto"/>
                    <w:right w:val="none" w:sz="0" w:space="0" w:color="auto"/>
                  </w:divBdr>
                  <w:divsChild>
                    <w:div w:id="1815947139">
                      <w:marLeft w:val="0"/>
                      <w:marRight w:val="0"/>
                      <w:marTop w:val="0"/>
                      <w:marBottom w:val="0"/>
                      <w:divBdr>
                        <w:top w:val="none" w:sz="0" w:space="0" w:color="auto"/>
                        <w:left w:val="none" w:sz="0" w:space="0" w:color="auto"/>
                        <w:bottom w:val="none" w:sz="0" w:space="0" w:color="auto"/>
                        <w:right w:val="none" w:sz="0" w:space="0" w:color="auto"/>
                      </w:divBdr>
                      <w:divsChild>
                        <w:div w:id="949434772">
                          <w:marLeft w:val="0"/>
                          <w:marRight w:val="0"/>
                          <w:marTop w:val="0"/>
                          <w:marBottom w:val="0"/>
                          <w:divBdr>
                            <w:top w:val="none" w:sz="0" w:space="0" w:color="auto"/>
                            <w:left w:val="none" w:sz="0" w:space="0" w:color="auto"/>
                            <w:bottom w:val="none" w:sz="0" w:space="0" w:color="auto"/>
                            <w:right w:val="none" w:sz="0" w:space="0" w:color="auto"/>
                          </w:divBdr>
                          <w:divsChild>
                            <w:div w:id="773749256">
                              <w:marLeft w:val="0"/>
                              <w:marRight w:val="0"/>
                              <w:marTop w:val="120"/>
                              <w:marBottom w:val="360"/>
                              <w:divBdr>
                                <w:top w:val="none" w:sz="0" w:space="0" w:color="auto"/>
                                <w:left w:val="none" w:sz="0" w:space="0" w:color="auto"/>
                                <w:bottom w:val="none" w:sz="0" w:space="0" w:color="auto"/>
                                <w:right w:val="none" w:sz="0" w:space="0" w:color="auto"/>
                              </w:divBdr>
                              <w:divsChild>
                                <w:div w:id="902563745">
                                  <w:marLeft w:val="0"/>
                                  <w:marRight w:val="0"/>
                                  <w:marTop w:val="0"/>
                                  <w:marBottom w:val="0"/>
                                  <w:divBdr>
                                    <w:top w:val="none" w:sz="0" w:space="0" w:color="auto"/>
                                    <w:left w:val="none" w:sz="0" w:space="0" w:color="auto"/>
                                    <w:bottom w:val="none" w:sz="0" w:space="0" w:color="auto"/>
                                    <w:right w:val="none" w:sz="0" w:space="0" w:color="auto"/>
                                  </w:divBdr>
                                  <w:divsChild>
                                    <w:div w:id="1636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fontTable" Target="fontTable.xml"/><Relationship Id="rId15"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23" Type="http://schemas.microsoft.com/office/2011/relationships/commentsExtended" Target="commentsExtended.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16330i\Desktop\ITM%20vs%20FNB\Copy%20of%20IT%20vs%20femoral%204May16.xls"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 Id="rId2"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144365603393"/>
          <c:y val="0.135904777574253"/>
          <c:w val="0.642328877014091"/>
          <c:h val="0.662811935742075"/>
        </c:manualLayout>
      </c:layout>
      <c:lineChart>
        <c:grouping val="standard"/>
        <c:varyColors val="0"/>
        <c:ser>
          <c:idx val="0"/>
          <c:order val="0"/>
          <c:tx>
            <c:strRef>
              <c:f>Sheet2!$T$1</c:f>
              <c:strCache>
                <c:ptCount val="1"/>
                <c:pt idx="0">
                  <c:v>Pain score_6 h</c:v>
                </c:pt>
              </c:strCache>
            </c:strRef>
          </c:tx>
          <c:val>
            <c:numRef>
              <c:f>Sheet2!$T$3:$T$33</c:f>
              <c:numCache>
                <c:formatCode>General</c:formatCode>
                <c:ptCount val="31"/>
                <c:pt idx="0">
                  <c:v>6.0</c:v>
                </c:pt>
                <c:pt idx="1">
                  <c:v>7.0</c:v>
                </c:pt>
                <c:pt idx="2">
                  <c:v>2.0</c:v>
                </c:pt>
                <c:pt idx="3">
                  <c:v>6.0</c:v>
                </c:pt>
                <c:pt idx="4">
                  <c:v>2.0</c:v>
                </c:pt>
                <c:pt idx="5">
                  <c:v>2.0</c:v>
                </c:pt>
                <c:pt idx="6">
                  <c:v>8.0</c:v>
                </c:pt>
                <c:pt idx="7">
                  <c:v>2.0</c:v>
                </c:pt>
                <c:pt idx="8">
                  <c:v>4.0</c:v>
                </c:pt>
                <c:pt idx="9">
                  <c:v>2.0</c:v>
                </c:pt>
                <c:pt idx="10">
                  <c:v>2.0</c:v>
                </c:pt>
                <c:pt idx="11">
                  <c:v>8.0</c:v>
                </c:pt>
                <c:pt idx="12">
                  <c:v>2.0</c:v>
                </c:pt>
                <c:pt idx="13">
                  <c:v>1.0</c:v>
                </c:pt>
                <c:pt idx="14">
                  <c:v>4.0</c:v>
                </c:pt>
                <c:pt idx="15">
                  <c:v>1.0</c:v>
                </c:pt>
                <c:pt idx="16">
                  <c:v>5.0</c:v>
                </c:pt>
                <c:pt idx="17">
                  <c:v>5.0</c:v>
                </c:pt>
                <c:pt idx="18">
                  <c:v>2.0</c:v>
                </c:pt>
                <c:pt idx="19">
                  <c:v>2.0</c:v>
                </c:pt>
                <c:pt idx="20">
                  <c:v>2.0</c:v>
                </c:pt>
                <c:pt idx="21">
                  <c:v>3.0</c:v>
                </c:pt>
                <c:pt idx="22">
                  <c:v>0.0</c:v>
                </c:pt>
                <c:pt idx="23">
                  <c:v>2.0</c:v>
                </c:pt>
                <c:pt idx="24">
                  <c:v>0.0</c:v>
                </c:pt>
                <c:pt idx="25">
                  <c:v>2.0</c:v>
                </c:pt>
                <c:pt idx="26">
                  <c:v>6.0</c:v>
                </c:pt>
                <c:pt idx="27">
                  <c:v>4.0</c:v>
                </c:pt>
                <c:pt idx="28">
                  <c:v>0.0</c:v>
                </c:pt>
                <c:pt idx="29">
                  <c:v>4.0</c:v>
                </c:pt>
                <c:pt idx="30">
                  <c:v>2.0</c:v>
                </c:pt>
              </c:numCache>
            </c:numRef>
          </c:val>
          <c:smooth val="0"/>
        </c:ser>
        <c:ser>
          <c:idx val="1"/>
          <c:order val="1"/>
          <c:tx>
            <c:strRef>
              <c:f>Sheet2!$U$1</c:f>
              <c:strCache>
                <c:ptCount val="1"/>
                <c:pt idx="0">
                  <c:v>Pain score_12 h</c:v>
                </c:pt>
              </c:strCache>
            </c:strRef>
          </c:tx>
          <c:val>
            <c:numRef>
              <c:f>Sheet2!$U$3:$U$33</c:f>
              <c:numCache>
                <c:formatCode>General</c:formatCode>
                <c:ptCount val="31"/>
                <c:pt idx="0">
                  <c:v>4.0</c:v>
                </c:pt>
                <c:pt idx="1">
                  <c:v>3.0</c:v>
                </c:pt>
                <c:pt idx="2">
                  <c:v>0.0</c:v>
                </c:pt>
                <c:pt idx="3">
                  <c:v>4.0</c:v>
                </c:pt>
                <c:pt idx="4">
                  <c:v>4.0</c:v>
                </c:pt>
                <c:pt idx="5">
                  <c:v>4.0</c:v>
                </c:pt>
                <c:pt idx="6">
                  <c:v>2.0</c:v>
                </c:pt>
                <c:pt idx="7">
                  <c:v>2.0</c:v>
                </c:pt>
                <c:pt idx="8">
                  <c:v>2.0</c:v>
                </c:pt>
                <c:pt idx="9">
                  <c:v>2.0</c:v>
                </c:pt>
                <c:pt idx="10">
                  <c:v>2.0</c:v>
                </c:pt>
                <c:pt idx="11">
                  <c:v>5.0</c:v>
                </c:pt>
                <c:pt idx="12">
                  <c:v>3.0</c:v>
                </c:pt>
                <c:pt idx="13">
                  <c:v>0.0</c:v>
                </c:pt>
                <c:pt idx="14">
                  <c:v>3.0</c:v>
                </c:pt>
                <c:pt idx="15">
                  <c:v>0.0</c:v>
                </c:pt>
                <c:pt idx="16">
                  <c:v>5.0</c:v>
                </c:pt>
                <c:pt idx="17">
                  <c:v>0.0</c:v>
                </c:pt>
                <c:pt idx="18">
                  <c:v>0.0</c:v>
                </c:pt>
                <c:pt idx="19">
                  <c:v>2.0</c:v>
                </c:pt>
                <c:pt idx="20">
                  <c:v>2.0</c:v>
                </c:pt>
                <c:pt idx="21">
                  <c:v>2.0</c:v>
                </c:pt>
                <c:pt idx="22">
                  <c:v>0.0</c:v>
                </c:pt>
                <c:pt idx="23">
                  <c:v>4.0</c:v>
                </c:pt>
                <c:pt idx="24">
                  <c:v>2.0</c:v>
                </c:pt>
                <c:pt idx="25">
                  <c:v>2.0</c:v>
                </c:pt>
                <c:pt idx="26">
                  <c:v>3.0</c:v>
                </c:pt>
                <c:pt idx="27">
                  <c:v>2.0</c:v>
                </c:pt>
                <c:pt idx="28">
                  <c:v>2.0</c:v>
                </c:pt>
                <c:pt idx="29">
                  <c:v>2.0</c:v>
                </c:pt>
                <c:pt idx="30">
                  <c:v>5.0</c:v>
                </c:pt>
              </c:numCache>
            </c:numRef>
          </c:val>
          <c:smooth val="0"/>
        </c:ser>
        <c:ser>
          <c:idx val="2"/>
          <c:order val="2"/>
          <c:tx>
            <c:strRef>
              <c:f>Sheet2!$V$1</c:f>
              <c:strCache>
                <c:ptCount val="1"/>
                <c:pt idx="0">
                  <c:v>Pain score_24 h</c:v>
                </c:pt>
              </c:strCache>
            </c:strRef>
          </c:tx>
          <c:val>
            <c:numRef>
              <c:f>Sheet2!$V$3:$V$33</c:f>
              <c:numCache>
                <c:formatCode>General</c:formatCode>
                <c:ptCount val="31"/>
                <c:pt idx="0">
                  <c:v>4.0</c:v>
                </c:pt>
                <c:pt idx="1">
                  <c:v>4.0</c:v>
                </c:pt>
                <c:pt idx="2">
                  <c:v>0.0</c:v>
                </c:pt>
                <c:pt idx="3">
                  <c:v>4.0</c:v>
                </c:pt>
                <c:pt idx="4">
                  <c:v>5.0</c:v>
                </c:pt>
                <c:pt idx="5">
                  <c:v>4.0</c:v>
                </c:pt>
                <c:pt idx="6">
                  <c:v>2.0</c:v>
                </c:pt>
                <c:pt idx="7">
                  <c:v>2.0</c:v>
                </c:pt>
                <c:pt idx="8">
                  <c:v>2.0</c:v>
                </c:pt>
                <c:pt idx="9">
                  <c:v>2.0</c:v>
                </c:pt>
                <c:pt idx="10">
                  <c:v>2.0</c:v>
                </c:pt>
                <c:pt idx="11">
                  <c:v>2.0</c:v>
                </c:pt>
                <c:pt idx="12">
                  <c:v>2.0</c:v>
                </c:pt>
                <c:pt idx="13">
                  <c:v>0.0</c:v>
                </c:pt>
                <c:pt idx="14">
                  <c:v>2.0</c:v>
                </c:pt>
                <c:pt idx="15">
                  <c:v>2.0</c:v>
                </c:pt>
                <c:pt idx="16">
                  <c:v>3.0</c:v>
                </c:pt>
                <c:pt idx="17">
                  <c:v>2.0</c:v>
                </c:pt>
                <c:pt idx="18">
                  <c:v>0.0</c:v>
                </c:pt>
                <c:pt idx="19">
                  <c:v>4.0</c:v>
                </c:pt>
                <c:pt idx="20">
                  <c:v>0.0</c:v>
                </c:pt>
                <c:pt idx="21">
                  <c:v>0.0</c:v>
                </c:pt>
                <c:pt idx="22">
                  <c:v>5.0</c:v>
                </c:pt>
                <c:pt idx="23">
                  <c:v>3.0</c:v>
                </c:pt>
                <c:pt idx="24">
                  <c:v>2.0</c:v>
                </c:pt>
                <c:pt idx="25">
                  <c:v>2.0</c:v>
                </c:pt>
                <c:pt idx="26">
                  <c:v>1.0</c:v>
                </c:pt>
                <c:pt idx="27">
                  <c:v>2.0</c:v>
                </c:pt>
                <c:pt idx="28">
                  <c:v>0.0</c:v>
                </c:pt>
                <c:pt idx="29">
                  <c:v>6.0</c:v>
                </c:pt>
                <c:pt idx="30">
                  <c:v>4.0</c:v>
                </c:pt>
              </c:numCache>
            </c:numRef>
          </c:val>
          <c:smooth val="0"/>
        </c:ser>
        <c:dLbls>
          <c:showLegendKey val="0"/>
          <c:showVal val="0"/>
          <c:showCatName val="0"/>
          <c:showSerName val="0"/>
          <c:showPercent val="0"/>
          <c:showBubbleSize val="0"/>
        </c:dLbls>
        <c:marker val="1"/>
        <c:smooth val="0"/>
        <c:axId val="-2105655912"/>
        <c:axId val="2122299128"/>
      </c:lineChart>
      <c:catAx>
        <c:axId val="-2105655912"/>
        <c:scaling>
          <c:orientation val="minMax"/>
        </c:scaling>
        <c:delete val="0"/>
        <c:axPos val="b"/>
        <c:majorTickMark val="out"/>
        <c:minorTickMark val="none"/>
        <c:tickLblPos val="nextTo"/>
        <c:txPr>
          <a:bodyPr/>
          <a:lstStyle/>
          <a:p>
            <a:pPr>
              <a:defRPr sz="1200">
                <a:latin typeface="Book Antiqua" pitchFamily="18" charset="0"/>
              </a:defRPr>
            </a:pPr>
            <a:endParaRPr lang="en-US"/>
          </a:p>
        </c:txPr>
        <c:crossAx val="2122299128"/>
        <c:crosses val="autoZero"/>
        <c:auto val="1"/>
        <c:lblAlgn val="ctr"/>
        <c:lblOffset val="100"/>
        <c:noMultiLvlLbl val="0"/>
      </c:catAx>
      <c:valAx>
        <c:axId val="2122299128"/>
        <c:scaling>
          <c:orientation val="minMax"/>
        </c:scaling>
        <c:delete val="0"/>
        <c:axPos val="l"/>
        <c:majorGridlines/>
        <c:numFmt formatCode="General" sourceLinked="1"/>
        <c:majorTickMark val="out"/>
        <c:minorTickMark val="none"/>
        <c:tickLblPos val="nextTo"/>
        <c:txPr>
          <a:bodyPr/>
          <a:lstStyle/>
          <a:p>
            <a:pPr>
              <a:defRPr sz="1200">
                <a:latin typeface="Book Antiqua" pitchFamily="18" charset="0"/>
              </a:defRPr>
            </a:pPr>
            <a:endParaRPr lang="en-US"/>
          </a:p>
        </c:txPr>
        <c:crossAx val="-2105655912"/>
        <c:crosses val="autoZero"/>
        <c:crossBetween val="between"/>
      </c:valAx>
      <c:spPr>
        <a:solidFill>
          <a:schemeClr val="accent1">
            <a:lumMod val="20000"/>
            <a:lumOff val="80000"/>
          </a:schemeClr>
        </a:solidFill>
      </c:spPr>
    </c:plotArea>
    <c:legend>
      <c:legendPos val="r"/>
      <c:overlay val="0"/>
    </c:legend>
    <c:plotVisOnly val="1"/>
    <c:dispBlanksAs val="gap"/>
    <c:showDLblsOverMax val="0"/>
  </c:chart>
  <c:spPr>
    <a:solidFill>
      <a:schemeClr val="accent1">
        <a:lumMod val="20000"/>
        <a:lumOff val="80000"/>
      </a:schemeClr>
    </a:solidFill>
    <a:ln w="25400">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73689346524"/>
          <c:y val="0.139179532009563"/>
          <c:w val="0.65231593646948"/>
          <c:h val="0.668152551752311"/>
        </c:manualLayout>
      </c:layout>
      <c:lineChart>
        <c:grouping val="standard"/>
        <c:varyColors val="0"/>
        <c:ser>
          <c:idx val="0"/>
          <c:order val="0"/>
          <c:tx>
            <c:strRef>
              <c:f>Sheet2!$L$81</c:f>
              <c:strCache>
                <c:ptCount val="1"/>
                <c:pt idx="0">
                  <c:v>Pain score_6 h</c:v>
                </c:pt>
              </c:strCache>
            </c:strRef>
          </c:tx>
          <c:val>
            <c:numRef>
              <c:f>Sheet2!$L$82:$L$103</c:f>
              <c:numCache>
                <c:formatCode>General</c:formatCode>
                <c:ptCount val="22"/>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numCache>
            </c:numRef>
          </c:val>
          <c:smooth val="0"/>
        </c:ser>
        <c:ser>
          <c:idx val="1"/>
          <c:order val="1"/>
          <c:tx>
            <c:strRef>
              <c:f>Sheet2!$M$81</c:f>
              <c:strCache>
                <c:ptCount val="1"/>
                <c:pt idx="0">
                  <c:v>Pain score_12 h</c:v>
                </c:pt>
              </c:strCache>
            </c:strRef>
          </c:tx>
          <c:val>
            <c:numRef>
              <c:f>Sheet2!$M$82:$M$103</c:f>
              <c:numCache>
                <c:formatCode>General</c:formatCode>
                <c:ptCount val="22"/>
                <c:pt idx="0">
                  <c:v>0.0</c:v>
                </c:pt>
                <c:pt idx="1">
                  <c:v>0.0</c:v>
                </c:pt>
                <c:pt idx="2">
                  <c:v>0.0</c:v>
                </c:pt>
                <c:pt idx="3">
                  <c:v>0.0</c:v>
                </c:pt>
                <c:pt idx="4">
                  <c:v>0.0</c:v>
                </c:pt>
                <c:pt idx="5">
                  <c:v>0.0</c:v>
                </c:pt>
                <c:pt idx="6">
                  <c:v>2.0</c:v>
                </c:pt>
                <c:pt idx="7">
                  <c:v>0.0</c:v>
                </c:pt>
                <c:pt idx="8">
                  <c:v>0.0</c:v>
                </c:pt>
                <c:pt idx="9">
                  <c:v>0.0</c:v>
                </c:pt>
                <c:pt idx="10">
                  <c:v>2.0</c:v>
                </c:pt>
                <c:pt idx="11">
                  <c:v>0.0</c:v>
                </c:pt>
                <c:pt idx="12">
                  <c:v>0.0</c:v>
                </c:pt>
                <c:pt idx="13">
                  <c:v>0.0</c:v>
                </c:pt>
                <c:pt idx="14">
                  <c:v>0.0</c:v>
                </c:pt>
                <c:pt idx="15">
                  <c:v>0.0</c:v>
                </c:pt>
                <c:pt idx="16">
                  <c:v>0.0</c:v>
                </c:pt>
                <c:pt idx="17">
                  <c:v>1.0</c:v>
                </c:pt>
                <c:pt idx="18">
                  <c:v>0.0</c:v>
                </c:pt>
                <c:pt idx="19">
                  <c:v>0.0</c:v>
                </c:pt>
                <c:pt idx="20">
                  <c:v>0.0</c:v>
                </c:pt>
                <c:pt idx="21">
                  <c:v>0.0</c:v>
                </c:pt>
              </c:numCache>
            </c:numRef>
          </c:val>
          <c:smooth val="0"/>
        </c:ser>
        <c:ser>
          <c:idx val="2"/>
          <c:order val="2"/>
          <c:tx>
            <c:strRef>
              <c:f>Sheet2!$N$81</c:f>
              <c:strCache>
                <c:ptCount val="1"/>
                <c:pt idx="0">
                  <c:v>Pain score_24 h</c:v>
                </c:pt>
              </c:strCache>
            </c:strRef>
          </c:tx>
          <c:val>
            <c:numRef>
              <c:f>Sheet2!$N$82:$N$103</c:f>
              <c:numCache>
                <c:formatCode>General</c:formatCode>
                <c:ptCount val="22"/>
                <c:pt idx="0">
                  <c:v>0.0</c:v>
                </c:pt>
                <c:pt idx="1">
                  <c:v>0.0</c:v>
                </c:pt>
                <c:pt idx="2">
                  <c:v>0.0</c:v>
                </c:pt>
                <c:pt idx="3">
                  <c:v>2.0</c:v>
                </c:pt>
                <c:pt idx="4">
                  <c:v>0.0</c:v>
                </c:pt>
                <c:pt idx="5">
                  <c:v>0.0</c:v>
                </c:pt>
                <c:pt idx="6">
                  <c:v>2.0</c:v>
                </c:pt>
                <c:pt idx="7">
                  <c:v>0.0</c:v>
                </c:pt>
                <c:pt idx="8">
                  <c:v>0.0</c:v>
                </c:pt>
                <c:pt idx="9">
                  <c:v>2.0</c:v>
                </c:pt>
                <c:pt idx="10">
                  <c:v>2.0</c:v>
                </c:pt>
                <c:pt idx="11">
                  <c:v>1.0</c:v>
                </c:pt>
                <c:pt idx="12">
                  <c:v>0.0</c:v>
                </c:pt>
                <c:pt idx="13">
                  <c:v>0.0</c:v>
                </c:pt>
                <c:pt idx="14">
                  <c:v>0.0</c:v>
                </c:pt>
                <c:pt idx="15">
                  <c:v>0.0</c:v>
                </c:pt>
                <c:pt idx="16">
                  <c:v>0.0</c:v>
                </c:pt>
                <c:pt idx="17">
                  <c:v>0.0</c:v>
                </c:pt>
                <c:pt idx="18">
                  <c:v>0.0</c:v>
                </c:pt>
                <c:pt idx="19">
                  <c:v>0.0</c:v>
                </c:pt>
                <c:pt idx="20">
                  <c:v>0.0</c:v>
                </c:pt>
                <c:pt idx="21">
                  <c:v>0.0</c:v>
                </c:pt>
              </c:numCache>
            </c:numRef>
          </c:val>
          <c:smooth val="0"/>
        </c:ser>
        <c:dLbls>
          <c:showLegendKey val="0"/>
          <c:showVal val="0"/>
          <c:showCatName val="0"/>
          <c:showSerName val="0"/>
          <c:showPercent val="0"/>
          <c:showBubbleSize val="0"/>
        </c:dLbls>
        <c:marker val="1"/>
        <c:smooth val="0"/>
        <c:axId val="2125896088"/>
        <c:axId val="2117678680"/>
      </c:lineChart>
      <c:catAx>
        <c:axId val="2125896088"/>
        <c:scaling>
          <c:orientation val="minMax"/>
        </c:scaling>
        <c:delete val="0"/>
        <c:axPos val="b"/>
        <c:majorTickMark val="out"/>
        <c:minorTickMark val="none"/>
        <c:tickLblPos val="nextTo"/>
        <c:txPr>
          <a:bodyPr/>
          <a:lstStyle/>
          <a:p>
            <a:pPr>
              <a:defRPr sz="1200">
                <a:latin typeface="Book Antiqua" pitchFamily="18" charset="0"/>
              </a:defRPr>
            </a:pPr>
            <a:endParaRPr lang="en-US"/>
          </a:p>
        </c:txPr>
        <c:crossAx val="2117678680"/>
        <c:crosses val="autoZero"/>
        <c:auto val="1"/>
        <c:lblAlgn val="ctr"/>
        <c:lblOffset val="100"/>
        <c:noMultiLvlLbl val="0"/>
      </c:catAx>
      <c:valAx>
        <c:axId val="2117678680"/>
        <c:scaling>
          <c:orientation val="minMax"/>
          <c:max val="9.0"/>
          <c:min val="0.0"/>
        </c:scaling>
        <c:delete val="0"/>
        <c:axPos val="l"/>
        <c:majorGridlines/>
        <c:numFmt formatCode="General" sourceLinked="1"/>
        <c:majorTickMark val="out"/>
        <c:minorTickMark val="none"/>
        <c:tickLblPos val="nextTo"/>
        <c:txPr>
          <a:bodyPr/>
          <a:lstStyle/>
          <a:p>
            <a:pPr>
              <a:defRPr sz="1200" b="0">
                <a:latin typeface="Book Antiqua" pitchFamily="18" charset="0"/>
              </a:defRPr>
            </a:pPr>
            <a:endParaRPr lang="en-US"/>
          </a:p>
        </c:txPr>
        <c:crossAx val="2125896088"/>
        <c:crosses val="autoZero"/>
        <c:crossBetween val="between"/>
      </c:valAx>
      <c:spPr>
        <a:solidFill>
          <a:schemeClr val="accent1">
            <a:lumMod val="20000"/>
            <a:lumOff val="80000"/>
          </a:schemeClr>
        </a:solidFill>
      </c:spPr>
    </c:plotArea>
    <c:legend>
      <c:legendPos val="r"/>
      <c:overlay val="0"/>
    </c:legend>
    <c:plotVisOnly val="1"/>
    <c:dispBlanksAs val="gap"/>
    <c:showDLblsOverMax val="0"/>
  </c:chart>
  <c:spPr>
    <a:solidFill>
      <a:schemeClr val="accent1">
        <a:lumMod val="20000"/>
        <a:lumOff val="80000"/>
      </a:schemeClr>
    </a:solidFill>
    <a:ln w="25400">
      <a:solidFill>
        <a:schemeClr val="tx1"/>
      </a:soli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432852143482"/>
          <c:y val="0.164963827113679"/>
          <c:w val="0.734721128608924"/>
          <c:h val="0.665205177964652"/>
        </c:manualLayout>
      </c:layout>
      <c:barChart>
        <c:barDir val="col"/>
        <c:grouping val="clustered"/>
        <c:varyColors val="0"/>
        <c:ser>
          <c:idx val="0"/>
          <c:order val="0"/>
          <c:tx>
            <c:strRef>
              <c:f>Sheet1!$A$22</c:f>
              <c:strCache>
                <c:ptCount val="1"/>
                <c:pt idx="0">
                  <c:v>ITM</c:v>
                </c:pt>
              </c:strCache>
            </c:strRef>
          </c:tx>
          <c:invertIfNegative val="0"/>
          <c:cat>
            <c:strRef>
              <c:f>Sheet1!$B$21:$D$21</c:f>
              <c:strCache>
                <c:ptCount val="3"/>
                <c:pt idx="0">
                  <c:v>Morphine equivalent mg</c:v>
                </c:pt>
                <c:pt idx="1">
                  <c:v>NSAID units</c:v>
                </c:pt>
                <c:pt idx="2">
                  <c:v>Paracetamol G</c:v>
                </c:pt>
              </c:strCache>
            </c:strRef>
          </c:cat>
          <c:val>
            <c:numRef>
              <c:f>Sheet1!$B$22:$D$22</c:f>
              <c:numCache>
                <c:formatCode>General</c:formatCode>
                <c:ptCount val="3"/>
                <c:pt idx="0">
                  <c:v>5.0</c:v>
                </c:pt>
                <c:pt idx="1">
                  <c:v>3.0</c:v>
                </c:pt>
                <c:pt idx="2">
                  <c:v>3.0</c:v>
                </c:pt>
              </c:numCache>
            </c:numRef>
          </c:val>
        </c:ser>
        <c:ser>
          <c:idx val="1"/>
          <c:order val="1"/>
          <c:tx>
            <c:strRef>
              <c:f>Sheet1!$A$23</c:f>
              <c:strCache>
                <c:ptCount val="1"/>
                <c:pt idx="0">
                  <c:v>FNB</c:v>
                </c:pt>
              </c:strCache>
            </c:strRef>
          </c:tx>
          <c:invertIfNegative val="0"/>
          <c:cat>
            <c:strRef>
              <c:f>Sheet1!$B$21:$D$21</c:f>
              <c:strCache>
                <c:ptCount val="3"/>
                <c:pt idx="0">
                  <c:v>Morphine equivalent mg</c:v>
                </c:pt>
                <c:pt idx="1">
                  <c:v>NSAID units</c:v>
                </c:pt>
                <c:pt idx="2">
                  <c:v>Paracetamol G</c:v>
                </c:pt>
              </c:strCache>
            </c:strRef>
          </c:cat>
          <c:val>
            <c:numRef>
              <c:f>Sheet1!$B$23:$D$23</c:f>
              <c:numCache>
                <c:formatCode>General</c:formatCode>
                <c:ptCount val="3"/>
                <c:pt idx="0">
                  <c:v>16.5</c:v>
                </c:pt>
                <c:pt idx="1">
                  <c:v>2.0</c:v>
                </c:pt>
                <c:pt idx="2">
                  <c:v>3.0</c:v>
                </c:pt>
              </c:numCache>
            </c:numRef>
          </c:val>
        </c:ser>
        <c:dLbls>
          <c:showLegendKey val="0"/>
          <c:showVal val="0"/>
          <c:showCatName val="0"/>
          <c:showSerName val="0"/>
          <c:showPercent val="0"/>
          <c:showBubbleSize val="0"/>
        </c:dLbls>
        <c:gapWidth val="150"/>
        <c:axId val="2118572216"/>
        <c:axId val="2129070920"/>
      </c:barChart>
      <c:catAx>
        <c:axId val="2118572216"/>
        <c:scaling>
          <c:orientation val="minMax"/>
        </c:scaling>
        <c:delete val="0"/>
        <c:axPos val="b"/>
        <c:numFmt formatCode="General" sourceLinked="0"/>
        <c:majorTickMark val="out"/>
        <c:minorTickMark val="none"/>
        <c:tickLblPos val="nextTo"/>
        <c:txPr>
          <a:bodyPr/>
          <a:lstStyle/>
          <a:p>
            <a:pPr>
              <a:defRPr b="1">
                <a:latin typeface="Book Antiqua" pitchFamily="18" charset="0"/>
              </a:defRPr>
            </a:pPr>
            <a:endParaRPr lang="en-US"/>
          </a:p>
        </c:txPr>
        <c:crossAx val="2129070920"/>
        <c:crosses val="autoZero"/>
        <c:auto val="1"/>
        <c:lblAlgn val="ctr"/>
        <c:lblOffset val="100"/>
        <c:noMultiLvlLbl val="0"/>
      </c:catAx>
      <c:valAx>
        <c:axId val="2129070920"/>
        <c:scaling>
          <c:orientation val="minMax"/>
        </c:scaling>
        <c:delete val="0"/>
        <c:axPos val="l"/>
        <c:majorGridlines/>
        <c:numFmt formatCode="General" sourceLinked="1"/>
        <c:majorTickMark val="out"/>
        <c:minorTickMark val="none"/>
        <c:tickLblPos val="nextTo"/>
        <c:txPr>
          <a:bodyPr/>
          <a:lstStyle/>
          <a:p>
            <a:pPr>
              <a:defRPr b="1">
                <a:latin typeface="Book Antiqua" pitchFamily="18" charset="0"/>
              </a:defRPr>
            </a:pPr>
            <a:endParaRPr lang="en-US"/>
          </a:p>
        </c:txPr>
        <c:crossAx val="2118572216"/>
        <c:crosses val="autoZero"/>
        <c:crossBetween val="between"/>
      </c:valAx>
      <c:spPr>
        <a:solidFill>
          <a:schemeClr val="accent1">
            <a:lumMod val="20000"/>
            <a:lumOff val="80000"/>
          </a:schemeClr>
        </a:solidFill>
      </c:spPr>
    </c:plotArea>
    <c:legend>
      <c:legendPos val="r"/>
      <c:overlay val="0"/>
      <c:txPr>
        <a:bodyPr/>
        <a:lstStyle/>
        <a:p>
          <a:pPr>
            <a:defRPr b="1"/>
          </a:pPr>
          <a:endParaRPr lang="en-US"/>
        </a:p>
      </c:txPr>
    </c:legend>
    <c:plotVisOnly val="1"/>
    <c:dispBlanksAs val="gap"/>
    <c:showDLblsOverMax val="0"/>
  </c:chart>
  <c:spPr>
    <a:solidFill>
      <a:schemeClr val="accent1">
        <a:lumMod val="20000"/>
        <a:lumOff val="80000"/>
      </a:schemeClr>
    </a:solidFill>
    <a:ln w="25400">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0.12356</cdr:x>
      <cdr:y>0.02347</cdr:y>
    </cdr:from>
    <cdr:to>
      <cdr:x>0.78254</cdr:x>
      <cdr:y>0.14081</cdr:y>
    </cdr:to>
    <cdr:sp macro="" textlink="">
      <cdr:nvSpPr>
        <cdr:cNvPr id="4" name="TextBox 3"/>
        <cdr:cNvSpPr txBox="1"/>
      </cdr:nvSpPr>
      <cdr:spPr>
        <a:xfrm xmlns:a="http://schemas.openxmlformats.org/drawingml/2006/main">
          <a:off x="714376" y="85725"/>
          <a:ext cx="38100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SG" sz="1200" b="1">
              <a:latin typeface="Book Antiqua" pitchFamily="18" charset="0"/>
            </a:rPr>
            <a:t>Pain</a:t>
          </a:r>
          <a:r>
            <a:rPr lang="en-SG" sz="1200" b="1" baseline="0">
              <a:latin typeface="Book Antiqua" pitchFamily="18" charset="0"/>
            </a:rPr>
            <a:t> scores (VAS) of patients in FNB group</a:t>
          </a:r>
          <a:endParaRPr lang="en-SG" sz="1200" b="1">
            <a:latin typeface="Book Antiqua" pitchFamily="18" charset="0"/>
          </a:endParaRPr>
        </a:p>
      </cdr:txBody>
    </cdr:sp>
  </cdr:relSizeAnchor>
  <cdr:relSizeAnchor xmlns:cdr="http://schemas.openxmlformats.org/drawingml/2006/chartDrawing">
    <cdr:from>
      <cdr:x>0.02142</cdr:x>
      <cdr:y>0.30508</cdr:y>
    </cdr:from>
    <cdr:to>
      <cdr:x>0.07908</cdr:x>
      <cdr:y>0.64407</cdr:y>
    </cdr:to>
    <cdr:sp macro="" textlink="">
      <cdr:nvSpPr>
        <cdr:cNvPr id="6" name="TextBox 5"/>
        <cdr:cNvSpPr txBox="1"/>
      </cdr:nvSpPr>
      <cdr:spPr>
        <a:xfrm xmlns:a="http://schemas.openxmlformats.org/drawingml/2006/main">
          <a:off x="123826" y="1114425"/>
          <a:ext cx="333375" cy="1238250"/>
        </a:xfrm>
        <a:prstGeom xmlns:a="http://schemas.openxmlformats.org/drawingml/2006/main" prst="rect">
          <a:avLst/>
        </a:prstGeom>
      </cdr:spPr>
      <cdr:txBody>
        <a:bodyPr xmlns:a="http://schemas.openxmlformats.org/drawingml/2006/main" vertOverflow="clip" vert="vert270" wrap="square" rtlCol="0" anchor="ctr" anchorCtr="0"/>
        <a:lstStyle xmlns:a="http://schemas.openxmlformats.org/drawingml/2006/main"/>
        <a:p xmlns:a="http://schemas.openxmlformats.org/drawingml/2006/main">
          <a:r>
            <a:rPr lang="en-SG" sz="1200" b="1">
              <a:latin typeface="Book Antiqua" pitchFamily="18" charset="0"/>
            </a:rPr>
            <a:t>Pain  score</a:t>
          </a:r>
        </a:p>
      </cdr:txBody>
    </cdr:sp>
  </cdr:relSizeAnchor>
  <cdr:relSizeAnchor xmlns:cdr="http://schemas.openxmlformats.org/drawingml/2006/chartDrawing">
    <cdr:from>
      <cdr:x>0.11475</cdr:x>
      <cdr:y>0.87234</cdr:y>
    </cdr:from>
    <cdr:to>
      <cdr:x>0.76557</cdr:x>
      <cdr:y>0.9409</cdr:y>
    </cdr:to>
    <cdr:sp macro="" textlink="">
      <cdr:nvSpPr>
        <cdr:cNvPr id="7" name="TextBox 6"/>
        <cdr:cNvSpPr txBox="1"/>
      </cdr:nvSpPr>
      <cdr:spPr>
        <a:xfrm xmlns:a="http://schemas.openxmlformats.org/drawingml/2006/main">
          <a:off x="666751" y="3514725"/>
          <a:ext cx="37814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SG" sz="1200" b="1">
              <a:latin typeface="Book Antiqua" pitchFamily="18" charset="0"/>
            </a:rPr>
            <a:t>Patients</a:t>
          </a:r>
        </a:p>
      </cdr:txBody>
    </cdr:sp>
  </cdr:relSizeAnchor>
</c:userShapes>
</file>

<file path=word/drawings/drawing2.xml><?xml version="1.0" encoding="utf-8"?>
<c:userShapes xmlns:c="http://schemas.openxmlformats.org/drawingml/2006/chart">
  <cdr:relSizeAnchor xmlns:cdr="http://schemas.openxmlformats.org/drawingml/2006/chartDrawing">
    <cdr:from>
      <cdr:x>0.12019</cdr:x>
      <cdr:y>0.04615</cdr:y>
    </cdr:from>
    <cdr:to>
      <cdr:x>0.80769</cdr:x>
      <cdr:y>0.11716</cdr:y>
    </cdr:to>
    <cdr:sp macro="" textlink="">
      <cdr:nvSpPr>
        <cdr:cNvPr id="2" name="TextBox 1"/>
        <cdr:cNvSpPr txBox="1"/>
      </cdr:nvSpPr>
      <cdr:spPr>
        <a:xfrm xmlns:a="http://schemas.openxmlformats.org/drawingml/2006/main">
          <a:off x="714375" y="185739"/>
          <a:ext cx="40862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SG" sz="1200" b="1">
              <a:latin typeface="Book Antiqua" pitchFamily="18" charset="0"/>
            </a:rPr>
            <a:t>Pain socres (VAS) of patients in ITM group </a:t>
          </a:r>
        </a:p>
      </cdr:txBody>
    </cdr:sp>
  </cdr:relSizeAnchor>
  <cdr:relSizeAnchor xmlns:cdr="http://schemas.openxmlformats.org/drawingml/2006/chartDrawing">
    <cdr:from>
      <cdr:x>0.12019</cdr:x>
      <cdr:y>0.89586</cdr:y>
    </cdr:from>
    <cdr:to>
      <cdr:x>0.80449</cdr:x>
      <cdr:y>0.9716</cdr:y>
    </cdr:to>
    <cdr:sp macro="" textlink="">
      <cdr:nvSpPr>
        <cdr:cNvPr id="4" name="TextBox 3"/>
        <cdr:cNvSpPr txBox="1"/>
      </cdr:nvSpPr>
      <cdr:spPr>
        <a:xfrm xmlns:a="http://schemas.openxmlformats.org/drawingml/2006/main">
          <a:off x="714375" y="3605214"/>
          <a:ext cx="40671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SG" sz="1200" b="1">
              <a:latin typeface="Book Antiqua" pitchFamily="18" charset="0"/>
            </a:rPr>
            <a:t>Patients</a:t>
          </a:r>
        </a:p>
      </cdr:txBody>
    </cdr:sp>
  </cdr:relSizeAnchor>
  <cdr:relSizeAnchor xmlns:cdr="http://schemas.openxmlformats.org/drawingml/2006/chartDrawing">
    <cdr:from>
      <cdr:x>0.02885</cdr:x>
      <cdr:y>0.33965</cdr:y>
    </cdr:from>
    <cdr:to>
      <cdr:x>0.07212</cdr:x>
      <cdr:y>0.58107</cdr:y>
    </cdr:to>
    <cdr:sp macro="" textlink="">
      <cdr:nvSpPr>
        <cdr:cNvPr id="5" name="TextBox 4"/>
        <cdr:cNvSpPr txBox="1"/>
      </cdr:nvSpPr>
      <cdr:spPr>
        <a:xfrm xmlns:a="http://schemas.openxmlformats.org/drawingml/2006/main">
          <a:off x="171450" y="1366839"/>
          <a:ext cx="257175" cy="971550"/>
        </a:xfrm>
        <a:prstGeom xmlns:a="http://schemas.openxmlformats.org/drawingml/2006/main" prst="rect">
          <a:avLst/>
        </a:prstGeom>
      </cdr:spPr>
      <cdr:txBody>
        <a:bodyPr xmlns:a="http://schemas.openxmlformats.org/drawingml/2006/main" vertOverflow="clip" vert="vert270" wrap="square" rtlCol="0" anchor="ctr" anchorCtr="0"/>
        <a:lstStyle xmlns:a="http://schemas.openxmlformats.org/drawingml/2006/main"/>
        <a:p xmlns:a="http://schemas.openxmlformats.org/drawingml/2006/main">
          <a:r>
            <a:rPr lang="en-SG" sz="1200" b="1">
              <a:latin typeface="Book Antiqua" pitchFamily="18" charset="0"/>
            </a:rPr>
            <a:t>Pain  score</a:t>
          </a:r>
        </a:p>
      </cdr:txBody>
    </cdr:sp>
  </cdr:relSizeAnchor>
</c:userShapes>
</file>

<file path=word/drawings/drawing3.xml><?xml version="1.0" encoding="utf-8"?>
<c:userShapes xmlns:c="http://schemas.openxmlformats.org/drawingml/2006/chart">
  <cdr:relSizeAnchor xmlns:cdr="http://schemas.openxmlformats.org/drawingml/2006/chartDrawing">
    <cdr:from>
      <cdr:x>0.0969</cdr:x>
      <cdr:y>0.04816</cdr:y>
    </cdr:from>
    <cdr:to>
      <cdr:x>0.90809</cdr:x>
      <cdr:y>0.15014</cdr:y>
    </cdr:to>
    <cdr:sp macro="" textlink="">
      <cdr:nvSpPr>
        <cdr:cNvPr id="2" name="TextBox 1"/>
        <cdr:cNvSpPr txBox="1"/>
      </cdr:nvSpPr>
      <cdr:spPr>
        <a:xfrm xmlns:a="http://schemas.openxmlformats.org/drawingml/2006/main">
          <a:off x="461964" y="161926"/>
          <a:ext cx="38671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SG" sz="1200" b="1">
              <a:latin typeface="Book Antiqua" pitchFamily="18" charset="0"/>
            </a:rPr>
            <a:t>Comparison of median analgesic requirement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B309-949E-3C4C-8727-0B7CBFD9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3979</Words>
  <Characters>22683</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CGH</Company>
  <LinksUpToDate>false</LinksUpToDate>
  <CharactersWithSpaces>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Kalindi deSousa</dc:creator>
  <cp:lastModifiedBy>Na Ma</cp:lastModifiedBy>
  <cp:revision>2</cp:revision>
  <cp:lastPrinted>2016-05-06T05:41:00Z</cp:lastPrinted>
  <dcterms:created xsi:type="dcterms:W3CDTF">2016-09-14T01:49:00Z</dcterms:created>
  <dcterms:modified xsi:type="dcterms:W3CDTF">2016-09-14T01:49:00Z</dcterms:modified>
</cp:coreProperties>
</file>