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63A5" w14:textId="1214EAE4" w:rsidR="00683A29" w:rsidRPr="00A26BD3" w:rsidRDefault="00683A29" w:rsidP="00A207B4">
      <w:pPr>
        <w:spacing w:line="360" w:lineRule="auto"/>
        <w:jc w:val="both"/>
        <w:rPr>
          <w:rFonts w:ascii="Book Antiqua" w:hAnsi="Book Antiqua"/>
          <w:b/>
          <w:color w:val="000000"/>
        </w:rPr>
      </w:pPr>
      <w:r w:rsidRPr="00A26BD3">
        <w:rPr>
          <w:rFonts w:ascii="Book Antiqua" w:hAnsi="Book Antiqua"/>
          <w:b/>
          <w:color w:val="000000"/>
        </w:rPr>
        <w:t xml:space="preserve">Name of Journal: </w:t>
      </w:r>
      <w:r w:rsidRPr="00A26BD3">
        <w:rPr>
          <w:rFonts w:ascii="Book Antiqua" w:hAnsi="Book Antiqua"/>
          <w:b/>
          <w:i/>
          <w:color w:val="000000"/>
        </w:rPr>
        <w:t>World Journal of Clinical Pediatrics</w:t>
      </w:r>
    </w:p>
    <w:p w14:paraId="1BAC5F1A" w14:textId="43A005A6" w:rsidR="00683A29" w:rsidRPr="00A26BD3" w:rsidRDefault="00683A29" w:rsidP="00A207B4">
      <w:pPr>
        <w:spacing w:line="360" w:lineRule="auto"/>
        <w:jc w:val="both"/>
        <w:rPr>
          <w:rFonts w:ascii="Book Antiqua" w:hAnsi="Book Antiqua"/>
          <w:b/>
          <w:color w:val="000000"/>
          <w:lang w:eastAsia="zh-CN"/>
        </w:rPr>
      </w:pPr>
      <w:r w:rsidRPr="00A26BD3">
        <w:rPr>
          <w:rFonts w:ascii="Book Antiqua" w:hAnsi="Book Antiqua"/>
          <w:b/>
          <w:color w:val="000000"/>
        </w:rPr>
        <w:t xml:space="preserve">ESPS Manuscript NO: </w:t>
      </w:r>
      <w:bookmarkStart w:id="0" w:name="OLE_LINK207"/>
      <w:r w:rsidRPr="00A26BD3">
        <w:rPr>
          <w:rFonts w:ascii="Book Antiqua" w:hAnsi="Book Antiqua" w:hint="eastAsia"/>
          <w:b/>
          <w:color w:val="000000"/>
          <w:lang w:eastAsia="zh-CN"/>
        </w:rPr>
        <w:t>27282</w:t>
      </w:r>
      <w:bookmarkEnd w:id="0"/>
    </w:p>
    <w:p w14:paraId="3EC917BA" w14:textId="77777777" w:rsidR="00683A29" w:rsidRPr="00A26BD3" w:rsidRDefault="00683A29" w:rsidP="00A207B4">
      <w:pPr>
        <w:spacing w:line="360" w:lineRule="auto"/>
        <w:jc w:val="both"/>
        <w:rPr>
          <w:rFonts w:ascii="Book Antiqua" w:hAnsi="Book Antiqua"/>
        </w:rPr>
      </w:pPr>
      <w:r w:rsidRPr="00A26BD3">
        <w:rPr>
          <w:rFonts w:ascii="Book Antiqua" w:hAnsi="Book Antiqua"/>
          <w:b/>
          <w:color w:val="000000"/>
        </w:rPr>
        <w:t xml:space="preserve">Manuscript Type: </w:t>
      </w:r>
      <w:r w:rsidRPr="00A26BD3">
        <w:rPr>
          <w:rFonts w:ascii="Book Antiqua" w:hAnsi="Book Antiqua"/>
          <w:b/>
        </w:rPr>
        <w:t>Original Article</w:t>
      </w:r>
    </w:p>
    <w:p w14:paraId="25819305" w14:textId="77777777" w:rsidR="00683A29" w:rsidRPr="00A26BD3" w:rsidRDefault="00683A29" w:rsidP="00A207B4">
      <w:pPr>
        <w:pStyle w:val="BodyA"/>
        <w:spacing w:line="360" w:lineRule="auto"/>
        <w:jc w:val="both"/>
        <w:outlineLvl w:val="0"/>
        <w:rPr>
          <w:rFonts w:ascii="Book Antiqua" w:eastAsiaTheme="minorEastAsia" w:hAnsi="Book Antiqua" w:cs="Times New Roman"/>
          <w:b/>
          <w:iCs/>
          <w:lang w:eastAsia="zh-CN"/>
        </w:rPr>
      </w:pPr>
    </w:p>
    <w:p w14:paraId="76F20034" w14:textId="7612AFCE" w:rsidR="00683A29" w:rsidRPr="00A26BD3" w:rsidRDefault="00683A29" w:rsidP="00A207B4">
      <w:pPr>
        <w:pStyle w:val="BodyA"/>
        <w:spacing w:line="360" w:lineRule="auto"/>
        <w:jc w:val="both"/>
        <w:outlineLvl w:val="0"/>
        <w:rPr>
          <w:rFonts w:ascii="Book Antiqua" w:eastAsiaTheme="minorEastAsia" w:hAnsi="Book Antiqua" w:cs="Times New Roman"/>
          <w:b/>
          <w:i/>
          <w:iCs/>
          <w:lang w:eastAsia="zh-CN"/>
        </w:rPr>
      </w:pPr>
      <w:r w:rsidRPr="00A26BD3">
        <w:rPr>
          <w:rFonts w:ascii="Book Antiqua" w:eastAsiaTheme="minorEastAsia" w:hAnsi="Book Antiqua" w:cs="Times New Roman" w:hint="eastAsia"/>
          <w:b/>
          <w:i/>
          <w:iCs/>
          <w:lang w:eastAsia="zh-CN"/>
        </w:rPr>
        <w:t>Prospective Study</w:t>
      </w:r>
    </w:p>
    <w:p w14:paraId="0E9B232F" w14:textId="77777777" w:rsidR="00CD4645" w:rsidRPr="00A26BD3" w:rsidRDefault="00C07893" w:rsidP="00A207B4">
      <w:pPr>
        <w:pStyle w:val="BodyA"/>
        <w:spacing w:line="360" w:lineRule="auto"/>
        <w:jc w:val="both"/>
        <w:outlineLvl w:val="0"/>
        <w:rPr>
          <w:rFonts w:ascii="Book Antiqua" w:eastAsiaTheme="minorEastAsia" w:hAnsi="Book Antiqua" w:cs="Times New Roman"/>
          <w:b/>
          <w:iCs/>
          <w:lang w:eastAsia="zh-CN"/>
        </w:rPr>
      </w:pPr>
      <w:bookmarkStart w:id="1" w:name="OLE_LINK208"/>
      <w:bookmarkStart w:id="2" w:name="OLE_LINK209"/>
      <w:r w:rsidRPr="00A26BD3">
        <w:rPr>
          <w:rFonts w:ascii="Book Antiqua" w:hAnsi="Book Antiqua" w:cs="Times New Roman"/>
          <w:b/>
          <w:iCs/>
        </w:rPr>
        <w:t>U</w:t>
      </w:r>
      <w:r w:rsidR="00CD4645" w:rsidRPr="00A26BD3">
        <w:rPr>
          <w:rFonts w:ascii="Book Antiqua" w:hAnsi="Book Antiqua" w:cs="Times New Roman"/>
          <w:b/>
          <w:iCs/>
        </w:rPr>
        <w:t>nderstand</w:t>
      </w:r>
      <w:r w:rsidR="00D978B4" w:rsidRPr="00A26BD3">
        <w:rPr>
          <w:rFonts w:ascii="Book Antiqua" w:hAnsi="Book Antiqua" w:cs="Times New Roman"/>
          <w:b/>
          <w:iCs/>
        </w:rPr>
        <w:t>ing</w:t>
      </w:r>
      <w:r w:rsidR="00CD4645" w:rsidRPr="00A26BD3">
        <w:rPr>
          <w:rFonts w:ascii="Book Antiqua" w:hAnsi="Book Antiqua" w:cs="Times New Roman"/>
          <w:b/>
          <w:iCs/>
        </w:rPr>
        <w:t xml:space="preserve"> academic clinicians’ intent to treat pediatric obesity</w:t>
      </w:r>
    </w:p>
    <w:bookmarkEnd w:id="1"/>
    <w:bookmarkEnd w:id="2"/>
    <w:p w14:paraId="70A182BC" w14:textId="77777777" w:rsidR="00466CCE" w:rsidRPr="00A26BD3" w:rsidRDefault="00466CCE" w:rsidP="00A207B4">
      <w:pPr>
        <w:pStyle w:val="BodyA"/>
        <w:spacing w:line="360" w:lineRule="auto"/>
        <w:jc w:val="both"/>
        <w:outlineLvl w:val="0"/>
        <w:rPr>
          <w:rFonts w:ascii="Book Antiqua" w:eastAsiaTheme="minorEastAsia" w:hAnsi="Book Antiqua" w:cs="Times New Roman"/>
          <w:b/>
          <w:iCs/>
          <w:lang w:eastAsia="zh-CN"/>
        </w:rPr>
      </w:pPr>
    </w:p>
    <w:p w14:paraId="7F215D21" w14:textId="12D538A1" w:rsidR="003C6C3F" w:rsidRPr="00A26BD3" w:rsidRDefault="001D0E79" w:rsidP="00A207B4">
      <w:pPr>
        <w:pStyle w:val="BodyA"/>
        <w:spacing w:line="360" w:lineRule="auto"/>
        <w:jc w:val="both"/>
        <w:outlineLvl w:val="0"/>
        <w:rPr>
          <w:rFonts w:ascii="Book Antiqua" w:eastAsiaTheme="minorEastAsia" w:hAnsi="Book Antiqua" w:cs="Times New Roman"/>
          <w:lang w:eastAsia="zh-CN"/>
        </w:rPr>
      </w:pPr>
      <w:r w:rsidRPr="00A26BD3">
        <w:rPr>
          <w:rFonts w:ascii="Book Antiqua" w:hAnsi="Book Antiqua" w:cs="Times New Roman"/>
        </w:rPr>
        <w:t>Frankfurter</w:t>
      </w:r>
      <w:r w:rsidRPr="00A26BD3">
        <w:rPr>
          <w:rFonts w:ascii="Book Antiqua" w:eastAsiaTheme="minorEastAsia" w:hAnsi="Book Antiqua" w:cs="Times New Roman" w:hint="eastAsia"/>
          <w:lang w:eastAsia="zh-CN"/>
        </w:rPr>
        <w:t xml:space="preserve"> C </w:t>
      </w:r>
      <w:r w:rsidRPr="00A26BD3">
        <w:rPr>
          <w:rFonts w:ascii="Book Antiqua" w:eastAsiaTheme="minorEastAsia" w:hAnsi="Book Antiqua" w:cs="Times New Roman" w:hint="eastAsia"/>
          <w:i/>
          <w:lang w:eastAsia="zh-CN"/>
        </w:rPr>
        <w:t>et al</w:t>
      </w:r>
      <w:r w:rsidRPr="00A26BD3">
        <w:rPr>
          <w:rFonts w:ascii="Book Antiqua" w:eastAsiaTheme="minorEastAsia" w:hAnsi="Book Antiqua" w:cs="Times New Roman" w:hint="eastAsia"/>
          <w:lang w:eastAsia="zh-CN"/>
        </w:rPr>
        <w:t>.</w:t>
      </w:r>
      <w:r w:rsidR="003C6C3F" w:rsidRPr="00A26BD3">
        <w:rPr>
          <w:rFonts w:ascii="Book Antiqua" w:hAnsi="Book Antiqua" w:cs="Times New Roman"/>
        </w:rPr>
        <w:t xml:space="preserve"> Intent to</w:t>
      </w:r>
      <w:r w:rsidRPr="00A26BD3">
        <w:rPr>
          <w:rFonts w:ascii="Book Antiqua" w:hAnsi="Book Antiqua" w:cs="Times New Roman"/>
        </w:rPr>
        <w:t xml:space="preserve"> treat pediatric o</w:t>
      </w:r>
      <w:r w:rsidR="003C6C3F" w:rsidRPr="00A26BD3">
        <w:rPr>
          <w:rFonts w:ascii="Book Antiqua" w:hAnsi="Book Antiqua" w:cs="Times New Roman"/>
        </w:rPr>
        <w:t xml:space="preserve">besity </w:t>
      </w:r>
    </w:p>
    <w:p w14:paraId="3DFEBE7D" w14:textId="77777777" w:rsidR="00466CCE" w:rsidRPr="00A26BD3" w:rsidRDefault="00466CCE" w:rsidP="00A207B4">
      <w:pPr>
        <w:pStyle w:val="BodyA"/>
        <w:spacing w:line="360" w:lineRule="auto"/>
        <w:jc w:val="both"/>
        <w:outlineLvl w:val="0"/>
        <w:rPr>
          <w:rFonts w:ascii="Book Antiqua" w:eastAsiaTheme="minorEastAsia" w:hAnsi="Book Antiqua" w:cs="Times New Roman"/>
          <w:lang w:eastAsia="zh-CN"/>
        </w:rPr>
      </w:pPr>
    </w:p>
    <w:p w14:paraId="70DE92DB" w14:textId="69A59FE9" w:rsidR="003C6C3F" w:rsidRPr="00A26BD3" w:rsidRDefault="00466CCE" w:rsidP="00A207B4">
      <w:pPr>
        <w:pStyle w:val="BodyA"/>
        <w:spacing w:line="360" w:lineRule="auto"/>
        <w:jc w:val="both"/>
        <w:outlineLvl w:val="0"/>
        <w:rPr>
          <w:rFonts w:ascii="Book Antiqua" w:eastAsiaTheme="minorEastAsia" w:hAnsi="Book Antiqua" w:cs="Times New Roman"/>
          <w:b/>
          <w:lang w:eastAsia="zh-CN"/>
        </w:rPr>
      </w:pPr>
      <w:bookmarkStart w:id="3" w:name="OLE_LINK210"/>
      <w:r w:rsidRPr="00A26BD3">
        <w:rPr>
          <w:rFonts w:ascii="Book Antiqua" w:hAnsi="Book Antiqua" w:cs="Times New Roman"/>
          <w:b/>
        </w:rPr>
        <w:t xml:space="preserve">Claudia Frankfurter, </w:t>
      </w:r>
      <w:r w:rsidR="001D0E79" w:rsidRPr="00A26BD3">
        <w:rPr>
          <w:rFonts w:ascii="Book Antiqua" w:hAnsi="Book Antiqua" w:cs="Times New Roman"/>
          <w:b/>
        </w:rPr>
        <w:t>Charles Cunningham, Katherine M</w:t>
      </w:r>
      <w:r w:rsidRPr="00A26BD3">
        <w:rPr>
          <w:rFonts w:ascii="Book Antiqua" w:hAnsi="Book Antiqua" w:cs="Times New Roman"/>
          <w:b/>
        </w:rPr>
        <w:t xml:space="preserve"> Morrison, Heather </w:t>
      </w:r>
      <w:proofErr w:type="spellStart"/>
      <w:r w:rsidRPr="00A26BD3">
        <w:rPr>
          <w:rFonts w:ascii="Book Antiqua" w:hAnsi="Book Antiqua" w:cs="Times New Roman"/>
          <w:b/>
        </w:rPr>
        <w:t>Rimas</w:t>
      </w:r>
      <w:proofErr w:type="spellEnd"/>
      <w:r w:rsidRPr="00A26BD3">
        <w:rPr>
          <w:rFonts w:ascii="Book Antiqua" w:hAnsi="Book Antiqua" w:cs="Times New Roman"/>
          <w:b/>
        </w:rPr>
        <w:t>, Karen Bailey</w:t>
      </w:r>
    </w:p>
    <w:bookmarkEnd w:id="3"/>
    <w:p w14:paraId="25B4C669" w14:textId="6F0A415A" w:rsidR="00466CCE" w:rsidRPr="00A26BD3" w:rsidRDefault="00466CCE" w:rsidP="00A207B4">
      <w:pPr>
        <w:pStyle w:val="BodyA"/>
        <w:spacing w:line="360" w:lineRule="auto"/>
        <w:jc w:val="both"/>
        <w:outlineLvl w:val="0"/>
        <w:rPr>
          <w:rFonts w:ascii="Book Antiqua" w:eastAsiaTheme="minorEastAsia" w:hAnsi="Book Antiqua" w:cs="Times New Roman"/>
          <w:b/>
          <w:lang w:eastAsia="zh-CN"/>
        </w:rPr>
      </w:pPr>
    </w:p>
    <w:p w14:paraId="232C5E86" w14:textId="70262D60" w:rsidR="006D1685" w:rsidRPr="00A26BD3" w:rsidRDefault="00BB2D89" w:rsidP="00A207B4">
      <w:pPr>
        <w:spacing w:line="360" w:lineRule="auto"/>
        <w:jc w:val="both"/>
        <w:rPr>
          <w:rFonts w:ascii="Book Antiqua" w:hAnsi="Book Antiqua"/>
          <w:color w:val="000000" w:themeColor="text1"/>
          <w:lang w:eastAsia="zh-CN"/>
        </w:rPr>
      </w:pPr>
      <w:r w:rsidRPr="00A26BD3">
        <w:rPr>
          <w:rFonts w:ascii="Book Antiqua" w:hAnsi="Book Antiqua"/>
          <w:b/>
        </w:rPr>
        <w:t>C</w:t>
      </w:r>
      <w:r w:rsidR="006D1685" w:rsidRPr="00A26BD3">
        <w:rPr>
          <w:rFonts w:ascii="Book Antiqua" w:hAnsi="Book Antiqua"/>
          <w:b/>
        </w:rPr>
        <w:t>laudia</w:t>
      </w:r>
      <w:r w:rsidRPr="00A26BD3">
        <w:rPr>
          <w:rFonts w:ascii="Book Antiqua" w:hAnsi="Book Antiqua"/>
          <w:b/>
        </w:rPr>
        <w:t xml:space="preserve"> Frankfurter</w:t>
      </w:r>
      <w:r w:rsidR="006D1685" w:rsidRPr="00A26BD3">
        <w:rPr>
          <w:rFonts w:ascii="Book Antiqua" w:hAnsi="Book Antiqua"/>
          <w:b/>
        </w:rPr>
        <w:t xml:space="preserve">, </w:t>
      </w:r>
      <w:r w:rsidR="006D1685" w:rsidRPr="00A26BD3">
        <w:rPr>
          <w:rFonts w:ascii="Book Antiqua" w:hAnsi="Book Antiqua"/>
        </w:rPr>
        <w:t xml:space="preserve">Faculty of </w:t>
      </w:r>
      <w:r w:rsidR="006D1685" w:rsidRPr="00A26BD3">
        <w:rPr>
          <w:rFonts w:ascii="Book Antiqua" w:hAnsi="Book Antiqua"/>
          <w:color w:val="000000" w:themeColor="text1"/>
        </w:rPr>
        <w:t>Medicine, Universi</w:t>
      </w:r>
      <w:r w:rsidR="001D0E79" w:rsidRPr="00A26BD3">
        <w:rPr>
          <w:rFonts w:ascii="Book Antiqua" w:hAnsi="Book Antiqua"/>
          <w:color w:val="000000" w:themeColor="text1"/>
        </w:rPr>
        <w:t>ty of Toronto, Toronto, Ontario</w:t>
      </w:r>
      <w:r w:rsidR="006D1685" w:rsidRPr="00A26BD3">
        <w:rPr>
          <w:rFonts w:ascii="Book Antiqua" w:hAnsi="Book Antiqua"/>
          <w:color w:val="000000" w:themeColor="text1"/>
        </w:rPr>
        <w:t xml:space="preserve"> </w:t>
      </w:r>
      <w:r w:rsidR="006D1685" w:rsidRPr="00A26BD3">
        <w:rPr>
          <w:rFonts w:ascii="Book Antiqua" w:eastAsia="Times New Roman" w:hAnsi="Book Antiqua"/>
          <w:color w:val="000000" w:themeColor="text1"/>
          <w:bdr w:val="none" w:sz="0" w:space="0" w:color="auto"/>
          <w:shd w:val="clear" w:color="auto" w:fill="FFFFFF"/>
        </w:rPr>
        <w:t>M5S 1A8</w:t>
      </w:r>
      <w:r w:rsidR="00597737" w:rsidRPr="00A26BD3">
        <w:rPr>
          <w:rFonts w:ascii="Book Antiqua" w:eastAsia="Times New Roman" w:hAnsi="Book Antiqua"/>
          <w:color w:val="000000" w:themeColor="text1"/>
          <w:bdr w:val="none" w:sz="0" w:space="0" w:color="auto"/>
          <w:shd w:val="clear" w:color="auto" w:fill="FFFFFF"/>
        </w:rPr>
        <w:t xml:space="preserve">, </w:t>
      </w:r>
      <w:r w:rsidR="006D1685" w:rsidRPr="00A26BD3">
        <w:rPr>
          <w:rFonts w:ascii="Book Antiqua" w:hAnsi="Book Antiqua"/>
          <w:color w:val="000000" w:themeColor="text1"/>
        </w:rPr>
        <w:t>Canada</w:t>
      </w:r>
    </w:p>
    <w:p w14:paraId="10EA07C5" w14:textId="77777777" w:rsidR="001D0E79" w:rsidRPr="00A26BD3" w:rsidRDefault="001D0E79" w:rsidP="00A207B4">
      <w:pPr>
        <w:spacing w:line="360" w:lineRule="auto"/>
        <w:jc w:val="both"/>
        <w:rPr>
          <w:rFonts w:ascii="Book Antiqua" w:eastAsia="Times New Roman" w:hAnsi="Book Antiqua"/>
          <w:color w:val="000000" w:themeColor="text1"/>
          <w:bdr w:val="none" w:sz="0" w:space="0" w:color="auto"/>
          <w:lang w:eastAsia="zh-CN"/>
        </w:rPr>
      </w:pPr>
    </w:p>
    <w:p w14:paraId="7832ECE1" w14:textId="7988A920" w:rsidR="006D1685" w:rsidRPr="00A26BD3" w:rsidRDefault="00BB2D89" w:rsidP="00A207B4">
      <w:pPr>
        <w:spacing w:line="360" w:lineRule="auto"/>
        <w:jc w:val="both"/>
        <w:rPr>
          <w:rFonts w:ascii="Book Antiqua" w:hAnsi="Book Antiqua"/>
          <w:color w:val="000000" w:themeColor="text1"/>
          <w:lang w:eastAsia="zh-CN"/>
        </w:rPr>
      </w:pPr>
      <w:r w:rsidRPr="00A26BD3">
        <w:rPr>
          <w:rFonts w:ascii="Book Antiqua" w:hAnsi="Book Antiqua"/>
          <w:b/>
          <w:color w:val="000000" w:themeColor="text1"/>
        </w:rPr>
        <w:t>C</w:t>
      </w:r>
      <w:r w:rsidR="006D1685" w:rsidRPr="00A26BD3">
        <w:rPr>
          <w:rFonts w:ascii="Book Antiqua" w:hAnsi="Book Antiqua"/>
          <w:b/>
          <w:color w:val="000000" w:themeColor="text1"/>
        </w:rPr>
        <w:t>harles</w:t>
      </w:r>
      <w:r w:rsidRPr="00A26BD3">
        <w:rPr>
          <w:rFonts w:ascii="Book Antiqua" w:hAnsi="Book Antiqua"/>
          <w:b/>
          <w:color w:val="000000" w:themeColor="text1"/>
        </w:rPr>
        <w:t xml:space="preserve"> Cunningham</w:t>
      </w:r>
      <w:r w:rsidR="006D1685" w:rsidRPr="00A26BD3">
        <w:rPr>
          <w:rFonts w:ascii="Book Antiqua" w:hAnsi="Book Antiqua"/>
          <w:b/>
          <w:color w:val="000000" w:themeColor="text1"/>
        </w:rPr>
        <w:t>,</w:t>
      </w:r>
      <w:r w:rsidR="006D1685" w:rsidRPr="00A26BD3">
        <w:rPr>
          <w:rFonts w:ascii="Book Antiqua" w:hAnsi="Book Antiqua"/>
          <w:color w:val="000000" w:themeColor="text1"/>
        </w:rPr>
        <w:t xml:space="preserve"> </w:t>
      </w:r>
      <w:r w:rsidR="00EE62CD" w:rsidRPr="00A26BD3">
        <w:rPr>
          <w:rFonts w:ascii="Book Antiqua" w:hAnsi="Book Antiqua"/>
          <w:b/>
          <w:color w:val="000000" w:themeColor="text1"/>
        </w:rPr>
        <w:t xml:space="preserve">Heather </w:t>
      </w:r>
      <w:proofErr w:type="spellStart"/>
      <w:r w:rsidR="00EE62CD" w:rsidRPr="00A26BD3">
        <w:rPr>
          <w:rFonts w:ascii="Book Antiqua" w:hAnsi="Book Antiqua"/>
          <w:b/>
          <w:color w:val="000000" w:themeColor="text1"/>
        </w:rPr>
        <w:t>Rimas</w:t>
      </w:r>
      <w:proofErr w:type="spellEnd"/>
      <w:r w:rsidR="00EE62CD" w:rsidRPr="00A26BD3">
        <w:rPr>
          <w:rFonts w:ascii="Book Antiqua" w:hAnsi="Book Antiqua"/>
          <w:b/>
          <w:color w:val="000000" w:themeColor="text1"/>
        </w:rPr>
        <w:t>,</w:t>
      </w:r>
      <w:r w:rsidR="00EE62CD" w:rsidRPr="00A26BD3">
        <w:rPr>
          <w:rFonts w:ascii="Book Antiqua" w:hAnsi="Book Antiqua" w:hint="eastAsia"/>
          <w:b/>
          <w:color w:val="000000" w:themeColor="text1"/>
          <w:lang w:eastAsia="zh-CN"/>
        </w:rPr>
        <w:t xml:space="preserve"> </w:t>
      </w:r>
      <w:r w:rsidR="006D1685" w:rsidRPr="00A26BD3">
        <w:rPr>
          <w:rFonts w:ascii="Book Antiqua" w:hAnsi="Book Antiqua"/>
          <w:color w:val="000000" w:themeColor="text1"/>
        </w:rPr>
        <w:t>Department of Psychiatry and Behavioral Neurosciences, McMaste</w:t>
      </w:r>
      <w:r w:rsidR="00E5706F" w:rsidRPr="00A26BD3">
        <w:rPr>
          <w:rFonts w:ascii="Book Antiqua" w:hAnsi="Book Antiqua"/>
          <w:color w:val="000000" w:themeColor="text1"/>
        </w:rPr>
        <w:t>r University, Hamilton, Ontario</w:t>
      </w:r>
      <w:r w:rsidR="006D1685" w:rsidRPr="00A26BD3">
        <w:rPr>
          <w:rFonts w:ascii="Book Antiqua" w:hAnsi="Book Antiqua"/>
          <w:color w:val="000000" w:themeColor="text1"/>
        </w:rPr>
        <w:t xml:space="preserve"> </w:t>
      </w:r>
      <w:r w:rsidR="006D1685" w:rsidRPr="00A26BD3">
        <w:rPr>
          <w:rFonts w:ascii="Book Antiqua" w:eastAsia="Times New Roman" w:hAnsi="Book Antiqua"/>
          <w:color w:val="000000" w:themeColor="text1"/>
          <w:bdr w:val="none" w:sz="0" w:space="0" w:color="auto"/>
          <w:shd w:val="clear" w:color="auto" w:fill="FFFFFF"/>
        </w:rPr>
        <w:t>L8N 3K7</w:t>
      </w:r>
      <w:r w:rsidR="00597737" w:rsidRPr="00A26BD3">
        <w:rPr>
          <w:rFonts w:ascii="Book Antiqua" w:eastAsia="Times New Roman" w:hAnsi="Book Antiqua"/>
          <w:color w:val="000000" w:themeColor="text1"/>
          <w:bdr w:val="none" w:sz="0" w:space="0" w:color="auto"/>
          <w:shd w:val="clear" w:color="auto" w:fill="FFFFFF"/>
        </w:rPr>
        <w:t>,</w:t>
      </w:r>
      <w:r w:rsidR="0025197B" w:rsidRPr="00A26BD3">
        <w:rPr>
          <w:rFonts w:ascii="Book Antiqua" w:eastAsia="Times New Roman" w:hAnsi="Book Antiqua"/>
          <w:color w:val="000000" w:themeColor="text1"/>
          <w:bdr w:val="none" w:sz="0" w:space="0" w:color="auto"/>
          <w:shd w:val="clear" w:color="auto" w:fill="FFFFFF"/>
        </w:rPr>
        <w:t xml:space="preserve"> </w:t>
      </w:r>
      <w:r w:rsidR="006D1685" w:rsidRPr="00A26BD3">
        <w:rPr>
          <w:rFonts w:ascii="Book Antiqua" w:hAnsi="Book Antiqua"/>
          <w:color w:val="000000" w:themeColor="text1"/>
        </w:rPr>
        <w:t>Canada</w:t>
      </w:r>
    </w:p>
    <w:p w14:paraId="68174F09" w14:textId="77777777" w:rsidR="00E5706F" w:rsidRPr="00A26BD3" w:rsidRDefault="00E5706F" w:rsidP="00A207B4">
      <w:pPr>
        <w:spacing w:line="360" w:lineRule="auto"/>
        <w:jc w:val="both"/>
        <w:rPr>
          <w:rFonts w:ascii="Book Antiqua" w:eastAsia="Times New Roman" w:hAnsi="Book Antiqua"/>
          <w:color w:val="000000" w:themeColor="text1"/>
          <w:bdr w:val="none" w:sz="0" w:space="0" w:color="auto"/>
          <w:lang w:eastAsia="zh-CN"/>
        </w:rPr>
      </w:pPr>
    </w:p>
    <w:p w14:paraId="54B66867" w14:textId="7EB4970C" w:rsidR="006D1685" w:rsidRPr="00A26BD3" w:rsidRDefault="00BB2D89" w:rsidP="00A207B4">
      <w:pPr>
        <w:spacing w:line="360" w:lineRule="auto"/>
        <w:jc w:val="both"/>
        <w:rPr>
          <w:rFonts w:ascii="Book Antiqua" w:hAnsi="Book Antiqua"/>
          <w:color w:val="000000" w:themeColor="text1"/>
          <w:lang w:eastAsia="zh-CN"/>
        </w:rPr>
      </w:pPr>
      <w:r w:rsidRPr="00A26BD3">
        <w:rPr>
          <w:rFonts w:ascii="Book Antiqua" w:hAnsi="Book Antiqua"/>
          <w:b/>
          <w:color w:val="000000" w:themeColor="text1"/>
        </w:rPr>
        <w:t>K</w:t>
      </w:r>
      <w:r w:rsidR="006D1685" w:rsidRPr="00A26BD3">
        <w:rPr>
          <w:rFonts w:ascii="Book Antiqua" w:hAnsi="Book Antiqua"/>
          <w:b/>
          <w:color w:val="000000" w:themeColor="text1"/>
        </w:rPr>
        <w:t>atherine</w:t>
      </w:r>
      <w:r w:rsidR="00D44811" w:rsidRPr="00A26BD3">
        <w:rPr>
          <w:rFonts w:ascii="Book Antiqua" w:hAnsi="Book Antiqua"/>
          <w:b/>
          <w:color w:val="000000" w:themeColor="text1"/>
        </w:rPr>
        <w:t xml:space="preserve"> </w:t>
      </w:r>
      <w:r w:rsidR="00E5706F" w:rsidRPr="00A26BD3">
        <w:rPr>
          <w:rFonts w:ascii="Book Antiqua" w:hAnsi="Book Antiqua"/>
          <w:b/>
          <w:color w:val="000000" w:themeColor="text1"/>
        </w:rPr>
        <w:t>M</w:t>
      </w:r>
      <w:r w:rsidR="00997A89" w:rsidRPr="00A26BD3">
        <w:rPr>
          <w:rFonts w:ascii="Book Antiqua" w:hAnsi="Book Antiqua"/>
          <w:b/>
          <w:color w:val="000000" w:themeColor="text1"/>
        </w:rPr>
        <w:t xml:space="preserve"> </w:t>
      </w:r>
      <w:r w:rsidRPr="00A26BD3">
        <w:rPr>
          <w:rFonts w:ascii="Book Antiqua" w:hAnsi="Book Antiqua"/>
          <w:b/>
          <w:color w:val="000000" w:themeColor="text1"/>
        </w:rPr>
        <w:t>Morrison</w:t>
      </w:r>
      <w:r w:rsidR="006D1685" w:rsidRPr="00A26BD3">
        <w:rPr>
          <w:rFonts w:ascii="Book Antiqua" w:hAnsi="Book Antiqua"/>
          <w:b/>
          <w:color w:val="000000" w:themeColor="text1"/>
        </w:rPr>
        <w:t>,</w:t>
      </w:r>
      <w:r w:rsidR="006D1685" w:rsidRPr="00A26BD3">
        <w:rPr>
          <w:rFonts w:ascii="Book Antiqua" w:hAnsi="Book Antiqua"/>
          <w:color w:val="000000" w:themeColor="text1"/>
        </w:rPr>
        <w:t xml:space="preserve"> Department of Pediatrics, McMaste</w:t>
      </w:r>
      <w:r w:rsidR="00E5706F" w:rsidRPr="00A26BD3">
        <w:rPr>
          <w:rFonts w:ascii="Book Antiqua" w:hAnsi="Book Antiqua"/>
          <w:color w:val="000000" w:themeColor="text1"/>
        </w:rPr>
        <w:t>r University, Hamilton, Ontario</w:t>
      </w:r>
      <w:r w:rsidR="006D1685" w:rsidRPr="00A26BD3">
        <w:rPr>
          <w:rFonts w:ascii="Book Antiqua" w:hAnsi="Book Antiqua"/>
          <w:color w:val="000000" w:themeColor="text1"/>
        </w:rPr>
        <w:t xml:space="preserve"> </w:t>
      </w:r>
      <w:r w:rsidR="006D1685" w:rsidRPr="00A26BD3">
        <w:rPr>
          <w:rFonts w:ascii="Book Antiqua" w:eastAsia="Times New Roman" w:hAnsi="Book Antiqua"/>
          <w:color w:val="000000" w:themeColor="text1"/>
          <w:bdr w:val="none" w:sz="0" w:space="0" w:color="auto"/>
          <w:shd w:val="clear" w:color="auto" w:fill="FFFFFF"/>
        </w:rPr>
        <w:t xml:space="preserve">L8S 4K1, </w:t>
      </w:r>
      <w:r w:rsidR="006D1685" w:rsidRPr="00A26BD3">
        <w:rPr>
          <w:rFonts w:ascii="Book Antiqua" w:hAnsi="Book Antiqua"/>
          <w:color w:val="000000" w:themeColor="text1"/>
        </w:rPr>
        <w:t>Canada</w:t>
      </w:r>
    </w:p>
    <w:p w14:paraId="7113B220" w14:textId="77777777" w:rsidR="00E5706F" w:rsidRPr="00A26BD3" w:rsidRDefault="00E5706F" w:rsidP="00A207B4">
      <w:pPr>
        <w:spacing w:line="360" w:lineRule="auto"/>
        <w:jc w:val="both"/>
        <w:rPr>
          <w:rFonts w:ascii="Book Antiqua" w:eastAsia="Times New Roman" w:hAnsi="Book Antiqua"/>
          <w:color w:val="000000" w:themeColor="text1"/>
          <w:bdr w:val="none" w:sz="0" w:space="0" w:color="auto"/>
          <w:lang w:eastAsia="zh-CN"/>
        </w:rPr>
      </w:pPr>
    </w:p>
    <w:p w14:paraId="6C24AECD" w14:textId="7E3B76B9" w:rsidR="006D1685" w:rsidRPr="00A26BD3" w:rsidRDefault="00BB2D89" w:rsidP="00A207B4">
      <w:pPr>
        <w:spacing w:line="360" w:lineRule="auto"/>
        <w:jc w:val="both"/>
        <w:rPr>
          <w:rFonts w:ascii="Book Antiqua" w:hAnsi="Book Antiqua"/>
          <w:lang w:eastAsia="zh-CN"/>
        </w:rPr>
      </w:pPr>
      <w:r w:rsidRPr="00A26BD3">
        <w:rPr>
          <w:rFonts w:ascii="Book Antiqua" w:hAnsi="Book Antiqua"/>
          <w:b/>
        </w:rPr>
        <w:t>K</w:t>
      </w:r>
      <w:r w:rsidR="006D1685" w:rsidRPr="00A26BD3">
        <w:rPr>
          <w:rFonts w:ascii="Book Antiqua" w:hAnsi="Book Antiqua"/>
          <w:b/>
        </w:rPr>
        <w:t>aren</w:t>
      </w:r>
      <w:r w:rsidRPr="00A26BD3">
        <w:rPr>
          <w:rFonts w:ascii="Book Antiqua" w:hAnsi="Book Antiqua"/>
          <w:b/>
        </w:rPr>
        <w:t xml:space="preserve"> Baile</w:t>
      </w:r>
      <w:r w:rsidR="006D1685" w:rsidRPr="00A26BD3">
        <w:rPr>
          <w:rFonts w:ascii="Book Antiqua" w:hAnsi="Book Antiqua"/>
          <w:b/>
        </w:rPr>
        <w:t>y,</w:t>
      </w:r>
      <w:r w:rsidR="006D1685" w:rsidRPr="00A26BD3">
        <w:rPr>
          <w:rFonts w:ascii="Book Antiqua" w:hAnsi="Book Antiqua"/>
        </w:rPr>
        <w:t xml:space="preserve"> Division of Pediatric Surgery, Department of Surgery, McMaster </w:t>
      </w:r>
      <w:r w:rsidR="00D44811" w:rsidRPr="00A26BD3">
        <w:rPr>
          <w:rFonts w:ascii="Book Antiqua" w:hAnsi="Book Antiqua"/>
        </w:rPr>
        <w:t>University</w:t>
      </w:r>
      <w:r w:rsidR="00EE62CD" w:rsidRPr="00A26BD3">
        <w:rPr>
          <w:rFonts w:ascii="Book Antiqua" w:hAnsi="Book Antiqua"/>
        </w:rPr>
        <w:t>, Hamilton, Ontario</w:t>
      </w:r>
      <w:r w:rsidR="006D1685" w:rsidRPr="00A26BD3">
        <w:rPr>
          <w:rFonts w:ascii="Book Antiqua" w:hAnsi="Book Antiqua"/>
        </w:rPr>
        <w:t xml:space="preserve"> </w:t>
      </w:r>
      <w:r w:rsidR="006D1685" w:rsidRPr="00A26BD3">
        <w:rPr>
          <w:rFonts w:ascii="Book Antiqua" w:eastAsia="Times New Roman" w:hAnsi="Book Antiqua"/>
          <w:color w:val="000000"/>
          <w:bdr w:val="none" w:sz="0" w:space="0" w:color="auto"/>
          <w:shd w:val="clear" w:color="auto" w:fill="FFFFFF"/>
        </w:rPr>
        <w:t>L8N 3Z5,</w:t>
      </w:r>
      <w:r w:rsidR="006D1685" w:rsidRPr="00A26BD3">
        <w:rPr>
          <w:rFonts w:ascii="Book Antiqua" w:hAnsi="Book Antiqua"/>
        </w:rPr>
        <w:t xml:space="preserve"> Canada</w:t>
      </w:r>
    </w:p>
    <w:p w14:paraId="4A4691A4" w14:textId="77777777" w:rsidR="00EE62CD" w:rsidRPr="00A26BD3" w:rsidRDefault="00EE62CD" w:rsidP="00A207B4">
      <w:pPr>
        <w:spacing w:line="360" w:lineRule="auto"/>
        <w:jc w:val="both"/>
        <w:rPr>
          <w:rFonts w:ascii="Book Antiqua" w:hAnsi="Book Antiqua"/>
          <w:lang w:eastAsia="zh-CN"/>
        </w:rPr>
      </w:pPr>
    </w:p>
    <w:p w14:paraId="4719AEE7" w14:textId="076F009F" w:rsidR="000C5634" w:rsidRPr="00A26BD3" w:rsidRDefault="006C0FA0" w:rsidP="00A207B4">
      <w:pPr>
        <w:spacing w:line="360" w:lineRule="auto"/>
        <w:jc w:val="both"/>
        <w:rPr>
          <w:rFonts w:ascii="Book Antiqua" w:hAnsi="Book Antiqua"/>
          <w:b/>
        </w:rPr>
      </w:pPr>
      <w:r w:rsidRPr="00A26BD3">
        <w:rPr>
          <w:rFonts w:ascii="Book Antiqua" w:hAnsi="Book Antiqua"/>
          <w:b/>
        </w:rPr>
        <w:t>Author contributions:</w:t>
      </w:r>
      <w:r w:rsidRPr="00A26BD3">
        <w:rPr>
          <w:rFonts w:ascii="Book Antiqua" w:hAnsi="Book Antiqua" w:hint="eastAsia"/>
          <w:b/>
          <w:lang w:eastAsia="zh-CN"/>
        </w:rPr>
        <w:t xml:space="preserve"> </w:t>
      </w:r>
      <w:r w:rsidR="009E064E" w:rsidRPr="00A26BD3">
        <w:rPr>
          <w:rFonts w:ascii="Book Antiqua" w:hAnsi="Book Antiqua"/>
          <w:iCs/>
        </w:rPr>
        <w:t>Frankfurter</w:t>
      </w:r>
      <w:r w:rsidR="009E064E" w:rsidRPr="00A26BD3">
        <w:rPr>
          <w:rFonts w:ascii="Book Antiqua" w:hAnsi="Book Antiqua"/>
        </w:rPr>
        <w:t xml:space="preserve"> C was responsible for the acquisition of the data</w:t>
      </w:r>
      <w:r w:rsidR="000B67E4" w:rsidRPr="00A26BD3">
        <w:rPr>
          <w:rFonts w:ascii="Book Antiqua" w:hAnsi="Book Antiqua"/>
        </w:rPr>
        <w:t xml:space="preserve"> and drafting of the manuscript;</w:t>
      </w:r>
      <w:r w:rsidR="0025197B" w:rsidRPr="00A26BD3">
        <w:rPr>
          <w:rFonts w:ascii="Book Antiqua" w:hAnsi="Book Antiqua"/>
        </w:rPr>
        <w:t xml:space="preserve"> </w:t>
      </w:r>
      <w:r w:rsidR="009E064E" w:rsidRPr="00A26BD3">
        <w:rPr>
          <w:rFonts w:ascii="Book Antiqua" w:hAnsi="Book Antiqua"/>
          <w:iCs/>
        </w:rPr>
        <w:t>Cunningham C</w:t>
      </w:r>
      <w:r w:rsidR="009E064E" w:rsidRPr="00A26BD3">
        <w:rPr>
          <w:rFonts w:ascii="Book Antiqua" w:hAnsi="Book Antiqua"/>
        </w:rPr>
        <w:t xml:space="preserve"> was responsible for the study conception and design, acquisition and analysis of th</w:t>
      </w:r>
      <w:r w:rsidR="000B67E4" w:rsidRPr="00A26BD3">
        <w:rPr>
          <w:rFonts w:ascii="Book Antiqua" w:hAnsi="Book Antiqua"/>
        </w:rPr>
        <w:t>e data, and manuscript revision;</w:t>
      </w:r>
      <w:r w:rsidR="0025197B" w:rsidRPr="00A26BD3">
        <w:rPr>
          <w:rFonts w:ascii="Book Antiqua" w:hAnsi="Book Antiqua"/>
        </w:rPr>
        <w:t xml:space="preserve"> </w:t>
      </w:r>
      <w:r w:rsidR="009E064E" w:rsidRPr="00A26BD3">
        <w:rPr>
          <w:rFonts w:ascii="Book Antiqua" w:hAnsi="Book Antiqua"/>
          <w:iCs/>
        </w:rPr>
        <w:t>Morrison K</w:t>
      </w:r>
      <w:r w:rsidRPr="00A26BD3">
        <w:rPr>
          <w:rFonts w:ascii="Book Antiqua" w:hAnsi="Book Antiqua" w:hint="eastAsia"/>
          <w:lang w:eastAsia="zh-CN"/>
        </w:rPr>
        <w:t>M</w:t>
      </w:r>
      <w:r w:rsidR="009E064E" w:rsidRPr="00A26BD3">
        <w:rPr>
          <w:rFonts w:ascii="Book Antiqua" w:hAnsi="Book Antiqua"/>
        </w:rPr>
        <w:t xml:space="preserve"> was responsible for study concept and </w:t>
      </w:r>
      <w:r w:rsidR="000B67E4" w:rsidRPr="00A26BD3">
        <w:rPr>
          <w:rFonts w:ascii="Book Antiqua" w:hAnsi="Book Antiqua"/>
        </w:rPr>
        <w:t>design, and manuscript revision;</w:t>
      </w:r>
      <w:r w:rsidR="0025197B" w:rsidRPr="00A26BD3">
        <w:rPr>
          <w:rFonts w:ascii="Book Antiqua" w:hAnsi="Book Antiqua"/>
        </w:rPr>
        <w:t xml:space="preserve"> </w:t>
      </w:r>
      <w:proofErr w:type="spellStart"/>
      <w:r w:rsidR="009E064E" w:rsidRPr="00A26BD3">
        <w:rPr>
          <w:rFonts w:ascii="Book Antiqua" w:hAnsi="Book Antiqua"/>
          <w:iCs/>
        </w:rPr>
        <w:t>Rimas</w:t>
      </w:r>
      <w:proofErr w:type="spellEnd"/>
      <w:r w:rsidR="009E064E" w:rsidRPr="00A26BD3">
        <w:rPr>
          <w:rFonts w:ascii="Book Antiqua" w:hAnsi="Book Antiqua"/>
          <w:iCs/>
        </w:rPr>
        <w:t xml:space="preserve"> H</w:t>
      </w:r>
      <w:r w:rsidR="009E064E" w:rsidRPr="00A26BD3">
        <w:rPr>
          <w:rFonts w:ascii="Book Antiqua" w:hAnsi="Book Antiqua"/>
        </w:rPr>
        <w:t xml:space="preserve"> was responsible for acquisition and analysis o</w:t>
      </w:r>
      <w:r w:rsidR="000B67E4" w:rsidRPr="00A26BD3">
        <w:rPr>
          <w:rFonts w:ascii="Book Antiqua" w:hAnsi="Book Antiqua"/>
        </w:rPr>
        <w:t>f data, and manuscript revision;</w:t>
      </w:r>
      <w:r w:rsidR="0025197B" w:rsidRPr="00A26BD3">
        <w:rPr>
          <w:rFonts w:ascii="Book Antiqua" w:hAnsi="Book Antiqua"/>
        </w:rPr>
        <w:t xml:space="preserve"> </w:t>
      </w:r>
      <w:r w:rsidR="009E064E" w:rsidRPr="00A26BD3">
        <w:rPr>
          <w:rFonts w:ascii="Book Antiqua" w:hAnsi="Book Antiqua"/>
          <w:iCs/>
        </w:rPr>
        <w:t>Bailey K</w:t>
      </w:r>
      <w:r w:rsidR="009E064E" w:rsidRPr="00A26BD3">
        <w:rPr>
          <w:rFonts w:ascii="Book Antiqua" w:hAnsi="Book Antiqua"/>
        </w:rPr>
        <w:t xml:space="preserve"> was </w:t>
      </w:r>
      <w:r w:rsidR="009E064E" w:rsidRPr="00A26BD3">
        <w:rPr>
          <w:rFonts w:ascii="Book Antiqua" w:hAnsi="Book Antiqua"/>
        </w:rPr>
        <w:lastRenderedPageBreak/>
        <w:t>responsible for study conception and design, acquisition and analysis of</w:t>
      </w:r>
      <w:r w:rsidR="000B67E4" w:rsidRPr="00A26BD3">
        <w:rPr>
          <w:rFonts w:ascii="Book Antiqua" w:hAnsi="Book Antiqua"/>
        </w:rPr>
        <w:t xml:space="preserve"> data, and manuscript revision; a</w:t>
      </w:r>
      <w:r w:rsidR="009E064E" w:rsidRPr="00A26BD3">
        <w:rPr>
          <w:rFonts w:ascii="Book Antiqua" w:hAnsi="Book Antiqua"/>
        </w:rPr>
        <w:t>ll authors have approved the manuscript as submitted.</w:t>
      </w:r>
    </w:p>
    <w:p w14:paraId="3F57BEC4" w14:textId="77777777" w:rsidR="0019716C" w:rsidRPr="00A26BD3" w:rsidRDefault="0019716C" w:rsidP="00A207B4">
      <w:pPr>
        <w:pStyle w:val="BodyA"/>
        <w:spacing w:line="360" w:lineRule="auto"/>
        <w:jc w:val="both"/>
        <w:rPr>
          <w:rFonts w:ascii="Book Antiqua" w:eastAsiaTheme="minorEastAsia" w:hAnsi="Book Antiqua" w:cs="Times New Roman"/>
          <w:lang w:eastAsia="zh-CN"/>
        </w:rPr>
      </w:pPr>
    </w:p>
    <w:p w14:paraId="243E3FCB" w14:textId="1685E661" w:rsidR="000B67E4" w:rsidRPr="00A26BD3" w:rsidRDefault="006C0FA0" w:rsidP="00A207B4">
      <w:pPr>
        <w:spacing w:line="360" w:lineRule="auto"/>
        <w:ind w:rightChars="50" w:right="120"/>
        <w:jc w:val="both"/>
        <w:rPr>
          <w:rFonts w:ascii="Book Antiqua" w:hAnsi="Book Antiqua" w:cs="Arial"/>
          <w:b/>
          <w:bCs/>
        </w:rPr>
      </w:pPr>
      <w:r w:rsidRPr="00A26BD3">
        <w:rPr>
          <w:rFonts w:ascii="Book Antiqua" w:hAnsi="Book Antiqua" w:cs="Arial"/>
          <w:b/>
          <w:bCs/>
        </w:rPr>
        <w:t>Supported by</w:t>
      </w:r>
      <w:r w:rsidRPr="00A26BD3">
        <w:rPr>
          <w:rFonts w:ascii="Book Antiqua" w:hAnsi="Book Antiqua" w:cs="Arial" w:hint="eastAsia"/>
          <w:b/>
          <w:bCs/>
          <w:lang w:eastAsia="zh-CN"/>
        </w:rPr>
        <w:t xml:space="preserve"> </w:t>
      </w:r>
      <w:r w:rsidRPr="00A26BD3">
        <w:rPr>
          <w:rFonts w:ascii="Book Antiqua" w:hAnsi="Book Antiqua"/>
        </w:rPr>
        <w:t>T</w:t>
      </w:r>
      <w:r w:rsidR="00BB2D89" w:rsidRPr="00A26BD3">
        <w:rPr>
          <w:rFonts w:ascii="Book Antiqua" w:hAnsi="Book Antiqua"/>
        </w:rPr>
        <w:t>he Hamilton Health S</w:t>
      </w:r>
      <w:r w:rsidR="009E064E" w:rsidRPr="00A26BD3">
        <w:rPr>
          <w:rFonts w:ascii="Book Antiqua" w:hAnsi="Book Antiqua"/>
        </w:rPr>
        <w:t>ciences New Investigator Award, No. NIF-N10-240</w:t>
      </w:r>
      <w:r w:rsidR="009C5324" w:rsidRPr="00A26BD3">
        <w:rPr>
          <w:rFonts w:ascii="Book Antiqua" w:hAnsi="Book Antiqua" w:hint="eastAsia"/>
          <w:lang w:eastAsia="zh-CN"/>
        </w:rPr>
        <w:t>;</w:t>
      </w:r>
      <w:r w:rsidR="00BB2D89" w:rsidRPr="00A26BD3">
        <w:rPr>
          <w:rFonts w:ascii="Book Antiqua" w:hAnsi="Book Antiqua"/>
        </w:rPr>
        <w:t xml:space="preserve"> the McMaster Surgical Associates Innovation Grant</w:t>
      </w:r>
      <w:r w:rsidR="00B60C38" w:rsidRPr="00A26BD3">
        <w:rPr>
          <w:rFonts w:ascii="Book Antiqua" w:hAnsi="Book Antiqua" w:hint="eastAsia"/>
          <w:lang w:eastAsia="zh-CN"/>
        </w:rPr>
        <w:t>;</w:t>
      </w:r>
      <w:r w:rsidR="00BB2D89" w:rsidRPr="00A26BD3">
        <w:rPr>
          <w:rFonts w:ascii="Book Antiqua" w:hAnsi="Book Antiqua"/>
        </w:rPr>
        <w:t xml:space="preserve"> the Jack Laidlaw Chair in Patient-Centered Health Care</w:t>
      </w:r>
      <w:r w:rsidR="009C5324" w:rsidRPr="00A26BD3">
        <w:rPr>
          <w:rFonts w:ascii="Book Antiqua" w:hAnsi="Book Antiqua" w:hint="eastAsia"/>
          <w:lang w:eastAsia="zh-CN"/>
        </w:rPr>
        <w:t>;</w:t>
      </w:r>
      <w:r w:rsidR="00BB2D89" w:rsidRPr="00A26BD3">
        <w:rPr>
          <w:rFonts w:ascii="Book Antiqua" w:hAnsi="Book Antiqua"/>
        </w:rPr>
        <w:t xml:space="preserve"> and the McMaster Children’s Hospital Foundation.</w:t>
      </w:r>
    </w:p>
    <w:p w14:paraId="03221961" w14:textId="77777777" w:rsidR="0019716C" w:rsidRPr="00A26BD3" w:rsidRDefault="0019716C"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4E344E6B" w14:textId="5526AFDE" w:rsidR="00224F8B" w:rsidRPr="00A26BD3" w:rsidRDefault="00910A11"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Style w:val="a5"/>
          <w:rFonts w:ascii="Book Antiqua" w:hAnsi="Book Antiqua"/>
          <w:lang w:eastAsia="zh-CN"/>
        </w:rPr>
      </w:pPr>
      <w:r w:rsidRPr="00A26BD3">
        <w:rPr>
          <w:rFonts w:ascii="Book Antiqua" w:hAnsi="Book Antiqua"/>
          <w:b/>
        </w:rPr>
        <w:t>Institutional review board statement:</w:t>
      </w:r>
      <w:r w:rsidRPr="00A26BD3">
        <w:rPr>
          <w:rFonts w:ascii="Book Antiqua" w:hAnsi="Book Antiqua" w:hint="eastAsia"/>
          <w:b/>
          <w:lang w:eastAsia="zh-CN"/>
        </w:rPr>
        <w:t xml:space="preserve"> </w:t>
      </w:r>
      <w:r w:rsidR="009E064E" w:rsidRPr="00A26BD3">
        <w:rPr>
          <w:rFonts w:ascii="Book Antiqua" w:hAnsi="Book Antiqua"/>
        </w:rPr>
        <w:t xml:space="preserve">The study was reviewed and approved by the </w:t>
      </w:r>
      <w:r w:rsidR="009E064E" w:rsidRPr="00A26BD3">
        <w:rPr>
          <w:rStyle w:val="a5"/>
          <w:rFonts w:ascii="Book Antiqua" w:hAnsi="Book Antiqua"/>
        </w:rPr>
        <w:t xml:space="preserve">Hamilton Integrated Research Ethics Board. </w:t>
      </w:r>
    </w:p>
    <w:p w14:paraId="47B130D8" w14:textId="77777777" w:rsidR="0019716C" w:rsidRPr="00A26BD3" w:rsidRDefault="0019716C"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Style w:val="a5"/>
          <w:rFonts w:ascii="Book Antiqua" w:hAnsi="Book Antiqua"/>
          <w:lang w:eastAsia="zh-CN"/>
        </w:rPr>
      </w:pPr>
    </w:p>
    <w:p w14:paraId="73ABB45E" w14:textId="5F957F5B" w:rsidR="000B67E4" w:rsidRPr="00A26BD3" w:rsidRDefault="00910A11" w:rsidP="00A207B4">
      <w:pPr>
        <w:spacing w:line="360" w:lineRule="auto"/>
        <w:jc w:val="both"/>
        <w:rPr>
          <w:rFonts w:ascii="Book Antiqua" w:hAnsi="Book Antiqua"/>
          <w:b/>
        </w:rPr>
      </w:pPr>
      <w:r w:rsidRPr="00A26BD3">
        <w:rPr>
          <w:rFonts w:ascii="Book Antiqua" w:hAnsi="Book Antiqua"/>
          <w:b/>
        </w:rPr>
        <w:t>Informed consent statement:</w:t>
      </w:r>
      <w:r w:rsidRPr="00A26BD3">
        <w:rPr>
          <w:rFonts w:ascii="Book Antiqua" w:hAnsi="Book Antiqua" w:hint="eastAsia"/>
          <w:b/>
          <w:lang w:eastAsia="zh-CN"/>
        </w:rPr>
        <w:t xml:space="preserve"> </w:t>
      </w:r>
      <w:r w:rsidR="002A7711" w:rsidRPr="00A26BD3">
        <w:rPr>
          <w:rStyle w:val="a5"/>
          <w:rFonts w:ascii="Book Antiqua" w:hAnsi="Book Antiqua"/>
        </w:rPr>
        <w:t>All study participants provided informed consent</w:t>
      </w:r>
      <w:r w:rsidR="007B659F" w:rsidRPr="00A26BD3">
        <w:rPr>
          <w:rStyle w:val="a5"/>
          <w:rFonts w:ascii="Book Antiqua" w:hAnsi="Book Antiqua"/>
        </w:rPr>
        <w:t xml:space="preserve"> prior to the start of any study procedures.</w:t>
      </w:r>
    </w:p>
    <w:p w14:paraId="1D337B8D" w14:textId="77777777" w:rsidR="00224F8B" w:rsidRPr="00A26BD3" w:rsidRDefault="00224F8B"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rPr>
      </w:pPr>
    </w:p>
    <w:p w14:paraId="5B179E5F" w14:textId="25A07C4E" w:rsidR="00224F8B" w:rsidRPr="00A26BD3" w:rsidRDefault="00486D93"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r w:rsidRPr="00A26BD3">
        <w:rPr>
          <w:rFonts w:ascii="Book Antiqua" w:hAnsi="Book Antiqua"/>
          <w:b/>
        </w:rPr>
        <w:t xml:space="preserve">Conflict-of-interest </w:t>
      </w:r>
      <w:bookmarkStart w:id="4" w:name="OLE_LINK24"/>
      <w:bookmarkStart w:id="5" w:name="OLE_LINK25"/>
      <w:r w:rsidRPr="00A26BD3">
        <w:rPr>
          <w:rFonts w:ascii="Book Antiqua" w:hAnsi="Book Antiqua"/>
          <w:b/>
        </w:rPr>
        <w:t>statement</w:t>
      </w:r>
      <w:bookmarkEnd w:id="4"/>
      <w:bookmarkEnd w:id="5"/>
      <w:r w:rsidRPr="00A26BD3">
        <w:rPr>
          <w:rFonts w:ascii="Book Antiqua" w:hAnsi="Book Antiqua"/>
          <w:b/>
        </w:rPr>
        <w:t>:</w:t>
      </w:r>
      <w:r w:rsidRPr="00A26BD3">
        <w:rPr>
          <w:rFonts w:ascii="Book Antiqua" w:hAnsi="Book Antiqua" w:hint="eastAsia"/>
          <w:b/>
          <w:lang w:eastAsia="zh-CN"/>
        </w:rPr>
        <w:t xml:space="preserve"> </w:t>
      </w:r>
      <w:r w:rsidR="00CA7900" w:rsidRPr="00A26BD3">
        <w:rPr>
          <w:rFonts w:ascii="Book Antiqua" w:hAnsi="Book Antiqua"/>
        </w:rPr>
        <w:t>No potential conflicts of</w:t>
      </w:r>
      <w:r w:rsidR="00E33FD1" w:rsidRPr="00A26BD3">
        <w:rPr>
          <w:rFonts w:ascii="Book Antiqua" w:hAnsi="Book Antiqua"/>
        </w:rPr>
        <w:t xml:space="preserve"> </w:t>
      </w:r>
      <w:r w:rsidR="00CA7900" w:rsidRPr="00A26BD3">
        <w:rPr>
          <w:rFonts w:ascii="Book Antiqua" w:hAnsi="Book Antiqua"/>
        </w:rPr>
        <w:t>interest</w:t>
      </w:r>
      <w:r w:rsidR="00BB2D89" w:rsidRPr="00A26BD3">
        <w:rPr>
          <w:rFonts w:ascii="Book Antiqua" w:hAnsi="Book Antiqua"/>
        </w:rPr>
        <w:t xml:space="preserve">. </w:t>
      </w:r>
    </w:p>
    <w:p w14:paraId="34238DA9" w14:textId="77777777" w:rsidR="0019716C" w:rsidRPr="00A26BD3" w:rsidRDefault="0019716C"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6A7CF478" w14:textId="77777777" w:rsidR="00486D93" w:rsidRPr="00A26BD3" w:rsidRDefault="00486D93" w:rsidP="00A207B4">
      <w:pPr>
        <w:spacing w:line="360" w:lineRule="auto"/>
        <w:jc w:val="both"/>
        <w:rPr>
          <w:rFonts w:ascii="Book Antiqua" w:hAnsi="Book Antiqua"/>
        </w:rPr>
      </w:pPr>
      <w:bookmarkStart w:id="6" w:name="OLE_LINK507"/>
      <w:bookmarkStart w:id="7" w:name="OLE_LINK506"/>
      <w:bookmarkStart w:id="8" w:name="OLE_LINK496"/>
      <w:bookmarkStart w:id="9" w:name="OLE_LINK479"/>
      <w:r w:rsidRPr="00A26BD3">
        <w:rPr>
          <w:rFonts w:ascii="Book Antiqua" w:hAnsi="Book Antiqua"/>
          <w:b/>
        </w:rPr>
        <w:t xml:space="preserve">Open-Access: </w:t>
      </w:r>
      <w:r w:rsidRPr="00A26BD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p w14:paraId="18CD8B17" w14:textId="0418E2DA" w:rsidR="00486D93" w:rsidRPr="00A26BD3" w:rsidRDefault="00486D93"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1ACCCAD2" w14:textId="77777777" w:rsidR="00A207B4" w:rsidRPr="00A26BD3" w:rsidRDefault="00A207B4" w:rsidP="00A207B4">
      <w:pPr>
        <w:pStyle w:val="1"/>
        <w:shd w:val="clear" w:color="auto" w:fill="FFFFFF"/>
        <w:spacing w:before="0" w:beforeAutospacing="0" w:after="0" w:afterAutospacing="0" w:line="360" w:lineRule="auto"/>
        <w:rPr>
          <w:rFonts w:ascii="Book Antiqua" w:hAnsi="Book Antiqua"/>
          <w:b w:val="0"/>
          <w:sz w:val="24"/>
          <w:szCs w:val="24"/>
        </w:rPr>
      </w:pPr>
      <w:r w:rsidRPr="00A26BD3">
        <w:rPr>
          <w:rFonts w:ascii="Book Antiqua" w:hAnsi="Book Antiqua"/>
          <w:sz w:val="24"/>
          <w:szCs w:val="24"/>
        </w:rPr>
        <w:t>Manuscript source:</w:t>
      </w:r>
      <w:r w:rsidRPr="00A26BD3">
        <w:rPr>
          <w:rFonts w:ascii="Book Antiqua" w:hAnsi="Book Antiqua"/>
          <w:b w:val="0"/>
          <w:sz w:val="24"/>
          <w:szCs w:val="24"/>
        </w:rPr>
        <w:t xml:space="preserve"> Invited manuscript</w:t>
      </w:r>
    </w:p>
    <w:p w14:paraId="0BD58E9D" w14:textId="77777777" w:rsidR="00A207B4" w:rsidRPr="00A26BD3" w:rsidRDefault="00A207B4"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52FE5C7E" w14:textId="63F0AA4A" w:rsidR="00224F8B" w:rsidRPr="00A26BD3" w:rsidRDefault="00C2246D" w:rsidP="00A207B4">
      <w:pPr>
        <w:spacing w:line="360" w:lineRule="auto"/>
        <w:ind w:rightChars="50" w:right="120"/>
        <w:jc w:val="both"/>
        <w:rPr>
          <w:rFonts w:ascii="Book Antiqua" w:hAnsi="Book Antiqua" w:cs="Arial"/>
          <w:b/>
          <w:bCs/>
        </w:rPr>
      </w:pPr>
      <w:r w:rsidRPr="00A26BD3">
        <w:rPr>
          <w:rFonts w:ascii="Book Antiqua" w:hAnsi="Book Antiqua"/>
          <w:b/>
        </w:rPr>
        <w:t>Correspondence to:</w:t>
      </w:r>
      <w:r w:rsidRPr="00A26BD3">
        <w:rPr>
          <w:rFonts w:ascii="Book Antiqua" w:hAnsi="Book Antiqua" w:cs="Arial" w:hint="eastAsia"/>
          <w:b/>
          <w:bCs/>
          <w:lang w:eastAsia="zh-CN"/>
        </w:rPr>
        <w:t xml:space="preserve"> </w:t>
      </w:r>
      <w:bookmarkStart w:id="10" w:name="OLE_LINK211"/>
      <w:r w:rsidR="009E064E" w:rsidRPr="00A26BD3">
        <w:rPr>
          <w:rFonts w:ascii="Book Antiqua" w:hAnsi="Book Antiqua"/>
          <w:b/>
        </w:rPr>
        <w:t>Karen Bailey, MD,</w:t>
      </w:r>
      <w:r w:rsidR="009E064E" w:rsidRPr="00A26BD3">
        <w:rPr>
          <w:rFonts w:ascii="Book Antiqua" w:hAnsi="Book Antiqua"/>
        </w:rPr>
        <w:t xml:space="preserve"> </w:t>
      </w:r>
      <w:r w:rsidR="009E064E" w:rsidRPr="00A26BD3">
        <w:rPr>
          <w:rFonts w:ascii="Book Antiqua" w:eastAsia="Times New Roman" w:hAnsi="Book Antiqua"/>
          <w:b/>
          <w:color w:val="000000"/>
          <w:bdr w:val="none" w:sz="0" w:space="0" w:color="auto"/>
          <w:shd w:val="clear" w:color="auto" w:fill="FFFFFF"/>
        </w:rPr>
        <w:t>Assistant Professor</w:t>
      </w:r>
      <w:r w:rsidR="009E064E" w:rsidRPr="00A26BD3">
        <w:rPr>
          <w:rFonts w:ascii="Book Antiqua" w:eastAsia="Times New Roman" w:hAnsi="Book Antiqua"/>
          <w:color w:val="000000"/>
          <w:bdr w:val="none" w:sz="0" w:space="0" w:color="auto"/>
          <w:shd w:val="clear" w:color="auto" w:fill="FFFFFF"/>
        </w:rPr>
        <w:t xml:space="preserve"> of Pediatric Surgery</w:t>
      </w:r>
      <w:r w:rsidR="009E064E" w:rsidRPr="00A26BD3">
        <w:rPr>
          <w:rFonts w:ascii="Book Antiqua" w:hAnsi="Book Antiqua"/>
        </w:rPr>
        <w:t>,</w:t>
      </w:r>
      <w:r w:rsidR="00834567" w:rsidRPr="00A26BD3">
        <w:rPr>
          <w:rFonts w:ascii="Book Antiqua" w:hAnsi="Book Antiqua" w:hint="eastAsia"/>
          <w:lang w:eastAsia="zh-CN"/>
        </w:rPr>
        <w:t xml:space="preserve"> </w:t>
      </w:r>
      <w:r w:rsidR="00834567" w:rsidRPr="00A26BD3">
        <w:rPr>
          <w:rFonts w:ascii="Book Antiqua" w:hAnsi="Book Antiqua"/>
        </w:rPr>
        <w:t>Department of Surgery,</w:t>
      </w:r>
      <w:r w:rsidR="00834567" w:rsidRPr="00A26BD3">
        <w:rPr>
          <w:rFonts w:ascii="Book Antiqua" w:hAnsi="Book Antiqua" w:hint="eastAsia"/>
          <w:lang w:eastAsia="zh-CN"/>
        </w:rPr>
        <w:t xml:space="preserve"> </w:t>
      </w:r>
      <w:r w:rsidR="009E064E" w:rsidRPr="00A26BD3">
        <w:rPr>
          <w:rFonts w:ascii="Book Antiqua" w:hAnsi="Book Antiqua"/>
        </w:rPr>
        <w:t>McMaster University, 1280 Main Street West, Hamilton, Ontario L8N 3Z5, Canada. kbailey@mcmaster.ca</w:t>
      </w:r>
    </w:p>
    <w:bookmarkEnd w:id="10"/>
    <w:p w14:paraId="032F2E49" w14:textId="1A49B45A" w:rsidR="00224F8B" w:rsidRPr="00A26BD3" w:rsidRDefault="000B67E4" w:rsidP="00A207B4">
      <w:pPr>
        <w:spacing w:line="360" w:lineRule="auto"/>
        <w:jc w:val="both"/>
        <w:rPr>
          <w:rFonts w:ascii="Book Antiqua" w:hAnsi="Book Antiqua"/>
        </w:rPr>
      </w:pPr>
      <w:r w:rsidRPr="00A26BD3">
        <w:rPr>
          <w:rFonts w:ascii="Book Antiqua" w:hAnsi="Book Antiqua"/>
          <w:b/>
        </w:rPr>
        <w:t>Telephone:</w:t>
      </w:r>
      <w:r w:rsidR="00E23513" w:rsidRPr="00A26BD3">
        <w:rPr>
          <w:rFonts w:ascii="Book Antiqua" w:hAnsi="Book Antiqua"/>
        </w:rPr>
        <w:t xml:space="preserve"> +1-905-521</w:t>
      </w:r>
      <w:r w:rsidRPr="00A26BD3">
        <w:rPr>
          <w:rFonts w:ascii="Book Antiqua" w:hAnsi="Book Antiqua"/>
        </w:rPr>
        <w:t>2100</w:t>
      </w:r>
      <w:r w:rsidR="00E23513" w:rsidRPr="00A26BD3">
        <w:rPr>
          <w:rFonts w:ascii="Book Antiqua" w:hAnsi="Book Antiqua" w:hint="eastAsia"/>
          <w:lang w:eastAsia="zh-CN"/>
        </w:rPr>
        <w:t>-</w:t>
      </w:r>
      <w:r w:rsidRPr="00A26BD3">
        <w:rPr>
          <w:rFonts w:ascii="Book Antiqua" w:hAnsi="Book Antiqua"/>
        </w:rPr>
        <w:t xml:space="preserve">73550 </w:t>
      </w:r>
    </w:p>
    <w:p w14:paraId="440F5832" w14:textId="322CAA11" w:rsidR="009E064E" w:rsidRPr="00A26BD3" w:rsidRDefault="000B67E4" w:rsidP="00A207B4">
      <w:pPr>
        <w:spacing w:line="360" w:lineRule="auto"/>
        <w:jc w:val="both"/>
        <w:rPr>
          <w:rFonts w:ascii="Book Antiqua" w:hAnsi="Book Antiqua"/>
          <w:lang w:eastAsia="zh-CN"/>
        </w:rPr>
      </w:pPr>
      <w:r w:rsidRPr="00A26BD3">
        <w:rPr>
          <w:rFonts w:ascii="Book Antiqua" w:hAnsi="Book Antiqua"/>
          <w:b/>
        </w:rPr>
        <w:lastRenderedPageBreak/>
        <w:t>Fax:</w:t>
      </w:r>
      <w:r w:rsidR="00E23513" w:rsidRPr="00A26BD3">
        <w:rPr>
          <w:rFonts w:ascii="Book Antiqua" w:hAnsi="Book Antiqua"/>
        </w:rPr>
        <w:t xml:space="preserve"> +1-905-521</w:t>
      </w:r>
      <w:r w:rsidR="00D546BB" w:rsidRPr="00A26BD3">
        <w:rPr>
          <w:rFonts w:ascii="Book Antiqua" w:hAnsi="Book Antiqua"/>
        </w:rPr>
        <w:t>9992</w:t>
      </w:r>
    </w:p>
    <w:p w14:paraId="68D7F72D" w14:textId="77777777" w:rsidR="00E23513" w:rsidRPr="00A26BD3" w:rsidRDefault="00E23513" w:rsidP="00A207B4">
      <w:pPr>
        <w:spacing w:line="360" w:lineRule="auto"/>
        <w:jc w:val="both"/>
        <w:rPr>
          <w:rFonts w:ascii="Book Antiqua" w:hAnsi="Book Antiqua"/>
          <w:lang w:eastAsia="zh-CN"/>
        </w:rPr>
      </w:pPr>
    </w:p>
    <w:p w14:paraId="2A8A93F8" w14:textId="5175CB25" w:rsidR="00E23513" w:rsidRPr="00A26BD3" w:rsidRDefault="00E23513" w:rsidP="00A207B4">
      <w:pPr>
        <w:spacing w:line="360" w:lineRule="auto"/>
        <w:jc w:val="both"/>
        <w:rPr>
          <w:rFonts w:ascii="Book Antiqua" w:hAnsi="Book Antiqua"/>
          <w:b/>
          <w:lang w:eastAsia="zh-CN"/>
        </w:rPr>
      </w:pPr>
      <w:r w:rsidRPr="00A26BD3">
        <w:rPr>
          <w:rFonts w:ascii="Book Antiqua" w:hAnsi="Book Antiqua"/>
          <w:b/>
        </w:rPr>
        <w:t>Received:</w:t>
      </w:r>
      <w:r w:rsidR="00D13CBF" w:rsidRPr="00A26BD3">
        <w:rPr>
          <w:rFonts w:ascii="Book Antiqua" w:hAnsi="Book Antiqua" w:hint="eastAsia"/>
          <w:b/>
          <w:lang w:eastAsia="zh-CN"/>
        </w:rPr>
        <w:t xml:space="preserve"> </w:t>
      </w:r>
      <w:r w:rsidR="00D13CBF" w:rsidRPr="00A26BD3">
        <w:rPr>
          <w:rFonts w:ascii="Book Antiqua" w:hAnsi="Book Antiqua" w:hint="eastAsia"/>
          <w:lang w:eastAsia="zh-CN"/>
        </w:rPr>
        <w:t>May 21, 2016</w:t>
      </w:r>
    </w:p>
    <w:p w14:paraId="215B5B46" w14:textId="3BEDC8AB" w:rsidR="00E23513" w:rsidRPr="00A26BD3" w:rsidRDefault="00E23513" w:rsidP="00A207B4">
      <w:pPr>
        <w:spacing w:line="360" w:lineRule="auto"/>
        <w:jc w:val="both"/>
        <w:rPr>
          <w:rFonts w:ascii="Book Antiqua" w:hAnsi="Book Antiqua"/>
          <w:b/>
          <w:lang w:eastAsia="zh-CN"/>
        </w:rPr>
      </w:pPr>
      <w:r w:rsidRPr="00A26BD3">
        <w:rPr>
          <w:rFonts w:ascii="Book Antiqua" w:hAnsi="Book Antiqua"/>
          <w:b/>
        </w:rPr>
        <w:t>Peer-review started:</w:t>
      </w:r>
      <w:r w:rsidR="00D13CBF" w:rsidRPr="00A26BD3">
        <w:rPr>
          <w:rFonts w:ascii="Book Antiqua" w:hAnsi="Book Antiqua" w:hint="eastAsia"/>
          <w:b/>
          <w:lang w:eastAsia="zh-CN"/>
        </w:rPr>
        <w:t xml:space="preserve"> </w:t>
      </w:r>
      <w:r w:rsidR="00D13CBF" w:rsidRPr="00A26BD3">
        <w:rPr>
          <w:rFonts w:ascii="Book Antiqua" w:hAnsi="Book Antiqua" w:hint="eastAsia"/>
          <w:lang w:eastAsia="zh-CN"/>
        </w:rPr>
        <w:t>May 23, 2016</w:t>
      </w:r>
    </w:p>
    <w:p w14:paraId="48C95F86" w14:textId="7F05FCD9" w:rsidR="00E23513" w:rsidRPr="00A26BD3" w:rsidRDefault="00E23513" w:rsidP="00A26BD3">
      <w:pPr>
        <w:spacing w:line="360" w:lineRule="auto"/>
        <w:jc w:val="both"/>
        <w:rPr>
          <w:rFonts w:ascii="Book Antiqua" w:hAnsi="Book Antiqua"/>
          <w:b/>
          <w:lang w:eastAsia="zh-CN"/>
        </w:rPr>
      </w:pPr>
      <w:r w:rsidRPr="00A26BD3">
        <w:rPr>
          <w:rFonts w:ascii="Book Antiqua" w:hAnsi="Book Antiqua"/>
          <w:b/>
        </w:rPr>
        <w:t>First decision:</w:t>
      </w:r>
      <w:r w:rsidR="00D13CBF" w:rsidRPr="00A26BD3">
        <w:rPr>
          <w:rFonts w:ascii="Book Antiqua" w:hAnsi="Book Antiqua" w:hint="eastAsia"/>
          <w:lang w:eastAsia="zh-CN"/>
        </w:rPr>
        <w:t xml:space="preserve"> July 4, 2016</w:t>
      </w:r>
    </w:p>
    <w:p w14:paraId="70628260" w14:textId="16B0E7F4" w:rsidR="00E23513" w:rsidRPr="00A26BD3" w:rsidRDefault="00E23513" w:rsidP="00A26BD3">
      <w:pPr>
        <w:spacing w:line="360" w:lineRule="auto"/>
        <w:jc w:val="both"/>
        <w:rPr>
          <w:rFonts w:ascii="Book Antiqua" w:hAnsi="Book Antiqua"/>
          <w:b/>
        </w:rPr>
      </w:pPr>
      <w:r w:rsidRPr="00A26BD3">
        <w:rPr>
          <w:rFonts w:ascii="Book Antiqua" w:hAnsi="Book Antiqua"/>
          <w:b/>
        </w:rPr>
        <w:t>Revised:</w:t>
      </w:r>
      <w:r w:rsidR="00C10077" w:rsidRPr="00A26BD3">
        <w:rPr>
          <w:rFonts w:ascii="Book Antiqua" w:hAnsi="Book Antiqua"/>
          <w:b/>
        </w:rPr>
        <w:t xml:space="preserve"> </w:t>
      </w:r>
      <w:r w:rsidR="00D13CBF" w:rsidRPr="00A26BD3">
        <w:rPr>
          <w:rFonts w:ascii="Book Antiqua" w:hAnsi="Book Antiqua" w:hint="eastAsia"/>
          <w:lang w:eastAsia="zh-CN"/>
        </w:rPr>
        <w:t>July 29, 2016</w:t>
      </w:r>
    </w:p>
    <w:p w14:paraId="0E308FE5" w14:textId="7AF99FA8" w:rsidR="00E23513" w:rsidRPr="0025185E" w:rsidRDefault="00E23513" w:rsidP="00A26BD3">
      <w:pPr>
        <w:spacing w:line="360" w:lineRule="auto"/>
        <w:rPr>
          <w:rFonts w:ascii="Book Antiqua" w:hAnsi="Book Antiqua"/>
          <w:iCs/>
        </w:rPr>
      </w:pPr>
      <w:r w:rsidRPr="0025185E">
        <w:rPr>
          <w:rFonts w:ascii="Book Antiqua" w:hAnsi="Book Antiqua"/>
          <w:b/>
        </w:rPr>
        <w:t>Accepted:</w:t>
      </w:r>
      <w:r w:rsidR="00C10077" w:rsidRPr="0025185E">
        <w:rPr>
          <w:rFonts w:ascii="Book Antiqua" w:hAnsi="Book Antiqua"/>
          <w:b/>
        </w:rPr>
        <w:t xml:space="preserve"> </w:t>
      </w:r>
      <w:r w:rsidR="00CE6298" w:rsidRPr="0025185E">
        <w:rPr>
          <w:rFonts w:ascii="Book Antiqua" w:hAnsi="Book Antiqua"/>
          <w:iCs/>
          <w:lang w:eastAsia="zh-CN"/>
        </w:rPr>
        <w:t>October 25, 2016</w:t>
      </w:r>
    </w:p>
    <w:p w14:paraId="780CF0C5" w14:textId="77777777" w:rsidR="00E23513" w:rsidRPr="0025185E" w:rsidRDefault="00E23513" w:rsidP="00A26BD3">
      <w:pPr>
        <w:spacing w:line="360" w:lineRule="auto"/>
        <w:jc w:val="both"/>
        <w:rPr>
          <w:rFonts w:ascii="Book Antiqua" w:hAnsi="Book Antiqua"/>
          <w:b/>
        </w:rPr>
      </w:pPr>
      <w:r w:rsidRPr="0025185E">
        <w:rPr>
          <w:rFonts w:ascii="Book Antiqua" w:hAnsi="Book Antiqua"/>
          <w:b/>
        </w:rPr>
        <w:t>Article in press:</w:t>
      </w:r>
    </w:p>
    <w:p w14:paraId="237DB8B1" w14:textId="77777777" w:rsidR="00E23513" w:rsidRPr="0025185E" w:rsidRDefault="00E23513" w:rsidP="00A26BD3">
      <w:pPr>
        <w:spacing w:line="360" w:lineRule="auto"/>
        <w:jc w:val="both"/>
        <w:rPr>
          <w:rFonts w:ascii="Book Antiqua" w:hAnsi="Book Antiqua"/>
          <w:b/>
        </w:rPr>
      </w:pPr>
      <w:r w:rsidRPr="0025185E">
        <w:rPr>
          <w:rFonts w:ascii="Book Antiqua" w:hAnsi="Book Antiqua"/>
          <w:b/>
        </w:rPr>
        <w:t xml:space="preserve">Published online: </w:t>
      </w:r>
    </w:p>
    <w:p w14:paraId="40326F0F" w14:textId="77777777" w:rsidR="00E23513" w:rsidRPr="00A26BD3" w:rsidRDefault="00E23513" w:rsidP="00A207B4">
      <w:pPr>
        <w:spacing w:line="360" w:lineRule="auto"/>
        <w:jc w:val="both"/>
        <w:rPr>
          <w:rFonts w:ascii="Book Antiqua" w:hAnsi="Book Antiqua"/>
          <w:lang w:eastAsia="zh-CN"/>
        </w:rPr>
      </w:pPr>
    </w:p>
    <w:p w14:paraId="1BB7606B" w14:textId="77777777" w:rsidR="00CA7900" w:rsidRPr="00A26BD3" w:rsidRDefault="00CA7900" w:rsidP="00A207B4">
      <w:pPr>
        <w:spacing w:line="360" w:lineRule="auto"/>
        <w:jc w:val="both"/>
        <w:rPr>
          <w:rFonts w:ascii="Book Antiqua" w:hAnsi="Book Antiqua"/>
          <w:b/>
          <w:bCs/>
          <w:iCs/>
          <w:lang w:eastAsia="zh-CN"/>
        </w:rPr>
      </w:pPr>
      <w:r w:rsidRPr="00A26BD3">
        <w:rPr>
          <w:rFonts w:ascii="Book Antiqua" w:hAnsi="Book Antiqua"/>
          <w:b/>
          <w:bCs/>
          <w:iCs/>
        </w:rPr>
        <w:br w:type="page"/>
      </w:r>
    </w:p>
    <w:p w14:paraId="64FAA2B7" w14:textId="77777777" w:rsidR="00085060" w:rsidRPr="00A26BD3" w:rsidRDefault="00BB2D89" w:rsidP="00A207B4">
      <w:pPr>
        <w:pStyle w:val="BodyA"/>
        <w:spacing w:line="360" w:lineRule="auto"/>
        <w:jc w:val="both"/>
        <w:rPr>
          <w:rFonts w:ascii="Book Antiqua" w:hAnsi="Book Antiqua" w:cs="Times New Roman"/>
          <w:b/>
          <w:bCs/>
          <w:iCs/>
        </w:rPr>
      </w:pPr>
      <w:r w:rsidRPr="00A26BD3">
        <w:rPr>
          <w:rFonts w:ascii="Book Antiqua" w:hAnsi="Book Antiqua" w:cs="Times New Roman"/>
          <w:b/>
          <w:bCs/>
          <w:iCs/>
        </w:rPr>
        <w:lastRenderedPageBreak/>
        <w:t>Abstract</w:t>
      </w:r>
    </w:p>
    <w:p w14:paraId="4BA2E85B" w14:textId="77777777" w:rsidR="00E23513" w:rsidRPr="00A26BD3" w:rsidRDefault="00E23513" w:rsidP="00A207B4">
      <w:pPr>
        <w:pStyle w:val="BodyA"/>
        <w:spacing w:line="360" w:lineRule="auto"/>
        <w:jc w:val="both"/>
        <w:rPr>
          <w:rFonts w:ascii="Book Antiqua" w:eastAsiaTheme="minorEastAsia" w:hAnsi="Book Antiqua" w:cs="Times New Roman"/>
          <w:b/>
          <w:bCs/>
          <w:i/>
          <w:lang w:eastAsia="zh-CN"/>
        </w:rPr>
      </w:pPr>
      <w:r w:rsidRPr="00A26BD3">
        <w:rPr>
          <w:rFonts w:ascii="Book Antiqua" w:hAnsi="Book Antiqua" w:cs="Times New Roman"/>
          <w:b/>
          <w:bCs/>
          <w:i/>
        </w:rPr>
        <w:t>AIM</w:t>
      </w:r>
    </w:p>
    <w:p w14:paraId="24CF2C76" w14:textId="22B419BD" w:rsidR="008E1A32" w:rsidRPr="00A26BD3" w:rsidRDefault="006F61C7" w:rsidP="00A207B4">
      <w:pPr>
        <w:pStyle w:val="BodyA"/>
        <w:spacing w:line="360" w:lineRule="auto"/>
        <w:jc w:val="both"/>
        <w:rPr>
          <w:rFonts w:ascii="Book Antiqua" w:eastAsiaTheme="minorEastAsia" w:hAnsi="Book Antiqua" w:cs="Times New Roman"/>
          <w:lang w:eastAsia="zh-CN"/>
        </w:rPr>
      </w:pPr>
      <w:r w:rsidRPr="00A26BD3">
        <w:rPr>
          <w:rFonts w:ascii="Book Antiqua" w:hAnsi="Book Antiqua" w:cs="Times New Roman"/>
        </w:rPr>
        <w:t>To examine the extent to which the th</w:t>
      </w:r>
      <w:r w:rsidR="008E1A32" w:rsidRPr="00A26BD3">
        <w:rPr>
          <w:rFonts w:ascii="Book Antiqua" w:hAnsi="Book Antiqua" w:cs="Times New Roman"/>
        </w:rPr>
        <w:t xml:space="preserve">eory of planned behavior (TPB) </w:t>
      </w:r>
      <w:r w:rsidRPr="00A26BD3">
        <w:rPr>
          <w:rFonts w:ascii="Book Antiqua" w:hAnsi="Book Antiqua" w:cs="Times New Roman"/>
        </w:rPr>
        <w:t>predict</w:t>
      </w:r>
      <w:r w:rsidR="008E1A32" w:rsidRPr="00A26BD3">
        <w:rPr>
          <w:rFonts w:ascii="Book Antiqua" w:hAnsi="Book Antiqua" w:cs="Times New Roman"/>
        </w:rPr>
        <w:t>s</w:t>
      </w:r>
      <w:r w:rsidRPr="00A26BD3">
        <w:rPr>
          <w:rFonts w:ascii="Book Antiqua" w:hAnsi="Book Antiqua" w:cs="Times New Roman"/>
        </w:rPr>
        <w:t xml:space="preserve"> academic clinicians’ intent to treat pediatric obesity.</w:t>
      </w:r>
    </w:p>
    <w:p w14:paraId="3AE972B9" w14:textId="77777777" w:rsidR="0019716C" w:rsidRPr="00A26BD3" w:rsidRDefault="0019716C" w:rsidP="00A207B4">
      <w:pPr>
        <w:pStyle w:val="BodyA"/>
        <w:spacing w:line="360" w:lineRule="auto"/>
        <w:jc w:val="both"/>
        <w:rPr>
          <w:rFonts w:ascii="Book Antiqua" w:eastAsiaTheme="minorEastAsia" w:hAnsi="Book Antiqua" w:cs="Times New Roman"/>
          <w:lang w:eastAsia="zh-CN"/>
        </w:rPr>
      </w:pPr>
    </w:p>
    <w:p w14:paraId="6D3B3991" w14:textId="77777777" w:rsidR="00E23513" w:rsidRPr="00A26BD3" w:rsidRDefault="00683A29" w:rsidP="00A207B4">
      <w:pPr>
        <w:pStyle w:val="BodyA"/>
        <w:spacing w:line="360" w:lineRule="auto"/>
        <w:jc w:val="both"/>
        <w:rPr>
          <w:rFonts w:ascii="Book Antiqua" w:eastAsiaTheme="minorEastAsia" w:hAnsi="Book Antiqua" w:cs="Times New Roman"/>
          <w:i/>
          <w:lang w:eastAsia="zh-CN"/>
        </w:rPr>
      </w:pPr>
      <w:r w:rsidRPr="00A26BD3">
        <w:rPr>
          <w:rFonts w:ascii="Book Antiqua" w:hAnsi="Book Antiqua" w:cs="Times New Roman"/>
          <w:b/>
          <w:bCs/>
          <w:i/>
        </w:rPr>
        <w:t>METHODS</w:t>
      </w:r>
    </w:p>
    <w:p w14:paraId="28E30477" w14:textId="1D23145B" w:rsidR="008E1A32" w:rsidRPr="00A26BD3" w:rsidRDefault="00EF564C" w:rsidP="00A207B4">
      <w:pPr>
        <w:pStyle w:val="BodyA"/>
        <w:spacing w:line="360" w:lineRule="auto"/>
        <w:jc w:val="both"/>
        <w:rPr>
          <w:rFonts w:ascii="Book Antiqua" w:eastAsiaTheme="minorEastAsia" w:hAnsi="Book Antiqua" w:cs="Times New Roman"/>
          <w:lang w:eastAsia="zh-CN"/>
        </w:rPr>
      </w:pPr>
      <w:r w:rsidRPr="00A26BD3">
        <w:rPr>
          <w:rStyle w:val="a5"/>
          <w:rFonts w:ascii="Book Antiqua" w:hAnsi="Book Antiqua" w:cs="Times New Roman"/>
        </w:rPr>
        <w:t>A multi-disciplinary panel iteratively devised a Likert scale survey based on the constructs of the TPB applied to a set of pediatric obesity themes</w:t>
      </w:r>
      <w:r w:rsidR="007B05A9" w:rsidRPr="00A26BD3">
        <w:rPr>
          <w:rStyle w:val="a5"/>
          <w:rFonts w:ascii="Book Antiqua" w:hAnsi="Book Antiqua" w:cs="Times New Roman"/>
        </w:rPr>
        <w:t>.</w:t>
      </w:r>
      <w:r w:rsidR="002C0EEA" w:rsidRPr="00A26BD3">
        <w:rPr>
          <w:rStyle w:val="a5"/>
          <w:rFonts w:ascii="Book Antiqua" w:hAnsi="Book Antiqua" w:cs="Times New Roman"/>
        </w:rPr>
        <w:t xml:space="preserve"> </w:t>
      </w:r>
      <w:r w:rsidR="00BB2D89" w:rsidRPr="00A26BD3">
        <w:rPr>
          <w:rFonts w:ascii="Book Antiqua" w:hAnsi="Book Antiqua" w:cs="Times New Roman"/>
        </w:rPr>
        <w:t xml:space="preserve">A cross-sectional electronic survey was </w:t>
      </w:r>
      <w:r w:rsidRPr="00A26BD3">
        <w:rPr>
          <w:rFonts w:ascii="Book Antiqua" w:hAnsi="Book Antiqua" w:cs="Times New Roman"/>
        </w:rPr>
        <w:t xml:space="preserve">then </w:t>
      </w:r>
      <w:r w:rsidR="00BB2D89" w:rsidRPr="00A26BD3">
        <w:rPr>
          <w:rFonts w:ascii="Book Antiqua" w:hAnsi="Book Antiqua" w:cs="Times New Roman"/>
        </w:rPr>
        <w:t xml:space="preserve">administered to academic clinicians at tertiary care centers across Canada from January to April 2012. </w:t>
      </w:r>
      <w:r w:rsidRPr="00A26BD3">
        <w:rPr>
          <w:rStyle w:val="a5"/>
          <w:rFonts w:ascii="Book Antiqua" w:hAnsi="Book Antiqua"/>
        </w:rPr>
        <w:t xml:space="preserve">Descriptive statistics were used to summarize demographic and item agreement data. </w:t>
      </w:r>
      <w:r w:rsidR="00BB2D89" w:rsidRPr="00A26BD3">
        <w:rPr>
          <w:rFonts w:ascii="Book Antiqua" w:hAnsi="Book Antiqua" w:cs="Times New Roman"/>
        </w:rPr>
        <w:t xml:space="preserve">A hierarchical linear regression analysis controlling for demographic variables was conducted to examine the extent to which the TPB subscales predicted intent to treat pediatric obesity. </w:t>
      </w:r>
    </w:p>
    <w:p w14:paraId="282F1A3B" w14:textId="77777777" w:rsidR="0019716C" w:rsidRPr="00A26BD3" w:rsidRDefault="0019716C" w:rsidP="00A207B4">
      <w:pPr>
        <w:pStyle w:val="BodyA"/>
        <w:spacing w:line="360" w:lineRule="auto"/>
        <w:jc w:val="both"/>
        <w:rPr>
          <w:rFonts w:ascii="Book Antiqua" w:eastAsiaTheme="minorEastAsia" w:hAnsi="Book Antiqua" w:cs="Times New Roman"/>
          <w:lang w:eastAsia="zh-CN"/>
        </w:rPr>
      </w:pPr>
    </w:p>
    <w:p w14:paraId="1215454B" w14:textId="77777777" w:rsidR="00E23513" w:rsidRPr="00A26BD3" w:rsidRDefault="00683A29" w:rsidP="00A207B4">
      <w:pPr>
        <w:pStyle w:val="BodyA"/>
        <w:spacing w:line="360" w:lineRule="auto"/>
        <w:jc w:val="both"/>
        <w:rPr>
          <w:rFonts w:ascii="Book Antiqua" w:eastAsiaTheme="minorEastAsia" w:hAnsi="Book Antiqua" w:cs="Times New Roman"/>
          <w:i/>
          <w:lang w:eastAsia="zh-CN"/>
        </w:rPr>
      </w:pPr>
      <w:r w:rsidRPr="00A26BD3">
        <w:rPr>
          <w:rFonts w:ascii="Book Antiqua" w:hAnsi="Book Antiqua" w:cs="Times New Roman"/>
          <w:b/>
          <w:bCs/>
          <w:i/>
        </w:rPr>
        <w:t>RESULTS</w:t>
      </w:r>
    </w:p>
    <w:p w14:paraId="320E0A79" w14:textId="2429F1E4" w:rsidR="0052555B" w:rsidRPr="00A26BD3" w:rsidRDefault="00BB2D89" w:rsidP="00A207B4">
      <w:pPr>
        <w:pStyle w:val="BodyA"/>
        <w:spacing w:line="360" w:lineRule="auto"/>
        <w:jc w:val="both"/>
        <w:rPr>
          <w:rFonts w:ascii="Book Antiqua" w:eastAsiaTheme="minorEastAsia" w:hAnsi="Book Antiqua" w:cs="Times New Roman"/>
          <w:lang w:eastAsia="zh-CN"/>
        </w:rPr>
      </w:pPr>
      <w:r w:rsidRPr="00A26BD3">
        <w:rPr>
          <w:rFonts w:ascii="Book Antiqua" w:hAnsi="Book Antiqua" w:cs="Times New Roman"/>
        </w:rPr>
        <w:t xml:space="preserve">A total of 198 physicians, surgeons, and allied health professionals </w:t>
      </w:r>
      <w:r w:rsidR="009F5B92" w:rsidRPr="00A26BD3">
        <w:rPr>
          <w:rFonts w:ascii="Book Antiqua" w:hAnsi="Book Antiqua" w:cs="Times New Roman"/>
        </w:rPr>
        <w:t xml:space="preserve">across Canada (British Columbia, Alberta, Manitoba, Saskatchewan, Nova Scotia, Ontario and Quebec) </w:t>
      </w:r>
      <w:r w:rsidRPr="00A26BD3">
        <w:rPr>
          <w:rFonts w:ascii="Book Antiqua" w:hAnsi="Book Antiqua" w:cs="Times New Roman"/>
        </w:rPr>
        <w:t>completed the survey.</w:t>
      </w:r>
      <w:r w:rsidR="00C10077" w:rsidRPr="00A26BD3">
        <w:rPr>
          <w:rFonts w:ascii="Book Antiqua" w:hAnsi="Book Antiqua" w:cs="Times New Roman"/>
        </w:rPr>
        <w:t xml:space="preserve"> </w:t>
      </w:r>
      <w:r w:rsidR="00C7068C" w:rsidRPr="00A26BD3">
        <w:rPr>
          <w:rFonts w:ascii="Book Antiqua" w:hAnsi="Book Antiqua" w:cs="Times New Roman"/>
        </w:rPr>
        <w:t>On step 1, d</w:t>
      </w:r>
      <w:r w:rsidRPr="00A26BD3">
        <w:rPr>
          <w:rFonts w:ascii="Book Antiqua" w:hAnsi="Book Antiqua" w:cs="Times New Roman"/>
        </w:rPr>
        <w:t xml:space="preserve">emographic factors accounted for </w:t>
      </w:r>
      <w:r w:rsidR="00CC66E9" w:rsidRPr="00A26BD3">
        <w:rPr>
          <w:rFonts w:ascii="Book Antiqua" w:hAnsi="Book Antiqua" w:cs="Times New Roman"/>
          <w:color w:val="1A1A1A"/>
          <w:u w:color="1A1A1A"/>
        </w:rPr>
        <w:t>7.4</w:t>
      </w:r>
      <w:r w:rsidRPr="00A26BD3">
        <w:rPr>
          <w:rFonts w:ascii="Book Antiqua" w:hAnsi="Book Antiqua" w:cs="Times New Roman"/>
          <w:color w:val="1A1A1A"/>
          <w:u w:color="1A1A1A"/>
        </w:rPr>
        <w:t>% of the variance in intent scores.</w:t>
      </w:r>
      <w:r w:rsidRPr="00A26BD3">
        <w:rPr>
          <w:rFonts w:ascii="Book Antiqua" w:hAnsi="Book Antiqua" w:cs="Times New Roman"/>
        </w:rPr>
        <w:t xml:space="preserve"> Together</w:t>
      </w:r>
      <w:r w:rsidR="00C7068C" w:rsidRPr="00A26BD3">
        <w:rPr>
          <w:rFonts w:ascii="Book Antiqua" w:hAnsi="Book Antiqua" w:cs="Times New Roman"/>
        </w:rPr>
        <w:t xml:space="preserve"> in step 2</w:t>
      </w:r>
      <w:r w:rsidRPr="00A26BD3">
        <w:rPr>
          <w:rFonts w:ascii="Book Antiqua" w:hAnsi="Book Antiqua" w:cs="Times New Roman"/>
        </w:rPr>
        <w:t>, demographic variables and TPB subscales predicted 5</w:t>
      </w:r>
      <w:r w:rsidR="000E13EC" w:rsidRPr="00A26BD3">
        <w:rPr>
          <w:rFonts w:ascii="Book Antiqua" w:hAnsi="Book Antiqua" w:cs="Times New Roman"/>
        </w:rPr>
        <w:t>6.9</w:t>
      </w:r>
      <w:r w:rsidRPr="00A26BD3">
        <w:rPr>
          <w:rFonts w:ascii="Book Antiqua" w:hAnsi="Book Antiqua" w:cs="Times New Roman"/>
        </w:rPr>
        <w:t>% of the varia</w:t>
      </w:r>
      <w:r w:rsidR="00936B0B" w:rsidRPr="00A26BD3">
        <w:rPr>
          <w:rFonts w:ascii="Book Antiqua" w:hAnsi="Book Antiqua" w:cs="Times New Roman"/>
        </w:rPr>
        <w:t xml:space="preserve">nce in a measure of the intent </w:t>
      </w:r>
      <w:r w:rsidRPr="00A26BD3">
        <w:rPr>
          <w:rFonts w:ascii="Book Antiqua" w:hAnsi="Book Antiqua" w:cs="Times New Roman"/>
        </w:rPr>
        <w:t xml:space="preserve">to treat pediatric obesity. </w:t>
      </w:r>
      <w:r w:rsidR="000E13EC" w:rsidRPr="00A26BD3">
        <w:rPr>
          <w:rFonts w:ascii="Book Antiqua" w:hAnsi="Book Antiqua" w:cs="Times New Roman"/>
        </w:rPr>
        <w:t xml:space="preserve">Perceived behavioral control, </w:t>
      </w:r>
      <w:r w:rsidR="002B52C6" w:rsidRPr="00A26BD3">
        <w:rPr>
          <w:rFonts w:ascii="Book Antiqua" w:hAnsi="Book Antiqua" w:cs="Times New Roman"/>
        </w:rPr>
        <w:t xml:space="preserve">that is, confidence in one’s ability to manage pediatric obesity, and </w:t>
      </w:r>
      <w:r w:rsidR="002B52C6" w:rsidRPr="00A26BD3">
        <w:rPr>
          <w:rStyle w:val="a5"/>
          <w:rFonts w:ascii="Book Antiqua" w:hAnsi="Book Antiqua" w:cs="Times New Roman"/>
        </w:rPr>
        <w:t>s</w:t>
      </w:r>
      <w:r w:rsidRPr="00A26BD3">
        <w:rPr>
          <w:rFonts w:ascii="Book Antiqua" w:hAnsi="Book Antiqua" w:cs="Times New Roman"/>
        </w:rPr>
        <w:t xml:space="preserve">ubjective norms, </w:t>
      </w:r>
      <w:r w:rsidR="002B52C6" w:rsidRPr="00A26BD3">
        <w:rPr>
          <w:rFonts w:ascii="Book Antiqua" w:hAnsi="Book Antiqua" w:cs="Times New Roman"/>
        </w:rPr>
        <w:t>congruent with</w:t>
      </w:r>
      <w:r w:rsidR="002C0EEA" w:rsidRPr="00A26BD3">
        <w:rPr>
          <w:rFonts w:ascii="Book Antiqua" w:hAnsi="Book Antiqua" w:cs="Times New Roman"/>
        </w:rPr>
        <w:t xml:space="preserve"> </w:t>
      </w:r>
      <w:r w:rsidR="00CE1322" w:rsidRPr="00A26BD3">
        <w:rPr>
          <w:rFonts w:ascii="Book Antiqua" w:hAnsi="Book Antiqua" w:cs="Times New Roman"/>
        </w:rPr>
        <w:t>one’s context of practice</w:t>
      </w:r>
      <w:r w:rsidR="00B65A0B" w:rsidRPr="00A26BD3">
        <w:rPr>
          <w:rFonts w:ascii="Book Antiqua" w:hAnsi="Book Antiqua" w:cs="Times New Roman"/>
        </w:rPr>
        <w:t>,</w:t>
      </w:r>
      <w:r w:rsidR="000E13EC" w:rsidRPr="00A26BD3">
        <w:rPr>
          <w:rFonts w:ascii="Book Antiqua" w:hAnsi="Book Antiqua" w:cs="Times New Roman"/>
        </w:rPr>
        <w:t xml:space="preserve"> </w:t>
      </w:r>
      <w:r w:rsidRPr="00A26BD3">
        <w:rPr>
          <w:rFonts w:ascii="Book Antiqua" w:hAnsi="Book Antiqua" w:cs="Times New Roman"/>
        </w:rPr>
        <w:t xml:space="preserve">were the most significant predictors of </w:t>
      </w:r>
      <w:r w:rsidR="006E7884" w:rsidRPr="00A26BD3">
        <w:rPr>
          <w:rFonts w:ascii="Book Antiqua" w:hAnsi="Book Antiqua" w:cs="Times New Roman"/>
        </w:rPr>
        <w:t xml:space="preserve">the </w:t>
      </w:r>
      <w:r w:rsidRPr="00A26BD3">
        <w:rPr>
          <w:rFonts w:ascii="Book Antiqua" w:hAnsi="Book Antiqua" w:cs="Times New Roman"/>
        </w:rPr>
        <w:t xml:space="preserve">intent </w:t>
      </w:r>
      <w:r w:rsidR="006E7884" w:rsidRPr="00A26BD3">
        <w:rPr>
          <w:rFonts w:ascii="Book Antiqua" w:hAnsi="Book Antiqua" w:cs="Times New Roman"/>
        </w:rPr>
        <w:t>to treat pediatric obesity</w:t>
      </w:r>
      <w:r w:rsidRPr="00A26BD3">
        <w:rPr>
          <w:rFonts w:ascii="Book Antiqua" w:hAnsi="Book Antiqua" w:cs="Times New Roman"/>
        </w:rPr>
        <w:t>.</w:t>
      </w:r>
      <w:r w:rsidR="00C10077" w:rsidRPr="00A26BD3">
        <w:rPr>
          <w:rFonts w:ascii="Book Antiqua" w:hAnsi="Book Antiqua" w:cs="Times New Roman"/>
        </w:rPr>
        <w:t xml:space="preserve"> </w:t>
      </w:r>
      <w:r w:rsidRPr="00A26BD3">
        <w:rPr>
          <w:rFonts w:ascii="Book Antiqua" w:hAnsi="Book Antiqua" w:cs="Times New Roman"/>
        </w:rPr>
        <w:t xml:space="preserve">Attitudes and barriers did not predict </w:t>
      </w:r>
      <w:r w:rsidR="00C7068C" w:rsidRPr="00A26BD3">
        <w:rPr>
          <w:rFonts w:ascii="Book Antiqua" w:hAnsi="Book Antiqua" w:cs="Times New Roman"/>
        </w:rPr>
        <w:t xml:space="preserve">the </w:t>
      </w:r>
      <w:r w:rsidRPr="00A26BD3">
        <w:rPr>
          <w:rFonts w:ascii="Book Antiqua" w:hAnsi="Book Antiqua" w:cs="Times New Roman"/>
        </w:rPr>
        <w:t>intent</w:t>
      </w:r>
      <w:r w:rsidR="00AC7370" w:rsidRPr="00A26BD3">
        <w:rPr>
          <w:rFonts w:ascii="Book Antiqua" w:hAnsi="Book Antiqua" w:cs="Times New Roman"/>
        </w:rPr>
        <w:t xml:space="preserve"> to treat pediatric obesity in this context</w:t>
      </w:r>
      <w:r w:rsidRPr="00A26BD3">
        <w:rPr>
          <w:rFonts w:ascii="Book Antiqua" w:hAnsi="Book Antiqua" w:cs="Times New Roman"/>
        </w:rPr>
        <w:t>.</w:t>
      </w:r>
      <w:r w:rsidR="00C10077" w:rsidRPr="00A26BD3">
        <w:rPr>
          <w:rFonts w:ascii="Book Antiqua" w:hAnsi="Book Antiqua" w:cs="Times New Roman"/>
        </w:rPr>
        <w:t xml:space="preserve"> </w:t>
      </w:r>
      <w:r w:rsidRPr="00A26BD3">
        <w:rPr>
          <w:rFonts w:ascii="Book Antiqua" w:hAnsi="Book Antiqua" w:cs="Times New Roman"/>
        </w:rPr>
        <w:t> </w:t>
      </w:r>
    </w:p>
    <w:p w14:paraId="5FB490E8" w14:textId="77777777" w:rsidR="0019716C" w:rsidRPr="00A26BD3" w:rsidRDefault="0019716C" w:rsidP="00A207B4">
      <w:pPr>
        <w:pStyle w:val="BodyA"/>
        <w:spacing w:line="360" w:lineRule="auto"/>
        <w:jc w:val="both"/>
        <w:rPr>
          <w:rFonts w:ascii="Book Antiqua" w:eastAsiaTheme="minorEastAsia" w:hAnsi="Book Antiqua" w:cs="Times New Roman"/>
          <w:lang w:eastAsia="zh-CN"/>
        </w:rPr>
      </w:pPr>
    </w:p>
    <w:p w14:paraId="10ECBB3D" w14:textId="77777777" w:rsidR="00E23513" w:rsidRPr="00A26BD3" w:rsidRDefault="00683A29" w:rsidP="00A207B4">
      <w:pPr>
        <w:pStyle w:val="BodyA"/>
        <w:spacing w:line="360" w:lineRule="auto"/>
        <w:jc w:val="both"/>
        <w:rPr>
          <w:rFonts w:ascii="Book Antiqua" w:eastAsiaTheme="minorEastAsia" w:hAnsi="Book Antiqua" w:cs="Times New Roman"/>
          <w:i/>
          <w:lang w:eastAsia="zh-CN"/>
        </w:rPr>
      </w:pPr>
      <w:r w:rsidRPr="00A26BD3">
        <w:rPr>
          <w:rFonts w:ascii="Book Antiqua" w:hAnsi="Book Antiqua" w:cs="Times New Roman"/>
          <w:b/>
          <w:bCs/>
          <w:i/>
        </w:rPr>
        <w:t>CONCLUSION</w:t>
      </w:r>
    </w:p>
    <w:p w14:paraId="2D280307" w14:textId="484D65F6" w:rsidR="00165963" w:rsidRPr="00A26BD3" w:rsidRDefault="00BB2D89" w:rsidP="00A207B4">
      <w:pPr>
        <w:pStyle w:val="BodyA"/>
        <w:spacing w:line="360" w:lineRule="auto"/>
        <w:jc w:val="both"/>
        <w:rPr>
          <w:rFonts w:ascii="Book Antiqua" w:hAnsi="Book Antiqua" w:cs="Times New Roman"/>
        </w:rPr>
      </w:pPr>
      <w:r w:rsidRPr="00A26BD3">
        <w:rPr>
          <w:rFonts w:ascii="Book Antiqua" w:hAnsi="Book Antiqua" w:cs="Times New Roman"/>
        </w:rPr>
        <w:t>Enhancing</w:t>
      </w:r>
      <w:r w:rsidR="00AC7370" w:rsidRPr="00A26BD3">
        <w:rPr>
          <w:rFonts w:ascii="Book Antiqua" w:hAnsi="Book Antiqua" w:cs="Times New Roman"/>
        </w:rPr>
        <w:t xml:space="preserve"> self-</w:t>
      </w:r>
      <w:r w:rsidRPr="00A26BD3">
        <w:rPr>
          <w:rFonts w:ascii="Book Antiqua" w:hAnsi="Book Antiqua" w:cs="Times New Roman"/>
        </w:rPr>
        <w:t xml:space="preserve">confidence in the ability to treat pediatric obesity and </w:t>
      </w:r>
      <w:r w:rsidR="00AC7370" w:rsidRPr="00A26BD3">
        <w:rPr>
          <w:rFonts w:ascii="Book Antiqua" w:hAnsi="Book Antiqua" w:cs="Times New Roman"/>
        </w:rPr>
        <w:t>the existence of supportive treatment</w:t>
      </w:r>
      <w:r w:rsidR="00CE1322" w:rsidRPr="00A26BD3">
        <w:rPr>
          <w:rFonts w:ascii="Book Antiqua" w:hAnsi="Book Antiqua" w:cs="Times New Roman"/>
        </w:rPr>
        <w:t xml:space="preserve"> environment</w:t>
      </w:r>
      <w:r w:rsidR="00AC7370" w:rsidRPr="00A26BD3">
        <w:rPr>
          <w:rFonts w:ascii="Book Antiqua" w:hAnsi="Book Antiqua" w:cs="Times New Roman"/>
        </w:rPr>
        <w:t>s</w:t>
      </w:r>
      <w:r w:rsidR="002C0EEA" w:rsidRPr="00A26BD3">
        <w:rPr>
          <w:rFonts w:ascii="Book Antiqua" w:hAnsi="Book Antiqua" w:cs="Times New Roman"/>
        </w:rPr>
        <w:t xml:space="preserve"> </w:t>
      </w:r>
      <w:r w:rsidR="008E1A32" w:rsidRPr="00A26BD3">
        <w:rPr>
          <w:rFonts w:ascii="Book Antiqua" w:hAnsi="Book Antiqua" w:cs="Times New Roman"/>
        </w:rPr>
        <w:t>are</w:t>
      </w:r>
      <w:r w:rsidRPr="00A26BD3">
        <w:rPr>
          <w:rFonts w:ascii="Book Antiqua" w:hAnsi="Book Antiqua" w:cs="Times New Roman"/>
        </w:rPr>
        <w:t xml:space="preserve"> important to </w:t>
      </w:r>
      <w:r w:rsidRPr="00A26BD3">
        <w:rPr>
          <w:rFonts w:ascii="Book Antiqua" w:eastAsia="Arial Unicode MS" w:hAnsi="Book Antiqua" w:cs="Times New Roman"/>
          <w:color w:val="auto"/>
        </w:rPr>
        <w:t>increas</w:t>
      </w:r>
      <w:r w:rsidR="00AC7370" w:rsidRPr="00A26BD3">
        <w:rPr>
          <w:rFonts w:ascii="Book Antiqua" w:eastAsia="Arial Unicode MS" w:hAnsi="Book Antiqua" w:cs="Times New Roman"/>
          <w:color w:val="auto"/>
        </w:rPr>
        <w:t>e</w:t>
      </w:r>
      <w:r w:rsidRPr="00A26BD3">
        <w:rPr>
          <w:rFonts w:ascii="Book Antiqua" w:hAnsi="Book Antiqua" w:cs="Times New Roman"/>
        </w:rPr>
        <w:t xml:space="preserve"> clinician’s intent to treat pediatric obesity. </w:t>
      </w:r>
    </w:p>
    <w:p w14:paraId="7308E8D9" w14:textId="77777777" w:rsidR="00E9409F" w:rsidRPr="00A26BD3" w:rsidRDefault="00E9409F" w:rsidP="00A207B4">
      <w:pPr>
        <w:spacing w:line="360" w:lineRule="auto"/>
        <w:jc w:val="both"/>
        <w:rPr>
          <w:rFonts w:ascii="Book Antiqua" w:hAnsi="Book Antiqua"/>
          <w:b/>
          <w:bCs/>
        </w:rPr>
      </w:pPr>
    </w:p>
    <w:p w14:paraId="37D9CDB6" w14:textId="23D957A3" w:rsidR="002B52C6" w:rsidRPr="00A26BD3" w:rsidRDefault="00BB2D89" w:rsidP="00A207B4">
      <w:pPr>
        <w:spacing w:line="360" w:lineRule="auto"/>
        <w:jc w:val="both"/>
        <w:rPr>
          <w:rFonts w:ascii="Book Antiqua" w:hAnsi="Book Antiqua"/>
        </w:rPr>
      </w:pPr>
      <w:r w:rsidRPr="00A26BD3">
        <w:rPr>
          <w:rFonts w:ascii="Book Antiqua" w:hAnsi="Book Antiqua"/>
          <w:b/>
          <w:bCs/>
        </w:rPr>
        <w:t>Key</w:t>
      </w:r>
      <w:r w:rsidR="00683A29" w:rsidRPr="00A26BD3">
        <w:rPr>
          <w:rFonts w:ascii="Book Antiqua" w:hAnsi="Book Antiqua" w:hint="eastAsia"/>
          <w:b/>
          <w:bCs/>
          <w:lang w:eastAsia="zh-CN"/>
        </w:rPr>
        <w:t xml:space="preserve"> </w:t>
      </w:r>
      <w:r w:rsidRPr="00A26BD3">
        <w:rPr>
          <w:rFonts w:ascii="Book Antiqua" w:hAnsi="Book Antiqua"/>
          <w:b/>
          <w:bCs/>
        </w:rPr>
        <w:t>words</w:t>
      </w:r>
      <w:r w:rsidRPr="00A26BD3">
        <w:rPr>
          <w:rFonts w:ascii="Book Antiqua" w:hAnsi="Book Antiqua"/>
        </w:rPr>
        <w:t xml:space="preserve">: </w:t>
      </w:r>
      <w:bookmarkStart w:id="11" w:name="OLE_LINK212"/>
      <w:bookmarkStart w:id="12" w:name="OLE_LINK213"/>
      <w:r w:rsidR="00936B0B" w:rsidRPr="00A26BD3">
        <w:rPr>
          <w:rFonts w:ascii="Book Antiqua" w:hAnsi="Book Antiqua"/>
        </w:rPr>
        <w:t>Pediatric</w:t>
      </w:r>
      <w:r w:rsidR="002C0EEA" w:rsidRPr="00A26BD3">
        <w:rPr>
          <w:rFonts w:ascii="Book Antiqua" w:hAnsi="Book Antiqua"/>
        </w:rPr>
        <w:t xml:space="preserve"> </w:t>
      </w:r>
      <w:r w:rsidR="00936B0B" w:rsidRPr="00A26BD3">
        <w:rPr>
          <w:rFonts w:ascii="Book Antiqua" w:hAnsi="Book Antiqua"/>
        </w:rPr>
        <w:t>o</w:t>
      </w:r>
      <w:r w:rsidRPr="00A26BD3">
        <w:rPr>
          <w:rFonts w:ascii="Book Antiqua" w:hAnsi="Book Antiqua"/>
        </w:rPr>
        <w:t>besity</w:t>
      </w:r>
      <w:r w:rsidR="00B97436" w:rsidRPr="00A26BD3">
        <w:rPr>
          <w:rFonts w:ascii="Book Antiqua" w:hAnsi="Book Antiqua"/>
        </w:rPr>
        <w:t>;</w:t>
      </w:r>
      <w:r w:rsidR="002C0EEA" w:rsidRPr="00A26BD3">
        <w:rPr>
          <w:rFonts w:ascii="Book Antiqua" w:hAnsi="Book Antiqua"/>
        </w:rPr>
        <w:t xml:space="preserve"> </w:t>
      </w:r>
      <w:r w:rsidR="006855F8" w:rsidRPr="00A26BD3">
        <w:rPr>
          <w:rFonts w:ascii="Book Antiqua" w:hAnsi="Book Antiqua"/>
        </w:rPr>
        <w:t>Intention</w:t>
      </w:r>
      <w:r w:rsidR="00B97436" w:rsidRPr="00A26BD3">
        <w:rPr>
          <w:rFonts w:ascii="Book Antiqua" w:hAnsi="Book Antiqua"/>
        </w:rPr>
        <w:t>;</w:t>
      </w:r>
      <w:r w:rsidR="006855F8" w:rsidRPr="00A26BD3">
        <w:rPr>
          <w:rFonts w:ascii="Book Antiqua" w:hAnsi="Book Antiqua"/>
        </w:rPr>
        <w:t xml:space="preserve"> Decision </w:t>
      </w:r>
      <w:r w:rsidR="0025185E" w:rsidRPr="00A26BD3">
        <w:rPr>
          <w:rFonts w:ascii="Book Antiqua" w:hAnsi="Book Antiqua"/>
        </w:rPr>
        <w:t>m</w:t>
      </w:r>
      <w:r w:rsidRPr="00A26BD3">
        <w:rPr>
          <w:rFonts w:ascii="Book Antiqua" w:hAnsi="Book Antiqua"/>
        </w:rPr>
        <w:t>aking</w:t>
      </w:r>
      <w:r w:rsidR="00C07893" w:rsidRPr="00A26BD3">
        <w:rPr>
          <w:rFonts w:ascii="Book Antiqua" w:hAnsi="Book Antiqua"/>
        </w:rPr>
        <w:t xml:space="preserve">; Behavior; </w:t>
      </w:r>
      <w:r w:rsidR="007C6A0D" w:rsidRPr="00A26BD3">
        <w:rPr>
          <w:rFonts w:ascii="Book Antiqua" w:hAnsi="Book Antiqua"/>
        </w:rPr>
        <w:t>Therapeutics</w:t>
      </w:r>
      <w:bookmarkStart w:id="13" w:name="_GoBack"/>
      <w:bookmarkEnd w:id="11"/>
      <w:bookmarkEnd w:id="12"/>
      <w:bookmarkEnd w:id="13"/>
    </w:p>
    <w:p w14:paraId="39B582C7" w14:textId="77777777" w:rsidR="00E9409F" w:rsidRPr="00A26BD3" w:rsidRDefault="00E9409F" w:rsidP="00A207B4">
      <w:pPr>
        <w:pStyle w:val="BodyA"/>
        <w:spacing w:line="360" w:lineRule="auto"/>
        <w:jc w:val="both"/>
        <w:rPr>
          <w:rFonts w:ascii="Book Antiqua" w:eastAsiaTheme="minorEastAsia" w:hAnsi="Book Antiqua" w:cs="Times New Roman"/>
          <w:b/>
          <w:bCs/>
          <w:lang w:eastAsia="zh-CN"/>
        </w:rPr>
      </w:pPr>
    </w:p>
    <w:p w14:paraId="7E6648D6" w14:textId="77777777" w:rsidR="00E23513" w:rsidRPr="00A26BD3" w:rsidRDefault="00E23513" w:rsidP="00A207B4">
      <w:pPr>
        <w:snapToGrid w:val="0"/>
        <w:spacing w:line="360" w:lineRule="auto"/>
        <w:jc w:val="both"/>
        <w:rPr>
          <w:rFonts w:ascii="Book Antiqua" w:hAnsi="Book Antiqua"/>
        </w:rPr>
      </w:pPr>
      <w:proofErr w:type="gramStart"/>
      <w:r w:rsidRPr="00A26BD3">
        <w:rPr>
          <w:rFonts w:ascii="Book Antiqua" w:hAnsi="Book Antiqua"/>
        </w:rPr>
        <w:t xml:space="preserve">© </w:t>
      </w:r>
      <w:r w:rsidRPr="00A26BD3">
        <w:rPr>
          <w:rFonts w:ascii="Book Antiqua" w:hAnsi="Book Antiqua"/>
          <w:b/>
        </w:rPr>
        <w:t>The Author(s) 2016</w:t>
      </w:r>
      <w:r w:rsidRPr="00A26BD3">
        <w:rPr>
          <w:rFonts w:ascii="Book Antiqua" w:hAnsi="Book Antiqua"/>
        </w:rPr>
        <w:t>.</w:t>
      </w:r>
      <w:proofErr w:type="gramEnd"/>
      <w:r w:rsidRPr="00A26BD3">
        <w:rPr>
          <w:rFonts w:ascii="Book Antiqua" w:hAnsi="Book Antiqua"/>
        </w:rPr>
        <w:t xml:space="preserve"> </w:t>
      </w:r>
      <w:proofErr w:type="gramStart"/>
      <w:r w:rsidRPr="00A26BD3">
        <w:rPr>
          <w:rFonts w:ascii="Book Antiqua" w:hAnsi="Book Antiqua"/>
        </w:rPr>
        <w:t xml:space="preserve">Published by </w:t>
      </w:r>
      <w:proofErr w:type="spellStart"/>
      <w:r w:rsidRPr="00A26BD3">
        <w:rPr>
          <w:rFonts w:ascii="Book Antiqua" w:hAnsi="Book Antiqua"/>
        </w:rPr>
        <w:t>Baishideng</w:t>
      </w:r>
      <w:proofErr w:type="spellEnd"/>
      <w:r w:rsidRPr="00A26BD3">
        <w:rPr>
          <w:rFonts w:ascii="Book Antiqua" w:hAnsi="Book Antiqua"/>
        </w:rPr>
        <w:t xml:space="preserve"> Publishing Group Inc.</w:t>
      </w:r>
      <w:proofErr w:type="gramEnd"/>
      <w:r w:rsidRPr="00A26BD3">
        <w:rPr>
          <w:rFonts w:ascii="Book Antiqua" w:hAnsi="Book Antiqua"/>
        </w:rPr>
        <w:t xml:space="preserve"> All rights reserved.</w:t>
      </w:r>
    </w:p>
    <w:p w14:paraId="5C4D5AF1" w14:textId="77777777" w:rsidR="00E23513" w:rsidRPr="00A26BD3" w:rsidRDefault="00E23513" w:rsidP="00A207B4">
      <w:pPr>
        <w:pStyle w:val="BodyA"/>
        <w:spacing w:line="360" w:lineRule="auto"/>
        <w:jc w:val="both"/>
        <w:rPr>
          <w:rFonts w:ascii="Book Antiqua" w:eastAsiaTheme="minorEastAsia" w:hAnsi="Book Antiqua" w:cs="Times New Roman"/>
          <w:b/>
          <w:bCs/>
          <w:lang w:eastAsia="zh-CN"/>
        </w:rPr>
      </w:pPr>
    </w:p>
    <w:p w14:paraId="0366E6F6" w14:textId="1C7B0F2A" w:rsidR="00645991" w:rsidRPr="00A26BD3" w:rsidRDefault="00683A29" w:rsidP="00A207B4">
      <w:pPr>
        <w:pStyle w:val="BodyA"/>
        <w:spacing w:line="360" w:lineRule="auto"/>
        <w:jc w:val="both"/>
        <w:rPr>
          <w:rFonts w:ascii="Book Antiqua" w:eastAsia="Arial Unicode MS" w:hAnsi="Book Antiqua" w:cs="Times New Roman"/>
          <w:color w:val="auto"/>
        </w:rPr>
      </w:pPr>
      <w:r w:rsidRPr="00A26BD3">
        <w:rPr>
          <w:rFonts w:ascii="Book Antiqua" w:eastAsiaTheme="minorEastAsia" w:hAnsi="Book Antiqua" w:cs="Times New Roman" w:hint="eastAsia"/>
          <w:b/>
          <w:bCs/>
          <w:lang w:eastAsia="zh-CN"/>
        </w:rPr>
        <w:t>Core tip</w:t>
      </w:r>
      <w:r w:rsidR="006855F8" w:rsidRPr="00A26BD3">
        <w:rPr>
          <w:rFonts w:ascii="Book Antiqua" w:hAnsi="Book Antiqua" w:cs="Times New Roman"/>
          <w:b/>
          <w:bCs/>
        </w:rPr>
        <w:t xml:space="preserve">: </w:t>
      </w:r>
      <w:bookmarkStart w:id="14" w:name="OLE_LINK214"/>
      <w:bookmarkStart w:id="15" w:name="OLE_LINK215"/>
      <w:r w:rsidR="00F3764E" w:rsidRPr="00A26BD3">
        <w:rPr>
          <w:rFonts w:ascii="Book Antiqua" w:hAnsi="Book Antiqua" w:cs="Times New Roman"/>
        </w:rPr>
        <w:t xml:space="preserve">Clinicians play an integral role in diagnosing and managing childhood obesity. This study examined how the theory of planned behavior (TPB) predicted academic clinicians’ intent to treat pediatric obesity. </w:t>
      </w:r>
      <w:r w:rsidR="0077458C" w:rsidRPr="00A26BD3">
        <w:rPr>
          <w:rFonts w:ascii="Book Antiqua" w:eastAsia="Arial Unicode MS" w:hAnsi="Book Antiqua" w:cs="Times New Roman"/>
          <w:color w:val="auto"/>
        </w:rPr>
        <w:t>D</w:t>
      </w:r>
      <w:r w:rsidR="00F3764E" w:rsidRPr="00A26BD3">
        <w:rPr>
          <w:rFonts w:ascii="Book Antiqua" w:eastAsia="Arial Unicode MS" w:hAnsi="Book Antiqua" w:cs="Times New Roman"/>
          <w:color w:val="auto"/>
        </w:rPr>
        <w:t>emographic variables and TPB subscales pred</w:t>
      </w:r>
      <w:r w:rsidR="0077458C" w:rsidRPr="00A26BD3">
        <w:rPr>
          <w:rFonts w:ascii="Book Antiqua" w:eastAsia="Arial Unicode MS" w:hAnsi="Book Antiqua" w:cs="Times New Roman"/>
          <w:color w:val="auto"/>
        </w:rPr>
        <w:t xml:space="preserve">icted </w:t>
      </w:r>
      <w:r w:rsidR="00C7068C" w:rsidRPr="00A26BD3">
        <w:rPr>
          <w:rFonts w:ascii="Book Antiqua" w:eastAsia="Arial Unicode MS" w:hAnsi="Book Antiqua" w:cs="Times New Roman"/>
          <w:color w:val="auto"/>
        </w:rPr>
        <w:t xml:space="preserve">56.9% </w:t>
      </w:r>
      <w:r w:rsidR="0077458C" w:rsidRPr="00A26BD3">
        <w:rPr>
          <w:rFonts w:ascii="Book Antiqua" w:eastAsia="Arial Unicode MS" w:hAnsi="Book Antiqua" w:cs="Times New Roman"/>
          <w:color w:val="auto"/>
        </w:rPr>
        <w:t>of the variance in i</w:t>
      </w:r>
      <w:r w:rsidR="00F3764E" w:rsidRPr="00A26BD3">
        <w:rPr>
          <w:rFonts w:ascii="Book Antiqua" w:eastAsia="Arial Unicode MS" w:hAnsi="Book Antiqua" w:cs="Times New Roman"/>
          <w:color w:val="auto"/>
        </w:rPr>
        <w:t xml:space="preserve">ntent scores amongst health professionals to treat </w:t>
      </w:r>
      <w:r w:rsidR="0077458C" w:rsidRPr="00A26BD3">
        <w:rPr>
          <w:rFonts w:ascii="Book Antiqua" w:eastAsia="Arial Unicode MS" w:hAnsi="Book Antiqua" w:cs="Times New Roman"/>
          <w:color w:val="auto"/>
        </w:rPr>
        <w:t>p</w:t>
      </w:r>
      <w:r w:rsidR="00F3764E" w:rsidRPr="00A26BD3">
        <w:rPr>
          <w:rFonts w:ascii="Book Antiqua" w:eastAsia="Arial Unicode MS" w:hAnsi="Book Antiqua" w:cs="Times New Roman"/>
          <w:color w:val="auto"/>
        </w:rPr>
        <w:t xml:space="preserve">ediatric obesity. </w:t>
      </w:r>
      <w:r w:rsidR="00CE1322" w:rsidRPr="00A26BD3">
        <w:rPr>
          <w:rFonts w:ascii="Book Antiqua" w:eastAsia="Arial Unicode MS" w:hAnsi="Book Antiqua" w:cs="Times New Roman"/>
          <w:color w:val="auto"/>
        </w:rPr>
        <w:t xml:space="preserve">One’s practice context </w:t>
      </w:r>
      <w:r w:rsidR="0077458C" w:rsidRPr="00A26BD3">
        <w:rPr>
          <w:rFonts w:ascii="Book Antiqua" w:eastAsia="Arial Unicode MS" w:hAnsi="Book Antiqua" w:cs="Times New Roman"/>
          <w:color w:val="auto"/>
        </w:rPr>
        <w:t>(subjective n</w:t>
      </w:r>
      <w:r w:rsidR="00F3764E" w:rsidRPr="00A26BD3">
        <w:rPr>
          <w:rFonts w:ascii="Book Antiqua" w:eastAsia="Arial Unicode MS" w:hAnsi="Book Antiqua" w:cs="Times New Roman"/>
          <w:color w:val="auto"/>
        </w:rPr>
        <w:t xml:space="preserve">orms) and confidence in </w:t>
      </w:r>
      <w:r w:rsidR="0077458C" w:rsidRPr="00A26BD3">
        <w:rPr>
          <w:rFonts w:ascii="Book Antiqua" w:eastAsia="Arial Unicode MS" w:hAnsi="Book Antiqua" w:cs="Times New Roman"/>
          <w:color w:val="auto"/>
        </w:rPr>
        <w:t>one’s ability to manage p</w:t>
      </w:r>
      <w:r w:rsidR="00F3764E" w:rsidRPr="00A26BD3">
        <w:rPr>
          <w:rFonts w:ascii="Book Antiqua" w:eastAsia="Arial Unicode MS" w:hAnsi="Book Antiqua" w:cs="Times New Roman"/>
          <w:color w:val="auto"/>
        </w:rPr>
        <w:t>ediatr</w:t>
      </w:r>
      <w:r w:rsidR="0077458C" w:rsidRPr="00A26BD3">
        <w:rPr>
          <w:rFonts w:ascii="Book Antiqua" w:eastAsia="Arial Unicode MS" w:hAnsi="Book Antiqua" w:cs="Times New Roman"/>
          <w:color w:val="auto"/>
        </w:rPr>
        <w:t>ic obesity (perceived behavioral c</w:t>
      </w:r>
      <w:r w:rsidR="00F3764E" w:rsidRPr="00A26BD3">
        <w:rPr>
          <w:rFonts w:ascii="Book Antiqua" w:eastAsia="Arial Unicode MS" w:hAnsi="Book Antiqua" w:cs="Times New Roman"/>
          <w:color w:val="auto"/>
        </w:rPr>
        <w:t>ontrol)</w:t>
      </w:r>
      <w:r w:rsidR="006B3562" w:rsidRPr="00A26BD3">
        <w:rPr>
          <w:rFonts w:ascii="Book Antiqua" w:eastAsia="Arial Unicode MS" w:hAnsi="Book Antiqua" w:cs="Times New Roman"/>
          <w:color w:val="auto"/>
        </w:rPr>
        <w:t xml:space="preserve"> </w:t>
      </w:r>
      <w:r w:rsidR="00F3764E" w:rsidRPr="00A26BD3">
        <w:rPr>
          <w:rFonts w:ascii="Book Antiqua" w:eastAsia="Arial Unicode MS" w:hAnsi="Book Antiqua" w:cs="Times New Roman"/>
          <w:color w:val="auto"/>
        </w:rPr>
        <w:t xml:space="preserve">were the </w:t>
      </w:r>
      <w:r w:rsidR="0077458C" w:rsidRPr="00A26BD3">
        <w:rPr>
          <w:rFonts w:ascii="Book Antiqua" w:eastAsia="Arial Unicode MS" w:hAnsi="Book Antiqua" w:cs="Times New Roman"/>
          <w:color w:val="auto"/>
        </w:rPr>
        <w:t>most significant predictors of i</w:t>
      </w:r>
      <w:r w:rsidR="00F3764E" w:rsidRPr="00A26BD3">
        <w:rPr>
          <w:rFonts w:ascii="Book Antiqua" w:eastAsia="Arial Unicode MS" w:hAnsi="Book Antiqua" w:cs="Times New Roman"/>
          <w:color w:val="auto"/>
        </w:rPr>
        <w:t>ntent.</w:t>
      </w:r>
      <w:r w:rsidR="00C10077" w:rsidRPr="00A26BD3">
        <w:rPr>
          <w:rFonts w:ascii="Book Antiqua" w:eastAsia="Arial Unicode MS" w:hAnsi="Book Antiqua" w:cs="Times New Roman"/>
          <w:color w:val="auto"/>
        </w:rPr>
        <w:t xml:space="preserve"> </w:t>
      </w:r>
      <w:r w:rsidR="00F3764E" w:rsidRPr="00A26BD3">
        <w:rPr>
          <w:rFonts w:ascii="Book Antiqua" w:eastAsia="Arial Unicode MS" w:hAnsi="Book Antiqua" w:cs="Times New Roman"/>
          <w:color w:val="auto"/>
        </w:rPr>
        <w:t xml:space="preserve">Attitudes </w:t>
      </w:r>
      <w:r w:rsidR="0077458C" w:rsidRPr="00A26BD3">
        <w:rPr>
          <w:rFonts w:ascii="Book Antiqua" w:eastAsia="Arial Unicode MS" w:hAnsi="Book Antiqua" w:cs="Times New Roman"/>
          <w:color w:val="auto"/>
        </w:rPr>
        <w:t>and b</w:t>
      </w:r>
      <w:r w:rsidR="00F3764E" w:rsidRPr="00A26BD3">
        <w:rPr>
          <w:rFonts w:ascii="Book Antiqua" w:eastAsia="Arial Unicode MS" w:hAnsi="Book Antiqua" w:cs="Times New Roman"/>
          <w:color w:val="auto"/>
        </w:rPr>
        <w:t>arriers</w:t>
      </w:r>
      <w:r w:rsidR="0077458C" w:rsidRPr="00A26BD3">
        <w:rPr>
          <w:rFonts w:ascii="Book Antiqua" w:eastAsia="Arial Unicode MS" w:hAnsi="Book Antiqua" w:cs="Times New Roman"/>
          <w:color w:val="auto"/>
        </w:rPr>
        <w:t xml:space="preserve"> did not predict i</w:t>
      </w:r>
      <w:r w:rsidR="006165A0" w:rsidRPr="00A26BD3">
        <w:rPr>
          <w:rFonts w:ascii="Book Antiqua" w:eastAsia="Arial Unicode MS" w:hAnsi="Book Antiqua" w:cs="Times New Roman"/>
          <w:color w:val="auto"/>
        </w:rPr>
        <w:t>ntent.</w:t>
      </w:r>
      <w:r w:rsidR="00F3764E" w:rsidRPr="00A26BD3">
        <w:rPr>
          <w:rFonts w:ascii="Book Antiqua" w:eastAsia="Arial Unicode MS" w:hAnsi="Book Antiqua" w:cs="Times New Roman"/>
          <w:color w:val="auto"/>
        </w:rPr>
        <w:t> </w:t>
      </w:r>
      <w:r w:rsidR="006165A0" w:rsidRPr="00A26BD3">
        <w:rPr>
          <w:rFonts w:ascii="Book Antiqua" w:eastAsia="Arial Unicode MS" w:hAnsi="Book Antiqua" w:cs="Times New Roman"/>
          <w:color w:val="auto"/>
        </w:rPr>
        <w:t xml:space="preserve">The </w:t>
      </w:r>
      <w:r w:rsidR="00F3764E" w:rsidRPr="00A26BD3">
        <w:rPr>
          <w:rFonts w:ascii="Book Antiqua" w:eastAsia="Arial Unicode MS" w:hAnsi="Book Antiqua" w:cs="Times New Roman"/>
          <w:color w:val="auto"/>
        </w:rPr>
        <w:t>TPB c</w:t>
      </w:r>
      <w:r w:rsidR="006165A0" w:rsidRPr="00A26BD3">
        <w:rPr>
          <w:rFonts w:ascii="Book Antiqua" w:eastAsia="Arial Unicode MS" w:hAnsi="Book Antiqua" w:cs="Times New Roman"/>
          <w:color w:val="auto"/>
        </w:rPr>
        <w:t>an</w:t>
      </w:r>
      <w:r w:rsidR="00F3764E" w:rsidRPr="00A26BD3">
        <w:rPr>
          <w:rFonts w:ascii="Book Antiqua" w:eastAsia="Arial Unicode MS" w:hAnsi="Book Antiqua" w:cs="Times New Roman"/>
          <w:color w:val="auto"/>
        </w:rPr>
        <w:t xml:space="preserve"> be applied to </w:t>
      </w:r>
      <w:r w:rsidR="00645991" w:rsidRPr="00A26BD3">
        <w:rPr>
          <w:rFonts w:ascii="Book Antiqua" w:eastAsia="Arial Unicode MS" w:hAnsi="Book Antiqua" w:cs="Times New Roman"/>
          <w:color w:val="auto"/>
        </w:rPr>
        <w:t>strengthen</w:t>
      </w:r>
      <w:r w:rsidR="00F3764E" w:rsidRPr="00A26BD3">
        <w:rPr>
          <w:rFonts w:ascii="Book Antiqua" w:eastAsia="Arial Unicode MS" w:hAnsi="Book Antiqua" w:cs="Times New Roman"/>
          <w:color w:val="auto"/>
        </w:rPr>
        <w:t xml:space="preserve"> clinical training programs targeted towards </w:t>
      </w:r>
      <w:r w:rsidR="006165A0" w:rsidRPr="00A26BD3">
        <w:rPr>
          <w:rFonts w:ascii="Book Antiqua" w:eastAsia="Arial Unicode MS" w:hAnsi="Book Antiqua" w:cs="Times New Roman"/>
          <w:color w:val="auto"/>
        </w:rPr>
        <w:t>management</w:t>
      </w:r>
      <w:r w:rsidR="00F3764E" w:rsidRPr="00A26BD3">
        <w:rPr>
          <w:rFonts w:ascii="Book Antiqua" w:eastAsia="Arial Unicode MS" w:hAnsi="Book Antiqua" w:cs="Times New Roman"/>
          <w:color w:val="auto"/>
        </w:rPr>
        <w:t xml:space="preserve"> of obesity in children.</w:t>
      </w:r>
    </w:p>
    <w:bookmarkEnd w:id="14"/>
    <w:bookmarkEnd w:id="15"/>
    <w:p w14:paraId="1DB7169A" w14:textId="77777777" w:rsidR="00645991" w:rsidRPr="00A26BD3" w:rsidRDefault="00645991" w:rsidP="00A207B4">
      <w:pPr>
        <w:pStyle w:val="BodyA"/>
        <w:spacing w:line="360" w:lineRule="auto"/>
        <w:jc w:val="both"/>
        <w:rPr>
          <w:rFonts w:ascii="Book Antiqua" w:eastAsia="Arial Unicode MS" w:hAnsi="Book Antiqua" w:cs="Times New Roman"/>
          <w:color w:val="auto"/>
          <w:lang w:eastAsia="zh-CN"/>
        </w:rPr>
      </w:pPr>
    </w:p>
    <w:p w14:paraId="1FA8C4FC" w14:textId="77777777" w:rsidR="008D4081" w:rsidRPr="00A26BD3" w:rsidRDefault="008D4081" w:rsidP="00A207B4">
      <w:pPr>
        <w:pStyle w:val="BodyA"/>
        <w:spacing w:line="360" w:lineRule="auto"/>
        <w:jc w:val="both"/>
        <w:outlineLvl w:val="0"/>
        <w:rPr>
          <w:rFonts w:ascii="Book Antiqua" w:eastAsiaTheme="minorEastAsia" w:hAnsi="Book Antiqua" w:cs="Times New Roman"/>
          <w:iCs/>
          <w:lang w:eastAsia="zh-CN"/>
        </w:rPr>
      </w:pPr>
      <w:r w:rsidRPr="00A26BD3">
        <w:rPr>
          <w:rFonts w:ascii="Book Antiqua" w:eastAsia="Arial Unicode MS" w:hAnsi="Book Antiqua" w:cs="Times New Roman"/>
          <w:color w:val="auto"/>
        </w:rPr>
        <w:t xml:space="preserve">Frankfurter C, Cunningham C, Morrison KM, </w:t>
      </w:r>
      <w:proofErr w:type="spellStart"/>
      <w:r w:rsidRPr="00A26BD3">
        <w:rPr>
          <w:rFonts w:ascii="Book Antiqua" w:eastAsia="Arial Unicode MS" w:hAnsi="Book Antiqua" w:cs="Times New Roman"/>
          <w:color w:val="auto"/>
        </w:rPr>
        <w:t>Rimas</w:t>
      </w:r>
      <w:proofErr w:type="spellEnd"/>
      <w:r w:rsidRPr="00A26BD3">
        <w:rPr>
          <w:rFonts w:ascii="Book Antiqua" w:eastAsia="Arial Unicode MS" w:hAnsi="Book Antiqua" w:cs="Times New Roman"/>
          <w:color w:val="auto"/>
        </w:rPr>
        <w:t xml:space="preserve"> H, Bailey K. </w:t>
      </w:r>
      <w:r w:rsidRPr="00A26BD3">
        <w:rPr>
          <w:rFonts w:ascii="Book Antiqua" w:hAnsi="Book Antiqua" w:cs="Times New Roman"/>
          <w:iCs/>
        </w:rPr>
        <w:t>Understanding academic clinicians’ intent to treat pediatric obesity</w:t>
      </w:r>
      <w:r w:rsidRPr="00A26BD3">
        <w:rPr>
          <w:rFonts w:ascii="Book Antiqua" w:eastAsiaTheme="minorEastAsia" w:hAnsi="Book Antiqua" w:cs="Times New Roman" w:hint="eastAsia"/>
          <w:iCs/>
          <w:lang w:eastAsia="zh-CN"/>
        </w:rPr>
        <w:t xml:space="preserve">. </w:t>
      </w:r>
      <w:r w:rsidRPr="00A26BD3">
        <w:rPr>
          <w:rFonts w:ascii="Book Antiqua" w:hAnsi="Book Antiqua"/>
          <w:i/>
          <w:iCs/>
        </w:rPr>
        <w:t xml:space="preserve">World J </w:t>
      </w:r>
      <w:proofErr w:type="spellStart"/>
      <w:r w:rsidRPr="00A26BD3">
        <w:rPr>
          <w:rFonts w:ascii="Book Antiqua" w:hAnsi="Book Antiqua"/>
          <w:i/>
          <w:iCs/>
        </w:rPr>
        <w:t>Clin</w:t>
      </w:r>
      <w:proofErr w:type="spellEnd"/>
      <w:r w:rsidRPr="00A26BD3">
        <w:rPr>
          <w:rFonts w:ascii="Book Antiqua" w:hAnsi="Book Antiqua"/>
          <w:i/>
          <w:iCs/>
        </w:rPr>
        <w:t xml:space="preserve"> </w:t>
      </w:r>
      <w:proofErr w:type="spellStart"/>
      <w:r w:rsidRPr="00A26BD3">
        <w:rPr>
          <w:rFonts w:ascii="Book Antiqua" w:hAnsi="Book Antiqua"/>
          <w:i/>
          <w:iCs/>
        </w:rPr>
        <w:t>Pediatr</w:t>
      </w:r>
      <w:proofErr w:type="spellEnd"/>
      <w:r w:rsidRPr="00A26BD3">
        <w:rPr>
          <w:rFonts w:ascii="Book Antiqua" w:eastAsiaTheme="minorEastAsia" w:hAnsi="Book Antiqua" w:hint="eastAsia"/>
          <w:iCs/>
          <w:lang w:eastAsia="zh-CN"/>
        </w:rPr>
        <w:t xml:space="preserve"> 2016; </w:t>
      </w:r>
      <w:proofErr w:type="gramStart"/>
      <w:r w:rsidRPr="00A26BD3">
        <w:rPr>
          <w:rFonts w:ascii="Book Antiqua" w:eastAsiaTheme="minorEastAsia" w:hAnsi="Book Antiqua" w:hint="eastAsia"/>
          <w:iCs/>
          <w:lang w:eastAsia="zh-CN"/>
        </w:rPr>
        <w:t>In</w:t>
      </w:r>
      <w:proofErr w:type="gramEnd"/>
      <w:r w:rsidRPr="00A26BD3">
        <w:rPr>
          <w:rFonts w:ascii="Book Antiqua" w:eastAsiaTheme="minorEastAsia" w:hAnsi="Book Antiqua" w:hint="eastAsia"/>
          <w:iCs/>
          <w:lang w:eastAsia="zh-CN"/>
        </w:rPr>
        <w:t xml:space="preserve"> press</w:t>
      </w:r>
    </w:p>
    <w:p w14:paraId="243EFE26" w14:textId="77777777" w:rsidR="008D4081" w:rsidRPr="00A26BD3" w:rsidRDefault="008D4081" w:rsidP="00A207B4">
      <w:pPr>
        <w:pStyle w:val="BodyA"/>
        <w:spacing w:line="360" w:lineRule="auto"/>
        <w:jc w:val="both"/>
        <w:rPr>
          <w:rFonts w:ascii="Book Antiqua" w:eastAsia="Arial Unicode MS" w:hAnsi="Book Antiqua" w:cs="Times New Roman"/>
          <w:color w:val="auto"/>
          <w:lang w:eastAsia="zh-CN"/>
        </w:rPr>
      </w:pPr>
    </w:p>
    <w:p w14:paraId="3547BC7F" w14:textId="77777777" w:rsidR="000C5634" w:rsidRPr="00A26BD3" w:rsidRDefault="00BB2D89" w:rsidP="00A207B4">
      <w:pPr>
        <w:pStyle w:val="BodyA"/>
        <w:spacing w:line="360" w:lineRule="auto"/>
        <w:jc w:val="both"/>
        <w:outlineLvl w:val="0"/>
        <w:rPr>
          <w:rFonts w:ascii="Book Antiqua" w:eastAsia="Arial Unicode MS" w:hAnsi="Book Antiqua" w:cs="Times New Roman"/>
          <w:b/>
          <w:color w:val="auto"/>
        </w:rPr>
      </w:pPr>
      <w:r w:rsidRPr="00A26BD3">
        <w:rPr>
          <w:rFonts w:ascii="Book Antiqua" w:eastAsia="Arial Unicode MS" w:hAnsi="Book Antiqua" w:cs="Times New Roman"/>
          <w:color w:val="auto"/>
        </w:rPr>
        <w:br w:type="page"/>
      </w:r>
    </w:p>
    <w:p w14:paraId="1C171F84" w14:textId="7DFB861E" w:rsidR="000C5634" w:rsidRPr="00A26BD3" w:rsidRDefault="002E6008" w:rsidP="00A207B4">
      <w:pPr>
        <w:pStyle w:val="BodyA"/>
        <w:spacing w:line="360" w:lineRule="auto"/>
        <w:contextualSpacing/>
        <w:jc w:val="both"/>
        <w:rPr>
          <w:rFonts w:ascii="Book Antiqua" w:eastAsia="Times" w:hAnsi="Book Antiqua" w:cs="Times New Roman"/>
          <w:b/>
          <w:bCs/>
        </w:rPr>
      </w:pPr>
      <w:r w:rsidRPr="00A26BD3">
        <w:rPr>
          <w:rFonts w:ascii="Book Antiqua" w:hAnsi="Book Antiqua" w:cs="Times New Roman"/>
          <w:b/>
          <w:bCs/>
        </w:rPr>
        <w:lastRenderedPageBreak/>
        <w:t>INTRODUCTION</w:t>
      </w:r>
    </w:p>
    <w:p w14:paraId="3E20DA74" w14:textId="77777777" w:rsidR="00ED26A1" w:rsidRPr="00A26BD3" w:rsidRDefault="00BB2D89" w:rsidP="00A207B4">
      <w:pPr>
        <w:pStyle w:val="BodyA"/>
        <w:spacing w:line="360" w:lineRule="auto"/>
        <w:contextualSpacing/>
        <w:jc w:val="both"/>
        <w:rPr>
          <w:rFonts w:ascii="Book Antiqua" w:hAnsi="Book Antiqua" w:cs="Times New Roman"/>
        </w:rPr>
      </w:pPr>
      <w:r w:rsidRPr="00A26BD3">
        <w:rPr>
          <w:rFonts w:ascii="Book Antiqua" w:hAnsi="Book Antiqua" w:cs="Times New Roman"/>
        </w:rPr>
        <w:t xml:space="preserve">Pediatric obesity is </w:t>
      </w:r>
      <w:r w:rsidR="00425542" w:rsidRPr="00A26BD3">
        <w:rPr>
          <w:rFonts w:ascii="Book Antiqua" w:hAnsi="Book Antiqua" w:cs="Times New Roman"/>
        </w:rPr>
        <w:t xml:space="preserve">considered to be </w:t>
      </w:r>
      <w:r w:rsidRPr="00A26BD3">
        <w:rPr>
          <w:rFonts w:ascii="Book Antiqua" w:hAnsi="Book Antiqua" w:cs="Times New Roman"/>
        </w:rPr>
        <w:t xml:space="preserve">one of the greatest public health threats </w:t>
      </w:r>
      <w:r w:rsidR="00425542" w:rsidRPr="00A26BD3">
        <w:rPr>
          <w:rFonts w:ascii="Book Antiqua" w:hAnsi="Book Antiqua" w:cs="Times New Roman"/>
        </w:rPr>
        <w:t>of the</w:t>
      </w:r>
      <w:r w:rsidRPr="00A26BD3">
        <w:rPr>
          <w:rFonts w:ascii="Book Antiqua" w:hAnsi="Book Antiqua" w:cs="Times New Roman"/>
        </w:rPr>
        <w:t xml:space="preserve"> twenty-first century. In the last three decades, obesity amongst infants and young children has </w:t>
      </w:r>
      <w:r w:rsidR="007952FF" w:rsidRPr="00A26BD3">
        <w:rPr>
          <w:rFonts w:ascii="Book Antiqua" w:hAnsi="Book Antiqua" w:cs="Times New Roman"/>
        </w:rPr>
        <w:t>reached epidemic proportions</w:t>
      </w:r>
      <w:r w:rsidR="00C97115" w:rsidRPr="00A26BD3">
        <w:rPr>
          <w:rFonts w:ascii="Book Antiqua" w:hAnsi="Book Antiqua" w:cs="Times New Roman"/>
          <w:vertAlign w:val="superscript"/>
        </w:rPr>
        <w:fldChar w:fldCharType="begin" w:fldLock="1"/>
      </w:r>
      <w:r w:rsidR="00BC1514" w:rsidRPr="00A26BD3">
        <w:rPr>
          <w:rFonts w:ascii="Book Antiqua" w:hAnsi="Book Antiqua" w:cs="Times New Roman"/>
          <w:vertAlign w:val="superscript"/>
        </w:rPr>
        <w:instrText>ADDIN CSL_CITATION { "citationItems" : [ { "id" : "ITEM-1", "itemData" : { "author" : [ { "dropping-particle" : "", "family" : "World", "given" : "", "non-dropping-particle" : "", "parse-names" : false, "suffix" : "" } ], "id" : "ITEM-1", "issued" : { "date-parts" : [ [ "2010" ] ] }, "publisher-place" : "Geneva, Switzerland", "title" : "Global status report on noncommunicable diseases", "type" : "report" }, "uris" : [ "http://www.mendeley.com/documents/?uuid=1770c027-4dea-429a-b4df-d5a145cf3ed9" ] } ], "mendeley" : { "formattedCitation" : "(1)", "manualFormatting" : "[1]", "plainTextFormattedCitation" : "(1)", "previouslyFormattedCitation" : "(1)" }, "properties" : { "noteIndex" : 0 }, "schema" : "https://github.com/citation-style-language/schema/raw/master/csl-citation.json" }</w:instrText>
      </w:r>
      <w:r w:rsidR="00C97115" w:rsidRPr="00A26BD3">
        <w:rPr>
          <w:rFonts w:ascii="Book Antiqua" w:hAnsi="Book Antiqua" w:cs="Times New Roman"/>
          <w:vertAlign w:val="superscript"/>
        </w:rPr>
        <w:fldChar w:fldCharType="separate"/>
      </w:r>
      <w:r w:rsidR="006B3D63" w:rsidRPr="00A26BD3">
        <w:rPr>
          <w:rFonts w:ascii="Book Antiqua" w:hAnsi="Book Antiqua" w:cs="Times New Roman"/>
          <w:noProof/>
          <w:vertAlign w:val="superscript"/>
        </w:rPr>
        <w:t>[</w:t>
      </w:r>
      <w:r w:rsidR="0052554F" w:rsidRPr="00A26BD3">
        <w:rPr>
          <w:rFonts w:ascii="Book Antiqua" w:hAnsi="Book Antiqua" w:cs="Times New Roman"/>
          <w:noProof/>
          <w:vertAlign w:val="superscript"/>
        </w:rPr>
        <w:t>1</w:t>
      </w:r>
      <w:r w:rsidR="006B3D63" w:rsidRPr="00A26BD3">
        <w:rPr>
          <w:rFonts w:ascii="Book Antiqua" w:hAnsi="Book Antiqua" w:cs="Times New Roman"/>
          <w:noProof/>
          <w:vertAlign w:val="superscript"/>
        </w:rPr>
        <w:t>]</w:t>
      </w:r>
      <w:r w:rsidR="00C97115" w:rsidRPr="00A26BD3">
        <w:rPr>
          <w:rFonts w:ascii="Book Antiqua" w:hAnsi="Book Antiqua" w:cs="Times New Roman"/>
          <w:vertAlign w:val="superscript"/>
        </w:rPr>
        <w:fldChar w:fldCharType="end"/>
      </w:r>
      <w:r w:rsidR="006B3D63" w:rsidRPr="00A26BD3">
        <w:rPr>
          <w:rFonts w:ascii="Book Antiqua" w:hAnsi="Book Antiqua" w:cs="Times New Roman"/>
        </w:rPr>
        <w:t>.</w:t>
      </w:r>
      <w:r w:rsidRPr="00A26BD3">
        <w:rPr>
          <w:rFonts w:ascii="Book Antiqua" w:hAnsi="Book Antiqua" w:cs="Times New Roman"/>
        </w:rPr>
        <w:t xml:space="preserve"> It is estimated that the total of 42 million children under the age of five who were overweight or obese as of 2013 will evolve into a magnitude </w:t>
      </w:r>
      <w:r w:rsidR="00F15BC0" w:rsidRPr="00A26BD3">
        <w:rPr>
          <w:rFonts w:ascii="Book Antiqua" w:hAnsi="Book Antiqua" w:cs="Times New Roman"/>
        </w:rPr>
        <w:t xml:space="preserve">of </w:t>
      </w:r>
      <w:r w:rsidRPr="00A26BD3">
        <w:rPr>
          <w:rFonts w:ascii="Book Antiqua" w:hAnsi="Book Antiqua" w:cs="Times New Roman"/>
        </w:rPr>
        <w:t>70 million by 2025 if current trends persist</w:t>
      </w:r>
      <w:r w:rsidR="00C97115" w:rsidRPr="00A26BD3">
        <w:rPr>
          <w:rFonts w:ascii="Book Antiqua" w:hAnsi="Book Antiqua" w:cs="Times New Roman"/>
          <w:vertAlign w:val="superscript"/>
        </w:rPr>
        <w:fldChar w:fldCharType="begin" w:fldLock="1"/>
      </w:r>
      <w:r w:rsidR="00BC1514" w:rsidRPr="00A26BD3">
        <w:rPr>
          <w:rFonts w:ascii="Book Antiqua" w:hAnsi="Book Antiqua" w:cs="Times New Roman"/>
          <w:vertAlign w:val="superscript"/>
        </w:rPr>
        <w:instrText>ADDIN CSL_CITATION { "citationItems" : [ { "id" : "ITEM-1", "itemData" : { "URL" : "http://www.who.int/end-childhood-obesity/facts/en/#", "accessed" : { "date-parts" : [ [ "2016", "1", "15" ] ] }, "author" : [ { "dropping-particle" : "", "family" : "Region", "given" : "W H O African", "non-dropping-particle" : "", "parse-names" : false, "suffix" : "" } ], "id" : "ITEM-1", "issued" : { "date-parts" : [ [ "2015" ] ] }, "page" : "1-3", "title" : "Commission on Ending Childhood Obesity Facts and figures on childhood obesity", "type" : "webpage" }, "uris" : [ "http://www.mendeley.com/documents/?uuid=9307681d-fb59-4b5a-bf2c-f8c59aea0f27" ] } ], "mendeley" : { "formattedCitation" : "(2)", "manualFormatting" : "[2]", "plainTextFormattedCitation" : "(2)", "previouslyFormattedCitation" : "(2)" }, "properties" : { "noteIndex" : 0 }, "schema" : "https://github.com/citation-style-language/schema/raw/master/csl-citation.json" }</w:instrText>
      </w:r>
      <w:r w:rsidR="00C97115" w:rsidRPr="00A26BD3">
        <w:rPr>
          <w:rFonts w:ascii="Book Antiqua" w:hAnsi="Book Antiqua" w:cs="Times New Roman"/>
          <w:vertAlign w:val="superscript"/>
        </w:rPr>
        <w:fldChar w:fldCharType="separate"/>
      </w:r>
      <w:r w:rsidR="00F26D84" w:rsidRPr="00A26BD3">
        <w:rPr>
          <w:rFonts w:ascii="Book Antiqua" w:hAnsi="Book Antiqua" w:cs="Times New Roman"/>
          <w:noProof/>
          <w:vertAlign w:val="superscript"/>
        </w:rPr>
        <w:t>[</w:t>
      </w:r>
      <w:r w:rsidR="0052554F" w:rsidRPr="00A26BD3">
        <w:rPr>
          <w:rFonts w:ascii="Book Antiqua" w:hAnsi="Book Antiqua" w:cs="Times New Roman"/>
          <w:noProof/>
          <w:vertAlign w:val="superscript"/>
        </w:rPr>
        <w:t>2</w:t>
      </w:r>
      <w:r w:rsidR="00F26D84" w:rsidRPr="00A26BD3">
        <w:rPr>
          <w:rFonts w:ascii="Book Antiqua" w:hAnsi="Book Antiqua" w:cs="Times New Roman"/>
          <w:noProof/>
          <w:vertAlign w:val="superscript"/>
        </w:rPr>
        <w:t>]</w:t>
      </w:r>
      <w:r w:rsidR="00C97115" w:rsidRPr="00A26BD3">
        <w:rPr>
          <w:rFonts w:ascii="Book Antiqua" w:hAnsi="Book Antiqua" w:cs="Times New Roman"/>
          <w:vertAlign w:val="superscript"/>
        </w:rPr>
        <w:fldChar w:fldCharType="end"/>
      </w:r>
      <w:r w:rsidRPr="00A26BD3">
        <w:rPr>
          <w:rFonts w:ascii="Book Antiqua" w:hAnsi="Book Antiqua" w:cs="Times New Roman"/>
        </w:rPr>
        <w:t xml:space="preserve">. </w:t>
      </w:r>
      <w:r w:rsidR="004A5908" w:rsidRPr="00A26BD3">
        <w:rPr>
          <w:rFonts w:ascii="Book Antiqua" w:hAnsi="Book Antiqua" w:cs="Times New Roman"/>
        </w:rPr>
        <w:t xml:space="preserve">Presently, upper-middle </w:t>
      </w:r>
      <w:r w:rsidR="007952FF" w:rsidRPr="00A26BD3">
        <w:rPr>
          <w:rFonts w:ascii="Book Antiqua" w:hAnsi="Book Antiqua" w:cs="Times New Roman"/>
        </w:rPr>
        <w:t xml:space="preserve">income </w:t>
      </w:r>
      <w:r w:rsidR="004A5908" w:rsidRPr="00A26BD3">
        <w:rPr>
          <w:rFonts w:ascii="Book Antiqua" w:hAnsi="Book Antiqua" w:cs="Times New Roman"/>
        </w:rPr>
        <w:t>countries experience the highest prevalence of overweight children, yet rates are rising in all countries, with the highest rate of growth in lower-middle income nations</w:t>
      </w:r>
      <w:r w:rsidR="00C97115" w:rsidRPr="00A26BD3">
        <w:rPr>
          <w:rFonts w:ascii="Book Antiqua" w:hAnsi="Book Antiqua" w:cs="Times New Roman"/>
          <w:vertAlign w:val="superscript"/>
        </w:rPr>
        <w:fldChar w:fldCharType="begin" w:fldLock="1"/>
      </w:r>
      <w:r w:rsidR="00BC1514" w:rsidRPr="00A26BD3">
        <w:rPr>
          <w:rFonts w:ascii="Book Antiqua" w:hAnsi="Book Antiqua" w:cs="Times New Roman"/>
          <w:vertAlign w:val="superscript"/>
        </w:rPr>
        <w:instrText>ADDIN CSL_CITATION { "citationItems" : [ { "id" : "ITEM-1", "itemData" : { "author" : [ { "dropping-particle" : "", "family" : "World", "given" : "", "non-dropping-particle" : "", "parse-names" : false, "suffix" : "" } ], "id" : "ITEM-1", "issued" : { "date-parts" : [ [ "2010" ] ] }, "publisher-place" : "Geneva, Switzerland", "title" : "Global status report on noncommunicable diseases", "type" : "report" }, "uris" : [ "http://www.mendeley.com/documents/?uuid=1770c027-4dea-429a-b4df-d5a145cf3ed9" ] } ], "mendeley" : { "formattedCitation" : "(1)", "manualFormatting" : "[1]", "plainTextFormattedCitation" : "(1)", "previouslyFormattedCitation" : "(1)" }, "properties" : { "noteIndex" : 0 }, "schema" : "https://github.com/citation-style-language/schema/raw/master/csl-citation.json" }</w:instrText>
      </w:r>
      <w:r w:rsidR="00C97115" w:rsidRPr="00A26BD3">
        <w:rPr>
          <w:rFonts w:ascii="Book Antiqua" w:hAnsi="Book Antiqua" w:cs="Times New Roman"/>
          <w:vertAlign w:val="superscript"/>
        </w:rPr>
        <w:fldChar w:fldCharType="separate"/>
      </w:r>
      <w:r w:rsidR="00F26D84" w:rsidRPr="00A26BD3">
        <w:rPr>
          <w:rFonts w:ascii="Book Antiqua" w:hAnsi="Book Antiqua" w:cs="Times New Roman"/>
          <w:noProof/>
          <w:vertAlign w:val="superscript"/>
        </w:rPr>
        <w:t>[1]</w:t>
      </w:r>
      <w:r w:rsidR="00C97115" w:rsidRPr="00A26BD3">
        <w:rPr>
          <w:rFonts w:ascii="Book Antiqua" w:hAnsi="Book Antiqua" w:cs="Times New Roman"/>
          <w:vertAlign w:val="superscript"/>
        </w:rPr>
        <w:fldChar w:fldCharType="end"/>
      </w:r>
      <w:r w:rsidR="004A5908" w:rsidRPr="00A26BD3">
        <w:rPr>
          <w:rFonts w:ascii="Book Antiqua" w:hAnsi="Book Antiqua" w:cs="Times New Roman"/>
        </w:rPr>
        <w:t>.</w:t>
      </w:r>
    </w:p>
    <w:p w14:paraId="0D696345" w14:textId="77777777" w:rsidR="008B604A" w:rsidRPr="00A26BD3" w:rsidRDefault="00BB2D89" w:rsidP="00A207B4">
      <w:pPr>
        <w:pStyle w:val="BodyA"/>
        <w:spacing w:line="360" w:lineRule="auto"/>
        <w:ind w:firstLineChars="200" w:firstLine="480"/>
        <w:contextualSpacing/>
        <w:jc w:val="both"/>
        <w:rPr>
          <w:rStyle w:val="a5"/>
          <w:rFonts w:ascii="Book Antiqua" w:hAnsi="Book Antiqua" w:cs="Times New Roman"/>
        </w:rPr>
      </w:pPr>
      <w:r w:rsidRPr="00A26BD3">
        <w:rPr>
          <w:rFonts w:ascii="Book Antiqua" w:hAnsi="Book Antiqua" w:cs="Times New Roman"/>
        </w:rPr>
        <w:t xml:space="preserve">The metabolic and physiological changes that accompany an increased body mass index are diverse and complex. </w:t>
      </w:r>
      <w:r w:rsidR="00320AC7" w:rsidRPr="00A26BD3">
        <w:rPr>
          <w:rFonts w:ascii="Book Antiqua" w:hAnsi="Book Antiqua" w:cs="Times New Roman"/>
        </w:rPr>
        <w:t xml:space="preserve">Children </w:t>
      </w:r>
      <w:r w:rsidR="00320AC7" w:rsidRPr="00A26BD3">
        <w:rPr>
          <w:rStyle w:val="a5"/>
          <w:rFonts w:ascii="Book Antiqua" w:hAnsi="Book Antiqua" w:cs="Times New Roman"/>
        </w:rPr>
        <w:t xml:space="preserve">who are classified as overweight and obese are not only at an increased risk of remaining overweight or obese as </w:t>
      </w:r>
      <w:r w:rsidR="007952FF" w:rsidRPr="00A26BD3">
        <w:rPr>
          <w:rStyle w:val="a5"/>
          <w:rFonts w:ascii="Book Antiqua" w:hAnsi="Book Antiqua" w:cs="Times New Roman"/>
        </w:rPr>
        <w:t>they progress into adulthood</w:t>
      </w:r>
      <w:r w:rsidR="00320AC7" w:rsidRPr="00A26BD3">
        <w:rPr>
          <w:rStyle w:val="a5"/>
          <w:rFonts w:ascii="Book Antiqua" w:hAnsi="Book Antiqua" w:cs="Times New Roman"/>
        </w:rPr>
        <w:t xml:space="preserve">, but also face a range of medical </w:t>
      </w:r>
      <w:proofErr w:type="spellStart"/>
      <w:r w:rsidR="00320AC7" w:rsidRPr="00A26BD3">
        <w:rPr>
          <w:rStyle w:val="a5"/>
          <w:rFonts w:ascii="Book Antiqua" w:hAnsi="Book Antiqua" w:cs="Times New Roman"/>
        </w:rPr>
        <w:t>sequelae</w:t>
      </w:r>
      <w:proofErr w:type="spellEnd"/>
      <w:r w:rsidR="00320AC7" w:rsidRPr="00A26BD3">
        <w:rPr>
          <w:rStyle w:val="a5"/>
          <w:rFonts w:ascii="Book Antiqua" w:hAnsi="Book Antiqua" w:cs="Times New Roman"/>
        </w:rPr>
        <w:t xml:space="preserve"> including hyperlipidemia, hypertension, glucose intolerance, coronary heart disease, and </w:t>
      </w:r>
      <w:r w:rsidR="007952FF" w:rsidRPr="00A26BD3">
        <w:rPr>
          <w:rStyle w:val="a5"/>
          <w:rFonts w:ascii="Book Antiqua" w:hAnsi="Book Antiqua" w:cs="Times New Roman"/>
        </w:rPr>
        <w:t>psychosocial disorders</w:t>
      </w:r>
      <w:r w:rsidR="00C97115" w:rsidRPr="00A26BD3">
        <w:rPr>
          <w:rStyle w:val="a5"/>
          <w:rFonts w:ascii="Book Antiqua" w:hAnsi="Book Antiqua" w:cs="Times New Roman"/>
          <w:vertAlign w:val="superscript"/>
        </w:rPr>
        <w:fldChar w:fldCharType="begin" w:fldLock="1"/>
      </w:r>
      <w:r w:rsidR="00BC1514" w:rsidRPr="00A26BD3">
        <w:rPr>
          <w:rStyle w:val="a5"/>
          <w:rFonts w:ascii="Book Antiqua" w:hAnsi="Book Antiqua" w:cs="Times New Roman"/>
          <w:vertAlign w:val="superscript"/>
        </w:rPr>
        <w:instrText>ADDIN CSL_CITATION { "citationItems" : [ { "id" : "ITEM-1", "itemData" : { "DOI" : "10.3945/ajcn.2010.29786.1", "ISBN" : "1938-3207 (Electronic)\\n0002-9165 (Linking)", "ISSN" : "1938-3207", "PMID" : "20861173", "abstract" : "BACKGROUND: Childhood obesity is associated with serious health problems and the risk of premature illness and death later in life. Monitoring related trends is important. OBJECTIVE: The objective was to quantify the worldwide prevalence and trends of overweight and obesity among preschool children on the basis of the new World Health Organization standards. DESIGN: A total of 450 nationally representative cross-sectional surveys from 144 countries were analyzed. Overweight and obesity were defined as the proportion of preschool children with values &gt;2 SDs and &gt;3 SDs, respectively, from the World Health Organization growth standard median. Being \"at risk of overweight\" was defined as the proportion with values &gt;1 SD and \u22642 SDs, respectively. Linear mixed-effects modeling was used to estimate the rates and numbers of affected children. RESULTS: In 2010, 43 million children (35 million in developing countries) were estimated to be overweight and obese; 92 million were at risk of overweight. The worldwide prevalence of childhood overweight and obesity increased from 4.2% (95% CI: 3.2%, 5.2%) in 1990 to 6.7% (95% CI: 5.6%, 7.7%) in 2010. This trend is expected to reach 9.1% (95% CI: 7.3%, 10.9%), or \u224860 million, in 2020. The estimated prevalence of childhood overweight and obesity in Africa in 2010 was 8.5% (95% CI: 7.4%, 9.5%) and is expected to reach 12.7% (95% CI: 10.6%, 14.8%) in 2020. The prevalence is lower in Asia than in Africa (4.9% in 2010), but the number of affected children (18 million) is higher in Asia. CONCLUSIONS: Childhood overweight and obesity have increased dramatically since 1990. These findings confirm the need for effective interventions starting as early as infancy to reverse anticipated trends.", "author" : [ { "dropping-particle" : "", "family" : "Onis", "given" : "Mercedes", "non-dropping-particle" : "de", "parse-names" : false, "suffix" : "" }, { "dropping-particle" : "", "family" : "Bl\u00f6ssner", "given" : "Monika", "non-dropping-particle" : "", "parse-names" : false, "suffix" : "" }, { "dropping-particle" : "", "family" : "Borghi", "given" : "Elaine", "non-dropping-particle" : "", "parse-names" : false, "suffix" : "" } ], "container-title" : "The American journal of clinical nutrition", "id" : "ITEM-1", "issue" : "5", "issued" : { "date-parts" : [ [ "2010" ] ] }, "page" : "1257-1264", "title" : "Global prevalence and trends of overweight and obesity among preschool children.", "type" : "article-journal", "volume" : "92" }, "uris" : [ "http://www.mendeley.com/documents/?uuid=a1b578d4-ac19-4b01-ba1e-30ad33f6b5dd" ] }, { "id" : "ITEM-2", "itemData" : { "DOI" : "10.1007/s12098-011-0489-7", "ISBN" : "0031-4005 (Print)", "ISSN" : "0031-4005", "PMID" : "12224658", "abstract" : "Obesity now affects one in five children in the United States. Discrimination against overweight children begins early in childhood and becomes progressively institutionalized. Because obese children tend to be taller than their nonoverweight peers, they are apt to be viewed as more mature. The inappropriate expectations that result may have an adverse effect on their socialization. Many of the cardiovascular consequences that characterize adult-onset obesity are preceded by abnormalities that begin in childhood. Hyperlipidemia, hypertension, and abnormal glucose tolerance occur with increased frequency in obese children and adolescents. The relationship of cardiovascular risk factors to visceral fat independent of total body fat remains unclear. Sleep apnea, pseudotumor cerebri, and Blount's disease represent major sources of morbidity for which rapid and sustained weight reduction is essential. Although several periods of increased risk appear in childhood, it is not clear whether obesity with onset early in childhood carries a greater risk of adult morbidity and mortality. Obesity is now the most prevalent nutritional disease of children and adolescents in the United States. Although obesity-associated morbidities occur more frequently in adults, significant consequences of obesity as well as the antecedents of adult disease occur in obese children and adolescents. In this review, I consider the adverse effects of obesity in children and adolescents and attempt to outline areas for future research. I refer to obesity as a body mass index greater than the 95th percentile for children of the same age and gender.", "author" : [ { "dropping-particle" : "", "family" : "Dietz", "given" : "W H", "non-dropping-particle" : "", "parse-names" : false, "suffix" : "" } ], "container-title" : "Pediatrics", "id" : "ITEM-2", "issue" : "3 Pt 2", "issued" : { "date-parts" : [ [ "1998" ] ] }, "page" : "518-525", "title" : "Health consequences of obesity in youth: childhood predictors of adult disease.", "type" : "article-journal", "volume" : "101" }, "uris" : [ "http://www.mendeley.com/documents/?uuid=56a88961-1379-4f6b-822f-7d5339113846" ] }, { "id" : "ITEM-3", "itemData" : { "DOI" : "10.1016/j.socscimed.2005.11.011", "ISBN" : "0277-9536 (Print) 0277-9536 (Linking)", "ISSN" : "02779536", "PMID" : "16376006", "abstract" : "Despite the increasing prevalence and economic costs of obesity in the USA, many physicians and other health care professionals do not advise their overweight and obese patients about weight loss. Using the 2001-2003 Behavioral Risk Factor Surveillance System data the purpose of our research is to investigate the relationship between individuals' receipt of physician's advice on weight loss and their tendency to eat fewer calories and fat or to use physical activity to lose weight. We find that physician's advice to lose weight has positive effects on both the probability of eating fewer calories and fat to lose weight and on the probability of using exercise to lose weight. ?? 2005 Elsevier Ltd. All rights reserved.", "author" : [ { "dropping-particle" : "", "family" : "Loureiro", "given" : "Maria L.", "non-dropping-particle" : "", "parse-names" : false, "suffix" : "" }, { "dropping-particle" : "", "family" : "Nayga", "given" : "Rodolfo M.", "non-dropping-particle" : "", "parse-names" : false, "suffix" : "" } ], "container-title" : "Social Science and Medicine", "id" : "ITEM-3", "issue" : "10", "issued" : { "date-parts" : [ [ "2006" ] ] }, "page" : "2458-2468", "title" : "Obesity, weight loss, and physician's advice", "type" : "article-journal", "volume" : "62" }, "uris" : [ "http://www.mendeley.com/documents/?uuid=a5d81b0d-7026-42b1-bda2-d75a617490b8" ] } ], "mendeley" : { "formattedCitation" : "(3\u20135)", "manualFormatting" : "[3\u20135]", "plainTextFormattedCitation" : "(3\u20135)", "previouslyFormattedCitation" : "(3\u20135)"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F26D84" w:rsidRPr="00A26BD3">
        <w:rPr>
          <w:rStyle w:val="a5"/>
          <w:rFonts w:ascii="Book Antiqua" w:hAnsi="Book Antiqua" w:cs="Times New Roman"/>
          <w:noProof/>
          <w:vertAlign w:val="superscript"/>
        </w:rPr>
        <w:t>[</w:t>
      </w:r>
      <w:r w:rsidR="00EC6D98" w:rsidRPr="00A26BD3">
        <w:rPr>
          <w:rStyle w:val="a5"/>
          <w:rFonts w:ascii="Book Antiqua" w:hAnsi="Book Antiqua" w:cs="Times New Roman"/>
          <w:noProof/>
          <w:vertAlign w:val="superscript"/>
        </w:rPr>
        <w:t>3,4</w:t>
      </w:r>
      <w:r w:rsidR="00F26D8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320AC7" w:rsidRPr="00A26BD3">
        <w:rPr>
          <w:rStyle w:val="a5"/>
          <w:rFonts w:ascii="Book Antiqua" w:hAnsi="Book Antiqua" w:cs="Times New Roman"/>
        </w:rPr>
        <w:t>. Obese children are more likely to experience an impaired quality of life, bearing not only a significant social and psychological burden, but also an increased ri</w:t>
      </w:r>
      <w:r w:rsidR="007952FF" w:rsidRPr="00A26BD3">
        <w:rPr>
          <w:rStyle w:val="a5"/>
          <w:rFonts w:ascii="Book Antiqua" w:hAnsi="Book Antiqua" w:cs="Times New Roman"/>
        </w:rPr>
        <w:t>sk of premature mortality</w:t>
      </w:r>
      <w:r w:rsidR="00C97115" w:rsidRPr="00A26BD3">
        <w:rPr>
          <w:rStyle w:val="a5"/>
          <w:rFonts w:ascii="Book Antiqua" w:hAnsi="Book Antiqua" w:cs="Times New Roman"/>
          <w:vertAlign w:val="superscript"/>
        </w:rPr>
        <w:fldChar w:fldCharType="begin" w:fldLock="1"/>
      </w:r>
      <w:r w:rsidR="00BC1514" w:rsidRPr="00A26BD3">
        <w:rPr>
          <w:rStyle w:val="a5"/>
          <w:rFonts w:ascii="Book Antiqua" w:hAnsi="Book Antiqua" w:cs="Times New Roman"/>
          <w:vertAlign w:val="superscript"/>
        </w:rPr>
        <w:instrText>ADDIN CSL_CITATION { "citationItems" : [ { "id" : "ITEM-1", "itemData" : { "DOI" : "10.1038/sj.ijo.0803107", "ISBN" : "0307-0565 (Print)\\r0307-0565 (Linking)", "ISSN" : "0307-0565", "PMID" : "16231035", "abstract" : "OBJECTIVE: To assess the impact of obesity on health-related quality of life (HRQOL) of children, and to compare HRQOL scores of obese children in a hospital versus community setting. DESIGN: A cross-sectional study in two clinical samples. SUBJECTS: A total of 182 children and adolescents recruited from the community pediatric clinics and a hospital-based obesity clinic. MEASUREMENTS: Obesity was defined as body mass index (BMI) &gt;95th percentile for age and gender. Subjects were divided into quartiles of BMI Z-scores each containing 45 or 46 children. The first two quartiles correspond to normal BMI, 3rd and 4th quartiles represent moderate and severe obesity, respectively. HRQOL was assessed by the Pediatric Quality of Life Inventory (PedsQL) questionnaire submitted by both children and their parents. RESULTS: Obese children reported significantly lower HRQOL in physical, social and school domains compared with normal weight children (P&lt;0.01). Analyzing results of HRQOL by BMI quartiles showed that the emotional and school domains scores of the moderately obese children were similar to the normal BMI quartiles. Only in the 4th quartile, that of children with severe obesity, were scores significantly lower. In contrast, in both physical and social domains scores decreased progressively with increased BMI Z-scores. In the obese group, parents' scores were lower than the children's in all domains. HRQOL scores of obese children assessed in the hospital clinic were similar to that of obese children assessed in the community. CONCLUSIONS: Moderately obese children had similar emotional and school HRQOL scores as normal weight children, whereas in the physical domain, a significant difference was documented even in moderate obesity. Parents of obese children perceived their child's HRQOL lower than the children themselves. We believe that intervention programs aimed at improving HRQOL should be directed to both parents and children. Understanding the resilience of moderately obese children in school and emotional domains may assist us in the management of childhood obesity.", "author" : [ { "dropping-particle" : "", "family" : "Pinhas-Hamiel", "given" : "O", "non-dropping-particle" : "", "parse-names" : false, "suffix" : "" }, { "dropping-particle" : "", "family" : "Singer", "given" : "S", "non-dropping-particle" : "", "parse-names" : false, "suffix" : "" }, { "dropping-particle" : "", "family" : "Pilpel", "given" : "N", "non-dropping-particle" : "", "parse-names" : false, "suffix" : "" }, { "dropping-particle" : "", "family" : "Fradkin", "given" : "A", "non-dropping-particle" : "", "parse-names" : false, "suffix" : "" }, { "dropping-particle" : "", "family" : "Modan", "given" : "D", "non-dropping-particle" : "", "parse-names" : false, "suffix" : "" }, { "dropping-particle" : "", "family" : "Reichman", "given" : "B", "non-dropping-particle" : "", "parse-names" : false, "suffix" : "" } ], "container-title" : "Int J Obes (Lond)", "id" : "ITEM-1", "issue" : "2", "issued" : { "date-parts" : [ [ "2006" ] ] }, "page" : "267-272", "title" : "Health-related quality of life among children and adolescents: associations with obesity", "type" : "article-journal", "volume" : "30" }, "uris" : [ "http://www.mendeley.com/documents/?uuid=8b0e6b6d-def2-42e8-b623-27edaed78264" ] }, { "id" : "ITEM-2", "itemData" : { "DOI" : "10.1038/ijo.2010.222", "ISBN" : "1476-5497 (Electronic)\\n0307-0565 (Linking)", "ISSN" : "1476-5497", "PMID" : "20975725", "abstract" : "The last systematic review on the health consequences of child and adolescent obesity found little evidence on consequences for adult health. The present study aimed to summarize evidence on the long-term impact of child and adolescent obesity for premature mortality and physical morbidity in adulthood.", "author" : [ { "dropping-particle" : "", "family" : "Reilly", "given" : "J J", "non-dropping-particle" : "", "parse-names" : false, "suffix" : "" }, { "dropping-particle" : "", "family" : "Kelly", "given" : "J", "non-dropping-particle" : "", "parse-names" : false, "suffix" : "" } ], "container-title" : "International journal of obesity (2005)", "id" : "ITEM-2", "issue" : "July 2010", "issued" : { "date-parts" : [ [ "2011" ] ] }, "page" : "891-898", "publisher" : "Nature Publishing Group", "title" : "Long-term impact of overweight and obesity in childhood and adolescence on morbidity and premature mortality in adulthood: systematic review.", "type" : "article-journal", "volume" : "35" }, "uris" : [ "http://www.mendeley.com/documents/?uuid=38d59ca1-71f1-4525-895a-8796dad3907d" ] } ], "mendeley" : { "formattedCitation" : "(6,7)", "manualFormatting" : "[6,7]", "plainTextFormattedCitation" : "(6,7)", "previouslyFormattedCitation" : "(6,7)"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F26D8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5,6</w:t>
      </w:r>
      <w:r w:rsidR="00F26D8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F26D84" w:rsidRPr="00A26BD3">
        <w:rPr>
          <w:rStyle w:val="a5"/>
          <w:rFonts w:ascii="Book Antiqua" w:hAnsi="Book Antiqua" w:cs="Times New Roman"/>
        </w:rPr>
        <w:t>.</w:t>
      </w:r>
    </w:p>
    <w:p w14:paraId="1F11FA5A" w14:textId="6125F5E3" w:rsidR="007B7175" w:rsidRPr="00A26BD3" w:rsidRDefault="00662635" w:rsidP="00A207B4">
      <w:pPr>
        <w:pStyle w:val="BodyA"/>
        <w:spacing w:line="360" w:lineRule="auto"/>
        <w:ind w:firstLineChars="200" w:firstLine="480"/>
        <w:contextualSpacing/>
        <w:jc w:val="both"/>
        <w:rPr>
          <w:rStyle w:val="a5"/>
          <w:rFonts w:ascii="Book Antiqua" w:hAnsi="Book Antiqua" w:cs="Times New Roman"/>
        </w:rPr>
      </w:pPr>
      <w:r w:rsidRPr="00A26BD3">
        <w:rPr>
          <w:rStyle w:val="a5"/>
          <w:rFonts w:ascii="Book Antiqua" w:hAnsi="Book Antiqua" w:cs="Times New Roman"/>
        </w:rPr>
        <w:t xml:space="preserve">The obesity phenomenon is multifactorial and complex in its etiology and course. </w:t>
      </w:r>
      <w:r w:rsidR="00C81939" w:rsidRPr="00A26BD3">
        <w:rPr>
          <w:rStyle w:val="a5"/>
          <w:rFonts w:ascii="Book Antiqua" w:hAnsi="Book Antiqua" w:cs="Times New Roman"/>
        </w:rPr>
        <w:t>Government</w:t>
      </w:r>
      <w:r w:rsidRPr="00A26BD3">
        <w:rPr>
          <w:rStyle w:val="a5"/>
          <w:rFonts w:ascii="Book Antiqua" w:hAnsi="Book Antiqua" w:cs="Times New Roman"/>
        </w:rPr>
        <w:t>al</w:t>
      </w:r>
      <w:r w:rsidR="002C0EEA" w:rsidRPr="00A26BD3">
        <w:rPr>
          <w:rStyle w:val="a5"/>
          <w:rFonts w:ascii="Book Antiqua" w:hAnsi="Book Antiqua" w:cs="Times New Roman"/>
        </w:rPr>
        <w:t xml:space="preserve"> </w:t>
      </w:r>
      <w:r w:rsidR="00BC5648" w:rsidRPr="00A26BD3">
        <w:rPr>
          <w:rStyle w:val="a5"/>
          <w:rFonts w:ascii="Book Antiqua" w:hAnsi="Book Antiqua" w:cs="Times New Roman"/>
        </w:rPr>
        <w:t xml:space="preserve">policies, </w:t>
      </w:r>
      <w:r w:rsidR="00023CF8" w:rsidRPr="00A26BD3">
        <w:rPr>
          <w:rStyle w:val="a5"/>
          <w:rFonts w:ascii="Book Antiqua" w:hAnsi="Book Antiqua" w:cs="Times New Roman"/>
        </w:rPr>
        <w:t xml:space="preserve">community and family environments, and lifestyle all play </w:t>
      </w:r>
      <w:r w:rsidR="00CA1A41" w:rsidRPr="00A26BD3">
        <w:rPr>
          <w:rStyle w:val="a5"/>
          <w:rFonts w:ascii="Book Antiqua" w:hAnsi="Book Antiqua" w:cs="Times New Roman"/>
        </w:rPr>
        <w:t>a significant role in</w:t>
      </w:r>
      <w:r w:rsidRPr="00A26BD3">
        <w:rPr>
          <w:rStyle w:val="a5"/>
          <w:rFonts w:ascii="Book Antiqua" w:hAnsi="Book Antiqua" w:cs="Times New Roman"/>
        </w:rPr>
        <w:t xml:space="preserve"> shaping the body mass index of infants and children. Particularly important actors in not only the management, but </w:t>
      </w:r>
      <w:r w:rsidR="00F15BC0" w:rsidRPr="00A26BD3">
        <w:rPr>
          <w:rStyle w:val="a5"/>
          <w:rFonts w:ascii="Book Antiqua" w:hAnsi="Book Antiqua" w:cs="Times New Roman"/>
        </w:rPr>
        <w:t xml:space="preserve">also </w:t>
      </w:r>
      <w:r w:rsidRPr="00A26BD3">
        <w:rPr>
          <w:rStyle w:val="a5"/>
          <w:rFonts w:ascii="Book Antiqua" w:hAnsi="Book Antiqua" w:cs="Times New Roman"/>
        </w:rPr>
        <w:t>the</w:t>
      </w:r>
      <w:r w:rsidR="005A380B" w:rsidRPr="00A26BD3">
        <w:rPr>
          <w:rStyle w:val="a5"/>
          <w:rFonts w:ascii="Book Antiqua" w:hAnsi="Book Antiqua" w:cs="Times New Roman"/>
        </w:rPr>
        <w:t xml:space="preserve"> prevention of pediatric obesity</w:t>
      </w:r>
      <w:r w:rsidR="00F15BC0" w:rsidRPr="00A26BD3">
        <w:rPr>
          <w:rStyle w:val="a5"/>
          <w:rFonts w:ascii="Book Antiqua" w:hAnsi="Book Antiqua" w:cs="Times New Roman"/>
        </w:rPr>
        <w:t>,</w:t>
      </w:r>
      <w:r w:rsidR="005A380B" w:rsidRPr="00A26BD3">
        <w:rPr>
          <w:rStyle w:val="a5"/>
          <w:rFonts w:ascii="Book Antiqua" w:hAnsi="Book Antiqua" w:cs="Times New Roman"/>
        </w:rPr>
        <w:t xml:space="preserve"> are </w:t>
      </w:r>
      <w:r w:rsidR="00721BF7" w:rsidRPr="00A26BD3">
        <w:rPr>
          <w:rStyle w:val="a5"/>
          <w:rFonts w:ascii="Book Antiqua" w:hAnsi="Book Antiqua" w:cs="Times New Roman"/>
        </w:rPr>
        <w:t>healthcare professionals</w:t>
      </w:r>
      <w:r w:rsidR="005A380B" w:rsidRPr="00A26BD3">
        <w:rPr>
          <w:rStyle w:val="a5"/>
          <w:rFonts w:ascii="Book Antiqua" w:hAnsi="Book Antiqua" w:cs="Times New Roman"/>
        </w:rPr>
        <w:t xml:space="preserve">. </w:t>
      </w:r>
      <w:r w:rsidR="00931645" w:rsidRPr="00A26BD3">
        <w:rPr>
          <w:rStyle w:val="a5"/>
          <w:rFonts w:ascii="Book Antiqua" w:hAnsi="Book Antiqua" w:cs="Times New Roman"/>
        </w:rPr>
        <w:t xml:space="preserve">They can identify children at high risk for becoming overweight or obese, engage </w:t>
      </w:r>
      <w:r w:rsidR="00F15BC0" w:rsidRPr="00A26BD3">
        <w:rPr>
          <w:rStyle w:val="a5"/>
          <w:rFonts w:ascii="Book Antiqua" w:hAnsi="Book Antiqua" w:cs="Times New Roman"/>
        </w:rPr>
        <w:t xml:space="preserve">children and their families </w:t>
      </w:r>
      <w:r w:rsidR="00931645" w:rsidRPr="00A26BD3">
        <w:rPr>
          <w:rStyle w:val="a5"/>
          <w:rFonts w:ascii="Book Antiqua" w:hAnsi="Book Antiqua" w:cs="Times New Roman"/>
        </w:rPr>
        <w:t>in appropriate</w:t>
      </w:r>
      <w:r w:rsidR="00660D68" w:rsidRPr="00A26BD3">
        <w:rPr>
          <w:rStyle w:val="a5"/>
          <w:rFonts w:ascii="Book Antiqua" w:hAnsi="Book Antiqua" w:cs="Times New Roman"/>
        </w:rPr>
        <w:t xml:space="preserve"> and vital</w:t>
      </w:r>
      <w:r w:rsidR="00931645" w:rsidRPr="00A26BD3">
        <w:rPr>
          <w:rStyle w:val="a5"/>
          <w:rFonts w:ascii="Book Antiqua" w:hAnsi="Book Antiqua" w:cs="Times New Roman"/>
        </w:rPr>
        <w:t xml:space="preserve"> interventions</w:t>
      </w:r>
      <w:r w:rsidR="0060357C" w:rsidRPr="00A26BD3">
        <w:rPr>
          <w:rStyle w:val="a5"/>
          <w:rFonts w:ascii="Book Antiqua" w:hAnsi="Book Antiqua" w:cs="Times New Roman"/>
        </w:rPr>
        <w:t>, as well as contribute to public health prevention efforts</w:t>
      </w:r>
      <w:r w:rsidR="00C97115" w:rsidRPr="00A26BD3">
        <w:rPr>
          <w:rStyle w:val="a5"/>
          <w:rFonts w:ascii="Book Antiqua" w:hAnsi="Book Antiqua" w:cs="Times New Roman"/>
          <w:vertAlign w:val="superscript"/>
        </w:rPr>
        <w:fldChar w:fldCharType="begin" w:fldLock="1"/>
      </w:r>
      <w:r w:rsidR="00BC1514" w:rsidRPr="00A26BD3">
        <w:rPr>
          <w:rStyle w:val="a5"/>
          <w:rFonts w:ascii="Book Antiqua" w:hAnsi="Book Antiqua" w:cs="Times New Roman"/>
          <w:vertAlign w:val="superscript"/>
        </w:rPr>
        <w:instrText>ADDIN CSL_CITATION { "citationItems" : [ { "id" : "ITEM-1", "itemData" : { "author" : [ { "dropping-particle" : "", "family" : "Plourde", "given" : "Gilles", "non-dropping-particle" : "", "parse-names" : false, "suffix" : "" } ], "id" : "ITEM-1", "issued" : { "date-parts" : [ [ "2012" ] ] }, "page" : "3-6", "title" : "Barriers and potential solutions", "type" : "article-journal", "volume" : "58" }, "uris" : [ "http://www.mendeley.com/documents/?uuid=9ae87539-c4a7-4b64-98c6-ab7335b12dfd" ] } ], "mendeley" : { "formattedCitation" : "(8)", "manualFormatting" : "[8]", "plainTextFormattedCitation" : "(8)", "previouslyFormattedCitation" : "(8)"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BC151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7</w:t>
      </w:r>
      <w:r w:rsidR="00BC151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931645" w:rsidRPr="00A26BD3">
        <w:rPr>
          <w:rStyle w:val="a5"/>
          <w:rFonts w:ascii="Book Antiqua" w:hAnsi="Book Antiqua" w:cs="Times New Roman"/>
        </w:rPr>
        <w:t>.</w:t>
      </w:r>
      <w:r w:rsidR="00873B41" w:rsidRPr="00A26BD3">
        <w:rPr>
          <w:rStyle w:val="a5"/>
          <w:rFonts w:ascii="Book Antiqua" w:eastAsiaTheme="minorEastAsia" w:hAnsi="Book Antiqua" w:cs="Times New Roman" w:hint="eastAsia"/>
          <w:lang w:eastAsia="zh-CN"/>
        </w:rPr>
        <w:t xml:space="preserve"> </w:t>
      </w:r>
      <w:r w:rsidR="007B7175" w:rsidRPr="00A26BD3">
        <w:rPr>
          <w:rStyle w:val="a5"/>
          <w:rFonts w:ascii="Book Antiqua" w:hAnsi="Book Antiqua" w:cs="Times New Roman"/>
        </w:rPr>
        <w:t xml:space="preserve">In spite of </w:t>
      </w:r>
      <w:r w:rsidR="00F7684F" w:rsidRPr="00A26BD3">
        <w:rPr>
          <w:rStyle w:val="a5"/>
          <w:rFonts w:ascii="Book Antiqua" w:hAnsi="Book Antiqua" w:cs="Times New Roman"/>
        </w:rPr>
        <w:t xml:space="preserve">the recent expansion in the availability of pediatric weight management programs and </w:t>
      </w:r>
      <w:r w:rsidR="007B7175" w:rsidRPr="00A26BD3">
        <w:rPr>
          <w:rStyle w:val="a5"/>
          <w:rFonts w:ascii="Book Antiqua" w:hAnsi="Book Antiqua" w:cs="Times New Roman"/>
        </w:rPr>
        <w:t xml:space="preserve">physicians’ ability to connect patients with available </w:t>
      </w:r>
      <w:r w:rsidR="00F7684F" w:rsidRPr="00A26BD3">
        <w:rPr>
          <w:rStyle w:val="a5"/>
          <w:rFonts w:ascii="Book Antiqua" w:hAnsi="Book Antiqua" w:cs="Times New Roman"/>
        </w:rPr>
        <w:t xml:space="preserve">community </w:t>
      </w:r>
      <w:r w:rsidR="007B7175" w:rsidRPr="00A26BD3">
        <w:rPr>
          <w:rStyle w:val="a5"/>
          <w:rFonts w:ascii="Book Antiqua" w:hAnsi="Book Antiqua" w:cs="Times New Roman"/>
        </w:rPr>
        <w:t xml:space="preserve">resources </w:t>
      </w:r>
      <w:r w:rsidR="00F7684F" w:rsidRPr="00A26BD3">
        <w:rPr>
          <w:rStyle w:val="a5"/>
          <w:rFonts w:ascii="Book Antiqua" w:hAnsi="Book Antiqua" w:cs="Times New Roman"/>
        </w:rPr>
        <w:t>such as dieticians and physical activity counselling</w:t>
      </w:r>
      <w:r w:rsidR="007B7175" w:rsidRPr="00A26BD3">
        <w:rPr>
          <w:rStyle w:val="a5"/>
          <w:rFonts w:ascii="Book Antiqua" w:hAnsi="Book Antiqua" w:cs="Times New Roman"/>
        </w:rPr>
        <w:t>, the overall management of obesity by health care professio</w:t>
      </w:r>
      <w:r w:rsidR="00073608" w:rsidRPr="00A26BD3">
        <w:rPr>
          <w:rStyle w:val="a5"/>
          <w:rFonts w:ascii="Book Antiqua" w:hAnsi="Book Antiqua" w:cs="Times New Roman"/>
        </w:rPr>
        <w:t>nals is still sub-optimal</w:t>
      </w:r>
      <w:r w:rsidR="00C97115" w:rsidRPr="00A26BD3">
        <w:rPr>
          <w:rStyle w:val="a5"/>
          <w:rFonts w:ascii="Book Antiqua" w:hAnsi="Book Antiqua" w:cs="Times New Roman"/>
          <w:vertAlign w:val="superscript"/>
        </w:rPr>
        <w:fldChar w:fldCharType="begin" w:fldLock="1"/>
      </w:r>
      <w:r w:rsidR="00BC1514" w:rsidRPr="00A26BD3">
        <w:rPr>
          <w:rStyle w:val="a5"/>
          <w:rFonts w:ascii="Book Antiqua" w:hAnsi="Book Antiqua" w:cs="Times New Roman"/>
          <w:vertAlign w:val="superscript"/>
        </w:rPr>
        <w:instrText>ADDIN CSL_CITATION { "citationItems" : [ { "id" : "ITEM-1", "itemData" : { "DOI" : "10.1016/S0140-6736(14)61748-7", "ISBN" : "0140-6736", "ISSN" : "1474547X", "PMID" : "25703112", "abstract" : "Although the caloric deficits achieved by increased awareness, policy, and environmental approaches have begun to achieve reductions in the prevalence of obesity in some countries, these approaches are insufficient to achieve weight loss in patients with severe obesity. Because the prevalence of obesity poses an enormous clinical burden, innovative treatment and care-delivery strategies are needed. Nonetheless, health professionals are poorly prepared to address obesity. In addition to biases and unfounded assumptions about patients with obesity, absence of training in behaviour-change strategies and scarce experience working within interprofessional teams impairs care of patients with obesity. Modalities available for the treatment of adult obesity include clinical counselling focused on diet, physical activity, and behaviour change, pharmacotherapy, and bariatric surgery. Few options, few published reports of treatment, and no large randomised trials are available for paediatric patients. Improved care for patients with obesity will need alignment of the intensity of therapy with the severity of disease and integration of therapy with environmental changes that reinforce clinical strategies. New treatment strategies, such as the use of technology and innovative means of health-care delivery that rely on health professionals other than physicians, represent promising options, particularly for patients with overweight and patients with mild to moderate obesity. The co-occurrence of undernutrition and obesity in low-income and middle-income countries poses unique challenges that might not be amenable to the same strategies as those that can be used in high-income countries.", "author" : [ { "dropping-particle" : "", "family" : "Dietz", "given" : "William H.", "non-dropping-particle" : "", "parse-names" : false, "suffix" : "" }, { "dropping-particle" : "", "family" : "Baur", "given" : "Louise A.", "non-dropping-particle" : "", "parse-names" : false, "suffix" : "" }, { "dropping-particle" : "", "family" : "Hall", "given" : "Kevin", "non-dropping-particle" : "", "parse-names" : false, "suffix" : "" }, { "dropping-particle" : "", "family" : "Puhl", "given" : "Rebecca M.", "non-dropping-particle" : "", "parse-names" : false, "suffix" : "" }, { "dropping-particle" : "", "family" : "Taveras", "given" : "Elsie M.", "non-dropping-particle" : "", "parse-names" : false, "suffix" : "" }, { "dropping-particle" : "", "family" : "Uauy", "given" : "Ricardo", "non-dropping-particle" : "", "parse-names" : false, "suffix" : "" }, { "dropping-particle" : "", "family" : "Kopelman", "given" : "Peter", "non-dropping-particle" : "", "parse-names" : false, "suffix" : "" } ], "container-title" : "The Lancet", "id" : "ITEM-1", "issue" : "14", "issued" : { "date-parts" : [ [ "2015" ] ] }, "page" : "1-13", "publisher" : "Elsevier Ltd", "title" : "Management of obesity: Improvement of health-care training and systems for prevention and care", "type" : "article-journal", "volume" : "6736" }, "uris" : [ "http://www.mendeley.com/documents/?uuid=6523f87b-f2a7-4ffc-a64f-242d54af4e64" ] }, { "id" : "ITEM-2", "itemData" : { "DOI" : "10.1111/cob.12138", "ISSN" : "17588103", "author" : [ { "dropping-particle" : "", "family" : "Skelton", "given" : "J. A.", "non-dropping-particle" : "", "parse-names" : false, "suffix" : "" }, { "dropping-particle" : "", "family" : "Martin", "given" : "S.", "non-dropping-particle" : "", "parse-names" : false, "suffix" : "" }, { "dropping-particle" : "", "family" : "Irby", "given" : "M. B.", "non-dropping-particle" : "", "parse-names" : false, "suffix" : "" } ], "container-title" : "Clinical Obesity", "id" : "ITEM-2", "issue" : "5", "issued" : { "date-parts" : [ [ "2016" ] ] }, "page" : "n/a-n/a", "title" : "Satisfaction and attrition in paediatric weight management", "type" : "article-journal" }, "uris" : [ "http://www.mendeley.com/documents/?uuid=3389e213-a009-4e50-a95f-786bcca98cca" ] } ], "mendeley" : { "formattedCitation" : "(9,10)", "manualFormatting" : "[9,10]", "plainTextFormattedCitation" : "(9,10)", "previouslyFormattedCitation" : "(9,10)"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BC151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8,9</w:t>
      </w:r>
      <w:r w:rsidR="00BC151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7B7175" w:rsidRPr="00A26BD3">
        <w:rPr>
          <w:rStyle w:val="a5"/>
          <w:rFonts w:ascii="Book Antiqua" w:hAnsi="Book Antiqua" w:cs="Times New Roman"/>
        </w:rPr>
        <w:t xml:space="preserve">. A large percentage of overweight and obese children remain clinically undiagnosed, </w:t>
      </w:r>
      <w:r w:rsidR="00BF0118" w:rsidRPr="00A26BD3">
        <w:rPr>
          <w:rStyle w:val="a5"/>
          <w:rFonts w:ascii="Book Antiqua" w:hAnsi="Book Antiqua" w:cs="Times New Roman"/>
        </w:rPr>
        <w:t xml:space="preserve">suggesting that the window for early </w:t>
      </w:r>
      <w:r w:rsidR="00BF0118" w:rsidRPr="00A26BD3">
        <w:rPr>
          <w:rStyle w:val="a5"/>
          <w:rFonts w:ascii="Book Antiqua" w:hAnsi="Book Antiqua" w:cs="Times New Roman"/>
        </w:rPr>
        <w:lastRenderedPageBreak/>
        <w:t>interventions is being missed</w:t>
      </w:r>
      <w:r w:rsidR="002C0EEA" w:rsidRPr="00A26BD3">
        <w:rPr>
          <w:rStyle w:val="a5"/>
          <w:rFonts w:ascii="Book Antiqua" w:hAnsi="Book Antiqua" w:cs="Times New Roman"/>
        </w:rPr>
        <w:t xml:space="preserve"> </w:t>
      </w:r>
      <w:r w:rsidR="007B7175" w:rsidRPr="00A26BD3">
        <w:rPr>
          <w:rStyle w:val="a5"/>
          <w:rFonts w:ascii="Book Antiqua" w:hAnsi="Book Antiqua" w:cs="Times New Roman"/>
        </w:rPr>
        <w:t>and behavioral obesity-related risk factors are not</w:t>
      </w:r>
      <w:r w:rsidR="00073608" w:rsidRPr="00A26BD3">
        <w:rPr>
          <w:rStyle w:val="a5"/>
          <w:rFonts w:ascii="Book Antiqua" w:hAnsi="Book Antiqua" w:cs="Times New Roman"/>
        </w:rPr>
        <w:t xml:space="preserve"> being adequately screened for</w:t>
      </w:r>
      <w:r w:rsidR="00C97115" w:rsidRPr="00A26BD3">
        <w:rPr>
          <w:rStyle w:val="a5"/>
          <w:rFonts w:ascii="Book Antiqua" w:hAnsi="Book Antiqua" w:cs="Times New Roman"/>
          <w:vertAlign w:val="superscript"/>
        </w:rPr>
        <w:fldChar w:fldCharType="begin" w:fldLock="1"/>
      </w:r>
      <w:r w:rsidR="00BC1514" w:rsidRPr="00A26BD3">
        <w:rPr>
          <w:rStyle w:val="a5"/>
          <w:rFonts w:ascii="Book Antiqua" w:hAnsi="Book Antiqua" w:cs="Times New Roman"/>
          <w:vertAlign w:val="superscript"/>
        </w:rPr>
        <w:instrText>ADDIN CSL_CITATION { "citationItems" : [ { "id" : "ITEM-1", "itemData" : { "DOI" : "10.1177/0009922810394833", "ISBN" : "1938-2707 (Electronic)\\r0009-9228 (Linking)", "ISSN" : "0009-9228", "PMID" : "21525090", "abstract" : "This study surveyed pediatric primary care providers at a major academic center regarding their attitudes and practices of obesity screening, prevention, and treatment. The authors compared the care providers' reported practices to the 2007 American Medical Association and Centers for Disease Control and Prevention Expert Committee Recommendations to evaluate their adherence to the guidelines and differences based on level of training and specialty. Of 96 providers surveyed, less than half used the currently recommended criteria for identifying children who are overweight (24.7%) and obese (34.4%), with attendings more likely to use the correct criteria than residents (P &lt; .05). Although most providers felt comfortable counseling patients and families about the prevention of overweight and obesity, the majority felt their counseling was not effective. There was considerable variability in reported practices of lab screening and referral patterns of overweight and obese children. More efforts are needed to standardize providers' approach to overweight and obese children.", "author" : [ { "dropping-particle" : "", "family" : "Rausch", "given" : "John Conrad", "non-dropping-particle" : "", "parse-names" : false, "suffix" : "" }, { "dropping-particle" : "", "family" : "Perito", "given" : "Emily Rothbaum", "non-dropping-particle" : "", "parse-names" : false, "suffix" : "" }, { "dropping-particle" : "", "family" : "Hametz", "given" : "Patricia", "non-dropping-particle" : "", "parse-names" : false, "suffix" : "" } ], "container-title" : "Clinical pediatrics", "id" : "ITEM-1", "issue" : "5", "issued" : { "date-parts" : [ [ "2011" ] ] }, "page" : "434-441", "title" : "Obesity prevention, screening, and treatment: practices of pediatric providers since the 2007 expert committee recommendations.", "type" : "article-journal", "volume" : "50" }, "uris" : [ "http://www.mendeley.com/documents/?uuid=889fac0b-4cfd-44de-bcf2-3d3437acb050" ] }, { "id" : "ITEM-2", "itemData" : { "DOI" : "10.1542/peds.114.2.e154", "ISBN" : "1098-4275", "ISSN" : "1098-4275", "PMID" : "15286251", "abstract" : "BACKGROUND: The rapidly increasing prevalence of obesity among children is one of the most challenging dilemmas facing pediatricians today. While the medical community struggles to develop effective strategies for the treatment of this epidemic, timely identification of obesity by pediatric health care providers remains the crucial initial step in the management of obesity. OBJECTIVE: Direct assessment of pediatric clinicians' performance in identifying and managing obesity in clinical practice has not been conducted to date. The objective of this study was to determine rates of identification of obesity by pediatric residents, nurse practitioners, and faculty members in an academic primary care setting and to describe the actions taken by these providers in their evaluation and management of obesity. DESIGN: A retrospective medical record review of all health supervision visits for children 3 months to 16 years of age, examined between December 1, 2001, and February 28, 2002, was performed. For children &lt;5 years of age, a weight &gt;120% of the 50th percentile of weight-for-height was defined as obese. For children &gt; or =5 years of age, a body mass index of &gt;95th percentile for age and gender was defined as obese. SETTING: A large, primary care practice located in a tertiary-care, academic, pediatric hospital, which serves a predominantly urban, minority (70% African American), Medical Assistance-insured (90%) population. PARTICIPANTS: Primary care providers, including pediatric residents, nurse practitioners, and faculty physicians. RESULTS: Of the 2515 visits reviewed, a total of 244 patients met the study definition of obesity, yielding an estimated prevalence of obesity visits of 9.7% among health supervision visits for children 3 months to 16 years of age. This prevalence of obesity visits cannot be used to estimate the population prevalence of obesity, given the skewed distribution of visits toward very young children. For all children who met the study definition of obesity, providers documented obesity in their assessments in only 53% of the reviewed visits (129 visits). Although the majority of charts (69%) contained an adequate dietary history, only 15% included a description of the child's activity level or television viewing. Obesity was noted in the physical examination in 39% of cases. For children for whom obesity was identified as a problem by their clinicians (129 patients), 81% of charts contained an adequate dietary history, whereas 27%\u2026", "author" : [ { "dropping-particle" : "", "family" : "O'Brien", "given" : "Sarah Harvey", "non-dropping-particle" : "", "parse-names" : false, "suffix" : "" }, { "dropping-particle" : "", "family" : "Holubkov", "given" : "Richard", "non-dropping-particle" : "", "parse-names" : false, "suffix" : "" }, { "dropping-particle" : "", "family" : "Reis", "given" : "Evelyn Cohen", "non-dropping-particle" : "", "parse-names" : false, "suffix" : "" } ], "container-title" : "Pediatrics", "id" : "ITEM-2", "issue" : "2", "issued" : { "date-parts" : [ [ "2004" ] ] }, "page" : "e154-e160", "title" : "Identification, evaluation, and management of obesity in an academic primary care center", "type" : "article-journal", "volume" : "114" }, "uris" : [ "http://www.mendeley.com/documents/?uuid=da3cf983-1483-40dd-878c-ae16a934ce24" ] }, { "id" : "ITEM-3", "itemData" : { "DOI" : "10.1016/j.jpeds.2005.07.020", "ISBN" : "0022-3476 (Print)\\r0022-3476 (Linking)", "ISSN" : "00223476", "PMID" : "16356443", "abstract" : "Objectives: To evaluate how often general pediatricians, pediatric endocrinologists, and gastroenterologists diagnose children as overweight and how often interventions are provided, including nutritional counseling and screening for nonalcoholic fatty liver disease (NAFLD) and metabolic syndrome. Study design: The study was a retrospective chart review of outpatient visits at 2 academic hospitals. Results: A total of 2256 patient visits were analyzed, including 715 visits by overweight children. Of those 715 visits, 31% resulted in a diagnosis of overweight. Diagnosis of overweight and nutritional counseling were least likely to occur during gastroenterology visits (22% and 13%, respectively, P &lt; .01). Screening for metabolic syndrome was most likely to occur during endocrinology visits (34%; P &lt; .01). Screening for NAFLD was most likely to occur during gastroenterology visits (23%; P &lt; .01). Children age &lt; 5 years and those with a body mass index percentile (BMI%) of 85% to 94% were least likely to receive diagnosis and intervention for overweight. Conclusions: The majority of overweight children were not diagnosed and did not receive relevant and recommended evaluations and interventions. Specific attention should be focused on providing diagnosis and interventions for overweight children, especially those age &lt; 5 years and with a BMI% of 85% to 94%. Copyright \u00a9 2005 Elsevier Inc. All rights reserved.", "author" : [ { "dropping-particle" : "", "family" : "Riley", "given" : "Matthew Ryan", "non-dropping-particle" : "", "parse-names" : false, "suffix" : "" }, { "dropping-particle" : "", "family" : "Bass", "given" : "Nathan Michael", "non-dropping-particle" : "", "parse-names" : false, "suffix" : "" }, { "dropping-particle" : "", "family" : "Rosenthal", "given" : "Philip", "non-dropping-particle" : "", "parse-names" : false, "suffix" : "" }, { "dropping-particle" : "", "family" : "Merriman", "given" : "Raphael B.", "non-dropping-particle" : "", "parse-names" : false, "suffix" : "" } ], "container-title" : "Journal of Pediatrics", "id" : "ITEM-3", "issue" : "6", "issued" : { "date-parts" : [ [ "2005" ] ] }, "page" : "839-842", "title" : "Underdiagnosis of pediatric obesity and underscreening for fatty liver disease and metabolic syndrome by pediatricians and pediatric subspecialists", "type" : "article-journal", "volume" : "147" }, "uris" : [ "http://www.mendeley.com/documents/?uuid=6c17d419-ef2c-421b-b384-92b479d01bb1" ] }, { "id" : "ITEM-4", "itemData" : { "DOI" : "10.1542/peds.2008-1408", "ISBN" : "1098-4275 (Electronic)\\r0031-4005 (Linking)", "ISSN" : "1098-4275", "PMID" : "19117837", "abstract" : "OBJECTIVE: Pediatric overweight and obesity are increasingly prevalent problems and have received much attention in recent years, but it is unclear whether this publicity has affected diagnosis by clinicians. We undertook the current study to assess trends in diagnosis rates of overweight and obesity in children. PATIENTS AND METHODS: We analyzed electronic medical record data from 60711 patients aged 2 through 18 years with at least 1 well-child visit between June 1999 and October 2007 in a large academic medical system in northeast Ohio. Diagnosis of weight problems among children classified as overweight and obese was assessed by using International Classification of Diseases, Ninth Revision codes. Logistic regression was used to examine the impact of patient characteristics on diagnosis and to investigate trends over the study period. RESULTS: On retrospective review of BMI measurements recorded for patients during the study period, 19% of the children were overweight, 23% were obese, and 8% (33% of the obese patients) were severely obese; among these, 10% of overweight patients, 54% of obese patients, and 76% of severely obese patients had their conditions diagnosed. BMI, age, and number of overweight visits were positively associated with diagnosis. Female patients were more likely to have been diagnosed than male patients. Black and Hispanic patients were more likely to have been diagnosed than white patients. There was a statistically significant trend toward increasing diagnosis during the study period, although the percentage of patients diagnosed per year seemed to plateau or decrease after 2005. CONCLUSIONS: Although clear BMI definitions of pediatric weight problems exist, a large percentage of overweight and obese patients remain undiagnosed. Diagnosis increased during the study period but remained low among overweight children, for whom early intervention may be more effective. Identification of overweight and obese patients is the first step in addressing this growing epidemic.", "author" : [ { "dropping-particle" : "", "family" : "Benson", "given" : "L", "non-dropping-particle" : "", "parse-names" : false, "suffix" : "" }, { "dropping-particle" : "", "family" : "Baer", "given" : "H J", "non-dropping-particle" : "", "parse-names" : false, "suffix" : "" }, { "dropping-particle" : "", "family" : "Kaelber", "given" : "D C", "non-dropping-particle" : "", "parse-names" : false, "suffix" : "" } ], "container-title" : "Pediatrics", "id" : "ITEM-4", "issue" : "1", "issued" : { "date-parts" : [ [ "2009" ] ] }, "page" : "e153-8", "title" : "Trends in the diagnosis of overweight and obesity in children and adolescents: 1999-2007", "type" : "article-journal", "volume" : "123" }, "uris" : [ "http://www.mendeley.com/documents/?uuid=1ce07207-1d88-4266-9c4d-e4b16286ddd8" ] } ], "mendeley" : { "formattedCitation" : "(11\u201314)"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BC151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10-13</w:t>
      </w:r>
      <w:r w:rsidR="00BC151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073608" w:rsidRPr="00A26BD3">
        <w:rPr>
          <w:rStyle w:val="a5"/>
          <w:rFonts w:ascii="Book Antiqua" w:hAnsi="Book Antiqua" w:cs="Times New Roman"/>
        </w:rPr>
        <w:t>.</w:t>
      </w:r>
    </w:p>
    <w:p w14:paraId="0FBE0F96" w14:textId="2D535DC1" w:rsidR="00282979" w:rsidRPr="00A26BD3" w:rsidRDefault="004D4A65" w:rsidP="00A207B4">
      <w:pPr>
        <w:pStyle w:val="BodyA"/>
        <w:spacing w:line="360" w:lineRule="auto"/>
        <w:ind w:firstLineChars="200" w:firstLine="480"/>
        <w:contextualSpacing/>
        <w:jc w:val="both"/>
        <w:rPr>
          <w:rStyle w:val="a5"/>
          <w:rFonts w:ascii="Book Antiqua" w:hAnsi="Book Antiqua" w:cs="Times New Roman"/>
        </w:rPr>
      </w:pPr>
      <w:r w:rsidRPr="00A26BD3">
        <w:rPr>
          <w:rStyle w:val="a5"/>
          <w:rFonts w:ascii="Book Antiqua" w:hAnsi="Book Antiqua" w:cs="Times New Roman"/>
        </w:rPr>
        <w:t>Many clinicians feel they do not have the qualifications to treat obese patients and report a lack of adequate training to provide weight management counseling</w:t>
      </w:r>
      <w:r w:rsidR="00C97115" w:rsidRPr="00A26BD3">
        <w:rPr>
          <w:rStyle w:val="a5"/>
          <w:rFonts w:ascii="Book Antiqua" w:hAnsi="Book Antiqua" w:cs="Times New Roman"/>
          <w:vertAlign w:val="superscript"/>
        </w:rPr>
        <w:fldChar w:fldCharType="begin" w:fldLock="1"/>
      </w:r>
      <w:r w:rsidR="008D6356" w:rsidRPr="00A26BD3">
        <w:rPr>
          <w:rStyle w:val="a5"/>
          <w:rFonts w:ascii="Book Antiqua" w:hAnsi="Book Antiqua" w:cs="Times New Roman"/>
          <w:vertAlign w:val="superscript"/>
        </w:rPr>
        <w:instrText>ADDIN CSL_CITATION { "citationItems" : [ { "id" : "ITEM-1", "itemData" : { "DOI" : "10.1136/bmjopen-2012-001871", "ISBN" : "2044-6055 (Electronic)", "ISSN" : "2044-6055", "PMID" : "23257776", "abstract" : "OBJECTIVE: To describe physician perspectives on the causes of and solutions to obesity care and identify differences in these perspectives by number of years since completion of medical school.\\n\\nDESIGN: National cross-sectional online survey from 9 February to 1 March 2011.\\n\\nSETTING: USA.\\n\\nPARTICIPANTS: 500 primary care physicians.\\n\\nMAIN MEASURES: We evaluated physician perspectives on: (1) causes of obesity, (2) competence in treating obese patients, (3) perspectives on the health professional most qualified to help obese patients lose or maintain weight and (4) solutions for improving obesity care.\\n\\nRESULTS: Primary care physicians overwhelmingly supported additional training (such as nutrition counselling) and practice-based changes (such as having scales report body mass index) to help them improve their obesity care. They also identified nutritionists/dietitians as the most qualified providers to care for obese patients. Physicians with fewer than 20 years since completion of medical school were more likely to identify lack of information about good eating habits and lack of access to healthy food as important causes of obesity. They also reported feeling relatively more successful helping obese patients lose weight. The response rate for the survey was 25.6%.\\n\\nCONCLUSIONS: Our results indicate a perceived need for improved medical education related to obesity care.", "author" : [ { "dropping-particle" : "", "family" : "Bleich", "given" : "Sara N", "non-dropping-particle" : "", "parse-names" : false, "suffix" : "" }, { "dropping-particle" : "", "family" : "Bennett", "given" : "Wendy L", "non-dropping-particle" : "", "parse-names" : false, "suffix" : "" }, { "dropping-particle" : "", "family" : "Gudzune", "given" : "Kimberly a", "non-dropping-particle" : "", "parse-names" : false, "suffix" : "" }, { "dropping-particle" : "", "family" : "Cooper", "given" : "Lisa a", "non-dropping-particle" : "", "parse-names" : false, "suffix" : "" } ], "container-title" : "BMJ open", "id" : "ITEM-1", "issue" : "6", "issued" : { "date-parts" : [ [ "2012" ] ] }, "page" : "1-9", "title" : "National survey of US primary care physicians' perspectives about causes of obesity and solutions to improve care.", "type" : "article-journal", "volume" : "2" }, "uris" : [ "http://www.mendeley.com/documents/?uuid=db75bd67-fa9b-4df6-868b-643fb5f3b7b0" ] } ], "mendeley" : { "formattedCitation" : "(15)", "plainTextFormattedCitation" : "(15)", "previouslyFormattedCitation" : "(15)"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BC151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14</w:t>
      </w:r>
      <w:r w:rsidR="00BC151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Pr="00A26BD3">
        <w:rPr>
          <w:rStyle w:val="a5"/>
          <w:rFonts w:ascii="Book Antiqua" w:hAnsi="Book Antiqua" w:cs="Times New Roman"/>
        </w:rPr>
        <w:t>. Self-reported competence regarding obesity treatment has been consistently reported as poor</w:t>
      </w:r>
      <w:r w:rsidR="00C97115" w:rsidRPr="00A26BD3">
        <w:rPr>
          <w:rStyle w:val="a5"/>
          <w:rFonts w:ascii="Book Antiqua" w:hAnsi="Book Antiqua" w:cs="Times New Roman"/>
          <w:vertAlign w:val="superscript"/>
        </w:rPr>
        <w:fldChar w:fldCharType="begin" w:fldLock="1"/>
      </w:r>
      <w:r w:rsidR="003C4346" w:rsidRPr="00A26BD3">
        <w:rPr>
          <w:rStyle w:val="a5"/>
          <w:rFonts w:ascii="Book Antiqua" w:hAnsi="Book Antiqua" w:cs="Times New Roman"/>
          <w:vertAlign w:val="superscript"/>
        </w:rPr>
        <w:instrText>ADDIN CSL_CITATION { "citationItems" : [ { "id" : "ITEM-1", "itemData" : { "DOI" : "10.1542/peds.2012-3239", "ISBN" : "0031-4005", "ISSN" : "1098-4275", "PMID" : "23753085", "abstract" : "OBJECTIVE: To determine and compare attitudes, skills, and practices in childhood obesity management in 4 European countries with different obesity prevalence, health care systems, and economic situations.\\n\\nMETHODS: A cross-sectional survey was distributed to primary health care providers from France, Italy, Poland, and Ukraine. The questionnaire was returned by 1119 participants with a response rate of 32.4%.\\n\\nRESULTS: The study revealed that most of the primary health care providers were convinced of their critical role in obesity management but did not feel sufficiently competent to perform effectively. The adherence to recommended practices such as routine weight and height measurements, BMI calculation, and plotting growth parameters on recommended growth charts was poor. Most primary health care providers recognized the need for continuing professional education in obesity management, stressing the importance of appropriate dietary counseling.\\n\\nCONCLUSIONS: The study underlines insufficient implementation of national guidelines for management of obesity regardless of the country and its health system. It also makes clear that the critical problem is not elaboration of guidelines but rather creating support systems for implementation of the medical standards among the primary care practitioners.", "author" : [ { "dropping-particle" : "", "family" : "Mazur", "given" : "Artur", "non-dropping-particle" : "", "parse-names" : false, "suffix" : "" }, { "dropping-particle" : "", "family" : "Matusik", "given" : "Pawel", "non-dropping-particle" : "", "parse-names" : false, "suffix" : "" }, { "dropping-particle" : "", "family" : "Revert", "given" : "Krista", "non-dropping-particle" : "", "parse-names" : false, "suffix" : "" }, { "dropping-particle" : "", "family" : "Nyankovskyy", "given" : "Sergey", "non-dropping-particle" : "", "parse-names" : false, "suffix" : "" }, { "dropping-particle" : "", "family" : "Socha", "given" : "Piotr", "non-dropping-particle" : "", "parse-names" : false, "suffix" : "" }, { "dropping-particle" : "", "family" : "Binkowska-Bury", "given" : "Monika", "non-dropping-particle" : "", "parse-names" : false, "suffix" : "" }, { "dropping-particle" : "", "family" : "Grzegorczyk", "given" : "Joanna", "non-dropping-particle" : "", "parse-names" : false, "suffix" : "" }, { "dropping-particle" : "", "family" : "Caroli", "given" : "Margherita", "non-dropping-particle" : "", "parse-names" : false, "suffix" : "" }, { "dropping-particle" : "", "family" : "Hassink", "given" : "Sandra", "non-dropping-particle" : "", "parse-names" : false, "suffix" : "" }, { "dropping-particle" : "", "family" : "Telega", "given" : "Grzegorz", "non-dropping-particle" : "", "parse-names" : false, "suffix" : "" }, { "dropping-particle" : "", "family" : "Malecka-Tendera", "given" : "Ewa", "non-dropping-particle" : "", "parse-names" : false, "suffix" : "" } ], "container-title" : "Pediatrics", "id" : "ITEM-1", "issue" : "1", "issued" : { "date-parts" : [ [ "2013" ] ] }, "page" : "e100-8", "title" : "Childhood obesity: knowledge, attitudes, and practices of European pediatric care providers.", "type" : "article-journal", "volume" : "132" }, "uris" : [ "http://www.mendeley.com/documents/?uuid=4dbf7c80-a8d8-4c65-9c21-9f78c1b81933" ] }, { "id" : "ITEM-2", "itemData" : { "author" : [ { "dropping-particle" : "", "family" : "Wake", "given" : "M", "non-dropping-particle" : "", "parse-names" : false, "suffix" : "" }, { "dropping-particle" : "", "family" : "Turner", "given" : "M J", "non-dropping-particle" : "", "parse-names" : false, "suffix" : "" }, { "dropping-particle" : "", "family" : "Price", "given" : "A", "non-dropping-particle" : "", "parse-names" : false, "suffix" : "" }, { "dropping-particle" : "", "family" : "Sabin", "given" : "M A", "non-dropping-particle" : "", "parse-names" : false, "suffix" : "" }, { "dropping-particle" : "", "family" : "Davis", "given" : "E", "non-dropping-particle" : "", "parse-names" : false, "suffix" : "" }, { "dropping-particle" : "", "family" : "Centre", "given" : "L A Baur", "non-dropping-particle" : "", "parse-names" : false, "suffix" : "" } ], "id" : "ITEM-2", "issue" : "Suppl 1", "issued" : { "date-parts" : [ [ "2011" ] ] }, "page" : "2011-2013", "title" : "research network were invited to complete a multi-topic online AT ASSESSING AND MANAGING OBESITY IN", "type" : "article-journal", "volume" : "96" }, "uris" : [ "http://www.mendeley.com/documents/?uuid=91afe866-4b5b-481b-8965-7f6a5a02a4df" ] }, { "id" : "ITEM-3", "itemData" : { "DOI" : "10.1186/1472-6963-9-106", "ISBN" : "1472-6963 (Electronic)\\r1472-6963 (Linking)", "ISSN" : "1472-6963", "PMID" : "19552823", "abstract" : "BACKGROUND: Physicians frequently report negative attitudes about obesity which is thought to affect patient care. However, little is known about how attitudes toward treating obese patients are formed. We conducted a cross-sectional survey of physicians in order to better characterize their attitudes and explore the relationships among attitudes, perceived competency in obesity care, including report of weight loss in patients, and other key physician, training, and practice characteristics. METHODS: We surveyed all 399 physicians from internal medicine, pediatrics, and psychiatry specialties at one institution regarding obesity care attitudes, competency, including physician report of percent of their patients who lose weight. We performed a factor analysis on the attitude items and used hierarchical regression analysis to explore the degree to which competency, reported weight loss, physician, training and practice characteristics explained the variance in each attitude factor. RESULTS: The overall response rate was 63%. More than 40% of physicians had a negative reaction towards obese patients, 56% felt qualified to treat obesity, and 46% felt successful in this realm. The factor analysis revealed 4 factors-Physician Discomfort/Bias, Physician Success/Self Efficacy, Positive Outcome Expectancy, and Negative Outcome Expectancy. Competency and reported percent of patients who lose weight were most strongly associated with the Physician Success/Self Efficacy attitude factor. Greater skill in patient assessment was associated with less Physician Discomfort/Bias. Training characteristics were associated with outcome expectancies with newer physicians reporting more positive treatment expectancies. Pediatric faculty was more positive and psychiatry faculty less negative in their treatment expectancies than internal medicine faculty. CONCLUSION: Physician attitudes towards obesity are associated with competency, specialty, and years since postgraduate training. Further study is necessary to determine the direction of influence and to explore the impact of these attitudes on patient care.", "author" : [ { "dropping-particle" : "", "family" : "Jay", "given" : "Melanie", "non-dropping-particle" : "", "parse-names" : false, "suffix" : "" }, { "dropping-particle" : "", "family" : "Kalet", "given" : "Adina", "non-dropping-particle" : "", "parse-names" : false, "suffix" : "" }, { "dropping-particle" : "", "family" : "Ark", "given" : "Tavinder", "non-dropping-particle" : "", "parse-names" : false, "suffix" : "" }, { "dropping-particle" : "", "family" : "McMacken", "given" : "Michelle", "non-dropping-particle" : "", "parse-names" : false, "suffix" : "" }, { "dropping-particle" : "", "family" : "Messito", "given" : "Mary Jo", "non-dropping-particle" : "", "parse-names" : false, "suffix" : "" }, { "dropping-particle" : "", "family" : "Richter", "given" : "Regina", "non-dropping-particle" : "", "parse-names" : false, "suffix" : "" }, { "dropping-particle" : "", "family" : "Schlair", "given" : "Sheira", "non-dropping-particle" : "", "parse-names" : false, "suffix" : "" }, { "dropping-particle" : "", "family" : "Sherman", "given" : "Scott", "non-dropping-particle" : "", "parse-names" : false, "suffix" : "" }, { "dropping-particle" : "", "family" : "Zabar", "given" : "Sondra", "non-dropping-particle" : "", "parse-names" : false, "suffix" : "" }, { "dropping-particle" : "", "family" : "Gillespie", "given" : "Colleen", "non-dropping-particle" : "", "parse-names" : false, "suffix" : "" } ], "container-title" : "BMC health services research", "id" : "ITEM-3", "issued" : { "date-parts" : [ [ "2009" ] ] }, "page" : "106", "title" : "Physicians' attitudes about obesity and their associations with competency and specialty: a cross-sectional study.", "type" : "article-journal", "volume" : "9" }, "uris" : [ "http://www.mendeley.com/documents/?uuid=de3e1acc-3352-4d2d-b694-4101e31ae5be" ] } ], "mendeley" : { "formattedCitation" : "(16\u201318)", "plainTextFormattedCitation" : "(16\u201318)", "previouslyFormattedCitation" : "(16\u201318)"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BC151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15</w:t>
      </w:r>
      <w:r w:rsidR="00DF1189" w:rsidRPr="00A26BD3">
        <w:rPr>
          <w:rStyle w:val="a5"/>
          <w:rFonts w:ascii="Book Antiqua" w:eastAsiaTheme="minorEastAsia" w:hAnsi="Book Antiqua" w:cs="Times New Roman" w:hint="eastAsia"/>
          <w:noProof/>
          <w:vertAlign w:val="superscript"/>
          <w:lang w:eastAsia="zh-CN"/>
        </w:rPr>
        <w:t>-</w:t>
      </w:r>
      <w:r w:rsidR="00377046" w:rsidRPr="00A26BD3">
        <w:rPr>
          <w:rStyle w:val="a5"/>
          <w:rFonts w:ascii="Book Antiqua" w:hAnsi="Book Antiqua" w:cs="Times New Roman"/>
          <w:noProof/>
          <w:vertAlign w:val="superscript"/>
        </w:rPr>
        <w:t>17</w:t>
      </w:r>
      <w:r w:rsidR="00BC151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Pr="00A26BD3">
        <w:rPr>
          <w:rStyle w:val="a5"/>
          <w:rFonts w:ascii="Book Antiqua" w:hAnsi="Book Antiqua" w:cs="Times New Roman"/>
        </w:rPr>
        <w:t>.</w:t>
      </w:r>
      <w:r w:rsidR="00DF1189"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Experience with failure in managing patients’ weight in the past</w:t>
      </w:r>
      <w:r w:rsidR="00C7068C" w:rsidRPr="00A26BD3">
        <w:rPr>
          <w:rStyle w:val="a5"/>
          <w:rFonts w:ascii="Book Antiqua" w:hAnsi="Book Antiqua" w:cs="Times New Roman"/>
        </w:rPr>
        <w:t xml:space="preserve"> </w:t>
      </w:r>
      <w:r w:rsidRPr="00A26BD3">
        <w:rPr>
          <w:rStyle w:val="a5"/>
          <w:rFonts w:ascii="Book Antiqua" w:hAnsi="Book Antiqua" w:cs="Times New Roman"/>
        </w:rPr>
        <w:t>is likely discouraging current clinicians from actively participating in obesity management</w:t>
      </w:r>
      <w:r w:rsidR="00C97115" w:rsidRPr="00A26BD3">
        <w:rPr>
          <w:rStyle w:val="a5"/>
          <w:rFonts w:ascii="Book Antiqua" w:hAnsi="Book Antiqua" w:cs="Times New Roman"/>
          <w:vertAlign w:val="superscript"/>
        </w:rPr>
        <w:fldChar w:fldCharType="begin" w:fldLock="1"/>
      </w:r>
      <w:r w:rsidR="003C4346" w:rsidRPr="00A26BD3">
        <w:rPr>
          <w:rStyle w:val="a5"/>
          <w:rFonts w:ascii="Book Antiqua" w:hAnsi="Book Antiqua" w:cs="Times New Roman"/>
          <w:vertAlign w:val="superscript"/>
        </w:rPr>
        <w:instrText>ADDIN CSL_CITATION { "citationItems" : [ { "id" : "ITEM-1", "itemData" : { "DOI" : "10.1186/1472-6963-9-106", "ISBN" : "1472-6963 (Electronic)\\r1472-6963 (Linking)", "ISSN" : "1472-6963", "PMID" : "19552823", "abstract" : "BACKGROUND: Physicians frequently report negative attitudes about obesity which is thought to affect patient care. However, little is known about how attitudes toward treating obese patients are formed. We conducted a cross-sectional survey of physicians in order to better characterize their attitudes and explore the relationships among attitudes, perceived competency in obesity care, including report of weight loss in patients, and other key physician, training, and practice characteristics. METHODS: We surveyed all 399 physicians from internal medicine, pediatrics, and psychiatry specialties at one institution regarding obesity care attitudes, competency, including physician report of percent of their patients who lose weight. We performed a factor analysis on the attitude items and used hierarchical regression analysis to explore the degree to which competency, reported weight loss, physician, training and practice characteristics explained the variance in each attitude factor. RESULTS: The overall response rate was 63%. More than 40% of physicians had a negative reaction towards obese patients, 56% felt qualified to treat obesity, and 46% felt successful in this realm. The factor analysis revealed 4 factors-Physician Discomfort/Bias, Physician Success/Self Efficacy, Positive Outcome Expectancy, and Negative Outcome Expectancy. Competency and reported percent of patients who lose weight were most strongly associated with the Physician Success/Self Efficacy attitude factor. Greater skill in patient assessment was associated with less Physician Discomfort/Bias. Training characteristics were associated with outcome expectancies with newer physicians reporting more positive treatment expectancies. Pediatric faculty was more positive and psychiatry faculty less negative in their treatment expectancies than internal medicine faculty. CONCLUSION: Physician attitudes towards obesity are associated with competency, specialty, and years since postgraduate training. Further study is necessary to determine the direction of influence and to explore the impact of these attitudes on patient care.", "author" : [ { "dropping-particle" : "", "family" : "Jay", "given" : "Melanie", "non-dropping-particle" : "", "parse-names" : false, "suffix" : "" }, { "dropping-particle" : "", "family" : "Kalet", "given" : "Adina", "non-dropping-particle" : "", "parse-names" : false, "suffix" : "" }, { "dropping-particle" : "", "family" : "Ark", "given" : "Tavinder", "non-dropping-particle" : "", "parse-names" : false, "suffix" : "" }, { "dropping-particle" : "", "family" : "McMacken", "given" : "Michelle", "non-dropping-particle" : "", "parse-names" : false, "suffix" : "" }, { "dropping-particle" : "", "family" : "Messito", "given" : "Mary Jo", "non-dropping-particle" : "", "parse-names" : false, "suffix" : "" }, { "dropping-particle" : "", "family" : "Richter", "given" : "Regina", "non-dropping-particle" : "", "parse-names" : false, "suffix" : "" }, { "dropping-particle" : "", "family" : "Schlair", "given" : "Sheira", "non-dropping-particle" : "", "parse-names" : false, "suffix" : "" }, { "dropping-particle" : "", "family" : "Sherman", "given" : "Scott", "non-dropping-particle" : "", "parse-names" : false, "suffix" : "" }, { "dropping-particle" : "", "family" : "Zabar", "given" : "Sondra", "non-dropping-particle" : "", "parse-names" : false, "suffix" : "" }, { "dropping-particle" : "", "family" : "Gillespie", "given" : "Colleen", "non-dropping-particle" : "", "parse-names" : false, "suffix" : "" } ], "container-title" : "BMC health services research", "id" : "ITEM-1", "issued" : { "date-parts" : [ [ "2009" ] ] }, "page" : "106", "title" : "Physicians' attitudes about obesity and their associations with competency and specialty: a cross-sectional study.", "type" : "article-journal", "volume" : "9" }, "uris" : [ "http://www.mendeley.com/documents/?uuid=de3e1acc-3352-4d2d-b694-4101e31ae5be" ] }, { "id" : "ITEM-2", "itemData" : { "author" : [ { "dropping-particle" : "", "family" : "Jelalian", "given" : "E", "non-dropping-particle" : "", "parse-names" : false, "suffix" : "" }, { "dropping-particle" : "", "family" : "Boergers", "given" : "J", "non-dropping-particle" : "", "parse-names" : false, "suffix" : "" }, { "dropping-particle" : "", "family" : "Alday", "given" : "CS", "non-dropping-particle" : "", "parse-names" : false, "suffix" : "" }, { "dropping-particle" : "", "family" : "Frank", "given" : "R", "non-dropping-particle" : "", "parse-names" : false, "suffix" : "" } ], "container-title" : "Clinical pediatrics", "id" : "ITEM-2", "issued" : { "date-parts" : [ [ "2003" ] ] }, "title" : "Survey of physician attitudes and practices related to pediatric obesity", "type" : "article-journal" }, "uris" : [ "http://www.mendeley.com/documents/?uuid=1f7155da-d852-4df0-88fa-4441d6def7d6" ] }, { "id" : "ITEM-3", "itemData" : { "DOI" : "10.1367/A04-104R.1", "ISBN" : "1530-1567 (Print)\\r1530-1567 (Linking)", "ISSN" : "1530-1567", "PMID" : "15913408", "abstract" : "OBJECTIVE: With respect to obesity prevention and treatment, to determine pediatricians' 1) treatment self-efficacy; 2) perceived barriers and relationships to management self-efficacy; 3) desired resources; and 4) willingness to be involved in advocacy. METHODOLOGY: A cross-sectional, self-administered mail survey queried members of the North Carolina Pediatrics Society and the American Academy of Pediatrics who were practicing routine care. RESULTS: The adjusted response rate was 71% (n = 356). Only 12% of respondents reported high self-efficacy in obesity management, yet 39% believed that physicians could potentially be effective. The most frequently encountered barriers to obesity management included availability of fast food (97%) and soft drinks (95%). However, some practice-based barriers were most strongly associated with self-efficacy. Odds of high self-efficacy were lower for respondents who reported lack of non-MD staff reimbursement (odds ratio [OR] = 0.73; 95% confidence interval [CI] = 0.58, 0.92), lack of on-site dietitian (OR = 0.65; 95% CI = 0.50, 0.83), or lack of patient educational materials (OR = 0.67; 95% CI = 0.50, 0.89), compared with those who reported encountering these barriers infrequently. Respondents chose better counseling tools (96%) as the most helpful clinical resource for obesity management. Most (89%) were willing to take at least a small role in advocacy efforts. CONCLUSIONS: Most pediatricians reported feeling ineffective in their ability to treat obesity. Some practice-based barriers were specifically associated with low self-efficacy. However, pediatricians welcomed multiple clinical resources for obesity management and expressed willingness to advocate for policy change. Practice-based tool kits and efforts to engage willing participants in advocacy may help pediatricians combat this epidemic.", "author" : [ { "dropping-particle" : "", "family" : "Perrin", "given" : "Eliana Miller", "non-dropping-particle" : "", "parse-names" : false, "suffix" : "" }, { "dropping-particle" : "", "family" : "Flower", "given" : "Kori B", "non-dropping-particle" : "", "parse-names" : false, "suffix" : "" }, { "dropping-particle" : "", "family" : "Garrett", "given" : "Joanne", "non-dropping-particle" : "", "parse-names" : false, "suffix" : "" }, { "dropping-particle" : "", "family" : "Ammerman", "given" : "Alice S", "non-dropping-particle" : "", "parse-names" : false, "suffix" : "" } ], "container-title" : "Ambulatory pediatrics : the official journal of the Ambulatory Pediatric Association", "id" : "ITEM-3", "issue" : "3", "issued" : { "date-parts" : [ [ "2005" ] ] }, "page" : "150-156", "title" : "Preventing and treating obesity: pediatricians' self-efficacy, barriers, resources, and advocacy.", "type" : "article-journal", "volume" : "5" }, "uris" : [ "http://www.mendeley.com/documents/?uuid=61331674-52f3-4edf-b4c7-78174157c529" ] } ], "mendeley" : { "formattedCitation" : "(18\u201320)", "plainTextFormattedCitation" : "(18\u201320)", "previouslyFormattedCitation" : "(18\u201320)"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BC151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17</w:t>
      </w:r>
      <w:r w:rsidR="00DF1189" w:rsidRPr="00A26BD3">
        <w:rPr>
          <w:rStyle w:val="a5"/>
          <w:rFonts w:ascii="Book Antiqua" w:eastAsiaTheme="minorEastAsia" w:hAnsi="Book Antiqua" w:cs="Times New Roman" w:hint="eastAsia"/>
          <w:noProof/>
          <w:vertAlign w:val="superscript"/>
          <w:lang w:eastAsia="zh-CN"/>
        </w:rPr>
        <w:t>-</w:t>
      </w:r>
      <w:r w:rsidR="00377046" w:rsidRPr="00A26BD3">
        <w:rPr>
          <w:rStyle w:val="a5"/>
          <w:rFonts w:ascii="Book Antiqua" w:hAnsi="Book Antiqua" w:cs="Times New Roman"/>
          <w:noProof/>
          <w:vertAlign w:val="superscript"/>
        </w:rPr>
        <w:t>19</w:t>
      </w:r>
      <w:r w:rsidR="00BC151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Pr="00A26BD3">
        <w:rPr>
          <w:rStyle w:val="a5"/>
          <w:rFonts w:ascii="Book Antiqua" w:hAnsi="Book Antiqua" w:cs="Times New Roman"/>
        </w:rPr>
        <w:t>.</w:t>
      </w:r>
      <w:r w:rsidR="00DF1189"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 xml:space="preserve">Given </w:t>
      </w:r>
      <w:r w:rsidR="0060357C" w:rsidRPr="00A26BD3">
        <w:rPr>
          <w:rStyle w:val="a5"/>
          <w:rFonts w:ascii="Book Antiqua" w:hAnsi="Book Antiqua" w:cs="Times New Roman"/>
        </w:rPr>
        <w:t xml:space="preserve">strong </w:t>
      </w:r>
      <w:r w:rsidRPr="00A26BD3">
        <w:rPr>
          <w:rStyle w:val="a5"/>
          <w:rFonts w:ascii="Book Antiqua" w:hAnsi="Book Antiqua" w:cs="Times New Roman"/>
        </w:rPr>
        <w:t>support amongst physicians for better counseling tools to guide patients toward lifestyle modification, there is a need for supplementary education and training in pediatric weight management to improv</w:t>
      </w:r>
      <w:r w:rsidR="00282979" w:rsidRPr="00A26BD3">
        <w:rPr>
          <w:rStyle w:val="a5"/>
          <w:rFonts w:ascii="Book Antiqua" w:hAnsi="Book Antiqua" w:cs="Times New Roman"/>
        </w:rPr>
        <w:t>e patient care</w:t>
      </w:r>
      <w:r w:rsidR="00C97115" w:rsidRPr="00A26BD3">
        <w:rPr>
          <w:rStyle w:val="a5"/>
          <w:rFonts w:ascii="Book Antiqua" w:hAnsi="Book Antiqua" w:cs="Times New Roman"/>
          <w:vertAlign w:val="superscript"/>
        </w:rPr>
        <w:fldChar w:fldCharType="begin" w:fldLock="1"/>
      </w:r>
      <w:r w:rsidR="003C4346" w:rsidRPr="00A26BD3">
        <w:rPr>
          <w:rStyle w:val="a5"/>
          <w:rFonts w:ascii="Book Antiqua" w:hAnsi="Book Antiqua" w:cs="Times New Roman"/>
          <w:vertAlign w:val="superscript"/>
        </w:rPr>
        <w:instrText>ADDIN CSL_CITATION { "citationItems" : [ { "id" : "ITEM-1", "itemData" : { "DOI" : "10.1367/A04-104R.1", "ISBN" : "1530-1567 (Print)\\r1530-1567 (Linking)", "ISSN" : "1530-1567", "PMID" : "15913408", "abstract" : "OBJECTIVE: With respect to obesity prevention and treatment, to determine pediatricians' 1) treatment self-efficacy; 2) perceived barriers and relationships to management self-efficacy; 3) desired resources; and 4) willingness to be involved in advocacy. METHODOLOGY: A cross-sectional, self-administered mail survey queried members of the North Carolina Pediatrics Society and the American Academy of Pediatrics who were practicing routine care. RESULTS: The adjusted response rate was 71% (n = 356). Only 12% of respondents reported high self-efficacy in obesity management, yet 39% believed that physicians could potentially be effective. The most frequently encountered barriers to obesity management included availability of fast food (97%) and soft drinks (95%). However, some practice-based barriers were most strongly associated with self-efficacy. Odds of high self-efficacy were lower for respondents who reported lack of non-MD staff reimbursement (odds ratio [OR] = 0.73; 95% confidence interval [CI] = 0.58, 0.92), lack of on-site dietitian (OR = 0.65; 95% CI = 0.50, 0.83), or lack of patient educational materials (OR = 0.67; 95% CI = 0.50, 0.89), compared with those who reported encountering these barriers infrequently. Respondents chose better counseling tools (96%) as the most helpful clinical resource for obesity management. Most (89%) were willing to take at least a small role in advocacy efforts. CONCLUSIONS: Most pediatricians reported feeling ineffective in their ability to treat obesity. Some practice-based barriers were specifically associated with low self-efficacy. However, pediatricians welcomed multiple clinical resources for obesity management and expressed willingness to advocate for policy change. Practice-based tool kits and efforts to engage willing participants in advocacy may help pediatricians combat this epidemic.", "author" : [ { "dropping-particle" : "", "family" : "Perrin", "given" : "Eliana Miller", "non-dropping-particle" : "", "parse-names" : false, "suffix" : "" }, { "dropping-particle" : "", "family" : "Flower", "given" : "Kori B", "non-dropping-particle" : "", "parse-names" : false, "suffix" : "" }, { "dropping-particle" : "", "family" : "Garrett", "given" : "Joanne", "non-dropping-particle" : "", "parse-names" : false, "suffix" : "" }, { "dropping-particle" : "", "family" : "Ammerman", "given" : "Alice S", "non-dropping-particle" : "", "parse-names" : false, "suffix" : "" } ], "container-title" : "Ambulatory pediatrics : the official journal of the Ambulatory Pediatric Association", "id" : "ITEM-1", "issue" : "3", "issued" : { "date-parts" : [ [ "2005" ] ] }, "page" : "150-156", "title" : "Preventing and treating obesity: pediatricians' self-efficacy, barriers, resources, and advocacy.", "type" : "article-journal", "volume" : "5" }, "uris" : [ "http://www.mendeley.com/documents/?uuid=61331674-52f3-4edf-b4c7-78174157c529" ] }, { "id" : "ITEM-2", "itemData" : { "DOI" : "10.1136/bmjopen-2012-001871", "ISBN" : "2044-6055 (Electronic)", "ISSN" : "2044-6055", "PMID" : "23257776", "abstract" : "OBJECTIVE: To describe physician perspectives on the causes of and solutions to obesity care and identify differences in these perspectives by number of years since completion of medical school.\\n\\nDESIGN: National cross-sectional online survey from 9 February to 1 March 2011.\\n\\nSETTING: USA.\\n\\nPARTICIPANTS: 500 primary care physicians.\\n\\nMAIN MEASURES: We evaluated physician perspectives on: (1) causes of obesity, (2) competence in treating obese patients, (3) perspectives on the health professional most qualified to help obese patients lose or maintain weight and (4) solutions for improving obesity care.\\n\\nRESULTS: Primary care physicians overwhelmingly supported additional training (such as nutrition counselling) and practice-based changes (such as having scales report body mass index) to help them improve their obesity care. They also identified nutritionists/dietitians as the most qualified providers to care for obese patients. Physicians with fewer than 20 years since completion of medical school were more likely to identify lack of information about good eating habits and lack of access to healthy food as important causes of obesity. They also reported feeling relatively more successful helping obese patients lose weight. The response rate for the survey was 25.6%.\\n\\nCONCLUSIONS: Our results indicate a perceived need for improved medical education related to obesity care.", "author" : [ { "dropping-particle" : "", "family" : "Bleich", "given" : "Sara N", "non-dropping-particle" : "", "parse-names" : false, "suffix" : "" }, { "dropping-particle" : "", "family" : "Bennett", "given" : "Wendy L", "non-dropping-particle" : "", "parse-names" : false, "suffix" : "" }, { "dropping-particle" : "", "family" : "Gudzune", "given" : "Kimberly a", "non-dropping-particle" : "", "parse-names" : false, "suffix" : "" }, { "dropping-particle" : "", "family" : "Cooper", "given" : "Lisa a", "non-dropping-particle" : "", "parse-names" : false, "suffix" : "" } ], "container-title" : "BMJ open", "id" : "ITEM-2", "issue" : "6", "issued" : { "date-parts" : [ [ "2012" ] ] }, "page" : "1-9", "title" : "National survey of US primary care physicians' perspectives about causes of obesity and solutions to improve care.", "type" : "article-journal", "volume" : "2" }, "uris" : [ "http://www.mendeley.com/documents/?uuid=db75bd67-fa9b-4df6-868b-643fb5f3b7b0" ] } ], "mendeley" : { "formattedCitation" : "(15,20)", "plainTextFormattedCitation" : "(15,20)", "previouslyFormattedCitation" : "(15,20)"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BC1514"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14,19</w:t>
      </w:r>
      <w:r w:rsidR="00BC1514"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282979" w:rsidRPr="00A26BD3">
        <w:rPr>
          <w:rStyle w:val="a5"/>
          <w:rFonts w:ascii="Book Antiqua" w:hAnsi="Book Antiqua" w:cs="Times New Roman"/>
        </w:rPr>
        <w:t>.</w:t>
      </w:r>
    </w:p>
    <w:p w14:paraId="0968AC83" w14:textId="321FFACE" w:rsidR="00D57093" w:rsidRPr="00A26BD3" w:rsidRDefault="00F06C06" w:rsidP="00A207B4">
      <w:pPr>
        <w:spacing w:line="360" w:lineRule="auto"/>
        <w:ind w:firstLineChars="200" w:firstLine="480"/>
        <w:contextualSpacing/>
        <w:jc w:val="both"/>
        <w:rPr>
          <w:rStyle w:val="a5"/>
          <w:rFonts w:ascii="Book Antiqua" w:hAnsi="Book Antiqua"/>
        </w:rPr>
      </w:pPr>
      <w:r w:rsidRPr="00A26BD3">
        <w:rPr>
          <w:rStyle w:val="a5"/>
          <w:rFonts w:ascii="Book Antiqua" w:hAnsi="Book Antiqua"/>
        </w:rPr>
        <w:t>The decision of clinicians to</w:t>
      </w:r>
      <w:r w:rsidR="00CE0485" w:rsidRPr="00A26BD3">
        <w:rPr>
          <w:rStyle w:val="a5"/>
          <w:rFonts w:ascii="Book Antiqua" w:hAnsi="Book Antiqua"/>
        </w:rPr>
        <w:t xml:space="preserve"> engage in pediatric obesity management is influenced by a multitude of psychological factors, many of which are encapsulated within major theories of behavior. The </w:t>
      </w:r>
      <w:r w:rsidR="0079216A" w:rsidRPr="00A26BD3">
        <w:rPr>
          <w:rStyle w:val="a5"/>
          <w:rFonts w:ascii="Book Antiqua" w:hAnsi="Book Antiqua"/>
        </w:rPr>
        <w:t>theory of planned b</w:t>
      </w:r>
      <w:r w:rsidR="00A81B3A" w:rsidRPr="00A26BD3">
        <w:rPr>
          <w:rStyle w:val="a5"/>
          <w:rFonts w:ascii="Book Antiqua" w:hAnsi="Book Antiqua"/>
        </w:rPr>
        <w:t>ehavior</w:t>
      </w:r>
      <w:r w:rsidR="00CE0485" w:rsidRPr="00A26BD3">
        <w:rPr>
          <w:rStyle w:val="a5"/>
          <w:rFonts w:ascii="Book Antiqua" w:hAnsi="Book Antiqua"/>
        </w:rPr>
        <w:t xml:space="preserve"> (TPB) is o</w:t>
      </w:r>
      <w:r w:rsidR="0081535F" w:rsidRPr="00A26BD3">
        <w:rPr>
          <w:rStyle w:val="a5"/>
          <w:rFonts w:ascii="Book Antiqua" w:hAnsi="Book Antiqua"/>
        </w:rPr>
        <w:t>ne such model used extensively to</w:t>
      </w:r>
      <w:r w:rsidR="00CE0485" w:rsidRPr="00A26BD3">
        <w:rPr>
          <w:rStyle w:val="a5"/>
          <w:rFonts w:ascii="Book Antiqua" w:hAnsi="Book Antiqua"/>
        </w:rPr>
        <w:t xml:space="preserve"> predict human intent and behavior</w:t>
      </w:r>
      <w:r w:rsidR="00C97115" w:rsidRPr="00A26BD3">
        <w:rPr>
          <w:rStyle w:val="a5"/>
          <w:rFonts w:ascii="Book Antiqua" w:hAnsi="Book Antiqua"/>
          <w:vertAlign w:val="superscript"/>
        </w:rPr>
        <w:fldChar w:fldCharType="begin" w:fldLock="1"/>
      </w:r>
      <w:r w:rsidR="003C4346" w:rsidRPr="00A26BD3">
        <w:rPr>
          <w:rStyle w:val="a5"/>
          <w:rFonts w:ascii="Book Antiqua" w:hAnsi="Book Antiqua"/>
          <w:vertAlign w:val="superscript"/>
        </w:rPr>
        <w:instrText>ADDIN CSL_CITATION { "citationItems" : [ { "id" : "ITEM-1", "itemData" : { "DOI" : "10.1007/978-3-642-69746-3_2", "ISBN" : "978-3-642-69746-3", "author" : [ { "dropping-particle" : "", "family" : "Ajzen", "given" : "Icek", "non-dropping-particle" : "", "parse-names" : false, "suffix" : "" } ], "chapter-number" : "From Intentions to Actions: A Theory of Planned Behavior", "editor" : [ { "dropping-particle" : "", "family" : "Kuhl", "given" : "Julius", "non-dropping-particle" : "", "parse-names" : false, "suffix" : "" }, { "dropping-particle" : "", "family" : "Beckmann", "given" : "J\u00fcrgen", "non-dropping-particle" : "", "parse-names" : false, "suffix" : "" } ], "id" : "ITEM-1", "issued" : { "date-parts" : [ [ "1985" ] ] }, "page" : "11-39", "publisher" : "Springer Berlin Heidelberg", "publisher-place" : "Berlin, Heidelberg", "title" : "Action Control: From Cognition to Behavior", "type" : "chapter" }, "uris" : [ "http://www.mendeley.com/documents/?uuid=350782ee-4060-4deb-aea4-c6a003e8e309" ] } ], "mendeley" : { "formattedCitation" : "(21)", "plainTextFormattedCitation" : "(21)", "previouslyFormattedCitation" : "(21)"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915BC2" w:rsidRPr="00A26BD3">
        <w:rPr>
          <w:rStyle w:val="a5"/>
          <w:rFonts w:ascii="Book Antiqua" w:hAnsi="Book Antiqua"/>
          <w:noProof/>
          <w:vertAlign w:val="superscript"/>
        </w:rPr>
        <w:t>[</w:t>
      </w:r>
      <w:r w:rsidR="00377046" w:rsidRPr="00A26BD3">
        <w:rPr>
          <w:rStyle w:val="a5"/>
          <w:rFonts w:ascii="Book Antiqua" w:hAnsi="Book Antiqua"/>
          <w:noProof/>
          <w:vertAlign w:val="superscript"/>
        </w:rPr>
        <w:t>20</w:t>
      </w:r>
      <w:r w:rsidR="00915BC2"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CE0485" w:rsidRPr="00A26BD3">
        <w:rPr>
          <w:rStyle w:val="a5"/>
          <w:rFonts w:ascii="Book Antiqua" w:hAnsi="Book Antiqua"/>
        </w:rPr>
        <w:t xml:space="preserve">. It posits that attitudes, </w:t>
      </w:r>
      <w:r w:rsidR="00CC2B29" w:rsidRPr="00A26BD3">
        <w:rPr>
          <w:rStyle w:val="a5"/>
          <w:rFonts w:ascii="Book Antiqua" w:hAnsi="Book Antiqua"/>
        </w:rPr>
        <w:t>perceived</w:t>
      </w:r>
      <w:r w:rsidR="00CE0485" w:rsidRPr="00A26BD3">
        <w:rPr>
          <w:rStyle w:val="a5"/>
          <w:rFonts w:ascii="Book Antiqua" w:hAnsi="Book Antiqua"/>
        </w:rPr>
        <w:t xml:space="preserve"> behavior control</w:t>
      </w:r>
      <w:r w:rsidR="00D57093" w:rsidRPr="00A26BD3">
        <w:rPr>
          <w:rStyle w:val="a5"/>
          <w:rFonts w:ascii="Book Antiqua" w:hAnsi="Book Antiqua"/>
        </w:rPr>
        <w:t>, and</w:t>
      </w:r>
      <w:r w:rsidR="002C0EEA" w:rsidRPr="00A26BD3">
        <w:rPr>
          <w:rStyle w:val="a5"/>
          <w:rFonts w:ascii="Book Antiqua" w:hAnsi="Book Antiqua"/>
        </w:rPr>
        <w:t xml:space="preserve"> </w:t>
      </w:r>
      <w:r w:rsidR="00CE0485" w:rsidRPr="00A26BD3">
        <w:rPr>
          <w:rStyle w:val="a5"/>
          <w:rFonts w:ascii="Book Antiqua" w:hAnsi="Book Antiqua"/>
        </w:rPr>
        <w:t xml:space="preserve">subjective norms </w:t>
      </w:r>
      <w:r w:rsidR="00CC2B29" w:rsidRPr="00A26BD3">
        <w:rPr>
          <w:rStyle w:val="a5"/>
          <w:rFonts w:ascii="Book Antiqua" w:hAnsi="Book Antiqua"/>
        </w:rPr>
        <w:t>result in the</w:t>
      </w:r>
      <w:r w:rsidR="00CE0485" w:rsidRPr="00A26BD3">
        <w:rPr>
          <w:rStyle w:val="a5"/>
          <w:rFonts w:ascii="Book Antiqua" w:hAnsi="Book Antiqua"/>
        </w:rPr>
        <w:t xml:space="preserve"> form</w:t>
      </w:r>
      <w:r w:rsidR="00CC2B29" w:rsidRPr="00A26BD3">
        <w:rPr>
          <w:rStyle w:val="a5"/>
          <w:rFonts w:ascii="Book Antiqua" w:hAnsi="Book Antiqua"/>
        </w:rPr>
        <w:t>ation of behavioral intentions that, in turn,</w:t>
      </w:r>
      <w:r w:rsidR="00CE0485" w:rsidRPr="00A26BD3">
        <w:rPr>
          <w:rStyle w:val="a5"/>
          <w:rFonts w:ascii="Book Antiqua" w:hAnsi="Book Antiqua"/>
        </w:rPr>
        <w:t xml:space="preserve"> serve as proximal causes of behavior. </w:t>
      </w:r>
      <w:r w:rsidR="00A81B3A" w:rsidRPr="00A26BD3">
        <w:rPr>
          <w:rStyle w:val="a5"/>
          <w:rFonts w:ascii="Book Antiqua" w:hAnsi="Book Antiqua"/>
        </w:rPr>
        <w:t>Attitudes are defined as expectations about an intervention’s benefits and effectiveness. Perceived behavior control refers to personal beliefs about one’s own abilities, whereas subjective norms are considered to be the views of others with regard to a certain behavior and one’s motivations to act in synchrony with these views</w:t>
      </w:r>
      <w:r w:rsidR="00C97115" w:rsidRPr="00A26BD3">
        <w:rPr>
          <w:rStyle w:val="a5"/>
          <w:rFonts w:ascii="Book Antiqua" w:hAnsi="Book Antiqua"/>
          <w:vertAlign w:val="superscript"/>
        </w:rPr>
        <w:fldChar w:fldCharType="begin" w:fldLock="1"/>
      </w:r>
      <w:r w:rsidR="00D06FDD" w:rsidRPr="00A26BD3">
        <w:rPr>
          <w:rStyle w:val="a5"/>
          <w:rFonts w:ascii="Book Antiqua" w:hAnsi="Book Antiqua"/>
          <w:vertAlign w:val="superscript"/>
        </w:rPr>
        <w:instrText>ADDIN CSL_CITATION { "citationItems" : [ { "id" : "ITEM-1", "itemData" : { "DOI" : "10.1007/978-3-642-69746-3_2", "ISBN" : "978-3-642-69746-3", "author" : [ { "dropping-particle" : "", "family" : "Ajzen", "given" : "Icek", "non-dropping-particle" : "", "parse-names" : false, "suffix" : "" } ], "chapter-number" : "From Intentions to Actions: A Theory of Planned Behavior", "editor" : [ { "dropping-particle" : "", "family" : "Kuhl", "given" : "Julius", "non-dropping-particle" : "", "parse-names" : false, "suffix" : "" }, { "dropping-particle" : "", "family" : "Beckmann", "given" : "J\u00fcrgen", "non-dropping-particle" : "", "parse-names" : false, "suffix" : "" } ], "id" : "ITEM-1", "issued" : { "date-parts" : [ [ "1985" ] ] }, "page" : "11-39", "publisher" : "Springer Berlin Heidelberg", "publisher-place" : "Berlin, Heidelberg", "title" : "Action Control: From Cognition to Behavior", "type" : "chapter" }, "uris" : [ "http://www.mendeley.com/documents/?uuid=350782ee-4060-4deb-aea4-c6a003e8e309" ] }, { "id" : "ITEM-2", "itemData" : { "DOI" : "10.1016/0022-1031(86)90045-4", "ISBN" : "0022-1031", "ISSN" : "10960465", "PMID" : "16020638", "abstract" : "A proposed theory of planned behavior, an extension of Ajzen and Fishbein's (1980, Understanding attitudes and predicting social behavior. Englewood-Cliffs, NJ: Prentice-Hall) theory of reasoned action, was tested in two experiments. The extended theory incorporates perceived control over behavioral achievement as a determinant of intention (Version 1) as well as behavior (Version 2). In Experiment 1, college students' attendance of class lectures was recorded over a 6-week period; in Experiment 2, the behavioral goal was getting an \"A\" in a course. Attitudes, subjective norms, perceived behavioral control, and intentions were assessed halfway through the period of observation in the first experiment, and at two points in time in the second experiment. The results were evaluated by means of hierarchical regression analyses. As expected, the theory of planned behavior permitted more accurate prediction of intentions and goal attainment than did the theory of reasoned action. In both experiments, perceived behavioral control added significantly to the prediction of intentions. Its contribution to the prediction of behavior was significant in the second wave of Experiment 2, at which time the students' perceptions of behavioral control had become quite accurate. Contrary to expectations, there was little evidence for interactions between perceived behavioral control and the theory's other independent variables. ?? 1986.", "author" : [ { "dropping-particle" : "", "family" : "Ajzen", "given" : "Icek", "non-dropping-particle" : "", "parse-names" : false, "suffix" : "" }, { "dropping-particle" : "", "family" : "Madden", "given" : "Thomas J.", "non-dropping-particle" : "", "parse-names" : false, "suffix" : "" } ], "container-title" : "Journal of Experimental Social Psychology", "id" : "ITEM-2", "issue" : "5", "issued" : { "date-parts" : [ [ "1986" ] ] }, "page" : "453-474", "title" : "Prediction of goal-directed behavior: Attitudes, intentions, and perceived behavioral control", "type" : "article-journal", "volume" : "22" }, "uris" : [ "http://www.mendeley.com/documents/?uuid=89e5a5a5-55ee-4545-936e-89e3eb30750a" ] }, { "id" : "ITEM-3", "itemData" : { "author" : [ { "dropping-particle" : "", "family" : "Ajzen", "given" : "Icek", "non-dropping-particle" : "", "parse-names" : false, "suffix" : "" } ], "container-title" : "Organizational {Behavior} and {Human} {Decision} {Processes}, v", "id" : "ITEM-3", "issued" : { "date-parts" : [ [ "1991" ] ] }, "page" : "179-211", "title" : "The theory of planned behavior", "type" : "article-journal", "volume" : "50" }, "uris" : [ "http://www.mendeley.com/documents/?uuid=1f83265c-4890-47fe-b409-91f4df4330c0" ] } ], "mendeley" : { "formattedCitation" : "(21\u201323)", "plainTextFormattedCitation" : "(21\u201323)", "previouslyFormattedCitation" : "(21\u201323)"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915BC2" w:rsidRPr="00A26BD3">
        <w:rPr>
          <w:rStyle w:val="a5"/>
          <w:rFonts w:ascii="Book Antiqua" w:hAnsi="Book Antiqua"/>
          <w:noProof/>
          <w:vertAlign w:val="superscript"/>
        </w:rPr>
        <w:t>[</w:t>
      </w:r>
      <w:r w:rsidR="003C4346" w:rsidRPr="00A26BD3">
        <w:rPr>
          <w:rStyle w:val="a5"/>
          <w:rFonts w:ascii="Book Antiqua" w:hAnsi="Book Antiqua"/>
          <w:noProof/>
          <w:vertAlign w:val="superscript"/>
        </w:rPr>
        <w:t>2</w:t>
      </w:r>
      <w:r w:rsidR="00377046" w:rsidRPr="00A26BD3">
        <w:rPr>
          <w:rStyle w:val="a5"/>
          <w:rFonts w:ascii="Book Antiqua" w:hAnsi="Book Antiqua"/>
          <w:noProof/>
          <w:vertAlign w:val="superscript"/>
        </w:rPr>
        <w:t>0</w:t>
      </w:r>
      <w:r w:rsidR="0079216A" w:rsidRPr="00A26BD3">
        <w:rPr>
          <w:rStyle w:val="a5"/>
          <w:rFonts w:ascii="Book Antiqua" w:hAnsi="Book Antiqua" w:hint="eastAsia"/>
          <w:noProof/>
          <w:vertAlign w:val="superscript"/>
          <w:lang w:eastAsia="zh-CN"/>
        </w:rPr>
        <w:t>-</w:t>
      </w:r>
      <w:r w:rsidR="003C4346" w:rsidRPr="00A26BD3">
        <w:rPr>
          <w:rStyle w:val="a5"/>
          <w:rFonts w:ascii="Book Antiqua" w:hAnsi="Book Antiqua"/>
          <w:noProof/>
          <w:vertAlign w:val="superscript"/>
        </w:rPr>
        <w:t>2</w:t>
      </w:r>
      <w:r w:rsidR="00377046" w:rsidRPr="00A26BD3">
        <w:rPr>
          <w:rStyle w:val="a5"/>
          <w:rFonts w:ascii="Book Antiqua" w:hAnsi="Book Antiqua"/>
          <w:noProof/>
          <w:vertAlign w:val="superscript"/>
        </w:rPr>
        <w:t>2</w:t>
      </w:r>
      <w:r w:rsidR="00915BC2"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A81B3A" w:rsidRPr="00A26BD3">
        <w:rPr>
          <w:rStyle w:val="a5"/>
          <w:rFonts w:ascii="Book Antiqua" w:hAnsi="Book Antiqua"/>
        </w:rPr>
        <w:t>. An individual’s estimation of the costs of an action (“barriers”) can additionally be utilized as a fourth subscale to strengthen the predictive ability of the TPB model</w:t>
      </w:r>
      <w:r w:rsidR="00C97115" w:rsidRPr="00A26BD3">
        <w:rPr>
          <w:rStyle w:val="a5"/>
          <w:rFonts w:ascii="Book Antiqua" w:hAnsi="Book Antiqua"/>
          <w:vertAlign w:val="superscript"/>
        </w:rPr>
        <w:fldChar w:fldCharType="begin" w:fldLock="1"/>
      </w:r>
      <w:r w:rsidR="00D06FDD" w:rsidRPr="00A26BD3">
        <w:rPr>
          <w:rStyle w:val="a5"/>
          <w:rFonts w:ascii="Book Antiqua" w:hAnsi="Book Antiqua"/>
          <w:vertAlign w:val="superscript"/>
        </w:rPr>
        <w:instrText>ADDIN CSL_CITATION { "citationItems" : [ { "id" : "ITEM-1", "itemData" : { "author" : [ { "dropping-particle" : "", "family" : "Ajzen", "given" : "Icek", "non-dropping-particle" : "", "parse-names" : false, "suffix" : "" } ], "container-title" : "Organizational {Behavior} and {Human} {Decision} {Processes}, v", "id" : "ITEM-1", "issued" : { "date-parts" : [ [ "1991" ] ] }, "page" : "179-211", "title" : "The theory of planned behavior", "type" : "article-journal", "volume" : "50" }, "uris" : [ "http://www.mendeley.com/documents/?uuid=1f83265c-4890-47fe-b409-91f4df4330c0" ] } ], "mendeley" : { "formattedCitation" : "(23)", "plainTextFormattedCitation" : "(23)", "previouslyFormattedCitation" : "(23)"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915BC2" w:rsidRPr="00A26BD3">
        <w:rPr>
          <w:rStyle w:val="a5"/>
          <w:rFonts w:ascii="Book Antiqua" w:hAnsi="Book Antiqua"/>
          <w:noProof/>
          <w:vertAlign w:val="superscript"/>
        </w:rPr>
        <w:t>[</w:t>
      </w:r>
      <w:r w:rsidR="00D06FDD" w:rsidRPr="00A26BD3">
        <w:rPr>
          <w:rStyle w:val="a5"/>
          <w:rFonts w:ascii="Book Antiqua" w:hAnsi="Book Antiqua"/>
          <w:noProof/>
          <w:vertAlign w:val="superscript"/>
        </w:rPr>
        <w:t>2</w:t>
      </w:r>
      <w:r w:rsidR="00377046" w:rsidRPr="00A26BD3">
        <w:rPr>
          <w:rStyle w:val="a5"/>
          <w:rFonts w:ascii="Book Antiqua" w:hAnsi="Book Antiqua"/>
          <w:noProof/>
          <w:vertAlign w:val="superscript"/>
        </w:rPr>
        <w:t>2</w:t>
      </w:r>
      <w:r w:rsidR="00915BC2"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A81B3A" w:rsidRPr="00A26BD3">
        <w:rPr>
          <w:rStyle w:val="a5"/>
          <w:rFonts w:ascii="Book Antiqua" w:hAnsi="Book Antiqua"/>
        </w:rPr>
        <w:t>.</w:t>
      </w:r>
      <w:r w:rsidR="00C10077" w:rsidRPr="00A26BD3">
        <w:rPr>
          <w:rStyle w:val="a5"/>
          <w:rFonts w:ascii="Book Antiqua" w:hAnsi="Book Antiqua"/>
        </w:rPr>
        <w:t xml:space="preserve"> </w:t>
      </w:r>
      <w:r w:rsidR="00A81B3A" w:rsidRPr="00A26BD3">
        <w:rPr>
          <w:rStyle w:val="a5"/>
          <w:rFonts w:ascii="Book Antiqua" w:hAnsi="Book Antiqua"/>
        </w:rPr>
        <w:t xml:space="preserve">Intent, defined as </w:t>
      </w:r>
      <w:r w:rsidR="00A81B3A" w:rsidRPr="00A26BD3">
        <w:rPr>
          <w:rStyle w:val="a5"/>
          <w:rFonts w:ascii="Book Antiqua" w:hAnsi="Book Antiqua"/>
          <w:color w:val="252525"/>
          <w:u w:color="252525"/>
          <w:shd w:val="clear" w:color="auto" w:fill="FFFFFF"/>
        </w:rPr>
        <w:t xml:space="preserve">a proxy of an individual's readiness to engage in a particular behavior, </w:t>
      </w:r>
      <w:r w:rsidR="00A81B3A" w:rsidRPr="00A26BD3">
        <w:rPr>
          <w:rStyle w:val="a5"/>
          <w:rFonts w:ascii="Book Antiqua" w:hAnsi="Book Antiqua"/>
        </w:rPr>
        <w:t>has been identified as the</w:t>
      </w:r>
      <w:r w:rsidR="00E71BC8" w:rsidRPr="00A26BD3">
        <w:rPr>
          <w:rStyle w:val="a5"/>
          <w:rFonts w:ascii="Book Antiqua" w:hAnsi="Book Antiqua"/>
        </w:rPr>
        <w:t xml:space="preserve"> strongest correlate</w:t>
      </w:r>
      <w:r w:rsidR="00A81B3A" w:rsidRPr="00A26BD3">
        <w:rPr>
          <w:rStyle w:val="a5"/>
          <w:rFonts w:ascii="Book Antiqua" w:hAnsi="Book Antiqua"/>
        </w:rPr>
        <w:t xml:space="preserve"> of actual behavior</w:t>
      </w:r>
      <w:r w:rsidR="00A81B3A" w:rsidRPr="00A26BD3">
        <w:rPr>
          <w:rStyle w:val="a5"/>
          <w:rFonts w:ascii="Book Antiqua" w:hAnsi="Book Antiqua"/>
          <w:color w:val="252525"/>
          <w:u w:color="252525"/>
          <w:shd w:val="clear" w:color="auto" w:fill="FFFFFF"/>
        </w:rPr>
        <w:t xml:space="preserve">, and </w:t>
      </w:r>
      <w:r w:rsidR="00D57093" w:rsidRPr="00A26BD3">
        <w:rPr>
          <w:rStyle w:val="a5"/>
          <w:rFonts w:ascii="Book Antiqua" w:hAnsi="Book Antiqua"/>
          <w:color w:val="252525"/>
          <w:u w:color="252525"/>
          <w:shd w:val="clear" w:color="auto" w:fill="FFFFFF"/>
        </w:rPr>
        <w:t xml:space="preserve">according to the TPB, is cumulative </w:t>
      </w:r>
      <w:r w:rsidR="00A81B3A" w:rsidRPr="00A26BD3">
        <w:rPr>
          <w:rStyle w:val="a5"/>
          <w:rFonts w:ascii="Book Antiqua" w:hAnsi="Book Antiqua"/>
          <w:color w:val="252525"/>
          <w:u w:color="252525"/>
          <w:shd w:val="clear" w:color="auto" w:fill="FFFFFF"/>
        </w:rPr>
        <w:t xml:space="preserve">function of </w:t>
      </w:r>
      <w:r w:rsidR="00D57093" w:rsidRPr="00A26BD3">
        <w:rPr>
          <w:rStyle w:val="a5"/>
          <w:rFonts w:ascii="Book Antiqua" w:hAnsi="Book Antiqua"/>
          <w:color w:val="252525"/>
          <w:u w:color="252525"/>
          <w:shd w:val="clear" w:color="auto" w:fill="FFFFFF"/>
        </w:rPr>
        <w:t xml:space="preserve">four subscales: (1) </w:t>
      </w:r>
      <w:r w:rsidR="00A81B3A" w:rsidRPr="00A26BD3">
        <w:rPr>
          <w:rStyle w:val="a5"/>
          <w:rFonts w:ascii="Book Antiqua" w:hAnsi="Book Antiqua"/>
          <w:u w:color="252525"/>
          <w:shd w:val="clear" w:color="auto" w:fill="FFFFFF"/>
        </w:rPr>
        <w:t>attitudes</w:t>
      </w:r>
      <w:r w:rsidR="0079216A" w:rsidRPr="00A26BD3">
        <w:rPr>
          <w:rStyle w:val="a5"/>
          <w:rFonts w:ascii="Book Antiqua" w:hAnsi="Book Antiqua" w:hint="eastAsia"/>
          <w:u w:color="252525"/>
          <w:shd w:val="clear" w:color="auto" w:fill="FFFFFF"/>
          <w:lang w:eastAsia="zh-CN"/>
        </w:rPr>
        <w:t xml:space="preserve">; </w:t>
      </w:r>
      <w:r w:rsidR="00D57093" w:rsidRPr="00A26BD3">
        <w:rPr>
          <w:rStyle w:val="a5"/>
          <w:rFonts w:ascii="Book Antiqua" w:hAnsi="Book Antiqua"/>
          <w:u w:color="252525"/>
          <w:shd w:val="clear" w:color="auto" w:fill="FFFFFF"/>
        </w:rPr>
        <w:t>(2) subjective norms</w:t>
      </w:r>
      <w:r w:rsidR="0079216A" w:rsidRPr="00A26BD3">
        <w:rPr>
          <w:rStyle w:val="a5"/>
          <w:rFonts w:ascii="Book Antiqua" w:hAnsi="Book Antiqua" w:hint="eastAsia"/>
          <w:u w:color="252525"/>
          <w:shd w:val="clear" w:color="auto" w:fill="FFFFFF"/>
          <w:lang w:eastAsia="zh-CN"/>
        </w:rPr>
        <w:t>;</w:t>
      </w:r>
      <w:r w:rsidR="00D57093" w:rsidRPr="00A26BD3">
        <w:rPr>
          <w:rStyle w:val="a5"/>
          <w:rFonts w:ascii="Book Antiqua" w:hAnsi="Book Antiqua"/>
          <w:u w:color="252525"/>
          <w:shd w:val="clear" w:color="auto" w:fill="FFFFFF"/>
        </w:rPr>
        <w:t xml:space="preserve"> (3) </w:t>
      </w:r>
      <w:r w:rsidR="00A81B3A" w:rsidRPr="00A26BD3">
        <w:rPr>
          <w:rStyle w:val="a5"/>
          <w:rFonts w:ascii="Book Antiqua" w:hAnsi="Book Antiqua"/>
          <w:u w:color="252525"/>
          <w:shd w:val="clear" w:color="auto" w:fill="FFFFFF"/>
        </w:rPr>
        <w:t>perceived behavioral control</w:t>
      </w:r>
      <w:r w:rsidR="0079216A" w:rsidRPr="00A26BD3">
        <w:rPr>
          <w:rStyle w:val="a5"/>
          <w:rFonts w:ascii="Book Antiqua" w:hAnsi="Book Antiqua" w:hint="eastAsia"/>
          <w:u w:color="252525"/>
          <w:shd w:val="clear" w:color="auto" w:fill="FFFFFF"/>
          <w:lang w:eastAsia="zh-CN"/>
        </w:rPr>
        <w:t>;</w:t>
      </w:r>
      <w:r w:rsidR="00A81B3A" w:rsidRPr="00A26BD3">
        <w:rPr>
          <w:rStyle w:val="a5"/>
          <w:rFonts w:ascii="Book Antiqua" w:hAnsi="Book Antiqua"/>
          <w:u w:color="252525"/>
          <w:shd w:val="clear" w:color="auto" w:fill="FFFFFF"/>
        </w:rPr>
        <w:t xml:space="preserve"> </w:t>
      </w:r>
      <w:r w:rsidR="00D57093" w:rsidRPr="00A26BD3">
        <w:rPr>
          <w:rStyle w:val="a5"/>
          <w:rFonts w:ascii="Book Antiqua" w:hAnsi="Book Antiqua"/>
          <w:u w:color="252525"/>
          <w:shd w:val="clear" w:color="auto" w:fill="FFFFFF"/>
        </w:rPr>
        <w:t>and (4) barriers</w:t>
      </w:r>
      <w:r w:rsidR="00C97115" w:rsidRPr="00A26BD3">
        <w:rPr>
          <w:rStyle w:val="a5"/>
          <w:rFonts w:ascii="Book Antiqua" w:hAnsi="Book Antiqua"/>
          <w:u w:color="252525"/>
          <w:shd w:val="clear" w:color="auto" w:fill="FFFFFF"/>
          <w:vertAlign w:val="superscript"/>
        </w:rPr>
        <w:fldChar w:fldCharType="begin" w:fldLock="1"/>
      </w:r>
      <w:r w:rsidR="00D06FDD" w:rsidRPr="00A26BD3">
        <w:rPr>
          <w:rStyle w:val="a5"/>
          <w:rFonts w:ascii="Book Antiqua" w:hAnsi="Book Antiqua"/>
          <w:u w:color="252525"/>
          <w:shd w:val="clear" w:color="auto" w:fill="FFFFFF"/>
          <w:vertAlign w:val="superscript"/>
        </w:rPr>
        <w:instrText>ADDIN CSL_CITATION { "citationItems" : [ { "id" : "ITEM-1", "itemData" : { "author" : [ { "dropping-particle" : "", "family" : "Ajzen", "given" : "Icek", "non-dropping-particle" : "", "parse-names" : false, "suffix" : "" } ], "container-title" : "Organizational {Behavior} and {Human} {Decision} {Processes}, v", "id" : "ITEM-1", "issued" : { "date-parts" : [ [ "1991" ] ] }, "page" : "179-211", "title" : "The theory of planned behavior", "type" : "article-journal", "volume" : "50" }, "uris" : [ "http://www.mendeley.com/documents/?uuid=1f83265c-4890-47fe-b409-91f4df4330c0" ] } ], "mendeley" : { "formattedCitation" : "(23)", "plainTextFormattedCitation" : "(23)", "previouslyFormattedCitation" : "(23)" }, "properties" : { "noteIndex" : 0 }, "schema" : "https://github.com/citation-style-language/schema/raw/master/csl-citation.json" }</w:instrText>
      </w:r>
      <w:r w:rsidR="00C97115" w:rsidRPr="00A26BD3">
        <w:rPr>
          <w:rStyle w:val="a5"/>
          <w:rFonts w:ascii="Book Antiqua" w:hAnsi="Book Antiqua"/>
          <w:u w:color="252525"/>
          <w:shd w:val="clear" w:color="auto" w:fill="FFFFFF"/>
          <w:vertAlign w:val="superscript"/>
        </w:rPr>
        <w:fldChar w:fldCharType="separate"/>
      </w:r>
      <w:r w:rsidR="00915BC2" w:rsidRPr="00A26BD3">
        <w:rPr>
          <w:rStyle w:val="a5"/>
          <w:rFonts w:ascii="Book Antiqua" w:hAnsi="Book Antiqua"/>
          <w:noProof/>
          <w:u w:color="252525"/>
          <w:shd w:val="clear" w:color="auto" w:fill="FFFFFF"/>
          <w:vertAlign w:val="superscript"/>
        </w:rPr>
        <w:t>[</w:t>
      </w:r>
      <w:r w:rsidR="00D06FDD" w:rsidRPr="00A26BD3">
        <w:rPr>
          <w:rStyle w:val="a5"/>
          <w:rFonts w:ascii="Book Antiqua" w:hAnsi="Book Antiqua"/>
          <w:noProof/>
          <w:u w:color="252525"/>
          <w:shd w:val="clear" w:color="auto" w:fill="FFFFFF"/>
          <w:vertAlign w:val="superscript"/>
        </w:rPr>
        <w:t>23</w:t>
      </w:r>
      <w:r w:rsidR="00915BC2" w:rsidRPr="00A26BD3">
        <w:rPr>
          <w:rStyle w:val="a5"/>
          <w:rFonts w:ascii="Book Antiqua" w:hAnsi="Book Antiqua"/>
          <w:noProof/>
          <w:u w:color="252525"/>
          <w:shd w:val="clear" w:color="auto" w:fill="FFFFFF"/>
          <w:vertAlign w:val="superscript"/>
        </w:rPr>
        <w:t>]</w:t>
      </w:r>
      <w:r w:rsidR="00C97115" w:rsidRPr="00A26BD3">
        <w:rPr>
          <w:rStyle w:val="a5"/>
          <w:rFonts w:ascii="Book Antiqua" w:hAnsi="Book Antiqua"/>
          <w:u w:color="252525"/>
          <w:shd w:val="clear" w:color="auto" w:fill="FFFFFF"/>
          <w:vertAlign w:val="superscript"/>
        </w:rPr>
        <w:fldChar w:fldCharType="end"/>
      </w:r>
      <w:r w:rsidR="00A81B3A" w:rsidRPr="00A26BD3">
        <w:rPr>
          <w:rStyle w:val="a5"/>
          <w:rFonts w:ascii="Book Antiqua" w:hAnsi="Book Antiqua"/>
          <w:u w:color="252525"/>
          <w:shd w:val="clear" w:color="auto" w:fill="FFFFFF"/>
        </w:rPr>
        <w:t>.</w:t>
      </w:r>
      <w:r w:rsidR="005656F9" w:rsidRPr="00A26BD3">
        <w:rPr>
          <w:rStyle w:val="a5"/>
          <w:rFonts w:ascii="Book Antiqua" w:hAnsi="Book Antiqua"/>
          <w:u w:color="252525"/>
          <w:shd w:val="clear" w:color="auto" w:fill="FFFFFF"/>
        </w:rPr>
        <w:t xml:space="preserve"> </w:t>
      </w:r>
      <w:r w:rsidR="00A81B3A" w:rsidRPr="00A26BD3">
        <w:rPr>
          <w:rStyle w:val="a5"/>
          <w:rFonts w:ascii="Book Antiqua" w:hAnsi="Book Antiqua"/>
        </w:rPr>
        <w:t>The TPB has been recognized as an appropriate model for predicting the behavior of healthcare professi</w:t>
      </w:r>
      <w:r w:rsidR="00D57093" w:rsidRPr="00A26BD3">
        <w:rPr>
          <w:rStyle w:val="a5"/>
          <w:rFonts w:ascii="Book Antiqua" w:hAnsi="Book Antiqua"/>
        </w:rPr>
        <w:t>onals</w:t>
      </w:r>
      <w:r w:rsidR="00C97115" w:rsidRPr="00A26BD3">
        <w:rPr>
          <w:rStyle w:val="a5"/>
          <w:rFonts w:ascii="Book Antiqua" w:hAnsi="Book Antiqua"/>
          <w:vertAlign w:val="superscript"/>
        </w:rPr>
        <w:fldChar w:fldCharType="begin" w:fldLock="1"/>
      </w:r>
      <w:r w:rsidR="00D06FDD" w:rsidRPr="00A26BD3">
        <w:rPr>
          <w:rStyle w:val="a5"/>
          <w:rFonts w:ascii="Book Antiqua" w:hAnsi="Book Antiqua"/>
          <w:vertAlign w:val="superscript"/>
        </w:rPr>
        <w:instrText>ADDIN CSL_CITATION { "citationItems" : [ { "id" : "ITEM-1", "itemData" : { "DOI" : "10.1186/1748-5908-3-36", "ISBN" : "1748-5908 (Electronic)\\r1748-5908 (Linking)", "ISSN" : "1748-5908", "PMID" : "18631386", "abstract" : "BACKGROUND: There is an important gap between the implications of clinical research evidence and the routine clinical practice of healthcare professionals. Because individual decisions are often central to adoption of a clinical-related behaviour, more information about the cognitive mechanisms underlying behaviours is needed to improve behaviour change interventions targeting healthcare professionals. The aim of this study was to systematically review the published scientific literature about factors influencing health professionals' behaviours based on social cognitive theories. These theories refer to theories where individual cognitions/thoughts are viewed as processes intervening between observable stimuli and responses in real world situations. METHODS: We searched psycINFO, MEDLINE, EMBASE, CIHNAL, Index to theses, PROQUEST dissertations and theses and Current Contents for articles published in English only. We included studies that aimed to predict healthcare professionals' intentions and behaviours with a clear specification of relying on a social cognitive theory. Information on percent of explained variance (R(2)) was used to compute the overall frequency-weighted mean R(2) to evaluate the efficacy of prediction in several contexts and according to different methodological aspects. The cognitive factors most consistently associated with prediction of healthcare professionals' intention and behaviours were documented. RESULTS: Seventy eight studies met the inclusion criteria. Among these studies, 72 provided information on the determinants of intention and 16 prospective studies provided information on the determinants of behaviour. The theory most often used as reference was the Theory of Reasoned Action (TRA) or its extension the Theory of Planned Behaviour (TPB). An overall frequency-weighted mean R(2) of 0.31 was observed for the prediction of behaviour; 0.59 for the prediction of intention. A number of moderators influenced the efficacy of prediction; frequency-weighted mean R(2) varied from 0.001 to 0.58 for behaviour and 0.19 to 0.81 for intention. CONCLUSION: Our results suggest that the TPB appears to be an appropriate theory to predict behaviour whereas other theories better capture the dynamic underlying intention. In addition, given the variations in efficacy of prediction, special care should be given to methodological issues, especially to better define the context of behaviour performance.", "author" : [ { "dropping-particle" : "", "family" : "Godin", "given" : "Gaston", "non-dropping-particle" : "", "parse-names" : false, "suffix" : "" }, { "dropping-particle" : "", "family" : "B\u00e9langer-Gravel", "given" : "Ariane", "non-dropping-particle" : "", "parse-names" : false, "suffix" : "" }, { "dropping-particle" : "", "family" : "Eccles", "given" : "Martin", "non-dropping-particle" : "", "parse-names" : false, "suffix" : "" }, { "dropping-particle" : "", "family" : "Grimshaw", "given" : "Jeremy", "non-dropping-particle" : "", "parse-names" : false, "suffix" : "" } ], "container-title" : "Implementation science : IS", "id" : "ITEM-1", "issued" : { "date-parts" : [ [ "2008" ] ] }, "page" : "36", "title" : "Healthcare professionals' intentions and behaviours: a systematic review of studies based on social cognitive theories.", "type" : "article-journal", "volume" : "3" }, "uris" : [ "http://www.mendeley.com/documents/?uuid=d3265518-f6d9-44fc-b297-e6fa5db409bd" ] }, { "id" : "ITEM-2", "itemData" : { "DOI" : "10.1348/014466601164939", "ISBN" : "ISSN 0144-6665 (Print) DOI 10.1348/014466601164939 Language English", "ISSN" : "01446665", "PMID" : "11795063", "abstract" : "The Theory of Planned Behaviour (TPB) has received considerable attention in the literature. The present study is a quantitative integration and review of that research. From a database of 185 independent studies published up to the end of 1997, the TPB accounted for 27% and 39% of the variance in behaviour and intention, respectively. The perceived behavioural control (PBC) construct accounted for signi cant amounts of variance in intention and behaviour, independent of theory of reasoned action variables. When behaviour measures were self-reports, the TPB accounted for 11% more of the variance in behaviour than when behaviour measures were objective or observed (R 2 s = .31 and .21, respectively). Attitude, subjective norm and PBC account for signi cantly more of the variance in individuals' desires than intentions or self-predictions, but intentions and self-predictions were better predictors of behaviour. The subjective norm construct is generally found to be a weak predictor of intentions. This is partly attributable to a combination of poor measurement and the need for expansion of the normative component. The discussion focuses on ways in which current TPB research can be taken forward in the light of the present review.", "author" : [ { "dropping-particle" : "", "family" : "Armitage", "given" : "Christopher J", "non-dropping-particle" : "", "parse-names" : false, "suffix" : "" }, { "dropping-particle" : "", "family" : "Conner", "given" : "Mark", "non-dropping-particle" : "", "parse-names" : false, "suffix" : "" } ], "container-title" : "British Journal of Social Psychology", "id" : "ITEM-2", "issued" : { "date-parts" : [ [ "2001" ] ] }, "page" : "471-499", "title" : "E Y cacy of the Theory of Planned Behaviour: A meta-analytic review", "type" : "article-journal", "volume" : "40" }, "uris" : [ "http://www.mendeley.com/documents/?uuid=da17085b-0112-4b4d-b9d8-d5987e299962" ] }, { "id" : "ITEM-3", "itemData" : { "DOI" : "10.1186/s12913-015-0718-2", "ISSN" : "1472-6963", "PMID" : "25888894", "abstract" : "BACKGROUND: Improving hand hygiene among health care workers (HCWs) is the single most effective intervention to reduce health care associated infections in hospitals. Understanding the cognitive determinants of hand hygiene decisions for HCWs with the greatest patient contact (nurses) is essential to improve compliance. The aim of this study was to explore hospital-based nurses' beliefs associated with performing hand hygiene guided by the World Health Organization's (WHO) 5 critical moments. Using the belief-base framework of the Theory of Planned Behaviour, we examined attitudinal, normative, and control beliefs underpinning nurses' decisions to perform hand hygiene according to the recently implemented national guidelines.\\n\\nMETHODS: Thematic content analysis of qualitative data from focus group discussions with hospital-based registered nurses from 5 wards across 3 hospitals in Queensland, Australia.\\n\\nRESULTS: Important advantages (protection of patient and self), disadvantages (time, hand damage), referents (supportive: patients, colleagues; unsupportive: some doctors), barriers (being too busy, emergency situations), and facilitators (accessibility of sinks/products, training, reminders) were identified. There was some equivocation regarding the relative importance of hand washing following contact with patient surroundings.\\n\\nCONCLUSIONS: The belief base of the theory of planned behaviour provided a useful framework to explore systematically the underlying beliefs of nurses' hand hygiene decisions according to the 5 critical moments, allowing comparisons with previous belief studies. A commitment to improve nurses' hand hygiene practice across the 5 moments should focus on individual strategies to combat distraction from other duties, peer-based initiatives to foster a sense of shared responsibility, and management-driven solutions to tackle staffing and resource issues. Hand hygiene following touching a patient's surroundings continues to be reported as the most neglected opportunity for compliance.", "author" : [ { "dropping-particle" : "", "family" : "White", "given" : "Katherine M", "non-dropping-particle" : "", "parse-names" : false, "suffix" : "" }, { "dropping-particle" : "", "family" : "Jimmieson", "given" : "Nerina L", "non-dropping-particle" : "", "parse-names" : false, "suffix" : "" }, { "dropping-particle" : "", "family" : "Obst", "given" : "Patricia L", "non-dropping-particle" : "", "parse-names" : false, "suffix" : "" }, { "dropping-particle" : "", "family" : "Graves", "given" : "Nicholas", "non-dropping-particle" : "", "parse-names" : false, "suffix" : "" }, { "dropping-particle" : "", "family" : "Barnett", "given" : "Adrian", "non-dropping-particle" : "", "parse-names" : false, "suffix" : "" }, { "dropping-particle" : "", "family" : "Cockshaw", "given" : "Wendell", "non-dropping-particle" : "", "parse-names" : false, "suffix" : "" }, { "dropping-particle" : "", "family" : "Gee", "given" : "Phillip", "non-dropping-particle" : "", "parse-names" : false, "suffix" : "" }, { "dropping-particle" : "", "family" : "Haneman", "given" : "Lara", "non-dropping-particle" : "", "parse-names" : false, "suffix" : "" }, { "dropping-particle" : "", "family" : "Page", "given" : "Katie", "non-dropping-particle" : "", "parse-names" : false, "suffix" : "" }, { "dropping-particle" : "", "family" : "Campbell", "given" : "Megan", "non-dropping-particle" : "", "parse-names" : false, "suffix" : "" }, { "dropping-particle" : "", "family" : "Martin", "given" : "Elizabeth", "non-dropping-particle" : "", "parse-names" : false, "suffix" : "" }, { "dropping-particle" : "", "family" : "Paterson", "given" : "David", "non-dropping-particle" : "", "parse-names" : false, "suffix" : "" } ], "container-title" : "BMC health services research", "id" : "ITEM-3", "issue" : "1", "issued" : { "date-parts" : [ [ "2015" ] ] }, "page" : "59", "title" : "Using a theory of planned behaviour framework to explore hand hygiene beliefs at the '5 critical moments' among Australian hospital-based nurses.", "type" : "article-journal", "volume" : "15" }, "uris" : [ "http://www.mendeley.com/documents/?uuid=1699c66e-9dd3-4325-aae0-66cae7289852" ] }, { "id" : "ITEM-4", "itemData" : { "DOI" : "10.1111/jep.12511", "ISSN" : "1365-2753", "author" : [ { "dropping-particle" : "", "family" : "Tai", "given" : "Bik-Wai Bilvick", "non-dropping-particle" : "", "parse-names" : false, "suffix" : "" }, { "dropping-particle" : "", "family" : "Hata", "given" : "Micah", "non-dropping-particle" : "", "parse-names" : false, "suffix" : "" }, { "dropping-particle" : "", "family" : "Wu", "given" : "Stephanie", "non-dropping-particle" : "", "parse-names" : false, "suffix" : "" }, { "dropping-particle" : "", "family" : "Frausto", "given" : "Sonya", "non-dropping-particle" : "", "parse-names" : false, "suffix" : "" }, { "dropping-particle" : "V", "family" : "Law", "given" : "Anandi", "non-dropping-particle" : "", "parse-names" : false, "suffix" : "" } ], "container-title" : "Journal of Evaluation in Clinical Practice", "id" : "ITEM-4", "issued" : { "date-parts" : [ [ "2016" ] ] }, "page" : "n/a-n/a", "title" : "Prediction of pharmacist intention to provide medication disposal education using the theory of planned behaviour", "type" : "article-journal" }, "uris" : [ "http://www.mendeley.com/documents/?uuid=fa0eed1d-6105-4243-bedb-03915bf521c0" ] } ], "mendeley" : { "formattedCitation" : "(24\u201327)", "plainTextFormattedCitation" : "(24\u201327)", "previouslyFormattedCitation" : "(24\u201327)"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915BC2" w:rsidRPr="00A26BD3">
        <w:rPr>
          <w:rStyle w:val="a5"/>
          <w:rFonts w:ascii="Book Antiqua" w:hAnsi="Book Antiqua"/>
          <w:noProof/>
          <w:vertAlign w:val="superscript"/>
        </w:rPr>
        <w:t>[</w:t>
      </w:r>
      <w:r w:rsidR="00D06FDD" w:rsidRPr="00A26BD3">
        <w:rPr>
          <w:rStyle w:val="a5"/>
          <w:rFonts w:ascii="Book Antiqua" w:hAnsi="Book Antiqua"/>
          <w:noProof/>
          <w:vertAlign w:val="superscript"/>
        </w:rPr>
        <w:t>2</w:t>
      </w:r>
      <w:r w:rsidR="00377046" w:rsidRPr="00A26BD3">
        <w:rPr>
          <w:rStyle w:val="a5"/>
          <w:rFonts w:ascii="Book Antiqua" w:hAnsi="Book Antiqua"/>
          <w:noProof/>
          <w:vertAlign w:val="superscript"/>
        </w:rPr>
        <w:t>3</w:t>
      </w:r>
      <w:r w:rsidR="0079216A" w:rsidRPr="00A26BD3">
        <w:rPr>
          <w:rStyle w:val="a5"/>
          <w:rFonts w:ascii="Book Antiqua" w:hAnsi="Book Antiqua" w:hint="eastAsia"/>
          <w:noProof/>
          <w:vertAlign w:val="superscript"/>
          <w:lang w:eastAsia="zh-CN"/>
        </w:rPr>
        <w:t>-</w:t>
      </w:r>
      <w:r w:rsidR="00377046" w:rsidRPr="00A26BD3">
        <w:rPr>
          <w:rStyle w:val="a5"/>
          <w:rFonts w:ascii="Book Antiqua" w:hAnsi="Book Antiqua"/>
          <w:noProof/>
          <w:vertAlign w:val="superscript"/>
        </w:rPr>
        <w:t>26</w:t>
      </w:r>
      <w:r w:rsidR="00915BC2"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A81B3A" w:rsidRPr="00A26BD3">
        <w:rPr>
          <w:rStyle w:val="a5"/>
          <w:rFonts w:ascii="Book Antiqua" w:hAnsi="Book Antiqua"/>
        </w:rPr>
        <w:t>.</w:t>
      </w:r>
    </w:p>
    <w:p w14:paraId="0FAEC7DA" w14:textId="0AD3C124" w:rsidR="00D57093" w:rsidRPr="00A26BD3" w:rsidRDefault="00D57093" w:rsidP="00A207B4">
      <w:pPr>
        <w:spacing w:line="360" w:lineRule="auto"/>
        <w:ind w:firstLineChars="200" w:firstLine="480"/>
        <w:contextualSpacing/>
        <w:jc w:val="both"/>
        <w:rPr>
          <w:rStyle w:val="a5"/>
          <w:rFonts w:ascii="Book Antiqua" w:hAnsi="Book Antiqua"/>
        </w:rPr>
      </w:pPr>
      <w:r w:rsidRPr="00A26BD3">
        <w:rPr>
          <w:rStyle w:val="a5"/>
          <w:rFonts w:ascii="Book Antiqua" w:hAnsi="Book Antiqua"/>
        </w:rPr>
        <w:t xml:space="preserve">There is a compelling case for the treatment of pediatric obesity and strong evidence identifying intent as a proximal predicator of behavior. </w:t>
      </w:r>
      <w:r w:rsidR="00C6394C" w:rsidRPr="00A26BD3">
        <w:rPr>
          <w:rStyle w:val="a5"/>
          <w:rFonts w:ascii="Book Antiqua" w:hAnsi="Book Antiqua"/>
        </w:rPr>
        <w:t>U</w:t>
      </w:r>
      <w:r w:rsidRPr="00A26BD3">
        <w:rPr>
          <w:rStyle w:val="a5"/>
          <w:rFonts w:ascii="Book Antiqua" w:hAnsi="Book Antiqua"/>
        </w:rPr>
        <w:t>nderstanding wh</w:t>
      </w:r>
      <w:r w:rsidR="00F15BC0" w:rsidRPr="00A26BD3">
        <w:rPr>
          <w:rStyle w:val="a5"/>
          <w:rFonts w:ascii="Book Antiqua" w:hAnsi="Book Antiqua"/>
        </w:rPr>
        <w:t>ich</w:t>
      </w:r>
      <w:r w:rsidRPr="00A26BD3">
        <w:rPr>
          <w:rStyle w:val="a5"/>
          <w:rFonts w:ascii="Book Antiqua" w:hAnsi="Book Antiqua"/>
        </w:rPr>
        <w:t xml:space="preserve"> </w:t>
      </w:r>
      <w:r w:rsidRPr="00A26BD3">
        <w:rPr>
          <w:rStyle w:val="a5"/>
          <w:rFonts w:ascii="Book Antiqua" w:hAnsi="Book Antiqua"/>
        </w:rPr>
        <w:lastRenderedPageBreak/>
        <w:t>dimensions within the TPB best predict the intent to treat would better inform strategies that would mobilize clinicians to engage in active pediatric obesity management</w:t>
      </w:r>
      <w:r w:rsidR="00954576" w:rsidRPr="00A26BD3">
        <w:rPr>
          <w:rStyle w:val="a5"/>
          <w:rFonts w:ascii="Book Antiqua" w:hAnsi="Book Antiqua"/>
        </w:rPr>
        <w:t xml:space="preserve">. Such strategies may include </w:t>
      </w:r>
      <w:r w:rsidRPr="00A26BD3">
        <w:rPr>
          <w:rStyle w:val="a5"/>
          <w:rFonts w:ascii="Book Antiqua" w:hAnsi="Book Antiqua"/>
        </w:rPr>
        <w:t>educational programs and campaigns shifting clinical culture within academic institutions. Though past literature has examined the reported attitudes and competency levels of physicians towards obesity treatment</w:t>
      </w:r>
      <w:r w:rsidR="00C97115" w:rsidRPr="00A26BD3">
        <w:rPr>
          <w:rStyle w:val="a5"/>
          <w:rFonts w:ascii="Book Antiqua" w:hAnsi="Book Antiqua"/>
          <w:vertAlign w:val="superscript"/>
        </w:rPr>
        <w:fldChar w:fldCharType="begin" w:fldLock="1"/>
      </w:r>
      <w:r w:rsidR="00D06FDD" w:rsidRPr="00A26BD3">
        <w:rPr>
          <w:rStyle w:val="a5"/>
          <w:rFonts w:ascii="Book Antiqua" w:hAnsi="Book Antiqua"/>
          <w:vertAlign w:val="superscript"/>
        </w:rPr>
        <w:instrText>ADDIN CSL_CITATION { "citationItems" : [ { "id" : "ITEM-1", "itemData" : { "author" : [ { "dropping-particle" : "", "family" : "Jelalian", "given" : "E", "non-dropping-particle" : "", "parse-names" : false, "suffix" : "" }, { "dropping-particle" : "", "family" : "Boergers", "given" : "J", "non-dropping-particle" : "", "parse-names" : false, "suffix" : "" }, { "dropping-particle" : "", "family" : "Alday", "given" : "CS", "non-dropping-particle" : "", "parse-names" : false, "suffix" : "" }, { "dropping-particle" : "", "family" : "Frank", "given" : "R", "non-dropping-particle" : "", "parse-names" : false, "suffix" : "" } ], "container-title" : "Clinical pediatrics", "id" : "ITEM-1", "issued" : { "date-parts" : [ [ "2003" ] ] }, "title" : "Survey of physician attitudes and practices related to pediatric obesity", "type" : "article-journal" }, "uris" : [ "http://www.mendeley.com/documents/?uuid=1f7155da-d852-4df0-88fa-4441d6def7d6" ] }, { "id" : "ITEM-2", "itemData" : { "DOI" : "10.1542/peds.2012-3239", "ISBN" : "0031-4005", "ISSN" : "1098-4275", "PMID" : "23753085", "abstract" : "OBJECTIVE: To determine and compare attitudes, skills, and practices in childhood obesity management in 4 European countries with different obesity prevalence, health care systems, and economic situations.\\n\\nMETHODS: A cross-sectional survey was distributed to primary health care providers from France, Italy, Poland, and Ukraine. The questionnaire was returned by 1119 participants with a response rate of 32.4%.\\n\\nRESULTS: The study revealed that most of the primary health care providers were convinced of their critical role in obesity management but did not feel sufficiently competent to perform effectively. The adherence to recommended practices such as routine weight and height measurements, BMI calculation, and plotting growth parameters on recommended growth charts was poor. Most primary health care providers recognized the need for continuing professional education in obesity management, stressing the importance of appropriate dietary counseling.\\n\\nCONCLUSIONS: The study underlines insufficient implementation of national guidelines for management of obesity regardless of the country and its health system. It also makes clear that the critical problem is not elaboration of guidelines but rather creating support systems for implementation of the medical standards among the primary care practitioners.", "author" : [ { "dropping-particle" : "", "family" : "Mazur", "given" : "Artur", "non-dropping-particle" : "", "parse-names" : false, "suffix" : "" }, { "dropping-particle" : "", "family" : "Matusik", "given" : "Pawel", "non-dropping-particle" : "", "parse-names" : false, "suffix" : "" }, { "dropping-particle" : "", "family" : "Revert", "given" : "Krista", "non-dropping-particle" : "", "parse-names" : false, "suffix" : "" }, { "dropping-particle" : "", "family" : "Nyankovskyy", "given" : "Sergey", "non-dropping-particle" : "", "parse-names" : false, "suffix" : "" }, { "dropping-particle" : "", "family" : "Socha", "given" : "Piotr", "non-dropping-particle" : "", "parse-names" : false, "suffix" : "" }, { "dropping-particle" : "", "family" : "Binkowska-Bury", "given" : "Monika", "non-dropping-particle" : "", "parse-names" : false, "suffix" : "" }, { "dropping-particle" : "", "family" : "Grzegorczyk", "given" : "Joanna", "non-dropping-particle" : "", "parse-names" : false, "suffix" : "" }, { "dropping-particle" : "", "family" : "Caroli", "given" : "Margherita", "non-dropping-particle" : "", "parse-names" : false, "suffix" : "" }, { "dropping-particle" : "", "family" : "Hassink", "given" : "Sandra", "non-dropping-particle" : "", "parse-names" : false, "suffix" : "" }, { "dropping-particle" : "", "family" : "Telega", "given" : "Grzegorz", "non-dropping-particle" : "", "parse-names" : false, "suffix" : "" }, { "dropping-particle" : "", "family" : "Malecka-Tendera", "given" : "Ewa", "non-dropping-particle" : "", "parse-names" : false, "suffix" : "" } ], "container-title" : "Pediatrics", "id" : "ITEM-2", "issue" : "1", "issued" : { "date-parts" : [ [ "2013" ] ] }, "page" : "e100-8", "title" : "Childhood obesity: knowledge, attitudes, and practices of European pediatric care providers.", "type" : "article-journal", "volume" : "132" }, "uris" : [ "http://www.mendeley.com/documents/?uuid=4dbf7c80-a8d8-4c65-9c21-9f78c1b81933" ] }, { "id" : "ITEM-3", "itemData" : { "DOI" : "10.1006/pmed.1997.0171", "ISBN" : "0091-7435 (Print)\\n0091-7435 (Linking)", "ISSN" : "0091-7435", "PMID" : "9245677", "abstract" : "BACKGROUND: The Healthy People 2000 report recommended that physicians more actively address obesity, but little is known about current attitudes and practices of physicians, particularly across specialty areas relevant to obesity as a medical risk factor. METHODS: A mail survey of 1,222 physicians from six specialties (family practice, internal medicine, gynecology, endocrinology, cardiology, and orthopedics) investigated beliefs, attitudes, and practices regarding obesity in relation to medical risk, management, and interest in training and other resources. RESULTS: Specialty groups shared high concern for the health risks of moderate and morbid obesity, but distinct attitudes and patterns of practice emerged. For example, family practitioners, internists, and endocrinologists reported treating obesity themselves in about 50% of obese patients, which correlated with reported use of more active treatment approaches (r = 0.62, P &lt; 0.0001). Other groups reported intervening with 5 to 29% of patients, but expressed greater interest in making referrals. Physicians reporting \"any specialty training related to ... obesity\" ranged from 4.5% of family practitioners to 36.4% of endocrinologists. CONCLUSIONS: Physicians express high concern with management of obesity but variable interest in assuming this role themselves. Mild obesity may be particularly undertreated. Research is critically needed to assess effective physician roles in weight management and to support the development of physician guidelines.", "author" : [ { "dropping-particle" : "", "family" : "Kristeller", "given" : "J L", "non-dropping-particle" : "", "parse-names" : false, "suffix" : "" }, { "dropping-particle" : "", "family" : "Hoerr", "given" : "R a", "non-dropping-particle" : "", "parse-names" : false, "suffix" : "" } ], "container-title" : "Preventive medicine", "id" : "ITEM-3", "issue" : "1997", "issued" : { "date-parts" : [ [ "2000" ] ] }, "page" : "542-549", "title" : "Physician attitudes toward managing obesity: differences among six specialty groups.", "type" : "article-journal", "volume" : "26" }, "uris" : [ "http://www.mendeley.com/documents/?uuid=7b84a1b8-0a23-46d3-8eb2-48d697fa9359" ] } ], "mendeley" : { "formattedCitation" : "(16,19,28)", "plainTextFormattedCitation" : "(16,19,28)", "previouslyFormattedCitation" : "(16,19,28)"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915BC2" w:rsidRPr="00A26BD3">
        <w:rPr>
          <w:rStyle w:val="a5"/>
          <w:rFonts w:ascii="Book Antiqua" w:hAnsi="Book Antiqua"/>
          <w:noProof/>
          <w:vertAlign w:val="superscript"/>
        </w:rPr>
        <w:t>[</w:t>
      </w:r>
      <w:r w:rsidR="00D06FDD" w:rsidRPr="00A26BD3">
        <w:rPr>
          <w:rStyle w:val="a5"/>
          <w:rFonts w:ascii="Book Antiqua" w:hAnsi="Book Antiqua"/>
          <w:noProof/>
          <w:vertAlign w:val="superscript"/>
        </w:rPr>
        <w:t>1</w:t>
      </w:r>
      <w:r w:rsidR="00377046" w:rsidRPr="00A26BD3">
        <w:rPr>
          <w:rStyle w:val="a5"/>
          <w:rFonts w:ascii="Book Antiqua" w:hAnsi="Book Antiqua"/>
          <w:noProof/>
          <w:vertAlign w:val="superscript"/>
        </w:rPr>
        <w:t>5</w:t>
      </w:r>
      <w:r w:rsidR="00D06FDD" w:rsidRPr="00A26BD3">
        <w:rPr>
          <w:rStyle w:val="a5"/>
          <w:rFonts w:ascii="Book Antiqua" w:hAnsi="Book Antiqua"/>
          <w:noProof/>
          <w:vertAlign w:val="superscript"/>
        </w:rPr>
        <w:t>,1</w:t>
      </w:r>
      <w:r w:rsidR="00377046" w:rsidRPr="00A26BD3">
        <w:rPr>
          <w:rStyle w:val="a5"/>
          <w:rFonts w:ascii="Book Antiqua" w:hAnsi="Book Antiqua"/>
          <w:noProof/>
          <w:vertAlign w:val="superscript"/>
        </w:rPr>
        <w:t>8</w:t>
      </w:r>
      <w:r w:rsidR="00D06FDD" w:rsidRPr="00A26BD3">
        <w:rPr>
          <w:rStyle w:val="a5"/>
          <w:rFonts w:ascii="Book Antiqua" w:hAnsi="Book Antiqua"/>
          <w:noProof/>
          <w:vertAlign w:val="superscript"/>
        </w:rPr>
        <w:t>,2</w:t>
      </w:r>
      <w:r w:rsidR="00377046" w:rsidRPr="00A26BD3">
        <w:rPr>
          <w:rStyle w:val="a5"/>
          <w:rFonts w:ascii="Book Antiqua" w:hAnsi="Book Antiqua"/>
          <w:noProof/>
          <w:vertAlign w:val="superscript"/>
        </w:rPr>
        <w:t>7</w:t>
      </w:r>
      <w:r w:rsidR="00915BC2"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79216A" w:rsidRPr="00A26BD3">
        <w:rPr>
          <w:rStyle w:val="a5"/>
          <w:rFonts w:ascii="Book Antiqua" w:hAnsi="Book Antiqua"/>
        </w:rPr>
        <w:t>,</w:t>
      </w:r>
      <w:r w:rsidR="0079216A" w:rsidRPr="00A26BD3">
        <w:rPr>
          <w:rStyle w:val="a5"/>
          <w:rFonts w:ascii="Book Antiqua" w:hAnsi="Book Antiqua" w:hint="eastAsia"/>
          <w:lang w:eastAsia="zh-CN"/>
        </w:rPr>
        <w:t xml:space="preserve"> </w:t>
      </w:r>
      <w:r w:rsidR="006C70EC" w:rsidRPr="00A26BD3">
        <w:rPr>
          <w:rStyle w:val="a5"/>
          <w:rFonts w:ascii="Book Antiqua" w:hAnsi="Book Antiqua"/>
        </w:rPr>
        <w:t xml:space="preserve">to </w:t>
      </w:r>
      <w:r w:rsidRPr="00A26BD3">
        <w:rPr>
          <w:rStyle w:val="a5"/>
          <w:rFonts w:ascii="Book Antiqua" w:hAnsi="Book Antiqua"/>
        </w:rPr>
        <w:t xml:space="preserve">our knowledge, there has been no evidence addressing what factors play a significant role in influencing clinicians’ intent to treat obesity within the pediatric population. There has been a call for research exploring the extent to which physician attitudes and health system factors are associated with </w:t>
      </w:r>
      <w:r w:rsidR="00C6394C" w:rsidRPr="00A26BD3">
        <w:rPr>
          <w:rStyle w:val="a5"/>
          <w:rFonts w:ascii="Book Antiqua" w:hAnsi="Book Antiqua"/>
        </w:rPr>
        <w:t>clinical</w:t>
      </w:r>
      <w:r w:rsidRPr="00A26BD3">
        <w:rPr>
          <w:rStyle w:val="a5"/>
          <w:rFonts w:ascii="Book Antiqua" w:hAnsi="Book Antiqua"/>
        </w:rPr>
        <w:t xml:space="preserve"> practi</w:t>
      </w:r>
      <w:r w:rsidR="00C6394C" w:rsidRPr="00A26BD3">
        <w:rPr>
          <w:rStyle w:val="a5"/>
          <w:rFonts w:ascii="Book Antiqua" w:hAnsi="Book Antiqua"/>
        </w:rPr>
        <w:t>ce patterns of obesity car</w:t>
      </w:r>
      <w:r w:rsidR="00915BC2" w:rsidRPr="00A26BD3">
        <w:rPr>
          <w:rStyle w:val="a5"/>
          <w:rFonts w:ascii="Book Antiqua" w:hAnsi="Book Antiqua"/>
        </w:rPr>
        <w:t>e</w:t>
      </w:r>
      <w:r w:rsidR="00BF0118" w:rsidRPr="00A26BD3">
        <w:rPr>
          <w:rStyle w:val="a5"/>
          <w:rFonts w:ascii="Book Antiqua" w:hAnsi="Book Antiqua"/>
        </w:rPr>
        <w:t xml:space="preserve">, as this information is </w:t>
      </w:r>
      <w:r w:rsidRPr="00A26BD3">
        <w:rPr>
          <w:rStyle w:val="a5"/>
          <w:rFonts w:ascii="Book Antiqua" w:hAnsi="Book Antiqua"/>
        </w:rPr>
        <w:t>importan</w:t>
      </w:r>
      <w:r w:rsidR="000E69EF" w:rsidRPr="00A26BD3">
        <w:rPr>
          <w:rStyle w:val="a5"/>
          <w:rFonts w:ascii="Book Antiqua" w:hAnsi="Book Antiqua"/>
        </w:rPr>
        <w:t>t</w:t>
      </w:r>
      <w:r w:rsidR="002C0EEA" w:rsidRPr="00A26BD3">
        <w:rPr>
          <w:rStyle w:val="a5"/>
          <w:rFonts w:ascii="Book Antiqua" w:hAnsi="Book Antiqua"/>
        </w:rPr>
        <w:t xml:space="preserve"> </w:t>
      </w:r>
      <w:r w:rsidR="000E69EF" w:rsidRPr="00A26BD3">
        <w:rPr>
          <w:rStyle w:val="a5"/>
          <w:rFonts w:ascii="Book Antiqua" w:hAnsi="Book Antiqua"/>
        </w:rPr>
        <w:t>to</w:t>
      </w:r>
      <w:r w:rsidRPr="00A26BD3">
        <w:rPr>
          <w:rStyle w:val="a5"/>
          <w:rFonts w:ascii="Book Antiqua" w:hAnsi="Book Antiqua"/>
        </w:rPr>
        <w:t xml:space="preserve"> cataly</w:t>
      </w:r>
      <w:r w:rsidR="000E69EF" w:rsidRPr="00A26BD3">
        <w:rPr>
          <w:rStyle w:val="a5"/>
          <w:rFonts w:ascii="Book Antiqua" w:hAnsi="Book Antiqua"/>
        </w:rPr>
        <w:t>ze</w:t>
      </w:r>
      <w:r w:rsidRPr="00A26BD3">
        <w:rPr>
          <w:rStyle w:val="a5"/>
          <w:rFonts w:ascii="Book Antiqua" w:hAnsi="Book Antiqua"/>
        </w:rPr>
        <w:t xml:space="preserve"> effective </w:t>
      </w:r>
      <w:r w:rsidR="00C6394C" w:rsidRPr="00A26BD3">
        <w:rPr>
          <w:rStyle w:val="a5"/>
          <w:rFonts w:ascii="Book Antiqua" w:hAnsi="Book Antiqua"/>
        </w:rPr>
        <w:t>health professional</w:t>
      </w:r>
      <w:r w:rsidRPr="00A26BD3">
        <w:rPr>
          <w:rStyle w:val="a5"/>
          <w:rFonts w:ascii="Book Antiqua" w:hAnsi="Book Antiqua"/>
        </w:rPr>
        <w:t xml:space="preserve"> obesity diagnosis and management, and ultimately enhance health outcomes for children with obesity</w:t>
      </w:r>
      <w:r w:rsidR="00C97115" w:rsidRPr="00A26BD3">
        <w:rPr>
          <w:rStyle w:val="a5"/>
          <w:rFonts w:ascii="Book Antiqua" w:hAnsi="Book Antiqua"/>
          <w:vertAlign w:val="superscript"/>
        </w:rPr>
        <w:fldChar w:fldCharType="begin" w:fldLock="1"/>
      </w:r>
      <w:r w:rsidR="002A2B5B" w:rsidRPr="00A26BD3">
        <w:rPr>
          <w:rStyle w:val="a5"/>
          <w:rFonts w:ascii="Book Antiqua" w:hAnsi="Book Antiqua"/>
          <w:vertAlign w:val="superscript"/>
        </w:rPr>
        <w:instrText>ADDIN CSL_CITATION { "citationItems" : [ { "id" : "ITEM-1", "itemData" : { "DOI" : "10.1186/1472-6963-9-106", "ISBN" : "1472-6963 (Electronic)\\r1472-6963 (Linking)", "ISSN" : "1472-6963", "PMID" : "19552823", "abstract" : "BACKGROUND: Physicians frequently report negative attitudes about obesity which is thought to affect patient care. However, little is known about how attitudes toward treating obese patients are formed. We conducted a cross-sectional survey of physicians in order to better characterize their attitudes and explore the relationships among attitudes, perceived competency in obesity care, including report of weight loss in patients, and other key physician, training, and practice characteristics. METHODS: We surveyed all 399 physicians from internal medicine, pediatrics, and psychiatry specialties at one institution regarding obesity care attitudes, competency, including physician report of percent of their patients who lose weight. We performed a factor analysis on the attitude items and used hierarchical regression analysis to explore the degree to which competency, reported weight loss, physician, training and practice characteristics explained the variance in each attitude factor. RESULTS: The overall response rate was 63%. More than 40% of physicians had a negative reaction towards obese patients, 56% felt qualified to treat obesity, and 46% felt successful in this realm. The factor analysis revealed 4 factors-Physician Discomfort/Bias, Physician Success/Self Efficacy, Positive Outcome Expectancy, and Negative Outcome Expectancy. Competency and reported percent of patients who lose weight were most strongly associated with the Physician Success/Self Efficacy attitude factor. Greater skill in patient assessment was associated with less Physician Discomfort/Bias. Training characteristics were associated with outcome expectancies with newer physicians reporting more positive treatment expectancies. Pediatric faculty was more positive and psychiatry faculty less negative in their treatment expectancies than internal medicine faculty. CONCLUSION: Physician attitudes towards obesity are associated with competency, specialty, and years since postgraduate training. Further study is necessary to determine the direction of influence and to explore the impact of these attitudes on patient care.", "author" : [ { "dropping-particle" : "", "family" : "Jay", "given" : "Melanie", "non-dropping-particle" : "", "parse-names" : false, "suffix" : "" }, { "dropping-particle" : "", "family" : "Kalet", "given" : "Adina", "non-dropping-particle" : "", "parse-names" : false, "suffix" : "" }, { "dropping-particle" : "", "family" : "Ark", "given" : "Tavinder", "non-dropping-particle" : "", "parse-names" : false, "suffix" : "" }, { "dropping-particle" : "", "family" : "McMacken", "given" : "Michelle", "non-dropping-particle" : "", "parse-names" : false, "suffix" : "" }, { "dropping-particle" : "", "family" : "Messito", "given" : "Mary Jo", "non-dropping-particle" : "", "parse-names" : false, "suffix" : "" }, { "dropping-particle" : "", "family" : "Richter", "given" : "Regina", "non-dropping-particle" : "", "parse-names" : false, "suffix" : "" }, { "dropping-particle" : "", "family" : "Schlair", "given" : "Sheira", "non-dropping-particle" : "", "parse-names" : false, "suffix" : "" }, { "dropping-particle" : "", "family" : "Sherman", "given" : "Scott", "non-dropping-particle" : "", "parse-names" : false, "suffix" : "" }, { "dropping-particle" : "", "family" : "Zabar", "given" : "Sondra", "non-dropping-particle" : "", "parse-names" : false, "suffix" : "" }, { "dropping-particle" : "", "family" : "Gillespie", "given" : "Colleen", "non-dropping-particle" : "", "parse-names" : false, "suffix" : "" } ], "container-title" : "BMC health services research", "id" : "ITEM-1", "issued" : { "date-parts" : [ [ "2009" ] ] }, "page" : "106", "title" : "Physicians' attitudes about obesity and their associations with competency and specialty: a cross-sectional study.", "type" : "article-journal", "volume" : "9" }, "uris" : [ "http://www.mendeley.com/documents/?uuid=de3e1acc-3352-4d2d-b694-4101e31ae5be" ] }, { "id" : "ITEM-2", "itemData" : { "DOI" : "10.1006/pmed.1997.0171", "ISBN" : "0091-7435 (Print)\\n0091-7435 (Linking)", "ISSN" : "0091-7435", "PMID" : "9245677", "abstract" : "BACKGROUND: The Healthy People 2000 report recommended that physicians more actively address obesity, but little is known about current attitudes and practices of physicians, particularly across specialty areas relevant to obesity as a medical risk factor. METHODS: A mail survey of 1,222 physicians from six specialties (family practice, internal medicine, gynecology, endocrinology, cardiology, and orthopedics) investigated beliefs, attitudes, and practices regarding obesity in relation to medical risk, management, and interest in training and other resources. RESULTS: Specialty groups shared high concern for the health risks of moderate and morbid obesity, but distinct attitudes and patterns of practice emerged. For example, family practitioners, internists, and endocrinologists reported treating obesity themselves in about 50% of obese patients, which correlated with reported use of more active treatment approaches (r = 0.62, P &lt; 0.0001). Other groups reported intervening with 5 to 29% of patients, but expressed greater interest in making referrals. Physicians reporting \"any specialty training related to ... obesity\" ranged from 4.5% of family practitioners to 36.4% of endocrinologists. CONCLUSIONS: Physicians express high concern with management of obesity but variable interest in assuming this role themselves. Mild obesity may be particularly undertreated. Research is critically needed to assess effective physician roles in weight management and to support the development of physician guidelines.", "author" : [ { "dropping-particle" : "", "family" : "Kristeller", "given" : "J L", "non-dropping-particle" : "", "parse-names" : false, "suffix" : "" }, { "dropping-particle" : "", "family" : "Hoerr", "given" : "R a", "non-dropping-particle" : "", "parse-names" : false, "suffix" : "" } ], "container-title" : "Preventive medicine", "id" : "ITEM-2", "issue" : "1997", "issued" : { "date-parts" : [ [ "2000" ] ] }, "page" : "542-549", "title" : "Physician attitudes toward managing obesity: differences among six specialty groups.", "type" : "article-journal", "volume" : "26" }, "uris" : [ "http://www.mendeley.com/documents/?uuid=7b84a1b8-0a23-46d3-8eb2-48d697fa9359" ] } ], "mendeley" : { "formattedCitation" : "(18,28)", "plainTextFormattedCitation" : "(18,28)", "previouslyFormattedCitation" : "(18,28)"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915BC2" w:rsidRPr="00A26BD3">
        <w:rPr>
          <w:rStyle w:val="a5"/>
          <w:rFonts w:ascii="Book Antiqua" w:hAnsi="Book Antiqua"/>
          <w:noProof/>
          <w:vertAlign w:val="superscript"/>
        </w:rPr>
        <w:t>[</w:t>
      </w:r>
      <w:r w:rsidR="00B71011" w:rsidRPr="00A26BD3">
        <w:rPr>
          <w:rStyle w:val="a5"/>
          <w:rFonts w:ascii="Book Antiqua" w:hAnsi="Book Antiqua"/>
          <w:noProof/>
          <w:vertAlign w:val="superscript"/>
        </w:rPr>
        <w:t>18,28</w:t>
      </w:r>
      <w:r w:rsidR="00915BC2"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Pr="00A26BD3">
        <w:rPr>
          <w:rStyle w:val="a5"/>
          <w:rFonts w:ascii="Book Antiqua" w:hAnsi="Book Antiqua"/>
        </w:rPr>
        <w:t>.</w:t>
      </w:r>
    </w:p>
    <w:p w14:paraId="3F35BAC1" w14:textId="320DA54E" w:rsidR="00C6394C" w:rsidRPr="00A26BD3" w:rsidRDefault="00C6394C" w:rsidP="00A207B4">
      <w:pPr>
        <w:pStyle w:val="BodyA"/>
        <w:spacing w:line="360" w:lineRule="auto"/>
        <w:ind w:firstLineChars="200" w:firstLine="480"/>
        <w:contextualSpacing/>
        <w:jc w:val="both"/>
        <w:rPr>
          <w:rStyle w:val="a5"/>
          <w:rFonts w:ascii="Book Antiqua" w:eastAsiaTheme="minorEastAsia" w:hAnsi="Book Antiqua" w:cs="Times New Roman"/>
          <w:lang w:eastAsia="zh-CN"/>
        </w:rPr>
      </w:pPr>
      <w:r w:rsidRPr="00A26BD3">
        <w:rPr>
          <w:rStyle w:val="a5"/>
          <w:rFonts w:ascii="Book Antiqua" w:hAnsi="Book Antiqua" w:cs="Times New Roman"/>
        </w:rPr>
        <w:t>The objective of this study was to determine the extent to which the TPB subscales (attitudes, subjective norms, perceived behavioral control, and barriers) predict variation in academic clinicians’ intent to treat pediatric obesity.</w:t>
      </w:r>
      <w:r w:rsidR="00C10077" w:rsidRPr="00A26BD3">
        <w:rPr>
          <w:rStyle w:val="a5"/>
          <w:rFonts w:ascii="Book Antiqua" w:hAnsi="Book Antiqua" w:cs="Times New Roman"/>
        </w:rPr>
        <w:t xml:space="preserve"> </w:t>
      </w:r>
      <w:r w:rsidRPr="00A26BD3">
        <w:rPr>
          <w:rStyle w:val="a5"/>
          <w:rFonts w:ascii="Book Antiqua" w:hAnsi="Book Antiqua" w:cs="Times New Roman"/>
        </w:rPr>
        <w:t xml:space="preserve">We hypothesized that all four aforementioned subscales significantly predict the intent of clinicians to treat pediatric obesity. This knowledge will be valuable in informing the design of more effective and innovative strategies to improve the care of infants and children with obesity. </w:t>
      </w:r>
    </w:p>
    <w:p w14:paraId="00B1AC5E" w14:textId="77777777" w:rsidR="00387BF4" w:rsidRPr="00A26BD3" w:rsidRDefault="00387BF4" w:rsidP="00A207B4">
      <w:pPr>
        <w:pStyle w:val="BodyA"/>
        <w:spacing w:line="360" w:lineRule="auto"/>
        <w:ind w:firstLine="567"/>
        <w:contextualSpacing/>
        <w:jc w:val="both"/>
        <w:rPr>
          <w:rStyle w:val="a5"/>
          <w:rFonts w:ascii="Book Antiqua" w:eastAsiaTheme="minorEastAsia" w:hAnsi="Book Antiqua" w:cs="Times New Roman"/>
          <w:lang w:eastAsia="zh-CN"/>
        </w:rPr>
      </w:pPr>
    </w:p>
    <w:p w14:paraId="3B2E3D62" w14:textId="77777777" w:rsidR="00387BF4" w:rsidRPr="00A26BD3" w:rsidRDefault="00387BF4" w:rsidP="00A207B4">
      <w:pPr>
        <w:adjustRightInd w:val="0"/>
        <w:snapToGrid w:val="0"/>
        <w:spacing w:line="360" w:lineRule="auto"/>
        <w:jc w:val="both"/>
        <w:rPr>
          <w:rFonts w:ascii="Book Antiqua" w:hAnsi="Book Antiqua"/>
          <w:b/>
          <w:caps/>
          <w:color w:val="000000"/>
        </w:rPr>
      </w:pPr>
      <w:r w:rsidRPr="00A26BD3">
        <w:rPr>
          <w:rFonts w:ascii="Book Antiqua" w:hAnsi="Book Antiqua"/>
          <w:b/>
          <w:caps/>
          <w:color w:val="000000"/>
        </w:rPr>
        <w:t>Materials and Methods</w:t>
      </w:r>
    </w:p>
    <w:p w14:paraId="3F450FFE" w14:textId="77777777" w:rsidR="00AA2AFA" w:rsidRPr="00A26BD3" w:rsidRDefault="00AA2AFA" w:rsidP="00A207B4">
      <w:pPr>
        <w:pStyle w:val="BodyA"/>
        <w:spacing w:line="360" w:lineRule="auto"/>
        <w:contextualSpacing/>
        <w:jc w:val="both"/>
        <w:rPr>
          <w:rStyle w:val="a5"/>
          <w:rFonts w:ascii="Book Antiqua" w:hAnsi="Book Antiqua" w:cs="Times New Roman"/>
          <w:b/>
          <w:i/>
        </w:rPr>
      </w:pPr>
      <w:r w:rsidRPr="00A26BD3">
        <w:rPr>
          <w:rStyle w:val="a5"/>
          <w:rFonts w:ascii="Book Antiqua" w:hAnsi="Book Antiqua" w:cs="Times New Roman"/>
          <w:b/>
          <w:i/>
        </w:rPr>
        <w:t>Setting and participants</w:t>
      </w:r>
    </w:p>
    <w:p w14:paraId="57835A30" w14:textId="77777777" w:rsidR="00AA2AFA" w:rsidRPr="00A26BD3" w:rsidRDefault="00AA2AFA" w:rsidP="00A207B4">
      <w:pPr>
        <w:pStyle w:val="BodyA"/>
        <w:spacing w:line="360" w:lineRule="auto"/>
        <w:contextualSpacing/>
        <w:jc w:val="both"/>
        <w:rPr>
          <w:rStyle w:val="a5"/>
          <w:rFonts w:ascii="Book Antiqua" w:hAnsi="Book Antiqua" w:cs="Times New Roman"/>
        </w:rPr>
      </w:pPr>
      <w:r w:rsidRPr="00A26BD3">
        <w:rPr>
          <w:rStyle w:val="a5"/>
          <w:rFonts w:ascii="Book Antiqua" w:hAnsi="Book Antiqua" w:cs="Times New Roman"/>
        </w:rPr>
        <w:t xml:space="preserve">This study was conducted at academic tertiary care centers </w:t>
      </w:r>
      <w:r w:rsidR="009A1766" w:rsidRPr="00A26BD3">
        <w:rPr>
          <w:rStyle w:val="a5"/>
          <w:rFonts w:ascii="Book Antiqua" w:hAnsi="Book Antiqua" w:cs="Times New Roman"/>
        </w:rPr>
        <w:t>affiliated</w:t>
      </w:r>
      <w:r w:rsidRPr="00A26BD3">
        <w:rPr>
          <w:rStyle w:val="a5"/>
          <w:rFonts w:ascii="Book Antiqua" w:hAnsi="Book Antiqua" w:cs="Times New Roman"/>
        </w:rPr>
        <w:t xml:space="preserve"> with medical schools across Western Canada (British Columbia, Alberta, Manitoba, Saskatchewan), Eastern Canada (Nova Scotia), Ontario, and Quebec. We recruited </w:t>
      </w:r>
      <w:r w:rsidR="001600EE" w:rsidRPr="00A26BD3">
        <w:rPr>
          <w:rStyle w:val="a5"/>
          <w:rFonts w:ascii="Book Antiqua" w:hAnsi="Book Antiqua" w:cs="Times New Roman"/>
        </w:rPr>
        <w:t xml:space="preserve">health </w:t>
      </w:r>
      <w:r w:rsidRPr="00A26BD3">
        <w:rPr>
          <w:rStyle w:val="a5"/>
          <w:rFonts w:ascii="Book Antiqua" w:hAnsi="Book Antiqua" w:cs="Times New Roman"/>
        </w:rPr>
        <w:t xml:space="preserve">professionals affiliated with academic institutions as they are </w:t>
      </w:r>
      <w:r w:rsidR="001600EE" w:rsidRPr="00A26BD3">
        <w:rPr>
          <w:rStyle w:val="a5"/>
          <w:rFonts w:ascii="Book Antiqua" w:hAnsi="Book Antiqua" w:cs="Times New Roman"/>
        </w:rPr>
        <w:t>the ones involved in the</w:t>
      </w:r>
      <w:r w:rsidRPr="00A26BD3">
        <w:rPr>
          <w:rStyle w:val="a5"/>
          <w:rFonts w:ascii="Book Antiqua" w:hAnsi="Book Antiqua" w:cs="Times New Roman"/>
        </w:rPr>
        <w:t xml:space="preserve"> training</w:t>
      </w:r>
      <w:r w:rsidR="001600EE" w:rsidRPr="00A26BD3">
        <w:rPr>
          <w:rStyle w:val="a5"/>
          <w:rFonts w:ascii="Book Antiqua" w:hAnsi="Book Antiqua" w:cs="Times New Roman"/>
        </w:rPr>
        <w:t xml:space="preserve"> of</w:t>
      </w:r>
      <w:r w:rsidRPr="00A26BD3">
        <w:rPr>
          <w:rStyle w:val="a5"/>
          <w:rFonts w:ascii="Book Antiqua" w:hAnsi="Book Antiqua" w:cs="Times New Roman"/>
        </w:rPr>
        <w:t xml:space="preserve"> the next generation of clinicians who will be treating pediatric patients. </w:t>
      </w:r>
    </w:p>
    <w:p w14:paraId="6527D840" w14:textId="592E4B53" w:rsidR="001600EE" w:rsidRPr="00A26BD3" w:rsidRDefault="001600EE" w:rsidP="00A207B4">
      <w:pPr>
        <w:pStyle w:val="BodyA"/>
        <w:spacing w:line="360" w:lineRule="auto"/>
        <w:ind w:firstLineChars="200" w:firstLine="480"/>
        <w:contextualSpacing/>
        <w:jc w:val="both"/>
        <w:rPr>
          <w:rStyle w:val="a5"/>
          <w:rFonts w:ascii="Book Antiqua" w:eastAsiaTheme="minorEastAsia" w:hAnsi="Book Antiqua" w:cs="Times New Roman"/>
          <w:lang w:eastAsia="zh-CN"/>
        </w:rPr>
      </w:pPr>
      <w:r w:rsidRPr="00A26BD3">
        <w:rPr>
          <w:rStyle w:val="a5"/>
          <w:rFonts w:ascii="Book Antiqua" w:hAnsi="Book Antiqua" w:cs="Times New Roman"/>
        </w:rPr>
        <w:t xml:space="preserve">Liaisons with the academic heads of </w:t>
      </w:r>
      <w:r w:rsidR="00BB1A2E" w:rsidRPr="00A26BD3">
        <w:rPr>
          <w:rStyle w:val="a5"/>
          <w:rFonts w:ascii="Book Antiqua" w:hAnsi="Book Antiqua" w:cs="Times New Roman"/>
        </w:rPr>
        <w:t>p</w:t>
      </w:r>
      <w:r w:rsidRPr="00A26BD3">
        <w:rPr>
          <w:rStyle w:val="a5"/>
          <w:rFonts w:ascii="Book Antiqua" w:hAnsi="Book Antiqua" w:cs="Times New Roman"/>
        </w:rPr>
        <w:t xml:space="preserve">ediatrics, </w:t>
      </w:r>
      <w:r w:rsidR="00BB1A2E" w:rsidRPr="00A26BD3">
        <w:rPr>
          <w:rStyle w:val="a5"/>
          <w:rFonts w:ascii="Book Antiqua" w:hAnsi="Book Antiqua" w:cs="Times New Roman"/>
        </w:rPr>
        <w:t xml:space="preserve">family medicine, and pediatric general surgery </w:t>
      </w:r>
      <w:r w:rsidRPr="00A26BD3">
        <w:rPr>
          <w:rStyle w:val="a5"/>
          <w:rFonts w:ascii="Book Antiqua" w:hAnsi="Book Antiqua" w:cs="Times New Roman"/>
        </w:rPr>
        <w:t>at 16 academic hospitals across th</w:t>
      </w:r>
      <w:r w:rsidR="00830EE4" w:rsidRPr="00A26BD3">
        <w:rPr>
          <w:rStyle w:val="a5"/>
          <w:rFonts w:ascii="Book Antiqua" w:hAnsi="Book Antiqua" w:cs="Times New Roman"/>
        </w:rPr>
        <w:t xml:space="preserve">e nation were established. Academic heads who agreed to participate in the survey then circulated </w:t>
      </w:r>
      <w:r w:rsidRPr="00A26BD3">
        <w:rPr>
          <w:rStyle w:val="a5"/>
          <w:rFonts w:ascii="Book Antiqua" w:hAnsi="Book Antiqua" w:cs="Times New Roman"/>
        </w:rPr>
        <w:t xml:space="preserve">the electronic survey link </w:t>
      </w:r>
      <w:r w:rsidRPr="00A26BD3">
        <w:rPr>
          <w:rStyle w:val="a5"/>
          <w:rFonts w:ascii="Book Antiqua" w:hAnsi="Book Antiqua" w:cs="Times New Roman"/>
        </w:rPr>
        <w:lastRenderedPageBreak/>
        <w:t xml:space="preserve">to all health professionals </w:t>
      </w:r>
      <w:r w:rsidR="00830EE4" w:rsidRPr="00A26BD3">
        <w:rPr>
          <w:rStyle w:val="a5"/>
          <w:rFonts w:ascii="Book Antiqua" w:hAnsi="Book Antiqua" w:cs="Times New Roman"/>
        </w:rPr>
        <w:t>via email using their department mailing list.</w:t>
      </w:r>
      <w:r w:rsidRPr="00A26BD3">
        <w:rPr>
          <w:rStyle w:val="a5"/>
          <w:rFonts w:ascii="Book Antiqua" w:hAnsi="Book Antiqua" w:cs="Times New Roman"/>
        </w:rPr>
        <w:t xml:space="preserve"> The survey was administered according to the </w:t>
      </w:r>
      <w:proofErr w:type="spellStart"/>
      <w:r w:rsidRPr="00A26BD3">
        <w:rPr>
          <w:rStyle w:val="a5"/>
          <w:rFonts w:ascii="Book Antiqua" w:hAnsi="Book Antiqua" w:cs="Times New Roman"/>
        </w:rPr>
        <w:t>Dillman</w:t>
      </w:r>
      <w:proofErr w:type="spellEnd"/>
      <w:r w:rsidRPr="00A26BD3">
        <w:rPr>
          <w:rStyle w:val="a5"/>
          <w:rFonts w:ascii="Book Antiqua" w:hAnsi="Book Antiqua" w:cs="Times New Roman"/>
        </w:rPr>
        <w:t xml:space="preserve"> method over a 4-mo period from January to April 2012</w:t>
      </w:r>
      <w:r w:rsidR="00C97115" w:rsidRPr="00A26BD3">
        <w:rPr>
          <w:rStyle w:val="a5"/>
          <w:rFonts w:ascii="Book Antiqua" w:hAnsi="Book Antiqua" w:cs="Times New Roman"/>
          <w:vertAlign w:val="superscript"/>
        </w:rPr>
        <w:fldChar w:fldCharType="begin" w:fldLock="1"/>
      </w:r>
      <w:r w:rsidR="009F6759" w:rsidRPr="00A26BD3">
        <w:rPr>
          <w:rStyle w:val="a5"/>
          <w:rFonts w:ascii="Book Antiqua" w:hAnsi="Book Antiqua" w:cs="Times New Roman"/>
          <w:vertAlign w:val="superscript"/>
        </w:rPr>
        <w:instrText>ADDIN CSL_CITATION { "citationItems" : [ { "id" : "ITEM-1", "itemData" : { "DOI" : "10.1016/0149-7189(79)90105-8", "ISBN" : "0471215554", "ISSN" : "01497189", "abstract" : "A crucial resource for increasing response rates and obtaining high-quality feedback from mail, electronic, and other surveys Don Dillmans Mail and Internet Surveys, Second Edition has been the definitive guide for creating and conducting successful surveys using both traditional and new media channels. Now, this special 2007 Update of the classic text features major additions covering the latest developments in online survey design and administration. Like its predecessor, this resource lays out a complete, start-to-finish guide for determining the needs of a given survey, designing it, and effectively administering it. Drawing on social science, statistics, and proven best practices, Dillmans text discusses surveys for a variety of purposes, audiences, and situations. New and updated material covers both the principles behind and directions for how to: Conduct Web surveys Visually design questionnaires Use paper mailed surveys As insightful and practical as its classic original, Mail and Internet Surveys, Second Edition, 2007 Update is a crucial resource for any researcher seeking to increase response rates and obtain high-quality feedback from mail, electronic, and other self-administered surveys.", "author" : [ { "dropping-particle" : "", "family" : "Dillman", "given" : "Don", "non-dropping-particle" : "", "parse-names" : false, "suffix" : "" } ], "container-title" : "John Wiley &amp; Sons, Inc.", "id" : "ITEM-1", "issued" : { "date-parts" : [ [ "1978" ] ] }, "publisher" : "John Wiley &amp; Sons, Inc.", "publisher-place" : "Pullman, Washington", "title" : "Mail and telephone surveys", "type" : "book" }, "uris" : [ "http://www.mendeley.com/documents/?uuid=b6c11ed2-c635-42bf-80bf-1c2812a11f57" ] } ], "mendeley" : { "formattedCitation" : "(29)", "plainTextFormattedCitation" : "(29)", "previouslyFormattedCitation" : "(29)"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9F6759" w:rsidRPr="00A26BD3">
        <w:rPr>
          <w:rStyle w:val="a5"/>
          <w:rFonts w:ascii="Book Antiqua" w:hAnsi="Book Antiqua" w:cs="Times New Roman"/>
          <w:noProof/>
          <w:vertAlign w:val="superscript"/>
        </w:rPr>
        <w:t>2</w:t>
      </w:r>
      <w:r w:rsidR="00377046" w:rsidRPr="00A26BD3">
        <w:rPr>
          <w:rStyle w:val="a5"/>
          <w:rFonts w:ascii="Book Antiqua" w:hAnsi="Book Antiqua" w:cs="Times New Roman"/>
          <w:noProof/>
          <w:vertAlign w:val="superscript"/>
        </w:rPr>
        <w:t>8</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Pr="00A26BD3">
        <w:rPr>
          <w:rStyle w:val="a5"/>
          <w:rFonts w:ascii="Book Antiqua" w:hAnsi="Book Antiqua" w:cs="Times New Roman"/>
        </w:rPr>
        <w:t xml:space="preserve">. </w:t>
      </w:r>
    </w:p>
    <w:p w14:paraId="77F5AB05" w14:textId="77777777" w:rsidR="00387BF4" w:rsidRPr="00A26BD3" w:rsidRDefault="00387BF4" w:rsidP="00A207B4">
      <w:pPr>
        <w:pStyle w:val="BodyA"/>
        <w:spacing w:line="360" w:lineRule="auto"/>
        <w:ind w:firstLine="567"/>
        <w:contextualSpacing/>
        <w:jc w:val="both"/>
        <w:rPr>
          <w:rStyle w:val="a5"/>
          <w:rFonts w:ascii="Book Antiqua" w:eastAsiaTheme="minorEastAsia" w:hAnsi="Book Antiqua" w:cs="Times New Roman"/>
          <w:lang w:eastAsia="zh-CN"/>
        </w:rPr>
      </w:pPr>
    </w:p>
    <w:p w14:paraId="449FEFE8" w14:textId="77777777" w:rsidR="001600EE" w:rsidRPr="00A26BD3" w:rsidRDefault="001600EE" w:rsidP="00A207B4">
      <w:pPr>
        <w:pStyle w:val="BodyA"/>
        <w:spacing w:line="360" w:lineRule="auto"/>
        <w:contextualSpacing/>
        <w:jc w:val="both"/>
        <w:outlineLvl w:val="0"/>
        <w:rPr>
          <w:rStyle w:val="a5"/>
          <w:rFonts w:ascii="Book Antiqua" w:eastAsia="Times" w:hAnsi="Book Antiqua" w:cs="Times New Roman"/>
          <w:b/>
        </w:rPr>
      </w:pPr>
      <w:r w:rsidRPr="00A26BD3">
        <w:rPr>
          <w:rStyle w:val="a5"/>
          <w:rFonts w:ascii="Book Antiqua" w:hAnsi="Book Antiqua" w:cs="Times New Roman"/>
          <w:b/>
          <w:i/>
          <w:iCs/>
        </w:rPr>
        <w:t>Study design</w:t>
      </w:r>
    </w:p>
    <w:p w14:paraId="46C37D42" w14:textId="628044A4" w:rsidR="001600EE" w:rsidRPr="00A26BD3" w:rsidRDefault="001600EE" w:rsidP="00A207B4">
      <w:pPr>
        <w:pStyle w:val="BodyA"/>
        <w:spacing w:line="360" w:lineRule="auto"/>
        <w:contextualSpacing/>
        <w:jc w:val="both"/>
        <w:rPr>
          <w:rStyle w:val="a5"/>
          <w:rFonts w:ascii="Book Antiqua" w:hAnsi="Book Antiqua" w:cs="Times New Roman"/>
        </w:rPr>
      </w:pPr>
      <w:r w:rsidRPr="00A26BD3">
        <w:rPr>
          <w:rStyle w:val="a5"/>
          <w:rFonts w:ascii="Book Antiqua" w:hAnsi="Book Antiqua" w:cs="Times New Roman"/>
        </w:rPr>
        <w:t>An electronic survey for this study was devised according to a framework specific to the creation of a TPB questionnaire</w:t>
      </w:r>
      <w:r w:rsidR="00C97115" w:rsidRPr="00A26BD3">
        <w:rPr>
          <w:rStyle w:val="a5"/>
          <w:rFonts w:ascii="Book Antiqua" w:hAnsi="Book Antiqua" w:cs="Times New Roman"/>
          <w:vertAlign w:val="superscript"/>
        </w:rPr>
        <w:fldChar w:fldCharType="begin" w:fldLock="1"/>
      </w:r>
      <w:r w:rsidR="009F6759" w:rsidRPr="00A26BD3">
        <w:rPr>
          <w:rStyle w:val="a5"/>
          <w:rFonts w:ascii="Book Antiqua" w:hAnsi="Book Antiqua" w:cs="Times New Roman"/>
          <w:vertAlign w:val="superscript"/>
        </w:rPr>
        <w:instrText>ADDIN CSL_CITATION { "citationItems" : [ { "id" : "ITEM-1", "itemData" : { "DOI" : "10.1016/0749-5978(91)90020-T", "ISBN" : "0749-5978", "ISSN" : "03633586", "PMID" : "1515478", "abstract" : "The present study investigated the effects of three centrally acting drugs on the significant increase in the intermediate alpha frequency of the electroencephalogram (EEG) that accompanied meditation in a male volunteer. When compared to the EEG recorded before each of the three drugs was administered, naloxone tended to enhance the increase in the power of the intermediate alpha EEG (9.4-10.4 Hz), while diazepam tended to spread the increase to the slow (7.4-9.4 Hz) alpha EEG, and flumazenil was without much effect on the overall EEG pattern. However, these EEG changes when compared to similar changes obtained with saline administration were not significantly different from the latter. Thus, it is unlikely that the EEG correlates of meditation are causally related to the rise or fall of endogenous opioid peptides or benzodiazepinelike substances in the brain.", "author" : [ { "dropping-particle" : "", "family" : "Ajzen", "given" : "Icek", "non-dropping-particle" : "", "parse-names" : false, "suffix" : "" } ], "container-title" : "Biofeedback and selfregulation", "id" : "ITEM-1", "issued" : { "date-parts" : [ [ "2010" ] ] }, "page" : "1-7", "title" : "Constructing a theory of planned behavior questionnaire", "type" : "article-journal", "volume" : "17" }, "uris" : [ "http://www.mendeley.com/documents/?uuid=9e7d551f-c40e-48dc-b34d-0feaccaf70c5" ] } ], "mendeley" : { "formattedCitation" : "(30)", "plainTextFormattedCitation" : "(30)", "previouslyFormattedCitation" : "(30)"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29</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Pr="00A26BD3">
        <w:rPr>
          <w:rStyle w:val="a5"/>
          <w:rFonts w:ascii="Book Antiqua" w:hAnsi="Book Antiqua" w:cs="Times New Roman"/>
        </w:rPr>
        <w:t>. Themes that influence clinical decision-making with respect to obesity were identified in our previous qualitative study, in which 24 physicians from across Canada were interviewed</w:t>
      </w:r>
      <w:r w:rsidR="00C97115" w:rsidRPr="00A26BD3">
        <w:rPr>
          <w:rStyle w:val="a5"/>
          <w:rFonts w:ascii="Book Antiqua" w:hAnsi="Book Antiqua" w:cs="Times New Roman"/>
          <w:vertAlign w:val="superscript"/>
        </w:rPr>
        <w:fldChar w:fldCharType="begin" w:fldLock="1"/>
      </w:r>
      <w:r w:rsidR="00B820BC" w:rsidRPr="00A26BD3">
        <w:rPr>
          <w:rStyle w:val="a5"/>
          <w:rFonts w:ascii="Book Antiqua" w:hAnsi="Book Antiqua" w:cs="Times New Roman"/>
          <w:vertAlign w:val="superscript"/>
        </w:rPr>
        <w:instrText>ADDIN CSL_CITATION { "citationItems" : [ { "id" : "ITEM-1", "itemData" : { "DOI" : "10.1016/j.jpedsurg.2013.02.019", "ISBN" : "1531-5037 (Electronic)\\r0022-3468 (Linking)", "ISSN" : "00223468", "PMID" : "23701775", "abstract" : "AbstractBackground This qualitative study aims to understand academic physicians' attitudes towards the treatment of pediatric obesity in Canada. Methods A stratified sample of 24 participants (surgeons, pediatricians, family practitioners) were recruited from 4 Canadian regions. Semi-structured interviews were conducted and transcribed. A codebook was developed through iterative data reduction and conceptual saturation ensured. Validity was ensured through triangulation, audit trail, and member-checking. Results This study revealed 45 themes with regional, specialty, and experiential differences. Quebec and Ontario emphasized education of physicians and parents to improve treatment and favored surgical intervention. Half of surgeons felt surgery was the only successful treatment option, while non-surgeons favored behavioral interventions. Experienced physicians in Western Canada desired more evidence to improve patient care, while inexperienced physicians focused on early detection and home environments. Across Canada participants advocated for program development and system change. Respondents expressed family involvement as integral to treatment success and shifting away from blame and moving towards a healthy lifestyles approach. Conclusions Canadian regional differences in physicians' attitudes towards pediatric obesity treatment exist, influenced by experience and specialty. We will understand how themes identified in this study influence real life clinical decision making by applying these results to create a discrete choice-based conjoint survey. ?? 2013 Elsevier Inc. All rights reserved.", "author" : [ { "dropping-particle" : "", "family" : "Bailey", "given" : "Karen", "non-dropping-particle" : "", "parse-names" : false, "suffix" : "" }, { "dropping-particle" : "", "family" : "Pemberton", "given" : "Julia", "non-dropping-particle" : "", "parse-names" : false, "suffix" : "" }, { "dropping-particle" : "", "family" : "Frankfurter", "given" : "Claudia", "non-dropping-particle" : "", "parse-names" : false, "suffix" : "" } ], "container-title" : "Journal of Pediatric Surgery", "id" : "ITEM-1", "issue" : "5", "issued" : { "date-parts" : [ [ "2013" ] ] }, "page" : "1012-1019", "publisher" : "Elsevier Inc.", "title" : "Understanding academic clinicians' varying attitudes toward the treatment of childhood obesity in Canada: A descriptive qualitative approach", "type" : "article-journal", "volume" : "48" }, "uris" : [ "http://www.mendeley.com/documents/?uuid=1ad8daac-3fd6-4448-81d6-0b97a91644a8" ] } ], "mendeley" : { "formattedCitation" : "(31)", "plainTextFormattedCitation" : "(31)", "previouslyFormattedCitation" : "(31)"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9F6759" w:rsidRPr="00A26BD3">
        <w:rPr>
          <w:rStyle w:val="a5"/>
          <w:rFonts w:ascii="Book Antiqua" w:hAnsi="Book Antiqua" w:cs="Times New Roman"/>
          <w:noProof/>
          <w:vertAlign w:val="superscript"/>
        </w:rPr>
        <w:t>3</w:t>
      </w:r>
      <w:r w:rsidR="00377046" w:rsidRPr="00A26BD3">
        <w:rPr>
          <w:rStyle w:val="a5"/>
          <w:rFonts w:ascii="Book Antiqua" w:hAnsi="Book Antiqua" w:cs="Times New Roman"/>
          <w:noProof/>
          <w:vertAlign w:val="superscript"/>
        </w:rPr>
        <w:t>0</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Pr="00A26BD3">
        <w:rPr>
          <w:rStyle w:val="a5"/>
          <w:rFonts w:ascii="Book Antiqua" w:hAnsi="Book Antiqua" w:cs="Times New Roman"/>
        </w:rPr>
        <w:t>. A multi-disciplinary panel consisting of a psychologist, pediatric endocrinologist, pediatric surgeon, and clinical epidemiologist iteratively</w:t>
      </w:r>
      <w:r w:rsidR="0060357C" w:rsidRPr="00A26BD3">
        <w:rPr>
          <w:rStyle w:val="a5"/>
          <w:rFonts w:ascii="Book Antiqua" w:hAnsi="Book Antiqua" w:cs="Times New Roman"/>
        </w:rPr>
        <w:t xml:space="preserve"> then</w:t>
      </w:r>
      <w:r w:rsidRPr="00A26BD3">
        <w:rPr>
          <w:rStyle w:val="a5"/>
          <w:rFonts w:ascii="Book Antiqua" w:hAnsi="Book Antiqua" w:cs="Times New Roman"/>
        </w:rPr>
        <w:t xml:space="preserve"> devised a Likert scale survey based </w:t>
      </w:r>
      <w:r w:rsidR="00397262" w:rsidRPr="00A26BD3">
        <w:rPr>
          <w:rStyle w:val="a5"/>
          <w:rFonts w:ascii="Book Antiqua" w:hAnsi="Book Antiqua" w:cs="Times New Roman"/>
        </w:rPr>
        <w:t xml:space="preserve">on the </w:t>
      </w:r>
      <w:r w:rsidRPr="00A26BD3">
        <w:rPr>
          <w:rStyle w:val="a5"/>
          <w:rFonts w:ascii="Book Antiqua" w:hAnsi="Book Antiqua" w:cs="Times New Roman"/>
        </w:rPr>
        <w:t xml:space="preserve">constructs of the TPB applied to the </w:t>
      </w:r>
      <w:r w:rsidR="0060357C" w:rsidRPr="00A26BD3">
        <w:rPr>
          <w:rStyle w:val="a5"/>
          <w:rFonts w:ascii="Book Antiqua" w:hAnsi="Book Antiqua" w:cs="Times New Roman"/>
        </w:rPr>
        <w:t xml:space="preserve">identified </w:t>
      </w:r>
      <w:r w:rsidRPr="00A26BD3">
        <w:rPr>
          <w:rStyle w:val="a5"/>
          <w:rFonts w:ascii="Book Antiqua" w:hAnsi="Book Antiqua" w:cs="Times New Roman"/>
        </w:rPr>
        <w:t xml:space="preserve">pediatric obesity themes until consensus was reached. The final survey consisted of 38 items assessing the TPB constructs in relation to the </w:t>
      </w:r>
      <w:r w:rsidR="006C5906" w:rsidRPr="00A26BD3">
        <w:rPr>
          <w:rStyle w:val="a5"/>
          <w:rFonts w:ascii="Book Antiqua" w:hAnsi="Book Antiqua" w:cs="Times New Roman"/>
        </w:rPr>
        <w:t>management and treatment</w:t>
      </w:r>
      <w:r w:rsidR="002C0EEA" w:rsidRPr="00A26BD3">
        <w:rPr>
          <w:rStyle w:val="a5"/>
          <w:rFonts w:ascii="Book Antiqua" w:hAnsi="Book Antiqua" w:cs="Times New Roman"/>
        </w:rPr>
        <w:t xml:space="preserve"> </w:t>
      </w:r>
      <w:r w:rsidR="00397262" w:rsidRPr="00A26BD3">
        <w:rPr>
          <w:rStyle w:val="a5"/>
          <w:rFonts w:ascii="Book Antiqua" w:hAnsi="Book Antiqua" w:cs="Times New Roman"/>
        </w:rPr>
        <w:t xml:space="preserve">of </w:t>
      </w:r>
      <w:r w:rsidRPr="00A26BD3">
        <w:rPr>
          <w:rStyle w:val="a5"/>
          <w:rFonts w:ascii="Book Antiqua" w:hAnsi="Book Antiqua" w:cs="Times New Roman"/>
        </w:rPr>
        <w:t>pediatric obesity</w:t>
      </w:r>
      <w:r w:rsidR="00397262" w:rsidRPr="00A26BD3">
        <w:rPr>
          <w:rStyle w:val="a5"/>
          <w:rFonts w:ascii="Book Antiqua" w:hAnsi="Book Antiqua" w:cs="Times New Roman"/>
        </w:rPr>
        <w:t>,</w:t>
      </w:r>
      <w:r w:rsidRPr="00A26BD3">
        <w:rPr>
          <w:rStyle w:val="a5"/>
          <w:rFonts w:ascii="Book Antiqua" w:hAnsi="Book Antiqua" w:cs="Times New Roman"/>
        </w:rPr>
        <w:t xml:space="preserve"> and is available upon request. </w:t>
      </w:r>
      <w:r w:rsidRPr="00A26BD3">
        <w:rPr>
          <w:rFonts w:ascii="Book Antiqua" w:hAnsi="Book Antiqua" w:cs="Times New Roman"/>
        </w:rPr>
        <w:t xml:space="preserve">Intent and the 4 TPB constructs </w:t>
      </w:r>
      <w:r w:rsidR="002B08AA" w:rsidRPr="00A26BD3">
        <w:rPr>
          <w:rFonts w:ascii="Book Antiqua" w:hAnsi="Book Antiqua" w:cs="Times New Roman"/>
        </w:rPr>
        <w:t xml:space="preserve">(attitudes, subjective norms, perceived behavioral control, and barriers) </w:t>
      </w:r>
      <w:r w:rsidRPr="00A26BD3">
        <w:rPr>
          <w:rFonts w:ascii="Book Antiqua" w:hAnsi="Book Antiqua" w:cs="Times New Roman"/>
        </w:rPr>
        <w:t xml:space="preserve">were </w:t>
      </w:r>
      <w:r w:rsidR="006C5906" w:rsidRPr="00A26BD3">
        <w:rPr>
          <w:rFonts w:ascii="Book Antiqua" w:hAnsi="Book Antiqua" w:cs="Times New Roman"/>
        </w:rPr>
        <w:t xml:space="preserve">assessed </w:t>
      </w:r>
      <w:r w:rsidRPr="00A26BD3">
        <w:rPr>
          <w:rFonts w:ascii="Book Antiqua" w:hAnsi="Book Antiqua" w:cs="Times New Roman"/>
        </w:rPr>
        <w:t>with 5-po</w:t>
      </w:r>
      <w:r w:rsidR="00397262" w:rsidRPr="00A26BD3">
        <w:rPr>
          <w:rFonts w:ascii="Book Antiqua" w:hAnsi="Book Antiqua" w:cs="Times New Roman"/>
        </w:rPr>
        <w:t>i</w:t>
      </w:r>
      <w:r w:rsidRPr="00A26BD3">
        <w:rPr>
          <w:rFonts w:ascii="Book Antiqua" w:hAnsi="Book Antiqua" w:cs="Times New Roman"/>
        </w:rPr>
        <w:t>nt Likert scale questions</w:t>
      </w:r>
      <w:r w:rsidR="002B08AA" w:rsidRPr="00A26BD3">
        <w:rPr>
          <w:rStyle w:val="a5"/>
          <w:rFonts w:ascii="Book Antiqua" w:hAnsi="Book Antiqua" w:cs="Times New Roman"/>
        </w:rPr>
        <w:t xml:space="preserve">, where </w:t>
      </w:r>
      <w:r w:rsidR="006C5906" w:rsidRPr="00A26BD3">
        <w:rPr>
          <w:rStyle w:val="a5"/>
          <w:rFonts w:ascii="Book Antiqua" w:hAnsi="Book Antiqua" w:cs="Times New Roman"/>
        </w:rPr>
        <w:t>1 wa</w:t>
      </w:r>
      <w:r w:rsidR="00CF77CF" w:rsidRPr="00A26BD3">
        <w:rPr>
          <w:rStyle w:val="a5"/>
          <w:rFonts w:ascii="Book Antiqua" w:hAnsi="Book Antiqua" w:cs="Times New Roman"/>
        </w:rPr>
        <w:t>s defined as</w:t>
      </w:r>
      <w:r w:rsidR="002B08AA" w:rsidRPr="00A26BD3">
        <w:rPr>
          <w:rStyle w:val="a5"/>
          <w:rFonts w:ascii="Book Antiqua" w:hAnsi="Book Antiqua" w:cs="Times New Roman"/>
        </w:rPr>
        <w:t xml:space="preserve"> strong disagreement and </w:t>
      </w:r>
      <w:r w:rsidR="00CF77CF" w:rsidRPr="00A26BD3">
        <w:rPr>
          <w:rStyle w:val="a5"/>
          <w:rFonts w:ascii="Book Antiqua" w:hAnsi="Book Antiqua" w:cs="Times New Roman"/>
        </w:rPr>
        <w:t>5 indicate</w:t>
      </w:r>
      <w:r w:rsidR="00397262" w:rsidRPr="00A26BD3">
        <w:rPr>
          <w:rStyle w:val="a5"/>
          <w:rFonts w:ascii="Book Antiqua" w:hAnsi="Book Antiqua" w:cs="Times New Roman"/>
        </w:rPr>
        <w:t>d</w:t>
      </w:r>
      <w:r w:rsidR="002B08AA" w:rsidRPr="00A26BD3">
        <w:rPr>
          <w:rStyle w:val="a5"/>
          <w:rFonts w:ascii="Book Antiqua" w:hAnsi="Book Antiqua" w:cs="Times New Roman"/>
        </w:rPr>
        <w:t xml:space="preserve"> strong agreement.</w:t>
      </w:r>
      <w:r w:rsidR="00C10077" w:rsidRPr="00A26BD3">
        <w:rPr>
          <w:rStyle w:val="a5"/>
          <w:rFonts w:ascii="Book Antiqua" w:hAnsi="Book Antiqua" w:cs="Times New Roman"/>
        </w:rPr>
        <w:t xml:space="preserve"> </w:t>
      </w:r>
      <w:r w:rsidR="006C5906" w:rsidRPr="00A26BD3">
        <w:rPr>
          <w:rStyle w:val="a5"/>
          <w:rFonts w:ascii="Book Antiqua" w:hAnsi="Book Antiqua" w:cs="Times New Roman"/>
        </w:rPr>
        <w:t>For</w:t>
      </w:r>
      <w:r w:rsidRPr="00A26BD3">
        <w:rPr>
          <w:rStyle w:val="a5"/>
          <w:rFonts w:ascii="Book Antiqua" w:hAnsi="Book Antiqua" w:cs="Times New Roman"/>
        </w:rPr>
        <w:t xml:space="preserve"> example, when </w:t>
      </w:r>
      <w:r w:rsidR="006C5906" w:rsidRPr="00A26BD3">
        <w:rPr>
          <w:rStyle w:val="a5"/>
          <w:rFonts w:ascii="Book Antiqua" w:hAnsi="Book Antiqua" w:cs="Times New Roman"/>
        </w:rPr>
        <w:t>measuring</w:t>
      </w:r>
      <w:r w:rsidRPr="00A26BD3">
        <w:rPr>
          <w:rStyle w:val="a5"/>
          <w:rFonts w:ascii="Book Antiqua" w:hAnsi="Book Antiqua" w:cs="Times New Roman"/>
        </w:rPr>
        <w:t xml:space="preserve"> intent, participants were presented with the starting phrase, “I would be willing to”</w:t>
      </w:r>
      <w:r w:rsidR="00BB1A2E" w:rsidRPr="00A26BD3">
        <w:rPr>
          <w:rStyle w:val="a5"/>
          <w:rFonts w:ascii="Book Antiqua" w:hAnsi="Book Antiqua" w:cs="Times New Roman"/>
        </w:rPr>
        <w:t>:</w:t>
      </w:r>
      <w:r w:rsidRPr="00A26BD3">
        <w:rPr>
          <w:rStyle w:val="a5"/>
          <w:rFonts w:ascii="Book Antiqua" w:hAnsi="Book Antiqua" w:cs="Times New Roman"/>
        </w:rPr>
        <w:t xml:space="preserve"> and then asked to individually rate 9 items on the 5-point Likert scale.</w:t>
      </w:r>
      <w:r w:rsidR="00C10077" w:rsidRPr="00A26BD3">
        <w:rPr>
          <w:rStyle w:val="a5"/>
          <w:rFonts w:ascii="Book Antiqua" w:hAnsi="Book Antiqua" w:cs="Times New Roman"/>
        </w:rPr>
        <w:t xml:space="preserve"> </w:t>
      </w:r>
      <w:r w:rsidR="00333A51" w:rsidRPr="00A26BD3">
        <w:rPr>
          <w:rStyle w:val="a5"/>
          <w:rFonts w:ascii="Book Antiqua" w:hAnsi="Book Antiqua" w:cs="Times New Roman"/>
        </w:rPr>
        <w:t xml:space="preserve">Data on participants’ sex, age, birth, native language, education, practice setting, years of professional experience, and years of experience treating pediatric obesity were also collected. </w:t>
      </w:r>
      <w:r w:rsidR="00C07893" w:rsidRPr="00A26BD3">
        <w:rPr>
          <w:rStyle w:val="a5"/>
          <w:rFonts w:ascii="Book Antiqua" w:hAnsi="Book Antiqua" w:cs="Times New Roman"/>
        </w:rPr>
        <w:t>B</w:t>
      </w:r>
      <w:r w:rsidRPr="00A26BD3">
        <w:rPr>
          <w:rStyle w:val="a5"/>
          <w:rFonts w:ascii="Book Antiqua" w:hAnsi="Book Antiqua" w:cs="Times New Roman"/>
        </w:rPr>
        <w:t>asic psychometric properties of the s</w:t>
      </w:r>
      <w:r w:rsidR="006C5906" w:rsidRPr="00A26BD3">
        <w:rPr>
          <w:rStyle w:val="a5"/>
          <w:rFonts w:ascii="Book Antiqua" w:hAnsi="Book Antiqua" w:cs="Times New Roman"/>
        </w:rPr>
        <w:t>urvey are summarized in Table 1</w:t>
      </w:r>
      <w:r w:rsidRPr="00A26BD3">
        <w:rPr>
          <w:rStyle w:val="a5"/>
          <w:rFonts w:ascii="Book Antiqua" w:hAnsi="Book Antiqua" w:cs="Times New Roman"/>
        </w:rPr>
        <w:t>.</w:t>
      </w:r>
      <w:r w:rsidR="00BB1A2E" w:rsidRPr="00A26BD3">
        <w:rPr>
          <w:rStyle w:val="a5"/>
          <w:rFonts w:ascii="Book Antiqua" w:eastAsiaTheme="minorEastAsia" w:hAnsi="Book Antiqua" w:cs="Times New Roman" w:hint="eastAsia"/>
          <w:lang w:eastAsia="zh-CN"/>
        </w:rPr>
        <w:t xml:space="preserve"> </w:t>
      </w:r>
      <w:r w:rsidR="003F6EA1" w:rsidRPr="00A26BD3">
        <w:rPr>
          <w:rStyle w:val="a5"/>
          <w:rFonts w:ascii="Book Antiqua" w:hAnsi="Book Antiqua" w:cs="Times New Roman"/>
        </w:rPr>
        <w:t>All survey responses were anonymous; identifying information and IP addresses were not collected</w:t>
      </w:r>
      <w:r w:rsidR="00CE1322" w:rsidRPr="00A26BD3">
        <w:rPr>
          <w:rStyle w:val="a5"/>
          <w:rFonts w:ascii="Book Antiqua" w:hAnsi="Book Antiqua" w:cs="Times New Roman"/>
        </w:rPr>
        <w:t xml:space="preserve"> (Table </w:t>
      </w:r>
      <w:r w:rsidR="00BD66F9" w:rsidRPr="00A26BD3">
        <w:rPr>
          <w:rStyle w:val="a5"/>
          <w:rFonts w:ascii="Book Antiqua" w:eastAsiaTheme="minorEastAsia" w:hAnsi="Book Antiqua" w:cs="Times New Roman" w:hint="eastAsia"/>
          <w:lang w:eastAsia="zh-CN"/>
        </w:rPr>
        <w:t>2</w:t>
      </w:r>
      <w:r w:rsidR="00CE1322" w:rsidRPr="00A26BD3">
        <w:rPr>
          <w:rStyle w:val="a5"/>
          <w:rFonts w:ascii="Book Antiqua" w:hAnsi="Book Antiqua" w:cs="Times New Roman"/>
        </w:rPr>
        <w:t>)</w:t>
      </w:r>
      <w:r w:rsidR="003F6EA1" w:rsidRPr="00A26BD3">
        <w:rPr>
          <w:rStyle w:val="a5"/>
          <w:rFonts w:ascii="Book Antiqua" w:hAnsi="Book Antiqua" w:cs="Times New Roman"/>
        </w:rPr>
        <w:t>.</w:t>
      </w:r>
    </w:p>
    <w:p w14:paraId="54A92EFB" w14:textId="331F44AC" w:rsidR="005442EA" w:rsidRPr="00A26BD3" w:rsidRDefault="005442EA" w:rsidP="00A207B4">
      <w:pPr>
        <w:pStyle w:val="BodyA"/>
        <w:spacing w:line="360" w:lineRule="auto"/>
        <w:ind w:firstLineChars="200" w:firstLine="480"/>
        <w:contextualSpacing/>
        <w:jc w:val="both"/>
        <w:rPr>
          <w:rStyle w:val="a5"/>
          <w:rFonts w:ascii="Book Antiqua" w:eastAsiaTheme="minorEastAsia" w:hAnsi="Book Antiqua" w:cs="Times New Roman"/>
          <w:lang w:eastAsia="zh-CN"/>
        </w:rPr>
      </w:pPr>
      <w:r w:rsidRPr="00A26BD3">
        <w:rPr>
          <w:rStyle w:val="a5"/>
          <w:rFonts w:ascii="Book Antiqua" w:hAnsi="Book Antiqua" w:cs="Times New Roman"/>
        </w:rPr>
        <w:t>This cross-sectional survey</w:t>
      </w:r>
      <w:r w:rsidR="00AF0CC0" w:rsidRPr="00A26BD3">
        <w:rPr>
          <w:rStyle w:val="a5"/>
          <w:rFonts w:ascii="Book Antiqua" w:hAnsi="Book Antiqua" w:cs="Times New Roman"/>
        </w:rPr>
        <w:t xml:space="preserve">, </w:t>
      </w:r>
      <w:r w:rsidRPr="00A26BD3">
        <w:rPr>
          <w:rStyle w:val="a5"/>
          <w:rFonts w:ascii="Book Antiqua" w:hAnsi="Book Antiqua" w:cs="Times New Roman"/>
        </w:rPr>
        <w:t xml:space="preserve">administered as a </w:t>
      </w:r>
      <w:r w:rsidR="0060357C" w:rsidRPr="00A26BD3">
        <w:rPr>
          <w:rStyle w:val="a5"/>
          <w:rFonts w:ascii="Book Antiqua" w:hAnsi="Book Antiqua" w:cs="Times New Roman"/>
        </w:rPr>
        <w:t xml:space="preserve">sub-section </w:t>
      </w:r>
      <w:r w:rsidRPr="00A26BD3">
        <w:rPr>
          <w:rStyle w:val="a5"/>
          <w:rFonts w:ascii="Book Antiqua" w:hAnsi="Book Antiqua" w:cs="Times New Roman"/>
        </w:rPr>
        <w:t>of a larger questionnaire under the “ACT NOW” study</w:t>
      </w:r>
      <w:r w:rsidR="00AF0CC0" w:rsidRPr="00A26BD3">
        <w:rPr>
          <w:rStyle w:val="a5"/>
          <w:rFonts w:ascii="Book Antiqua" w:hAnsi="Book Antiqua" w:cs="Times New Roman"/>
        </w:rPr>
        <w:t xml:space="preserve">, </w:t>
      </w:r>
      <w:r w:rsidRPr="00A26BD3">
        <w:rPr>
          <w:rStyle w:val="a5"/>
          <w:rFonts w:ascii="Book Antiqua" w:hAnsi="Book Antiqua" w:cs="Times New Roman"/>
        </w:rPr>
        <w:t>explored attitudes of clinicians towards obesity treatment through behavioral questions using a conjoint-based methodology</w:t>
      </w:r>
      <w:r w:rsidR="00C97115" w:rsidRPr="00A26BD3">
        <w:rPr>
          <w:rStyle w:val="a5"/>
          <w:rFonts w:ascii="Book Antiqua" w:hAnsi="Book Antiqua" w:cs="Times New Roman"/>
          <w:vertAlign w:val="superscript"/>
        </w:rPr>
        <w:fldChar w:fldCharType="begin" w:fldLock="1"/>
      </w:r>
      <w:r w:rsidR="000C3173" w:rsidRPr="00A26BD3">
        <w:rPr>
          <w:rStyle w:val="a5"/>
          <w:rFonts w:ascii="Book Antiqua" w:hAnsi="Book Antiqua" w:cs="Times New Roman"/>
          <w:vertAlign w:val="superscript"/>
        </w:rPr>
        <w:instrText>ADDIN CSL_CITATION { "citationItems" : [ { "id" : "ITEM-1", "itemData" : { "DOI" : "10.1089/chi.2015.0031", "author" : [ { "dropping-particle" : "", "family" : "Bailey K, Cunningham C, Pemberton J, Rimas H", "given" : "Morrison KM", "non-dropping-particle" : "", "parse-names" : false, "suffix" : "" } ], "container-title" : "Childhood Obesity", "id" : "ITEM-1", "issue" : "6", "issued" : { "date-parts" : [ [ "2015" ] ] }, "page" : "696-706", "title" : "Understanding Academic Clinicians' Decision Making for the Treatment of Childhood Obesity.", "type" : "article-journal", "volume" : "11" }, "uris" : [ "http://www.mendeley.com/documents/?uuid=2a15dbba-7928-443a-8a70-1dead1c4d122" ] } ], "mendeley" : { "formattedCitation" : "(32)", "plainTextFormattedCitation" : "(32)", "previouslyFormattedCitation" : "(32)"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B820BC" w:rsidRPr="00A26BD3">
        <w:rPr>
          <w:rStyle w:val="a5"/>
          <w:rFonts w:ascii="Book Antiqua" w:hAnsi="Book Antiqua" w:cs="Times New Roman"/>
          <w:noProof/>
          <w:vertAlign w:val="superscript"/>
        </w:rPr>
        <w:t>3</w:t>
      </w:r>
      <w:r w:rsidR="00377046" w:rsidRPr="00A26BD3">
        <w:rPr>
          <w:rStyle w:val="a5"/>
          <w:rFonts w:ascii="Book Antiqua" w:hAnsi="Book Antiqua" w:cs="Times New Roman"/>
          <w:noProof/>
          <w:vertAlign w:val="superscript"/>
        </w:rPr>
        <w:t>1</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Pr="00A26BD3">
        <w:rPr>
          <w:rStyle w:val="a5"/>
          <w:rFonts w:ascii="Book Antiqua" w:hAnsi="Book Antiqua" w:cs="Times New Roman"/>
        </w:rPr>
        <w:t xml:space="preserve">. The entire questionnaire required approximately 30 min for completion, with the TPB questions located near the start of the survey and representing about one quarter of the </w:t>
      </w:r>
      <w:r w:rsidRPr="00A26BD3">
        <w:rPr>
          <w:rStyle w:val="a5"/>
          <w:rFonts w:ascii="Book Antiqua" w:hAnsi="Book Antiqua" w:cs="Times New Roman"/>
        </w:rPr>
        <w:lastRenderedPageBreak/>
        <w:t>entire question set. The study received ethics approval from the Hamilton Integrated Research Ethics Board (11-167). Informed consent was obtained prior to the start of the survey. Data w</w:t>
      </w:r>
      <w:r w:rsidR="00562C62" w:rsidRPr="00A26BD3">
        <w:rPr>
          <w:rStyle w:val="a5"/>
          <w:rFonts w:ascii="Book Antiqua" w:hAnsi="Book Antiqua" w:cs="Times New Roman"/>
        </w:rPr>
        <w:t>ere</w:t>
      </w:r>
      <w:r w:rsidRPr="00A26BD3">
        <w:rPr>
          <w:rStyle w:val="a5"/>
          <w:rFonts w:ascii="Book Antiqua" w:hAnsi="Book Antiqua" w:cs="Times New Roman"/>
        </w:rPr>
        <w:t xml:space="preserve"> collected in a confidential password-protected database without personal identifiers. </w:t>
      </w:r>
    </w:p>
    <w:p w14:paraId="26AEE2FE" w14:textId="77777777" w:rsidR="00387BF4" w:rsidRPr="00A26BD3" w:rsidRDefault="00387BF4" w:rsidP="00A207B4">
      <w:pPr>
        <w:pStyle w:val="BodyA"/>
        <w:spacing w:line="360" w:lineRule="auto"/>
        <w:ind w:firstLine="567"/>
        <w:contextualSpacing/>
        <w:jc w:val="both"/>
        <w:rPr>
          <w:rStyle w:val="a5"/>
          <w:rFonts w:ascii="Book Antiqua" w:eastAsiaTheme="minorEastAsia" w:hAnsi="Book Antiqua" w:cs="Times New Roman"/>
          <w:lang w:eastAsia="zh-CN"/>
        </w:rPr>
      </w:pPr>
    </w:p>
    <w:p w14:paraId="22174502" w14:textId="77777777" w:rsidR="00387BF4" w:rsidRPr="00A26BD3" w:rsidRDefault="00387BF4" w:rsidP="00A207B4">
      <w:pPr>
        <w:pStyle w:val="af2"/>
        <w:spacing w:before="0" w:beforeAutospacing="0" w:after="0" w:afterAutospacing="0" w:line="360" w:lineRule="auto"/>
        <w:jc w:val="both"/>
        <w:rPr>
          <w:rFonts w:ascii="Book Antiqua" w:hAnsi="Book Antiqua" w:cs="Times New Roman"/>
          <w:b/>
          <w:i/>
        </w:rPr>
      </w:pPr>
      <w:r w:rsidRPr="00A26BD3">
        <w:rPr>
          <w:rFonts w:ascii="Book Antiqua" w:hAnsi="Book Antiqua" w:cs="Times New Roman"/>
          <w:b/>
          <w:i/>
        </w:rPr>
        <w:t>Statistical analysis</w:t>
      </w:r>
    </w:p>
    <w:p w14:paraId="2F366A0E" w14:textId="328D957C" w:rsidR="005442EA" w:rsidRPr="00A26BD3" w:rsidRDefault="005442EA"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Style w:val="a5"/>
          <w:rFonts w:ascii="Book Antiqua" w:hAnsi="Book Antiqua"/>
          <w:lang w:eastAsia="zh-CN"/>
        </w:rPr>
      </w:pPr>
      <w:r w:rsidRPr="00A26BD3">
        <w:rPr>
          <w:rStyle w:val="a5"/>
          <w:rFonts w:ascii="Book Antiqua" w:hAnsi="Book Antiqua"/>
        </w:rPr>
        <w:t xml:space="preserve">Statistical analysis was conducted using SPSS v.20.0. Descriptive statistics were used to summarize demographic </w:t>
      </w:r>
      <w:r w:rsidR="00EF564C" w:rsidRPr="00A26BD3">
        <w:rPr>
          <w:rStyle w:val="a5"/>
          <w:rFonts w:ascii="Book Antiqua" w:hAnsi="Book Antiqua"/>
        </w:rPr>
        <w:t xml:space="preserve">and item agreement </w:t>
      </w:r>
      <w:r w:rsidRPr="00A26BD3">
        <w:rPr>
          <w:rStyle w:val="a5"/>
          <w:rFonts w:ascii="Book Antiqua" w:hAnsi="Book Antiqua"/>
        </w:rPr>
        <w:t xml:space="preserve">data. </w:t>
      </w:r>
      <w:r w:rsidR="000E5EEF" w:rsidRPr="00A26BD3">
        <w:rPr>
          <w:rStyle w:val="a5"/>
          <w:rFonts w:ascii="Book Antiqua" w:hAnsi="Book Antiqua"/>
        </w:rPr>
        <w:t>Pearson</w:t>
      </w:r>
      <w:r w:rsidRPr="00A26BD3">
        <w:rPr>
          <w:rStyle w:val="a5"/>
          <w:rFonts w:ascii="Book Antiqua" w:hAnsi="Book Antiqua"/>
        </w:rPr>
        <w:t xml:space="preserve"> correlations were computed to determine the magnitude of the associations between the TPB variables. Hierarchical linear regression analysis was conducted to examine the extent to which the TPB subscales predicted the intent</w:t>
      </w:r>
      <w:r w:rsidR="00780401" w:rsidRPr="00A26BD3">
        <w:rPr>
          <w:rStyle w:val="a5"/>
          <w:rFonts w:ascii="Book Antiqua" w:hAnsi="Book Antiqua"/>
        </w:rPr>
        <w:t xml:space="preserve"> to manage pediatric obesity</w:t>
      </w:r>
      <w:r w:rsidRPr="00A26BD3">
        <w:rPr>
          <w:rStyle w:val="a5"/>
          <w:rFonts w:ascii="Book Antiqua" w:hAnsi="Book Antiqua"/>
        </w:rPr>
        <w:t>. To control for demographic variables, and to examine the relationship between demographic variables and the intent to treat pediatric obesity, we entered years of experience, birth country, and sex in step one of the hierarchical linear regression equation.</w:t>
      </w:r>
      <w:r w:rsidR="00C10077" w:rsidRPr="00A26BD3">
        <w:rPr>
          <w:rStyle w:val="a5"/>
          <w:rFonts w:ascii="Book Antiqua" w:hAnsi="Book Antiqua"/>
        </w:rPr>
        <w:t xml:space="preserve"> </w:t>
      </w:r>
      <w:r w:rsidRPr="00A26BD3">
        <w:rPr>
          <w:rStyle w:val="a5"/>
          <w:rFonts w:ascii="Book Antiqua" w:hAnsi="Book Antiqua"/>
        </w:rPr>
        <w:t xml:space="preserve">The four TPB subscales were entered in step two. </w:t>
      </w:r>
      <w:r w:rsidR="00C53BDF" w:rsidRPr="00A26BD3">
        <w:rPr>
          <w:rStyle w:val="a5"/>
          <w:rFonts w:ascii="Book Antiqua" w:hAnsi="Book Antiqua"/>
        </w:rPr>
        <w:t xml:space="preserve">Participants who did not complete the entire survey were excluded from the analysis. </w:t>
      </w:r>
      <w:r w:rsidR="000E5EEF" w:rsidRPr="00A26BD3">
        <w:rPr>
          <w:rStyle w:val="a5"/>
          <w:rFonts w:ascii="Book Antiqua" w:hAnsi="Book Antiqua"/>
          <w:i/>
        </w:rPr>
        <w:t>P</w:t>
      </w:r>
      <w:r w:rsidR="000E5EEF" w:rsidRPr="00A26BD3">
        <w:rPr>
          <w:rStyle w:val="a5"/>
          <w:rFonts w:ascii="Book Antiqua" w:hAnsi="Book Antiqua"/>
        </w:rPr>
        <w:t xml:space="preserve">-values of less than 0.05 were considered significant. </w:t>
      </w:r>
      <w:r w:rsidR="00CA7900" w:rsidRPr="00A26BD3">
        <w:rPr>
          <w:rStyle w:val="a5"/>
          <w:rFonts w:ascii="Book Antiqua" w:hAnsi="Book Antiqua"/>
        </w:rPr>
        <w:t xml:space="preserve">The statistical methods of this study were reviewed by Dr. </w:t>
      </w:r>
      <w:r w:rsidR="000914A1" w:rsidRPr="00A26BD3">
        <w:rPr>
          <w:rStyle w:val="a5"/>
          <w:rFonts w:ascii="Book Antiqua" w:hAnsi="Book Antiqua"/>
        </w:rPr>
        <w:t xml:space="preserve">David </w:t>
      </w:r>
      <w:proofErr w:type="spellStart"/>
      <w:r w:rsidR="000914A1" w:rsidRPr="00A26BD3">
        <w:rPr>
          <w:rStyle w:val="a5"/>
          <w:rFonts w:ascii="Book Antiqua" w:hAnsi="Book Antiqua"/>
        </w:rPr>
        <w:t>Streiner</w:t>
      </w:r>
      <w:proofErr w:type="spellEnd"/>
      <w:r w:rsidR="00CA7900" w:rsidRPr="00A26BD3">
        <w:rPr>
          <w:rStyle w:val="a5"/>
          <w:rFonts w:ascii="Book Antiqua" w:hAnsi="Book Antiqua"/>
        </w:rPr>
        <w:t xml:space="preserve"> from University</w:t>
      </w:r>
      <w:r w:rsidR="000914A1" w:rsidRPr="00A26BD3">
        <w:rPr>
          <w:rStyle w:val="a5"/>
          <w:rFonts w:ascii="Book Antiqua" w:hAnsi="Book Antiqua"/>
        </w:rPr>
        <w:t xml:space="preserve"> of Toronto</w:t>
      </w:r>
      <w:r w:rsidR="00CA7900" w:rsidRPr="00A26BD3">
        <w:rPr>
          <w:rStyle w:val="a5"/>
          <w:rFonts w:ascii="Book Antiqua" w:hAnsi="Book Antiqua"/>
        </w:rPr>
        <w:t>.</w:t>
      </w:r>
    </w:p>
    <w:p w14:paraId="71BF1971" w14:textId="77777777" w:rsidR="00387BF4" w:rsidRPr="00A26BD3" w:rsidRDefault="00387BF4"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Style w:val="a5"/>
          <w:rFonts w:ascii="Book Antiqua" w:hAnsi="Book Antiqua"/>
          <w:lang w:eastAsia="zh-CN"/>
        </w:rPr>
      </w:pPr>
    </w:p>
    <w:p w14:paraId="558F6BEF" w14:textId="7099F2AC" w:rsidR="00D16AFA" w:rsidRPr="00A26BD3" w:rsidRDefault="00387BF4" w:rsidP="00A207B4">
      <w:pPr>
        <w:pStyle w:val="BodyA"/>
        <w:spacing w:line="360" w:lineRule="auto"/>
        <w:jc w:val="both"/>
        <w:outlineLvl w:val="0"/>
        <w:rPr>
          <w:rStyle w:val="a5"/>
          <w:rFonts w:ascii="Book Antiqua" w:eastAsia="Times" w:hAnsi="Book Antiqua" w:cs="Times New Roman"/>
        </w:rPr>
      </w:pPr>
      <w:r w:rsidRPr="00A26BD3">
        <w:rPr>
          <w:rStyle w:val="a5"/>
          <w:rFonts w:ascii="Book Antiqua" w:hAnsi="Book Antiqua" w:cs="Times New Roman"/>
          <w:b/>
          <w:bCs/>
        </w:rPr>
        <w:t>RESULTS</w:t>
      </w:r>
    </w:p>
    <w:p w14:paraId="7A2C8949" w14:textId="6DD63126" w:rsidR="004F2E82" w:rsidRPr="00A26BD3" w:rsidRDefault="00D16AFA" w:rsidP="00A207B4">
      <w:pPr>
        <w:pStyle w:val="BodyA"/>
        <w:spacing w:line="360" w:lineRule="auto"/>
        <w:jc w:val="both"/>
        <w:rPr>
          <w:rStyle w:val="a5"/>
          <w:rFonts w:ascii="Book Antiqua" w:eastAsiaTheme="minorEastAsia" w:hAnsi="Book Antiqua" w:cs="Times New Roman"/>
          <w:lang w:eastAsia="zh-CN"/>
        </w:rPr>
      </w:pPr>
      <w:r w:rsidRPr="00A26BD3">
        <w:rPr>
          <w:rStyle w:val="a5"/>
          <w:rFonts w:ascii="Book Antiqua" w:hAnsi="Book Antiqua" w:cs="Times New Roman"/>
        </w:rPr>
        <w:t xml:space="preserve">Of 341 </w:t>
      </w:r>
      <w:r w:rsidR="00C53BDF" w:rsidRPr="00A26BD3">
        <w:rPr>
          <w:rStyle w:val="a5"/>
          <w:rFonts w:ascii="Book Antiqua" w:hAnsi="Book Antiqua" w:cs="Times New Roman"/>
        </w:rPr>
        <w:t xml:space="preserve">participants </w:t>
      </w:r>
      <w:r w:rsidRPr="00A26BD3">
        <w:rPr>
          <w:rStyle w:val="a5"/>
          <w:rFonts w:ascii="Book Antiqua" w:hAnsi="Book Antiqua" w:cs="Times New Roman"/>
        </w:rPr>
        <w:t xml:space="preserve">who opened the survey, 291 consented to participate, </w:t>
      </w:r>
      <w:r w:rsidR="00C53BDF" w:rsidRPr="00A26BD3">
        <w:rPr>
          <w:rStyle w:val="a5"/>
          <w:rFonts w:ascii="Book Antiqua" w:hAnsi="Book Antiqua" w:cs="Times New Roman"/>
        </w:rPr>
        <w:t xml:space="preserve">and </w:t>
      </w:r>
      <w:r w:rsidRPr="00A26BD3">
        <w:rPr>
          <w:rStyle w:val="a5"/>
          <w:rFonts w:ascii="Book Antiqua" w:hAnsi="Book Antiqua" w:cs="Times New Roman"/>
        </w:rPr>
        <w:t>198 completed the entire survey and were included in the analysis. This sample consisted of 149 physicians, 3</w:t>
      </w:r>
      <w:r w:rsidR="004A1331" w:rsidRPr="00A26BD3">
        <w:rPr>
          <w:rStyle w:val="a5"/>
          <w:rFonts w:ascii="Book Antiqua" w:hAnsi="Book Antiqua" w:cs="Times New Roman"/>
        </w:rPr>
        <w:t>8</w:t>
      </w:r>
      <w:r w:rsidRPr="00A26BD3">
        <w:rPr>
          <w:rStyle w:val="a5"/>
          <w:rFonts w:ascii="Book Antiqua" w:hAnsi="Book Antiqua" w:cs="Times New Roman"/>
        </w:rPr>
        <w:t xml:space="preserve"> surgeons, and 11 allied health professionals (</w:t>
      </w:r>
      <w:r w:rsidRPr="00A26BD3">
        <w:rPr>
          <w:rStyle w:val="a5"/>
          <w:rFonts w:ascii="Book Antiqua" w:hAnsi="Book Antiqua" w:cs="Times New Roman"/>
          <w:i/>
        </w:rPr>
        <w:t>e.g.</w:t>
      </w:r>
      <w:r w:rsidR="002A6C6C" w:rsidRPr="00A26BD3">
        <w:rPr>
          <w:rStyle w:val="a5"/>
          <w:rFonts w:ascii="Book Antiqua" w:eastAsiaTheme="minorEastAsia" w:hAnsi="Book Antiqua" w:cs="Times New Roman" w:hint="eastAsia"/>
          <w:lang w:eastAsia="zh-CN"/>
        </w:rPr>
        <w:t>,</w:t>
      </w:r>
      <w:r w:rsidRPr="00A26BD3">
        <w:rPr>
          <w:rStyle w:val="a5"/>
          <w:rFonts w:ascii="Book Antiqua" w:hAnsi="Book Antiqua" w:cs="Times New Roman"/>
        </w:rPr>
        <w:t xml:space="preserve"> nurse practitioners, dieticians</w:t>
      </w:r>
      <w:r w:rsidR="002A6C6C" w:rsidRPr="00A26BD3">
        <w:rPr>
          <w:rStyle w:val="a5"/>
          <w:rFonts w:ascii="Book Antiqua" w:eastAsiaTheme="minorEastAsia" w:hAnsi="Book Antiqua" w:cs="Times New Roman" w:hint="eastAsia"/>
          <w:lang w:eastAsia="zh-CN"/>
        </w:rPr>
        <w:t>,</w:t>
      </w:r>
      <w:r w:rsidRPr="00A26BD3">
        <w:rPr>
          <w:rStyle w:val="a5"/>
          <w:rFonts w:ascii="Book Antiqua" w:hAnsi="Book Antiqua" w:cs="Times New Roman"/>
        </w:rPr>
        <w:t xml:space="preserve"> </w:t>
      </w:r>
      <w:r w:rsidRPr="00A26BD3">
        <w:rPr>
          <w:rStyle w:val="a5"/>
          <w:rFonts w:ascii="Book Antiqua" w:hAnsi="Book Antiqua" w:cs="Times New Roman"/>
          <w:i/>
        </w:rPr>
        <w:t>etc.</w:t>
      </w:r>
      <w:r w:rsidRPr="00A26BD3">
        <w:rPr>
          <w:rStyle w:val="a5"/>
          <w:rFonts w:ascii="Book Antiqua" w:hAnsi="Book Antiqua" w:cs="Times New Roman"/>
        </w:rPr>
        <w:t xml:space="preserve">). Demographic characteristics of this sample are summarized in Table </w:t>
      </w:r>
      <w:r w:rsidR="00BD66F9" w:rsidRPr="00A26BD3">
        <w:rPr>
          <w:rStyle w:val="a5"/>
          <w:rFonts w:ascii="Book Antiqua" w:eastAsiaTheme="minorEastAsia" w:hAnsi="Book Antiqua" w:cs="Times New Roman" w:hint="eastAsia"/>
          <w:lang w:eastAsia="zh-CN"/>
        </w:rPr>
        <w:t>3</w:t>
      </w:r>
      <w:r w:rsidRPr="00A26BD3">
        <w:rPr>
          <w:rStyle w:val="a5"/>
          <w:rFonts w:ascii="Book Antiqua" w:hAnsi="Book Antiqua" w:cs="Times New Roman"/>
        </w:rPr>
        <w:t xml:space="preserve">. A greater proportion of respondents were female (63%), worked as physicians (75%), and were employed in a teaching hospital setting (83%). </w:t>
      </w:r>
    </w:p>
    <w:p w14:paraId="438ECC9D" w14:textId="77777777" w:rsidR="002A6C6C" w:rsidRPr="00A26BD3" w:rsidRDefault="002A6C6C" w:rsidP="00A207B4">
      <w:pPr>
        <w:pStyle w:val="BodyA"/>
        <w:spacing w:line="360" w:lineRule="auto"/>
        <w:jc w:val="both"/>
        <w:rPr>
          <w:rStyle w:val="a5"/>
          <w:rFonts w:ascii="Book Antiqua" w:eastAsiaTheme="minorEastAsia" w:hAnsi="Book Antiqua" w:cs="Times New Roman"/>
          <w:lang w:eastAsia="zh-CN"/>
        </w:rPr>
      </w:pPr>
    </w:p>
    <w:p w14:paraId="199BB114" w14:textId="56D84596" w:rsidR="004F2E82" w:rsidRPr="00A26BD3" w:rsidRDefault="005F5089" w:rsidP="00A207B4">
      <w:pPr>
        <w:pStyle w:val="BodyA"/>
        <w:spacing w:line="360" w:lineRule="auto"/>
        <w:jc w:val="both"/>
        <w:rPr>
          <w:rStyle w:val="a5"/>
          <w:rFonts w:ascii="Book Antiqua" w:hAnsi="Book Antiqua" w:cs="Times New Roman"/>
          <w:b/>
          <w:i/>
        </w:rPr>
      </w:pPr>
      <w:r w:rsidRPr="00A26BD3">
        <w:rPr>
          <w:rStyle w:val="a5"/>
          <w:rFonts w:ascii="Book Antiqua" w:hAnsi="Book Antiqua" w:cs="Times New Roman"/>
          <w:b/>
          <w:i/>
        </w:rPr>
        <w:t xml:space="preserve">Survey </w:t>
      </w:r>
      <w:r w:rsidR="002A6C6C" w:rsidRPr="00A26BD3">
        <w:rPr>
          <w:rStyle w:val="a5"/>
          <w:rFonts w:ascii="Book Antiqua" w:hAnsi="Book Antiqua" w:cs="Times New Roman"/>
          <w:b/>
          <w:i/>
        </w:rPr>
        <w:t>r</w:t>
      </w:r>
      <w:r w:rsidRPr="00A26BD3">
        <w:rPr>
          <w:rStyle w:val="a5"/>
          <w:rFonts w:ascii="Book Antiqua" w:hAnsi="Book Antiqua" w:cs="Times New Roman"/>
          <w:b/>
          <w:i/>
        </w:rPr>
        <w:t>esults</w:t>
      </w:r>
    </w:p>
    <w:p w14:paraId="04E513FA" w14:textId="4D287C62" w:rsidR="004F2E82" w:rsidRPr="00A26BD3" w:rsidRDefault="005A6F17" w:rsidP="00A207B4">
      <w:pPr>
        <w:pStyle w:val="BodyA"/>
        <w:spacing w:line="360" w:lineRule="auto"/>
        <w:jc w:val="both"/>
        <w:rPr>
          <w:rStyle w:val="a5"/>
          <w:rFonts w:ascii="Book Antiqua" w:eastAsiaTheme="minorEastAsia" w:hAnsi="Book Antiqua" w:cs="Times New Roman"/>
          <w:lang w:eastAsia="zh-CN"/>
        </w:rPr>
      </w:pPr>
      <w:r w:rsidRPr="00A26BD3">
        <w:rPr>
          <w:rStyle w:val="a5"/>
          <w:rFonts w:ascii="Book Antiqua" w:hAnsi="Book Antiqua" w:cs="Times New Roman"/>
        </w:rPr>
        <w:lastRenderedPageBreak/>
        <w:t xml:space="preserve">The results of the survey regarding levels of agreement for each of the TPB subscales are illustrated </w:t>
      </w:r>
      <w:r w:rsidRPr="00A26BD3">
        <w:rPr>
          <w:rStyle w:val="a5"/>
          <w:rFonts w:ascii="Book Antiqua" w:eastAsia="Times" w:hAnsi="Book Antiqua" w:cs="Times New Roman"/>
        </w:rPr>
        <w:t xml:space="preserve">in Table </w:t>
      </w:r>
      <w:r w:rsidR="00BD66F9" w:rsidRPr="00A26BD3">
        <w:rPr>
          <w:rStyle w:val="a5"/>
          <w:rFonts w:ascii="Book Antiqua" w:eastAsiaTheme="minorEastAsia" w:hAnsi="Book Antiqua" w:cs="Times New Roman" w:hint="eastAsia"/>
          <w:lang w:eastAsia="zh-CN"/>
        </w:rPr>
        <w:t>2</w:t>
      </w:r>
      <w:r w:rsidRPr="00A26BD3">
        <w:rPr>
          <w:rStyle w:val="a5"/>
          <w:rFonts w:ascii="Book Antiqua" w:eastAsia="Times" w:hAnsi="Book Antiqua" w:cs="Times New Roman"/>
        </w:rPr>
        <w:t>. There was strong agreement on benefits of obesity management and treatment.</w:t>
      </w:r>
      <w:r w:rsidR="00C10077" w:rsidRPr="00A26BD3">
        <w:rPr>
          <w:rStyle w:val="a5"/>
          <w:rFonts w:ascii="Book Antiqua" w:eastAsia="Times" w:hAnsi="Book Antiqua" w:cs="Times New Roman"/>
        </w:rPr>
        <w:t xml:space="preserve"> </w:t>
      </w:r>
      <w:r w:rsidRPr="00A26BD3">
        <w:rPr>
          <w:rStyle w:val="a5"/>
          <w:rFonts w:ascii="Book Antiqua" w:eastAsia="Times" w:hAnsi="Book Antiqua" w:cs="Times New Roman"/>
        </w:rPr>
        <w:t xml:space="preserve">Over 75% of respondents either agreed or strongly agreed that obesity management would result in children being less likely to develop all listed co-morbidities (diabetes, cardiovascular disease, high blood pressure, musculoskeletal problems, elevated LDL levels, and mental health problems). </w:t>
      </w:r>
      <w:r w:rsidR="00B2606F" w:rsidRPr="00A26BD3">
        <w:rPr>
          <w:rStyle w:val="a5"/>
          <w:rFonts w:ascii="Book Antiqua" w:eastAsia="Times" w:hAnsi="Book Antiqua" w:cs="Times New Roman"/>
        </w:rPr>
        <w:t xml:space="preserve">Agreement with subjective norms items was likewise high. The surveyed health professionals would be </w:t>
      </w:r>
      <w:r w:rsidR="004F01A5" w:rsidRPr="00A26BD3">
        <w:rPr>
          <w:rStyle w:val="a5"/>
          <w:rFonts w:ascii="Book Antiqua" w:eastAsia="Times" w:hAnsi="Book Antiqua" w:cs="Times New Roman"/>
        </w:rPr>
        <w:t xml:space="preserve">most notably </w:t>
      </w:r>
      <w:r w:rsidR="00B2606F" w:rsidRPr="00A26BD3">
        <w:rPr>
          <w:rStyle w:val="a5"/>
          <w:rFonts w:ascii="Book Antiqua" w:eastAsia="Times" w:hAnsi="Book Antiqua" w:cs="Times New Roman"/>
        </w:rPr>
        <w:t xml:space="preserve">encouraged to treat pediatric obesity </w:t>
      </w:r>
      <w:r w:rsidR="004F01A5" w:rsidRPr="00A26BD3">
        <w:rPr>
          <w:rStyle w:val="a5"/>
          <w:rFonts w:ascii="Book Antiqua" w:eastAsia="Times" w:hAnsi="Book Antiqua" w:cs="Times New Roman"/>
        </w:rPr>
        <w:t xml:space="preserve">if </w:t>
      </w:r>
      <w:r w:rsidR="00B2606F" w:rsidRPr="00A26BD3">
        <w:rPr>
          <w:rStyle w:val="a5"/>
          <w:rFonts w:ascii="Book Antiqua" w:eastAsia="Times" w:hAnsi="Book Antiqua" w:cs="Times New Roman"/>
        </w:rPr>
        <w:t>meta-analyses showed that treatment was successful (89%)</w:t>
      </w:r>
      <w:r w:rsidR="001841E6" w:rsidRPr="00A26BD3">
        <w:rPr>
          <w:rStyle w:val="a5"/>
          <w:rFonts w:ascii="Book Antiqua" w:eastAsia="Times" w:hAnsi="Book Antiqua" w:cs="Times New Roman"/>
        </w:rPr>
        <w:t xml:space="preserve"> and</w:t>
      </w:r>
      <w:r w:rsidR="00B2606F" w:rsidRPr="00A26BD3">
        <w:rPr>
          <w:rStyle w:val="a5"/>
          <w:rFonts w:ascii="Book Antiqua" w:eastAsia="Times" w:hAnsi="Book Antiqua" w:cs="Times New Roman"/>
        </w:rPr>
        <w:t xml:space="preserve"> patients requested treatment (83%)</w:t>
      </w:r>
      <w:r w:rsidR="001841E6" w:rsidRPr="00A26BD3">
        <w:rPr>
          <w:rStyle w:val="a5"/>
          <w:rFonts w:ascii="Book Antiqua" w:eastAsia="Times" w:hAnsi="Book Antiqua" w:cs="Times New Roman"/>
        </w:rPr>
        <w:t>. A total of 7</w:t>
      </w:r>
      <w:r w:rsidR="0051379D" w:rsidRPr="00A26BD3">
        <w:rPr>
          <w:rStyle w:val="a5"/>
          <w:rFonts w:ascii="Book Antiqua" w:eastAsia="Times" w:hAnsi="Book Antiqua" w:cs="Times New Roman"/>
        </w:rPr>
        <w:t>2</w:t>
      </w:r>
      <w:r w:rsidR="001841E6" w:rsidRPr="00A26BD3">
        <w:rPr>
          <w:rStyle w:val="a5"/>
          <w:rFonts w:ascii="Book Antiqua" w:eastAsia="Times" w:hAnsi="Book Antiqua" w:cs="Times New Roman"/>
        </w:rPr>
        <w:t>% reported an inclination to treat if</w:t>
      </w:r>
      <w:r w:rsidR="004F2E82" w:rsidRPr="00A26BD3">
        <w:rPr>
          <w:rStyle w:val="a5"/>
          <w:rFonts w:ascii="Book Antiqua" w:hAnsi="Book Antiqua" w:cs="Times New Roman"/>
        </w:rPr>
        <w:t xml:space="preserve"> they encountered colleagues who found treatment to be successful.</w:t>
      </w:r>
      <w:r w:rsidR="001841E6" w:rsidRPr="00A26BD3">
        <w:rPr>
          <w:rStyle w:val="a5"/>
          <w:rFonts w:ascii="Book Antiqua" w:hAnsi="Book Antiqua" w:cs="Times New Roman"/>
        </w:rPr>
        <w:t xml:space="preserve"> A lack of patient adherence and family engagement were reported as the biggest barriers by 74% and 6</w:t>
      </w:r>
      <w:r w:rsidR="0051379D" w:rsidRPr="00A26BD3">
        <w:rPr>
          <w:rStyle w:val="a5"/>
          <w:rFonts w:ascii="Book Antiqua" w:hAnsi="Book Antiqua" w:cs="Times New Roman"/>
        </w:rPr>
        <w:t>2</w:t>
      </w:r>
      <w:r w:rsidR="001841E6" w:rsidRPr="00A26BD3">
        <w:rPr>
          <w:rStyle w:val="a5"/>
          <w:rFonts w:ascii="Book Antiqua" w:hAnsi="Book Antiqua" w:cs="Times New Roman"/>
        </w:rPr>
        <w:t xml:space="preserve">% of respondents. </w:t>
      </w:r>
      <w:r w:rsidR="00402466" w:rsidRPr="00A26BD3">
        <w:rPr>
          <w:rStyle w:val="a5"/>
          <w:rFonts w:ascii="Book Antiqua" w:hAnsi="Book Antiqua" w:cs="Times New Roman"/>
        </w:rPr>
        <w:t xml:space="preserve">Agreement on perceived </w:t>
      </w:r>
      <w:r w:rsidR="00AA39B2" w:rsidRPr="00A26BD3">
        <w:rPr>
          <w:rStyle w:val="a5"/>
          <w:rFonts w:ascii="Book Antiqua" w:hAnsi="Book Antiqua" w:cs="Times New Roman"/>
        </w:rPr>
        <w:t>behavioral</w:t>
      </w:r>
      <w:r w:rsidR="00402466" w:rsidRPr="00A26BD3">
        <w:rPr>
          <w:rStyle w:val="a5"/>
          <w:rFonts w:ascii="Book Antiqua" w:hAnsi="Book Antiqua" w:cs="Times New Roman"/>
        </w:rPr>
        <w:t xml:space="preserve"> control was low. A total of 62% respo</w:t>
      </w:r>
      <w:r w:rsidR="00B65A0B" w:rsidRPr="00A26BD3">
        <w:rPr>
          <w:rStyle w:val="a5"/>
          <w:rFonts w:ascii="Book Antiqua" w:hAnsi="Book Antiqua" w:cs="Times New Roman"/>
        </w:rPr>
        <w:t>ndents reported that they did not</w:t>
      </w:r>
      <w:r w:rsidR="00402466" w:rsidRPr="00A26BD3">
        <w:rPr>
          <w:rStyle w:val="a5"/>
          <w:rFonts w:ascii="Book Antiqua" w:hAnsi="Book Antiqua" w:cs="Times New Roman"/>
        </w:rPr>
        <w:t xml:space="preserve"> have the skills to provi</w:t>
      </w:r>
      <w:r w:rsidR="00FB09A6" w:rsidRPr="00A26BD3">
        <w:rPr>
          <w:rStyle w:val="a5"/>
          <w:rFonts w:ascii="Book Antiqua" w:hAnsi="Book Antiqua" w:cs="Times New Roman"/>
        </w:rPr>
        <w:t>de psychosocial treatment, 73</w:t>
      </w:r>
      <w:r w:rsidR="00402466" w:rsidRPr="00A26BD3">
        <w:rPr>
          <w:rStyle w:val="a5"/>
          <w:rFonts w:ascii="Book Antiqua" w:hAnsi="Book Antiqua" w:cs="Times New Roman"/>
        </w:rPr>
        <w:t>% did not know how to treat obesity with medication, and 4</w:t>
      </w:r>
      <w:r w:rsidR="0051379D" w:rsidRPr="00A26BD3">
        <w:rPr>
          <w:rStyle w:val="a5"/>
          <w:rFonts w:ascii="Book Antiqua" w:hAnsi="Book Antiqua" w:cs="Times New Roman"/>
        </w:rPr>
        <w:t>8</w:t>
      </w:r>
      <w:r w:rsidR="00402466" w:rsidRPr="00A26BD3">
        <w:rPr>
          <w:rStyle w:val="a5"/>
          <w:rFonts w:ascii="Book Antiqua" w:hAnsi="Book Antiqua" w:cs="Times New Roman"/>
        </w:rPr>
        <w:t>% report</w:t>
      </w:r>
      <w:r w:rsidR="00FB09A6" w:rsidRPr="00A26BD3">
        <w:rPr>
          <w:rStyle w:val="a5"/>
          <w:rFonts w:ascii="Book Antiqua" w:hAnsi="Book Antiqua" w:cs="Times New Roman"/>
        </w:rPr>
        <w:t xml:space="preserve">ed not </w:t>
      </w:r>
      <w:r w:rsidR="00402466" w:rsidRPr="00A26BD3">
        <w:rPr>
          <w:rStyle w:val="a5"/>
          <w:rFonts w:ascii="Book Antiqua" w:hAnsi="Book Antiqua" w:cs="Times New Roman"/>
        </w:rPr>
        <w:t xml:space="preserve">having skills to deal with families who did not support treatment. </w:t>
      </w:r>
      <w:r w:rsidR="00AA39B2" w:rsidRPr="00A26BD3">
        <w:rPr>
          <w:rStyle w:val="a5"/>
          <w:rFonts w:ascii="Book Antiqua" w:hAnsi="Book Antiqua" w:cs="Times New Roman"/>
        </w:rPr>
        <w:t>From an overall management perspective,</w:t>
      </w:r>
      <w:r w:rsidR="00562C62" w:rsidRPr="00A26BD3">
        <w:rPr>
          <w:rStyle w:val="a5"/>
          <w:rFonts w:ascii="Book Antiqua" w:hAnsi="Book Antiqua" w:cs="Times New Roman"/>
        </w:rPr>
        <w:t xml:space="preserve"> </w:t>
      </w:r>
      <w:r w:rsidR="00700540" w:rsidRPr="00A26BD3">
        <w:rPr>
          <w:rStyle w:val="a5"/>
          <w:rFonts w:ascii="Book Antiqua" w:hAnsi="Book Antiqua" w:cs="Times New Roman"/>
        </w:rPr>
        <w:t>7</w:t>
      </w:r>
      <w:r w:rsidR="0051379D" w:rsidRPr="00A26BD3">
        <w:rPr>
          <w:rStyle w:val="a5"/>
          <w:rFonts w:ascii="Book Antiqua" w:hAnsi="Book Antiqua" w:cs="Times New Roman"/>
        </w:rPr>
        <w:t>4</w:t>
      </w:r>
      <w:r w:rsidR="00700540" w:rsidRPr="00A26BD3">
        <w:rPr>
          <w:rStyle w:val="a5"/>
          <w:rFonts w:ascii="Book Antiqua" w:hAnsi="Book Antiqua" w:cs="Times New Roman"/>
        </w:rPr>
        <w:t xml:space="preserve">% </w:t>
      </w:r>
      <w:r w:rsidR="00AB41FC" w:rsidRPr="00A26BD3">
        <w:rPr>
          <w:rStyle w:val="a5"/>
          <w:rFonts w:ascii="Book Antiqua" w:hAnsi="Book Antiqua" w:cs="Times New Roman"/>
        </w:rPr>
        <w:t xml:space="preserve">were </w:t>
      </w:r>
      <w:r w:rsidR="00700540" w:rsidRPr="00A26BD3">
        <w:rPr>
          <w:rStyle w:val="a5"/>
          <w:rFonts w:ascii="Book Antiqua" w:hAnsi="Book Antiqua" w:cs="Times New Roman"/>
        </w:rPr>
        <w:t xml:space="preserve">willing to assess obesity in children, </w:t>
      </w:r>
      <w:r w:rsidR="00402466" w:rsidRPr="00A26BD3">
        <w:rPr>
          <w:rStyle w:val="a5"/>
          <w:rFonts w:ascii="Book Antiqua" w:hAnsi="Book Antiqua" w:cs="Times New Roman"/>
        </w:rPr>
        <w:t>73%</w:t>
      </w:r>
      <w:r w:rsidR="00AA39B2" w:rsidRPr="00A26BD3">
        <w:rPr>
          <w:rStyle w:val="a5"/>
          <w:rFonts w:ascii="Book Antiqua" w:hAnsi="Book Antiqua" w:cs="Times New Roman"/>
        </w:rPr>
        <w:t xml:space="preserve"> were</w:t>
      </w:r>
      <w:r w:rsidR="00402466" w:rsidRPr="00A26BD3">
        <w:rPr>
          <w:rStyle w:val="a5"/>
          <w:rFonts w:ascii="Book Antiqua" w:hAnsi="Book Antiqua" w:cs="Times New Roman"/>
        </w:rPr>
        <w:t xml:space="preserve"> willing t</w:t>
      </w:r>
      <w:r w:rsidR="00700540" w:rsidRPr="00A26BD3">
        <w:rPr>
          <w:rStyle w:val="a5"/>
          <w:rFonts w:ascii="Book Antiqua" w:hAnsi="Book Antiqua" w:cs="Times New Roman"/>
        </w:rPr>
        <w:t xml:space="preserve">o assess obesity in adolescents, </w:t>
      </w:r>
      <w:r w:rsidR="00402466" w:rsidRPr="00A26BD3">
        <w:rPr>
          <w:rStyle w:val="a5"/>
          <w:rFonts w:ascii="Book Antiqua" w:hAnsi="Book Antiqua" w:cs="Times New Roman"/>
        </w:rPr>
        <w:t xml:space="preserve">and 92% </w:t>
      </w:r>
      <w:r w:rsidR="00700540" w:rsidRPr="00A26BD3">
        <w:rPr>
          <w:rStyle w:val="a5"/>
          <w:rFonts w:ascii="Book Antiqua" w:hAnsi="Book Antiqua" w:cs="Times New Roman"/>
        </w:rPr>
        <w:t xml:space="preserve">were </w:t>
      </w:r>
      <w:r w:rsidR="00402466" w:rsidRPr="00A26BD3">
        <w:rPr>
          <w:rStyle w:val="a5"/>
          <w:rFonts w:ascii="Book Antiqua" w:hAnsi="Book Antiqua" w:cs="Times New Roman"/>
        </w:rPr>
        <w:t xml:space="preserve">willing to refer a pediatric patient for obesity treatment. </w:t>
      </w:r>
    </w:p>
    <w:p w14:paraId="5CFFA7EB" w14:textId="77777777" w:rsidR="00387BF4" w:rsidRPr="00A26BD3" w:rsidRDefault="00387BF4" w:rsidP="00A207B4">
      <w:pPr>
        <w:pStyle w:val="BodyA"/>
        <w:spacing w:line="360" w:lineRule="auto"/>
        <w:ind w:firstLine="720"/>
        <w:jc w:val="both"/>
        <w:rPr>
          <w:rStyle w:val="a5"/>
          <w:rFonts w:ascii="Book Antiqua" w:eastAsiaTheme="minorEastAsia" w:hAnsi="Book Antiqua" w:cs="Times New Roman"/>
          <w:lang w:eastAsia="zh-CN"/>
        </w:rPr>
      </w:pPr>
    </w:p>
    <w:p w14:paraId="3360E11D" w14:textId="77777777" w:rsidR="00F80160" w:rsidRPr="00A26BD3" w:rsidRDefault="00D16AFA" w:rsidP="00A207B4">
      <w:pPr>
        <w:pStyle w:val="BodyA"/>
        <w:spacing w:line="360" w:lineRule="auto"/>
        <w:jc w:val="both"/>
        <w:outlineLvl w:val="0"/>
        <w:rPr>
          <w:rStyle w:val="a5"/>
          <w:rFonts w:ascii="Book Antiqua" w:eastAsia="Times" w:hAnsi="Book Antiqua" w:cs="Times New Roman"/>
          <w:b/>
        </w:rPr>
      </w:pPr>
      <w:r w:rsidRPr="00A26BD3">
        <w:rPr>
          <w:rStyle w:val="a5"/>
          <w:rFonts w:ascii="Book Antiqua" w:hAnsi="Book Antiqua" w:cs="Times New Roman"/>
          <w:b/>
          <w:i/>
          <w:iCs/>
        </w:rPr>
        <w:t>Predictors of intent</w:t>
      </w:r>
    </w:p>
    <w:p w14:paraId="09C9DB23" w14:textId="09E8876F" w:rsidR="00F80160" w:rsidRPr="00A26BD3" w:rsidRDefault="00D16AFA" w:rsidP="00A207B4">
      <w:pPr>
        <w:pStyle w:val="BodyA"/>
        <w:spacing w:line="360" w:lineRule="auto"/>
        <w:jc w:val="both"/>
        <w:outlineLvl w:val="0"/>
        <w:rPr>
          <w:rFonts w:ascii="Book Antiqua" w:eastAsia="Times" w:hAnsi="Book Antiqua" w:cs="Times New Roman"/>
        </w:rPr>
      </w:pPr>
      <w:r w:rsidRPr="00A26BD3">
        <w:rPr>
          <w:rStyle w:val="a5"/>
          <w:rFonts w:ascii="Book Antiqua" w:hAnsi="Book Antiqua" w:cs="Times New Roman"/>
        </w:rPr>
        <w:t>The correlations between demographic variables and TPB su</w:t>
      </w:r>
      <w:r w:rsidR="003F77B2" w:rsidRPr="00A26BD3">
        <w:rPr>
          <w:rStyle w:val="a5"/>
          <w:rFonts w:ascii="Book Antiqua" w:hAnsi="Book Antiqua" w:cs="Times New Roman"/>
        </w:rPr>
        <w:t>bscales are presented in Table 4</w:t>
      </w:r>
      <w:r w:rsidRPr="00A26BD3">
        <w:rPr>
          <w:rStyle w:val="a5"/>
          <w:rFonts w:ascii="Book Antiqua" w:hAnsi="Book Antiqua" w:cs="Times New Roman"/>
        </w:rPr>
        <w:t>.</w:t>
      </w:r>
      <w:r w:rsidR="00C10077" w:rsidRPr="00A26BD3">
        <w:rPr>
          <w:rStyle w:val="a5"/>
          <w:rFonts w:ascii="Book Antiqua" w:hAnsi="Book Antiqua" w:cs="Times New Roman"/>
        </w:rPr>
        <w:t xml:space="preserve"> </w:t>
      </w:r>
      <w:r w:rsidRPr="00A26BD3">
        <w:rPr>
          <w:rStyle w:val="a5"/>
          <w:rFonts w:ascii="Book Antiqua" w:hAnsi="Book Antiqua" w:cs="Times New Roman"/>
        </w:rPr>
        <w:t>Length of experience was directly related to greater perceived behavioral control, fewer barriers, and a higher intent to treat pediatric obesity.</w:t>
      </w:r>
      <w:r w:rsidR="00C10077" w:rsidRPr="00A26BD3">
        <w:rPr>
          <w:rStyle w:val="a5"/>
          <w:rFonts w:ascii="Book Antiqua" w:hAnsi="Book Antiqua" w:cs="Times New Roman"/>
        </w:rPr>
        <w:t xml:space="preserve"> </w:t>
      </w:r>
      <w:r w:rsidRPr="00A26BD3">
        <w:rPr>
          <w:rStyle w:val="a5"/>
          <w:rFonts w:ascii="Book Antiqua" w:hAnsi="Book Antiqua" w:cs="Times New Roman"/>
        </w:rPr>
        <w:t xml:space="preserve">The results of the </w:t>
      </w:r>
      <w:r w:rsidR="0043225A" w:rsidRPr="00A26BD3">
        <w:rPr>
          <w:rStyle w:val="a5"/>
          <w:rFonts w:ascii="Book Antiqua" w:hAnsi="Book Antiqua" w:cs="Times New Roman"/>
        </w:rPr>
        <w:t xml:space="preserve">full </w:t>
      </w:r>
      <w:r w:rsidRPr="00A26BD3">
        <w:rPr>
          <w:rStyle w:val="a5"/>
          <w:rFonts w:ascii="Book Antiqua" w:hAnsi="Book Antiqua" w:cs="Times New Roman"/>
        </w:rPr>
        <w:t>hierarchical linear regression an</w:t>
      </w:r>
      <w:r w:rsidR="003F77B2" w:rsidRPr="00A26BD3">
        <w:rPr>
          <w:rStyle w:val="a5"/>
          <w:rFonts w:ascii="Book Antiqua" w:hAnsi="Book Antiqua" w:cs="Times New Roman"/>
        </w:rPr>
        <w:t>alysis are summarized in Table 5</w:t>
      </w:r>
      <w:r w:rsidRPr="00A26BD3">
        <w:rPr>
          <w:rStyle w:val="a5"/>
          <w:rFonts w:ascii="Book Antiqua" w:hAnsi="Book Antiqua" w:cs="Times New Roman"/>
        </w:rPr>
        <w:t xml:space="preserve">. </w:t>
      </w:r>
      <w:r w:rsidR="00333A51" w:rsidRPr="00A26BD3">
        <w:rPr>
          <w:rStyle w:val="a5"/>
          <w:rFonts w:ascii="Book Antiqua" w:hAnsi="Book Antiqua" w:cs="Times New Roman"/>
        </w:rPr>
        <w:t xml:space="preserve">In </w:t>
      </w:r>
      <w:r w:rsidR="00370564" w:rsidRPr="00A26BD3">
        <w:rPr>
          <w:rStyle w:val="a5"/>
          <w:rFonts w:ascii="Book Antiqua" w:hAnsi="Book Antiqua" w:cs="Times New Roman"/>
        </w:rPr>
        <w:t xml:space="preserve">step one </w:t>
      </w:r>
      <w:r w:rsidR="00333A51" w:rsidRPr="00A26BD3">
        <w:rPr>
          <w:rStyle w:val="a5"/>
          <w:rFonts w:ascii="Book Antiqua" w:hAnsi="Book Antiqua" w:cs="Times New Roman"/>
        </w:rPr>
        <w:t>of the equation, s</w:t>
      </w:r>
      <w:r w:rsidR="000C053D" w:rsidRPr="00A26BD3">
        <w:rPr>
          <w:rStyle w:val="a5"/>
          <w:rFonts w:ascii="Book Antiqua" w:hAnsi="Book Antiqua" w:cs="Times New Roman"/>
        </w:rPr>
        <w:t xml:space="preserve">ex, birth country and years of experience treating pediatric obesity accounted for only </w:t>
      </w:r>
      <w:r w:rsidR="00CC66E9" w:rsidRPr="00A26BD3">
        <w:rPr>
          <w:rStyle w:val="a5"/>
          <w:rFonts w:ascii="Book Antiqua" w:hAnsi="Book Antiqua" w:cs="Times New Roman"/>
        </w:rPr>
        <w:t>7.4</w:t>
      </w:r>
      <w:r w:rsidR="00312C8E" w:rsidRPr="00A26BD3">
        <w:rPr>
          <w:rStyle w:val="a5"/>
          <w:rFonts w:ascii="Book Antiqua" w:hAnsi="Book Antiqua" w:cs="Times New Roman"/>
        </w:rPr>
        <w:t xml:space="preserve">% </w:t>
      </w:r>
      <w:r w:rsidR="000C053D" w:rsidRPr="00A26BD3">
        <w:rPr>
          <w:rStyle w:val="a5"/>
          <w:rFonts w:ascii="Book Antiqua" w:hAnsi="Book Antiqua" w:cs="Times New Roman"/>
        </w:rPr>
        <w:t>of t</w:t>
      </w:r>
      <w:r w:rsidR="00B04A7A" w:rsidRPr="00A26BD3">
        <w:rPr>
          <w:rStyle w:val="a5"/>
          <w:rFonts w:ascii="Book Antiqua" w:hAnsi="Book Antiqua" w:cs="Times New Roman"/>
        </w:rPr>
        <w:t xml:space="preserve">he variance in intent scores </w:t>
      </w:r>
      <w:r w:rsidR="00872DA3" w:rsidRPr="00A26BD3">
        <w:rPr>
          <w:rStyle w:val="a5"/>
          <w:rFonts w:ascii="Book Antiqua" w:eastAsiaTheme="minorEastAsia" w:hAnsi="Book Antiqua" w:cs="Times New Roman" w:hint="eastAsia"/>
          <w:lang w:eastAsia="zh-CN"/>
        </w:rPr>
        <w:t>[</w:t>
      </w:r>
      <w:r w:rsidR="00B04A7A" w:rsidRPr="00A26BD3">
        <w:rPr>
          <w:rStyle w:val="a5"/>
          <w:rFonts w:ascii="Book Antiqua" w:hAnsi="Book Antiqua" w:cs="Times New Roman"/>
        </w:rPr>
        <w:t>F</w:t>
      </w:r>
      <w:r w:rsidR="00D71141" w:rsidRPr="00A26BD3">
        <w:rPr>
          <w:rStyle w:val="a5"/>
          <w:rFonts w:ascii="Book Antiqua" w:hAnsi="Book Antiqua" w:cs="Times New Roman"/>
        </w:rPr>
        <w:t xml:space="preserve"> </w:t>
      </w:r>
      <w:r w:rsidR="000C053D" w:rsidRPr="00A26BD3">
        <w:rPr>
          <w:rStyle w:val="a5"/>
          <w:rFonts w:ascii="Book Antiqua" w:hAnsi="Book Antiqua" w:cs="Times New Roman"/>
        </w:rPr>
        <w:t xml:space="preserve">(3,194)=6.29, </w:t>
      </w:r>
      <w:r w:rsidR="00872DA3" w:rsidRPr="00A26BD3">
        <w:rPr>
          <w:rStyle w:val="a5"/>
          <w:rFonts w:ascii="Book Antiqua" w:hAnsi="Book Antiqua" w:cs="Times New Roman"/>
          <w:i/>
        </w:rPr>
        <w:t>P</w:t>
      </w:r>
      <w:r w:rsidR="00872DA3" w:rsidRPr="00A26BD3">
        <w:rPr>
          <w:rStyle w:val="a5"/>
          <w:rFonts w:ascii="Book Antiqua" w:eastAsiaTheme="minorEastAsia" w:hAnsi="Book Antiqua" w:cs="Times New Roman" w:hint="eastAsia"/>
          <w:lang w:eastAsia="zh-CN"/>
        </w:rPr>
        <w:t xml:space="preserve"> </w:t>
      </w:r>
      <w:r w:rsidR="000C053D" w:rsidRPr="00A26BD3">
        <w:rPr>
          <w:rStyle w:val="a5"/>
          <w:rFonts w:ascii="Book Antiqua" w:hAnsi="Book Antiqua" w:cs="Times New Roman"/>
        </w:rPr>
        <w:t>&lt;</w:t>
      </w:r>
      <w:r w:rsidR="00872DA3" w:rsidRPr="00A26BD3">
        <w:rPr>
          <w:rStyle w:val="a5"/>
          <w:rFonts w:ascii="Book Antiqua" w:eastAsiaTheme="minorEastAsia" w:hAnsi="Book Antiqua" w:cs="Times New Roman" w:hint="eastAsia"/>
          <w:lang w:eastAsia="zh-CN"/>
        </w:rPr>
        <w:t xml:space="preserve"> </w:t>
      </w:r>
      <w:r w:rsidR="000C053D" w:rsidRPr="00A26BD3">
        <w:rPr>
          <w:rStyle w:val="a5"/>
          <w:rFonts w:ascii="Book Antiqua" w:hAnsi="Book Antiqua" w:cs="Times New Roman"/>
        </w:rPr>
        <w:t>0.001</w:t>
      </w:r>
      <w:r w:rsidR="00312C8E" w:rsidRPr="00A26BD3">
        <w:rPr>
          <w:rStyle w:val="a5"/>
          <w:rFonts w:ascii="Book Antiqua" w:hAnsi="Book Antiqua" w:cs="Times New Roman"/>
        </w:rPr>
        <w:t>, adjusted R</w:t>
      </w:r>
      <w:r w:rsidR="00312C8E" w:rsidRPr="00A26BD3">
        <w:rPr>
          <w:rStyle w:val="a5"/>
          <w:rFonts w:ascii="Book Antiqua" w:hAnsi="Book Antiqua" w:cs="Times New Roman"/>
          <w:vertAlign w:val="superscript"/>
        </w:rPr>
        <w:t>2</w:t>
      </w:r>
      <w:r w:rsidR="00B04A7A" w:rsidRPr="00A26BD3">
        <w:rPr>
          <w:rStyle w:val="a5"/>
          <w:rFonts w:ascii="Book Antiqua" w:hAnsi="Book Antiqua" w:cs="Times New Roman"/>
        </w:rPr>
        <w:t xml:space="preserve"> =</w:t>
      </w:r>
      <w:r w:rsidR="00872DA3" w:rsidRPr="00A26BD3">
        <w:rPr>
          <w:rStyle w:val="a5"/>
          <w:rFonts w:ascii="Book Antiqua" w:eastAsiaTheme="minorEastAsia" w:hAnsi="Book Antiqua" w:cs="Times New Roman" w:hint="eastAsia"/>
          <w:lang w:eastAsia="zh-CN"/>
        </w:rPr>
        <w:t xml:space="preserve"> 0</w:t>
      </w:r>
      <w:r w:rsidR="00312C8E" w:rsidRPr="00A26BD3">
        <w:rPr>
          <w:rStyle w:val="a5"/>
          <w:rFonts w:ascii="Book Antiqua" w:hAnsi="Book Antiqua" w:cs="Times New Roman"/>
        </w:rPr>
        <w:t>.074</w:t>
      </w:r>
      <w:r w:rsidR="00872DA3" w:rsidRPr="00A26BD3">
        <w:rPr>
          <w:rStyle w:val="a5"/>
          <w:rFonts w:ascii="Book Antiqua" w:eastAsiaTheme="minorEastAsia" w:hAnsi="Book Antiqua" w:cs="Times New Roman" w:hint="eastAsia"/>
          <w:lang w:eastAsia="zh-CN"/>
        </w:rPr>
        <w:t>]</w:t>
      </w:r>
      <w:r w:rsidR="000C053D" w:rsidRPr="00A26BD3">
        <w:rPr>
          <w:rStyle w:val="a5"/>
          <w:rFonts w:ascii="Book Antiqua" w:hAnsi="Book Antiqua" w:cs="Times New Roman"/>
        </w:rPr>
        <w:t xml:space="preserve">. </w:t>
      </w:r>
      <w:r w:rsidR="003F6EA1" w:rsidRPr="00A26BD3">
        <w:rPr>
          <w:rStyle w:val="a5"/>
          <w:rFonts w:ascii="Book Antiqua" w:hAnsi="Book Antiqua" w:cs="Times New Roman"/>
        </w:rPr>
        <w:t>I</w:t>
      </w:r>
      <w:r w:rsidR="0050427E" w:rsidRPr="00A26BD3">
        <w:rPr>
          <w:rStyle w:val="a5"/>
          <w:rFonts w:ascii="Book Antiqua" w:hAnsi="Book Antiqua" w:cs="Times New Roman"/>
        </w:rPr>
        <w:t xml:space="preserve">n step </w:t>
      </w:r>
      <w:r w:rsidR="003F6EA1" w:rsidRPr="00A26BD3">
        <w:rPr>
          <w:rStyle w:val="a5"/>
          <w:rFonts w:ascii="Book Antiqua" w:hAnsi="Book Antiqua" w:cs="Times New Roman"/>
        </w:rPr>
        <w:t>two</w:t>
      </w:r>
      <w:r w:rsidR="0050427E" w:rsidRPr="00A26BD3">
        <w:rPr>
          <w:rStyle w:val="a5"/>
          <w:rFonts w:ascii="Book Antiqua" w:hAnsi="Book Antiqua" w:cs="Times New Roman"/>
        </w:rPr>
        <w:t xml:space="preserve">, </w:t>
      </w:r>
      <w:r w:rsidR="003F6EA1" w:rsidRPr="00A26BD3">
        <w:rPr>
          <w:rStyle w:val="a5"/>
          <w:rFonts w:ascii="Book Antiqua" w:hAnsi="Book Antiqua" w:cs="Times New Roman"/>
        </w:rPr>
        <w:t>p</w:t>
      </w:r>
      <w:r w:rsidRPr="00A26BD3">
        <w:rPr>
          <w:rStyle w:val="a5"/>
          <w:rFonts w:ascii="Book Antiqua" w:hAnsi="Book Antiqua" w:cs="Times New Roman"/>
        </w:rPr>
        <w:t>erceived behavioral control and subjective norms made significant independent contributions to the prediction of intent to treat pediatric obesity sc</w:t>
      </w:r>
      <w:r w:rsidR="003F77B2" w:rsidRPr="00A26BD3">
        <w:rPr>
          <w:rStyle w:val="a5"/>
          <w:rFonts w:ascii="Book Antiqua" w:hAnsi="Book Antiqua" w:cs="Times New Roman"/>
        </w:rPr>
        <w:t>ores (Table</w:t>
      </w:r>
      <w:r w:rsidR="00B04A7A" w:rsidRPr="00A26BD3">
        <w:rPr>
          <w:rStyle w:val="a5"/>
          <w:rFonts w:ascii="Book Antiqua" w:hAnsi="Book Antiqua" w:cs="Times New Roman"/>
        </w:rPr>
        <w:t xml:space="preserve"> </w:t>
      </w:r>
      <w:r w:rsidR="0050427E" w:rsidRPr="00A26BD3">
        <w:rPr>
          <w:rStyle w:val="a5"/>
          <w:rFonts w:ascii="Book Antiqua" w:hAnsi="Book Antiqua" w:cs="Times New Roman"/>
        </w:rPr>
        <w:t>5</w:t>
      </w:r>
      <w:r w:rsidRPr="00A26BD3">
        <w:rPr>
          <w:rStyle w:val="a5"/>
          <w:rFonts w:ascii="Book Antiqua" w:hAnsi="Book Antiqua" w:cs="Times New Roman"/>
        </w:rPr>
        <w:t>).</w:t>
      </w:r>
      <w:r w:rsidR="00C10077" w:rsidRPr="00A26BD3">
        <w:rPr>
          <w:rStyle w:val="a5"/>
          <w:rFonts w:ascii="Book Antiqua" w:hAnsi="Book Antiqua" w:cs="Times New Roman"/>
        </w:rPr>
        <w:t xml:space="preserve"> </w:t>
      </w:r>
      <w:r w:rsidRPr="00A26BD3">
        <w:rPr>
          <w:rStyle w:val="a5"/>
          <w:rFonts w:ascii="Book Antiqua" w:hAnsi="Book Antiqua" w:cs="Times New Roman"/>
        </w:rPr>
        <w:t>Although an increase in barriers was correlated w</w:t>
      </w:r>
      <w:r w:rsidR="003F77B2" w:rsidRPr="00A26BD3">
        <w:rPr>
          <w:rStyle w:val="a5"/>
          <w:rFonts w:ascii="Book Antiqua" w:hAnsi="Book Antiqua" w:cs="Times New Roman"/>
        </w:rPr>
        <w:t xml:space="preserve">ith lower intent scores </w:t>
      </w:r>
      <w:r w:rsidR="003F77B2" w:rsidRPr="00A26BD3">
        <w:rPr>
          <w:rStyle w:val="a5"/>
          <w:rFonts w:ascii="Book Antiqua" w:hAnsi="Book Antiqua" w:cs="Times New Roman"/>
        </w:rPr>
        <w:lastRenderedPageBreak/>
        <w:t>(Table 4</w:t>
      </w:r>
      <w:r w:rsidRPr="00A26BD3">
        <w:rPr>
          <w:rStyle w:val="a5"/>
          <w:rFonts w:ascii="Book Antiqua" w:hAnsi="Book Antiqua" w:cs="Times New Roman"/>
        </w:rPr>
        <w:t>), attitudes and barriers did not contribute independently to the predictio</w:t>
      </w:r>
      <w:r w:rsidR="003F77B2" w:rsidRPr="00A26BD3">
        <w:rPr>
          <w:rStyle w:val="a5"/>
          <w:rFonts w:ascii="Book Antiqua" w:hAnsi="Book Antiqua" w:cs="Times New Roman"/>
        </w:rPr>
        <w:t>n of intention to treat (Table 5</w:t>
      </w:r>
      <w:r w:rsidRPr="00A26BD3">
        <w:rPr>
          <w:rStyle w:val="a5"/>
          <w:rFonts w:ascii="Book Antiqua" w:hAnsi="Book Antiqua" w:cs="Times New Roman"/>
        </w:rPr>
        <w:t>).</w:t>
      </w:r>
      <w:r w:rsidR="0050427E" w:rsidRPr="00A26BD3">
        <w:rPr>
          <w:rStyle w:val="a5"/>
          <w:rFonts w:ascii="Book Antiqua" w:hAnsi="Book Antiqua" w:cs="Times New Roman"/>
        </w:rPr>
        <w:t xml:space="preserve"> Sex, birth country, and years of experience treating pediatric obesity did not contribute independently to the prediction of intent to treat pediatric obesity scores in </w:t>
      </w:r>
      <w:r w:rsidR="00370564" w:rsidRPr="00A26BD3">
        <w:rPr>
          <w:rStyle w:val="a5"/>
          <w:rFonts w:ascii="Book Antiqua" w:hAnsi="Book Antiqua" w:cs="Times New Roman"/>
        </w:rPr>
        <w:t>step</w:t>
      </w:r>
      <w:r w:rsidR="0050427E" w:rsidRPr="00A26BD3">
        <w:rPr>
          <w:rStyle w:val="a5"/>
          <w:rFonts w:ascii="Book Antiqua" w:hAnsi="Book Antiqua" w:cs="Times New Roman"/>
        </w:rPr>
        <w:t xml:space="preserve"> 2 of the equation (Table 5)</w:t>
      </w:r>
      <w:r w:rsidR="004F2E82" w:rsidRPr="00A26BD3">
        <w:rPr>
          <w:rStyle w:val="a5"/>
          <w:rFonts w:ascii="Book Antiqua" w:hAnsi="Book Antiqua" w:cs="Times New Roman"/>
        </w:rPr>
        <w:t>.</w:t>
      </w:r>
      <w:r w:rsidR="00C10077" w:rsidRPr="00A26BD3">
        <w:rPr>
          <w:rStyle w:val="a5"/>
          <w:rFonts w:ascii="Book Antiqua" w:hAnsi="Book Antiqua" w:cs="Times New Roman"/>
        </w:rPr>
        <w:t xml:space="preserve"> </w:t>
      </w:r>
      <w:r w:rsidRPr="00A26BD3">
        <w:rPr>
          <w:rStyle w:val="a5"/>
          <w:rFonts w:ascii="Book Antiqua" w:hAnsi="Book Antiqua" w:cs="Times New Roman"/>
        </w:rPr>
        <w:t>Together</w:t>
      </w:r>
      <w:r w:rsidR="00370564" w:rsidRPr="00A26BD3">
        <w:rPr>
          <w:rStyle w:val="a5"/>
          <w:rFonts w:ascii="Book Antiqua" w:hAnsi="Book Antiqua" w:cs="Times New Roman"/>
        </w:rPr>
        <w:t xml:space="preserve"> in step </w:t>
      </w:r>
      <w:r w:rsidR="00E71BC8" w:rsidRPr="00A26BD3">
        <w:rPr>
          <w:rStyle w:val="a5"/>
          <w:rFonts w:ascii="Book Antiqua" w:hAnsi="Book Antiqua" w:cs="Times New Roman"/>
        </w:rPr>
        <w:t>2</w:t>
      </w:r>
      <w:r w:rsidRPr="00A26BD3">
        <w:rPr>
          <w:rStyle w:val="a5"/>
          <w:rFonts w:ascii="Book Antiqua" w:hAnsi="Book Antiqua" w:cs="Times New Roman"/>
        </w:rPr>
        <w:t xml:space="preserve">, the demographics of sex, birth country, and years of experience and TPB scores accounted for </w:t>
      </w:r>
      <w:r w:rsidR="00B04A7A" w:rsidRPr="00A26BD3">
        <w:rPr>
          <w:rStyle w:val="a5"/>
          <w:rFonts w:ascii="Book Antiqua" w:hAnsi="Book Antiqua" w:cs="Times New Roman"/>
        </w:rPr>
        <w:t>5</w:t>
      </w:r>
      <w:r w:rsidR="001C27C2" w:rsidRPr="00A26BD3">
        <w:rPr>
          <w:rStyle w:val="a5"/>
          <w:rFonts w:ascii="Book Antiqua" w:hAnsi="Book Antiqua" w:cs="Times New Roman"/>
        </w:rPr>
        <w:t>6.9</w:t>
      </w:r>
      <w:r w:rsidR="00B04A7A" w:rsidRPr="00A26BD3">
        <w:rPr>
          <w:rStyle w:val="a5"/>
          <w:rFonts w:ascii="Book Antiqua" w:hAnsi="Book Antiqua" w:cs="Times New Roman"/>
        </w:rPr>
        <w:t>%</w:t>
      </w:r>
      <w:r w:rsidRPr="00A26BD3">
        <w:rPr>
          <w:rStyle w:val="a5"/>
          <w:rFonts w:ascii="Book Antiqua" w:hAnsi="Book Antiqua" w:cs="Times New Roman"/>
        </w:rPr>
        <w:t xml:space="preserve"> of the variance in intent scores </w:t>
      </w:r>
      <w:r w:rsidR="00872DA3" w:rsidRPr="00A26BD3">
        <w:rPr>
          <w:rStyle w:val="a5"/>
          <w:rFonts w:ascii="Book Antiqua" w:eastAsiaTheme="minorEastAsia" w:hAnsi="Book Antiqua" w:cs="Times New Roman" w:hint="eastAsia"/>
          <w:lang w:eastAsia="zh-CN"/>
        </w:rPr>
        <w:t>[</w:t>
      </w:r>
      <w:r w:rsidRPr="00A26BD3">
        <w:rPr>
          <w:rStyle w:val="a5"/>
          <w:rFonts w:ascii="Book Antiqua" w:hAnsi="Book Antiqua" w:cs="Times New Roman"/>
        </w:rPr>
        <w:t xml:space="preserve">F (7,190) = 38.09, </w:t>
      </w:r>
      <w:r w:rsidR="00872DA3" w:rsidRPr="00A26BD3">
        <w:rPr>
          <w:rStyle w:val="a5"/>
          <w:rFonts w:ascii="Book Antiqua" w:hAnsi="Book Antiqua" w:cs="Times New Roman"/>
          <w:i/>
        </w:rPr>
        <w:t>P</w:t>
      </w:r>
      <w:r w:rsidR="00872DA3"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&lt;</w:t>
      </w:r>
      <w:r w:rsidR="00872DA3"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0.001</w:t>
      </w:r>
      <w:r w:rsidR="00E93DA1" w:rsidRPr="00A26BD3">
        <w:rPr>
          <w:rStyle w:val="a5"/>
          <w:rFonts w:ascii="Book Antiqua" w:hAnsi="Book Antiqua" w:cs="Times New Roman"/>
        </w:rPr>
        <w:t>,</w:t>
      </w:r>
      <w:r w:rsidR="00312C8E" w:rsidRPr="00A26BD3">
        <w:rPr>
          <w:rStyle w:val="a5"/>
          <w:rFonts w:ascii="Book Antiqua" w:hAnsi="Book Antiqua" w:cs="Times New Roman"/>
        </w:rPr>
        <w:t xml:space="preserve"> adjusted R</w:t>
      </w:r>
      <w:r w:rsidR="00312C8E" w:rsidRPr="00A26BD3">
        <w:rPr>
          <w:rStyle w:val="a5"/>
          <w:rFonts w:ascii="Book Antiqua" w:hAnsi="Book Antiqua" w:cs="Times New Roman"/>
          <w:vertAlign w:val="superscript"/>
        </w:rPr>
        <w:t>2</w:t>
      </w:r>
      <w:r w:rsidR="00D71141" w:rsidRPr="00A26BD3">
        <w:rPr>
          <w:rStyle w:val="a5"/>
          <w:rFonts w:ascii="Book Antiqua" w:hAnsi="Book Antiqua" w:cs="Times New Roman"/>
        </w:rPr>
        <w:t xml:space="preserve"> =</w:t>
      </w:r>
      <w:r w:rsidR="00872DA3" w:rsidRPr="00A26BD3">
        <w:rPr>
          <w:rStyle w:val="a5"/>
          <w:rFonts w:ascii="Book Antiqua" w:eastAsiaTheme="minorEastAsia" w:hAnsi="Book Antiqua" w:cs="Times New Roman" w:hint="eastAsia"/>
          <w:lang w:eastAsia="zh-CN"/>
        </w:rPr>
        <w:t xml:space="preserve"> 0</w:t>
      </w:r>
      <w:r w:rsidR="00312C8E" w:rsidRPr="00A26BD3">
        <w:rPr>
          <w:rStyle w:val="a5"/>
          <w:rFonts w:ascii="Book Antiqua" w:hAnsi="Book Antiqua" w:cs="Times New Roman"/>
        </w:rPr>
        <w:t>.</w:t>
      </w:r>
      <w:r w:rsidR="00E93DA1" w:rsidRPr="00A26BD3">
        <w:rPr>
          <w:rStyle w:val="a5"/>
          <w:rFonts w:ascii="Book Antiqua" w:hAnsi="Book Antiqua" w:cs="Times New Roman"/>
        </w:rPr>
        <w:t>569</w:t>
      </w:r>
      <w:r w:rsidRPr="00A26BD3">
        <w:rPr>
          <w:rStyle w:val="a5"/>
          <w:rFonts w:ascii="Book Antiqua" w:hAnsi="Book Antiqua" w:cs="Times New Roman"/>
        </w:rPr>
        <w:t>).</w:t>
      </w:r>
      <w:r w:rsidR="00C10077" w:rsidRPr="00A26BD3">
        <w:rPr>
          <w:rStyle w:val="a5"/>
          <w:rFonts w:ascii="Book Antiqua" w:hAnsi="Book Antiqua" w:cs="Times New Roman"/>
        </w:rPr>
        <w:t xml:space="preserve"> </w:t>
      </w:r>
      <w:r w:rsidR="00F80160" w:rsidRPr="00A26BD3">
        <w:rPr>
          <w:rStyle w:val="a5"/>
          <w:rFonts w:ascii="Book Antiqua" w:hAnsi="Book Antiqua" w:cs="Times New Roman"/>
        </w:rPr>
        <w:t>The inclusion of a variable distinguishing surgeons (</w:t>
      </w:r>
      <w:r w:rsidR="00F80160" w:rsidRPr="00A26BD3">
        <w:rPr>
          <w:rStyle w:val="a5"/>
          <w:rFonts w:ascii="Book Antiqua" w:hAnsi="Book Antiqua" w:cs="Times New Roman"/>
          <w:i/>
        </w:rPr>
        <w:t>n</w:t>
      </w:r>
      <w:r w:rsidR="00F80160" w:rsidRPr="00A26BD3">
        <w:rPr>
          <w:rStyle w:val="a5"/>
          <w:rFonts w:ascii="Book Antiqua" w:hAnsi="Book Antiqua" w:cs="Times New Roman"/>
        </w:rPr>
        <w:t xml:space="preserve"> = 38) </w:t>
      </w:r>
      <w:r w:rsidR="00F80160" w:rsidRPr="00A26BD3">
        <w:rPr>
          <w:rStyle w:val="a5"/>
          <w:rFonts w:ascii="Book Antiqua" w:hAnsi="Book Antiqua" w:cs="Times New Roman"/>
          <w:i/>
        </w:rPr>
        <w:t>vs</w:t>
      </w:r>
      <w:r w:rsidR="00F80160" w:rsidRPr="00A26BD3">
        <w:rPr>
          <w:rStyle w:val="a5"/>
          <w:rFonts w:ascii="Book Antiqua" w:hAnsi="Book Antiqua" w:cs="Times New Roman"/>
        </w:rPr>
        <w:t xml:space="preserve"> a group </w:t>
      </w:r>
      <w:r w:rsidR="00F80160" w:rsidRPr="00A26BD3">
        <w:rPr>
          <w:rStyle w:val="a5"/>
          <w:rFonts w:ascii="Book Antiqua" w:hAnsi="Book Antiqua"/>
        </w:rPr>
        <w:t>(</w:t>
      </w:r>
      <w:r w:rsidR="00F80160" w:rsidRPr="00A26BD3">
        <w:rPr>
          <w:rStyle w:val="a5"/>
          <w:rFonts w:ascii="Book Antiqua" w:hAnsi="Book Antiqua"/>
          <w:i/>
        </w:rPr>
        <w:t>n</w:t>
      </w:r>
      <w:r w:rsidR="00872DA3" w:rsidRPr="00A26BD3">
        <w:rPr>
          <w:rStyle w:val="a5"/>
          <w:rFonts w:ascii="Book Antiqua" w:eastAsiaTheme="minorEastAsia" w:hAnsi="Book Antiqua" w:hint="eastAsia"/>
          <w:lang w:eastAsia="zh-CN"/>
        </w:rPr>
        <w:t xml:space="preserve"> </w:t>
      </w:r>
      <w:r w:rsidR="00F80160" w:rsidRPr="00A26BD3">
        <w:rPr>
          <w:rStyle w:val="a5"/>
          <w:rFonts w:ascii="Book Antiqua" w:hAnsi="Book Antiqua"/>
        </w:rPr>
        <w:t>=</w:t>
      </w:r>
      <w:r w:rsidR="00872DA3" w:rsidRPr="00A26BD3">
        <w:rPr>
          <w:rStyle w:val="a5"/>
          <w:rFonts w:ascii="Book Antiqua" w:eastAsiaTheme="minorEastAsia" w:hAnsi="Book Antiqua" w:hint="eastAsia"/>
          <w:lang w:eastAsia="zh-CN"/>
        </w:rPr>
        <w:t xml:space="preserve"> </w:t>
      </w:r>
      <w:r w:rsidR="00F80160" w:rsidRPr="00A26BD3">
        <w:rPr>
          <w:rStyle w:val="a5"/>
          <w:rFonts w:ascii="Book Antiqua" w:hAnsi="Book Antiqua" w:cs="Times New Roman"/>
        </w:rPr>
        <w:t>160</w:t>
      </w:r>
      <w:r w:rsidR="00F80160" w:rsidRPr="00A26BD3">
        <w:rPr>
          <w:rStyle w:val="a5"/>
          <w:rFonts w:ascii="Book Antiqua" w:hAnsi="Book Antiqua"/>
        </w:rPr>
        <w:t>)</w:t>
      </w:r>
      <w:r w:rsidR="00F80160" w:rsidRPr="00A26BD3">
        <w:rPr>
          <w:rStyle w:val="a5"/>
          <w:rFonts w:ascii="Book Antiqua" w:hAnsi="Book Antiqua" w:cs="Times New Roman"/>
        </w:rPr>
        <w:t xml:space="preserve"> including physicians (</w:t>
      </w:r>
      <w:r w:rsidR="00F80160" w:rsidRPr="00A26BD3">
        <w:rPr>
          <w:rStyle w:val="a5"/>
          <w:rFonts w:ascii="Book Antiqua" w:hAnsi="Book Antiqua" w:cs="Times New Roman"/>
          <w:i/>
        </w:rPr>
        <w:t>n</w:t>
      </w:r>
      <w:r w:rsidR="00F80160" w:rsidRPr="00A26BD3">
        <w:rPr>
          <w:rStyle w:val="a5"/>
          <w:rFonts w:ascii="Book Antiqua" w:hAnsi="Book Antiqua" w:cs="Times New Roman"/>
        </w:rPr>
        <w:t xml:space="preserve"> = 149) and allied health professionals (</w:t>
      </w:r>
      <w:r w:rsidR="00F80160" w:rsidRPr="00A26BD3">
        <w:rPr>
          <w:rStyle w:val="a5"/>
          <w:rFonts w:ascii="Book Antiqua" w:hAnsi="Book Antiqua" w:cs="Times New Roman"/>
          <w:i/>
        </w:rPr>
        <w:t>n</w:t>
      </w:r>
      <w:r w:rsidR="00F80160" w:rsidRPr="00A26BD3">
        <w:rPr>
          <w:rStyle w:val="a5"/>
          <w:rFonts w:ascii="Book Antiqua" w:hAnsi="Book Antiqua" w:cs="Times New Roman"/>
        </w:rPr>
        <w:t xml:space="preserve"> = 11) did not contribute significantly to the prediction of the intent to treat pediatric obesity at either steps 1 or 2</w:t>
      </w:r>
      <w:r w:rsidR="00F80160" w:rsidRPr="00A26BD3">
        <w:rPr>
          <w:rStyle w:val="a5"/>
          <w:rFonts w:ascii="Book Antiqua" w:hAnsi="Book Antiqua"/>
        </w:rPr>
        <w:t xml:space="preserve"> of the regression equation</w:t>
      </w:r>
      <w:r w:rsidR="00F80160" w:rsidRPr="00A26BD3">
        <w:rPr>
          <w:rStyle w:val="a5"/>
          <w:rFonts w:ascii="Book Antiqua" w:hAnsi="Book Antiqua" w:cs="Times New Roman"/>
        </w:rPr>
        <w:t>.</w:t>
      </w:r>
      <w:r w:rsidR="00C10077" w:rsidRPr="00A26BD3">
        <w:rPr>
          <w:rStyle w:val="a5"/>
          <w:rFonts w:ascii="Book Antiqua" w:hAnsi="Book Antiqua" w:cs="Times New Roman"/>
        </w:rPr>
        <w:t xml:space="preserve"> </w:t>
      </w:r>
    </w:p>
    <w:p w14:paraId="11764D89" w14:textId="4606B13A" w:rsidR="004F2E82" w:rsidRPr="00A26BD3" w:rsidRDefault="004F2E82" w:rsidP="00A207B4">
      <w:pPr>
        <w:pStyle w:val="BodyA"/>
        <w:spacing w:line="360" w:lineRule="auto"/>
        <w:ind w:firstLine="567"/>
        <w:jc w:val="both"/>
        <w:rPr>
          <w:rStyle w:val="a5"/>
          <w:rFonts w:ascii="Book Antiqua" w:eastAsia="Times" w:hAnsi="Book Antiqua" w:cs="Times New Roman"/>
        </w:rPr>
      </w:pPr>
    </w:p>
    <w:p w14:paraId="7E2AD0A4" w14:textId="7D29D1DA" w:rsidR="000C5634" w:rsidRPr="00A26BD3" w:rsidRDefault="00387BF4" w:rsidP="00A207B4">
      <w:pPr>
        <w:pStyle w:val="BodyA"/>
        <w:spacing w:line="360" w:lineRule="auto"/>
        <w:jc w:val="both"/>
        <w:rPr>
          <w:rFonts w:ascii="Book Antiqua" w:hAnsi="Book Antiqua" w:cs="Times New Roman"/>
          <w:b/>
        </w:rPr>
      </w:pPr>
      <w:r w:rsidRPr="00A26BD3">
        <w:rPr>
          <w:rFonts w:ascii="Book Antiqua" w:hAnsi="Book Antiqua" w:cs="Times New Roman"/>
          <w:b/>
        </w:rPr>
        <w:t xml:space="preserve">DISCUSSION </w:t>
      </w:r>
    </w:p>
    <w:p w14:paraId="4B932282" w14:textId="346B4906" w:rsidR="00D17952" w:rsidRPr="00A26BD3" w:rsidRDefault="00D17952" w:rsidP="00A207B4">
      <w:pPr>
        <w:pStyle w:val="BodyA"/>
        <w:spacing w:line="360" w:lineRule="auto"/>
        <w:jc w:val="both"/>
        <w:rPr>
          <w:rFonts w:ascii="Book Antiqua" w:hAnsi="Book Antiqua" w:cs="Times New Roman"/>
        </w:rPr>
      </w:pPr>
      <w:r w:rsidRPr="00A26BD3">
        <w:rPr>
          <w:rFonts w:ascii="Book Antiqua" w:hAnsi="Book Antiqua" w:cs="Times New Roman"/>
        </w:rPr>
        <w:t>The World Health Organization has id</w:t>
      </w:r>
      <w:r w:rsidR="00BA5C56" w:rsidRPr="00A26BD3">
        <w:rPr>
          <w:rFonts w:ascii="Book Antiqua" w:hAnsi="Book Antiqua" w:cs="Times New Roman"/>
        </w:rPr>
        <w:t xml:space="preserve">entified childhood obesity as a public heath priority and </w:t>
      </w:r>
      <w:r w:rsidRPr="00A26BD3">
        <w:rPr>
          <w:rFonts w:ascii="Book Antiqua" w:hAnsi="Book Antiqua" w:cs="Times New Roman"/>
        </w:rPr>
        <w:t xml:space="preserve">has called for a </w:t>
      </w:r>
      <w:r w:rsidR="00912AB9" w:rsidRPr="00A26BD3">
        <w:rPr>
          <w:rFonts w:ascii="Book Antiqua" w:hAnsi="Book Antiqua" w:cs="Times New Roman"/>
        </w:rPr>
        <w:t>collaborative strategy towards tackling the epidemic</w:t>
      </w:r>
      <w:r w:rsidR="00C97115" w:rsidRPr="00A26BD3">
        <w:rPr>
          <w:rFonts w:ascii="Book Antiqua" w:hAnsi="Book Antiqua" w:cs="Times New Roman"/>
          <w:vertAlign w:val="superscript"/>
        </w:rPr>
        <w:fldChar w:fldCharType="begin" w:fldLock="1"/>
      </w:r>
      <w:r w:rsidR="000C3173" w:rsidRPr="00A26BD3">
        <w:rPr>
          <w:rFonts w:ascii="Book Antiqua" w:hAnsi="Book Antiqua" w:cs="Times New Roman"/>
          <w:vertAlign w:val="superscript"/>
        </w:rPr>
        <w:instrText>ADDIN CSL_CITATION { "citationItems" : [ { "id" : "ITEM-1", "itemData" : { "author" : [ { "dropping-particle" : "", "family" : "Organization", "given" : "World Health", "non-dropping-particle" : "", "parse-names" : false, "suffix" : "" } ], "id" : "ITEM-1", "issued" : { "date-parts" : [ [ "2016" ] ] }, "publisher-place" : "Geneva, Switzerland", "title" : "Ending Childhood", "type" : "report" }, "uris" : [ "http://www.mendeley.com/documents/?uuid=3bc7705d-06f3-447c-9524-3a9070a642dd" ] } ], "mendeley" : { "formattedCitation" : "(33)", "plainTextFormattedCitation" : "(33)", "previouslyFormattedCitation" : "(33)" }, "properties" : { "noteIndex" : 0 }, "schema" : "https://github.com/citation-style-language/schema/raw/master/csl-citation.json" }</w:instrText>
      </w:r>
      <w:r w:rsidR="00C97115" w:rsidRPr="00A26BD3">
        <w:rPr>
          <w:rFonts w:ascii="Book Antiqua" w:hAnsi="Book Antiqua" w:cs="Times New Roman"/>
          <w:vertAlign w:val="superscript"/>
        </w:rPr>
        <w:fldChar w:fldCharType="separate"/>
      </w:r>
      <w:r w:rsidR="00915BC2" w:rsidRPr="00A26BD3">
        <w:rPr>
          <w:rFonts w:ascii="Book Antiqua" w:hAnsi="Book Antiqua" w:cs="Times New Roman"/>
          <w:noProof/>
          <w:vertAlign w:val="superscript"/>
        </w:rPr>
        <w:t>[</w:t>
      </w:r>
      <w:r w:rsidR="000C3173" w:rsidRPr="00A26BD3">
        <w:rPr>
          <w:rFonts w:ascii="Book Antiqua" w:hAnsi="Book Antiqua" w:cs="Times New Roman"/>
          <w:noProof/>
          <w:vertAlign w:val="superscript"/>
        </w:rPr>
        <w:t>3</w:t>
      </w:r>
      <w:r w:rsidR="00690985" w:rsidRPr="00A26BD3">
        <w:rPr>
          <w:rFonts w:ascii="Book Antiqua" w:hAnsi="Book Antiqua" w:cs="Times New Roman"/>
          <w:noProof/>
          <w:vertAlign w:val="superscript"/>
        </w:rPr>
        <w:t>2</w:t>
      </w:r>
      <w:r w:rsidR="00377046" w:rsidRPr="00A26BD3">
        <w:rPr>
          <w:rFonts w:ascii="Book Antiqua" w:hAnsi="Book Antiqua" w:cs="Times New Roman"/>
          <w:noProof/>
          <w:vertAlign w:val="superscript"/>
        </w:rPr>
        <w:t>,33</w:t>
      </w:r>
      <w:r w:rsidR="00915BC2" w:rsidRPr="00A26BD3">
        <w:rPr>
          <w:rFonts w:ascii="Book Antiqua" w:hAnsi="Book Antiqua" w:cs="Times New Roman"/>
          <w:noProof/>
          <w:vertAlign w:val="superscript"/>
        </w:rPr>
        <w:t>]</w:t>
      </w:r>
      <w:r w:rsidR="00C97115" w:rsidRPr="00A26BD3">
        <w:rPr>
          <w:rFonts w:ascii="Book Antiqua" w:hAnsi="Book Antiqua" w:cs="Times New Roman"/>
          <w:vertAlign w:val="superscript"/>
        </w:rPr>
        <w:fldChar w:fldCharType="end"/>
      </w:r>
      <w:r w:rsidR="00912AB9" w:rsidRPr="00A26BD3">
        <w:rPr>
          <w:rFonts w:ascii="Book Antiqua" w:hAnsi="Book Antiqua" w:cs="Times New Roman"/>
        </w:rPr>
        <w:t>.</w:t>
      </w:r>
      <w:r w:rsidR="00BA2E6B" w:rsidRPr="00A26BD3">
        <w:rPr>
          <w:rFonts w:ascii="Book Antiqua" w:hAnsi="Book Antiqua" w:cs="Times New Roman"/>
        </w:rPr>
        <w:t xml:space="preserve"> </w:t>
      </w:r>
      <w:r w:rsidR="00912BEC" w:rsidRPr="00A26BD3">
        <w:rPr>
          <w:rFonts w:ascii="Book Antiqua" w:hAnsi="Book Antiqua" w:cs="Times New Roman"/>
        </w:rPr>
        <w:t>Pediatric obesity is a multifactorial phenomenon, affected by genetics, family environments, diet and physical activity levels. By engaging in the d</w:t>
      </w:r>
      <w:r w:rsidR="00BA2E6B" w:rsidRPr="00A26BD3">
        <w:rPr>
          <w:rFonts w:ascii="Book Antiqua" w:hAnsi="Book Antiqua" w:cs="Times New Roman"/>
        </w:rPr>
        <w:t xml:space="preserve">iagnosis, active management, and </w:t>
      </w:r>
      <w:r w:rsidR="00912BEC" w:rsidRPr="00A26BD3">
        <w:rPr>
          <w:rFonts w:ascii="Book Antiqua" w:hAnsi="Book Antiqua" w:cs="Times New Roman"/>
        </w:rPr>
        <w:t xml:space="preserve">prevention of pediatric obesity, </w:t>
      </w:r>
      <w:r w:rsidR="00614E27" w:rsidRPr="00A26BD3">
        <w:rPr>
          <w:rFonts w:ascii="Book Antiqua" w:hAnsi="Book Antiqua" w:cs="Times New Roman"/>
        </w:rPr>
        <w:t xml:space="preserve">clinicians </w:t>
      </w:r>
      <w:r w:rsidR="00912BEC" w:rsidRPr="00A26BD3">
        <w:rPr>
          <w:rFonts w:ascii="Book Antiqua" w:hAnsi="Book Antiqua" w:cs="Times New Roman"/>
        </w:rPr>
        <w:t>c</w:t>
      </w:r>
      <w:r w:rsidR="00062D0C" w:rsidRPr="00A26BD3">
        <w:rPr>
          <w:rFonts w:ascii="Book Antiqua" w:hAnsi="Book Antiqua" w:cs="Times New Roman"/>
        </w:rPr>
        <w:t>an</w:t>
      </w:r>
      <w:r w:rsidR="00912BEC" w:rsidRPr="00A26BD3">
        <w:rPr>
          <w:rFonts w:ascii="Book Antiqua" w:hAnsi="Book Antiqua" w:cs="Times New Roman"/>
        </w:rPr>
        <w:t xml:space="preserve"> </w:t>
      </w:r>
      <w:r w:rsidR="00AD29E0" w:rsidRPr="00A26BD3">
        <w:rPr>
          <w:rFonts w:ascii="Book Antiqua" w:hAnsi="Book Antiqua" w:cs="Times New Roman"/>
        </w:rPr>
        <w:t>e</w:t>
      </w:r>
      <w:r w:rsidR="00912BEC" w:rsidRPr="00A26BD3">
        <w:rPr>
          <w:rFonts w:ascii="Book Antiqua" w:hAnsi="Book Antiqua" w:cs="Times New Roman"/>
        </w:rPr>
        <w:t>xplore</w:t>
      </w:r>
      <w:r w:rsidR="00AD29E0" w:rsidRPr="00A26BD3">
        <w:rPr>
          <w:rFonts w:ascii="Book Antiqua" w:hAnsi="Book Antiqua" w:cs="Times New Roman"/>
        </w:rPr>
        <w:t xml:space="preserve"> </w:t>
      </w:r>
      <w:r w:rsidR="00614E27" w:rsidRPr="00A26BD3">
        <w:rPr>
          <w:rFonts w:ascii="Book Antiqua" w:hAnsi="Book Antiqua" w:cs="Times New Roman"/>
        </w:rPr>
        <w:t xml:space="preserve">a wide range of treatment interventions </w:t>
      </w:r>
      <w:r w:rsidR="00912BEC" w:rsidRPr="00A26BD3">
        <w:rPr>
          <w:rFonts w:ascii="Book Antiqua" w:hAnsi="Book Antiqua" w:cs="Times New Roman"/>
        </w:rPr>
        <w:t xml:space="preserve">with children and their families </w:t>
      </w:r>
      <w:r w:rsidR="00AD29E0" w:rsidRPr="00A26BD3">
        <w:rPr>
          <w:rFonts w:ascii="Book Antiqua" w:hAnsi="Book Antiqua" w:cs="Times New Roman"/>
        </w:rPr>
        <w:t>and</w:t>
      </w:r>
      <w:r w:rsidR="002C0EEA" w:rsidRPr="00A26BD3">
        <w:rPr>
          <w:rFonts w:ascii="Book Antiqua" w:hAnsi="Book Antiqua" w:cs="Times New Roman"/>
        </w:rPr>
        <w:t xml:space="preserve"> </w:t>
      </w:r>
      <w:r w:rsidR="00062D0C" w:rsidRPr="00A26BD3">
        <w:rPr>
          <w:rFonts w:ascii="Book Antiqua" w:hAnsi="Book Antiqua" w:cs="Times New Roman"/>
        </w:rPr>
        <w:t xml:space="preserve">subsequently </w:t>
      </w:r>
      <w:r w:rsidR="00614E27" w:rsidRPr="00A26BD3">
        <w:rPr>
          <w:rFonts w:ascii="Book Antiqua" w:hAnsi="Book Antiqua" w:cs="Times New Roman"/>
        </w:rPr>
        <w:t xml:space="preserve">alter the trajectory of </w:t>
      </w:r>
      <w:r w:rsidR="00AD29E0" w:rsidRPr="00A26BD3">
        <w:rPr>
          <w:rFonts w:ascii="Book Antiqua" w:hAnsi="Book Antiqua" w:cs="Times New Roman"/>
        </w:rPr>
        <w:t xml:space="preserve">a child’s </w:t>
      </w:r>
      <w:r w:rsidR="00614E27" w:rsidRPr="00A26BD3">
        <w:rPr>
          <w:rFonts w:ascii="Book Antiqua" w:hAnsi="Book Antiqua" w:cs="Times New Roman"/>
        </w:rPr>
        <w:t>health</w:t>
      </w:r>
      <w:r w:rsidR="00C97115" w:rsidRPr="00A26BD3">
        <w:rPr>
          <w:rFonts w:ascii="Book Antiqua" w:hAnsi="Book Antiqua" w:cs="Times New Roman"/>
          <w:vertAlign w:val="superscript"/>
        </w:rPr>
        <w:fldChar w:fldCharType="begin" w:fldLock="1"/>
      </w:r>
      <w:r w:rsidR="000C3173" w:rsidRPr="00A26BD3">
        <w:rPr>
          <w:rFonts w:ascii="Book Antiqua" w:hAnsi="Book Antiqua" w:cs="Times New Roman"/>
          <w:vertAlign w:val="superscript"/>
        </w:rPr>
        <w:instrText>ADDIN CSL_CITATION { "citationItems" : [ { "id" : "ITEM-1", "itemData" : { "ISBN" : "0002-838X", "ISSN" : "0002-838X", "PMID" : "15202693", "abstract" : "Overweight in childhood and adolescence is an important public health issue because of its rapidly increasing prevalence and associated adverse medical and social consequences. Recent studies have estimated that 15 percent of children in the United States are at risk for overweight, and an additional 15 percent are overweight. Important predictors of overweight include age, sex, race/ethnicity, and parental weight status. Generally, school-based prevention programs are not successful in reducing the prevalence of obesity. Treatment interventions include behavioral therapy, reduction in sedentary behavior, and nutrition and physical activity education. These interventions are moderately successful but may not be generalized to the primary care setting. Family physicians should focus on identifying at-risk and overweight children and adolescents at an early stage and educating families about the health consequences of being overweight. Interventions should be tailored to the patient and involve the entire family.", "author" : [ { "dropping-particle" : "", "family" : "Fowler-Brown", "given" : "a", "non-dropping-particle" : "", "parse-names" : false, "suffix" : "" }, { "dropping-particle" : "", "family" : "Kahwati", "given" : "L C", "non-dropping-particle" : "", "parse-names" : false, "suffix" : "" } ], "container-title" : "Am Fam Physician", "id" : "ITEM-1", "issue" : "11", "issued" : { "date-parts" : [ [ "2004" ] ] }, "page" : "2591-2598", "title" : "Prevention and treatment of overweight in children and adolescents", "type" : "article-journal", "volume" : "69" }, "uris" : [ "http://www.mendeley.com/documents/?uuid=857a5d84-82ee-4fa2-aee1-4fa0230c4d85" ] } ], "mendeley" : { "formattedCitation" : "(34)", "plainTextFormattedCitation" : "(34)", "previouslyFormattedCitation" : "(34)" }, "properties" : { "noteIndex" : 0 }, "schema" : "https://github.com/citation-style-language/schema/raw/master/csl-citation.json" }</w:instrText>
      </w:r>
      <w:r w:rsidR="00C97115" w:rsidRPr="00A26BD3">
        <w:rPr>
          <w:rFonts w:ascii="Book Antiqua" w:hAnsi="Book Antiqua" w:cs="Times New Roman"/>
          <w:vertAlign w:val="superscript"/>
        </w:rPr>
        <w:fldChar w:fldCharType="separate"/>
      </w:r>
      <w:r w:rsidR="00915BC2" w:rsidRPr="00A26BD3">
        <w:rPr>
          <w:rFonts w:ascii="Book Antiqua" w:hAnsi="Book Antiqua" w:cs="Times New Roman"/>
          <w:noProof/>
          <w:vertAlign w:val="superscript"/>
        </w:rPr>
        <w:t>[</w:t>
      </w:r>
      <w:r w:rsidR="00377046" w:rsidRPr="00A26BD3">
        <w:rPr>
          <w:rFonts w:ascii="Book Antiqua" w:hAnsi="Book Antiqua" w:cs="Times New Roman"/>
          <w:noProof/>
          <w:vertAlign w:val="superscript"/>
        </w:rPr>
        <w:t>34</w:t>
      </w:r>
      <w:r w:rsidR="00915BC2" w:rsidRPr="00A26BD3">
        <w:rPr>
          <w:rFonts w:ascii="Book Antiqua" w:hAnsi="Book Antiqua" w:cs="Times New Roman"/>
          <w:noProof/>
          <w:vertAlign w:val="superscript"/>
        </w:rPr>
        <w:t>]</w:t>
      </w:r>
      <w:r w:rsidR="00C97115" w:rsidRPr="00A26BD3">
        <w:rPr>
          <w:rFonts w:ascii="Book Antiqua" w:hAnsi="Book Antiqua" w:cs="Times New Roman"/>
          <w:vertAlign w:val="superscript"/>
        </w:rPr>
        <w:fldChar w:fldCharType="end"/>
      </w:r>
      <w:r w:rsidR="00614E27" w:rsidRPr="00A26BD3">
        <w:rPr>
          <w:rFonts w:ascii="Book Antiqua" w:hAnsi="Book Antiqua" w:cs="Times New Roman"/>
        </w:rPr>
        <w:t xml:space="preserve">. </w:t>
      </w:r>
    </w:p>
    <w:p w14:paraId="669FA3AD" w14:textId="362C3F4D" w:rsidR="006E209B" w:rsidRPr="00A26BD3" w:rsidRDefault="006E209B" w:rsidP="00A207B4">
      <w:pPr>
        <w:pStyle w:val="BodyA"/>
        <w:spacing w:line="360" w:lineRule="auto"/>
        <w:ind w:firstLineChars="200" w:firstLine="480"/>
        <w:jc w:val="both"/>
        <w:rPr>
          <w:rStyle w:val="a5"/>
          <w:rFonts w:ascii="Book Antiqua" w:hAnsi="Book Antiqua"/>
        </w:rPr>
      </w:pPr>
      <w:r w:rsidRPr="00A26BD3">
        <w:rPr>
          <w:rStyle w:val="a5"/>
          <w:rFonts w:ascii="Book Antiqua" w:hAnsi="Book Antiqua" w:cs="Times New Roman"/>
        </w:rPr>
        <w:t>This study used the TPB framework to investigate the extent to which attitudes, subjective norms, perceived behavioral control, and barriers predicted Canadian academic tertiary care clinicians’ intention to treat pediatric obesity.</w:t>
      </w:r>
      <w:r w:rsidR="00C10077" w:rsidRPr="00A26BD3">
        <w:rPr>
          <w:rStyle w:val="a5"/>
          <w:rFonts w:ascii="Book Antiqua" w:hAnsi="Book Antiqua" w:cs="Times New Roman"/>
        </w:rPr>
        <w:t xml:space="preserve"> </w:t>
      </w:r>
      <w:r w:rsidR="006E6408" w:rsidRPr="00A26BD3">
        <w:rPr>
          <w:rStyle w:val="a5"/>
          <w:rFonts w:ascii="Book Antiqua" w:hAnsi="Book Antiqua" w:cs="Times New Roman"/>
        </w:rPr>
        <w:t>Coupled with demographic variables, the TPB subscales accounted for</w:t>
      </w:r>
      <w:r w:rsidR="00E71BC8" w:rsidRPr="00A26BD3">
        <w:rPr>
          <w:rStyle w:val="a5"/>
          <w:rFonts w:ascii="Book Antiqua" w:hAnsi="Book Antiqua" w:cs="Times New Roman"/>
        </w:rPr>
        <w:t xml:space="preserve"> 56.9%</w:t>
      </w:r>
      <w:r w:rsidR="006E6408" w:rsidRPr="00A26BD3">
        <w:rPr>
          <w:rStyle w:val="a5"/>
          <w:rFonts w:ascii="Book Antiqua" w:hAnsi="Book Antiqua" w:cs="Times New Roman"/>
        </w:rPr>
        <w:t xml:space="preserve"> of the variance in intent scores, a sizeable value strengthening the validity of this model in the context of pediatric obesity treatmen</w:t>
      </w:r>
      <w:r w:rsidR="00915BC2" w:rsidRPr="00A26BD3">
        <w:rPr>
          <w:rStyle w:val="a5"/>
          <w:rFonts w:ascii="Book Antiqua" w:hAnsi="Book Antiqua" w:cs="Times New Roman"/>
        </w:rPr>
        <w:t>t</w:t>
      </w:r>
      <w:r w:rsidR="00915BC2" w:rsidRPr="00A26BD3">
        <w:rPr>
          <w:rStyle w:val="a5"/>
          <w:rFonts w:ascii="Book Antiqua" w:hAnsi="Book Antiqua" w:cs="Times New Roman"/>
          <w:vertAlign w:val="superscript"/>
        </w:rPr>
        <w:t>[</w:t>
      </w:r>
      <w:r w:rsidR="00C97115" w:rsidRPr="00A26BD3">
        <w:rPr>
          <w:rStyle w:val="a5"/>
          <w:rFonts w:ascii="Book Antiqua" w:hAnsi="Book Antiqua" w:cs="Times New Roman"/>
          <w:vertAlign w:val="superscript"/>
        </w:rPr>
        <w:fldChar w:fldCharType="begin" w:fldLock="1"/>
      </w:r>
      <w:r w:rsidR="000C3173" w:rsidRPr="00A26BD3">
        <w:rPr>
          <w:rStyle w:val="a5"/>
          <w:rFonts w:ascii="Book Antiqua" w:hAnsi="Book Antiqua" w:cs="Times New Roman"/>
          <w:vertAlign w:val="superscript"/>
        </w:rPr>
        <w:instrText>ADDIN CSL_CITATION { "citationItems" : [ { "id" : "ITEM-1", "itemData" : { "DOI" : "10.1111/j.1559-1816.1998.tb01679.x", "ISBN" : "1559-1816", "ISSN" : "0021-9029", "PMID" : "15294156", "abstract" : "Meta-analyses of research using the theory of reasoned action (TRA) and the theory of planned behavior (TPB) show that these models explain on average between 40% and 50% of the variance in intention, and between 19% and 38% of the variance in behavior. This paper evaluates the performance of these models in predicting and explaining in- tentions and behavior. It discusses the distinction between prediction and explanation, the different standards of comparison against which predictive performance can be judged, the use of percentage ofvariance explained as a measure of effect size, and pres- ents 9 reasons why the models do not always predict as well as we would like them to do", "author" : [ { "dropping-particle" : "", "family" : "Sutton", "given" : "S", "non-dropping-particle" : "", "parse-names" : false, "suffix" : "" } ], "container-title" : "Journal of Applied Social Psychology", "id" : "ITEM-1", "issue" : "15", "issued" : { "date-parts" : [ [ "1998" ] ] }, "page" : "1317-1338", "title" : "Predicting and explaining intentions and behavior: How well are we doing?", "type" : "article-journal", "volume" : "28" }, "uris" : [ "http://www.mendeley.com/documents/?uuid=e84017f2-26ea-446d-91cd-184941427156" ] } ], "mendeley" : { "formattedCitation" : "(35)", "plainTextFormattedCitation" : "(35)", "previouslyFormattedCitation" : "(35)"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377046" w:rsidRPr="00A26BD3">
        <w:rPr>
          <w:rStyle w:val="a5"/>
          <w:rFonts w:ascii="Book Antiqua" w:hAnsi="Book Antiqua" w:cs="Times New Roman"/>
          <w:noProof/>
          <w:vertAlign w:val="superscript"/>
        </w:rPr>
        <w:t>3</w:t>
      </w:r>
      <w:r w:rsidR="00690985" w:rsidRPr="00A26BD3">
        <w:rPr>
          <w:rStyle w:val="a5"/>
          <w:rFonts w:ascii="Book Antiqua" w:hAnsi="Book Antiqua" w:cs="Times New Roman"/>
          <w:noProof/>
          <w:vertAlign w:val="superscript"/>
        </w:rPr>
        <w:t>5</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6E6408" w:rsidRPr="00A26BD3">
        <w:rPr>
          <w:rStyle w:val="a5"/>
          <w:rFonts w:ascii="Book Antiqua" w:hAnsi="Book Antiqua" w:cs="Times New Roman"/>
        </w:rPr>
        <w:t xml:space="preserve">. </w:t>
      </w:r>
      <w:r w:rsidR="006E6408" w:rsidRPr="00A26BD3">
        <w:rPr>
          <w:rStyle w:val="a5"/>
          <w:rFonts w:ascii="Book Antiqua" w:hAnsi="Book Antiqua"/>
        </w:rPr>
        <w:t>The study strongly supports the TPB accounting for a significant amount of variance in clinician intentions and is consistent with a previous systematic review, affirming the appropriateness of the TPB in predicting healthcare professional behavior</w:t>
      </w:r>
      <w:r w:rsidR="00C97115" w:rsidRPr="00A26BD3">
        <w:rPr>
          <w:rStyle w:val="a5"/>
          <w:rFonts w:ascii="Book Antiqua" w:hAnsi="Book Antiqua"/>
          <w:vertAlign w:val="superscript"/>
        </w:rPr>
        <w:fldChar w:fldCharType="begin" w:fldLock="1"/>
      </w:r>
      <w:r w:rsidR="007F5D0B" w:rsidRPr="00A26BD3">
        <w:rPr>
          <w:rStyle w:val="a5"/>
          <w:rFonts w:ascii="Book Antiqua" w:hAnsi="Book Antiqua"/>
          <w:vertAlign w:val="superscript"/>
        </w:rPr>
        <w:instrText>ADDIN CSL_CITATION { "citationItems" : [ { "id" : "ITEM-1", "itemData" : { "DOI" : "10.1186/1748-5908-3-36", "ISBN" : "1748-5908 (Electronic)\\r1748-5908 (Linking)", "ISSN" : "1748-5908", "PMID" : "18631386", "abstract" : "BACKGROUND: There is an important gap between the implications of clinical research evidence and the routine clinical practice of healthcare professionals. Because individual decisions are often central to adoption of a clinical-related behaviour, more information about the cognitive mechanisms underlying behaviours is needed to improve behaviour change interventions targeting healthcare professionals. The aim of this study was to systematically review the published scientific literature about factors influencing health professionals' behaviours based on social cognitive theories. These theories refer to theories where individual cognitions/thoughts are viewed as processes intervening between observable stimuli and responses in real world situations. METHODS: We searched psycINFO, MEDLINE, EMBASE, CIHNAL, Index to theses, PROQUEST dissertations and theses and Current Contents for articles published in English only. We included studies that aimed to predict healthcare professionals' intentions and behaviours with a clear specification of relying on a social cognitive theory. Information on percent of explained variance (R(2)) was used to compute the overall frequency-weighted mean R(2) to evaluate the efficacy of prediction in several contexts and according to different methodological aspects. The cognitive factors most consistently associated with prediction of healthcare professionals' intention and behaviours were documented. RESULTS: Seventy eight studies met the inclusion criteria. Among these studies, 72 provided information on the determinants of intention and 16 prospective studies provided information on the determinants of behaviour. The theory most often used as reference was the Theory of Reasoned Action (TRA) or its extension the Theory of Planned Behaviour (TPB). An overall frequency-weighted mean R(2) of 0.31 was observed for the prediction of behaviour; 0.59 for the prediction of intention. A number of moderators influenced the efficacy of prediction; frequency-weighted mean R(2) varied from 0.001 to 0.58 for behaviour and 0.19 to 0.81 for intention. CONCLUSION: Our results suggest that the TPB appears to be an appropriate theory to predict behaviour whereas other theories better capture the dynamic underlying intention. In addition, given the variations in efficacy of prediction, special care should be given to methodological issues, especially to better define the context of behaviour performance.", "author" : [ { "dropping-particle" : "", "family" : "Godin", "given" : "Gaston", "non-dropping-particle" : "", "parse-names" : false, "suffix" : "" }, { "dropping-particle" : "", "family" : "B\u00e9langer-Gravel", "given" : "Ariane", "non-dropping-particle" : "", "parse-names" : false, "suffix" : "" }, { "dropping-particle" : "", "family" : "Eccles", "given" : "Martin", "non-dropping-particle" : "", "parse-names" : false, "suffix" : "" }, { "dropping-particle" : "", "family" : "Grimshaw", "given" : "Jeremy", "non-dropping-particle" : "", "parse-names" : false, "suffix" : "" } ], "container-title" : "Implementation science : IS", "id" : "ITEM-1", "issued" : { "date-parts" : [ [ "2008" ] ] }, "page" : "36", "title" : "Healthcare professionals' intentions and behaviours: a systematic review of studies based on social cognitive theories.", "type" : "article-journal", "volume" : "3" }, "uris" : [ "http://www.mendeley.com/documents/?uuid=d3265518-f6d9-44fc-b297-e6fa5db409bd" ] } ], "mendeley" : { "formattedCitation" : "(24)", "plainTextFormattedCitation" : "(24)", "previouslyFormattedCitation" : "(24)"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915BC2" w:rsidRPr="00A26BD3">
        <w:rPr>
          <w:rStyle w:val="a5"/>
          <w:rFonts w:ascii="Book Antiqua" w:hAnsi="Book Antiqua"/>
          <w:noProof/>
          <w:vertAlign w:val="superscript"/>
        </w:rPr>
        <w:t>[</w:t>
      </w:r>
      <w:r w:rsidR="000C3173" w:rsidRPr="00A26BD3">
        <w:rPr>
          <w:rStyle w:val="a5"/>
          <w:rFonts w:ascii="Book Antiqua" w:hAnsi="Book Antiqua"/>
          <w:noProof/>
          <w:vertAlign w:val="superscript"/>
        </w:rPr>
        <w:t>2</w:t>
      </w:r>
      <w:r w:rsidR="00377046" w:rsidRPr="00A26BD3">
        <w:rPr>
          <w:rStyle w:val="a5"/>
          <w:rFonts w:ascii="Book Antiqua" w:hAnsi="Book Antiqua"/>
          <w:noProof/>
          <w:vertAlign w:val="superscript"/>
        </w:rPr>
        <w:t>3</w:t>
      </w:r>
      <w:r w:rsidR="00915BC2"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6E6408" w:rsidRPr="00A26BD3">
        <w:rPr>
          <w:rStyle w:val="a5"/>
          <w:rFonts w:ascii="Book Antiqua" w:hAnsi="Book Antiqua"/>
        </w:rPr>
        <w:t xml:space="preserve">. </w:t>
      </w:r>
      <w:r w:rsidRPr="00A26BD3">
        <w:rPr>
          <w:rStyle w:val="a5"/>
          <w:rFonts w:ascii="Book Antiqua" w:hAnsi="Book Antiqua" w:cs="Times New Roman"/>
        </w:rPr>
        <w:t>The strongest predictors of intent were subjective norms and perceived behavioral con</w:t>
      </w:r>
      <w:r w:rsidR="00CE1322" w:rsidRPr="00A26BD3">
        <w:rPr>
          <w:rStyle w:val="a5"/>
          <w:rFonts w:ascii="Book Antiqua" w:hAnsi="Book Antiqua" w:cs="Times New Roman"/>
        </w:rPr>
        <w:t>trol. This suggests that, if one’s practice context (</w:t>
      </w:r>
      <w:r w:rsidR="00CE1322" w:rsidRPr="00A26BD3">
        <w:rPr>
          <w:rStyle w:val="a5"/>
          <w:rFonts w:ascii="Book Antiqua" w:hAnsi="Book Antiqua" w:cs="Times New Roman"/>
          <w:i/>
        </w:rPr>
        <w:t>i.e.</w:t>
      </w:r>
      <w:r w:rsidR="00E45B16" w:rsidRPr="00A26BD3">
        <w:rPr>
          <w:rStyle w:val="a5"/>
          <w:rFonts w:ascii="Book Antiqua" w:eastAsiaTheme="minorEastAsia" w:hAnsi="Book Antiqua" w:cs="Times New Roman" w:hint="eastAsia"/>
          <w:lang w:eastAsia="zh-CN"/>
        </w:rPr>
        <w:t>,</w:t>
      </w:r>
      <w:r w:rsidR="00CE1322" w:rsidRPr="00A26BD3">
        <w:rPr>
          <w:rStyle w:val="a5"/>
          <w:rFonts w:ascii="Book Antiqua" w:hAnsi="Book Antiqua" w:cs="Times New Roman"/>
        </w:rPr>
        <w:t xml:space="preserve"> patient </w:t>
      </w:r>
      <w:r w:rsidR="00CE1322" w:rsidRPr="00A26BD3">
        <w:rPr>
          <w:rStyle w:val="a5"/>
          <w:rFonts w:ascii="Book Antiqua" w:hAnsi="Book Antiqua" w:cs="Times New Roman"/>
        </w:rPr>
        <w:lastRenderedPageBreak/>
        <w:t xml:space="preserve">and family perspective, experience of colleagues, practice guidelines, and the evidence base) </w:t>
      </w:r>
      <w:r w:rsidRPr="00A26BD3">
        <w:rPr>
          <w:rStyle w:val="a5"/>
          <w:rFonts w:ascii="Book Antiqua" w:hAnsi="Book Antiqua" w:cs="Times New Roman"/>
        </w:rPr>
        <w:t xml:space="preserve">supports specific obesity interventions, and a personal belief in a clinician’s own self-efficacy exists, a clinician is more likely to implement or refer a patient for treatment. </w:t>
      </w:r>
    </w:p>
    <w:p w14:paraId="15570482" w14:textId="0798A961" w:rsidR="00B00BA7" w:rsidRPr="00A26BD3" w:rsidRDefault="001145C8" w:rsidP="00A207B4">
      <w:pPr>
        <w:pStyle w:val="BodyA"/>
        <w:spacing w:line="360" w:lineRule="auto"/>
        <w:ind w:firstLineChars="200" w:firstLine="480"/>
        <w:jc w:val="both"/>
        <w:rPr>
          <w:rStyle w:val="a5"/>
          <w:rFonts w:ascii="Book Antiqua" w:hAnsi="Book Antiqua"/>
        </w:rPr>
      </w:pPr>
      <w:r w:rsidRPr="00A26BD3">
        <w:rPr>
          <w:rStyle w:val="a5"/>
          <w:rFonts w:ascii="Book Antiqua" w:hAnsi="Book Antiqua"/>
        </w:rPr>
        <w:t>The relationship between p</w:t>
      </w:r>
      <w:r w:rsidR="00B00BA7" w:rsidRPr="00A26BD3">
        <w:rPr>
          <w:rStyle w:val="a5"/>
          <w:rFonts w:ascii="Book Antiqua" w:hAnsi="Book Antiqua"/>
        </w:rPr>
        <w:t xml:space="preserve">erceived behavioral control </w:t>
      </w:r>
      <w:r w:rsidRPr="00A26BD3">
        <w:rPr>
          <w:rStyle w:val="a5"/>
          <w:rFonts w:ascii="Book Antiqua" w:hAnsi="Book Antiqua"/>
        </w:rPr>
        <w:t>and</w:t>
      </w:r>
      <w:r w:rsidR="00B00BA7" w:rsidRPr="00A26BD3">
        <w:rPr>
          <w:rStyle w:val="a5"/>
          <w:rFonts w:ascii="Book Antiqua" w:hAnsi="Book Antiqua"/>
        </w:rPr>
        <w:t xml:space="preserve"> the intent </w:t>
      </w:r>
      <w:r w:rsidRPr="00A26BD3">
        <w:rPr>
          <w:rStyle w:val="a5"/>
          <w:rFonts w:ascii="Book Antiqua" w:hAnsi="Book Antiqua"/>
        </w:rPr>
        <w:t>to manage pediatric obesity was stronger than for any</w:t>
      </w:r>
      <w:r w:rsidR="00B00BA7" w:rsidRPr="00A26BD3">
        <w:rPr>
          <w:rStyle w:val="a5"/>
          <w:rFonts w:ascii="Book Antiqua" w:hAnsi="Book Antiqua"/>
        </w:rPr>
        <w:t xml:space="preserve"> other TPB subscale.</w:t>
      </w:r>
      <w:r w:rsidR="00C10077" w:rsidRPr="00A26BD3">
        <w:rPr>
          <w:rStyle w:val="a5"/>
          <w:rFonts w:ascii="Book Antiqua" w:hAnsi="Book Antiqua"/>
        </w:rPr>
        <w:t xml:space="preserve"> </w:t>
      </w:r>
      <w:r w:rsidR="00B00BA7" w:rsidRPr="00A26BD3">
        <w:rPr>
          <w:rStyle w:val="a5"/>
          <w:rFonts w:ascii="Book Antiqua" w:hAnsi="Book Antiqua"/>
        </w:rPr>
        <w:t xml:space="preserve">Over half of respondents reported lacking skills to provide psychosocial treatment and to manage obesity with medication. This finding is consistent with previous literature highlighting the self-perceived lack of proficiency in childhood obesity management, and reinforces the need for increasing </w:t>
      </w:r>
      <w:proofErr w:type="gramStart"/>
      <w:r w:rsidR="00B00BA7" w:rsidRPr="00A26BD3">
        <w:rPr>
          <w:rStyle w:val="a5"/>
          <w:rFonts w:ascii="Book Antiqua" w:hAnsi="Book Antiqua"/>
        </w:rPr>
        <w:t>training</w:t>
      </w:r>
      <w:r w:rsidR="00B00BA7" w:rsidRPr="00A26BD3">
        <w:rPr>
          <w:rStyle w:val="a5"/>
          <w:rFonts w:ascii="Book Antiqua" w:hAnsi="Book Antiqua"/>
          <w:vertAlign w:val="superscript"/>
        </w:rPr>
        <w:t>[</w:t>
      </w:r>
      <w:proofErr w:type="gramEnd"/>
      <w:r w:rsidR="00690985" w:rsidRPr="00A26BD3">
        <w:rPr>
          <w:rStyle w:val="a5"/>
          <w:rFonts w:ascii="Book Antiqua" w:hAnsi="Book Antiqua"/>
          <w:vertAlign w:val="superscript"/>
        </w:rPr>
        <w:t>36</w:t>
      </w:r>
      <w:r w:rsidR="00377046" w:rsidRPr="00A26BD3">
        <w:rPr>
          <w:rStyle w:val="a5"/>
          <w:rFonts w:ascii="Book Antiqua" w:hAnsi="Book Antiqua"/>
          <w:vertAlign w:val="superscript"/>
        </w:rPr>
        <w:t>]</w:t>
      </w:r>
      <w:r w:rsidR="00B00BA7" w:rsidRPr="00A26BD3">
        <w:rPr>
          <w:rStyle w:val="a5"/>
          <w:rFonts w:ascii="Book Antiqua" w:hAnsi="Book Antiqua"/>
        </w:rPr>
        <w:t>. Strengthened training programs for future healthcare professionals and enhanced continuing educational programs for existing professionals will augment their beliefs in their own abilities to implement obesity treatment, as suggested by the guidelines on how to promote evidence-based medicine</w:t>
      </w:r>
      <w:r w:rsidR="00C97115" w:rsidRPr="00A26BD3">
        <w:rPr>
          <w:rStyle w:val="a5"/>
          <w:rFonts w:ascii="Book Antiqua" w:hAnsi="Book Antiqua"/>
          <w:vertAlign w:val="superscript"/>
        </w:rPr>
        <w:fldChar w:fldCharType="begin" w:fldLock="1"/>
      </w:r>
      <w:r w:rsidR="00B00BA7" w:rsidRPr="00A26BD3">
        <w:rPr>
          <w:rStyle w:val="a5"/>
          <w:rFonts w:ascii="Book Antiqua" w:hAnsi="Book Antiqua"/>
          <w:vertAlign w:val="superscript"/>
        </w:rPr>
        <w:instrText>ADDIN CSL_CITATION { "citationItems" : [ { "id" : "ITEM-1", "itemData" : { "author" : [ { "dropping-particle" : "", "family" : "SE Straus, WS Richardson, P Glasziou", "given" : "RB Haynes", "non-dropping-particle" : "", "parse-names" : false, "suffix" : "" } ], "edition" : "3rd", "id" : "ITEM-1", "issued" : { "date-parts" : [ [ "2010" ] ] }, "publisher" : "Churchill Livingstone", "publisher-place" : "Edinburgh, Scotland", "title" : "Evidence-based medicine: How to practice and teach EBM.", "type" : "book" }, "uris" : [ "http://www.mendeley.com/documents/?uuid=56dfbde5-496c-4441-af41-e1d367d3cc1a" ] } ], "mendeley" : { "formattedCitation" : "(40)", "plainTextFormattedCitation" : "(40)", "previouslyFormattedCitation" : "(40)"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B00BA7" w:rsidRPr="00A26BD3">
        <w:rPr>
          <w:rStyle w:val="a5"/>
          <w:rFonts w:ascii="Book Antiqua" w:hAnsi="Book Antiqua"/>
          <w:noProof/>
          <w:vertAlign w:val="superscript"/>
        </w:rPr>
        <w:t>[</w:t>
      </w:r>
      <w:r w:rsidR="00690985" w:rsidRPr="00A26BD3">
        <w:rPr>
          <w:rStyle w:val="a5"/>
          <w:rFonts w:ascii="Book Antiqua" w:hAnsi="Book Antiqua"/>
          <w:noProof/>
          <w:vertAlign w:val="superscript"/>
        </w:rPr>
        <w:t>37</w:t>
      </w:r>
      <w:r w:rsidR="00B00BA7"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B00BA7" w:rsidRPr="00A26BD3">
        <w:rPr>
          <w:rFonts w:ascii="Book Antiqua" w:hAnsi="Book Antiqua"/>
        </w:rPr>
        <w:t>.</w:t>
      </w:r>
    </w:p>
    <w:p w14:paraId="4654AED7" w14:textId="03B6DA45" w:rsidR="00E53492" w:rsidRPr="00A26BD3" w:rsidRDefault="008714AC" w:rsidP="00A207B4">
      <w:pPr>
        <w:pStyle w:val="BodyA"/>
        <w:spacing w:line="360" w:lineRule="auto"/>
        <w:ind w:firstLineChars="200" w:firstLine="480"/>
        <w:jc w:val="both"/>
        <w:rPr>
          <w:rStyle w:val="a5"/>
          <w:rFonts w:ascii="Book Antiqua" w:hAnsi="Book Antiqua"/>
        </w:rPr>
      </w:pPr>
      <w:r w:rsidRPr="00A26BD3">
        <w:rPr>
          <w:rStyle w:val="a5"/>
          <w:rFonts w:ascii="Book Antiqua" w:hAnsi="Book Antiqua"/>
        </w:rPr>
        <w:t xml:space="preserve">In addition to </w:t>
      </w:r>
      <w:r w:rsidR="00B00BA7" w:rsidRPr="00A26BD3">
        <w:rPr>
          <w:rStyle w:val="a5"/>
          <w:rFonts w:ascii="Book Antiqua" w:hAnsi="Book Antiqua"/>
        </w:rPr>
        <w:t>one’s perceived confidence in their clinical abilities, su</w:t>
      </w:r>
      <w:r w:rsidR="00E53492" w:rsidRPr="00A26BD3">
        <w:rPr>
          <w:rStyle w:val="a5"/>
          <w:rFonts w:ascii="Book Antiqua" w:hAnsi="Book Antiqua" w:cs="Times New Roman"/>
        </w:rPr>
        <w:t xml:space="preserve">bjective norms was </w:t>
      </w:r>
      <w:r w:rsidR="00B00BA7" w:rsidRPr="00A26BD3">
        <w:rPr>
          <w:rStyle w:val="a5"/>
          <w:rFonts w:ascii="Book Antiqua" w:hAnsi="Book Antiqua" w:cs="Times New Roman"/>
        </w:rPr>
        <w:t xml:space="preserve">likewise </w:t>
      </w:r>
      <w:r w:rsidR="00E53492" w:rsidRPr="00A26BD3">
        <w:rPr>
          <w:rStyle w:val="a5"/>
          <w:rFonts w:ascii="Book Antiqua" w:hAnsi="Book Antiqua" w:cs="Times New Roman"/>
        </w:rPr>
        <w:t>a significant predictor of the in</w:t>
      </w:r>
      <w:r w:rsidR="00FA6642" w:rsidRPr="00A26BD3">
        <w:rPr>
          <w:rStyle w:val="a5"/>
          <w:rFonts w:ascii="Book Antiqua" w:hAnsi="Book Antiqua" w:cs="Times New Roman"/>
        </w:rPr>
        <w:t xml:space="preserve">tent to treat pediatric obesity, with </w:t>
      </w:r>
      <w:r w:rsidR="00157058" w:rsidRPr="00A26BD3">
        <w:rPr>
          <w:rStyle w:val="a5"/>
          <w:rFonts w:ascii="Book Antiqua" w:hAnsi="Book Antiqua" w:cs="Times New Roman"/>
        </w:rPr>
        <w:t>7</w:t>
      </w:r>
      <w:r w:rsidR="0051379D" w:rsidRPr="00A26BD3">
        <w:rPr>
          <w:rStyle w:val="a5"/>
          <w:rFonts w:ascii="Book Antiqua" w:hAnsi="Book Antiqua" w:cs="Times New Roman"/>
        </w:rPr>
        <w:t>2</w:t>
      </w:r>
      <w:r w:rsidR="00157058" w:rsidRPr="00A26BD3">
        <w:rPr>
          <w:rStyle w:val="a5"/>
          <w:rFonts w:ascii="Book Antiqua" w:hAnsi="Book Antiqua" w:cs="Times New Roman"/>
        </w:rPr>
        <w:t xml:space="preserve">% </w:t>
      </w:r>
      <w:r w:rsidR="00DA7A6F" w:rsidRPr="00A26BD3">
        <w:rPr>
          <w:rStyle w:val="a5"/>
          <w:rFonts w:ascii="Book Antiqua" w:hAnsi="Book Antiqua" w:cs="Times New Roman"/>
        </w:rPr>
        <w:t xml:space="preserve">of </w:t>
      </w:r>
      <w:r w:rsidR="00157058" w:rsidRPr="00A26BD3">
        <w:rPr>
          <w:rStyle w:val="a5"/>
          <w:rFonts w:ascii="Book Antiqua" w:hAnsi="Book Antiqua" w:cs="Times New Roman"/>
        </w:rPr>
        <w:t xml:space="preserve">clinicians </w:t>
      </w:r>
      <w:r w:rsidR="002574DE" w:rsidRPr="00A26BD3">
        <w:rPr>
          <w:rStyle w:val="a5"/>
          <w:rFonts w:ascii="Book Antiqua" w:hAnsi="Book Antiqua" w:cs="Times New Roman"/>
        </w:rPr>
        <w:t>encouraged</w:t>
      </w:r>
      <w:r w:rsidR="00157058" w:rsidRPr="00A26BD3">
        <w:rPr>
          <w:rStyle w:val="a5"/>
          <w:rFonts w:ascii="Book Antiqua" w:hAnsi="Book Antiqua" w:cs="Times New Roman"/>
        </w:rPr>
        <w:t xml:space="preserve"> to manage or treat pediatric obesity if colleagues </w:t>
      </w:r>
      <w:r w:rsidR="002574DE" w:rsidRPr="00A26BD3">
        <w:rPr>
          <w:rStyle w:val="a5"/>
          <w:rFonts w:ascii="Book Antiqua" w:hAnsi="Book Antiqua" w:cs="Times New Roman"/>
        </w:rPr>
        <w:t>f</w:t>
      </w:r>
      <w:r w:rsidR="00157058" w:rsidRPr="00A26BD3">
        <w:rPr>
          <w:rStyle w:val="a5"/>
          <w:rFonts w:ascii="Book Antiqua" w:hAnsi="Book Antiqua" w:cs="Times New Roman"/>
        </w:rPr>
        <w:t xml:space="preserve">ound treatment successful. </w:t>
      </w:r>
      <w:r w:rsidR="00E53492" w:rsidRPr="00A26BD3">
        <w:rPr>
          <w:rStyle w:val="a5"/>
          <w:rFonts w:ascii="Book Antiqua" w:hAnsi="Book Antiqua" w:cs="Times New Roman"/>
        </w:rPr>
        <w:t>This was supported by previous research affirming that subjective norms were strong predictors for physicians’ use of clinical and or</w:t>
      </w:r>
      <w:r w:rsidR="00420324" w:rsidRPr="00A26BD3">
        <w:rPr>
          <w:rStyle w:val="a5"/>
          <w:rFonts w:ascii="Book Antiqua" w:hAnsi="Book Antiqua" w:cs="Times New Roman"/>
        </w:rPr>
        <w:t>ganizational guidelines</w:t>
      </w:r>
      <w:r w:rsidR="00C97115" w:rsidRPr="00A26BD3">
        <w:rPr>
          <w:rStyle w:val="a5"/>
          <w:rFonts w:ascii="Book Antiqua" w:hAnsi="Book Antiqua" w:cs="Times New Roman"/>
          <w:vertAlign w:val="superscript"/>
        </w:rPr>
        <w:fldChar w:fldCharType="begin" w:fldLock="1"/>
      </w:r>
      <w:r w:rsidR="007F5D0B" w:rsidRPr="00A26BD3">
        <w:rPr>
          <w:rStyle w:val="a5"/>
          <w:rFonts w:ascii="Book Antiqua" w:hAnsi="Book Antiqua" w:cs="Times New Roman"/>
          <w:vertAlign w:val="superscript"/>
        </w:rPr>
        <w:instrText>ADDIN CSL_CITATION { "citationItems" : [ { "id" : "ITEM-1", "itemData" : { "DOI" : "10.1080/13548500220139377", "ISSN" : "1354-8506", "abstract" : "This paper reports three studies looking at guideline use by hospital doctors. The first study involved unstructured interviews with a randomly selected group of doctors to find out what factors they believe influence their use of clinical guidelines. The second study used a questionnaire based on the Theory of Planned Behaviour and incorporated the factors elicited during the initial interviews to explain and predict the intentions of junior doctors to use a guideline for the management of acute asthma in Accident and Emergency departments in England and Wales. The third study extended the second study by using a sample of more senior doctors and a guideline for the use of antibiotics. Factors thought by interviewees to be most influential in their decision to use a clinical guideline were whether the guideline was: (A) 'useful', (b) based on strong 'evidence', but (c) did not deny the 'individuality' of the patient. Subjective norm was the strongest predictor of intention to use the asthma guideline; attitude was the strongest predictor of intention to use the antibiotic guideline. Further research is needed to clarify whether these findings reflect differences between the guidelines or the status of the doctors included in each study.; This paper reports three studies looking at guideline use by hospital doctors. The first study involved unstructured interviews with a randomly selected group of doctors to find out what factors they believe influence their use of clinical guidelines. The second study used a questionnaire based on the Theory of Planned Behaviour and incorporated the factors elicited during the initial interviews to explain and predict the intentions of junior doctors to use a guideline for the management of acute asthma in Accident and Emergency departments in England and Wales. The third study extended the second study by using a sample of more senior doctors and a guideline for the use of antibiotics. Factors thought by interviewees to be most influential in their decision to use a clinical guideline were whether the guideline was: (A) 'useful', (b) based on strong 'evidence', but (c) did not deny the 'individuality' of the patient. Subjective norm was the strongest predictor of intention to use the asthma guideline; attitude was the strongest predictor of intention to use the antibiotic guideline. Further research is needed to clarify whether these findings reflect differences between the guidelines or the status of the doctors incl\u2026", "author" : [ { "dropping-particle" : "", "family" : "Limbert", "given" : "C.", "non-dropping-particle" : "", "parse-names" : false, "suffix" : "" }, { "dropping-particle" : "", "family" : "Lamb", "given" : "R.", "non-dropping-particle" : "", "parse-names" : false, "suffix" : "" } ], "container-title" : "Psychology, Health &amp; Medicine", "id" : "ITEM-1", "issue" : "3", "issued" : { "date-parts" : [ [ "2002" ] ] }, "page" : "301-310", "title" : "Doctors' use of clinical guidelines: Two applications of the Theory of Planned Behaviour", "type" : "article-journal", "volume" : "7" }, "uris" : [ "http://www.mendeley.com/documents/?uuid=70c990ca-82e9-4291-bd07-f089923394c4" ] }, { "id" : "ITEM-2", "itemData" : { "DOI" : "10.1136/jme.2005.015529", "ISBN" : "0306-6800 (Print)", "ISSN" : "0306-6800", "PMID" : "17526679", "abstract" : "OBJECTIVE: To identify factors that predict physicians' intent to comply with the American Medical Association's (AMA's) ethical guidelines on gifts from the pharmaceutical industry.\\n\\nMETHODS: A survey was designed and mailed in June 2004 to a random sample of 850 physicians in Florida, USA, excluding physicians with inactive licences, incomplete addresses, addresses in other states and pretest participants. Factor analysis extracted six factors: attitude towards following the guidelines, subjective norms (eg, peers, patients, etc), facilitating conditions (eg, knowledge of the guidelines, etc), profession-specific precedents (eg, institution's policies, etc), individual-specific precedents (physicians' own discretion, policies, etc) and intent. Multivariate regression modelling was conducted.\\n\\nRESULTS: Surveys were received from 213 physicians representing all specialties, with a net response rate of 25.5%. 62% (n = 133) of respondents were aware of the guidelines; 50% (n = 107) had read them. 48% (n = 102) thought that following the guidelines would increase physicians' credibility and professional image; 68% (n = 145) agreed that it was important to do so. Intent to comply was positively associated with attitude, subjective norms, facilitators and sponsorship of continuing medical education (CME) events, while individual-specific precedents had a negative relationship with intent to comply. Predictors of intent (R(2) = 0.52, p &lt;0) were attitude, subjective norms, the interaction term (attitude and subjective norms), sponsorship of CME events and individual-specific precedents.\\n\\nCONCLUSIONS: Physicians are more likely to follow the AMA guidelines if they have positive attitudes towards the guidelines, greater subjective norms, fewer expectations of CME sponsorship and fewer individual-specific precedents. Physicians believing that important individuals or organisations expect them to comply with the guidelines are more likely to express intent, despite having fewer beliefs that positive outcomes would result through compliance.", "author" : [ { "dropping-particle" : "", "family" : "Pinto", "given" : "S. L", "non-dropping-particle" : "", "parse-names" : false, "suffix" : "" }, { "dropping-particle" : "", "family" : "Lipowski", "given" : "E.", "non-dropping-particle" : "", "parse-names" : false, "suffix" : "" }, { "dropping-particle" : "", "family" : "Segal", "given" : "R.", "non-dropping-particle" : "", "parse-names" : false, "suffix" : "" }, { "dropping-particle" : "", "family" : "Kimberlin", "given" : "C.", "non-dropping-particle" : "", "parse-names" : false, "suffix" : "" }, { "dropping-particle" : "", "family" : "Algina", "given" : "J.", "non-dropping-particle" : "", "parse-names" : false, "suffix" : "" } ], "container-title" : "Journal of Medical Ethics", "id" : "ITEM-2", "issue" : "6", "issued" : { "date-parts" : [ [ "2007" ] ] }, "page" : "313-319", "title" : "Physicians' intent to comply with the American Medical Association's guidelines on gifts from the pharmaceutical industry", "type" : "article-journal", "volume" : "33" }, "uris" : [ "http://www.mendeley.com/documents/?uuid=a79ca9b7-8a8c-4b99-bc1e-438c0fb5cf9a" ] } ], "mendeley" : { "formattedCitation" : "(36,37)", "plainTextFormattedCitation" : "(36,37)", "previouslyFormattedCitation" : "(36,37)"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690985" w:rsidRPr="00A26BD3">
        <w:rPr>
          <w:rStyle w:val="a5"/>
          <w:rFonts w:ascii="Book Antiqua" w:hAnsi="Book Antiqua" w:cs="Times New Roman"/>
          <w:noProof/>
          <w:vertAlign w:val="superscript"/>
        </w:rPr>
        <w:t>38</w:t>
      </w:r>
      <w:r w:rsidR="00E45B16" w:rsidRPr="00A26BD3">
        <w:rPr>
          <w:rStyle w:val="a5"/>
          <w:rFonts w:ascii="Book Antiqua" w:eastAsiaTheme="minorEastAsia" w:hAnsi="Book Antiqua" w:cs="Times New Roman" w:hint="eastAsia"/>
          <w:noProof/>
          <w:vertAlign w:val="superscript"/>
          <w:lang w:eastAsia="zh-CN"/>
        </w:rPr>
        <w:t>-</w:t>
      </w:r>
      <w:r w:rsidR="00690985" w:rsidRPr="00A26BD3">
        <w:rPr>
          <w:rStyle w:val="a5"/>
          <w:rFonts w:ascii="Book Antiqua" w:hAnsi="Book Antiqua" w:cs="Times New Roman"/>
          <w:noProof/>
          <w:vertAlign w:val="superscript"/>
        </w:rPr>
        <w:t>40</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E53492" w:rsidRPr="00A26BD3">
        <w:rPr>
          <w:rStyle w:val="a5"/>
          <w:rFonts w:ascii="Book Antiqua" w:hAnsi="Book Antiqua" w:cs="Times New Roman"/>
        </w:rPr>
        <w:t>.</w:t>
      </w:r>
      <w:r w:rsidR="00E45B16" w:rsidRPr="00A26BD3">
        <w:rPr>
          <w:rStyle w:val="a5"/>
          <w:rFonts w:ascii="Book Antiqua" w:eastAsiaTheme="minorEastAsia" w:hAnsi="Book Antiqua" w:cs="Times New Roman" w:hint="eastAsia"/>
          <w:lang w:eastAsia="zh-CN"/>
        </w:rPr>
        <w:t xml:space="preserve"> </w:t>
      </w:r>
      <w:r w:rsidR="00E53492" w:rsidRPr="00A26BD3">
        <w:rPr>
          <w:rStyle w:val="a5"/>
          <w:rFonts w:ascii="Book Antiqua" w:hAnsi="Book Antiqua" w:cs="Times New Roman"/>
        </w:rPr>
        <w:t xml:space="preserve">Using different methods, our larger conjoint-based study </w:t>
      </w:r>
      <w:r w:rsidR="006E6408" w:rsidRPr="00A26BD3">
        <w:rPr>
          <w:rStyle w:val="a5"/>
          <w:rFonts w:ascii="Book Antiqua" w:hAnsi="Book Antiqua" w:cs="Times New Roman"/>
        </w:rPr>
        <w:t>likewise identified that</w:t>
      </w:r>
      <w:r w:rsidR="00E53492" w:rsidRPr="00A26BD3">
        <w:rPr>
          <w:rStyle w:val="a5"/>
          <w:rFonts w:ascii="Book Antiqua" w:hAnsi="Book Antiqua" w:cs="Times New Roman"/>
        </w:rPr>
        <w:t xml:space="preserve"> social factors exerted a strong influence on</w:t>
      </w:r>
      <w:r w:rsidR="00420324" w:rsidRPr="00A26BD3">
        <w:rPr>
          <w:rStyle w:val="a5"/>
          <w:rFonts w:ascii="Book Antiqua" w:hAnsi="Book Antiqua" w:cs="Times New Roman"/>
        </w:rPr>
        <w:t xml:space="preserve"> obesity treatment</w:t>
      </w:r>
      <w:r w:rsidR="00803B96" w:rsidRPr="00A26BD3">
        <w:rPr>
          <w:rStyle w:val="a5"/>
          <w:rFonts w:ascii="Book Antiqua" w:hAnsi="Book Antiqua" w:cs="Times New Roman"/>
        </w:rPr>
        <w:t xml:space="preserve"> </w:t>
      </w:r>
      <w:r w:rsidR="00420324" w:rsidRPr="00A26BD3">
        <w:rPr>
          <w:rStyle w:val="a5"/>
          <w:rFonts w:ascii="Book Antiqua" w:hAnsi="Book Antiqua" w:cs="Times New Roman"/>
        </w:rPr>
        <w:t>decisions</w:t>
      </w:r>
      <w:r w:rsidR="00C97115" w:rsidRPr="00A26BD3">
        <w:rPr>
          <w:rStyle w:val="a5"/>
          <w:rFonts w:ascii="Book Antiqua" w:hAnsi="Book Antiqua" w:cs="Times New Roman"/>
          <w:vertAlign w:val="superscript"/>
        </w:rPr>
        <w:fldChar w:fldCharType="begin" w:fldLock="1"/>
      </w:r>
      <w:r w:rsidR="007F5D0B" w:rsidRPr="00A26BD3">
        <w:rPr>
          <w:rStyle w:val="a5"/>
          <w:rFonts w:ascii="Book Antiqua" w:hAnsi="Book Antiqua" w:cs="Times New Roman"/>
          <w:vertAlign w:val="superscript"/>
        </w:rPr>
        <w:instrText>ADDIN CSL_CITATION { "citationItems" : [ { "id" : "ITEM-1", "itemData" : { "DOI" : "10.1089/chi.2015.0031", "author" : [ { "dropping-particle" : "", "family" : "Bailey K, Cunningham C, Pemberton J, Rimas H", "given" : "Morrison KM", "non-dropping-particle" : "", "parse-names" : false, "suffix" : "" } ], "container-title" : "Childhood Obesity", "id" : "ITEM-1", "issue" : "6", "issued" : { "date-parts" : [ [ "2015" ] ] }, "page" : "696-706", "title" : "Understanding Academic Clinicians' Decision Making for the Treatment of Childhood Obesity.", "type" : "article-journal", "volume" : "11" }, "uris" : [ "http://www.mendeley.com/documents/?uuid=2a15dbba-7928-443a-8a70-1dead1c4d122" ] } ], "mendeley" : { "formattedCitation" : "(32)", "plainTextFormattedCitation" : "(32)", "previouslyFormattedCitation" : "(32)"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690985" w:rsidRPr="00A26BD3">
        <w:rPr>
          <w:rStyle w:val="a5"/>
          <w:rFonts w:ascii="Book Antiqua" w:hAnsi="Book Antiqua" w:cs="Times New Roman"/>
          <w:noProof/>
          <w:vertAlign w:val="superscript"/>
        </w:rPr>
        <w:t>30</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E53492" w:rsidRPr="00A26BD3">
        <w:rPr>
          <w:rStyle w:val="a5"/>
          <w:rFonts w:ascii="Book Antiqua" w:hAnsi="Book Antiqua" w:cs="Times New Roman"/>
        </w:rPr>
        <w:t>.</w:t>
      </w:r>
      <w:r w:rsidR="00803B96" w:rsidRPr="00A26BD3">
        <w:rPr>
          <w:rStyle w:val="a5"/>
          <w:rFonts w:ascii="Book Antiqua" w:hAnsi="Book Antiqua" w:cs="Times New Roman"/>
        </w:rPr>
        <w:t xml:space="preserve"> </w:t>
      </w:r>
      <w:r w:rsidR="00E53492" w:rsidRPr="00A26BD3">
        <w:rPr>
          <w:rStyle w:val="a5"/>
          <w:rFonts w:ascii="Book Antiqua" w:hAnsi="Book Antiqua" w:cs="Times New Roman"/>
        </w:rPr>
        <w:t xml:space="preserve">We recommend that healthcare institutions support the management of pediatric obesity </w:t>
      </w:r>
      <w:r w:rsidR="006E6408" w:rsidRPr="00A26BD3">
        <w:rPr>
          <w:rStyle w:val="a5"/>
          <w:rFonts w:ascii="Book Antiqua" w:hAnsi="Book Antiqua" w:cs="Times New Roman"/>
        </w:rPr>
        <w:t xml:space="preserve">to enhance uptake of practice guidelines and promote active </w:t>
      </w:r>
      <w:r w:rsidR="00CE163A" w:rsidRPr="00A26BD3">
        <w:rPr>
          <w:rStyle w:val="a5"/>
          <w:rFonts w:ascii="Book Antiqua" w:hAnsi="Book Antiqua" w:cs="Times New Roman"/>
        </w:rPr>
        <w:t>management. This may include having</w:t>
      </w:r>
      <w:r w:rsidR="00E53492" w:rsidRPr="00A26BD3">
        <w:rPr>
          <w:rStyle w:val="a5"/>
          <w:rFonts w:ascii="Book Antiqua" w:hAnsi="Book Antiqua" w:cs="Times New Roman"/>
        </w:rPr>
        <w:t xml:space="preserve"> local prominent clinical leaders mobilize their colleagues to engage in action. Physicians depend on their peers not only for knowledge exchange, but also for informal consultation to help guide their practice and</w:t>
      </w:r>
      <w:r w:rsidR="00420324" w:rsidRPr="00A26BD3">
        <w:rPr>
          <w:rStyle w:val="a5"/>
          <w:rFonts w:ascii="Book Antiqua" w:hAnsi="Book Antiqua" w:cs="Times New Roman"/>
        </w:rPr>
        <w:t xml:space="preserve"> develop clinical standards</w:t>
      </w:r>
      <w:r w:rsidR="00C97115" w:rsidRPr="00A26BD3">
        <w:rPr>
          <w:rStyle w:val="a5"/>
          <w:rFonts w:ascii="Book Antiqua" w:hAnsi="Book Antiqua" w:cs="Times New Roman"/>
          <w:vertAlign w:val="superscript"/>
        </w:rPr>
        <w:fldChar w:fldCharType="begin" w:fldLock="1"/>
      </w:r>
      <w:r w:rsidR="007F5D0B" w:rsidRPr="00A26BD3">
        <w:rPr>
          <w:rStyle w:val="a5"/>
          <w:rFonts w:ascii="Book Antiqua" w:hAnsi="Book Antiqua" w:cs="Times New Roman"/>
          <w:vertAlign w:val="superscript"/>
        </w:rPr>
        <w:instrText>ADDIN CSL_CITATION { "citationItems" : [ { "id" : "ITEM-1", "itemData" : { "DOI" : "10.1016/0277-9536(85)90239-4", "ISSN" : "02779536", "abstract" : "This paper reports on physicians' role definitions in one prepaid group practice, a health maintenance organization (HMO). Colleague and client dependence are reviewed and analyzed as separable dimensions of physician role definitions. Data are derived from documents, interviews, and staff questionnaires collected in 1979-1980. The evidence reported suggests widespread colleague dependence in the HMO. Physicians consulted with one another about patient care and engaged in informal referral and review, developing practice standards; and some of these physicians relied on colleagues for handling their patient visits when needed. In relation to their patients, some physicians viewed themselves as bureaucratic officials relatively dependent on client approval in carrying out their health care activities, while others saw themselves as trusted medical experts in a setting free of nonmedical constraints in patient care. The relationship of organizational structure to these different role definitions is discussed. Classifying these HMO physicians according to a fourfold typology of professional dependence shows that most are Organizational Physicians (Type I), who are both colleague and client dependent. Collegial Physicians (Type II) are colleague dependent and, at the same time, do not perceive clients as demanding. Implications for quality of care and physician satisfaction and turnover are considered. ?? 1985.", "author" : [ { "dropping-particle" : "", "family" : "Barr", "given" : "Judith K.", "non-dropping-particle" : "", "parse-names" : false, "suffix" : "" }, { "dropping-particle" : "", "family" : "Steinberg", "given" : "Marcia K.", "non-dropping-particle" : "", "parse-names" : false, "suffix" : "" } ], "container-title" : "Social Science and Medicine", "id" : "ITEM-1", "issue" : "3", "issued" : { "date-parts" : [ [ "1985" ] ] }, "page" : "253-261", "title" : "A physician role typology: Colleague and client dependence in an HMO", "type" : "article-journal", "volume" : "20" }, "uris" : [ "http://www.mendeley.com/documents/?uuid=a9fd53e1-2972-4f84-a5b8-bbd2c652b601" ] } ], "mendeley" : { "formattedCitation" : "(38)", "plainTextFormattedCitation" : "(38)", "previouslyFormattedCitation" : "(38)"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377046" w:rsidRPr="00A26BD3">
        <w:rPr>
          <w:rStyle w:val="a5"/>
          <w:rFonts w:ascii="Book Antiqua" w:hAnsi="Book Antiqua" w:cs="Times New Roman"/>
          <w:noProof/>
          <w:vertAlign w:val="superscript"/>
        </w:rPr>
        <w:t>37</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E53492" w:rsidRPr="00A26BD3">
        <w:rPr>
          <w:rStyle w:val="a5"/>
          <w:rFonts w:ascii="Book Antiqua" w:hAnsi="Book Antiqua" w:cs="Times New Roman"/>
        </w:rPr>
        <w:t>.</w:t>
      </w:r>
      <w:r w:rsidR="00803B96" w:rsidRPr="00A26BD3">
        <w:rPr>
          <w:rStyle w:val="a5"/>
          <w:rFonts w:ascii="Book Antiqua" w:hAnsi="Book Antiqua" w:cs="Times New Roman"/>
        </w:rPr>
        <w:t xml:space="preserve"> K</w:t>
      </w:r>
      <w:r w:rsidR="00E53492" w:rsidRPr="00A26BD3">
        <w:rPr>
          <w:rStyle w:val="a5"/>
          <w:rFonts w:ascii="Book Antiqua" w:hAnsi="Book Antiqua" w:cs="Times New Roman"/>
        </w:rPr>
        <w:t xml:space="preserve">nowledge sharing </w:t>
      </w:r>
      <w:r w:rsidR="00CE163A" w:rsidRPr="00A26BD3">
        <w:rPr>
          <w:rStyle w:val="a5"/>
          <w:rFonts w:ascii="Book Antiqua" w:hAnsi="Book Antiqua" w:cs="Times New Roman"/>
        </w:rPr>
        <w:t>amongst peers</w:t>
      </w:r>
      <w:r w:rsidR="00E53492" w:rsidRPr="00A26BD3">
        <w:rPr>
          <w:rStyle w:val="a5"/>
          <w:rFonts w:ascii="Book Antiqua" w:hAnsi="Book Antiqua" w:cs="Times New Roman"/>
        </w:rPr>
        <w:t xml:space="preserve"> within institutions </w:t>
      </w:r>
      <w:r w:rsidR="00CE163A" w:rsidRPr="00A26BD3">
        <w:rPr>
          <w:rStyle w:val="a5"/>
          <w:rFonts w:ascii="Book Antiqua" w:hAnsi="Book Antiqua" w:cs="Times New Roman"/>
        </w:rPr>
        <w:t>will thus have the</w:t>
      </w:r>
      <w:r w:rsidR="00E53492" w:rsidRPr="00A26BD3">
        <w:rPr>
          <w:rStyle w:val="a5"/>
          <w:rFonts w:ascii="Book Antiqua" w:hAnsi="Book Antiqua" w:cs="Times New Roman"/>
        </w:rPr>
        <w:t xml:space="preserve"> potential to accelerate the adoption of clinical best practices and to promote increased treatment behavior in clinicians. The Knowledge-to-Action Cycle recognizes the importance of professional </w:t>
      </w:r>
      <w:r w:rsidR="00E53492" w:rsidRPr="00A26BD3">
        <w:rPr>
          <w:rStyle w:val="a5"/>
          <w:rFonts w:ascii="Book Antiqua" w:hAnsi="Book Antiqua" w:cs="Times New Roman"/>
        </w:rPr>
        <w:lastRenderedPageBreak/>
        <w:t>networks and suggests that opi</w:t>
      </w:r>
      <w:r w:rsidR="00CE163A" w:rsidRPr="00A26BD3">
        <w:rPr>
          <w:rStyle w:val="a5"/>
          <w:rFonts w:ascii="Book Antiqua" w:hAnsi="Book Antiqua" w:cs="Times New Roman"/>
        </w:rPr>
        <w:t>nion leaders and change agents</w:t>
      </w:r>
      <w:r w:rsidR="00E53492" w:rsidRPr="00A26BD3">
        <w:rPr>
          <w:rStyle w:val="a5"/>
          <w:rFonts w:ascii="Book Antiqua" w:hAnsi="Book Antiqua" w:cs="Times New Roman"/>
        </w:rPr>
        <w:t xml:space="preserve"> be involved in the transfer of information to elicit change in the indivi</w:t>
      </w:r>
      <w:r w:rsidR="00420324" w:rsidRPr="00A26BD3">
        <w:rPr>
          <w:rStyle w:val="a5"/>
          <w:rFonts w:ascii="Book Antiqua" w:hAnsi="Book Antiqua" w:cs="Times New Roman"/>
        </w:rPr>
        <w:t>dual decision-making process</w:t>
      </w:r>
      <w:r w:rsidR="00C97115" w:rsidRPr="00A26BD3">
        <w:rPr>
          <w:rStyle w:val="a5"/>
          <w:rFonts w:ascii="Book Antiqua" w:hAnsi="Book Antiqua" w:cs="Times New Roman"/>
          <w:vertAlign w:val="superscript"/>
        </w:rPr>
        <w:fldChar w:fldCharType="begin" w:fldLock="1"/>
      </w:r>
      <w:r w:rsidR="005648D6" w:rsidRPr="00A26BD3">
        <w:rPr>
          <w:rStyle w:val="a5"/>
          <w:rFonts w:ascii="Book Antiqua" w:hAnsi="Book Antiqua" w:cs="Times New Roman"/>
          <w:vertAlign w:val="superscript"/>
        </w:rPr>
        <w:instrText>ADDIN CSL_CITATION { "citationItems" : [ { "id" : "ITEM-1", "itemData" : { "DOI" : "10.1080/13548500220139377", "ISSN" : "1354-8506", "abstract" : "This paper reports three studies looking at guideline use by hospital doctors. The first study involved unstructured interviews with a randomly selected group of doctors to find out what factors they believe influence their use of clinical guidelines. The second study used a questionnaire based on the Theory of Planned Behaviour and incorporated the factors elicited during the initial interviews to explain and predict the intentions of junior doctors to use a guideline for the management of acute asthma in Accident and Emergency departments in England and Wales. The third study extended the second study by using a sample of more senior doctors and a guideline for the use of antibiotics. Factors thought by interviewees to be most influential in their decision to use a clinical guideline were whether the guideline was: (A) 'useful', (b) based on strong 'evidence', but (c) did not deny the 'individuality' of the patient. Subjective norm was the strongest predictor of intention to use the asthma guideline; attitude was the strongest predictor of intention to use the antibiotic guideline. Further research is needed to clarify whether these findings reflect differences between the guidelines or the status of the doctors included in each study.; This paper reports three studies looking at guideline use by hospital doctors. The first study involved unstructured interviews with a randomly selected group of doctors to find out what factors they believe influence their use of clinical guidelines. The second study used a questionnaire based on the Theory of Planned Behaviour and incorporated the factors elicited during the initial interviews to explain and predict the intentions of junior doctors to use a guideline for the management of acute asthma in Accident and Emergency departments in England and Wales. The third study extended the second study by using a sample of more senior doctors and a guideline for the use of antibiotics. Factors thought by interviewees to be most influential in their decision to use a clinical guideline were whether the guideline was: (A) 'useful', (b) based on strong 'evidence', but (c) did not deny the 'individuality' of the patient. Subjective norm was the strongest predictor of intention to use the asthma guideline; attitude was the strongest predictor of intention to use the antibiotic guideline. Further research is needed to clarify whether these findings reflect differences between the guidelines or the status of the doctors incl\u2026", "author" : [ { "dropping-particle" : "", "family" : "Limbert", "given" : "C.", "non-dropping-particle" : "", "parse-names" : false, "suffix" : "" }, { "dropping-particle" : "", "family" : "Lamb", "given" : "R.", "non-dropping-particle" : "", "parse-names" : false, "suffix" : "" } ], "container-title" : "Psychology, Health &amp; Medicine", "id" : "ITEM-1", "issue" : "3", "issued" : { "date-parts" : [ [ "2002" ] ] }, "page" : "301-310", "title" : "Doctors' use of clinical guidelines: Two applications of the Theory of Planned Behaviour", "type" : "article-journal", "volume" : "7" }, "uris" : [ "http://www.mendeley.com/documents/?uuid=70c990ca-82e9-4291-bd07-f089923394c4" ] } ], "mendeley" : { "formattedCitation" : "(36)", "plainTextFormattedCitation" : "(36)", "previouslyFormattedCitation" : "(36)" }, "properties" : { "noteIndex" : 0 }, "schema" : "https://github.com/citation-style-language/schema/raw/master/csl-citation.json" }</w:instrText>
      </w:r>
      <w:r w:rsidR="00C97115" w:rsidRPr="00A26BD3">
        <w:rPr>
          <w:rStyle w:val="a5"/>
          <w:rFonts w:ascii="Book Antiqua" w:hAnsi="Book Antiqua" w:cs="Times New Roman"/>
          <w:vertAlign w:val="superscript"/>
        </w:rPr>
        <w:fldChar w:fldCharType="separate"/>
      </w:r>
      <w:r w:rsidR="00915BC2" w:rsidRPr="00A26BD3">
        <w:rPr>
          <w:rStyle w:val="a5"/>
          <w:rFonts w:ascii="Book Antiqua" w:hAnsi="Book Antiqua" w:cs="Times New Roman"/>
          <w:noProof/>
          <w:vertAlign w:val="superscript"/>
        </w:rPr>
        <w:t>[</w:t>
      </w:r>
      <w:r w:rsidR="007F5D0B" w:rsidRPr="00A26BD3">
        <w:rPr>
          <w:rStyle w:val="a5"/>
          <w:rFonts w:ascii="Book Antiqua" w:hAnsi="Book Antiqua" w:cs="Times New Roman"/>
          <w:noProof/>
          <w:vertAlign w:val="superscript"/>
        </w:rPr>
        <w:t>36</w:t>
      </w:r>
      <w:r w:rsidR="00915BC2" w:rsidRPr="00A26BD3">
        <w:rPr>
          <w:rStyle w:val="a5"/>
          <w:rFonts w:ascii="Book Antiqua" w:hAnsi="Book Antiqua" w:cs="Times New Roman"/>
          <w:noProof/>
          <w:vertAlign w:val="superscript"/>
        </w:rPr>
        <w:t>]</w:t>
      </w:r>
      <w:r w:rsidR="00C97115" w:rsidRPr="00A26BD3">
        <w:rPr>
          <w:rStyle w:val="a5"/>
          <w:rFonts w:ascii="Book Antiqua" w:hAnsi="Book Antiqua" w:cs="Times New Roman"/>
          <w:vertAlign w:val="superscript"/>
        </w:rPr>
        <w:fldChar w:fldCharType="end"/>
      </w:r>
      <w:r w:rsidR="00E53492" w:rsidRPr="00A26BD3">
        <w:rPr>
          <w:rStyle w:val="a5"/>
          <w:rFonts w:ascii="Book Antiqua" w:hAnsi="Book Antiqua" w:cs="Times New Roman"/>
        </w:rPr>
        <w:t xml:space="preserve">. </w:t>
      </w:r>
      <w:r w:rsidR="00CE163A" w:rsidRPr="00A26BD3">
        <w:rPr>
          <w:rStyle w:val="a5"/>
          <w:rFonts w:ascii="Book Antiqua" w:hAnsi="Book Antiqua" w:cs="Times New Roman"/>
        </w:rPr>
        <w:t>If the</w:t>
      </w:r>
      <w:r w:rsidR="00E53492" w:rsidRPr="00A26BD3">
        <w:rPr>
          <w:rStyle w:val="a5"/>
          <w:rFonts w:ascii="Book Antiqua" w:hAnsi="Book Antiqua" w:cs="Times New Roman"/>
        </w:rPr>
        <w:t xml:space="preserve"> views of </w:t>
      </w:r>
      <w:r w:rsidR="00CE163A" w:rsidRPr="00A26BD3">
        <w:rPr>
          <w:rStyle w:val="a5"/>
          <w:rFonts w:ascii="Book Antiqua" w:hAnsi="Book Antiqua" w:cs="Times New Roman"/>
        </w:rPr>
        <w:t xml:space="preserve">even a few </w:t>
      </w:r>
      <w:r w:rsidR="00E53492" w:rsidRPr="00A26BD3">
        <w:rPr>
          <w:rStyle w:val="a5"/>
          <w:rFonts w:ascii="Book Antiqua" w:hAnsi="Book Antiqua" w:cs="Times New Roman"/>
        </w:rPr>
        <w:t xml:space="preserve">colleagues </w:t>
      </w:r>
      <w:r w:rsidR="00CE163A" w:rsidRPr="00A26BD3">
        <w:rPr>
          <w:rStyle w:val="a5"/>
          <w:rFonts w:ascii="Book Antiqua" w:hAnsi="Book Antiqua" w:cs="Times New Roman"/>
        </w:rPr>
        <w:t xml:space="preserve">become more proactive towards management, </w:t>
      </w:r>
      <w:r w:rsidR="0060357C" w:rsidRPr="00A26BD3">
        <w:rPr>
          <w:rStyle w:val="a5"/>
          <w:rFonts w:ascii="Book Antiqua" w:hAnsi="Book Antiqua" w:cs="Times New Roman"/>
        </w:rPr>
        <w:t>it is suggested by our data that surrounding clinicians will be influenced to act in a similar fashion</w:t>
      </w:r>
      <w:r w:rsidR="00CE163A" w:rsidRPr="00A26BD3">
        <w:rPr>
          <w:rStyle w:val="a5"/>
          <w:rFonts w:ascii="Book Antiqua" w:hAnsi="Book Antiqua" w:cs="Times New Roman"/>
        </w:rPr>
        <w:t xml:space="preserve">. </w:t>
      </w:r>
    </w:p>
    <w:p w14:paraId="39C4501D" w14:textId="77777777" w:rsidR="00F16AD2" w:rsidRPr="00A26BD3" w:rsidRDefault="00F84707" w:rsidP="00A207B4">
      <w:pPr>
        <w:pStyle w:val="BodyA"/>
        <w:spacing w:line="360" w:lineRule="auto"/>
        <w:ind w:firstLineChars="200" w:firstLine="480"/>
        <w:jc w:val="both"/>
        <w:rPr>
          <w:rStyle w:val="a5"/>
          <w:rFonts w:ascii="Book Antiqua" w:hAnsi="Book Antiqua"/>
        </w:rPr>
      </w:pPr>
      <w:r w:rsidRPr="00A26BD3">
        <w:rPr>
          <w:rStyle w:val="a5"/>
          <w:rFonts w:ascii="Book Antiqua" w:hAnsi="Book Antiqua"/>
        </w:rPr>
        <w:t>Although attitude scores were high, with the majority of respondent</w:t>
      </w:r>
      <w:r w:rsidR="00D6425F" w:rsidRPr="00A26BD3">
        <w:rPr>
          <w:rStyle w:val="a5"/>
          <w:rFonts w:ascii="Book Antiqua" w:hAnsi="Book Antiqua"/>
        </w:rPr>
        <w:t>s</w:t>
      </w:r>
      <w:r w:rsidRPr="00A26BD3">
        <w:rPr>
          <w:rStyle w:val="a5"/>
          <w:rFonts w:ascii="Book Antiqua" w:hAnsi="Book Antiqua"/>
        </w:rPr>
        <w:t xml:space="preserve"> agreeing that </w:t>
      </w:r>
      <w:r w:rsidR="00D6425F" w:rsidRPr="00A26BD3">
        <w:rPr>
          <w:rStyle w:val="a5"/>
          <w:rFonts w:ascii="Book Antiqua" w:hAnsi="Book Antiqua"/>
        </w:rPr>
        <w:t xml:space="preserve">management of obesity likely results in </w:t>
      </w:r>
      <w:r w:rsidRPr="00A26BD3">
        <w:rPr>
          <w:rStyle w:val="a5"/>
          <w:rFonts w:ascii="Book Antiqua" w:hAnsi="Book Antiqua"/>
        </w:rPr>
        <w:t xml:space="preserve">reduced health </w:t>
      </w:r>
      <w:r w:rsidR="00D6425F" w:rsidRPr="00A26BD3">
        <w:rPr>
          <w:rStyle w:val="a5"/>
          <w:rFonts w:ascii="Book Antiqua" w:hAnsi="Book Antiqua"/>
        </w:rPr>
        <w:t>consequences</w:t>
      </w:r>
      <w:r w:rsidRPr="00A26BD3">
        <w:rPr>
          <w:rStyle w:val="a5"/>
          <w:rFonts w:ascii="Book Antiqua" w:hAnsi="Book Antiqua"/>
        </w:rPr>
        <w:t xml:space="preserve">, </w:t>
      </w:r>
      <w:r w:rsidR="00D6425F" w:rsidRPr="00A26BD3">
        <w:rPr>
          <w:rStyle w:val="a5"/>
          <w:rFonts w:ascii="Book Antiqua" w:hAnsi="Book Antiqua"/>
        </w:rPr>
        <w:t>t</w:t>
      </w:r>
      <w:r w:rsidR="00F16AD2" w:rsidRPr="00A26BD3">
        <w:rPr>
          <w:rStyle w:val="a5"/>
          <w:rFonts w:ascii="Book Antiqua" w:hAnsi="Book Antiqua"/>
        </w:rPr>
        <w:t xml:space="preserve">he absence of a relationship between attitudes and the intent to treat pediatric obesity suggests that simply disseminating information regarding the effectiveness </w:t>
      </w:r>
      <w:r w:rsidR="00DA7A6F" w:rsidRPr="00A26BD3">
        <w:rPr>
          <w:rStyle w:val="a5"/>
          <w:rFonts w:ascii="Book Antiqua" w:hAnsi="Book Antiqua"/>
        </w:rPr>
        <w:t xml:space="preserve">of </w:t>
      </w:r>
      <w:r w:rsidR="00F16AD2" w:rsidRPr="00A26BD3">
        <w:rPr>
          <w:rStyle w:val="a5"/>
          <w:rFonts w:ascii="Book Antiqua" w:hAnsi="Book Antiqua"/>
        </w:rPr>
        <w:t xml:space="preserve">evidence-based weight management strategies will not adequately influence the clinicians’ intent to treat. Fostering skills that enhance perceived behavioral control and creating </w:t>
      </w:r>
      <w:r w:rsidR="00445D7D" w:rsidRPr="00A26BD3">
        <w:rPr>
          <w:rStyle w:val="a5"/>
          <w:rFonts w:ascii="Book Antiqua" w:hAnsi="Book Antiqua"/>
        </w:rPr>
        <w:t>an enabling environment for obesity management is needed.</w:t>
      </w:r>
      <w:r w:rsidR="00F16AD2" w:rsidRPr="00A26BD3">
        <w:rPr>
          <w:rStyle w:val="a5"/>
          <w:rFonts w:ascii="Book Antiqua" w:hAnsi="Book Antiqua"/>
        </w:rPr>
        <w:t xml:space="preserve"> Continuing professional education </w:t>
      </w:r>
      <w:r w:rsidR="00445D7D" w:rsidRPr="00A26BD3">
        <w:rPr>
          <w:rStyle w:val="a5"/>
          <w:rFonts w:ascii="Book Antiqua" w:hAnsi="Book Antiqua"/>
        </w:rPr>
        <w:t xml:space="preserve">that focuses on knowledge </w:t>
      </w:r>
      <w:r w:rsidR="00333A51" w:rsidRPr="00A26BD3">
        <w:rPr>
          <w:rStyle w:val="a5"/>
          <w:rFonts w:ascii="Book Antiqua" w:hAnsi="Book Antiqua"/>
        </w:rPr>
        <w:t xml:space="preserve">translation </w:t>
      </w:r>
      <w:r w:rsidR="00F16AD2" w:rsidRPr="00A26BD3">
        <w:rPr>
          <w:rStyle w:val="a5"/>
          <w:rFonts w:ascii="Book Antiqua" w:hAnsi="Book Antiqua"/>
        </w:rPr>
        <w:t>is not likely to result in a sustained shift in the management of obesity, a finding echoed in past studies stating that the problem with childhood obesity treatment lies not in the elaboration of guidelines but rather in the lack of support systems for primary care practitioners to implement them, including inadequate training and resources</w:t>
      </w:r>
      <w:r w:rsidR="00C97115" w:rsidRPr="00A26BD3">
        <w:rPr>
          <w:rStyle w:val="a5"/>
          <w:rFonts w:ascii="Book Antiqua" w:hAnsi="Book Antiqua"/>
          <w:vertAlign w:val="superscript"/>
        </w:rPr>
        <w:fldChar w:fldCharType="begin" w:fldLock="1"/>
      </w:r>
      <w:r w:rsidR="005648D6" w:rsidRPr="00A26BD3">
        <w:rPr>
          <w:rStyle w:val="a5"/>
          <w:rFonts w:ascii="Book Antiqua" w:hAnsi="Book Antiqua"/>
          <w:vertAlign w:val="superscript"/>
        </w:rPr>
        <w:instrText>ADDIN CSL_CITATION { "citationItems" : [ { "id" : "ITEM-1", "itemData" : { "DOI" : "10.1542/peds.2012-3239", "ISBN" : "0031-4005", "ISSN" : "1098-4275", "PMID" : "23753085", "abstract" : "OBJECTIVE: To determine and compare attitudes, skills, and practices in childhood obesity management in 4 European countries with different obesity prevalence, health care systems, and economic situations.\\n\\nMETHODS: A cross-sectional survey was distributed to primary health care providers from France, Italy, Poland, and Ukraine. The questionnaire was returned by 1119 participants with a response rate of 32.4%.\\n\\nRESULTS: The study revealed that most of the primary health care providers were convinced of their critical role in obesity management but did not feel sufficiently competent to perform effectively. The adherence to recommended practices such as routine weight and height measurements, BMI calculation, and plotting growth parameters on recommended growth charts was poor. Most primary health care providers recognized the need for continuing professional education in obesity management, stressing the importance of appropriate dietary counseling.\\n\\nCONCLUSIONS: The study underlines insufficient implementation of national guidelines for management of obesity regardless of the country and its health system. It also makes clear that the critical problem is not elaboration of guidelines but rather creating support systems for implementation of the medical standards among the primary care practitioners.", "author" : [ { "dropping-particle" : "", "family" : "Mazur", "given" : "Artur", "non-dropping-particle" : "", "parse-names" : false, "suffix" : "" }, { "dropping-particle" : "", "family" : "Matusik", "given" : "Pawel", "non-dropping-particle" : "", "parse-names" : false, "suffix" : "" }, { "dropping-particle" : "", "family" : "Revert", "given" : "Krista", "non-dropping-particle" : "", "parse-names" : false, "suffix" : "" }, { "dropping-particle" : "", "family" : "Nyankovskyy", "given" : "Sergey", "non-dropping-particle" : "", "parse-names" : false, "suffix" : "" }, { "dropping-particle" : "", "family" : "Socha", "given" : "Piotr", "non-dropping-particle" : "", "parse-names" : false, "suffix" : "" }, { "dropping-particle" : "", "family" : "Binkowska-Bury", "given" : "Monika", "non-dropping-particle" : "", "parse-names" : false, "suffix" : "" }, { "dropping-particle" : "", "family" : "Grzegorczyk", "given" : "Joanna", "non-dropping-particle" : "", "parse-names" : false, "suffix" : "" }, { "dropping-particle" : "", "family" : "Caroli", "given" : "Margherita", "non-dropping-particle" : "", "parse-names" : false, "suffix" : "" }, { "dropping-particle" : "", "family" : "Hassink", "given" : "Sandra", "non-dropping-particle" : "", "parse-names" : false, "suffix" : "" }, { "dropping-particle" : "", "family" : "Telega", "given" : "Grzegorz", "non-dropping-particle" : "", "parse-names" : false, "suffix" : "" }, { "dropping-particle" : "", "family" : "Malecka-Tendera", "given" : "Ewa", "non-dropping-particle" : "", "parse-names" : false, "suffix" : "" } ], "container-title" : "Pediatrics", "id" : "ITEM-1", "issue" : "1", "issued" : { "date-parts" : [ [ "2013" ] ] }, "page" : "e100-8", "title" : "Childhood obesity: knowledge, attitudes, and practices of European pediatric care providers.", "type" : "article-journal", "volume" : "132" }, "uris" : [ "http://www.mendeley.com/documents/?uuid=4dbf7c80-a8d8-4c65-9c21-9f78c1b81933" ] } ], "mendeley" : { "formattedCitation" : "(16)", "plainTextFormattedCitation" : "(16)", "previouslyFormattedCitation" : "(16)"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0F551E" w:rsidRPr="00A26BD3">
        <w:rPr>
          <w:rStyle w:val="a5"/>
          <w:rFonts w:ascii="Book Antiqua" w:hAnsi="Book Antiqua"/>
          <w:noProof/>
          <w:vertAlign w:val="superscript"/>
        </w:rPr>
        <w:t>[</w:t>
      </w:r>
      <w:r w:rsidR="005648D6" w:rsidRPr="00A26BD3">
        <w:rPr>
          <w:rStyle w:val="a5"/>
          <w:rFonts w:ascii="Book Antiqua" w:hAnsi="Book Antiqua"/>
          <w:noProof/>
          <w:vertAlign w:val="superscript"/>
        </w:rPr>
        <w:t>16</w:t>
      </w:r>
      <w:r w:rsidR="000F551E"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F16AD2" w:rsidRPr="00A26BD3">
        <w:rPr>
          <w:rStyle w:val="a5"/>
          <w:rFonts w:ascii="Book Antiqua" w:hAnsi="Book Antiqua"/>
        </w:rPr>
        <w:t xml:space="preserve">. </w:t>
      </w:r>
    </w:p>
    <w:p w14:paraId="3B42327D" w14:textId="417417A5" w:rsidR="00D5089E" w:rsidRPr="00A26BD3" w:rsidRDefault="00D5089E" w:rsidP="00A207B4">
      <w:pPr>
        <w:pStyle w:val="BodyA"/>
        <w:spacing w:line="360" w:lineRule="auto"/>
        <w:ind w:firstLineChars="200" w:firstLine="480"/>
        <w:jc w:val="both"/>
        <w:rPr>
          <w:rStyle w:val="a5"/>
          <w:rFonts w:ascii="Book Antiqua" w:hAnsi="Book Antiqua"/>
        </w:rPr>
      </w:pPr>
      <w:r w:rsidRPr="00A26BD3">
        <w:rPr>
          <w:rStyle w:val="a5"/>
          <w:rFonts w:ascii="Book Antiqua" w:hAnsi="Book Antiqua"/>
        </w:rPr>
        <w:t>Our regression model concluded that although years of experience was correlated with perceived behavioral control, demographic variables overall did not account significantly for variance in clinicians’ intention to treat childhood obesity. This result is supported by the literature, which demonstrates that attitudes exert a stronger influence on service preferences than demographic characteristics</w:t>
      </w:r>
      <w:r w:rsidR="00C97115" w:rsidRPr="00A26BD3">
        <w:rPr>
          <w:rStyle w:val="a5"/>
          <w:rFonts w:ascii="Book Antiqua" w:hAnsi="Book Antiqua"/>
          <w:vertAlign w:val="superscript"/>
        </w:rPr>
        <w:fldChar w:fldCharType="begin" w:fldLock="1"/>
      </w:r>
      <w:r w:rsidR="005648D6" w:rsidRPr="00A26BD3">
        <w:rPr>
          <w:rStyle w:val="a5"/>
          <w:rFonts w:ascii="Book Antiqua" w:hAnsi="Book Antiqua"/>
          <w:vertAlign w:val="superscript"/>
        </w:rPr>
        <w:instrText>ADDIN CSL_CITATION { "citationItems" : [ { "id" : "ITEM-1", "itemData" : { "DOI" : "10.1111/j.1360-0443.2012.03832.x", "ISBN" : "0965-2140", "ISSN" : "09652140", "PMID" : "22296280", "abstract" : "ABSTRACT Aim To model variables influencing the dissemination of evidence-based practices to addiction service providers and administrators. Design A discrete-choice conjoint experiment. We systematically varied combinations of 16 dissemination variables that might influence the adoption of evidence-based practices. Participants chose between sets of variables. Setting Canadian agencies ( n = 333) providing addiction services to women. Participants Service providers and administrators ( n = 1379). Measurements We estimated the relative importance and optimal level of each dissemination variable. We used latent class analysis to identify subsets of participants with different preferences and simulated the conditions under which participants would use more demanding professional development options. Findings Three subsets of participants were identified: outcome-sensitive (52%), process-sensitive (29.6%) and demand-sensitive (18.2%). Across all participants, the number of clients who were expected to benefit from an evidence-based practice exerted the most influence on dissemination choices. If a practice was seen as feasible, co-worker and administrative support influenced decisions. Client benefits were most important to outcome-sensitive participants; type of dissemination process (e.g. active versus passive learning) was more important to process-sensitive participants. Brief options with little follow-up were preferred by demand-sensitive participants. Simulations predicted that initiatives selected and endorsed by government funders would reduce participation. Conclusions Clinicians and administrators are more likely to adopt evidence-based addiction practices if the practice is seen as helpful to clients, and if it is supported by co-workers and program administration.", "author" : [ { "dropping-particle" : "", "family" : "Cunningham", "given" : "Charles E.", "non-dropping-particle" : "", "parse-names" : false, "suffix" : "" }, { "dropping-particle" : "", "family" : "Henderson", "given" : "Joanna", "non-dropping-particle" : "", "parse-names" : false, "suffix" : "" }, { "dropping-particle" : "", "family" : "Niccols", "given" : "Alison", "non-dropping-particle" : "", "parse-names" : false, "suffix" : "" }, { "dropping-particle" : "", "family" : "Dobbins", "given" : "Maureen", "non-dropping-particle" : "", "parse-names" : false, "suffix" : "" }, { "dropping-particle" : "", "family" : "Sword", "given" : "Wendy", "non-dropping-particle" : "", "parse-names" : false, "suffix" : "" }, { "dropping-particle" : "", "family" : "Chen", "given" : "Yvonne", "non-dropping-particle" : "", "parse-names" : false, "suffix" : "" }, { "dropping-particle" : "", "family" : "Mielko", "given" : "Stephanie", "non-dropping-particle" : "", "parse-names" : false, "suffix" : "" }, { "dropping-particle" : "", "family" : "Milligan", "given" : "Karen", "non-dropping-particle" : "", "parse-names" : false, "suffix" : "" }, { "dropping-particle" : "", "family" : "Lipman", "given" : "Ellen", "non-dropping-particle" : "", "parse-names" : false, "suffix" : "" }, { "dropping-particle" : "", "family" : "Thabane", "given" : "Lehana", "non-dropping-particle" : "", "parse-names" : false, "suffix" : "" }, { "dropping-particle" : "", "family" : "Schmidt", "given" : "Louis", "non-dropping-particle" : "", "parse-names" : false, "suffix" : "" } ], "container-title" : "Addiction", "id" : "ITEM-1", "issue" : "8", "issued" : { "date-parts" : [ [ "2012" ] ] }, "page" : "1512-1524", "title" : "Preferences for evidence-based practice dissemination in addiction agencies serving women: A discrete-choice conjoint experiment", "type" : "article-journal", "volume" : "107" }, "uris" : [ "http://www.mendeley.com/documents/?uuid=18d6080c-a0f2-4b52-a378-63660ade8341" ] }, { "id" : "ITEM-2", "itemData" : { "DOI" : "10.1111/j.1559-1816.1999.tb02046.x", "ISBN" : "1559-1816", "ISSN" : "0021-9029", "abstract" : "This study examined the predictive power of the theory of planned behavior (TPB) in explaining alcohol consumption in 3 prospective samples of students (Ns= 178. 176. and 159). Generally, the TPB performed well. with attitudes, subjective norms and perceived behavioral control (PBC) explaining between 28% and 46% of the variability in intentions. Intentions and PBC explained between 12% and 50% of the variability in behavior. Measures of self-identity as a \u201cdrinker\u201d and past behavior contributed to predictions of intentions over and above the contribution of attitudes. subjective norms. and PBC. Measures of past behavior but not self-identity consistently contributed to predictions of behavior over and above the contributions from intentions and PBC. The direct relationship between past behavior and intention and between past behavior and behavior (independent of the TPB variables or self-identity) could not be attributed to common method variance.", "author" : [ { "dropping-particle" : "", "family" : "Conner", "given" : "Mark", "non-dropping-particle" : "", "parse-names" : false, "suffix" : "" }, { "dropping-particle" : "", "family" : "Warren", "given" : "Rachel", "non-dropping-particle" : "", "parse-names" : false, "suffix" : "" }, { "dropping-particle" : "", "family" : "Close", "given" : "Stephen", "non-dropping-particle" : "", "parse-names" : false, "suffix" : "" }, { "dropping-particle" : "", "family" : "Sparks", "given" : "Paul", "non-dropping-particle" : "", "parse-names" : false, "suffix" : "" } ], "container-title" : "Journal of Applied Social Psychology", "id" : "ITEM-2", "issue" : "8", "issued" : { "date-parts" : [ [ "1999" ] ] }, "page" : "1676-1704", "title" : "Alcohol Consumption and the Theory of Planned Behavior: An Examination of the Cognitive Mediation of Past Behaviorid", "type" : "article-journal", "volume" : "29" }, "uris" : [ "http://www.mendeley.com/documents/?uuid=e43962ff-db75-46e3-b577-34be3593fa73" ] } ], "mendeley" : { "formattedCitation" : "(41,42)", "plainTextFormattedCitation" : "(41,42)", "previouslyFormattedCitation" : "(41,42)"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0F551E" w:rsidRPr="00A26BD3">
        <w:rPr>
          <w:rStyle w:val="a5"/>
          <w:rFonts w:ascii="Book Antiqua" w:hAnsi="Book Antiqua"/>
          <w:noProof/>
          <w:vertAlign w:val="superscript"/>
        </w:rPr>
        <w:t>[</w:t>
      </w:r>
      <w:r w:rsidR="005648D6" w:rsidRPr="00A26BD3">
        <w:rPr>
          <w:rStyle w:val="a5"/>
          <w:rFonts w:ascii="Book Antiqua" w:hAnsi="Book Antiqua"/>
          <w:noProof/>
          <w:vertAlign w:val="superscript"/>
        </w:rPr>
        <w:t>41,42</w:t>
      </w:r>
      <w:r w:rsidR="000F551E"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Pr="00A26BD3">
        <w:rPr>
          <w:rStyle w:val="a5"/>
          <w:rFonts w:ascii="Book Antiqua" w:hAnsi="Book Antiqua"/>
        </w:rPr>
        <w:t>.</w:t>
      </w:r>
      <w:r w:rsidR="00BB06F9" w:rsidRPr="00A26BD3">
        <w:rPr>
          <w:rStyle w:val="a5"/>
          <w:rFonts w:ascii="Book Antiqua" w:eastAsiaTheme="minorEastAsia" w:hAnsi="Book Antiqua" w:hint="eastAsia"/>
          <w:lang w:eastAsia="zh-CN"/>
        </w:rPr>
        <w:t xml:space="preserve"> </w:t>
      </w:r>
      <w:r w:rsidRPr="00A26BD3">
        <w:rPr>
          <w:rStyle w:val="a5"/>
          <w:rFonts w:ascii="Book Antiqua" w:hAnsi="Book Antiqua"/>
        </w:rPr>
        <w:t xml:space="preserve">This finding suggests that the diverse backgrounds of health professionals are not likely to present a major barrier </w:t>
      </w:r>
      <w:r w:rsidR="007344C3" w:rsidRPr="00A26BD3">
        <w:rPr>
          <w:rStyle w:val="a5"/>
          <w:rFonts w:ascii="Book Antiqua" w:hAnsi="Book Antiqua"/>
        </w:rPr>
        <w:t>to</w:t>
      </w:r>
      <w:r w:rsidRPr="00A26BD3">
        <w:rPr>
          <w:rStyle w:val="a5"/>
          <w:rFonts w:ascii="Book Antiqua" w:hAnsi="Book Antiqua"/>
        </w:rPr>
        <w:t xml:space="preserve"> transforming the attitudes and actions of future clinicians treating pediatric obesity. </w:t>
      </w:r>
      <w:r w:rsidR="00BF2457" w:rsidRPr="00A26BD3">
        <w:rPr>
          <w:rStyle w:val="a5"/>
          <w:rFonts w:ascii="Book Antiqua" w:hAnsi="Book Antiqua"/>
        </w:rPr>
        <w:t>A</w:t>
      </w:r>
      <w:r w:rsidR="0030473A" w:rsidRPr="00A26BD3">
        <w:rPr>
          <w:rStyle w:val="a5"/>
          <w:rFonts w:ascii="Book Antiqua" w:hAnsi="Book Antiqua"/>
        </w:rPr>
        <w:t xml:space="preserve">dditionally, </w:t>
      </w:r>
      <w:r w:rsidR="00D71141" w:rsidRPr="00A26BD3">
        <w:rPr>
          <w:rStyle w:val="a5"/>
          <w:rFonts w:ascii="Book Antiqua" w:hAnsi="Book Antiqua"/>
        </w:rPr>
        <w:t xml:space="preserve">60% </w:t>
      </w:r>
      <w:r w:rsidR="0030473A" w:rsidRPr="00A26BD3">
        <w:rPr>
          <w:rStyle w:val="a5"/>
          <w:rFonts w:ascii="Book Antiqua" w:hAnsi="Book Antiqua"/>
        </w:rPr>
        <w:t xml:space="preserve">of respondents reported having 0 to 5 years of experience treating pediatric obesity, suggesting that our findings reflect the intent characteristics of the newer generation of clinicians in academic centers who will go on to serve the pediatric population </w:t>
      </w:r>
      <w:r w:rsidR="00D71141" w:rsidRPr="00A26BD3">
        <w:rPr>
          <w:rStyle w:val="a5"/>
          <w:rFonts w:ascii="Book Antiqua" w:hAnsi="Book Antiqua"/>
        </w:rPr>
        <w:t>in the forthcoming years</w:t>
      </w:r>
      <w:r w:rsidR="0030473A" w:rsidRPr="00A26BD3">
        <w:rPr>
          <w:rStyle w:val="a5"/>
          <w:rFonts w:ascii="Book Antiqua" w:hAnsi="Book Antiqua"/>
        </w:rPr>
        <w:t xml:space="preserve">. </w:t>
      </w:r>
    </w:p>
    <w:p w14:paraId="7597C9F6" w14:textId="1DBBECE9" w:rsidR="006805D6" w:rsidRPr="00A26BD3" w:rsidRDefault="006805D6" w:rsidP="00A207B4">
      <w:pPr>
        <w:pStyle w:val="BodyA"/>
        <w:spacing w:line="360" w:lineRule="auto"/>
        <w:ind w:firstLineChars="200" w:firstLine="480"/>
        <w:jc w:val="both"/>
        <w:rPr>
          <w:rStyle w:val="a5"/>
          <w:rFonts w:ascii="Book Antiqua" w:hAnsi="Book Antiqua"/>
        </w:rPr>
      </w:pPr>
      <w:r w:rsidRPr="00A26BD3">
        <w:rPr>
          <w:rStyle w:val="a5"/>
          <w:rFonts w:ascii="Book Antiqua" w:hAnsi="Book Antiqua"/>
        </w:rPr>
        <w:lastRenderedPageBreak/>
        <w:t>This study was not without limitations. The survey administered relied on clinicians’ self-reports, which are prone to social desirability biases</w:t>
      </w:r>
      <w:r w:rsidR="001A2EE2" w:rsidRPr="00A26BD3">
        <w:rPr>
          <w:rStyle w:val="a5"/>
          <w:rFonts w:ascii="Book Antiqua" w:hAnsi="Book Antiqua"/>
        </w:rPr>
        <w:t xml:space="preserve"> which might inflate the relationship between TPB subscales and intent to treat pediatric obesity</w:t>
      </w:r>
      <w:r w:rsidR="00C97115" w:rsidRPr="00A26BD3">
        <w:rPr>
          <w:rStyle w:val="a5"/>
          <w:rFonts w:ascii="Book Antiqua" w:hAnsi="Book Antiqua"/>
          <w:vertAlign w:val="superscript"/>
        </w:rPr>
        <w:fldChar w:fldCharType="begin" w:fldLock="1"/>
      </w:r>
      <w:r w:rsidR="005648D6" w:rsidRPr="00A26BD3">
        <w:rPr>
          <w:rStyle w:val="a5"/>
          <w:rFonts w:ascii="Book Antiqua" w:hAnsi="Book Antiqua"/>
          <w:vertAlign w:val="superscript"/>
        </w:rPr>
        <w:instrText>ADDIN CSL_CITATION { "citationItems" : [ { "id" : "ITEM-1", "itemData" : { "DOI" : "10.1111/j.1365-2648.2011.05922.x", "ISBN" : "03092402", "ISSN" : "03092402", "PMID" : "22229522", "abstract" : "AIMS: Using an extended theory of planned behaviour, this article is a report of a study to identify the factors that influence nurses' intention to integrate research evidence into their clinical decision-making.\\n\\nBACKGROUND: Health professionals are increasingly asked to adopt evidence-based practice. The integration of research evidence in nurses' clinical decision-making would have an important impact on the quality of care provided for patients. Despite evidence supporting this practice and the availability of high quality research in the field of nursing, the gap between research and practice is still present.\\n\\nDESIGN: A predictive correlational study.\\n\\nMETHODS: A total of 336 nurses working in a university hospital participated in this research. Data were collected in February and March 2008 by means of a questionnaire based on an extension of the theory of planned behaviour. Descriptive statistics of the model variables, Pearson correlations between all the variables and multiple linear regression analysis were performed.\\n\\nRESULTS/FINDINGS: Nurses' intention to integrate research findings into clinical decision-making can be predicted by moral norm, normative beliefs, perceived behavioural control and past behaviour. The moral norm is the most important predictor. Overall, the final model explains 70% of the variance in nurses' intention.\\n\\nCONCLUSION: The present study supports the use of an extended psychosocial theory for identifying the determinants of nurses' intention to integrate research evidence into their clinical decision-making. Interventions that focus on increasing nurses' perceptions that using research is their responsibility for ensuring good patient care and providing a supportive environment could promote an evidence-based nursing practice.", "author" : [ { "dropping-particle" : "", "family" : "Cote", "given" : "Francoise", "non-dropping-particle" : "", "parse-names" : false, "suffix" : "" }, { "dropping-particle" : "", "family" : "Gagnon", "given" : "Johanne", "non-dropping-particle" : "", "parse-names" : false, "suffix" : "" }, { "dropping-particle" : "", "family" : "Houme", "given" : "Philippe Kouff", "non-dropping-particle" : "", "parse-names" : false, "suffix" : "" }, { "dropping-particle" : "Ben", "family" : "Abdeljelil", "given" : "Anis", "non-dropping-particle" : "", "parse-names" : false, "suffix" : "" }, { "dropping-particle" : "", "family" : "Gagnon", "given" : "Marie Pierre", "non-dropping-particle" : "", "parse-names" : false, "suffix" : "" } ], "container-title" : "Journal of Advanced Nursing", "id" : "ITEM-1", "issue" : "10", "issued" : { "date-parts" : [ [ "2012" ] ] }, "page" : "2289-2298", "title" : "Using the Theory of Planned Behaviour to predict nurses' intention to integrate research evidence into clinical decision-making", "type" : "article-journal", "volume" : "68" }, "uris" : [ "http://www.mendeley.com/documents/?uuid=20caf2b4-6ccb-4cf6-88fa-697303474334" ] }, { "id" : "ITEM-2", "itemData" : { "DOI" : "10.1177/0146167203259930", "ISBN" : "0146-1672", "ISSN" : "0146-1672", "PMID" : "15030631", "abstract" : "The present research investigated the cognitive processes involved in responding to self-report items under varying conditions of social desirability. Participants in three experiments judged the extent to which a set of items (personality traits in Experiments 1 and 2; behaviors in Experiment 3) described them under instructions that either increased or decreased concerns with social desirability. Under most conditions, instructions that produced the greatest concern with social desirability resulted in the longest response times. This finding is consistent with the view that social desirability operates as an editing process; participants retrieve the requested information and then evaluate it before responding. There was also some evidence for individual differences in social desirability; participants scoring high on the trait of self-deception were generally faster at making these judgments than were participants scoring low on self-deception. (PsycINFO Database Record (c) 2004 APA, all rights reserved)", "author" : [ { "dropping-particle" : "", "family" : "Holtgraves", "given" : "Thomas", "non-dropping-particle" : "", "parse-names" : false, "suffix" : "" } ], "id" : "ITEM-2", "issue" : "2", "issued" : { "date-parts" : [ [ "2004" ] ] }, "page" : "161-172", "title" : "Social desirability and self-reports: Testing models of socially desirable responding.", "type" : "article-journal", "volume" : "30" }, "uris" : [ "http://www.mendeley.com/documents/?uuid=6cab3eb6-97c9-41a2-a65c-990fd5b6ad19" ] } ], "mendeley" : { "formattedCitation" : "(43,44)", "plainTextFormattedCitation" : "(43,44)", "previouslyFormattedCitation" : "(43,44)"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0F551E" w:rsidRPr="00A26BD3">
        <w:rPr>
          <w:rStyle w:val="a5"/>
          <w:rFonts w:ascii="Book Antiqua" w:hAnsi="Book Antiqua"/>
          <w:noProof/>
          <w:vertAlign w:val="superscript"/>
        </w:rPr>
        <w:t>[</w:t>
      </w:r>
      <w:r w:rsidR="005648D6" w:rsidRPr="00A26BD3">
        <w:rPr>
          <w:rStyle w:val="a5"/>
          <w:rFonts w:ascii="Book Antiqua" w:hAnsi="Book Antiqua"/>
          <w:noProof/>
          <w:vertAlign w:val="superscript"/>
        </w:rPr>
        <w:t>43,44</w:t>
      </w:r>
      <w:r w:rsidR="000F551E"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0F551E" w:rsidRPr="00A26BD3">
        <w:rPr>
          <w:rStyle w:val="a5"/>
          <w:rFonts w:ascii="Book Antiqua" w:hAnsi="Book Antiqua"/>
        </w:rPr>
        <w:t>.</w:t>
      </w:r>
      <w:r w:rsidR="00C10077" w:rsidRPr="00A26BD3">
        <w:rPr>
          <w:rStyle w:val="a5"/>
          <w:rFonts w:ascii="Book Antiqua" w:hAnsi="Book Antiqua"/>
        </w:rPr>
        <w:t xml:space="preserve"> </w:t>
      </w:r>
      <w:r w:rsidR="0077052F" w:rsidRPr="00A26BD3">
        <w:rPr>
          <w:rFonts w:ascii="Book Antiqua" w:eastAsia="Times New Roman" w:hAnsi="Book Antiqua" w:cs="Times New Roman"/>
          <w:color w:val="auto"/>
          <w:lang w:eastAsia="es-ES"/>
        </w:rPr>
        <w:t xml:space="preserve">The </w:t>
      </w:r>
      <w:r w:rsidR="005656F9" w:rsidRPr="00A26BD3">
        <w:rPr>
          <w:rFonts w:ascii="Book Antiqua" w:eastAsia="Times New Roman" w:hAnsi="Book Antiqua" w:cs="Times New Roman"/>
          <w:color w:val="auto"/>
          <w:lang w:eastAsia="es-ES"/>
        </w:rPr>
        <w:t>Likert format</w:t>
      </w:r>
      <w:r w:rsidR="0077052F" w:rsidRPr="00A26BD3">
        <w:rPr>
          <w:rFonts w:ascii="Book Antiqua" w:eastAsia="Times New Roman" w:hAnsi="Book Antiqua" w:cs="Times New Roman"/>
          <w:color w:val="auto"/>
          <w:lang w:eastAsia="es-ES"/>
        </w:rPr>
        <w:t xml:space="preserve"> on which the TPB scale was based has additional limitations (</w:t>
      </w:r>
      <w:r w:rsidR="0077052F" w:rsidRPr="00A26BD3">
        <w:rPr>
          <w:rFonts w:ascii="Book Antiqua" w:eastAsia="Times New Roman" w:hAnsi="Book Antiqua" w:cs="Times New Roman"/>
          <w:i/>
          <w:color w:val="auto"/>
          <w:lang w:eastAsia="es-ES"/>
        </w:rPr>
        <w:t>e.g.</w:t>
      </w:r>
      <w:r w:rsidR="0077052F" w:rsidRPr="00A26BD3">
        <w:rPr>
          <w:rFonts w:ascii="Book Antiqua" w:eastAsia="Times New Roman" w:hAnsi="Book Antiqua" w:cs="Times New Roman"/>
          <w:color w:val="auto"/>
          <w:lang w:eastAsia="es-ES"/>
        </w:rPr>
        <w:t xml:space="preserve">, ordinal measurement, halo effects, and end aversion biases.) </w:t>
      </w:r>
      <w:r w:rsidRPr="00A26BD3">
        <w:rPr>
          <w:rStyle w:val="a5"/>
          <w:rFonts w:ascii="Book Antiqua" w:hAnsi="Book Antiqua"/>
        </w:rPr>
        <w:t xml:space="preserve">Our sample was unbalanced amongst subspecialties, which may have led to a response bias in our results not reflecting </w:t>
      </w:r>
      <w:r w:rsidR="00D6425F" w:rsidRPr="00A26BD3">
        <w:rPr>
          <w:rStyle w:val="a5"/>
          <w:rFonts w:ascii="Book Antiqua" w:hAnsi="Book Antiqua"/>
        </w:rPr>
        <w:t>all</w:t>
      </w:r>
      <w:r w:rsidRPr="00A26BD3">
        <w:rPr>
          <w:rStyle w:val="a5"/>
          <w:rFonts w:ascii="Book Antiqua" w:hAnsi="Book Antiqua"/>
        </w:rPr>
        <w:t xml:space="preserve"> subspecialty populations. </w:t>
      </w:r>
      <w:r w:rsidR="00D6425F" w:rsidRPr="00A26BD3">
        <w:rPr>
          <w:rStyle w:val="a5"/>
          <w:rFonts w:ascii="Book Antiqua" w:hAnsi="Book Antiqua"/>
        </w:rPr>
        <w:t xml:space="preserve">Since this study focused on clinicians within academic tertiary centers, the results may not be fully representative of health </w:t>
      </w:r>
      <w:r w:rsidR="005648D6" w:rsidRPr="00A26BD3">
        <w:rPr>
          <w:rStyle w:val="a5"/>
          <w:rFonts w:ascii="Book Antiqua" w:hAnsi="Book Antiqua"/>
        </w:rPr>
        <w:t>professionals’</w:t>
      </w:r>
      <w:r w:rsidR="002C0EEA" w:rsidRPr="00A26BD3">
        <w:rPr>
          <w:rStyle w:val="a5"/>
          <w:rFonts w:ascii="Book Antiqua" w:hAnsi="Book Antiqua"/>
        </w:rPr>
        <w:t xml:space="preserve"> </w:t>
      </w:r>
      <w:r w:rsidR="00402466" w:rsidRPr="00A26BD3">
        <w:rPr>
          <w:rStyle w:val="a5"/>
          <w:rFonts w:ascii="Book Antiqua" w:hAnsi="Book Antiqua"/>
        </w:rPr>
        <w:t>behaviors</w:t>
      </w:r>
      <w:r w:rsidR="00D6425F" w:rsidRPr="00A26BD3">
        <w:rPr>
          <w:rStyle w:val="a5"/>
          <w:rFonts w:ascii="Book Antiqua" w:hAnsi="Book Antiqua"/>
        </w:rPr>
        <w:t xml:space="preserve"> in community settings. </w:t>
      </w:r>
      <w:r w:rsidRPr="00A26BD3">
        <w:rPr>
          <w:rStyle w:val="a5"/>
          <w:rFonts w:ascii="Book Antiqua" w:hAnsi="Book Antiqua"/>
        </w:rPr>
        <w:t>The length of the survey, when coupled with the simultaneously administered discrete choice experiment, may have influenced the completion rate, however our sample size was adequate to power the analysis.</w:t>
      </w:r>
      <w:r w:rsidR="00C10077" w:rsidRPr="00A26BD3">
        <w:rPr>
          <w:rStyle w:val="a5"/>
          <w:rFonts w:ascii="Book Antiqua" w:hAnsi="Book Antiqua"/>
        </w:rPr>
        <w:t xml:space="preserve"> </w:t>
      </w:r>
      <w:r w:rsidR="00EA66CC" w:rsidRPr="00A26BD3">
        <w:rPr>
          <w:rFonts w:ascii="Book Antiqua" w:eastAsia="Times New Roman" w:hAnsi="Book Antiqua" w:cs="Times New Roman"/>
          <w:color w:val="auto"/>
          <w:lang w:eastAsia="es-ES"/>
        </w:rPr>
        <w:t>Although p</w:t>
      </w:r>
      <w:r w:rsidR="00C07893" w:rsidRPr="00A26BD3">
        <w:rPr>
          <w:rStyle w:val="a5"/>
          <w:rFonts w:ascii="Book Antiqua" w:hAnsi="Book Antiqua"/>
        </w:rPr>
        <w:t xml:space="preserve">articipants who did not complete the entire survey were excluded from the analysis, given the </w:t>
      </w:r>
      <w:r w:rsidR="003F77B2" w:rsidRPr="00A26BD3">
        <w:rPr>
          <w:rStyle w:val="a5"/>
          <w:rFonts w:ascii="Book Antiqua" w:hAnsi="Book Antiqua"/>
        </w:rPr>
        <w:t xml:space="preserve">inherent </w:t>
      </w:r>
      <w:r w:rsidR="00C07893" w:rsidRPr="00A26BD3">
        <w:rPr>
          <w:rStyle w:val="a5"/>
          <w:rFonts w:ascii="Book Antiqua" w:hAnsi="Book Antiqua"/>
        </w:rPr>
        <w:t>randomness amongst these participants, we do not believe this significantly affected our sample.</w:t>
      </w:r>
      <w:r w:rsidR="00C10077" w:rsidRPr="00A26BD3">
        <w:rPr>
          <w:rStyle w:val="a5"/>
          <w:rFonts w:ascii="Book Antiqua" w:hAnsi="Book Antiqua"/>
        </w:rPr>
        <w:t xml:space="preserve"> </w:t>
      </w:r>
    </w:p>
    <w:p w14:paraId="5B2BD96D" w14:textId="244C19CE" w:rsidR="00E53492" w:rsidRPr="00A26BD3" w:rsidRDefault="003D35CD" w:rsidP="00A207B4">
      <w:pPr>
        <w:pStyle w:val="BodyA"/>
        <w:spacing w:line="360" w:lineRule="auto"/>
        <w:ind w:firstLineChars="200" w:firstLine="480"/>
        <w:jc w:val="both"/>
        <w:rPr>
          <w:rStyle w:val="a5"/>
          <w:rFonts w:ascii="Book Antiqua" w:eastAsia="Times" w:hAnsi="Book Antiqua" w:cs="Times"/>
        </w:rPr>
      </w:pPr>
      <w:r w:rsidRPr="00A26BD3">
        <w:rPr>
          <w:rStyle w:val="a5"/>
          <w:rFonts w:ascii="Book Antiqua" w:hAnsi="Book Antiqua"/>
        </w:rPr>
        <w:t xml:space="preserve">There were also several strengths to this study. The validity of the scale is reflected in the consistency of the study findings with our predictions and hypotheses. Another major strength of the study was its multiple stakeholder involvement. The heterogeneity of the sample makes our study findings generalizable </w:t>
      </w:r>
      <w:r w:rsidR="00D6425F" w:rsidRPr="00A26BD3">
        <w:rPr>
          <w:rStyle w:val="a5"/>
          <w:rFonts w:ascii="Book Antiqua" w:hAnsi="Book Antiqua"/>
        </w:rPr>
        <w:t xml:space="preserve">to assorted health professionals </w:t>
      </w:r>
      <w:r w:rsidRPr="00A26BD3">
        <w:rPr>
          <w:rStyle w:val="a5"/>
          <w:rFonts w:ascii="Book Antiqua" w:hAnsi="Book Antiqua"/>
        </w:rPr>
        <w:t>and relevant to addressing pediatric obesity management across the spectrum of health professionals in light of the broad validity and applicability of the TPB</w:t>
      </w:r>
      <w:r w:rsidR="00C97115" w:rsidRPr="00A26BD3">
        <w:rPr>
          <w:rStyle w:val="a5"/>
          <w:rFonts w:ascii="Book Antiqua" w:hAnsi="Book Antiqua"/>
          <w:vertAlign w:val="superscript"/>
        </w:rPr>
        <w:fldChar w:fldCharType="begin" w:fldLock="1"/>
      </w:r>
      <w:r w:rsidR="005648D6" w:rsidRPr="00A26BD3">
        <w:rPr>
          <w:rStyle w:val="a5"/>
          <w:rFonts w:ascii="Book Antiqua" w:hAnsi="Book Antiqua"/>
          <w:vertAlign w:val="superscript"/>
        </w:rPr>
        <w:instrText>ADDIN CSL_CITATION { "citationItems" : [ { "id" : "ITEM-1", "itemData" : { "DOI" : "10.1348/014466601164939", "ISBN" : "ISSN 0144-6665 (Print) DOI 10.1348/014466601164939 Language English", "ISSN" : "01446665", "PMID" : "11795063", "abstract" : "The Theory of Planned Behaviour (TPB) has received considerable attention in the literature. The present study is a quantitative integration and review of that research. From a database of 185 independent studies published up to the end of 1997, the TPB accounted for 27% and 39% of the variance in behaviour and intention, respectively. The perceived behavioural control (PBC) construct accounted for signi cant amounts of variance in intention and behaviour, independent of theory of reasoned action variables. When behaviour measures were self-reports, the TPB accounted for 11% more of the variance in behaviour than when behaviour measures were objective or observed (R 2 s = .31 and .21, respectively). Attitude, subjective norm and PBC account for signi cantly more of the variance in individuals' desires than intentions or self-predictions, but intentions and self-predictions were better predictors of behaviour. The subjective norm construct is generally found to be a weak predictor of intentions. This is partly attributable to a combination of poor measurement and the need for expansion of the normative component. The discussion focuses on ways in which current TPB research can be taken forward in the light of the present review.", "author" : [ { "dropping-particle" : "", "family" : "Armitage", "given" : "Christopher J", "non-dropping-particle" : "", "parse-names" : false, "suffix" : "" }, { "dropping-particle" : "", "family" : "Conner", "given" : "Mark", "non-dropping-particle" : "", "parse-names" : false, "suffix" : "" } ], "container-title" : "British Journal of Social Psychology", "id" : "ITEM-1", "issued" : { "date-parts" : [ [ "2001" ] ] }, "page" : "471-499", "title" : "E Y cacy of the Theory of Planned Behaviour: A meta-analytic review", "type" : "article-journal", "volume" : "40" }, "uris" : [ "http://www.mendeley.com/documents/?uuid=da17085b-0112-4b4d-b9d8-d5987e299962" ] } ], "mendeley" : { "formattedCitation" : "(25)", "plainTextFormattedCitation" : "(25)", "previouslyFormattedCitation" : "(25)"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0F551E" w:rsidRPr="00A26BD3">
        <w:rPr>
          <w:rStyle w:val="a5"/>
          <w:rFonts w:ascii="Book Antiqua" w:hAnsi="Book Antiqua"/>
          <w:noProof/>
          <w:vertAlign w:val="superscript"/>
        </w:rPr>
        <w:t>[</w:t>
      </w:r>
      <w:r w:rsidR="005648D6" w:rsidRPr="00A26BD3">
        <w:rPr>
          <w:rStyle w:val="a5"/>
          <w:rFonts w:ascii="Book Antiqua" w:hAnsi="Book Antiqua"/>
          <w:noProof/>
          <w:vertAlign w:val="superscript"/>
        </w:rPr>
        <w:t>25</w:t>
      </w:r>
      <w:r w:rsidR="000F551E"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Pr="00A26BD3">
        <w:rPr>
          <w:rStyle w:val="a5"/>
          <w:rFonts w:ascii="Book Antiqua" w:hAnsi="Book Antiqua"/>
        </w:rPr>
        <w:t>. Although our sample contained</w:t>
      </w:r>
      <w:r w:rsidR="006606B4" w:rsidRPr="00A26BD3">
        <w:rPr>
          <w:rStyle w:val="a5"/>
          <w:rFonts w:ascii="Book Antiqua" w:hAnsi="Book Antiqua"/>
        </w:rPr>
        <w:t xml:space="preserve"> an unequal proportion of </w:t>
      </w:r>
      <w:r w:rsidRPr="00A26BD3">
        <w:rPr>
          <w:rStyle w:val="a5"/>
          <w:rFonts w:ascii="Book Antiqua" w:hAnsi="Book Antiqua"/>
        </w:rPr>
        <w:t>subspecialties from various geographic regions, the diversity of our sample reflected the composition of the health teams responsible for pediatric care (physicians, surgeons, and allied health professions) and allowed for a broad understanding of academic clinicians’ needs and preferences.</w:t>
      </w:r>
      <w:r w:rsidR="00C10077" w:rsidRPr="00A26BD3">
        <w:rPr>
          <w:rStyle w:val="a5"/>
          <w:rFonts w:ascii="Book Antiqua" w:hAnsi="Book Antiqua"/>
        </w:rPr>
        <w:t xml:space="preserve"> </w:t>
      </w:r>
    </w:p>
    <w:p w14:paraId="28F1A4B8" w14:textId="4A4E86F6" w:rsidR="00614E27" w:rsidRPr="00A26BD3" w:rsidRDefault="00387BF4" w:rsidP="00A207B4">
      <w:pPr>
        <w:pStyle w:val="BodyA"/>
        <w:spacing w:line="360" w:lineRule="auto"/>
        <w:ind w:firstLineChars="200" w:firstLine="480"/>
        <w:jc w:val="both"/>
        <w:rPr>
          <w:rStyle w:val="a5"/>
          <w:rFonts w:ascii="Book Antiqua" w:eastAsiaTheme="minorEastAsia" w:hAnsi="Book Antiqua"/>
          <w:lang w:eastAsia="zh-CN"/>
        </w:rPr>
      </w:pPr>
      <w:r w:rsidRPr="00A26BD3">
        <w:rPr>
          <w:rStyle w:val="a5"/>
          <w:rFonts w:ascii="Book Antiqua" w:eastAsiaTheme="minorEastAsia" w:hAnsi="Book Antiqua" w:hint="eastAsia"/>
          <w:lang w:eastAsia="zh-CN"/>
        </w:rPr>
        <w:t xml:space="preserve">In </w:t>
      </w:r>
      <w:r w:rsidRPr="00A26BD3">
        <w:rPr>
          <w:rStyle w:val="a5"/>
          <w:rFonts w:ascii="Book Antiqua" w:hAnsi="Book Antiqua"/>
        </w:rPr>
        <w:t>conclusion</w:t>
      </w:r>
      <w:r w:rsidRPr="00A26BD3">
        <w:rPr>
          <w:rStyle w:val="a5"/>
          <w:rFonts w:ascii="Book Antiqua" w:eastAsiaTheme="minorEastAsia" w:hAnsi="Book Antiqua" w:hint="eastAsia"/>
          <w:lang w:eastAsia="zh-CN"/>
        </w:rPr>
        <w:t xml:space="preserve">, </w:t>
      </w:r>
      <w:r w:rsidRPr="00A26BD3">
        <w:rPr>
          <w:rStyle w:val="a5"/>
          <w:rFonts w:ascii="Book Antiqua" w:hAnsi="Book Antiqua"/>
        </w:rPr>
        <w:t>t</w:t>
      </w:r>
      <w:r w:rsidR="00614E27" w:rsidRPr="00A26BD3">
        <w:rPr>
          <w:rStyle w:val="a5"/>
          <w:rFonts w:ascii="Book Antiqua" w:hAnsi="Book Antiqua"/>
        </w:rPr>
        <w:t>he TPB has been recognized as a validated model for predicting the behavior of healthcare professionals; however it had yet to be applied to the clinical management of pediatric obesity</w:t>
      </w:r>
      <w:r w:rsidR="00C97115" w:rsidRPr="00A26BD3">
        <w:rPr>
          <w:rStyle w:val="a5"/>
          <w:rFonts w:ascii="Book Antiqua" w:hAnsi="Book Antiqua"/>
          <w:vertAlign w:val="superscript"/>
        </w:rPr>
        <w:fldChar w:fldCharType="begin" w:fldLock="1"/>
      </w:r>
      <w:r w:rsidR="005648D6" w:rsidRPr="00A26BD3">
        <w:rPr>
          <w:rStyle w:val="a5"/>
          <w:rFonts w:ascii="Book Antiqua" w:hAnsi="Book Antiqua"/>
          <w:vertAlign w:val="superscript"/>
        </w:rPr>
        <w:instrText>ADDIN CSL_CITATION { "citationItems" : [ { "id" : "ITEM-1", "itemData" : { "DOI" : "10.1348/014466601164939", "ISBN" : "ISSN 0144-6665 (Print) DOI 10.1348/014466601164939 Language English", "ISSN" : "01446665", "PMID" : "11795063", "abstract" : "The Theory of Planned Behaviour (TPB) has received considerable attention in the literature. The present study is a quantitative integration and review of that research. From a database of 185 independent studies published up to the end of 1997, the TPB accounted for 27% and 39% of the variance in behaviour and intention, respectively. The perceived behavioural control (PBC) construct accounted for signi cant amounts of variance in intention and behaviour, independent of theory of reasoned action variables. When behaviour measures were self-reports, the TPB accounted for 11% more of the variance in behaviour than when behaviour measures were objective or observed (R 2 s = .31 and .21, respectively). Attitude, subjective norm and PBC account for signi cantly more of the variance in individuals' desires than intentions or self-predictions, but intentions and self-predictions were better predictors of behaviour. The subjective norm construct is generally found to be a weak predictor of intentions. This is partly attributable to a combination of poor measurement and the need for expansion of the normative component. The discussion focuses on ways in which current TPB research can be taken forward in the light of the present review.", "author" : [ { "dropping-particle" : "", "family" : "Armitage", "given" : "Christopher J", "non-dropping-particle" : "", "parse-names" : false, "suffix" : "" }, { "dropping-particle" : "", "family" : "Conner", "given" : "Mark", "non-dropping-particle" : "", "parse-names" : false, "suffix" : "" } ], "container-title" : "British Journal of Social Psychology", "id" : "ITEM-1", "issued" : { "date-parts" : [ [ "2001" ] ] }, "page" : "471-499", "title" : "E Y cacy of the Theory of Planned Behaviour: A meta-analytic review", "type" : "article-journal", "volume" : "40" }, "uris" : [ "http://www.mendeley.com/documents/?uuid=da17085b-0112-4b4d-b9d8-d5987e299962" ] }, { "id" : "ITEM-2", "itemData" : { "DOI" : "10.1186/1748-5908-3-36", "ISBN" : "1748-5908 (Electronic)\\r1748-5908 (Linking)", "ISSN" : "1748-5908", "PMID" : "18631386", "abstract" : "BACKGROUND: There is an important gap between the implications of clinical research evidence and the routine clinical practice of healthcare professionals. Because individual decisions are often central to adoption of a clinical-related behaviour, more information about the cognitive mechanisms underlying behaviours is needed to improve behaviour change interventions targeting healthcare professionals. The aim of this study was to systematically review the published scientific literature about factors influencing health professionals' behaviours based on social cognitive theories. These theories refer to theories where individual cognitions/thoughts are viewed as processes intervening between observable stimuli and responses in real world situations. METHODS: We searched psycINFO, MEDLINE, EMBASE, CIHNAL, Index to theses, PROQUEST dissertations and theses and Current Contents for articles published in English only. We included studies that aimed to predict healthcare professionals' intentions and behaviours with a clear specification of relying on a social cognitive theory. Information on percent of explained variance (R(2)) was used to compute the overall frequency-weighted mean R(2) to evaluate the efficacy of prediction in several contexts and according to different methodological aspects. The cognitive factors most consistently associated with prediction of healthcare professionals' intention and behaviours were documented. RESULTS: Seventy eight studies met the inclusion criteria. Among these studies, 72 provided information on the determinants of intention and 16 prospective studies provided information on the determinants of behaviour. The theory most often used as reference was the Theory of Reasoned Action (TRA) or its extension the Theory of Planned Behaviour (TPB). An overall frequency-weighted mean R(2) of 0.31 was observed for the prediction of behaviour; 0.59 for the prediction of intention. A number of moderators influenced the efficacy of prediction; frequency-weighted mean R(2) varied from 0.001 to 0.58 for behaviour and 0.19 to 0.81 for intention. CONCLUSION: Our results suggest that the TPB appears to be an appropriate theory to predict behaviour whereas other theories better capture the dynamic underlying intention. In addition, given the variations in efficacy of prediction, special care should be given to methodological issues, especially to better define the context of behaviour performance.", "author" : [ { "dropping-particle" : "", "family" : "Godin", "given" : "Gaston", "non-dropping-particle" : "", "parse-names" : false, "suffix" : "" }, { "dropping-particle" : "", "family" : "B\u00e9langer-Gravel", "given" : "Ariane", "non-dropping-particle" : "", "parse-names" : false, "suffix" : "" }, { "dropping-particle" : "", "family" : "Eccles", "given" : "Martin", "non-dropping-particle" : "", "parse-names" : false, "suffix" : "" }, { "dropping-particle" : "", "family" : "Grimshaw", "given" : "Jeremy", "non-dropping-particle" : "", "parse-names" : false, "suffix" : "" } ], "container-title" : "Implementation science : IS", "id" : "ITEM-2", "issued" : { "date-parts" : [ [ "2008" ] ] }, "page" : "36", "title" : "Healthcare professionals' intentions and behaviours: a systematic review of studies based on social cognitive theories.", "type" : "article-journal", "volume" : "3" }, "uris" : [ "http://www.mendeley.com/documents/?uuid=d3265518-f6d9-44fc-b297-e6fa5db409bd" ] } ], "mendeley" : { "formattedCitation" : "(24,25)", "plainTextFormattedCitation" : "(24,25)", "previouslyFormattedCitation" : "(24,25)" }, "properties" : { "noteIndex" : 0 }, "schema" : "https://github.com/citation-style-language/schema/raw/master/csl-citation.json" }</w:instrText>
      </w:r>
      <w:r w:rsidR="00C97115" w:rsidRPr="00A26BD3">
        <w:rPr>
          <w:rStyle w:val="a5"/>
          <w:rFonts w:ascii="Book Antiqua" w:hAnsi="Book Antiqua"/>
          <w:vertAlign w:val="superscript"/>
        </w:rPr>
        <w:fldChar w:fldCharType="separate"/>
      </w:r>
      <w:r w:rsidR="000F551E" w:rsidRPr="00A26BD3">
        <w:rPr>
          <w:rStyle w:val="a5"/>
          <w:rFonts w:ascii="Book Antiqua" w:hAnsi="Book Antiqua"/>
          <w:noProof/>
          <w:vertAlign w:val="superscript"/>
        </w:rPr>
        <w:t>[</w:t>
      </w:r>
      <w:r w:rsidR="00690985" w:rsidRPr="00A26BD3">
        <w:rPr>
          <w:rStyle w:val="a5"/>
          <w:rFonts w:ascii="Book Antiqua" w:hAnsi="Book Antiqua"/>
          <w:noProof/>
          <w:vertAlign w:val="superscript"/>
        </w:rPr>
        <w:t>23,24</w:t>
      </w:r>
      <w:r w:rsidR="000F551E" w:rsidRPr="00A26BD3">
        <w:rPr>
          <w:rStyle w:val="a5"/>
          <w:rFonts w:ascii="Book Antiqua" w:hAnsi="Book Antiqua"/>
          <w:noProof/>
          <w:vertAlign w:val="superscript"/>
        </w:rPr>
        <w:t>]</w:t>
      </w:r>
      <w:r w:rsidR="00C97115" w:rsidRPr="00A26BD3">
        <w:rPr>
          <w:rStyle w:val="a5"/>
          <w:rFonts w:ascii="Book Antiqua" w:hAnsi="Book Antiqua"/>
          <w:vertAlign w:val="superscript"/>
        </w:rPr>
        <w:fldChar w:fldCharType="end"/>
      </w:r>
      <w:r w:rsidR="00614E27" w:rsidRPr="00A26BD3">
        <w:rPr>
          <w:rStyle w:val="a5"/>
          <w:rFonts w:ascii="Book Antiqua" w:hAnsi="Book Antiqua"/>
        </w:rPr>
        <w:t xml:space="preserve">. This study demonstrates that the TPB can be valuable in understanding the factors that predict clinicians’ treatment of the child with </w:t>
      </w:r>
      <w:r w:rsidR="00614E27" w:rsidRPr="00A26BD3">
        <w:rPr>
          <w:rStyle w:val="a5"/>
          <w:rFonts w:ascii="Book Antiqua" w:hAnsi="Book Antiqua"/>
        </w:rPr>
        <w:lastRenderedPageBreak/>
        <w:t>obesity. Academic clinicians’ intention to treat childhood obesity is, to a large extent, influenced by</w:t>
      </w:r>
      <w:r w:rsidR="002C0EEA" w:rsidRPr="00A26BD3">
        <w:rPr>
          <w:rStyle w:val="a5"/>
          <w:rFonts w:ascii="Book Antiqua" w:hAnsi="Book Antiqua"/>
        </w:rPr>
        <w:t xml:space="preserve"> </w:t>
      </w:r>
      <w:r w:rsidR="002B52C6" w:rsidRPr="00A26BD3">
        <w:rPr>
          <w:rStyle w:val="a5"/>
          <w:rFonts w:ascii="Book Antiqua" w:hAnsi="Book Antiqua"/>
        </w:rPr>
        <w:t>their personal beliefs regarding their own ability to implement treatment</w:t>
      </w:r>
      <w:r w:rsidR="002C0EEA" w:rsidRPr="00A26BD3">
        <w:rPr>
          <w:rStyle w:val="a5"/>
          <w:rFonts w:ascii="Book Antiqua" w:hAnsi="Book Antiqua"/>
        </w:rPr>
        <w:t xml:space="preserve"> </w:t>
      </w:r>
      <w:r w:rsidR="002B52C6" w:rsidRPr="00A26BD3">
        <w:rPr>
          <w:rStyle w:val="a5"/>
          <w:rFonts w:ascii="Book Antiqua" w:hAnsi="Book Antiqua"/>
        </w:rPr>
        <w:t>and their practice context, which includes the views of patient and families, practice guidelines, evidence, and the experience of colleagues.</w:t>
      </w:r>
    </w:p>
    <w:p w14:paraId="5948E99B" w14:textId="77777777" w:rsidR="00721BF7" w:rsidRPr="00A26BD3" w:rsidRDefault="00614E27" w:rsidP="00A207B4">
      <w:pPr>
        <w:pStyle w:val="BodyA"/>
        <w:spacing w:line="360" w:lineRule="auto"/>
        <w:ind w:firstLineChars="200" w:firstLine="480"/>
        <w:jc w:val="both"/>
        <w:rPr>
          <w:rStyle w:val="a5"/>
          <w:rFonts w:ascii="Book Antiqua" w:eastAsiaTheme="minorEastAsia" w:hAnsi="Book Antiqua"/>
          <w:lang w:eastAsia="zh-CN"/>
        </w:rPr>
      </w:pPr>
      <w:r w:rsidRPr="00A26BD3">
        <w:rPr>
          <w:rStyle w:val="a5"/>
          <w:rFonts w:ascii="Book Antiqua" w:hAnsi="Book Antiqua"/>
        </w:rPr>
        <w:t>A knowledge and skill translation framework should be developed to improve childhood obesity treatment by increasing clinician self-efficacy and collegial support. Initiatives aimed at fostering clinical skill development and support for health professionals treating pediatric obesity may result in improved diagnosis, management and health outcomes of children with obesity. The TPB should be further investigated to affirm the relationship between subscale modifications and treatment behaviors of clinicians.</w:t>
      </w:r>
    </w:p>
    <w:p w14:paraId="419C5ACB" w14:textId="77777777" w:rsidR="00387BF4" w:rsidRPr="00A26BD3" w:rsidRDefault="00387BF4" w:rsidP="00A207B4">
      <w:pPr>
        <w:pStyle w:val="BodyA"/>
        <w:spacing w:line="360" w:lineRule="auto"/>
        <w:ind w:firstLine="567"/>
        <w:jc w:val="both"/>
        <w:rPr>
          <w:rFonts w:ascii="Book Antiqua" w:eastAsiaTheme="minorEastAsia" w:hAnsi="Book Antiqua" w:cs="Times"/>
          <w:lang w:eastAsia="zh-CN"/>
        </w:rPr>
      </w:pPr>
    </w:p>
    <w:p w14:paraId="5D36B314" w14:textId="7F1A1DFA" w:rsidR="005F1912" w:rsidRPr="00A26BD3" w:rsidRDefault="00387BF4" w:rsidP="00A207B4">
      <w:pPr>
        <w:pStyle w:val="BodyA"/>
        <w:spacing w:line="360" w:lineRule="auto"/>
        <w:jc w:val="both"/>
        <w:rPr>
          <w:rFonts w:ascii="Book Antiqua" w:hAnsi="Book Antiqua" w:cs="Times New Roman"/>
          <w:b/>
        </w:rPr>
      </w:pPr>
      <w:r w:rsidRPr="00A26BD3">
        <w:rPr>
          <w:rFonts w:ascii="Book Antiqua" w:hAnsi="Book Antiqua" w:cs="Times New Roman"/>
          <w:b/>
        </w:rPr>
        <w:t>ACKNOWLEDGEMENTS</w:t>
      </w:r>
    </w:p>
    <w:p w14:paraId="1680E2F4" w14:textId="77777777" w:rsidR="00364F05" w:rsidRPr="00A26BD3" w:rsidRDefault="00085060" w:rsidP="00A207B4">
      <w:pPr>
        <w:pStyle w:val="BodyA"/>
        <w:spacing w:line="360" w:lineRule="auto"/>
        <w:jc w:val="both"/>
        <w:rPr>
          <w:rFonts w:ascii="Book Antiqua" w:hAnsi="Book Antiqua" w:cs="Times New Roman"/>
        </w:rPr>
      </w:pPr>
      <w:r w:rsidRPr="00A26BD3">
        <w:rPr>
          <w:rFonts w:ascii="Book Antiqua" w:hAnsi="Book Antiqua" w:cs="Times New Roman"/>
        </w:rPr>
        <w:t>This study would like to acknowledge the work of M</w:t>
      </w:r>
      <w:r w:rsidR="002724AD" w:rsidRPr="00A26BD3">
        <w:rPr>
          <w:rFonts w:ascii="Book Antiqua" w:hAnsi="Book Antiqua" w:cs="Times New Roman"/>
        </w:rPr>
        <w:t>r</w:t>
      </w:r>
      <w:r w:rsidRPr="00A26BD3">
        <w:rPr>
          <w:rFonts w:ascii="Book Antiqua" w:hAnsi="Book Antiqua" w:cs="Times New Roman"/>
        </w:rPr>
        <w:t xml:space="preserve">s. Julia Pemberton who contributed to the </w:t>
      </w:r>
      <w:r w:rsidR="00364F05" w:rsidRPr="00A26BD3">
        <w:rPr>
          <w:rFonts w:ascii="Book Antiqua" w:hAnsi="Book Antiqua" w:cs="Times New Roman"/>
        </w:rPr>
        <w:t xml:space="preserve">conception and </w:t>
      </w:r>
      <w:r w:rsidR="00331143" w:rsidRPr="00A26BD3">
        <w:rPr>
          <w:rFonts w:ascii="Book Antiqua" w:hAnsi="Book Antiqua" w:cs="Times New Roman"/>
        </w:rPr>
        <w:t xml:space="preserve">design of the study, </w:t>
      </w:r>
      <w:r w:rsidR="00364F05" w:rsidRPr="00A26BD3">
        <w:rPr>
          <w:rFonts w:ascii="Book Antiqua" w:hAnsi="Book Antiqua" w:cs="Times New Roman"/>
        </w:rPr>
        <w:t>and</w:t>
      </w:r>
      <w:r w:rsidRPr="00A26BD3">
        <w:rPr>
          <w:rFonts w:ascii="Book Antiqua" w:hAnsi="Book Antiqua" w:cs="Times New Roman"/>
        </w:rPr>
        <w:t xml:space="preserve"> acqui</w:t>
      </w:r>
      <w:r w:rsidR="00364F05" w:rsidRPr="00A26BD3">
        <w:rPr>
          <w:rFonts w:ascii="Book Antiqua" w:hAnsi="Book Antiqua" w:cs="Times New Roman"/>
        </w:rPr>
        <w:t xml:space="preserve">sition of data, in addition to Ms. Stephanie </w:t>
      </w:r>
      <w:proofErr w:type="spellStart"/>
      <w:r w:rsidR="00364F05" w:rsidRPr="00A26BD3">
        <w:rPr>
          <w:rFonts w:ascii="Book Antiqua" w:hAnsi="Book Antiqua" w:cs="Times New Roman"/>
        </w:rPr>
        <w:t>Mielko</w:t>
      </w:r>
      <w:proofErr w:type="spellEnd"/>
      <w:r w:rsidR="00364F05" w:rsidRPr="00A26BD3">
        <w:rPr>
          <w:rFonts w:ascii="Book Antiqua" w:hAnsi="Book Antiqua" w:cs="Times New Roman"/>
        </w:rPr>
        <w:t xml:space="preserve"> who contributed to the acquisition and analysis of data. </w:t>
      </w:r>
      <w:r w:rsidR="000914A1" w:rsidRPr="00A26BD3">
        <w:rPr>
          <w:rFonts w:ascii="Book Antiqua" w:hAnsi="Book Antiqua" w:cs="Times New Roman"/>
        </w:rPr>
        <w:t xml:space="preserve">We would also like to thank Dr. David </w:t>
      </w:r>
      <w:proofErr w:type="spellStart"/>
      <w:r w:rsidR="000914A1" w:rsidRPr="00A26BD3">
        <w:rPr>
          <w:rFonts w:ascii="Book Antiqua" w:hAnsi="Book Antiqua" w:cs="Times New Roman"/>
        </w:rPr>
        <w:t>Streiner</w:t>
      </w:r>
      <w:proofErr w:type="spellEnd"/>
      <w:r w:rsidR="000914A1" w:rsidRPr="00A26BD3">
        <w:rPr>
          <w:rFonts w:ascii="Book Antiqua" w:hAnsi="Book Antiqua" w:cs="Times New Roman"/>
        </w:rPr>
        <w:t xml:space="preserve"> for his review of the statistical methods of this project.</w:t>
      </w:r>
    </w:p>
    <w:p w14:paraId="401128EB" w14:textId="77777777" w:rsidR="000914A1" w:rsidRPr="00A26BD3" w:rsidRDefault="000914A1" w:rsidP="00A207B4">
      <w:pPr>
        <w:pStyle w:val="BodyA"/>
        <w:spacing w:line="360" w:lineRule="auto"/>
        <w:jc w:val="both"/>
        <w:rPr>
          <w:rFonts w:ascii="Book Antiqua" w:eastAsiaTheme="minorEastAsia" w:hAnsi="Book Antiqua" w:cs="Times New Roman"/>
          <w:lang w:eastAsia="zh-CN"/>
        </w:rPr>
      </w:pPr>
    </w:p>
    <w:p w14:paraId="6D5B9BD5" w14:textId="320A7FED" w:rsidR="00E32624" w:rsidRPr="00A26BD3" w:rsidRDefault="00387BF4" w:rsidP="00A207B4">
      <w:pPr>
        <w:pStyle w:val="BodyA"/>
        <w:spacing w:line="360" w:lineRule="auto"/>
        <w:jc w:val="both"/>
        <w:rPr>
          <w:rFonts w:ascii="Book Antiqua" w:hAnsi="Book Antiqua" w:cs="Times New Roman"/>
          <w:b/>
        </w:rPr>
      </w:pPr>
      <w:r w:rsidRPr="00A26BD3">
        <w:rPr>
          <w:rFonts w:ascii="Book Antiqua" w:hAnsi="Book Antiqua" w:cs="Times New Roman"/>
          <w:b/>
        </w:rPr>
        <w:t>COMMENTS</w:t>
      </w:r>
    </w:p>
    <w:p w14:paraId="6EDF60DC" w14:textId="77777777" w:rsidR="00387BF4" w:rsidRPr="00A26BD3" w:rsidRDefault="00387BF4" w:rsidP="00A207B4">
      <w:pPr>
        <w:pStyle w:val="BodyA"/>
        <w:spacing w:line="360" w:lineRule="auto"/>
        <w:contextualSpacing/>
        <w:jc w:val="both"/>
        <w:rPr>
          <w:rFonts w:ascii="Book Antiqua" w:eastAsiaTheme="minorEastAsia" w:hAnsi="Book Antiqua" w:cs="Times New Roman"/>
          <w:b/>
          <w:i/>
          <w:lang w:eastAsia="zh-CN"/>
        </w:rPr>
      </w:pPr>
      <w:r w:rsidRPr="00A26BD3">
        <w:rPr>
          <w:rFonts w:ascii="Book Antiqua" w:hAnsi="Book Antiqua" w:cs="Times New Roman"/>
          <w:b/>
          <w:i/>
        </w:rPr>
        <w:t>Background</w:t>
      </w:r>
    </w:p>
    <w:p w14:paraId="6E7619C3" w14:textId="12350CE7" w:rsidR="00E32624" w:rsidRPr="00A26BD3" w:rsidRDefault="0081535F" w:rsidP="00A207B4">
      <w:pPr>
        <w:pStyle w:val="BodyA"/>
        <w:spacing w:line="360" w:lineRule="auto"/>
        <w:contextualSpacing/>
        <w:jc w:val="both"/>
        <w:rPr>
          <w:rFonts w:ascii="Book Antiqua" w:eastAsiaTheme="minorEastAsia" w:hAnsi="Book Antiqua" w:cs="Times New Roman"/>
          <w:lang w:eastAsia="zh-CN"/>
        </w:rPr>
      </w:pPr>
      <w:r w:rsidRPr="00A26BD3">
        <w:rPr>
          <w:rFonts w:ascii="Book Antiqua" w:hAnsi="Book Antiqua" w:cs="Times New Roman"/>
        </w:rPr>
        <w:t xml:space="preserve">Pediatric obesity is of significant public health concern globally. There is an urgent need for interventional strategies to curtail the significant physical, psychological, and social burden impacting children who are overweight and obese and their families alike. Around the world, clinicians hold the very integral role of diagnosing and managing pediatric obesity. The actual intent of clinicians to treat obesity amongst children, however, is a complex phenomenon. </w:t>
      </w:r>
    </w:p>
    <w:p w14:paraId="60A9C57B" w14:textId="77777777" w:rsidR="00387BF4" w:rsidRPr="00A26BD3" w:rsidRDefault="00387BF4" w:rsidP="00A207B4">
      <w:pPr>
        <w:pStyle w:val="BodyA"/>
        <w:spacing w:line="360" w:lineRule="auto"/>
        <w:ind w:firstLine="720"/>
        <w:contextualSpacing/>
        <w:jc w:val="both"/>
        <w:rPr>
          <w:rFonts w:ascii="Book Antiqua" w:eastAsiaTheme="minorEastAsia" w:hAnsi="Book Antiqua" w:cs="Times New Roman"/>
          <w:b/>
          <w:lang w:eastAsia="zh-CN"/>
        </w:rPr>
      </w:pPr>
    </w:p>
    <w:p w14:paraId="790296B5" w14:textId="77777777" w:rsidR="00387BF4" w:rsidRPr="00A26BD3" w:rsidRDefault="00387BF4" w:rsidP="00A207B4">
      <w:pPr>
        <w:adjustRightInd w:val="0"/>
        <w:snapToGrid w:val="0"/>
        <w:spacing w:line="360" w:lineRule="auto"/>
        <w:jc w:val="both"/>
        <w:rPr>
          <w:rFonts w:ascii="Book Antiqua" w:hAnsi="Book Antiqua"/>
          <w:b/>
          <w:i/>
          <w:color w:val="000000"/>
        </w:rPr>
      </w:pPr>
      <w:r w:rsidRPr="00A26BD3">
        <w:rPr>
          <w:rFonts w:ascii="Book Antiqua" w:hAnsi="Book Antiqua"/>
          <w:b/>
          <w:i/>
          <w:color w:val="000000"/>
        </w:rPr>
        <w:t>Research frontiers</w:t>
      </w:r>
    </w:p>
    <w:p w14:paraId="43C73085" w14:textId="51AB52B0" w:rsidR="0081535F" w:rsidRPr="00A26BD3" w:rsidRDefault="0081535F"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Style w:val="a5"/>
          <w:rFonts w:ascii="Book Antiqua" w:hAnsi="Book Antiqua"/>
          <w:lang w:eastAsia="zh-CN"/>
        </w:rPr>
      </w:pPr>
      <w:r w:rsidRPr="00A26BD3">
        <w:rPr>
          <w:rStyle w:val="a5"/>
          <w:rFonts w:ascii="Book Antiqua" w:hAnsi="Book Antiqua"/>
        </w:rPr>
        <w:lastRenderedPageBreak/>
        <w:t>Though past literature has examined the reported attitudes and competency levels of physicians towards obesity treatment</w:t>
      </w:r>
      <w:r w:rsidRPr="00A26BD3">
        <w:rPr>
          <w:rFonts w:ascii="Book Antiqua" w:hAnsi="Book Antiqua"/>
        </w:rPr>
        <w:t xml:space="preserve">, </w:t>
      </w:r>
      <w:r w:rsidRPr="00A26BD3">
        <w:rPr>
          <w:rStyle w:val="a5"/>
          <w:rFonts w:ascii="Book Antiqua" w:hAnsi="Book Antiqua"/>
        </w:rPr>
        <w:t>there has been no evidence addressing what factors play a significant role in influencing clinicians’ intent to treat obesity within the pediatric population. There has been a call for research exploring the extent to which physician attitudes and health system factors are associated with clinical practice patterns of obesity care.</w:t>
      </w:r>
    </w:p>
    <w:p w14:paraId="735C90FE" w14:textId="77777777" w:rsidR="00387BF4" w:rsidRPr="00A26BD3" w:rsidRDefault="00387BF4"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contextualSpacing/>
        <w:jc w:val="both"/>
        <w:rPr>
          <w:rFonts w:ascii="Book Antiqua" w:eastAsia="MS Mincho" w:hAnsi="Book Antiqua"/>
          <w:i/>
          <w:lang w:eastAsia="zh-CN"/>
        </w:rPr>
      </w:pPr>
    </w:p>
    <w:p w14:paraId="64C3662D" w14:textId="77777777" w:rsidR="00387BF4" w:rsidRPr="00A26BD3" w:rsidRDefault="00387BF4" w:rsidP="00A207B4">
      <w:pPr>
        <w:adjustRightInd w:val="0"/>
        <w:snapToGrid w:val="0"/>
        <w:spacing w:line="360" w:lineRule="auto"/>
        <w:jc w:val="both"/>
        <w:rPr>
          <w:rFonts w:ascii="Book Antiqua" w:hAnsi="Book Antiqua"/>
          <w:b/>
          <w:i/>
          <w:color w:val="000000"/>
        </w:rPr>
      </w:pPr>
      <w:r w:rsidRPr="00A26BD3">
        <w:rPr>
          <w:rFonts w:ascii="Book Antiqua" w:hAnsi="Book Antiqua"/>
          <w:b/>
          <w:i/>
          <w:color w:val="000000"/>
        </w:rPr>
        <w:t>Innovations and breakthroughs</w:t>
      </w:r>
    </w:p>
    <w:p w14:paraId="4B9D40B2" w14:textId="675FE43A" w:rsidR="0081535F" w:rsidRPr="00A26BD3" w:rsidRDefault="00085060" w:rsidP="00A207B4">
      <w:pPr>
        <w:pStyle w:val="BodyA"/>
        <w:spacing w:line="360" w:lineRule="auto"/>
        <w:jc w:val="both"/>
        <w:rPr>
          <w:rStyle w:val="a5"/>
          <w:rFonts w:ascii="Book Antiqua" w:eastAsiaTheme="minorEastAsia" w:hAnsi="Book Antiqua" w:cs="Times New Roman"/>
          <w:lang w:eastAsia="zh-CN"/>
        </w:rPr>
      </w:pPr>
      <w:r w:rsidRPr="00A26BD3">
        <w:rPr>
          <w:rStyle w:val="a5"/>
          <w:rFonts w:ascii="Book Antiqua" w:hAnsi="Book Antiqua" w:cs="Times New Roman"/>
        </w:rPr>
        <w:t>Perceived behavioral control and subjective norms made significant independent contributions to the prediction of intent to treat pediatric obesity, while attitudes and barriers did not contribute independently to the prediction of intention to treat</w:t>
      </w:r>
      <w:r w:rsidR="00B64E50" w:rsidRPr="00A26BD3">
        <w:rPr>
          <w:rStyle w:val="a5"/>
          <w:rFonts w:ascii="Book Antiqua" w:hAnsi="Book Antiqua" w:cs="Times New Roman"/>
        </w:rPr>
        <w:t>.</w:t>
      </w:r>
      <w:r w:rsidR="00C67058" w:rsidRPr="00A26BD3">
        <w:rPr>
          <w:rStyle w:val="a5"/>
          <w:rFonts w:ascii="Book Antiqua" w:hAnsi="Book Antiqua" w:cs="Times New Roman"/>
        </w:rPr>
        <w:t xml:space="preserve"> Together, the demographics of sex, birth country, and years of experience and TPB scores accounted for 5</w:t>
      </w:r>
      <w:r w:rsidR="00984BAD" w:rsidRPr="00A26BD3">
        <w:rPr>
          <w:rStyle w:val="a5"/>
          <w:rFonts w:ascii="Book Antiqua" w:hAnsi="Book Antiqua" w:cs="Times New Roman"/>
        </w:rPr>
        <w:t>6.9</w:t>
      </w:r>
      <w:r w:rsidR="00C67058" w:rsidRPr="00A26BD3">
        <w:rPr>
          <w:rStyle w:val="a5"/>
          <w:rFonts w:ascii="Book Antiqua" w:hAnsi="Book Antiqua" w:cs="Times New Roman"/>
        </w:rPr>
        <w:t xml:space="preserve">% of the variance in intent </w:t>
      </w:r>
      <w:r w:rsidR="00C67058" w:rsidRPr="00A26BD3">
        <w:rPr>
          <w:rStyle w:val="a5"/>
          <w:rFonts w:ascii="Book Antiqua" w:eastAsia="Times" w:hAnsi="Book Antiqua" w:cs="Times New Roman"/>
        </w:rPr>
        <w:t xml:space="preserve">scores. </w:t>
      </w:r>
    </w:p>
    <w:p w14:paraId="3733B5C6" w14:textId="77777777" w:rsidR="00387BF4" w:rsidRPr="00A26BD3" w:rsidRDefault="00387BF4" w:rsidP="00A207B4">
      <w:pPr>
        <w:pStyle w:val="BodyA"/>
        <w:spacing w:line="360" w:lineRule="auto"/>
        <w:ind w:firstLine="720"/>
        <w:jc w:val="both"/>
        <w:rPr>
          <w:rFonts w:ascii="Book Antiqua" w:eastAsiaTheme="minorEastAsia" w:hAnsi="Book Antiqua" w:cs="Times New Roman"/>
          <w:lang w:eastAsia="zh-CN"/>
        </w:rPr>
      </w:pPr>
    </w:p>
    <w:p w14:paraId="2B9624B7" w14:textId="77777777" w:rsidR="00387BF4" w:rsidRPr="00A26BD3" w:rsidRDefault="00387BF4" w:rsidP="00A207B4">
      <w:pPr>
        <w:adjustRightInd w:val="0"/>
        <w:snapToGrid w:val="0"/>
        <w:spacing w:line="360" w:lineRule="auto"/>
        <w:jc w:val="both"/>
        <w:rPr>
          <w:rFonts w:ascii="Book Antiqua" w:hAnsi="Book Antiqua"/>
          <w:b/>
          <w:i/>
          <w:color w:val="000000"/>
        </w:rPr>
      </w:pPr>
      <w:r w:rsidRPr="00A26BD3">
        <w:rPr>
          <w:rFonts w:ascii="Book Antiqua" w:hAnsi="Book Antiqua"/>
          <w:b/>
          <w:i/>
          <w:color w:val="000000"/>
        </w:rPr>
        <w:t>Applications</w:t>
      </w:r>
    </w:p>
    <w:p w14:paraId="6AC7D975" w14:textId="561981D1" w:rsidR="00C67058" w:rsidRPr="00A26BD3" w:rsidRDefault="0081535F" w:rsidP="00A207B4">
      <w:pPr>
        <w:pStyle w:val="BodyA"/>
        <w:spacing w:line="360" w:lineRule="auto"/>
        <w:contextualSpacing/>
        <w:jc w:val="both"/>
        <w:rPr>
          <w:rFonts w:ascii="Book Antiqua" w:eastAsiaTheme="minorEastAsia" w:hAnsi="Book Antiqua" w:cs="Times New Roman"/>
          <w:lang w:eastAsia="zh-CN"/>
        </w:rPr>
      </w:pPr>
      <w:r w:rsidRPr="00A26BD3">
        <w:rPr>
          <w:rFonts w:ascii="Book Antiqua" w:hAnsi="Book Antiqua" w:cs="Times New Roman"/>
        </w:rPr>
        <w:t xml:space="preserve">Enhancing </w:t>
      </w:r>
      <w:r w:rsidR="00D6425F" w:rsidRPr="00A26BD3">
        <w:rPr>
          <w:rFonts w:ascii="Book Antiqua" w:hAnsi="Book Antiqua" w:cs="Times New Roman"/>
        </w:rPr>
        <w:t xml:space="preserve">clinicians’ skillsets </w:t>
      </w:r>
      <w:r w:rsidRPr="00A26BD3">
        <w:rPr>
          <w:rFonts w:ascii="Book Antiqua" w:hAnsi="Book Antiqua" w:cs="Times New Roman"/>
        </w:rPr>
        <w:t xml:space="preserve">to treat pediatric obesity and improving support from colleagues appear to be important to increasing a clinician’s intent to treat pediatric obesity. Therefore, base training and continuing educational programs for health professionals should consider integrating improved instruction of practical treatment skills, and health center institutions should foster a clinical environment supportive of the management of pediatric obesity. </w:t>
      </w:r>
    </w:p>
    <w:p w14:paraId="3A0B48A3" w14:textId="77777777" w:rsidR="00387BF4" w:rsidRPr="00A26BD3" w:rsidRDefault="00387BF4" w:rsidP="00A207B4">
      <w:pPr>
        <w:pStyle w:val="BodyA"/>
        <w:spacing w:line="360" w:lineRule="auto"/>
        <w:ind w:firstLine="720"/>
        <w:contextualSpacing/>
        <w:jc w:val="both"/>
        <w:rPr>
          <w:rFonts w:ascii="Book Antiqua" w:eastAsiaTheme="minorEastAsia" w:hAnsi="Book Antiqua" w:cs="Times New Roman"/>
          <w:lang w:eastAsia="zh-CN"/>
        </w:rPr>
      </w:pPr>
    </w:p>
    <w:p w14:paraId="16321F5A" w14:textId="0D611F06" w:rsidR="00387BF4" w:rsidRPr="00A26BD3" w:rsidRDefault="00387BF4" w:rsidP="00A207B4">
      <w:pPr>
        <w:adjustRightInd w:val="0"/>
        <w:snapToGrid w:val="0"/>
        <w:spacing w:line="360" w:lineRule="auto"/>
        <w:jc w:val="both"/>
        <w:rPr>
          <w:rFonts w:ascii="Book Antiqua" w:hAnsi="Book Antiqua"/>
          <w:b/>
          <w:i/>
          <w:color w:val="000000"/>
          <w:lang w:eastAsia="zh-CN"/>
        </w:rPr>
      </w:pPr>
      <w:r w:rsidRPr="00A26BD3">
        <w:rPr>
          <w:rFonts w:ascii="Book Antiqua" w:hAnsi="Book Antiqua"/>
          <w:b/>
          <w:i/>
          <w:color w:val="000000"/>
        </w:rPr>
        <w:t>Terminology</w:t>
      </w:r>
    </w:p>
    <w:p w14:paraId="0FEE53D2" w14:textId="68B43AD2" w:rsidR="00BB2D89" w:rsidRPr="00A26BD3" w:rsidRDefault="0081535F"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eastAsiaTheme="minorEastAsia" w:hAnsi="Book Antiqua"/>
          <w:color w:val="000000"/>
          <w:u w:color="000000"/>
          <w:lang w:eastAsia="zh-CN"/>
        </w:rPr>
      </w:pPr>
      <w:r w:rsidRPr="00A26BD3">
        <w:rPr>
          <w:rFonts w:ascii="Book Antiqua" w:eastAsia="Cambria" w:hAnsi="Book Antiqua"/>
          <w:color w:val="000000"/>
          <w:u w:color="000000"/>
        </w:rPr>
        <w:t xml:space="preserve">The </w:t>
      </w:r>
      <w:r w:rsidR="00857366" w:rsidRPr="00A26BD3">
        <w:rPr>
          <w:rFonts w:ascii="Book Antiqua" w:hAnsi="Book Antiqua"/>
        </w:rPr>
        <w:t>theory of planned behavior</w:t>
      </w:r>
      <w:r w:rsidRPr="00A26BD3">
        <w:rPr>
          <w:rFonts w:ascii="Book Antiqua" w:eastAsia="Cambria" w:hAnsi="Book Antiqua"/>
          <w:color w:val="000000"/>
          <w:u w:color="000000"/>
        </w:rPr>
        <w:t xml:space="preserve"> is a model used extensively to predict intent and, in turn, behavior. It is a cumulative function of four subscales: (1) attitudes toward the behavior</w:t>
      </w:r>
      <w:r w:rsidR="00857366" w:rsidRPr="00A26BD3">
        <w:rPr>
          <w:rFonts w:ascii="Book Antiqua" w:eastAsiaTheme="minorEastAsia" w:hAnsi="Book Antiqua" w:hint="eastAsia"/>
          <w:color w:val="000000"/>
          <w:u w:color="000000"/>
          <w:lang w:eastAsia="zh-CN"/>
        </w:rPr>
        <w:t>;</w:t>
      </w:r>
      <w:r w:rsidRPr="00A26BD3">
        <w:rPr>
          <w:rFonts w:ascii="Book Antiqua" w:eastAsia="Cambria" w:hAnsi="Book Antiqua"/>
          <w:color w:val="000000"/>
          <w:u w:color="000000"/>
        </w:rPr>
        <w:t xml:space="preserve"> (2) subjective norms</w:t>
      </w:r>
      <w:r w:rsidR="00857366" w:rsidRPr="00A26BD3">
        <w:rPr>
          <w:rFonts w:ascii="Book Antiqua" w:eastAsiaTheme="minorEastAsia" w:hAnsi="Book Antiqua" w:hint="eastAsia"/>
          <w:color w:val="000000"/>
          <w:u w:color="000000"/>
          <w:lang w:eastAsia="zh-CN"/>
        </w:rPr>
        <w:t>;</w:t>
      </w:r>
      <w:r w:rsidRPr="00A26BD3">
        <w:rPr>
          <w:rFonts w:ascii="Book Antiqua" w:eastAsia="Cambria" w:hAnsi="Book Antiqua"/>
          <w:color w:val="000000"/>
          <w:u w:color="000000"/>
        </w:rPr>
        <w:t xml:space="preserve"> (3) perceived behavioral control</w:t>
      </w:r>
      <w:r w:rsidR="00857366" w:rsidRPr="00A26BD3">
        <w:rPr>
          <w:rFonts w:ascii="Book Antiqua" w:eastAsiaTheme="minorEastAsia" w:hAnsi="Book Antiqua" w:hint="eastAsia"/>
          <w:color w:val="000000"/>
          <w:u w:color="000000"/>
          <w:lang w:eastAsia="zh-CN"/>
        </w:rPr>
        <w:t>;</w:t>
      </w:r>
      <w:r w:rsidRPr="00A26BD3">
        <w:rPr>
          <w:rFonts w:ascii="Book Antiqua" w:eastAsia="Cambria" w:hAnsi="Book Antiqua"/>
          <w:color w:val="000000"/>
          <w:u w:color="000000"/>
        </w:rPr>
        <w:t xml:space="preserve"> and (4) barriers. Attitudes are defined as expectations about an intervention’s benefits and effectiveness, subjective norms are considered to be the views of </w:t>
      </w:r>
      <w:r w:rsidR="00FA2CC0" w:rsidRPr="00A26BD3">
        <w:rPr>
          <w:rFonts w:ascii="Book Antiqua" w:eastAsia="Cambria" w:hAnsi="Book Antiqua"/>
          <w:color w:val="000000"/>
          <w:u w:color="000000"/>
        </w:rPr>
        <w:t xml:space="preserve">one’s </w:t>
      </w:r>
      <w:r w:rsidR="006E1DE0" w:rsidRPr="00A26BD3">
        <w:rPr>
          <w:rFonts w:ascii="Book Antiqua" w:eastAsia="Cambria" w:hAnsi="Book Antiqua"/>
          <w:color w:val="000000"/>
          <w:u w:color="000000"/>
        </w:rPr>
        <w:t xml:space="preserve">surroundings </w:t>
      </w:r>
      <w:r w:rsidRPr="00A26BD3">
        <w:rPr>
          <w:rFonts w:ascii="Book Antiqua" w:eastAsia="Cambria" w:hAnsi="Book Antiqua"/>
          <w:color w:val="000000"/>
          <w:u w:color="000000"/>
        </w:rPr>
        <w:t>with regard</w:t>
      </w:r>
      <w:r w:rsidR="0003102B" w:rsidRPr="00A26BD3">
        <w:rPr>
          <w:rFonts w:ascii="Book Antiqua" w:eastAsia="Cambria" w:hAnsi="Book Antiqua"/>
          <w:color w:val="000000"/>
          <w:u w:color="000000"/>
        </w:rPr>
        <w:t>s</w:t>
      </w:r>
      <w:r w:rsidRPr="00A26BD3">
        <w:rPr>
          <w:rFonts w:ascii="Book Antiqua" w:eastAsia="Cambria" w:hAnsi="Book Antiqua"/>
          <w:color w:val="000000"/>
          <w:u w:color="000000"/>
        </w:rPr>
        <w:t xml:space="preserve"> to a certain behavior and one’s motivations to act in synchrony with these views, perceived </w:t>
      </w:r>
      <w:r w:rsidRPr="00A26BD3">
        <w:rPr>
          <w:rFonts w:ascii="Book Antiqua" w:eastAsia="Cambria" w:hAnsi="Book Antiqua"/>
          <w:color w:val="000000"/>
          <w:u w:color="000000"/>
        </w:rPr>
        <w:lastRenderedPageBreak/>
        <w:t>behavior control refers to personal beliefs about one’s own abilities, and barriers are an individual’s estimation of the costs of an action. Intent itself is defined as a proxy of an individual</w:t>
      </w:r>
      <w:r w:rsidR="00A037EA" w:rsidRPr="00A26BD3">
        <w:rPr>
          <w:rFonts w:ascii="Book Antiqua" w:eastAsiaTheme="minorEastAsia" w:hAnsi="Book Antiqua"/>
          <w:color w:val="000000"/>
          <w:u w:color="000000"/>
          <w:lang w:eastAsia="zh-CN"/>
        </w:rPr>
        <w:t>’</w:t>
      </w:r>
      <w:r w:rsidRPr="00A26BD3">
        <w:rPr>
          <w:rFonts w:ascii="Book Antiqua" w:eastAsia="Cambria" w:hAnsi="Book Antiqua"/>
          <w:color w:val="000000"/>
          <w:u w:color="000000"/>
        </w:rPr>
        <w:t>s readiness to engage in a particular behavior.</w:t>
      </w:r>
    </w:p>
    <w:p w14:paraId="61EFE053" w14:textId="77777777" w:rsidR="00387BF4" w:rsidRPr="00A26BD3" w:rsidRDefault="00387BF4"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ascii="Book Antiqua" w:eastAsiaTheme="minorEastAsia" w:hAnsi="Book Antiqua"/>
          <w:color w:val="000000"/>
          <w:u w:color="000000"/>
          <w:lang w:eastAsia="zh-CN"/>
        </w:rPr>
      </w:pPr>
    </w:p>
    <w:p w14:paraId="045324D2" w14:textId="31C8DC39" w:rsidR="00387BF4" w:rsidRPr="00A26BD3" w:rsidRDefault="00387BF4" w:rsidP="00A207B4">
      <w:pPr>
        <w:adjustRightInd w:val="0"/>
        <w:snapToGrid w:val="0"/>
        <w:spacing w:line="360" w:lineRule="auto"/>
        <w:jc w:val="both"/>
        <w:rPr>
          <w:rFonts w:ascii="Book Antiqua" w:hAnsi="Book Antiqua"/>
          <w:b/>
          <w:i/>
          <w:color w:val="000000"/>
          <w:lang w:eastAsia="zh-CN"/>
        </w:rPr>
      </w:pPr>
      <w:r w:rsidRPr="00A26BD3">
        <w:rPr>
          <w:rFonts w:ascii="Book Antiqua" w:hAnsi="Book Antiqua"/>
          <w:b/>
          <w:i/>
          <w:color w:val="000000"/>
        </w:rPr>
        <w:t>Peer</w:t>
      </w:r>
      <w:r w:rsidRPr="00A26BD3">
        <w:rPr>
          <w:rFonts w:ascii="Book Antiqua" w:hAnsi="Book Antiqua" w:hint="eastAsia"/>
          <w:b/>
          <w:i/>
          <w:color w:val="000000"/>
          <w:lang w:eastAsia="zh-CN"/>
        </w:rPr>
        <w:t>-</w:t>
      </w:r>
      <w:r w:rsidRPr="00A26BD3">
        <w:rPr>
          <w:rFonts w:ascii="Book Antiqua" w:hAnsi="Book Antiqua"/>
          <w:b/>
          <w:i/>
          <w:color w:val="000000"/>
        </w:rPr>
        <w:t>review</w:t>
      </w:r>
    </w:p>
    <w:p w14:paraId="65418BC3" w14:textId="3B0863A7" w:rsidR="00A037EA" w:rsidRPr="00A26BD3" w:rsidRDefault="00A207B4"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eastAsiaTheme="minorEastAsia" w:hAnsi="Book Antiqua"/>
          <w:color w:val="000000"/>
          <w:u w:color="000000"/>
          <w:lang w:eastAsia="zh-CN"/>
        </w:rPr>
      </w:pPr>
      <w:r w:rsidRPr="00A26BD3">
        <w:rPr>
          <w:rFonts w:ascii="Book Antiqua" w:eastAsia="Cambria" w:hAnsi="Book Antiqua"/>
          <w:color w:val="000000"/>
          <w:u w:color="000000"/>
        </w:rPr>
        <w:t>This paper is well-written and provides valuable findings regarding this field.</w:t>
      </w:r>
      <w:r w:rsidRPr="00A26BD3">
        <w:rPr>
          <w:rFonts w:ascii="Book Antiqua" w:eastAsiaTheme="minorEastAsia" w:hAnsi="Book Antiqua" w:hint="eastAsia"/>
          <w:color w:val="000000"/>
          <w:u w:color="000000"/>
          <w:lang w:eastAsia="zh-CN"/>
        </w:rPr>
        <w:t xml:space="preserve"> </w:t>
      </w:r>
    </w:p>
    <w:p w14:paraId="4A7DC45E" w14:textId="77777777" w:rsidR="00387BF4" w:rsidRPr="00A26BD3" w:rsidRDefault="00387BF4" w:rsidP="00A207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ascii="Book Antiqua" w:eastAsiaTheme="minorEastAsia" w:hAnsi="Book Antiqua"/>
          <w:color w:val="000000"/>
          <w:u w:color="000000"/>
          <w:lang w:eastAsia="zh-CN"/>
        </w:rPr>
      </w:pPr>
    </w:p>
    <w:p w14:paraId="45124B92" w14:textId="77777777" w:rsidR="008825A0" w:rsidRPr="00A26BD3" w:rsidRDefault="008825A0" w:rsidP="00A207B4">
      <w:pPr>
        <w:spacing w:line="360" w:lineRule="auto"/>
        <w:jc w:val="both"/>
        <w:rPr>
          <w:rFonts w:ascii="Book Antiqua" w:eastAsia="Cambria" w:hAnsi="Book Antiqua"/>
          <w:b/>
          <w:color w:val="000000"/>
          <w:u w:color="000000"/>
        </w:rPr>
      </w:pPr>
      <w:r w:rsidRPr="00A26BD3">
        <w:rPr>
          <w:rFonts w:ascii="Book Antiqua" w:hAnsi="Book Antiqua"/>
          <w:b/>
        </w:rPr>
        <w:br w:type="page"/>
      </w:r>
    </w:p>
    <w:p w14:paraId="69EA074A" w14:textId="6F61ADF0" w:rsidR="00BF0118" w:rsidRPr="00A26BD3" w:rsidRDefault="00692F69" w:rsidP="00A207B4">
      <w:pPr>
        <w:pStyle w:val="BodyA"/>
        <w:spacing w:line="360" w:lineRule="auto"/>
        <w:jc w:val="both"/>
        <w:rPr>
          <w:rFonts w:ascii="Book Antiqua" w:hAnsi="Book Antiqua" w:cs="Times New Roman"/>
          <w:b/>
        </w:rPr>
      </w:pPr>
      <w:r w:rsidRPr="00A26BD3">
        <w:rPr>
          <w:rFonts w:ascii="Book Antiqua" w:hAnsi="Book Antiqua" w:cs="Times New Roman"/>
          <w:b/>
        </w:rPr>
        <w:lastRenderedPageBreak/>
        <w:t>REFERENCES</w:t>
      </w:r>
    </w:p>
    <w:p w14:paraId="69ABACD4" w14:textId="77777777" w:rsidR="00BB0E86" w:rsidRPr="00A26BD3" w:rsidRDefault="00BB0E86" w:rsidP="00A207B4">
      <w:pPr>
        <w:spacing w:line="360" w:lineRule="auto"/>
        <w:ind w:rightChars="50" w:right="120"/>
        <w:jc w:val="both"/>
        <w:rPr>
          <w:rFonts w:ascii="Book Antiqua" w:eastAsia="宋体" w:hAnsi="Book Antiqua" w:cs="宋体"/>
        </w:rPr>
      </w:pPr>
      <w:proofErr w:type="gramStart"/>
      <w:r w:rsidRPr="00A26BD3">
        <w:rPr>
          <w:rFonts w:ascii="Book Antiqua" w:eastAsia="宋体" w:hAnsi="Book Antiqua" w:cs="宋体"/>
        </w:rPr>
        <w:t xml:space="preserve">1 </w:t>
      </w:r>
      <w:r w:rsidRPr="00A26BD3">
        <w:rPr>
          <w:rFonts w:ascii="Book Antiqua" w:eastAsia="宋体" w:hAnsi="Book Antiqua" w:cs="宋体"/>
          <w:b/>
        </w:rPr>
        <w:t>World Health Organization</w:t>
      </w:r>
      <w:r w:rsidRPr="00A26BD3">
        <w:rPr>
          <w:rFonts w:ascii="Book Antiqua" w:eastAsia="宋体" w:hAnsi="Book Antiqua" w:cs="宋体"/>
        </w:rPr>
        <w:t>.</w:t>
      </w:r>
      <w:proofErr w:type="gramEnd"/>
      <w:r w:rsidRPr="00A26BD3">
        <w:rPr>
          <w:rFonts w:ascii="Book Antiqua" w:eastAsia="宋体" w:hAnsi="Book Antiqua" w:cs="宋体"/>
        </w:rPr>
        <w:t xml:space="preserve"> </w:t>
      </w:r>
      <w:proofErr w:type="gramStart"/>
      <w:r w:rsidRPr="00A26BD3">
        <w:rPr>
          <w:rFonts w:ascii="Book Antiqua" w:eastAsia="宋体" w:hAnsi="Book Antiqua" w:cs="宋体"/>
        </w:rPr>
        <w:t xml:space="preserve">Global status report on </w:t>
      </w:r>
      <w:proofErr w:type="spellStart"/>
      <w:r w:rsidRPr="00A26BD3">
        <w:rPr>
          <w:rFonts w:ascii="Book Antiqua" w:eastAsia="宋体" w:hAnsi="Book Antiqua" w:cs="宋体"/>
        </w:rPr>
        <w:t>noncommunicable</w:t>
      </w:r>
      <w:proofErr w:type="spellEnd"/>
      <w:r w:rsidRPr="00A26BD3">
        <w:rPr>
          <w:rFonts w:ascii="Book Antiqua" w:eastAsia="宋体" w:hAnsi="Book Antiqua" w:cs="宋体"/>
        </w:rPr>
        <w:t xml:space="preserve"> diseases</w:t>
      </w:r>
      <w:r w:rsidRPr="00A26BD3">
        <w:rPr>
          <w:rFonts w:ascii="Book Antiqua" w:eastAsia="宋体" w:hAnsi="Book Antiqua" w:cs="宋体" w:hint="eastAsia"/>
        </w:rPr>
        <w:t xml:space="preserve"> 2010</w:t>
      </w:r>
      <w:r w:rsidRPr="00A26BD3">
        <w:rPr>
          <w:rFonts w:ascii="Book Antiqua" w:eastAsia="宋体" w:hAnsi="Book Antiqua" w:cs="宋体"/>
        </w:rPr>
        <w:t>.</w:t>
      </w:r>
      <w:proofErr w:type="gramEnd"/>
      <w:r w:rsidRPr="00A26BD3">
        <w:rPr>
          <w:rFonts w:ascii="Book Antiqua" w:eastAsia="宋体" w:hAnsi="Book Antiqua" w:cs="宋体"/>
        </w:rPr>
        <w:t xml:space="preserve"> Geneva, Switzerland</w:t>
      </w:r>
      <w:r w:rsidRPr="00A26BD3">
        <w:rPr>
          <w:rFonts w:ascii="Book Antiqua" w:eastAsia="宋体" w:hAnsi="Book Antiqua" w:cs="宋体" w:hint="eastAsia"/>
        </w:rPr>
        <w:t>,</w:t>
      </w:r>
      <w:r w:rsidRPr="00A26BD3">
        <w:rPr>
          <w:rFonts w:ascii="Book Antiqua" w:eastAsia="宋体" w:hAnsi="Book Antiqua" w:cs="宋体"/>
        </w:rPr>
        <w:t xml:space="preserve"> 2010. </w:t>
      </w:r>
      <w:r w:rsidRPr="00A26BD3">
        <w:rPr>
          <w:rFonts w:ascii="Book Antiqua" w:hAnsi="Book Antiqua" w:cs="宋体"/>
          <w:color w:val="000000"/>
        </w:rPr>
        <w:t>Available from: URL:</w:t>
      </w:r>
      <w:r w:rsidRPr="00A26BD3">
        <w:rPr>
          <w:rFonts w:ascii="Book Antiqua" w:eastAsia="宋体" w:hAnsi="Book Antiqua" w:cs="宋体"/>
        </w:rPr>
        <w:t xml:space="preserve"> http://www.who.int/nmh/publications/ncd_report2010/en/</w:t>
      </w:r>
    </w:p>
    <w:p w14:paraId="7A123E84"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 xml:space="preserve">2 </w:t>
      </w:r>
      <w:r w:rsidRPr="00A26BD3">
        <w:rPr>
          <w:rFonts w:ascii="Book Antiqua" w:eastAsia="宋体" w:hAnsi="Book Antiqua" w:cs="宋体"/>
          <w:b/>
        </w:rPr>
        <w:t xml:space="preserve">World Health </w:t>
      </w:r>
      <w:proofErr w:type="gramStart"/>
      <w:r w:rsidRPr="00A26BD3">
        <w:rPr>
          <w:rFonts w:ascii="Book Antiqua" w:eastAsia="宋体" w:hAnsi="Book Antiqua" w:cs="宋体"/>
          <w:b/>
        </w:rPr>
        <w:t>Organization</w:t>
      </w:r>
      <w:proofErr w:type="gramEnd"/>
      <w:r w:rsidRPr="00A26BD3">
        <w:rPr>
          <w:rFonts w:ascii="Book Antiqua" w:eastAsia="宋体" w:hAnsi="Book Antiqua" w:cs="宋体"/>
        </w:rPr>
        <w:t xml:space="preserve">. </w:t>
      </w:r>
      <w:proofErr w:type="gramStart"/>
      <w:r w:rsidRPr="00A26BD3">
        <w:rPr>
          <w:rFonts w:ascii="Book Antiqua" w:eastAsia="宋体" w:hAnsi="Book Antiqua" w:cs="宋体"/>
        </w:rPr>
        <w:t>Commission on ending childhood obesity</w:t>
      </w:r>
      <w:r w:rsidRPr="00A26BD3">
        <w:rPr>
          <w:rFonts w:ascii="Book Antiqua" w:eastAsia="宋体" w:hAnsi="Book Antiqua" w:cs="宋体" w:hint="eastAsia"/>
        </w:rPr>
        <w:t>.</w:t>
      </w:r>
      <w:proofErr w:type="gramEnd"/>
      <w:r w:rsidRPr="00A26BD3">
        <w:rPr>
          <w:rFonts w:ascii="Book Antiqua" w:eastAsia="宋体" w:hAnsi="Book Antiqua" w:cs="宋体"/>
        </w:rPr>
        <w:t xml:space="preserve"> </w:t>
      </w:r>
      <w:proofErr w:type="gramStart"/>
      <w:r w:rsidRPr="00A26BD3">
        <w:rPr>
          <w:rFonts w:ascii="Book Antiqua" w:eastAsia="宋体" w:hAnsi="Book Antiqua" w:cs="宋体"/>
        </w:rPr>
        <w:t>Facts and figures on childhood obesity.</w:t>
      </w:r>
      <w:proofErr w:type="gramEnd"/>
      <w:r w:rsidRPr="00A26BD3">
        <w:rPr>
          <w:rFonts w:ascii="Book Antiqua" w:eastAsia="宋体" w:hAnsi="Book Antiqua" w:cs="宋体"/>
        </w:rPr>
        <w:t xml:space="preserve"> Geneva, Switzerland</w:t>
      </w:r>
      <w:r w:rsidRPr="00A26BD3">
        <w:rPr>
          <w:rFonts w:ascii="Book Antiqua" w:eastAsia="宋体" w:hAnsi="Book Antiqua" w:cs="宋体" w:hint="eastAsia"/>
        </w:rPr>
        <w:t>,</w:t>
      </w:r>
      <w:r w:rsidRPr="00A26BD3">
        <w:rPr>
          <w:rFonts w:ascii="Book Antiqua" w:eastAsia="宋体" w:hAnsi="Book Antiqua" w:cs="宋体"/>
        </w:rPr>
        <w:t xml:space="preserve"> 2015. </w:t>
      </w:r>
      <w:r w:rsidRPr="00A26BD3">
        <w:rPr>
          <w:rFonts w:ascii="Book Antiqua" w:hAnsi="Book Antiqua" w:cs="宋体"/>
          <w:color w:val="000000"/>
        </w:rPr>
        <w:t>Available from: URL:</w:t>
      </w:r>
      <w:r w:rsidRPr="00A26BD3">
        <w:rPr>
          <w:rFonts w:ascii="Book Antiqua" w:hAnsi="Book Antiqua" w:cs="宋体" w:hint="eastAsia"/>
          <w:color w:val="000000"/>
        </w:rPr>
        <w:t xml:space="preserve"> </w:t>
      </w:r>
      <w:r w:rsidRPr="00A26BD3">
        <w:rPr>
          <w:rFonts w:ascii="Book Antiqua" w:eastAsia="宋体" w:hAnsi="Book Antiqua" w:cs="宋体"/>
        </w:rPr>
        <w:t>http://www.who.int/end-childhood-obesity/facts/en/</w:t>
      </w:r>
    </w:p>
    <w:p w14:paraId="28F557AC"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3 </w:t>
      </w:r>
      <w:r w:rsidRPr="00A26BD3">
        <w:rPr>
          <w:rFonts w:ascii="Book Antiqua" w:eastAsia="宋体" w:hAnsi="Book Antiqua" w:cs="宋体"/>
          <w:b/>
          <w:bCs/>
        </w:rPr>
        <w:t xml:space="preserve">de </w:t>
      </w:r>
      <w:proofErr w:type="spellStart"/>
      <w:r w:rsidRPr="00A26BD3">
        <w:rPr>
          <w:rFonts w:ascii="Book Antiqua" w:eastAsia="宋体" w:hAnsi="Book Antiqua" w:cs="宋体"/>
          <w:b/>
          <w:bCs/>
        </w:rPr>
        <w:t>Onis</w:t>
      </w:r>
      <w:proofErr w:type="spellEnd"/>
      <w:r w:rsidRPr="00A26BD3">
        <w:rPr>
          <w:rFonts w:ascii="Book Antiqua" w:eastAsia="宋体" w:hAnsi="Book Antiqua" w:cs="宋体"/>
          <w:b/>
          <w:bCs/>
        </w:rPr>
        <w:t xml:space="preserve"> M</w:t>
      </w:r>
      <w:r w:rsidRPr="00A26BD3">
        <w:rPr>
          <w:rFonts w:ascii="Book Antiqua" w:eastAsia="宋体" w:hAnsi="Book Antiqua" w:cs="宋体"/>
        </w:rPr>
        <w:t xml:space="preserve">, </w:t>
      </w:r>
      <w:proofErr w:type="spellStart"/>
      <w:r w:rsidRPr="00A26BD3">
        <w:rPr>
          <w:rFonts w:ascii="Book Antiqua" w:eastAsia="宋体" w:hAnsi="Book Antiqua" w:cs="宋体"/>
        </w:rPr>
        <w:t>Blössner</w:t>
      </w:r>
      <w:proofErr w:type="spellEnd"/>
      <w:r w:rsidRPr="00A26BD3">
        <w:rPr>
          <w:rFonts w:ascii="Book Antiqua" w:eastAsia="宋体" w:hAnsi="Book Antiqua" w:cs="宋体"/>
        </w:rPr>
        <w:t xml:space="preserve"> M, </w:t>
      </w:r>
      <w:proofErr w:type="spellStart"/>
      <w:r w:rsidRPr="00A26BD3">
        <w:rPr>
          <w:rFonts w:ascii="Book Antiqua" w:eastAsia="宋体" w:hAnsi="Book Antiqua" w:cs="宋体"/>
        </w:rPr>
        <w:t>Borghi</w:t>
      </w:r>
      <w:proofErr w:type="spellEnd"/>
      <w:r w:rsidRPr="00A26BD3">
        <w:rPr>
          <w:rFonts w:ascii="Book Antiqua" w:eastAsia="宋体" w:hAnsi="Book Antiqua" w:cs="宋体"/>
        </w:rPr>
        <w:t xml:space="preserve"> E. Global prevalence and trends of overweight and obesity among preschool children. </w:t>
      </w:r>
      <w:r w:rsidRPr="00A26BD3">
        <w:rPr>
          <w:rFonts w:ascii="Book Antiqua" w:eastAsia="宋体" w:hAnsi="Book Antiqua" w:cs="宋体"/>
          <w:i/>
          <w:iCs/>
        </w:rPr>
        <w:t xml:space="preserve">Am J </w:t>
      </w:r>
      <w:proofErr w:type="spellStart"/>
      <w:r w:rsidRPr="00A26BD3">
        <w:rPr>
          <w:rFonts w:ascii="Book Antiqua" w:eastAsia="宋体" w:hAnsi="Book Antiqua" w:cs="宋体"/>
          <w:i/>
          <w:iCs/>
        </w:rPr>
        <w:t>Clin</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Nutr</w:t>
      </w:r>
      <w:proofErr w:type="spellEnd"/>
      <w:r w:rsidRPr="00A26BD3">
        <w:rPr>
          <w:rFonts w:ascii="Book Antiqua" w:eastAsia="宋体" w:hAnsi="Book Antiqua" w:cs="宋体"/>
        </w:rPr>
        <w:t> 2010; </w:t>
      </w:r>
      <w:r w:rsidRPr="00A26BD3">
        <w:rPr>
          <w:rFonts w:ascii="Book Antiqua" w:eastAsia="宋体" w:hAnsi="Book Antiqua" w:cs="宋体"/>
          <w:b/>
          <w:bCs/>
        </w:rPr>
        <w:t>92</w:t>
      </w:r>
      <w:r w:rsidRPr="00A26BD3">
        <w:rPr>
          <w:rFonts w:ascii="Book Antiqua" w:eastAsia="宋体" w:hAnsi="Book Antiqua" w:cs="宋体"/>
        </w:rPr>
        <w:t>: 1257-1264 [PMID: 20861173 DOI: 10.3945/ajcn.2010.29786]</w:t>
      </w:r>
    </w:p>
    <w:p w14:paraId="673135C7"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4 </w:t>
      </w:r>
      <w:r w:rsidRPr="00A26BD3">
        <w:rPr>
          <w:rFonts w:ascii="Book Antiqua" w:eastAsia="宋体" w:hAnsi="Book Antiqua" w:cs="宋体"/>
          <w:b/>
          <w:bCs/>
        </w:rPr>
        <w:t>Dietz WH</w:t>
      </w:r>
      <w:r w:rsidRPr="00A26BD3">
        <w:rPr>
          <w:rFonts w:ascii="Book Antiqua" w:eastAsia="宋体" w:hAnsi="Book Antiqua" w:cs="宋体"/>
        </w:rPr>
        <w:t>. Health consequences of obesity in youth: childhood predictors of adult disease. </w:t>
      </w:r>
      <w:r w:rsidRPr="00A26BD3">
        <w:rPr>
          <w:rFonts w:ascii="Book Antiqua" w:eastAsia="宋体" w:hAnsi="Book Antiqua" w:cs="宋体"/>
          <w:i/>
          <w:iCs/>
        </w:rPr>
        <w:t>Pediatrics</w:t>
      </w:r>
      <w:r w:rsidRPr="00A26BD3">
        <w:rPr>
          <w:rFonts w:ascii="Book Antiqua" w:eastAsia="宋体" w:hAnsi="Book Antiqua" w:cs="宋体"/>
        </w:rPr>
        <w:t> 1998; </w:t>
      </w:r>
      <w:r w:rsidRPr="00A26BD3">
        <w:rPr>
          <w:rFonts w:ascii="Book Antiqua" w:eastAsia="宋体" w:hAnsi="Book Antiqua" w:cs="宋体"/>
          <w:b/>
          <w:bCs/>
        </w:rPr>
        <w:t>101</w:t>
      </w:r>
      <w:r w:rsidRPr="00A26BD3">
        <w:rPr>
          <w:rFonts w:ascii="Book Antiqua" w:eastAsia="宋体" w:hAnsi="Book Antiqua" w:cs="宋体"/>
        </w:rPr>
        <w:t>: 518-525 [PMID: 12224658 DOI: 10.1007/s12098-011-0489-7]</w:t>
      </w:r>
    </w:p>
    <w:p w14:paraId="65E8FA64"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5 </w:t>
      </w:r>
      <w:proofErr w:type="spellStart"/>
      <w:r w:rsidRPr="00A26BD3">
        <w:rPr>
          <w:rFonts w:ascii="Book Antiqua" w:eastAsia="宋体" w:hAnsi="Book Antiqua" w:cs="宋体"/>
          <w:b/>
          <w:bCs/>
        </w:rPr>
        <w:t>Pinhas-Hamiel</w:t>
      </w:r>
      <w:proofErr w:type="spellEnd"/>
      <w:r w:rsidRPr="00A26BD3">
        <w:rPr>
          <w:rFonts w:ascii="Book Antiqua" w:eastAsia="宋体" w:hAnsi="Book Antiqua" w:cs="宋体"/>
          <w:b/>
          <w:bCs/>
        </w:rPr>
        <w:t xml:space="preserve"> O</w:t>
      </w:r>
      <w:r w:rsidRPr="00A26BD3">
        <w:rPr>
          <w:rFonts w:ascii="Book Antiqua" w:eastAsia="宋体" w:hAnsi="Book Antiqua" w:cs="宋体"/>
        </w:rPr>
        <w:t xml:space="preserve">, Singer S, </w:t>
      </w:r>
      <w:proofErr w:type="spellStart"/>
      <w:r w:rsidRPr="00A26BD3">
        <w:rPr>
          <w:rFonts w:ascii="Book Antiqua" w:eastAsia="宋体" w:hAnsi="Book Antiqua" w:cs="宋体"/>
        </w:rPr>
        <w:t>Pilpel</w:t>
      </w:r>
      <w:proofErr w:type="spellEnd"/>
      <w:r w:rsidRPr="00A26BD3">
        <w:rPr>
          <w:rFonts w:ascii="Book Antiqua" w:eastAsia="宋体" w:hAnsi="Book Antiqua" w:cs="宋体"/>
        </w:rPr>
        <w:t xml:space="preserve"> N, </w:t>
      </w:r>
      <w:proofErr w:type="spellStart"/>
      <w:r w:rsidRPr="00A26BD3">
        <w:rPr>
          <w:rFonts w:ascii="Book Antiqua" w:eastAsia="宋体" w:hAnsi="Book Antiqua" w:cs="宋体"/>
        </w:rPr>
        <w:t>Fradkin</w:t>
      </w:r>
      <w:proofErr w:type="spellEnd"/>
      <w:r w:rsidRPr="00A26BD3">
        <w:rPr>
          <w:rFonts w:ascii="Book Antiqua" w:eastAsia="宋体" w:hAnsi="Book Antiqua" w:cs="宋体"/>
        </w:rPr>
        <w:t xml:space="preserve"> A, </w:t>
      </w:r>
      <w:proofErr w:type="spellStart"/>
      <w:r w:rsidRPr="00A26BD3">
        <w:rPr>
          <w:rFonts w:ascii="Book Antiqua" w:eastAsia="宋体" w:hAnsi="Book Antiqua" w:cs="宋体"/>
        </w:rPr>
        <w:t>Modan</w:t>
      </w:r>
      <w:proofErr w:type="spellEnd"/>
      <w:r w:rsidRPr="00A26BD3">
        <w:rPr>
          <w:rFonts w:ascii="Book Antiqua" w:eastAsia="宋体" w:hAnsi="Book Antiqua" w:cs="宋体"/>
        </w:rPr>
        <w:t xml:space="preserve"> D, </w:t>
      </w:r>
      <w:proofErr w:type="spellStart"/>
      <w:r w:rsidRPr="00A26BD3">
        <w:rPr>
          <w:rFonts w:ascii="Book Antiqua" w:eastAsia="宋体" w:hAnsi="Book Antiqua" w:cs="宋体"/>
        </w:rPr>
        <w:t>Reichman</w:t>
      </w:r>
      <w:proofErr w:type="spellEnd"/>
      <w:r w:rsidRPr="00A26BD3">
        <w:rPr>
          <w:rFonts w:ascii="Book Antiqua" w:eastAsia="宋体" w:hAnsi="Book Antiqua" w:cs="宋体"/>
        </w:rPr>
        <w:t xml:space="preserve"> B. Health-related quality of life among children and adolescents: associations with obesity. </w:t>
      </w:r>
      <w:proofErr w:type="spellStart"/>
      <w:r w:rsidRPr="00A26BD3">
        <w:rPr>
          <w:rFonts w:ascii="Book Antiqua" w:eastAsia="宋体" w:hAnsi="Book Antiqua" w:cs="宋体"/>
          <w:i/>
          <w:iCs/>
        </w:rPr>
        <w:t>Int</w:t>
      </w:r>
      <w:proofErr w:type="spellEnd"/>
      <w:r w:rsidRPr="00A26BD3">
        <w:rPr>
          <w:rFonts w:ascii="Book Antiqua" w:eastAsia="宋体" w:hAnsi="Book Antiqua" w:cs="宋体"/>
          <w:i/>
          <w:iCs/>
        </w:rPr>
        <w:t xml:space="preserve"> J </w:t>
      </w:r>
      <w:proofErr w:type="spellStart"/>
      <w:r w:rsidRPr="00A26BD3">
        <w:rPr>
          <w:rFonts w:ascii="Book Antiqua" w:eastAsia="宋体" w:hAnsi="Book Antiqua" w:cs="宋体"/>
          <w:i/>
          <w:iCs/>
        </w:rPr>
        <w:t>Obes</w:t>
      </w:r>
      <w:proofErr w:type="spellEnd"/>
      <w:r w:rsidRPr="00A26BD3">
        <w:rPr>
          <w:rFonts w:ascii="Book Antiqua" w:eastAsia="宋体" w:hAnsi="Book Antiqua" w:cs="宋体"/>
          <w:i/>
          <w:iCs/>
        </w:rPr>
        <w:t xml:space="preserve"> </w:t>
      </w:r>
      <w:r w:rsidRPr="00A26BD3">
        <w:rPr>
          <w:rFonts w:ascii="Book Antiqua" w:eastAsia="宋体" w:hAnsi="Book Antiqua" w:cs="宋体"/>
          <w:iCs/>
        </w:rPr>
        <w:t>(</w:t>
      </w:r>
      <w:proofErr w:type="spellStart"/>
      <w:r w:rsidRPr="00A26BD3">
        <w:rPr>
          <w:rFonts w:ascii="Book Antiqua" w:eastAsia="宋体" w:hAnsi="Book Antiqua" w:cs="宋体"/>
          <w:iCs/>
        </w:rPr>
        <w:t>Lond</w:t>
      </w:r>
      <w:proofErr w:type="spellEnd"/>
      <w:r w:rsidRPr="00A26BD3">
        <w:rPr>
          <w:rFonts w:ascii="Book Antiqua" w:eastAsia="宋体" w:hAnsi="Book Antiqua" w:cs="宋体"/>
          <w:iCs/>
        </w:rPr>
        <w:t>)</w:t>
      </w:r>
      <w:r w:rsidRPr="00A26BD3">
        <w:rPr>
          <w:rFonts w:ascii="Book Antiqua" w:eastAsia="宋体" w:hAnsi="Book Antiqua" w:cs="宋体"/>
        </w:rPr>
        <w:t> 2006; </w:t>
      </w:r>
      <w:r w:rsidRPr="00A26BD3">
        <w:rPr>
          <w:rFonts w:ascii="Book Antiqua" w:eastAsia="宋体" w:hAnsi="Book Antiqua" w:cs="宋体"/>
          <w:b/>
          <w:bCs/>
        </w:rPr>
        <w:t>30</w:t>
      </w:r>
      <w:r w:rsidRPr="00A26BD3">
        <w:rPr>
          <w:rFonts w:ascii="Book Antiqua" w:eastAsia="宋体" w:hAnsi="Book Antiqua" w:cs="宋体"/>
        </w:rPr>
        <w:t>: 267-272 [PMID: 16231035 DOI: 10.1038/sj.ijo.0803107]</w:t>
      </w:r>
    </w:p>
    <w:p w14:paraId="35DACC22"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6 </w:t>
      </w:r>
      <w:r w:rsidRPr="00A26BD3">
        <w:rPr>
          <w:rFonts w:ascii="Book Antiqua" w:eastAsia="宋体" w:hAnsi="Book Antiqua" w:cs="宋体"/>
          <w:b/>
          <w:bCs/>
        </w:rPr>
        <w:t>Reilly JJ</w:t>
      </w:r>
      <w:r w:rsidRPr="00A26BD3">
        <w:rPr>
          <w:rFonts w:ascii="Book Antiqua" w:eastAsia="宋体" w:hAnsi="Book Antiqua" w:cs="宋体"/>
        </w:rPr>
        <w:t>, Kelly J. Long-term impact of overweight and obesity in childhood and adolescence on morbidity and premature mortality in adulthood: systematic review. </w:t>
      </w:r>
      <w:proofErr w:type="spellStart"/>
      <w:r w:rsidRPr="00A26BD3">
        <w:rPr>
          <w:rFonts w:ascii="Book Antiqua" w:eastAsia="宋体" w:hAnsi="Book Antiqua" w:cs="宋体"/>
          <w:i/>
          <w:iCs/>
        </w:rPr>
        <w:t>Int</w:t>
      </w:r>
      <w:proofErr w:type="spellEnd"/>
      <w:r w:rsidRPr="00A26BD3">
        <w:rPr>
          <w:rFonts w:ascii="Book Antiqua" w:eastAsia="宋体" w:hAnsi="Book Antiqua" w:cs="宋体"/>
          <w:i/>
          <w:iCs/>
        </w:rPr>
        <w:t xml:space="preserve"> J </w:t>
      </w:r>
      <w:proofErr w:type="spellStart"/>
      <w:r w:rsidRPr="00A26BD3">
        <w:rPr>
          <w:rFonts w:ascii="Book Antiqua" w:eastAsia="宋体" w:hAnsi="Book Antiqua" w:cs="宋体"/>
          <w:i/>
          <w:iCs/>
        </w:rPr>
        <w:t>Obes</w:t>
      </w:r>
      <w:proofErr w:type="spellEnd"/>
      <w:r w:rsidRPr="00A26BD3">
        <w:rPr>
          <w:rFonts w:ascii="Book Antiqua" w:eastAsia="宋体" w:hAnsi="Book Antiqua" w:cs="宋体"/>
          <w:iCs/>
        </w:rPr>
        <w:t xml:space="preserve"> (</w:t>
      </w:r>
      <w:proofErr w:type="spellStart"/>
      <w:r w:rsidRPr="00A26BD3">
        <w:rPr>
          <w:rFonts w:ascii="Book Antiqua" w:eastAsia="宋体" w:hAnsi="Book Antiqua" w:cs="宋体"/>
          <w:iCs/>
        </w:rPr>
        <w:t>Lond</w:t>
      </w:r>
      <w:proofErr w:type="spellEnd"/>
      <w:r w:rsidRPr="00A26BD3">
        <w:rPr>
          <w:rFonts w:ascii="Book Antiqua" w:eastAsia="宋体" w:hAnsi="Book Antiqua" w:cs="宋体"/>
          <w:iCs/>
        </w:rPr>
        <w:t>)</w:t>
      </w:r>
      <w:r w:rsidRPr="00A26BD3">
        <w:rPr>
          <w:rFonts w:ascii="Book Antiqua" w:eastAsia="宋体" w:hAnsi="Book Antiqua" w:cs="宋体"/>
        </w:rPr>
        <w:t> 2011; </w:t>
      </w:r>
      <w:r w:rsidRPr="00A26BD3">
        <w:rPr>
          <w:rFonts w:ascii="Book Antiqua" w:eastAsia="宋体" w:hAnsi="Book Antiqua" w:cs="宋体"/>
          <w:b/>
          <w:bCs/>
        </w:rPr>
        <w:t>35</w:t>
      </w:r>
      <w:r w:rsidRPr="00A26BD3">
        <w:rPr>
          <w:rFonts w:ascii="Book Antiqua" w:eastAsia="宋体" w:hAnsi="Book Antiqua" w:cs="宋体"/>
        </w:rPr>
        <w:t>: 891-898 [PMID: 20975725 DOI: 10.1038/ijo.2010.222]</w:t>
      </w:r>
    </w:p>
    <w:p w14:paraId="25D60D38" w14:textId="77777777" w:rsidR="00BB0E86" w:rsidRPr="00A26BD3" w:rsidRDefault="00BB0E86" w:rsidP="00A207B4">
      <w:pPr>
        <w:spacing w:line="360" w:lineRule="auto"/>
        <w:jc w:val="both"/>
        <w:rPr>
          <w:rFonts w:ascii="Book Antiqua" w:eastAsia="宋体" w:hAnsi="Book Antiqua" w:cs="宋体"/>
        </w:rPr>
      </w:pPr>
      <w:proofErr w:type="gramStart"/>
      <w:r w:rsidRPr="00A26BD3">
        <w:rPr>
          <w:rFonts w:ascii="Book Antiqua" w:eastAsia="宋体" w:hAnsi="Book Antiqua" w:cs="宋体"/>
        </w:rPr>
        <w:t>7 </w:t>
      </w:r>
      <w:proofErr w:type="spellStart"/>
      <w:r w:rsidRPr="00A26BD3">
        <w:rPr>
          <w:rFonts w:ascii="Book Antiqua" w:eastAsia="宋体" w:hAnsi="Book Antiqua" w:cs="宋体"/>
          <w:b/>
          <w:bCs/>
        </w:rPr>
        <w:t>Plourde</w:t>
      </w:r>
      <w:proofErr w:type="spellEnd"/>
      <w:r w:rsidRPr="00A26BD3">
        <w:rPr>
          <w:rFonts w:ascii="Book Antiqua" w:eastAsia="宋体" w:hAnsi="Book Antiqua" w:cs="宋体"/>
          <w:b/>
          <w:bCs/>
        </w:rPr>
        <w:t xml:space="preserve"> G</w:t>
      </w:r>
      <w:r w:rsidRPr="00A26BD3">
        <w:rPr>
          <w:rFonts w:ascii="Book Antiqua" w:eastAsia="宋体" w:hAnsi="Book Antiqua" w:cs="宋体"/>
        </w:rPr>
        <w:t>. Managing pediatric obesity: barriers and potential solutions.</w:t>
      </w:r>
      <w:proofErr w:type="gramEnd"/>
      <w:r w:rsidRPr="00A26BD3">
        <w:rPr>
          <w:rFonts w:ascii="Book Antiqua" w:eastAsia="宋体" w:hAnsi="Book Antiqua" w:cs="宋体"/>
        </w:rPr>
        <w:t> </w:t>
      </w:r>
      <w:r w:rsidRPr="00A26BD3">
        <w:rPr>
          <w:rFonts w:ascii="Book Antiqua" w:eastAsia="宋体" w:hAnsi="Book Antiqua" w:cs="宋体"/>
          <w:i/>
          <w:iCs/>
        </w:rPr>
        <w:t xml:space="preserve">Can </w:t>
      </w:r>
      <w:proofErr w:type="spellStart"/>
      <w:proofErr w:type="gramStart"/>
      <w:r w:rsidRPr="00A26BD3">
        <w:rPr>
          <w:rFonts w:ascii="Book Antiqua" w:eastAsia="宋体" w:hAnsi="Book Antiqua" w:cs="宋体"/>
          <w:i/>
          <w:iCs/>
        </w:rPr>
        <w:t>Fam</w:t>
      </w:r>
      <w:proofErr w:type="spellEnd"/>
      <w:proofErr w:type="gramEnd"/>
      <w:r w:rsidRPr="00A26BD3">
        <w:rPr>
          <w:rFonts w:ascii="Book Antiqua" w:eastAsia="宋体" w:hAnsi="Book Antiqua" w:cs="宋体"/>
          <w:i/>
          <w:iCs/>
        </w:rPr>
        <w:t xml:space="preserve"> Physician</w:t>
      </w:r>
      <w:r w:rsidRPr="00A26BD3">
        <w:rPr>
          <w:rFonts w:ascii="Book Antiqua" w:eastAsia="宋体" w:hAnsi="Book Antiqua" w:cs="宋体"/>
        </w:rPr>
        <w:t> 2012; </w:t>
      </w:r>
      <w:r w:rsidRPr="00A26BD3">
        <w:rPr>
          <w:rFonts w:ascii="Book Antiqua" w:eastAsia="宋体" w:hAnsi="Book Antiqua" w:cs="宋体"/>
          <w:b/>
          <w:bCs/>
        </w:rPr>
        <w:t>58</w:t>
      </w:r>
      <w:r w:rsidRPr="00A26BD3">
        <w:rPr>
          <w:rFonts w:ascii="Book Antiqua" w:eastAsia="宋体" w:hAnsi="Book Antiqua" w:cs="宋体"/>
        </w:rPr>
        <w:t>: 503-5</w:t>
      </w:r>
      <w:r w:rsidRPr="00A26BD3">
        <w:rPr>
          <w:rFonts w:ascii="Book Antiqua" w:eastAsia="宋体" w:hAnsi="Book Antiqua" w:cs="宋体" w:hint="eastAsia"/>
        </w:rPr>
        <w:t>0</w:t>
      </w:r>
      <w:r w:rsidRPr="00A26BD3">
        <w:rPr>
          <w:rFonts w:ascii="Book Antiqua" w:eastAsia="宋体" w:hAnsi="Book Antiqua" w:cs="宋体"/>
        </w:rPr>
        <w:t>5, e239-</w:t>
      </w:r>
      <w:r w:rsidRPr="00A26BD3">
        <w:rPr>
          <w:rFonts w:ascii="Book Antiqua" w:eastAsia="宋体" w:hAnsi="Book Antiqua" w:cs="宋体" w:hint="eastAsia"/>
        </w:rPr>
        <w:t>e2</w:t>
      </w:r>
      <w:r w:rsidRPr="00A26BD3">
        <w:rPr>
          <w:rFonts w:ascii="Book Antiqua" w:eastAsia="宋体" w:hAnsi="Book Antiqua" w:cs="宋体"/>
        </w:rPr>
        <w:t>41 [PMID: 22734167]</w:t>
      </w:r>
    </w:p>
    <w:p w14:paraId="1FC5E128"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8 </w:t>
      </w:r>
      <w:r w:rsidRPr="00A26BD3">
        <w:rPr>
          <w:rFonts w:ascii="Book Antiqua" w:eastAsia="宋体" w:hAnsi="Book Antiqua" w:cs="宋体"/>
          <w:b/>
          <w:bCs/>
        </w:rPr>
        <w:t>Dietz WH</w:t>
      </w:r>
      <w:r w:rsidRPr="00A26BD3">
        <w:rPr>
          <w:rFonts w:ascii="Book Antiqua" w:eastAsia="宋体" w:hAnsi="Book Antiqua" w:cs="宋体"/>
        </w:rPr>
        <w:t xml:space="preserve">, </w:t>
      </w:r>
      <w:proofErr w:type="spellStart"/>
      <w:r w:rsidRPr="00A26BD3">
        <w:rPr>
          <w:rFonts w:ascii="Book Antiqua" w:eastAsia="宋体" w:hAnsi="Book Antiqua" w:cs="宋体"/>
        </w:rPr>
        <w:t>Baur</w:t>
      </w:r>
      <w:proofErr w:type="spellEnd"/>
      <w:r w:rsidRPr="00A26BD3">
        <w:rPr>
          <w:rFonts w:ascii="Book Antiqua" w:eastAsia="宋体" w:hAnsi="Book Antiqua" w:cs="宋体"/>
        </w:rPr>
        <w:t xml:space="preserve"> LA, Hall K, </w:t>
      </w:r>
      <w:proofErr w:type="spellStart"/>
      <w:r w:rsidRPr="00A26BD3">
        <w:rPr>
          <w:rFonts w:ascii="Book Antiqua" w:eastAsia="宋体" w:hAnsi="Book Antiqua" w:cs="宋体"/>
        </w:rPr>
        <w:t>Puhl</w:t>
      </w:r>
      <w:proofErr w:type="spellEnd"/>
      <w:r w:rsidRPr="00A26BD3">
        <w:rPr>
          <w:rFonts w:ascii="Book Antiqua" w:eastAsia="宋体" w:hAnsi="Book Antiqua" w:cs="宋体"/>
        </w:rPr>
        <w:t xml:space="preserve"> RM, </w:t>
      </w:r>
      <w:proofErr w:type="spellStart"/>
      <w:r w:rsidRPr="00A26BD3">
        <w:rPr>
          <w:rFonts w:ascii="Book Antiqua" w:eastAsia="宋体" w:hAnsi="Book Antiqua" w:cs="宋体"/>
        </w:rPr>
        <w:t>Taveras</w:t>
      </w:r>
      <w:proofErr w:type="spellEnd"/>
      <w:r w:rsidRPr="00A26BD3">
        <w:rPr>
          <w:rFonts w:ascii="Book Antiqua" w:eastAsia="宋体" w:hAnsi="Book Antiqua" w:cs="宋体"/>
        </w:rPr>
        <w:t xml:space="preserve"> EM, </w:t>
      </w:r>
      <w:proofErr w:type="spellStart"/>
      <w:r w:rsidRPr="00A26BD3">
        <w:rPr>
          <w:rFonts w:ascii="Book Antiqua" w:eastAsia="宋体" w:hAnsi="Book Antiqua" w:cs="宋体"/>
        </w:rPr>
        <w:t>Uauy</w:t>
      </w:r>
      <w:proofErr w:type="spellEnd"/>
      <w:r w:rsidRPr="00A26BD3">
        <w:rPr>
          <w:rFonts w:ascii="Book Antiqua" w:eastAsia="宋体" w:hAnsi="Book Antiqua" w:cs="宋体"/>
        </w:rPr>
        <w:t xml:space="preserve"> R, </w:t>
      </w:r>
      <w:proofErr w:type="spellStart"/>
      <w:r w:rsidRPr="00A26BD3">
        <w:rPr>
          <w:rFonts w:ascii="Book Antiqua" w:eastAsia="宋体" w:hAnsi="Book Antiqua" w:cs="宋体"/>
        </w:rPr>
        <w:t>Kopelman</w:t>
      </w:r>
      <w:proofErr w:type="spellEnd"/>
      <w:r w:rsidRPr="00A26BD3">
        <w:rPr>
          <w:rFonts w:ascii="Book Antiqua" w:eastAsia="宋体" w:hAnsi="Book Antiqua" w:cs="宋体"/>
        </w:rPr>
        <w:t xml:space="preserve"> P. Management of obesity: improvement of health-care training and systems for prevention and care. </w:t>
      </w:r>
      <w:r w:rsidRPr="00A26BD3">
        <w:rPr>
          <w:rFonts w:ascii="Book Antiqua" w:eastAsia="宋体" w:hAnsi="Book Antiqua" w:cs="宋体"/>
          <w:i/>
          <w:iCs/>
        </w:rPr>
        <w:t>Lancet</w:t>
      </w:r>
      <w:r w:rsidRPr="00A26BD3">
        <w:rPr>
          <w:rFonts w:ascii="Book Antiqua" w:eastAsia="宋体" w:hAnsi="Book Antiqua" w:cs="宋体"/>
        </w:rPr>
        <w:t> 2015; </w:t>
      </w:r>
      <w:r w:rsidRPr="00A26BD3">
        <w:rPr>
          <w:rFonts w:ascii="Book Antiqua" w:eastAsia="宋体" w:hAnsi="Book Antiqua" w:cs="宋体"/>
          <w:b/>
          <w:bCs/>
        </w:rPr>
        <w:t>385</w:t>
      </w:r>
      <w:r w:rsidRPr="00A26BD3">
        <w:rPr>
          <w:rFonts w:ascii="Book Antiqua" w:eastAsia="宋体" w:hAnsi="Book Antiqua" w:cs="宋体"/>
        </w:rPr>
        <w:t>: 2521-2533 [PMID: 25703112 DOI: 10.1016/S0140-6736(14)61748-7]</w:t>
      </w:r>
    </w:p>
    <w:p w14:paraId="055B7DC6"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9 </w:t>
      </w:r>
      <w:r w:rsidRPr="00A26BD3">
        <w:rPr>
          <w:rFonts w:ascii="Book Antiqua" w:eastAsia="宋体" w:hAnsi="Book Antiqua" w:cs="宋体"/>
          <w:b/>
          <w:bCs/>
        </w:rPr>
        <w:t>Skelton JA</w:t>
      </w:r>
      <w:r w:rsidRPr="00A26BD3">
        <w:rPr>
          <w:rFonts w:ascii="Book Antiqua" w:eastAsia="宋体" w:hAnsi="Book Antiqua" w:cs="宋体"/>
        </w:rPr>
        <w:t xml:space="preserve">, Martin S, Irby MB. Satisfaction and attrition in </w:t>
      </w:r>
      <w:proofErr w:type="spellStart"/>
      <w:r w:rsidRPr="00A26BD3">
        <w:rPr>
          <w:rFonts w:ascii="Book Antiqua" w:eastAsia="宋体" w:hAnsi="Book Antiqua" w:cs="宋体"/>
        </w:rPr>
        <w:t>paediatric</w:t>
      </w:r>
      <w:proofErr w:type="spellEnd"/>
      <w:r w:rsidRPr="00A26BD3">
        <w:rPr>
          <w:rFonts w:ascii="Book Antiqua" w:eastAsia="宋体" w:hAnsi="Book Antiqua" w:cs="宋体"/>
        </w:rPr>
        <w:t xml:space="preserve"> weight management. </w:t>
      </w:r>
      <w:proofErr w:type="spellStart"/>
      <w:r w:rsidRPr="00A26BD3">
        <w:rPr>
          <w:rFonts w:ascii="Book Antiqua" w:eastAsia="宋体" w:hAnsi="Book Antiqua" w:cs="宋体"/>
          <w:i/>
          <w:iCs/>
        </w:rPr>
        <w:t>Clin</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Obes</w:t>
      </w:r>
      <w:proofErr w:type="spellEnd"/>
      <w:r w:rsidRPr="00A26BD3">
        <w:rPr>
          <w:rFonts w:ascii="Book Antiqua" w:eastAsia="宋体" w:hAnsi="Book Antiqua" w:cs="宋体"/>
        </w:rPr>
        <w:t> 2016; </w:t>
      </w:r>
      <w:r w:rsidRPr="00A26BD3">
        <w:rPr>
          <w:rFonts w:ascii="Book Antiqua" w:eastAsia="宋体" w:hAnsi="Book Antiqua" w:cs="宋体"/>
          <w:b/>
          <w:bCs/>
        </w:rPr>
        <w:t>6</w:t>
      </w:r>
      <w:r w:rsidRPr="00A26BD3">
        <w:rPr>
          <w:rFonts w:ascii="Book Antiqua" w:eastAsia="宋体" w:hAnsi="Book Antiqua" w:cs="宋体"/>
        </w:rPr>
        <w:t>: 143-153 [PMID: 27008068]</w:t>
      </w:r>
    </w:p>
    <w:p w14:paraId="21F4B7EC" w14:textId="77777777" w:rsidR="00BB0E86" w:rsidRPr="00A26BD3" w:rsidRDefault="00BB0E86" w:rsidP="00A207B4">
      <w:pPr>
        <w:spacing w:line="360" w:lineRule="auto"/>
        <w:jc w:val="both"/>
        <w:rPr>
          <w:rFonts w:ascii="Book Antiqua" w:eastAsia="宋体" w:hAnsi="Book Antiqua" w:cs="宋体"/>
        </w:rPr>
      </w:pPr>
      <w:proofErr w:type="gramStart"/>
      <w:r w:rsidRPr="00A26BD3">
        <w:rPr>
          <w:rFonts w:ascii="Book Antiqua" w:eastAsia="宋体" w:hAnsi="Book Antiqua" w:cs="宋体"/>
        </w:rPr>
        <w:t>10 </w:t>
      </w:r>
      <w:r w:rsidRPr="00A26BD3">
        <w:rPr>
          <w:rFonts w:ascii="Book Antiqua" w:eastAsia="宋体" w:hAnsi="Book Antiqua" w:cs="宋体"/>
          <w:b/>
          <w:bCs/>
        </w:rPr>
        <w:t>Riley MR</w:t>
      </w:r>
      <w:r w:rsidRPr="00A26BD3">
        <w:rPr>
          <w:rFonts w:ascii="Book Antiqua" w:eastAsia="宋体" w:hAnsi="Book Antiqua" w:cs="宋体"/>
        </w:rPr>
        <w:t>, Bass NM, Rosenthal P, Merriman RB.</w:t>
      </w:r>
      <w:proofErr w:type="gramEnd"/>
      <w:r w:rsidRPr="00A26BD3">
        <w:rPr>
          <w:rFonts w:ascii="Book Antiqua" w:eastAsia="宋体" w:hAnsi="Book Antiqua" w:cs="宋体"/>
        </w:rPr>
        <w:t xml:space="preserve"> </w:t>
      </w:r>
      <w:proofErr w:type="spellStart"/>
      <w:proofErr w:type="gramStart"/>
      <w:r w:rsidRPr="00A26BD3">
        <w:rPr>
          <w:rFonts w:ascii="Book Antiqua" w:eastAsia="宋体" w:hAnsi="Book Antiqua" w:cs="宋体"/>
        </w:rPr>
        <w:t>Underdiagnosis</w:t>
      </w:r>
      <w:proofErr w:type="spellEnd"/>
      <w:r w:rsidRPr="00A26BD3">
        <w:rPr>
          <w:rFonts w:ascii="Book Antiqua" w:eastAsia="宋体" w:hAnsi="Book Antiqua" w:cs="宋体"/>
        </w:rPr>
        <w:t xml:space="preserve"> of pediatric obesity and </w:t>
      </w:r>
      <w:proofErr w:type="spellStart"/>
      <w:r w:rsidRPr="00A26BD3">
        <w:rPr>
          <w:rFonts w:ascii="Book Antiqua" w:eastAsia="宋体" w:hAnsi="Book Antiqua" w:cs="宋体"/>
        </w:rPr>
        <w:t>underscreening</w:t>
      </w:r>
      <w:proofErr w:type="spellEnd"/>
      <w:r w:rsidRPr="00A26BD3">
        <w:rPr>
          <w:rFonts w:ascii="Book Antiqua" w:eastAsia="宋体" w:hAnsi="Book Antiqua" w:cs="宋体"/>
        </w:rPr>
        <w:t xml:space="preserve"> for fatty liver disease and metabolic syndrome by pediatricians and </w:t>
      </w:r>
      <w:r w:rsidRPr="00A26BD3">
        <w:rPr>
          <w:rFonts w:ascii="Book Antiqua" w:eastAsia="宋体" w:hAnsi="Book Antiqua" w:cs="宋体"/>
        </w:rPr>
        <w:lastRenderedPageBreak/>
        <w:t>pediatric subspecialists.</w:t>
      </w:r>
      <w:proofErr w:type="gramEnd"/>
      <w:r w:rsidRPr="00A26BD3">
        <w:rPr>
          <w:rFonts w:ascii="Book Antiqua" w:eastAsia="宋体" w:hAnsi="Book Antiqua" w:cs="宋体"/>
        </w:rPr>
        <w:t> </w:t>
      </w:r>
      <w:r w:rsidRPr="00A26BD3">
        <w:rPr>
          <w:rFonts w:ascii="Book Antiqua" w:eastAsia="宋体" w:hAnsi="Book Antiqua" w:cs="宋体"/>
          <w:i/>
          <w:iCs/>
        </w:rPr>
        <w:t xml:space="preserve">J </w:t>
      </w:r>
      <w:proofErr w:type="spellStart"/>
      <w:r w:rsidRPr="00A26BD3">
        <w:rPr>
          <w:rFonts w:ascii="Book Antiqua" w:eastAsia="宋体" w:hAnsi="Book Antiqua" w:cs="宋体"/>
          <w:i/>
          <w:iCs/>
        </w:rPr>
        <w:t>Pediatr</w:t>
      </w:r>
      <w:proofErr w:type="spellEnd"/>
      <w:r w:rsidRPr="00A26BD3">
        <w:rPr>
          <w:rFonts w:ascii="Book Antiqua" w:eastAsia="宋体" w:hAnsi="Book Antiqua" w:cs="宋体"/>
        </w:rPr>
        <w:t> 2005; </w:t>
      </w:r>
      <w:r w:rsidRPr="00A26BD3">
        <w:rPr>
          <w:rFonts w:ascii="Book Antiqua" w:eastAsia="宋体" w:hAnsi="Book Antiqua" w:cs="宋体"/>
          <w:b/>
          <w:bCs/>
        </w:rPr>
        <w:t>147</w:t>
      </w:r>
      <w:r w:rsidRPr="00A26BD3">
        <w:rPr>
          <w:rFonts w:ascii="Book Antiqua" w:eastAsia="宋体" w:hAnsi="Book Antiqua" w:cs="宋体"/>
        </w:rPr>
        <w:t>: 839-842 [PMID: 16356443 DOI: 10.1016/j.jpeds.2005.07.020]</w:t>
      </w:r>
    </w:p>
    <w:p w14:paraId="4440ABE8"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11 </w:t>
      </w:r>
      <w:r w:rsidRPr="00A26BD3">
        <w:rPr>
          <w:rFonts w:ascii="Book Antiqua" w:eastAsia="宋体" w:hAnsi="Book Antiqua" w:cs="宋体"/>
          <w:b/>
          <w:bCs/>
        </w:rPr>
        <w:t>Benson L</w:t>
      </w:r>
      <w:r w:rsidRPr="00A26BD3">
        <w:rPr>
          <w:rFonts w:ascii="Book Antiqua" w:eastAsia="宋体" w:hAnsi="Book Antiqua" w:cs="宋体"/>
        </w:rPr>
        <w:t xml:space="preserve">, Baer HJ, </w:t>
      </w:r>
      <w:proofErr w:type="spellStart"/>
      <w:r w:rsidRPr="00A26BD3">
        <w:rPr>
          <w:rFonts w:ascii="Book Antiqua" w:eastAsia="宋体" w:hAnsi="Book Antiqua" w:cs="宋体"/>
        </w:rPr>
        <w:t>Kaelber</w:t>
      </w:r>
      <w:proofErr w:type="spellEnd"/>
      <w:r w:rsidRPr="00A26BD3">
        <w:rPr>
          <w:rFonts w:ascii="Book Antiqua" w:eastAsia="宋体" w:hAnsi="Book Antiqua" w:cs="宋体"/>
        </w:rPr>
        <w:t xml:space="preserve"> DC. Trends in the diagnosis of overweight and obesity in children and adolescents: 1999-2007. </w:t>
      </w:r>
      <w:r w:rsidRPr="00A26BD3">
        <w:rPr>
          <w:rFonts w:ascii="Book Antiqua" w:eastAsia="宋体" w:hAnsi="Book Antiqua" w:cs="宋体"/>
          <w:i/>
          <w:iCs/>
        </w:rPr>
        <w:t>Pediatrics</w:t>
      </w:r>
      <w:r w:rsidRPr="00A26BD3">
        <w:rPr>
          <w:rFonts w:ascii="Book Antiqua" w:eastAsia="宋体" w:hAnsi="Book Antiqua" w:cs="宋体"/>
        </w:rPr>
        <w:t> 2009; </w:t>
      </w:r>
      <w:r w:rsidRPr="00A26BD3">
        <w:rPr>
          <w:rFonts w:ascii="Book Antiqua" w:eastAsia="宋体" w:hAnsi="Book Antiqua" w:cs="宋体"/>
          <w:b/>
          <w:bCs/>
        </w:rPr>
        <w:t>123</w:t>
      </w:r>
      <w:r w:rsidRPr="00A26BD3">
        <w:rPr>
          <w:rFonts w:ascii="Book Antiqua" w:eastAsia="宋体" w:hAnsi="Book Antiqua" w:cs="宋体"/>
        </w:rPr>
        <w:t>: e153-e158 [PMID: 19117837 DOI: 10.1542/peds.2008-1408]</w:t>
      </w:r>
    </w:p>
    <w:p w14:paraId="000FAE97"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12 </w:t>
      </w:r>
      <w:r w:rsidRPr="00A26BD3">
        <w:rPr>
          <w:rFonts w:ascii="Book Antiqua" w:eastAsia="宋体" w:hAnsi="Book Antiqua" w:cs="宋体"/>
          <w:b/>
          <w:bCs/>
        </w:rPr>
        <w:t>Rausch JC</w:t>
      </w:r>
      <w:r w:rsidRPr="00A26BD3">
        <w:rPr>
          <w:rFonts w:ascii="Book Antiqua" w:eastAsia="宋体" w:hAnsi="Book Antiqua" w:cs="宋体"/>
        </w:rPr>
        <w:t xml:space="preserve">, </w:t>
      </w:r>
      <w:proofErr w:type="spellStart"/>
      <w:r w:rsidRPr="00A26BD3">
        <w:rPr>
          <w:rFonts w:ascii="Book Antiqua" w:eastAsia="宋体" w:hAnsi="Book Antiqua" w:cs="宋体"/>
        </w:rPr>
        <w:t>Perito</w:t>
      </w:r>
      <w:proofErr w:type="spellEnd"/>
      <w:r w:rsidRPr="00A26BD3">
        <w:rPr>
          <w:rFonts w:ascii="Book Antiqua" w:eastAsia="宋体" w:hAnsi="Book Antiqua" w:cs="宋体"/>
        </w:rPr>
        <w:t xml:space="preserve"> ER, </w:t>
      </w:r>
      <w:proofErr w:type="spellStart"/>
      <w:r w:rsidRPr="00A26BD3">
        <w:rPr>
          <w:rFonts w:ascii="Book Antiqua" w:eastAsia="宋体" w:hAnsi="Book Antiqua" w:cs="宋体"/>
        </w:rPr>
        <w:t>Hametz</w:t>
      </w:r>
      <w:proofErr w:type="spellEnd"/>
      <w:r w:rsidRPr="00A26BD3">
        <w:rPr>
          <w:rFonts w:ascii="Book Antiqua" w:eastAsia="宋体" w:hAnsi="Book Antiqua" w:cs="宋体"/>
        </w:rPr>
        <w:t xml:space="preserve"> P. Obesity prevention, screening, and treatment: practices of pediatric providers since the 2007 expert committee recommendations. </w:t>
      </w:r>
      <w:proofErr w:type="spellStart"/>
      <w:r w:rsidRPr="00A26BD3">
        <w:rPr>
          <w:rFonts w:ascii="Book Antiqua" w:eastAsia="宋体" w:hAnsi="Book Antiqua" w:cs="宋体"/>
          <w:i/>
          <w:iCs/>
        </w:rPr>
        <w:t>Clin</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Pediatr</w:t>
      </w:r>
      <w:proofErr w:type="spellEnd"/>
      <w:r w:rsidRPr="00A26BD3">
        <w:rPr>
          <w:rFonts w:ascii="Book Antiqua" w:eastAsia="宋体" w:hAnsi="Book Antiqua" w:cs="宋体"/>
          <w:iCs/>
        </w:rPr>
        <w:t xml:space="preserve"> (</w:t>
      </w:r>
      <w:proofErr w:type="spellStart"/>
      <w:r w:rsidRPr="00A26BD3">
        <w:rPr>
          <w:rFonts w:ascii="Book Antiqua" w:eastAsia="宋体" w:hAnsi="Book Antiqua" w:cs="宋体"/>
          <w:iCs/>
        </w:rPr>
        <w:t>Phila</w:t>
      </w:r>
      <w:proofErr w:type="spellEnd"/>
      <w:r w:rsidRPr="00A26BD3">
        <w:rPr>
          <w:rFonts w:ascii="Book Antiqua" w:eastAsia="宋体" w:hAnsi="Book Antiqua" w:cs="宋体"/>
          <w:iCs/>
        </w:rPr>
        <w:t>)</w:t>
      </w:r>
      <w:r w:rsidRPr="00A26BD3">
        <w:rPr>
          <w:rFonts w:ascii="Book Antiqua" w:eastAsia="宋体" w:hAnsi="Book Antiqua" w:cs="宋体"/>
        </w:rPr>
        <w:t> 2011; </w:t>
      </w:r>
      <w:r w:rsidRPr="00A26BD3">
        <w:rPr>
          <w:rFonts w:ascii="Book Antiqua" w:eastAsia="宋体" w:hAnsi="Book Antiqua" w:cs="宋体"/>
          <w:b/>
          <w:bCs/>
        </w:rPr>
        <w:t>50</w:t>
      </w:r>
      <w:r w:rsidRPr="00A26BD3">
        <w:rPr>
          <w:rFonts w:ascii="Book Antiqua" w:eastAsia="宋体" w:hAnsi="Book Antiqua" w:cs="宋体"/>
        </w:rPr>
        <w:t>: 434-441 [PMID: 21525090 DOI: 10.1177/0009922810394833]</w:t>
      </w:r>
    </w:p>
    <w:p w14:paraId="74A97905" w14:textId="77777777" w:rsidR="00BB0E86" w:rsidRPr="00A26BD3" w:rsidRDefault="00BB0E86" w:rsidP="00A207B4">
      <w:pPr>
        <w:spacing w:line="360" w:lineRule="auto"/>
        <w:jc w:val="both"/>
        <w:rPr>
          <w:rFonts w:ascii="Book Antiqua" w:eastAsia="宋体" w:hAnsi="Book Antiqua" w:cs="宋体"/>
        </w:rPr>
      </w:pPr>
      <w:proofErr w:type="gramStart"/>
      <w:r w:rsidRPr="00A26BD3">
        <w:rPr>
          <w:rFonts w:ascii="Book Antiqua" w:eastAsia="宋体" w:hAnsi="Book Antiqua" w:cs="宋体"/>
        </w:rPr>
        <w:t>13 </w:t>
      </w:r>
      <w:r w:rsidRPr="00A26BD3">
        <w:rPr>
          <w:rFonts w:ascii="Book Antiqua" w:eastAsia="宋体" w:hAnsi="Book Antiqua" w:cs="宋体"/>
          <w:b/>
          <w:bCs/>
        </w:rPr>
        <w:t>O'Brien SH</w:t>
      </w:r>
      <w:r w:rsidRPr="00A26BD3">
        <w:rPr>
          <w:rFonts w:ascii="Book Antiqua" w:eastAsia="宋体" w:hAnsi="Book Antiqua" w:cs="宋体"/>
        </w:rPr>
        <w:t xml:space="preserve">, </w:t>
      </w:r>
      <w:proofErr w:type="spellStart"/>
      <w:r w:rsidRPr="00A26BD3">
        <w:rPr>
          <w:rFonts w:ascii="Book Antiqua" w:eastAsia="宋体" w:hAnsi="Book Antiqua" w:cs="宋体"/>
        </w:rPr>
        <w:t>Holubkov</w:t>
      </w:r>
      <w:proofErr w:type="spellEnd"/>
      <w:r w:rsidRPr="00A26BD3">
        <w:rPr>
          <w:rFonts w:ascii="Book Antiqua" w:eastAsia="宋体" w:hAnsi="Book Antiqua" w:cs="宋体"/>
        </w:rPr>
        <w:t xml:space="preserve"> R, Reis EC.</w:t>
      </w:r>
      <w:proofErr w:type="gramEnd"/>
      <w:r w:rsidRPr="00A26BD3">
        <w:rPr>
          <w:rFonts w:ascii="Book Antiqua" w:eastAsia="宋体" w:hAnsi="Book Antiqua" w:cs="宋体"/>
        </w:rPr>
        <w:t xml:space="preserve"> Identification, evaluation, and management of obesity in an academic primary care center. </w:t>
      </w:r>
      <w:r w:rsidRPr="00A26BD3">
        <w:rPr>
          <w:rFonts w:ascii="Book Antiqua" w:eastAsia="宋体" w:hAnsi="Book Antiqua" w:cs="宋体"/>
          <w:i/>
          <w:iCs/>
        </w:rPr>
        <w:t>Pediatrics</w:t>
      </w:r>
      <w:r w:rsidRPr="00A26BD3">
        <w:rPr>
          <w:rFonts w:ascii="Book Antiqua" w:eastAsia="宋体" w:hAnsi="Book Antiqua" w:cs="宋体"/>
        </w:rPr>
        <w:t> 2004; </w:t>
      </w:r>
      <w:r w:rsidRPr="00A26BD3">
        <w:rPr>
          <w:rFonts w:ascii="Book Antiqua" w:eastAsia="宋体" w:hAnsi="Book Antiqua" w:cs="宋体"/>
          <w:b/>
          <w:bCs/>
        </w:rPr>
        <w:t>114</w:t>
      </w:r>
      <w:r w:rsidRPr="00A26BD3">
        <w:rPr>
          <w:rFonts w:ascii="Book Antiqua" w:eastAsia="宋体" w:hAnsi="Book Antiqua" w:cs="宋体"/>
        </w:rPr>
        <w:t>: e154-e159 [PMID: 15286251 DOI: 10.1542/peds.114.2.e154]</w:t>
      </w:r>
    </w:p>
    <w:p w14:paraId="2494AE6E"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14 </w:t>
      </w:r>
      <w:proofErr w:type="spellStart"/>
      <w:r w:rsidRPr="00A26BD3">
        <w:rPr>
          <w:rFonts w:ascii="Book Antiqua" w:eastAsia="宋体" w:hAnsi="Book Antiqua" w:cs="宋体"/>
          <w:b/>
          <w:bCs/>
        </w:rPr>
        <w:t>Bleich</w:t>
      </w:r>
      <w:proofErr w:type="spellEnd"/>
      <w:r w:rsidRPr="00A26BD3">
        <w:rPr>
          <w:rFonts w:ascii="Book Antiqua" w:eastAsia="宋体" w:hAnsi="Book Antiqua" w:cs="宋体"/>
          <w:b/>
          <w:bCs/>
        </w:rPr>
        <w:t xml:space="preserve"> SN</w:t>
      </w:r>
      <w:r w:rsidRPr="00A26BD3">
        <w:rPr>
          <w:rFonts w:ascii="Book Antiqua" w:eastAsia="宋体" w:hAnsi="Book Antiqua" w:cs="宋体"/>
        </w:rPr>
        <w:t xml:space="preserve">, Bennett WL, </w:t>
      </w:r>
      <w:proofErr w:type="spellStart"/>
      <w:r w:rsidRPr="00A26BD3">
        <w:rPr>
          <w:rFonts w:ascii="Book Antiqua" w:eastAsia="宋体" w:hAnsi="Book Antiqua" w:cs="宋体"/>
        </w:rPr>
        <w:t>Gudzune</w:t>
      </w:r>
      <w:proofErr w:type="spellEnd"/>
      <w:r w:rsidRPr="00A26BD3">
        <w:rPr>
          <w:rFonts w:ascii="Book Antiqua" w:eastAsia="宋体" w:hAnsi="Book Antiqua" w:cs="宋体"/>
        </w:rPr>
        <w:t xml:space="preserve"> KA, Cooper LA. </w:t>
      </w:r>
      <w:proofErr w:type="gramStart"/>
      <w:r w:rsidRPr="00A26BD3">
        <w:rPr>
          <w:rFonts w:ascii="Book Antiqua" w:eastAsia="宋体" w:hAnsi="Book Antiqua" w:cs="宋体"/>
        </w:rPr>
        <w:t>National survey of US primary care physicians' perspectives about causes of obesity and solutions to improve care.</w:t>
      </w:r>
      <w:proofErr w:type="gramEnd"/>
      <w:r w:rsidRPr="00A26BD3">
        <w:rPr>
          <w:rFonts w:ascii="Book Antiqua" w:eastAsia="宋体" w:hAnsi="Book Antiqua" w:cs="宋体"/>
        </w:rPr>
        <w:t> </w:t>
      </w:r>
      <w:r w:rsidRPr="00A26BD3">
        <w:rPr>
          <w:rFonts w:ascii="Book Antiqua" w:eastAsia="宋体" w:hAnsi="Book Antiqua" w:cs="宋体"/>
          <w:i/>
          <w:iCs/>
        </w:rPr>
        <w:t>BMJ Open</w:t>
      </w:r>
      <w:r w:rsidRPr="00A26BD3">
        <w:rPr>
          <w:rFonts w:ascii="Book Antiqua" w:eastAsia="宋体" w:hAnsi="Book Antiqua" w:cs="宋体"/>
        </w:rPr>
        <w:t> 2012; </w:t>
      </w:r>
      <w:r w:rsidRPr="00A26BD3">
        <w:rPr>
          <w:rFonts w:ascii="Book Antiqua" w:eastAsia="宋体" w:hAnsi="Book Antiqua" w:cs="宋体"/>
          <w:b/>
          <w:bCs/>
        </w:rPr>
        <w:t>2</w:t>
      </w:r>
      <w:r w:rsidRPr="00A26BD3">
        <w:rPr>
          <w:rFonts w:ascii="Book Antiqua" w:eastAsia="宋体" w:hAnsi="Book Antiqua" w:cs="宋体"/>
        </w:rPr>
        <w:t xml:space="preserve"> [PMID: 23257776 DOI: 10.1136/bmjopen-2012-001871]</w:t>
      </w:r>
    </w:p>
    <w:p w14:paraId="76F46B94"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15 </w:t>
      </w:r>
      <w:r w:rsidRPr="00A26BD3">
        <w:rPr>
          <w:rFonts w:ascii="Book Antiqua" w:eastAsia="宋体" w:hAnsi="Book Antiqua" w:cs="宋体"/>
          <w:b/>
          <w:bCs/>
        </w:rPr>
        <w:t>Mazur A</w:t>
      </w:r>
      <w:r w:rsidRPr="00A26BD3">
        <w:rPr>
          <w:rFonts w:ascii="Book Antiqua" w:eastAsia="宋体" w:hAnsi="Book Antiqua" w:cs="宋体"/>
        </w:rPr>
        <w:t xml:space="preserve">, </w:t>
      </w:r>
      <w:proofErr w:type="spellStart"/>
      <w:r w:rsidRPr="00A26BD3">
        <w:rPr>
          <w:rFonts w:ascii="Book Antiqua" w:eastAsia="宋体" w:hAnsi="Book Antiqua" w:cs="宋体"/>
        </w:rPr>
        <w:t>Matusik</w:t>
      </w:r>
      <w:proofErr w:type="spellEnd"/>
      <w:r w:rsidRPr="00A26BD3">
        <w:rPr>
          <w:rFonts w:ascii="Book Antiqua" w:eastAsia="宋体" w:hAnsi="Book Antiqua" w:cs="宋体"/>
        </w:rPr>
        <w:t xml:space="preserve"> P, Revert K, </w:t>
      </w:r>
      <w:proofErr w:type="spellStart"/>
      <w:r w:rsidRPr="00A26BD3">
        <w:rPr>
          <w:rFonts w:ascii="Book Antiqua" w:eastAsia="宋体" w:hAnsi="Book Antiqua" w:cs="宋体"/>
        </w:rPr>
        <w:t>Nyankovskyy</w:t>
      </w:r>
      <w:proofErr w:type="spellEnd"/>
      <w:r w:rsidRPr="00A26BD3">
        <w:rPr>
          <w:rFonts w:ascii="Book Antiqua" w:eastAsia="宋体" w:hAnsi="Book Antiqua" w:cs="宋体"/>
        </w:rPr>
        <w:t xml:space="preserve"> S, </w:t>
      </w:r>
      <w:proofErr w:type="spellStart"/>
      <w:r w:rsidRPr="00A26BD3">
        <w:rPr>
          <w:rFonts w:ascii="Book Antiqua" w:eastAsia="宋体" w:hAnsi="Book Antiqua" w:cs="宋体"/>
        </w:rPr>
        <w:t>Socha</w:t>
      </w:r>
      <w:proofErr w:type="spellEnd"/>
      <w:r w:rsidRPr="00A26BD3">
        <w:rPr>
          <w:rFonts w:ascii="Book Antiqua" w:eastAsia="宋体" w:hAnsi="Book Antiqua" w:cs="宋体"/>
        </w:rPr>
        <w:t xml:space="preserve"> P, </w:t>
      </w:r>
      <w:proofErr w:type="spellStart"/>
      <w:r w:rsidRPr="00A26BD3">
        <w:rPr>
          <w:rFonts w:ascii="Book Antiqua" w:eastAsia="宋体" w:hAnsi="Book Antiqua" w:cs="宋体"/>
        </w:rPr>
        <w:t>Binkowska</w:t>
      </w:r>
      <w:proofErr w:type="spellEnd"/>
      <w:r w:rsidRPr="00A26BD3">
        <w:rPr>
          <w:rFonts w:ascii="Book Antiqua" w:eastAsia="宋体" w:hAnsi="Book Antiqua" w:cs="宋体"/>
        </w:rPr>
        <w:t xml:space="preserve">-Bury M, </w:t>
      </w:r>
      <w:proofErr w:type="spellStart"/>
      <w:r w:rsidRPr="00A26BD3">
        <w:rPr>
          <w:rFonts w:ascii="Book Antiqua" w:eastAsia="宋体" w:hAnsi="Book Antiqua" w:cs="宋体"/>
        </w:rPr>
        <w:t>Grzegorczyk</w:t>
      </w:r>
      <w:proofErr w:type="spellEnd"/>
      <w:r w:rsidRPr="00A26BD3">
        <w:rPr>
          <w:rFonts w:ascii="Book Antiqua" w:eastAsia="宋体" w:hAnsi="Book Antiqua" w:cs="宋体"/>
        </w:rPr>
        <w:t xml:space="preserve"> J, </w:t>
      </w:r>
      <w:proofErr w:type="spellStart"/>
      <w:r w:rsidRPr="00A26BD3">
        <w:rPr>
          <w:rFonts w:ascii="Book Antiqua" w:eastAsia="宋体" w:hAnsi="Book Antiqua" w:cs="宋体"/>
        </w:rPr>
        <w:t>Caroli</w:t>
      </w:r>
      <w:proofErr w:type="spellEnd"/>
      <w:r w:rsidRPr="00A26BD3">
        <w:rPr>
          <w:rFonts w:ascii="Book Antiqua" w:eastAsia="宋体" w:hAnsi="Book Antiqua" w:cs="宋体"/>
        </w:rPr>
        <w:t xml:space="preserve"> M, </w:t>
      </w:r>
      <w:proofErr w:type="spellStart"/>
      <w:r w:rsidRPr="00A26BD3">
        <w:rPr>
          <w:rFonts w:ascii="Book Antiqua" w:eastAsia="宋体" w:hAnsi="Book Antiqua" w:cs="宋体"/>
        </w:rPr>
        <w:t>Hassink</w:t>
      </w:r>
      <w:proofErr w:type="spellEnd"/>
      <w:r w:rsidRPr="00A26BD3">
        <w:rPr>
          <w:rFonts w:ascii="Book Antiqua" w:eastAsia="宋体" w:hAnsi="Book Antiqua" w:cs="宋体"/>
        </w:rPr>
        <w:t xml:space="preserve"> S, </w:t>
      </w:r>
      <w:proofErr w:type="spellStart"/>
      <w:r w:rsidRPr="00A26BD3">
        <w:rPr>
          <w:rFonts w:ascii="Book Antiqua" w:eastAsia="宋体" w:hAnsi="Book Antiqua" w:cs="宋体"/>
        </w:rPr>
        <w:t>Telega</w:t>
      </w:r>
      <w:proofErr w:type="spellEnd"/>
      <w:r w:rsidRPr="00A26BD3">
        <w:rPr>
          <w:rFonts w:ascii="Book Antiqua" w:eastAsia="宋体" w:hAnsi="Book Antiqua" w:cs="宋体"/>
        </w:rPr>
        <w:t xml:space="preserve"> G, </w:t>
      </w:r>
      <w:proofErr w:type="spellStart"/>
      <w:r w:rsidRPr="00A26BD3">
        <w:rPr>
          <w:rFonts w:ascii="Book Antiqua" w:eastAsia="宋体" w:hAnsi="Book Antiqua" w:cs="宋体"/>
        </w:rPr>
        <w:t>Malecka-Tendera</w:t>
      </w:r>
      <w:proofErr w:type="spellEnd"/>
      <w:r w:rsidRPr="00A26BD3">
        <w:rPr>
          <w:rFonts w:ascii="Book Antiqua" w:eastAsia="宋体" w:hAnsi="Book Antiqua" w:cs="宋体"/>
        </w:rPr>
        <w:t xml:space="preserve"> E. Childhood obesity: knowledge, attitudes, and practices of European pediatric care providers. </w:t>
      </w:r>
      <w:r w:rsidRPr="00A26BD3">
        <w:rPr>
          <w:rFonts w:ascii="Book Antiqua" w:eastAsia="宋体" w:hAnsi="Book Antiqua" w:cs="宋体"/>
          <w:i/>
          <w:iCs/>
        </w:rPr>
        <w:t>Pediatrics</w:t>
      </w:r>
      <w:r w:rsidRPr="00A26BD3">
        <w:rPr>
          <w:rFonts w:ascii="Book Antiqua" w:eastAsia="宋体" w:hAnsi="Book Antiqua" w:cs="宋体"/>
        </w:rPr>
        <w:t> 2013; </w:t>
      </w:r>
      <w:r w:rsidRPr="00A26BD3">
        <w:rPr>
          <w:rFonts w:ascii="Book Antiqua" w:eastAsia="宋体" w:hAnsi="Book Antiqua" w:cs="宋体"/>
          <w:b/>
          <w:bCs/>
        </w:rPr>
        <w:t>132</w:t>
      </w:r>
      <w:r w:rsidRPr="00A26BD3">
        <w:rPr>
          <w:rFonts w:ascii="Book Antiqua" w:eastAsia="宋体" w:hAnsi="Book Antiqua" w:cs="宋体"/>
        </w:rPr>
        <w:t>: e100-e108 [PMID: 23753085 DOI: 10.1542/peds.2012-3239]</w:t>
      </w:r>
    </w:p>
    <w:p w14:paraId="19D000C2"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16 </w:t>
      </w:r>
      <w:r w:rsidRPr="00A26BD3">
        <w:rPr>
          <w:rFonts w:ascii="Book Antiqua" w:eastAsia="宋体" w:hAnsi="Book Antiqua" w:cs="宋体"/>
          <w:b/>
          <w:bCs/>
        </w:rPr>
        <w:t>Wake M</w:t>
      </w:r>
      <w:r w:rsidRPr="00A26BD3">
        <w:rPr>
          <w:rFonts w:ascii="Book Antiqua" w:eastAsia="宋体" w:hAnsi="Book Antiqua" w:cs="宋体"/>
        </w:rPr>
        <w:t xml:space="preserve">, Campbell MW, Turner M, Price A, Sabin MA, Davis E, </w:t>
      </w:r>
      <w:proofErr w:type="spellStart"/>
      <w:r w:rsidRPr="00A26BD3">
        <w:rPr>
          <w:rFonts w:ascii="Book Antiqua" w:eastAsia="宋体" w:hAnsi="Book Antiqua" w:cs="宋体"/>
        </w:rPr>
        <w:t>Baur</w:t>
      </w:r>
      <w:proofErr w:type="spellEnd"/>
      <w:r w:rsidRPr="00A26BD3">
        <w:rPr>
          <w:rFonts w:ascii="Book Antiqua" w:eastAsia="宋体" w:hAnsi="Book Antiqua" w:cs="宋体"/>
        </w:rPr>
        <w:t xml:space="preserve"> LA. How training affects Australian </w:t>
      </w:r>
      <w:proofErr w:type="spellStart"/>
      <w:r w:rsidRPr="00A26BD3">
        <w:rPr>
          <w:rFonts w:ascii="Book Antiqua" w:eastAsia="宋体" w:hAnsi="Book Antiqua" w:cs="宋体"/>
        </w:rPr>
        <w:t>paediatricians'</w:t>
      </w:r>
      <w:proofErr w:type="spellEnd"/>
      <w:r w:rsidRPr="00A26BD3">
        <w:rPr>
          <w:rFonts w:ascii="Book Antiqua" w:eastAsia="宋体" w:hAnsi="Book Antiqua" w:cs="宋体"/>
        </w:rPr>
        <w:t xml:space="preserve"> management of obesity. </w:t>
      </w:r>
      <w:r w:rsidRPr="00A26BD3">
        <w:rPr>
          <w:rFonts w:ascii="Book Antiqua" w:eastAsia="宋体" w:hAnsi="Book Antiqua" w:cs="宋体"/>
          <w:i/>
          <w:iCs/>
        </w:rPr>
        <w:t>Arch Dis Child</w:t>
      </w:r>
      <w:r w:rsidRPr="00A26BD3">
        <w:rPr>
          <w:rFonts w:ascii="Book Antiqua" w:eastAsia="宋体" w:hAnsi="Book Antiqua" w:cs="宋体"/>
        </w:rPr>
        <w:t> 2013; </w:t>
      </w:r>
      <w:r w:rsidRPr="00A26BD3">
        <w:rPr>
          <w:rFonts w:ascii="Book Antiqua" w:eastAsia="宋体" w:hAnsi="Book Antiqua" w:cs="宋体"/>
          <w:b/>
          <w:bCs/>
        </w:rPr>
        <w:t>98</w:t>
      </w:r>
      <w:r w:rsidRPr="00A26BD3">
        <w:rPr>
          <w:rFonts w:ascii="Book Antiqua" w:eastAsia="宋体" w:hAnsi="Book Antiqua" w:cs="宋体"/>
        </w:rPr>
        <w:t>: 3-8 [PMID: 22798694 DOI: 10.1136/adc.2011.212563.145]</w:t>
      </w:r>
    </w:p>
    <w:p w14:paraId="5BB9CCD8"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17 </w:t>
      </w:r>
      <w:r w:rsidRPr="00A26BD3">
        <w:rPr>
          <w:rFonts w:ascii="Book Antiqua" w:eastAsia="宋体" w:hAnsi="Book Antiqua" w:cs="宋体"/>
          <w:b/>
          <w:bCs/>
        </w:rPr>
        <w:t>Jay M</w:t>
      </w:r>
      <w:r w:rsidRPr="00A26BD3">
        <w:rPr>
          <w:rFonts w:ascii="Book Antiqua" w:eastAsia="宋体" w:hAnsi="Book Antiqua" w:cs="宋体"/>
        </w:rPr>
        <w:t xml:space="preserve">, </w:t>
      </w:r>
      <w:proofErr w:type="spellStart"/>
      <w:r w:rsidRPr="00A26BD3">
        <w:rPr>
          <w:rFonts w:ascii="Book Antiqua" w:eastAsia="宋体" w:hAnsi="Book Antiqua" w:cs="宋体"/>
        </w:rPr>
        <w:t>Kalet</w:t>
      </w:r>
      <w:proofErr w:type="spellEnd"/>
      <w:r w:rsidRPr="00A26BD3">
        <w:rPr>
          <w:rFonts w:ascii="Book Antiqua" w:eastAsia="宋体" w:hAnsi="Book Antiqua" w:cs="宋体"/>
        </w:rPr>
        <w:t xml:space="preserve"> A, Ark T, </w:t>
      </w:r>
      <w:proofErr w:type="spellStart"/>
      <w:r w:rsidRPr="00A26BD3">
        <w:rPr>
          <w:rFonts w:ascii="Book Antiqua" w:eastAsia="宋体" w:hAnsi="Book Antiqua" w:cs="宋体"/>
        </w:rPr>
        <w:t>McMacken</w:t>
      </w:r>
      <w:proofErr w:type="spellEnd"/>
      <w:r w:rsidRPr="00A26BD3">
        <w:rPr>
          <w:rFonts w:ascii="Book Antiqua" w:eastAsia="宋体" w:hAnsi="Book Antiqua" w:cs="宋体"/>
        </w:rPr>
        <w:t xml:space="preserve"> M, </w:t>
      </w:r>
      <w:proofErr w:type="spellStart"/>
      <w:r w:rsidRPr="00A26BD3">
        <w:rPr>
          <w:rFonts w:ascii="Book Antiqua" w:eastAsia="宋体" w:hAnsi="Book Antiqua" w:cs="宋体"/>
        </w:rPr>
        <w:t>Messito</w:t>
      </w:r>
      <w:proofErr w:type="spellEnd"/>
      <w:r w:rsidRPr="00A26BD3">
        <w:rPr>
          <w:rFonts w:ascii="Book Antiqua" w:eastAsia="宋体" w:hAnsi="Book Antiqua" w:cs="宋体"/>
        </w:rPr>
        <w:t xml:space="preserve"> MJ, Richter R, </w:t>
      </w:r>
      <w:proofErr w:type="spellStart"/>
      <w:r w:rsidRPr="00A26BD3">
        <w:rPr>
          <w:rFonts w:ascii="Book Antiqua" w:eastAsia="宋体" w:hAnsi="Book Antiqua" w:cs="宋体"/>
        </w:rPr>
        <w:t>Schlair</w:t>
      </w:r>
      <w:proofErr w:type="spellEnd"/>
      <w:r w:rsidRPr="00A26BD3">
        <w:rPr>
          <w:rFonts w:ascii="Book Antiqua" w:eastAsia="宋体" w:hAnsi="Book Antiqua" w:cs="宋体"/>
        </w:rPr>
        <w:t xml:space="preserve"> S, Sherman S, </w:t>
      </w:r>
      <w:proofErr w:type="spellStart"/>
      <w:r w:rsidRPr="00A26BD3">
        <w:rPr>
          <w:rFonts w:ascii="Book Antiqua" w:eastAsia="宋体" w:hAnsi="Book Antiqua" w:cs="宋体"/>
        </w:rPr>
        <w:t>Zabar</w:t>
      </w:r>
      <w:proofErr w:type="spellEnd"/>
      <w:r w:rsidRPr="00A26BD3">
        <w:rPr>
          <w:rFonts w:ascii="Book Antiqua" w:eastAsia="宋体" w:hAnsi="Book Antiqua" w:cs="宋体"/>
        </w:rPr>
        <w:t xml:space="preserve"> S, Gillespie C. Physicians' attitudes about obesity and their associations with competency and specialty: a cross-sectional study. </w:t>
      </w:r>
      <w:r w:rsidRPr="00A26BD3">
        <w:rPr>
          <w:rFonts w:ascii="Book Antiqua" w:eastAsia="宋体" w:hAnsi="Book Antiqua" w:cs="宋体"/>
          <w:i/>
          <w:iCs/>
        </w:rPr>
        <w:t xml:space="preserve">BMC Health </w:t>
      </w:r>
      <w:proofErr w:type="spellStart"/>
      <w:r w:rsidRPr="00A26BD3">
        <w:rPr>
          <w:rFonts w:ascii="Book Antiqua" w:eastAsia="宋体" w:hAnsi="Book Antiqua" w:cs="宋体"/>
          <w:i/>
          <w:iCs/>
        </w:rPr>
        <w:t>Serv</w:t>
      </w:r>
      <w:proofErr w:type="spellEnd"/>
      <w:r w:rsidRPr="00A26BD3">
        <w:rPr>
          <w:rFonts w:ascii="Book Antiqua" w:eastAsia="宋体" w:hAnsi="Book Antiqua" w:cs="宋体"/>
          <w:i/>
          <w:iCs/>
        </w:rPr>
        <w:t xml:space="preserve"> Res</w:t>
      </w:r>
      <w:r w:rsidRPr="00A26BD3">
        <w:rPr>
          <w:rFonts w:ascii="Book Antiqua" w:eastAsia="宋体" w:hAnsi="Book Antiqua" w:cs="宋体"/>
        </w:rPr>
        <w:t> 2009; </w:t>
      </w:r>
      <w:r w:rsidRPr="00A26BD3">
        <w:rPr>
          <w:rFonts w:ascii="Book Antiqua" w:eastAsia="宋体" w:hAnsi="Book Antiqua" w:cs="宋体"/>
          <w:b/>
          <w:bCs/>
        </w:rPr>
        <w:t>9</w:t>
      </w:r>
      <w:r w:rsidRPr="00A26BD3">
        <w:rPr>
          <w:rFonts w:ascii="Book Antiqua" w:eastAsia="宋体" w:hAnsi="Book Antiqua" w:cs="宋体"/>
        </w:rPr>
        <w:t>: 106 [PMID: 19552823 DOI: 10.1186/1472-6963-9-106]</w:t>
      </w:r>
    </w:p>
    <w:p w14:paraId="01F4676B"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18 </w:t>
      </w:r>
      <w:proofErr w:type="spellStart"/>
      <w:r w:rsidRPr="00A26BD3">
        <w:rPr>
          <w:rFonts w:ascii="Book Antiqua" w:eastAsia="宋体" w:hAnsi="Book Antiqua" w:cs="宋体"/>
          <w:b/>
          <w:bCs/>
        </w:rPr>
        <w:t>Jelalian</w:t>
      </w:r>
      <w:proofErr w:type="spellEnd"/>
      <w:r w:rsidRPr="00A26BD3">
        <w:rPr>
          <w:rFonts w:ascii="Book Antiqua" w:eastAsia="宋体" w:hAnsi="Book Antiqua" w:cs="宋体"/>
          <w:b/>
          <w:bCs/>
        </w:rPr>
        <w:t xml:space="preserve"> E</w:t>
      </w:r>
      <w:r w:rsidRPr="00A26BD3">
        <w:rPr>
          <w:rFonts w:ascii="Book Antiqua" w:eastAsia="宋体" w:hAnsi="Book Antiqua" w:cs="宋体"/>
        </w:rPr>
        <w:t xml:space="preserve">, </w:t>
      </w:r>
      <w:proofErr w:type="spellStart"/>
      <w:r w:rsidRPr="00A26BD3">
        <w:rPr>
          <w:rFonts w:ascii="Book Antiqua" w:eastAsia="宋体" w:hAnsi="Book Antiqua" w:cs="宋体"/>
        </w:rPr>
        <w:t>Boergers</w:t>
      </w:r>
      <w:proofErr w:type="spellEnd"/>
      <w:r w:rsidRPr="00A26BD3">
        <w:rPr>
          <w:rFonts w:ascii="Book Antiqua" w:eastAsia="宋体" w:hAnsi="Book Antiqua" w:cs="宋体"/>
        </w:rPr>
        <w:t xml:space="preserve"> J, </w:t>
      </w:r>
      <w:proofErr w:type="spellStart"/>
      <w:r w:rsidRPr="00A26BD3">
        <w:rPr>
          <w:rFonts w:ascii="Book Antiqua" w:eastAsia="宋体" w:hAnsi="Book Antiqua" w:cs="宋体"/>
        </w:rPr>
        <w:t>Alday</w:t>
      </w:r>
      <w:proofErr w:type="spellEnd"/>
      <w:r w:rsidRPr="00A26BD3">
        <w:rPr>
          <w:rFonts w:ascii="Book Antiqua" w:eastAsia="宋体" w:hAnsi="Book Antiqua" w:cs="宋体"/>
        </w:rPr>
        <w:t xml:space="preserve"> CS, Frank R. Survey of physician attitudes and practices related to pediatric obesity. </w:t>
      </w:r>
      <w:proofErr w:type="spellStart"/>
      <w:r w:rsidRPr="00A26BD3">
        <w:rPr>
          <w:rFonts w:ascii="Book Antiqua" w:eastAsia="宋体" w:hAnsi="Book Antiqua" w:cs="宋体"/>
          <w:i/>
          <w:iCs/>
        </w:rPr>
        <w:t>Clin</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Pediatr</w:t>
      </w:r>
      <w:proofErr w:type="spellEnd"/>
      <w:r w:rsidRPr="00A26BD3">
        <w:rPr>
          <w:rFonts w:ascii="Book Antiqua" w:eastAsia="宋体" w:hAnsi="Book Antiqua" w:cs="宋体"/>
          <w:i/>
          <w:iCs/>
        </w:rPr>
        <w:t xml:space="preserve"> </w:t>
      </w:r>
      <w:r w:rsidRPr="00A26BD3">
        <w:rPr>
          <w:rFonts w:ascii="Book Antiqua" w:eastAsia="宋体" w:hAnsi="Book Antiqua" w:cs="宋体"/>
          <w:iCs/>
        </w:rPr>
        <w:t>(</w:t>
      </w:r>
      <w:proofErr w:type="spellStart"/>
      <w:r w:rsidRPr="00A26BD3">
        <w:rPr>
          <w:rFonts w:ascii="Book Antiqua" w:eastAsia="宋体" w:hAnsi="Book Antiqua" w:cs="宋体"/>
          <w:iCs/>
        </w:rPr>
        <w:t>Phila</w:t>
      </w:r>
      <w:proofErr w:type="spellEnd"/>
      <w:r w:rsidRPr="00A26BD3">
        <w:rPr>
          <w:rFonts w:ascii="Book Antiqua" w:eastAsia="宋体" w:hAnsi="Book Antiqua" w:cs="宋体"/>
          <w:iCs/>
        </w:rPr>
        <w:t>)</w:t>
      </w:r>
      <w:r w:rsidRPr="00A26BD3">
        <w:rPr>
          <w:rFonts w:ascii="Book Antiqua" w:eastAsia="宋体" w:hAnsi="Book Antiqua" w:cs="宋体"/>
        </w:rPr>
        <w:t> 2003; </w:t>
      </w:r>
      <w:r w:rsidRPr="00A26BD3">
        <w:rPr>
          <w:rFonts w:ascii="Book Antiqua" w:eastAsia="宋体" w:hAnsi="Book Antiqua" w:cs="宋体"/>
          <w:b/>
          <w:bCs/>
        </w:rPr>
        <w:t>42</w:t>
      </w:r>
      <w:r w:rsidRPr="00A26BD3">
        <w:rPr>
          <w:rFonts w:ascii="Book Antiqua" w:eastAsia="宋体" w:hAnsi="Book Antiqua" w:cs="宋体"/>
        </w:rPr>
        <w:t>: 235-245 [PMID: 12739922]</w:t>
      </w:r>
    </w:p>
    <w:p w14:paraId="18302B65"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lastRenderedPageBreak/>
        <w:t>19 </w:t>
      </w:r>
      <w:r w:rsidRPr="00A26BD3">
        <w:rPr>
          <w:rFonts w:ascii="Book Antiqua" w:eastAsia="宋体" w:hAnsi="Book Antiqua" w:cs="宋体"/>
          <w:b/>
          <w:bCs/>
        </w:rPr>
        <w:t>Perrin EM</w:t>
      </w:r>
      <w:r w:rsidRPr="00A26BD3">
        <w:rPr>
          <w:rFonts w:ascii="Book Antiqua" w:eastAsia="宋体" w:hAnsi="Book Antiqua" w:cs="宋体"/>
        </w:rPr>
        <w:t xml:space="preserve">, Flower KB, Garrett J, </w:t>
      </w:r>
      <w:proofErr w:type="spellStart"/>
      <w:r w:rsidRPr="00A26BD3">
        <w:rPr>
          <w:rFonts w:ascii="Book Antiqua" w:eastAsia="宋体" w:hAnsi="Book Antiqua" w:cs="宋体"/>
        </w:rPr>
        <w:t>Ammerman</w:t>
      </w:r>
      <w:proofErr w:type="spellEnd"/>
      <w:r w:rsidRPr="00A26BD3">
        <w:rPr>
          <w:rFonts w:ascii="Book Antiqua" w:eastAsia="宋体" w:hAnsi="Book Antiqua" w:cs="宋体"/>
        </w:rPr>
        <w:t xml:space="preserve"> AS. Preventing and treating obesity: pediatricians' self-efficacy, barriers, resources, and advocacy. </w:t>
      </w:r>
      <w:proofErr w:type="spellStart"/>
      <w:r w:rsidRPr="00A26BD3">
        <w:rPr>
          <w:rFonts w:ascii="Book Antiqua" w:eastAsia="宋体" w:hAnsi="Book Antiqua" w:cs="宋体"/>
          <w:i/>
          <w:iCs/>
        </w:rPr>
        <w:t>Ambul</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Pediatr</w:t>
      </w:r>
      <w:proofErr w:type="spellEnd"/>
      <w:r w:rsidRPr="00A26BD3">
        <w:rPr>
          <w:rFonts w:ascii="Book Antiqua" w:eastAsia="宋体" w:hAnsi="Book Antiqua" w:cs="宋体"/>
        </w:rPr>
        <w:t> </w:t>
      </w:r>
      <w:r w:rsidRPr="00A26BD3">
        <w:rPr>
          <w:rFonts w:ascii="Book Antiqua" w:eastAsia="宋体" w:hAnsi="Book Antiqua" w:cs="宋体" w:hint="eastAsia"/>
        </w:rPr>
        <w:t>2005</w:t>
      </w:r>
      <w:r w:rsidRPr="00A26BD3">
        <w:rPr>
          <w:rFonts w:ascii="Book Antiqua" w:eastAsia="宋体" w:hAnsi="Book Antiqua" w:cs="宋体"/>
        </w:rPr>
        <w:t>; </w:t>
      </w:r>
      <w:r w:rsidRPr="00A26BD3">
        <w:rPr>
          <w:rFonts w:ascii="Book Antiqua" w:eastAsia="宋体" w:hAnsi="Book Antiqua" w:cs="宋体"/>
          <w:b/>
          <w:bCs/>
        </w:rPr>
        <w:t>5</w:t>
      </w:r>
      <w:r w:rsidRPr="00A26BD3">
        <w:rPr>
          <w:rFonts w:ascii="Book Antiqua" w:eastAsia="宋体" w:hAnsi="Book Antiqua" w:cs="宋体"/>
        </w:rPr>
        <w:t>: 150-156 [PMID: 15913408 DOI: 10.1367/A04-104R.1]</w:t>
      </w:r>
    </w:p>
    <w:p w14:paraId="0AFD8C07"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 xml:space="preserve">20 </w:t>
      </w:r>
      <w:proofErr w:type="spellStart"/>
      <w:r w:rsidRPr="00A26BD3">
        <w:rPr>
          <w:rFonts w:ascii="Book Antiqua" w:eastAsia="宋体" w:hAnsi="Book Antiqua" w:cs="宋体"/>
          <w:b/>
        </w:rPr>
        <w:t>Ajzen</w:t>
      </w:r>
      <w:proofErr w:type="spellEnd"/>
      <w:r w:rsidRPr="00A26BD3">
        <w:rPr>
          <w:rFonts w:ascii="Book Antiqua" w:eastAsia="宋体" w:hAnsi="Book Antiqua" w:cs="宋体"/>
          <w:b/>
        </w:rPr>
        <w:t xml:space="preserve"> I</w:t>
      </w:r>
      <w:r w:rsidRPr="00A26BD3">
        <w:rPr>
          <w:rFonts w:ascii="Book Antiqua" w:eastAsia="宋体" w:hAnsi="Book Antiqua" w:cs="宋体"/>
        </w:rPr>
        <w:t xml:space="preserve">. Action control: From cognition to behavior. In: </w:t>
      </w:r>
      <w:proofErr w:type="spellStart"/>
      <w:r w:rsidRPr="00A26BD3">
        <w:rPr>
          <w:rFonts w:ascii="Book Antiqua" w:eastAsia="宋体" w:hAnsi="Book Antiqua" w:cs="宋体"/>
        </w:rPr>
        <w:t>Kuhl</w:t>
      </w:r>
      <w:proofErr w:type="spellEnd"/>
      <w:r w:rsidRPr="00A26BD3">
        <w:rPr>
          <w:rFonts w:ascii="Book Antiqua" w:eastAsia="宋体" w:hAnsi="Book Antiqua" w:cs="宋体"/>
        </w:rPr>
        <w:t xml:space="preserve"> J, Beckmann J, editors. Berlin, Heidelberg: Springer Berlin Heidelberg</w:t>
      </w:r>
      <w:r w:rsidRPr="00A26BD3">
        <w:rPr>
          <w:rFonts w:ascii="Book Antiqua" w:eastAsia="宋体" w:hAnsi="Book Antiqua" w:cs="宋体" w:hint="eastAsia"/>
        </w:rPr>
        <w:t>,</w:t>
      </w:r>
      <w:r w:rsidRPr="00A26BD3">
        <w:rPr>
          <w:rFonts w:ascii="Book Antiqua" w:eastAsia="宋体" w:hAnsi="Book Antiqua" w:cs="宋体"/>
        </w:rPr>
        <w:t xml:space="preserve"> 1985</w:t>
      </w:r>
    </w:p>
    <w:p w14:paraId="3BF193DA" w14:textId="3761DBB8"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 xml:space="preserve">21 </w:t>
      </w:r>
      <w:proofErr w:type="spellStart"/>
      <w:r w:rsidRPr="00A26BD3">
        <w:rPr>
          <w:rFonts w:ascii="Book Antiqua" w:eastAsia="宋体" w:hAnsi="Book Antiqua" w:cs="宋体"/>
          <w:b/>
        </w:rPr>
        <w:t>Ajzen</w:t>
      </w:r>
      <w:proofErr w:type="spellEnd"/>
      <w:r w:rsidRPr="00A26BD3">
        <w:rPr>
          <w:rFonts w:ascii="Book Antiqua" w:eastAsia="宋体" w:hAnsi="Book Antiqua" w:cs="宋体"/>
          <w:b/>
        </w:rPr>
        <w:t xml:space="preserve"> I</w:t>
      </w:r>
      <w:r w:rsidRPr="00A26BD3">
        <w:rPr>
          <w:rFonts w:ascii="Book Antiqua" w:eastAsia="宋体" w:hAnsi="Book Antiqua" w:cs="宋体"/>
        </w:rPr>
        <w:t xml:space="preserve">, Madden TJ. Prediction of goal-directed behavior: Attitudes, intentions, and perceived behavioral control. </w:t>
      </w:r>
      <w:r w:rsidRPr="00A26BD3">
        <w:rPr>
          <w:rFonts w:ascii="Book Antiqua" w:eastAsia="宋体" w:hAnsi="Book Antiqua" w:cs="宋体"/>
          <w:i/>
        </w:rPr>
        <w:t xml:space="preserve">J </w:t>
      </w:r>
      <w:proofErr w:type="spellStart"/>
      <w:r w:rsidRPr="00A26BD3">
        <w:rPr>
          <w:rFonts w:ascii="Book Antiqua" w:eastAsia="宋体" w:hAnsi="Book Antiqua" w:cs="宋体"/>
          <w:i/>
        </w:rPr>
        <w:t>Exp</w:t>
      </w:r>
      <w:proofErr w:type="spellEnd"/>
      <w:r w:rsidRPr="00A26BD3">
        <w:rPr>
          <w:rFonts w:ascii="Book Antiqua" w:eastAsia="宋体" w:hAnsi="Book Antiqua" w:cs="宋体"/>
          <w:i/>
        </w:rPr>
        <w:t xml:space="preserve"> </w:t>
      </w:r>
      <w:proofErr w:type="spellStart"/>
      <w:r w:rsidRPr="00A26BD3">
        <w:rPr>
          <w:rFonts w:ascii="Book Antiqua" w:eastAsia="宋体" w:hAnsi="Book Antiqua" w:cs="宋体"/>
          <w:i/>
        </w:rPr>
        <w:t>Soc</w:t>
      </w:r>
      <w:proofErr w:type="spellEnd"/>
      <w:r w:rsidRPr="00A26BD3">
        <w:rPr>
          <w:rFonts w:ascii="Book Antiqua" w:eastAsia="宋体" w:hAnsi="Book Antiqua" w:cs="宋体"/>
          <w:i/>
        </w:rPr>
        <w:t xml:space="preserve"> </w:t>
      </w:r>
      <w:proofErr w:type="spellStart"/>
      <w:r w:rsidRPr="00A26BD3">
        <w:rPr>
          <w:rFonts w:ascii="Book Antiqua" w:eastAsia="宋体" w:hAnsi="Book Antiqua" w:cs="宋体"/>
          <w:i/>
        </w:rPr>
        <w:t>Psychol</w:t>
      </w:r>
      <w:proofErr w:type="spellEnd"/>
      <w:r w:rsidR="006958D9" w:rsidRPr="00A26BD3">
        <w:rPr>
          <w:rFonts w:ascii="Book Antiqua" w:eastAsia="宋体" w:hAnsi="Book Antiqua" w:cs="宋体" w:hint="eastAsia"/>
          <w:lang w:eastAsia="zh-CN"/>
        </w:rPr>
        <w:t xml:space="preserve"> </w:t>
      </w:r>
      <w:r w:rsidRPr="00A26BD3">
        <w:rPr>
          <w:rFonts w:ascii="Book Antiqua" w:eastAsia="宋体" w:hAnsi="Book Antiqua" w:cs="宋体"/>
        </w:rPr>
        <w:t>1986;</w:t>
      </w:r>
      <w:r w:rsidRPr="00A26BD3">
        <w:rPr>
          <w:rFonts w:ascii="Book Antiqua" w:eastAsia="宋体" w:hAnsi="Book Antiqua" w:cs="宋体"/>
          <w:b/>
        </w:rPr>
        <w:t xml:space="preserve"> 22</w:t>
      </w:r>
      <w:r w:rsidRPr="00A26BD3">
        <w:rPr>
          <w:rFonts w:ascii="Book Antiqua" w:eastAsia="宋体" w:hAnsi="Book Antiqua" w:cs="宋体"/>
        </w:rPr>
        <w:t>: 453</w:t>
      </w:r>
      <w:r w:rsidRPr="00A26BD3">
        <w:rPr>
          <w:rFonts w:ascii="Book Antiqua" w:eastAsia="宋体" w:hAnsi="Book Antiqua" w:cs="宋体" w:hint="eastAsia"/>
        </w:rPr>
        <w:t>-</w:t>
      </w:r>
      <w:r w:rsidRPr="00A26BD3">
        <w:rPr>
          <w:rFonts w:ascii="Book Antiqua" w:eastAsia="宋体" w:hAnsi="Book Antiqua" w:cs="宋体"/>
        </w:rPr>
        <w:t>474 [DOI: 10.1016/0022-1031(86)90045-4]</w:t>
      </w:r>
    </w:p>
    <w:p w14:paraId="3DC1EB96" w14:textId="0ACF7421" w:rsidR="00BB0E86" w:rsidRPr="00A26BD3" w:rsidRDefault="00BB0E86" w:rsidP="00A207B4">
      <w:pPr>
        <w:spacing w:line="360" w:lineRule="auto"/>
        <w:jc w:val="both"/>
        <w:rPr>
          <w:rFonts w:ascii="Book Antiqua" w:eastAsia="宋体" w:hAnsi="Book Antiqua" w:cs="宋体"/>
        </w:rPr>
      </w:pPr>
      <w:proofErr w:type="gramStart"/>
      <w:r w:rsidRPr="00A26BD3">
        <w:rPr>
          <w:rFonts w:ascii="Book Antiqua" w:eastAsia="宋体" w:hAnsi="Book Antiqua" w:cs="宋体"/>
        </w:rPr>
        <w:t xml:space="preserve">22 </w:t>
      </w:r>
      <w:proofErr w:type="spellStart"/>
      <w:r w:rsidRPr="00A26BD3">
        <w:rPr>
          <w:rFonts w:ascii="Book Antiqua" w:eastAsia="宋体" w:hAnsi="Book Antiqua" w:cs="宋体"/>
          <w:b/>
        </w:rPr>
        <w:t>Ajzen</w:t>
      </w:r>
      <w:proofErr w:type="spellEnd"/>
      <w:r w:rsidRPr="00A26BD3">
        <w:rPr>
          <w:rFonts w:ascii="Book Antiqua" w:eastAsia="宋体" w:hAnsi="Book Antiqua" w:cs="宋体"/>
          <w:b/>
        </w:rPr>
        <w:t xml:space="preserve"> I</w:t>
      </w:r>
      <w:r w:rsidRPr="00A26BD3">
        <w:rPr>
          <w:rFonts w:ascii="Book Antiqua" w:eastAsia="宋体" w:hAnsi="Book Antiqua" w:cs="宋体"/>
        </w:rPr>
        <w:t>.</w:t>
      </w:r>
      <w:proofErr w:type="gramEnd"/>
      <w:r w:rsidRPr="00A26BD3">
        <w:rPr>
          <w:rFonts w:ascii="Book Antiqua" w:eastAsia="宋体" w:hAnsi="Book Antiqua" w:cs="宋体"/>
        </w:rPr>
        <w:t xml:space="preserve"> The theory of planned behavior. </w:t>
      </w:r>
      <w:r w:rsidRPr="00A26BD3">
        <w:rPr>
          <w:rFonts w:ascii="Book Antiqua" w:eastAsia="宋体" w:hAnsi="Book Antiqua" w:cs="宋体"/>
          <w:i/>
        </w:rPr>
        <w:t xml:space="preserve">Organ </w:t>
      </w:r>
      <w:proofErr w:type="spellStart"/>
      <w:r w:rsidRPr="00A26BD3">
        <w:rPr>
          <w:rFonts w:ascii="Book Antiqua" w:eastAsia="宋体" w:hAnsi="Book Antiqua" w:cs="宋体"/>
          <w:i/>
        </w:rPr>
        <w:t>Behav</w:t>
      </w:r>
      <w:proofErr w:type="spellEnd"/>
      <w:r w:rsidRPr="00A26BD3">
        <w:rPr>
          <w:rFonts w:ascii="Book Antiqua" w:eastAsia="宋体" w:hAnsi="Book Antiqua" w:cs="宋体"/>
          <w:i/>
        </w:rPr>
        <w:t xml:space="preserve"> Hum </w:t>
      </w:r>
      <w:proofErr w:type="spellStart"/>
      <w:r w:rsidRPr="00A26BD3">
        <w:rPr>
          <w:rFonts w:ascii="Book Antiqua" w:eastAsia="宋体" w:hAnsi="Book Antiqua" w:cs="宋体"/>
          <w:i/>
        </w:rPr>
        <w:t>Decis</w:t>
      </w:r>
      <w:proofErr w:type="spellEnd"/>
      <w:r w:rsidRPr="00A26BD3">
        <w:rPr>
          <w:rFonts w:ascii="Book Antiqua" w:eastAsia="宋体" w:hAnsi="Book Antiqua" w:cs="宋体"/>
        </w:rPr>
        <w:t xml:space="preserve"> </w:t>
      </w:r>
      <w:r w:rsidRPr="00A26BD3">
        <w:rPr>
          <w:rFonts w:ascii="Book Antiqua" w:eastAsia="宋体" w:hAnsi="Book Antiqua" w:cs="宋体"/>
          <w:i/>
        </w:rPr>
        <w:t>Process</w:t>
      </w:r>
      <w:r w:rsidR="007D30E9" w:rsidRPr="00A26BD3">
        <w:rPr>
          <w:rFonts w:ascii="Book Antiqua" w:eastAsia="宋体" w:hAnsi="Book Antiqua" w:cs="宋体" w:hint="eastAsia"/>
          <w:lang w:eastAsia="zh-CN"/>
        </w:rPr>
        <w:t xml:space="preserve"> </w:t>
      </w:r>
      <w:r w:rsidRPr="00A26BD3">
        <w:rPr>
          <w:rFonts w:ascii="Book Antiqua" w:eastAsia="宋体" w:hAnsi="Book Antiqua" w:cs="宋体"/>
        </w:rPr>
        <w:t xml:space="preserve">1991; </w:t>
      </w:r>
      <w:r w:rsidRPr="00A26BD3">
        <w:rPr>
          <w:rFonts w:ascii="Book Antiqua" w:eastAsia="宋体" w:hAnsi="Book Antiqua" w:cs="宋体"/>
          <w:b/>
        </w:rPr>
        <w:t>50</w:t>
      </w:r>
      <w:r w:rsidRPr="00A26BD3">
        <w:rPr>
          <w:rFonts w:ascii="Book Antiqua" w:eastAsia="宋体" w:hAnsi="Book Antiqua" w:cs="宋体"/>
        </w:rPr>
        <w:t>: 179</w:t>
      </w:r>
      <w:r w:rsidRPr="00A26BD3">
        <w:rPr>
          <w:rFonts w:ascii="Book Antiqua" w:eastAsia="宋体" w:hAnsi="Book Antiqua" w:cs="宋体" w:hint="eastAsia"/>
        </w:rPr>
        <w:t>-</w:t>
      </w:r>
      <w:r w:rsidRPr="00A26BD3">
        <w:rPr>
          <w:rFonts w:ascii="Book Antiqua" w:eastAsia="宋体" w:hAnsi="Book Antiqua" w:cs="宋体"/>
        </w:rPr>
        <w:t>211 [DOI: 10.1016/0749-5978(91)90020-T]</w:t>
      </w:r>
    </w:p>
    <w:p w14:paraId="5377A7B7"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23 </w:t>
      </w:r>
      <w:r w:rsidRPr="00A26BD3">
        <w:rPr>
          <w:rFonts w:ascii="Book Antiqua" w:eastAsia="宋体" w:hAnsi="Book Antiqua" w:cs="宋体"/>
          <w:b/>
          <w:bCs/>
        </w:rPr>
        <w:t>Godin G</w:t>
      </w:r>
      <w:r w:rsidRPr="00A26BD3">
        <w:rPr>
          <w:rFonts w:ascii="Book Antiqua" w:eastAsia="宋体" w:hAnsi="Book Antiqua" w:cs="宋体"/>
        </w:rPr>
        <w:t xml:space="preserve">, </w:t>
      </w:r>
      <w:proofErr w:type="spellStart"/>
      <w:r w:rsidRPr="00A26BD3">
        <w:rPr>
          <w:rFonts w:ascii="Book Antiqua" w:eastAsia="宋体" w:hAnsi="Book Antiqua" w:cs="宋体"/>
        </w:rPr>
        <w:t>Bélanger</w:t>
      </w:r>
      <w:proofErr w:type="spellEnd"/>
      <w:r w:rsidRPr="00A26BD3">
        <w:rPr>
          <w:rFonts w:ascii="Book Antiqua" w:eastAsia="宋体" w:hAnsi="Book Antiqua" w:cs="宋体"/>
        </w:rPr>
        <w:t xml:space="preserve">-Gravel A, Eccles M, </w:t>
      </w:r>
      <w:proofErr w:type="spellStart"/>
      <w:r w:rsidRPr="00A26BD3">
        <w:rPr>
          <w:rFonts w:ascii="Book Antiqua" w:eastAsia="宋体" w:hAnsi="Book Antiqua" w:cs="宋体"/>
        </w:rPr>
        <w:t>Grimshaw</w:t>
      </w:r>
      <w:proofErr w:type="spellEnd"/>
      <w:r w:rsidRPr="00A26BD3">
        <w:rPr>
          <w:rFonts w:ascii="Book Antiqua" w:eastAsia="宋体" w:hAnsi="Book Antiqua" w:cs="宋体"/>
        </w:rPr>
        <w:t xml:space="preserve"> J. Healthcare professionals' intentions and </w:t>
      </w:r>
      <w:proofErr w:type="spellStart"/>
      <w:r w:rsidRPr="00A26BD3">
        <w:rPr>
          <w:rFonts w:ascii="Book Antiqua" w:eastAsia="宋体" w:hAnsi="Book Antiqua" w:cs="宋体"/>
        </w:rPr>
        <w:t>behaviours</w:t>
      </w:r>
      <w:proofErr w:type="spellEnd"/>
      <w:r w:rsidRPr="00A26BD3">
        <w:rPr>
          <w:rFonts w:ascii="Book Antiqua" w:eastAsia="宋体" w:hAnsi="Book Antiqua" w:cs="宋体"/>
        </w:rPr>
        <w:t>: a systematic review of studies based on social cognitive theories. </w:t>
      </w:r>
      <w:r w:rsidRPr="00A26BD3">
        <w:rPr>
          <w:rFonts w:ascii="Book Antiqua" w:eastAsia="宋体" w:hAnsi="Book Antiqua" w:cs="宋体"/>
          <w:i/>
          <w:iCs/>
        </w:rPr>
        <w:t xml:space="preserve">Implement </w:t>
      </w:r>
      <w:proofErr w:type="spellStart"/>
      <w:r w:rsidRPr="00A26BD3">
        <w:rPr>
          <w:rFonts w:ascii="Book Antiqua" w:eastAsia="宋体" w:hAnsi="Book Antiqua" w:cs="宋体"/>
          <w:i/>
          <w:iCs/>
        </w:rPr>
        <w:t>Sci</w:t>
      </w:r>
      <w:proofErr w:type="spellEnd"/>
      <w:r w:rsidRPr="00A26BD3">
        <w:rPr>
          <w:rFonts w:ascii="Book Antiqua" w:eastAsia="宋体" w:hAnsi="Book Antiqua" w:cs="宋体"/>
        </w:rPr>
        <w:t> 2008; </w:t>
      </w:r>
      <w:r w:rsidRPr="00A26BD3">
        <w:rPr>
          <w:rFonts w:ascii="Book Antiqua" w:eastAsia="宋体" w:hAnsi="Book Antiqua" w:cs="宋体"/>
          <w:b/>
          <w:bCs/>
        </w:rPr>
        <w:t>3</w:t>
      </w:r>
      <w:r w:rsidRPr="00A26BD3">
        <w:rPr>
          <w:rFonts w:ascii="Book Antiqua" w:eastAsia="宋体" w:hAnsi="Book Antiqua" w:cs="宋体"/>
        </w:rPr>
        <w:t>: 36 [PMID: 18631386 DOI: 10.1186/1748-5908-3-36]</w:t>
      </w:r>
    </w:p>
    <w:p w14:paraId="306A0999"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24 </w:t>
      </w:r>
      <w:r w:rsidRPr="00A26BD3">
        <w:rPr>
          <w:rFonts w:ascii="Book Antiqua" w:eastAsia="宋体" w:hAnsi="Book Antiqua" w:cs="宋体"/>
          <w:b/>
          <w:bCs/>
        </w:rPr>
        <w:t>Armitage CJ</w:t>
      </w:r>
      <w:r w:rsidRPr="00A26BD3">
        <w:rPr>
          <w:rFonts w:ascii="Book Antiqua" w:eastAsia="宋体" w:hAnsi="Book Antiqua" w:cs="宋体"/>
        </w:rPr>
        <w:t xml:space="preserve">, Conner M. Efficacy of the Theory of Planned </w:t>
      </w:r>
      <w:proofErr w:type="spellStart"/>
      <w:r w:rsidRPr="00A26BD3">
        <w:rPr>
          <w:rFonts w:ascii="Book Antiqua" w:eastAsia="宋体" w:hAnsi="Book Antiqua" w:cs="宋体"/>
        </w:rPr>
        <w:t>Behaviour</w:t>
      </w:r>
      <w:proofErr w:type="spellEnd"/>
      <w:r w:rsidRPr="00A26BD3">
        <w:rPr>
          <w:rFonts w:ascii="Book Antiqua" w:eastAsia="宋体" w:hAnsi="Book Antiqua" w:cs="宋体"/>
        </w:rPr>
        <w:t>: a meta-analytic review. </w:t>
      </w:r>
      <w:r w:rsidRPr="00A26BD3">
        <w:rPr>
          <w:rFonts w:ascii="Book Antiqua" w:eastAsia="宋体" w:hAnsi="Book Antiqua" w:cs="宋体"/>
          <w:i/>
          <w:iCs/>
        </w:rPr>
        <w:t xml:space="preserve">Br J </w:t>
      </w:r>
      <w:proofErr w:type="spellStart"/>
      <w:r w:rsidRPr="00A26BD3">
        <w:rPr>
          <w:rFonts w:ascii="Book Antiqua" w:eastAsia="宋体" w:hAnsi="Book Antiqua" w:cs="宋体"/>
          <w:i/>
          <w:iCs/>
        </w:rPr>
        <w:t>Soc</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Psychol</w:t>
      </w:r>
      <w:proofErr w:type="spellEnd"/>
      <w:r w:rsidRPr="00A26BD3">
        <w:rPr>
          <w:rFonts w:ascii="Book Antiqua" w:eastAsia="宋体" w:hAnsi="Book Antiqua" w:cs="宋体"/>
        </w:rPr>
        <w:t> 2001; </w:t>
      </w:r>
      <w:r w:rsidRPr="00A26BD3">
        <w:rPr>
          <w:rFonts w:ascii="Book Antiqua" w:eastAsia="宋体" w:hAnsi="Book Antiqua" w:cs="宋体"/>
          <w:b/>
          <w:bCs/>
        </w:rPr>
        <w:t>40</w:t>
      </w:r>
      <w:r w:rsidRPr="00A26BD3">
        <w:rPr>
          <w:rFonts w:ascii="Book Antiqua" w:eastAsia="宋体" w:hAnsi="Book Antiqua" w:cs="宋体"/>
        </w:rPr>
        <w:t>: 471-499 [PMID: 11795063 DOI: 10.1348/014466601164939]</w:t>
      </w:r>
    </w:p>
    <w:p w14:paraId="6EFEFE8F"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25 </w:t>
      </w:r>
      <w:r w:rsidRPr="00A26BD3">
        <w:rPr>
          <w:rFonts w:ascii="Book Antiqua" w:eastAsia="宋体" w:hAnsi="Book Antiqua" w:cs="宋体"/>
          <w:b/>
          <w:bCs/>
        </w:rPr>
        <w:t>White KM</w:t>
      </w:r>
      <w:r w:rsidRPr="00A26BD3">
        <w:rPr>
          <w:rFonts w:ascii="Book Antiqua" w:eastAsia="宋体" w:hAnsi="Book Antiqua" w:cs="宋体"/>
        </w:rPr>
        <w:t xml:space="preserve">, </w:t>
      </w:r>
      <w:proofErr w:type="spellStart"/>
      <w:r w:rsidRPr="00A26BD3">
        <w:rPr>
          <w:rFonts w:ascii="Book Antiqua" w:eastAsia="宋体" w:hAnsi="Book Antiqua" w:cs="宋体"/>
        </w:rPr>
        <w:t>Jimmieson</w:t>
      </w:r>
      <w:proofErr w:type="spellEnd"/>
      <w:r w:rsidRPr="00A26BD3">
        <w:rPr>
          <w:rFonts w:ascii="Book Antiqua" w:eastAsia="宋体" w:hAnsi="Book Antiqua" w:cs="宋体"/>
        </w:rPr>
        <w:t xml:space="preserve"> NL, </w:t>
      </w:r>
      <w:proofErr w:type="spellStart"/>
      <w:r w:rsidRPr="00A26BD3">
        <w:rPr>
          <w:rFonts w:ascii="Book Antiqua" w:eastAsia="宋体" w:hAnsi="Book Antiqua" w:cs="宋体"/>
        </w:rPr>
        <w:t>Obst</w:t>
      </w:r>
      <w:proofErr w:type="spellEnd"/>
      <w:r w:rsidRPr="00A26BD3">
        <w:rPr>
          <w:rFonts w:ascii="Book Antiqua" w:eastAsia="宋体" w:hAnsi="Book Antiqua" w:cs="宋体"/>
        </w:rPr>
        <w:t xml:space="preserve"> PL, Graves N, Barnett A, </w:t>
      </w:r>
      <w:proofErr w:type="spellStart"/>
      <w:r w:rsidRPr="00A26BD3">
        <w:rPr>
          <w:rFonts w:ascii="Book Antiqua" w:eastAsia="宋体" w:hAnsi="Book Antiqua" w:cs="宋体"/>
        </w:rPr>
        <w:t>Cockshaw</w:t>
      </w:r>
      <w:proofErr w:type="spellEnd"/>
      <w:r w:rsidRPr="00A26BD3">
        <w:rPr>
          <w:rFonts w:ascii="Book Antiqua" w:eastAsia="宋体" w:hAnsi="Book Antiqua" w:cs="宋体"/>
        </w:rPr>
        <w:t xml:space="preserve"> W, Gee P, </w:t>
      </w:r>
      <w:proofErr w:type="spellStart"/>
      <w:r w:rsidRPr="00A26BD3">
        <w:rPr>
          <w:rFonts w:ascii="Book Antiqua" w:eastAsia="宋体" w:hAnsi="Book Antiqua" w:cs="宋体"/>
        </w:rPr>
        <w:t>Haneman</w:t>
      </w:r>
      <w:proofErr w:type="spellEnd"/>
      <w:r w:rsidRPr="00A26BD3">
        <w:rPr>
          <w:rFonts w:ascii="Book Antiqua" w:eastAsia="宋体" w:hAnsi="Book Antiqua" w:cs="宋体"/>
        </w:rPr>
        <w:t xml:space="preserve"> L, Page K, Campbell M, Martin E, Paterson D. Using a theory of planned </w:t>
      </w:r>
      <w:proofErr w:type="spellStart"/>
      <w:r w:rsidRPr="00A26BD3">
        <w:rPr>
          <w:rFonts w:ascii="Book Antiqua" w:eastAsia="宋体" w:hAnsi="Book Antiqua" w:cs="宋体"/>
        </w:rPr>
        <w:t>behaviour</w:t>
      </w:r>
      <w:proofErr w:type="spellEnd"/>
      <w:r w:rsidRPr="00A26BD3">
        <w:rPr>
          <w:rFonts w:ascii="Book Antiqua" w:eastAsia="宋体" w:hAnsi="Book Antiqua" w:cs="宋体"/>
        </w:rPr>
        <w:t xml:space="preserve"> framework to explore hand hygiene beliefs at the '5 critical moments' among Australian hospital-based nurses. </w:t>
      </w:r>
      <w:r w:rsidRPr="00A26BD3">
        <w:rPr>
          <w:rFonts w:ascii="Book Antiqua" w:eastAsia="宋体" w:hAnsi="Book Antiqua" w:cs="宋体"/>
          <w:i/>
          <w:iCs/>
        </w:rPr>
        <w:t xml:space="preserve">BMC Health </w:t>
      </w:r>
      <w:proofErr w:type="spellStart"/>
      <w:r w:rsidRPr="00A26BD3">
        <w:rPr>
          <w:rFonts w:ascii="Book Antiqua" w:eastAsia="宋体" w:hAnsi="Book Antiqua" w:cs="宋体"/>
          <w:i/>
          <w:iCs/>
        </w:rPr>
        <w:t>Serv</w:t>
      </w:r>
      <w:proofErr w:type="spellEnd"/>
      <w:r w:rsidRPr="00A26BD3">
        <w:rPr>
          <w:rFonts w:ascii="Book Antiqua" w:eastAsia="宋体" w:hAnsi="Book Antiqua" w:cs="宋体"/>
          <w:i/>
          <w:iCs/>
        </w:rPr>
        <w:t xml:space="preserve"> Res</w:t>
      </w:r>
      <w:r w:rsidRPr="00A26BD3">
        <w:rPr>
          <w:rFonts w:ascii="Book Antiqua" w:eastAsia="宋体" w:hAnsi="Book Antiqua" w:cs="宋体"/>
        </w:rPr>
        <w:t> 2015; </w:t>
      </w:r>
      <w:r w:rsidRPr="00A26BD3">
        <w:rPr>
          <w:rFonts w:ascii="Book Antiqua" w:eastAsia="宋体" w:hAnsi="Book Antiqua" w:cs="宋体"/>
          <w:b/>
          <w:bCs/>
        </w:rPr>
        <w:t>15</w:t>
      </w:r>
      <w:r w:rsidRPr="00A26BD3">
        <w:rPr>
          <w:rFonts w:ascii="Book Antiqua" w:eastAsia="宋体" w:hAnsi="Book Antiqua" w:cs="宋体"/>
        </w:rPr>
        <w:t>: 59 [PMID: 25888894 DOI: 10.1186/s12913-015-0718-2]</w:t>
      </w:r>
    </w:p>
    <w:p w14:paraId="477894D5"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26 </w:t>
      </w:r>
      <w:r w:rsidRPr="00A26BD3">
        <w:rPr>
          <w:rFonts w:ascii="Book Antiqua" w:eastAsia="宋体" w:hAnsi="Book Antiqua" w:cs="宋体"/>
          <w:b/>
          <w:bCs/>
        </w:rPr>
        <w:t>Tai BW</w:t>
      </w:r>
      <w:r w:rsidRPr="00A26BD3">
        <w:rPr>
          <w:rFonts w:ascii="Book Antiqua" w:eastAsia="宋体" w:hAnsi="Book Antiqua" w:cs="宋体"/>
        </w:rPr>
        <w:t xml:space="preserve">, </w:t>
      </w:r>
      <w:proofErr w:type="spellStart"/>
      <w:r w:rsidRPr="00A26BD3">
        <w:rPr>
          <w:rFonts w:ascii="Book Antiqua" w:eastAsia="宋体" w:hAnsi="Book Antiqua" w:cs="宋体"/>
        </w:rPr>
        <w:t>Hata</w:t>
      </w:r>
      <w:proofErr w:type="spellEnd"/>
      <w:r w:rsidRPr="00A26BD3">
        <w:rPr>
          <w:rFonts w:ascii="Book Antiqua" w:eastAsia="宋体" w:hAnsi="Book Antiqua" w:cs="宋体"/>
        </w:rPr>
        <w:t xml:space="preserve"> M, Wu S, </w:t>
      </w:r>
      <w:proofErr w:type="spellStart"/>
      <w:r w:rsidRPr="00A26BD3">
        <w:rPr>
          <w:rFonts w:ascii="Book Antiqua" w:eastAsia="宋体" w:hAnsi="Book Antiqua" w:cs="宋体"/>
        </w:rPr>
        <w:t>Frausto</w:t>
      </w:r>
      <w:proofErr w:type="spellEnd"/>
      <w:r w:rsidRPr="00A26BD3">
        <w:rPr>
          <w:rFonts w:ascii="Book Antiqua" w:eastAsia="宋体" w:hAnsi="Book Antiqua" w:cs="宋体"/>
        </w:rPr>
        <w:t xml:space="preserve"> S, Law AV. Prediction of pharmacist intention to provide medication disposal education using the theory of planned </w:t>
      </w:r>
      <w:proofErr w:type="spellStart"/>
      <w:r w:rsidRPr="00A26BD3">
        <w:rPr>
          <w:rFonts w:ascii="Book Antiqua" w:eastAsia="宋体" w:hAnsi="Book Antiqua" w:cs="宋体"/>
        </w:rPr>
        <w:t>behaviour</w:t>
      </w:r>
      <w:proofErr w:type="spellEnd"/>
      <w:r w:rsidRPr="00A26BD3">
        <w:rPr>
          <w:rFonts w:ascii="Book Antiqua" w:eastAsia="宋体" w:hAnsi="Book Antiqua" w:cs="宋体"/>
        </w:rPr>
        <w:t>. </w:t>
      </w:r>
      <w:r w:rsidRPr="00A26BD3">
        <w:rPr>
          <w:rFonts w:ascii="Book Antiqua" w:eastAsia="宋体" w:hAnsi="Book Antiqua" w:cs="宋体"/>
          <w:i/>
          <w:iCs/>
        </w:rPr>
        <w:t xml:space="preserve">J </w:t>
      </w:r>
      <w:proofErr w:type="spellStart"/>
      <w:r w:rsidRPr="00A26BD3">
        <w:rPr>
          <w:rFonts w:ascii="Book Antiqua" w:eastAsia="宋体" w:hAnsi="Book Antiqua" w:cs="宋体"/>
          <w:i/>
          <w:iCs/>
        </w:rPr>
        <w:t>Eval</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Clin</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Pract</w:t>
      </w:r>
      <w:proofErr w:type="spellEnd"/>
      <w:r w:rsidRPr="00A26BD3">
        <w:rPr>
          <w:rFonts w:ascii="Book Antiqua" w:eastAsia="宋体" w:hAnsi="Book Antiqua" w:cs="宋体"/>
        </w:rPr>
        <w:t> 2016; </w:t>
      </w:r>
      <w:r w:rsidRPr="00A26BD3">
        <w:rPr>
          <w:rFonts w:ascii="Book Antiqua" w:eastAsia="宋体" w:hAnsi="Book Antiqua" w:cs="宋体"/>
          <w:b/>
          <w:bCs/>
        </w:rPr>
        <w:t>22</w:t>
      </w:r>
      <w:r w:rsidRPr="00A26BD3">
        <w:rPr>
          <w:rFonts w:ascii="Book Antiqua" w:eastAsia="宋体" w:hAnsi="Book Antiqua" w:cs="宋体"/>
        </w:rPr>
        <w:t>: 653-661 [PMID: 26804456 DOI: 10.1111/jep.12511]</w:t>
      </w:r>
    </w:p>
    <w:p w14:paraId="77F283F8"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27 </w:t>
      </w:r>
      <w:proofErr w:type="spellStart"/>
      <w:r w:rsidRPr="00A26BD3">
        <w:rPr>
          <w:rFonts w:ascii="Book Antiqua" w:eastAsia="宋体" w:hAnsi="Book Antiqua" w:cs="宋体"/>
          <w:b/>
          <w:bCs/>
        </w:rPr>
        <w:t>Kristeller</w:t>
      </w:r>
      <w:proofErr w:type="spellEnd"/>
      <w:r w:rsidRPr="00A26BD3">
        <w:rPr>
          <w:rFonts w:ascii="Book Antiqua" w:eastAsia="宋体" w:hAnsi="Book Antiqua" w:cs="宋体"/>
          <w:b/>
          <w:bCs/>
        </w:rPr>
        <w:t xml:space="preserve"> JL</w:t>
      </w:r>
      <w:r w:rsidRPr="00A26BD3">
        <w:rPr>
          <w:rFonts w:ascii="Book Antiqua" w:eastAsia="宋体" w:hAnsi="Book Antiqua" w:cs="宋体"/>
        </w:rPr>
        <w:t xml:space="preserve">, </w:t>
      </w:r>
      <w:proofErr w:type="spellStart"/>
      <w:r w:rsidRPr="00A26BD3">
        <w:rPr>
          <w:rFonts w:ascii="Book Antiqua" w:eastAsia="宋体" w:hAnsi="Book Antiqua" w:cs="宋体"/>
        </w:rPr>
        <w:t>Hoerr</w:t>
      </w:r>
      <w:proofErr w:type="spellEnd"/>
      <w:r w:rsidRPr="00A26BD3">
        <w:rPr>
          <w:rFonts w:ascii="Book Antiqua" w:eastAsia="宋体" w:hAnsi="Book Antiqua" w:cs="宋体"/>
        </w:rPr>
        <w:t xml:space="preserve"> RA. Physician attitudes toward managing obesity: differences among six specialty groups. </w:t>
      </w:r>
      <w:proofErr w:type="spellStart"/>
      <w:r w:rsidRPr="00A26BD3">
        <w:rPr>
          <w:rFonts w:ascii="Book Antiqua" w:eastAsia="宋体" w:hAnsi="Book Antiqua" w:cs="宋体"/>
          <w:i/>
          <w:iCs/>
        </w:rPr>
        <w:t>Prev</w:t>
      </w:r>
      <w:proofErr w:type="spellEnd"/>
      <w:r w:rsidRPr="00A26BD3">
        <w:rPr>
          <w:rFonts w:ascii="Book Antiqua" w:eastAsia="宋体" w:hAnsi="Book Antiqua" w:cs="宋体"/>
          <w:i/>
          <w:iCs/>
        </w:rPr>
        <w:t xml:space="preserve"> Med</w:t>
      </w:r>
      <w:r w:rsidRPr="00A26BD3">
        <w:rPr>
          <w:rFonts w:ascii="Book Antiqua" w:eastAsia="宋体" w:hAnsi="Book Antiqua" w:cs="宋体"/>
        </w:rPr>
        <w:t> </w:t>
      </w:r>
      <w:r w:rsidRPr="00A26BD3">
        <w:rPr>
          <w:rFonts w:ascii="Book Antiqua" w:eastAsia="宋体" w:hAnsi="Book Antiqua" w:cs="宋体" w:hint="eastAsia"/>
        </w:rPr>
        <w:t>1997</w:t>
      </w:r>
      <w:r w:rsidRPr="00A26BD3">
        <w:rPr>
          <w:rFonts w:ascii="Book Antiqua" w:eastAsia="宋体" w:hAnsi="Book Antiqua" w:cs="宋体"/>
        </w:rPr>
        <w:t>; </w:t>
      </w:r>
      <w:r w:rsidRPr="00A26BD3">
        <w:rPr>
          <w:rFonts w:ascii="Book Antiqua" w:eastAsia="宋体" w:hAnsi="Book Antiqua" w:cs="宋体"/>
          <w:b/>
          <w:bCs/>
        </w:rPr>
        <w:t>26</w:t>
      </w:r>
      <w:r w:rsidRPr="00A26BD3">
        <w:rPr>
          <w:rFonts w:ascii="Book Antiqua" w:eastAsia="宋体" w:hAnsi="Book Antiqua" w:cs="宋体"/>
        </w:rPr>
        <w:t>: 542-549 [PMID: 9245677 DOI: 10.1006/pmed.1997.0171]</w:t>
      </w:r>
    </w:p>
    <w:p w14:paraId="2DBDC412" w14:textId="77777777" w:rsidR="00BB0E86" w:rsidRPr="00A26BD3" w:rsidRDefault="00BB0E86" w:rsidP="00A207B4">
      <w:pPr>
        <w:spacing w:line="360" w:lineRule="auto"/>
        <w:jc w:val="both"/>
        <w:rPr>
          <w:rFonts w:ascii="Book Antiqua" w:eastAsia="宋体" w:hAnsi="Book Antiqua" w:cs="宋体"/>
        </w:rPr>
      </w:pPr>
      <w:proofErr w:type="gramStart"/>
      <w:r w:rsidRPr="00A26BD3">
        <w:rPr>
          <w:rFonts w:ascii="Book Antiqua" w:eastAsia="宋体" w:hAnsi="Book Antiqua" w:cs="宋体"/>
        </w:rPr>
        <w:t xml:space="preserve">28 </w:t>
      </w:r>
      <w:proofErr w:type="spellStart"/>
      <w:r w:rsidRPr="00A26BD3">
        <w:rPr>
          <w:rFonts w:ascii="Book Antiqua" w:eastAsia="宋体" w:hAnsi="Book Antiqua" w:cs="宋体"/>
          <w:b/>
        </w:rPr>
        <w:t>Dillman</w:t>
      </w:r>
      <w:proofErr w:type="spellEnd"/>
      <w:r w:rsidRPr="00A26BD3">
        <w:rPr>
          <w:rFonts w:ascii="Book Antiqua" w:eastAsia="宋体" w:hAnsi="Book Antiqua" w:cs="宋体"/>
          <w:b/>
        </w:rPr>
        <w:t xml:space="preserve"> D</w:t>
      </w:r>
      <w:r w:rsidRPr="00A26BD3">
        <w:rPr>
          <w:rFonts w:ascii="Book Antiqua" w:eastAsia="宋体" w:hAnsi="Book Antiqua" w:cs="宋体"/>
        </w:rPr>
        <w:t>. Mail and telephone surveys.</w:t>
      </w:r>
      <w:proofErr w:type="gramEnd"/>
      <w:r w:rsidRPr="00A26BD3">
        <w:rPr>
          <w:rFonts w:ascii="Book Antiqua" w:eastAsia="宋体" w:hAnsi="Book Antiqua" w:cs="宋体"/>
        </w:rPr>
        <w:t xml:space="preserve"> Pullman, Washington: John Wiley </w:t>
      </w:r>
      <w:r w:rsidRPr="00A26BD3">
        <w:rPr>
          <w:rFonts w:ascii="Book Antiqua" w:eastAsia="宋体" w:hAnsi="Book Antiqua" w:cs="宋体" w:hint="eastAsia"/>
        </w:rPr>
        <w:t>and</w:t>
      </w:r>
      <w:r w:rsidRPr="00A26BD3">
        <w:rPr>
          <w:rFonts w:ascii="Book Antiqua" w:eastAsia="宋体" w:hAnsi="Book Antiqua" w:cs="宋体"/>
        </w:rPr>
        <w:t xml:space="preserve"> Sons, Inc.</w:t>
      </w:r>
      <w:r w:rsidRPr="00A26BD3">
        <w:rPr>
          <w:rFonts w:ascii="Book Antiqua" w:eastAsia="宋体" w:hAnsi="Book Antiqua" w:cs="宋体" w:hint="eastAsia"/>
        </w:rPr>
        <w:t>,</w:t>
      </w:r>
      <w:r w:rsidRPr="00A26BD3">
        <w:rPr>
          <w:rFonts w:ascii="Book Antiqua" w:eastAsia="宋体" w:hAnsi="Book Antiqua" w:cs="宋体"/>
        </w:rPr>
        <w:t xml:space="preserve"> 1978 [DOI: 10.1016/0149-7189(79)90105-8]</w:t>
      </w:r>
    </w:p>
    <w:p w14:paraId="6417AD7F" w14:textId="77777777" w:rsidR="00BB0E86" w:rsidRPr="00A26BD3" w:rsidRDefault="00BB0E86" w:rsidP="00A207B4">
      <w:pPr>
        <w:spacing w:line="360" w:lineRule="auto"/>
        <w:ind w:rightChars="50" w:right="120"/>
        <w:jc w:val="both"/>
        <w:rPr>
          <w:rFonts w:ascii="Book Antiqua" w:eastAsia="宋体" w:hAnsi="Book Antiqua" w:cs="宋体"/>
        </w:rPr>
      </w:pPr>
      <w:r w:rsidRPr="00A26BD3">
        <w:rPr>
          <w:rFonts w:ascii="Book Antiqua" w:eastAsia="宋体" w:hAnsi="Book Antiqua" w:cs="宋体"/>
        </w:rPr>
        <w:lastRenderedPageBreak/>
        <w:t xml:space="preserve">29 </w:t>
      </w:r>
      <w:proofErr w:type="spellStart"/>
      <w:r w:rsidRPr="00A26BD3">
        <w:rPr>
          <w:rFonts w:ascii="Book Antiqua" w:eastAsia="宋体" w:hAnsi="Book Antiqua" w:cs="宋体"/>
          <w:b/>
        </w:rPr>
        <w:t>Ajzen</w:t>
      </w:r>
      <w:proofErr w:type="spellEnd"/>
      <w:r w:rsidRPr="00A26BD3">
        <w:rPr>
          <w:rFonts w:ascii="Book Antiqua" w:eastAsia="宋体" w:hAnsi="Book Antiqua" w:cs="宋体"/>
          <w:b/>
        </w:rPr>
        <w:t xml:space="preserve"> I</w:t>
      </w:r>
      <w:r w:rsidRPr="00A26BD3">
        <w:rPr>
          <w:rFonts w:ascii="Book Antiqua" w:eastAsia="宋体" w:hAnsi="Book Antiqua" w:cs="宋体"/>
        </w:rPr>
        <w:t xml:space="preserve">. </w:t>
      </w:r>
      <w:proofErr w:type="gramStart"/>
      <w:r w:rsidRPr="00A26BD3">
        <w:rPr>
          <w:rFonts w:ascii="Book Antiqua" w:eastAsia="宋体" w:hAnsi="Book Antiqua" w:cs="宋体"/>
        </w:rPr>
        <w:t>Constructing</w:t>
      </w:r>
      <w:proofErr w:type="gramEnd"/>
      <w:r w:rsidRPr="00A26BD3">
        <w:rPr>
          <w:rFonts w:ascii="Book Antiqua" w:eastAsia="宋体" w:hAnsi="Book Antiqua" w:cs="宋体"/>
        </w:rPr>
        <w:t xml:space="preserve"> a theory of planned behavior questionnaire. </w:t>
      </w:r>
      <w:proofErr w:type="gramStart"/>
      <w:r w:rsidRPr="00A26BD3">
        <w:rPr>
          <w:rFonts w:ascii="Book Antiqua" w:eastAsia="宋体" w:hAnsi="Book Antiqua" w:cs="宋体"/>
        </w:rPr>
        <w:t xml:space="preserve">Biofeedback and </w:t>
      </w:r>
      <w:proofErr w:type="spellStart"/>
      <w:r w:rsidRPr="00A26BD3">
        <w:rPr>
          <w:rFonts w:ascii="Book Antiqua" w:eastAsia="宋体" w:hAnsi="Book Antiqua" w:cs="宋体"/>
        </w:rPr>
        <w:t>selfregulation</w:t>
      </w:r>
      <w:proofErr w:type="spellEnd"/>
      <w:r w:rsidRPr="00A26BD3">
        <w:rPr>
          <w:rFonts w:ascii="Book Antiqua" w:eastAsia="宋体" w:hAnsi="Book Antiqua" w:cs="宋体"/>
        </w:rPr>
        <w:t>.</w:t>
      </w:r>
      <w:proofErr w:type="gramEnd"/>
      <w:r w:rsidRPr="00A26BD3">
        <w:rPr>
          <w:rFonts w:ascii="Book Antiqua" w:eastAsia="宋体" w:hAnsi="Book Antiqua" w:cs="宋体"/>
        </w:rPr>
        <w:t xml:space="preserve"> 2010. </w:t>
      </w:r>
      <w:r w:rsidRPr="00A26BD3">
        <w:rPr>
          <w:rFonts w:ascii="Book Antiqua" w:hAnsi="Book Antiqua" w:cs="宋体"/>
          <w:color w:val="000000"/>
        </w:rPr>
        <w:t>Available from: URL:</w:t>
      </w:r>
      <w:r w:rsidRPr="00A26BD3">
        <w:rPr>
          <w:rFonts w:ascii="Book Antiqua" w:eastAsia="宋体" w:hAnsi="Book Antiqua" w:cs="宋体"/>
        </w:rPr>
        <w:t xml:space="preserve"> http://www.people.umass.edu/aizen/tpb.html</w:t>
      </w:r>
    </w:p>
    <w:p w14:paraId="7B67BB7F"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30 </w:t>
      </w:r>
      <w:r w:rsidRPr="00A26BD3">
        <w:rPr>
          <w:rFonts w:ascii="Book Antiqua" w:eastAsia="宋体" w:hAnsi="Book Antiqua" w:cs="宋体"/>
          <w:b/>
          <w:bCs/>
        </w:rPr>
        <w:t>Bailey K</w:t>
      </w:r>
      <w:r w:rsidRPr="00A26BD3">
        <w:rPr>
          <w:rFonts w:ascii="Book Antiqua" w:eastAsia="宋体" w:hAnsi="Book Antiqua" w:cs="宋体"/>
        </w:rPr>
        <w:t>, Pemberton J, Frankfurter C. Understanding academic clinicians' varying attitudes toward the treatment of childhood obesity in Canada: a descriptive qualitative approach. </w:t>
      </w:r>
      <w:r w:rsidRPr="00A26BD3">
        <w:rPr>
          <w:rFonts w:ascii="Book Antiqua" w:eastAsia="宋体" w:hAnsi="Book Antiqua" w:cs="宋体"/>
          <w:i/>
          <w:iCs/>
        </w:rPr>
        <w:t xml:space="preserve">J </w:t>
      </w:r>
      <w:proofErr w:type="spellStart"/>
      <w:r w:rsidRPr="00A26BD3">
        <w:rPr>
          <w:rFonts w:ascii="Book Antiqua" w:eastAsia="宋体" w:hAnsi="Book Antiqua" w:cs="宋体"/>
          <w:i/>
          <w:iCs/>
        </w:rPr>
        <w:t>Pediatr</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Surg</w:t>
      </w:r>
      <w:proofErr w:type="spellEnd"/>
      <w:r w:rsidRPr="00A26BD3">
        <w:rPr>
          <w:rFonts w:ascii="Book Antiqua" w:eastAsia="宋体" w:hAnsi="Book Antiqua" w:cs="宋体"/>
        </w:rPr>
        <w:t> 2013; </w:t>
      </w:r>
      <w:r w:rsidRPr="00A26BD3">
        <w:rPr>
          <w:rFonts w:ascii="Book Antiqua" w:eastAsia="宋体" w:hAnsi="Book Antiqua" w:cs="宋体"/>
          <w:b/>
          <w:bCs/>
        </w:rPr>
        <w:t>48</w:t>
      </w:r>
      <w:r w:rsidRPr="00A26BD3">
        <w:rPr>
          <w:rFonts w:ascii="Book Antiqua" w:eastAsia="宋体" w:hAnsi="Book Antiqua" w:cs="宋体"/>
        </w:rPr>
        <w:t>: 1012-1019 [PMID: 23701775 DOI: 10.1016/j.jpedsurg.2013.02.019]</w:t>
      </w:r>
    </w:p>
    <w:p w14:paraId="5590F996"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31 </w:t>
      </w:r>
      <w:r w:rsidRPr="00A26BD3">
        <w:rPr>
          <w:rFonts w:ascii="Book Antiqua" w:eastAsia="宋体" w:hAnsi="Book Antiqua" w:cs="宋体"/>
          <w:b/>
          <w:bCs/>
        </w:rPr>
        <w:t>Bailey K</w:t>
      </w:r>
      <w:r w:rsidRPr="00A26BD3">
        <w:rPr>
          <w:rFonts w:ascii="Book Antiqua" w:eastAsia="宋体" w:hAnsi="Book Antiqua" w:cs="宋体"/>
        </w:rPr>
        <w:t xml:space="preserve">, Cunningham C, Pemberton J, </w:t>
      </w:r>
      <w:proofErr w:type="spellStart"/>
      <w:r w:rsidRPr="00A26BD3">
        <w:rPr>
          <w:rFonts w:ascii="Book Antiqua" w:eastAsia="宋体" w:hAnsi="Book Antiqua" w:cs="宋体"/>
        </w:rPr>
        <w:t>Rimas</w:t>
      </w:r>
      <w:proofErr w:type="spellEnd"/>
      <w:r w:rsidRPr="00A26BD3">
        <w:rPr>
          <w:rFonts w:ascii="Book Antiqua" w:eastAsia="宋体" w:hAnsi="Book Antiqua" w:cs="宋体"/>
        </w:rPr>
        <w:t xml:space="preserve"> H, Morrison KM. Understanding Academic Clinicians' Decision Making for the Treatment of Childhood Obesity. </w:t>
      </w:r>
      <w:r w:rsidRPr="00A26BD3">
        <w:rPr>
          <w:rFonts w:ascii="Book Antiqua" w:eastAsia="宋体" w:hAnsi="Book Antiqua" w:cs="宋体"/>
          <w:i/>
          <w:iCs/>
        </w:rPr>
        <w:t xml:space="preserve">Child </w:t>
      </w:r>
      <w:proofErr w:type="spellStart"/>
      <w:r w:rsidRPr="00A26BD3">
        <w:rPr>
          <w:rFonts w:ascii="Book Antiqua" w:eastAsia="宋体" w:hAnsi="Book Antiqua" w:cs="宋体"/>
          <w:i/>
          <w:iCs/>
        </w:rPr>
        <w:t>Obes</w:t>
      </w:r>
      <w:proofErr w:type="spellEnd"/>
      <w:r w:rsidRPr="00A26BD3">
        <w:rPr>
          <w:rFonts w:ascii="Book Antiqua" w:eastAsia="宋体" w:hAnsi="Book Antiqua" w:cs="宋体"/>
        </w:rPr>
        <w:t> 2015; </w:t>
      </w:r>
      <w:r w:rsidRPr="00A26BD3">
        <w:rPr>
          <w:rFonts w:ascii="Book Antiqua" w:eastAsia="宋体" w:hAnsi="Book Antiqua" w:cs="宋体"/>
          <w:b/>
          <w:bCs/>
        </w:rPr>
        <w:t>11</w:t>
      </w:r>
      <w:r w:rsidRPr="00A26BD3">
        <w:rPr>
          <w:rFonts w:ascii="Book Antiqua" w:eastAsia="宋体" w:hAnsi="Book Antiqua" w:cs="宋体"/>
        </w:rPr>
        <w:t>: 696-706 [PMID: 26580274 DOI: 10.1089/chi.2015.0031]</w:t>
      </w:r>
    </w:p>
    <w:p w14:paraId="35C3D279" w14:textId="77777777" w:rsidR="00BB0E86" w:rsidRPr="00A26BD3" w:rsidRDefault="00BB0E86" w:rsidP="00A207B4">
      <w:pPr>
        <w:spacing w:line="360" w:lineRule="auto"/>
        <w:ind w:rightChars="50" w:right="120"/>
        <w:jc w:val="both"/>
        <w:rPr>
          <w:rFonts w:ascii="Book Antiqua" w:eastAsia="宋体" w:hAnsi="Book Antiqua" w:cs="宋体"/>
        </w:rPr>
      </w:pPr>
      <w:r w:rsidRPr="00A26BD3">
        <w:rPr>
          <w:rFonts w:ascii="Book Antiqua" w:eastAsia="宋体" w:hAnsi="Book Antiqua" w:cs="宋体"/>
        </w:rPr>
        <w:t xml:space="preserve">32 </w:t>
      </w:r>
      <w:r w:rsidRPr="00A26BD3">
        <w:rPr>
          <w:rFonts w:ascii="Book Antiqua" w:eastAsia="宋体" w:hAnsi="Book Antiqua" w:cs="宋体"/>
          <w:b/>
        </w:rPr>
        <w:t xml:space="preserve">World Health </w:t>
      </w:r>
      <w:proofErr w:type="gramStart"/>
      <w:r w:rsidRPr="00A26BD3">
        <w:rPr>
          <w:rFonts w:ascii="Book Antiqua" w:eastAsia="宋体" w:hAnsi="Book Antiqua" w:cs="宋体"/>
          <w:b/>
        </w:rPr>
        <w:t>Organization</w:t>
      </w:r>
      <w:proofErr w:type="gramEnd"/>
      <w:r w:rsidRPr="00A26BD3">
        <w:rPr>
          <w:rFonts w:ascii="Book Antiqua" w:eastAsia="宋体" w:hAnsi="Book Antiqua" w:cs="宋体"/>
        </w:rPr>
        <w:t>. Ending childhood</w:t>
      </w:r>
      <w:r w:rsidRPr="00A26BD3">
        <w:rPr>
          <w:rFonts w:ascii="Book Antiqua" w:eastAsia="宋体" w:hAnsi="Book Antiqua" w:cs="宋体" w:hint="eastAsia"/>
        </w:rPr>
        <w:t xml:space="preserve"> </w:t>
      </w:r>
      <w:r w:rsidRPr="00A26BD3">
        <w:rPr>
          <w:rFonts w:ascii="Book Antiqua" w:eastAsia="宋体" w:hAnsi="Book Antiqua" w:cs="宋体"/>
        </w:rPr>
        <w:t>o</w:t>
      </w:r>
      <w:r w:rsidRPr="00A26BD3">
        <w:rPr>
          <w:rFonts w:ascii="Book Antiqua" w:eastAsia="宋体" w:hAnsi="Book Antiqua" w:cs="宋体" w:hint="eastAsia"/>
        </w:rPr>
        <w:t>besity</w:t>
      </w:r>
      <w:r w:rsidRPr="00A26BD3">
        <w:rPr>
          <w:rFonts w:ascii="Book Antiqua" w:eastAsia="宋体" w:hAnsi="Book Antiqua" w:cs="宋体"/>
        </w:rPr>
        <w:t>. Geneva, Switzerland</w:t>
      </w:r>
      <w:r w:rsidRPr="00A26BD3">
        <w:rPr>
          <w:rFonts w:ascii="Book Antiqua" w:eastAsia="宋体" w:hAnsi="Book Antiqua" w:cs="宋体" w:hint="eastAsia"/>
        </w:rPr>
        <w:t>,</w:t>
      </w:r>
      <w:r w:rsidRPr="00A26BD3">
        <w:rPr>
          <w:rFonts w:ascii="Book Antiqua" w:eastAsia="宋体" w:hAnsi="Book Antiqua" w:cs="宋体"/>
        </w:rPr>
        <w:t xml:space="preserve"> 2016. </w:t>
      </w:r>
      <w:r w:rsidRPr="00A26BD3">
        <w:rPr>
          <w:rFonts w:ascii="Book Antiqua" w:hAnsi="Book Antiqua" w:cs="宋体"/>
          <w:color w:val="000000"/>
        </w:rPr>
        <w:t>Available from: URL:</w:t>
      </w:r>
      <w:r w:rsidRPr="00A26BD3">
        <w:rPr>
          <w:rFonts w:ascii="Book Antiqua" w:eastAsia="宋体" w:hAnsi="Book Antiqua" w:cs="宋体"/>
        </w:rPr>
        <w:t xml:space="preserve"> http://apps.who.int/iris/bitstream/10665/204176/1/9789241510066_eng.pdf?ua=1</w:t>
      </w:r>
    </w:p>
    <w:p w14:paraId="346E43C6"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33 </w:t>
      </w:r>
      <w:proofErr w:type="spellStart"/>
      <w:r w:rsidRPr="00A26BD3">
        <w:rPr>
          <w:rFonts w:ascii="Book Antiqua" w:eastAsia="宋体" w:hAnsi="Book Antiqua" w:cs="宋体"/>
          <w:b/>
          <w:bCs/>
        </w:rPr>
        <w:t>Loureiro</w:t>
      </w:r>
      <w:proofErr w:type="spellEnd"/>
      <w:r w:rsidRPr="00A26BD3">
        <w:rPr>
          <w:rFonts w:ascii="Book Antiqua" w:eastAsia="宋体" w:hAnsi="Book Antiqua" w:cs="宋体"/>
          <w:b/>
          <w:bCs/>
        </w:rPr>
        <w:t xml:space="preserve"> ML</w:t>
      </w:r>
      <w:r w:rsidRPr="00A26BD3">
        <w:rPr>
          <w:rFonts w:ascii="Book Antiqua" w:eastAsia="宋体" w:hAnsi="Book Antiqua" w:cs="宋体"/>
        </w:rPr>
        <w:t xml:space="preserve">, </w:t>
      </w:r>
      <w:proofErr w:type="spellStart"/>
      <w:r w:rsidRPr="00A26BD3">
        <w:rPr>
          <w:rFonts w:ascii="Book Antiqua" w:eastAsia="宋体" w:hAnsi="Book Antiqua" w:cs="宋体"/>
        </w:rPr>
        <w:t>Nayga</w:t>
      </w:r>
      <w:proofErr w:type="spellEnd"/>
      <w:r w:rsidRPr="00A26BD3">
        <w:rPr>
          <w:rFonts w:ascii="Book Antiqua" w:eastAsia="宋体" w:hAnsi="Book Antiqua" w:cs="宋体"/>
        </w:rPr>
        <w:t xml:space="preserve"> RM. Obesity, weight loss, and physician's advice. </w:t>
      </w:r>
      <w:proofErr w:type="spellStart"/>
      <w:r w:rsidRPr="00A26BD3">
        <w:rPr>
          <w:rFonts w:ascii="Book Antiqua" w:eastAsia="宋体" w:hAnsi="Book Antiqua" w:cs="宋体"/>
          <w:i/>
          <w:iCs/>
        </w:rPr>
        <w:t>Soc</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Sci</w:t>
      </w:r>
      <w:proofErr w:type="spellEnd"/>
      <w:r w:rsidRPr="00A26BD3">
        <w:rPr>
          <w:rFonts w:ascii="Book Antiqua" w:eastAsia="宋体" w:hAnsi="Book Antiqua" w:cs="宋体"/>
          <w:i/>
          <w:iCs/>
        </w:rPr>
        <w:t xml:space="preserve"> Med</w:t>
      </w:r>
      <w:r w:rsidRPr="00A26BD3">
        <w:rPr>
          <w:rFonts w:ascii="Book Antiqua" w:eastAsia="宋体" w:hAnsi="Book Antiqua" w:cs="宋体"/>
        </w:rPr>
        <w:t> 2006; </w:t>
      </w:r>
      <w:r w:rsidRPr="00A26BD3">
        <w:rPr>
          <w:rFonts w:ascii="Book Antiqua" w:eastAsia="宋体" w:hAnsi="Book Antiqua" w:cs="宋体"/>
          <w:b/>
          <w:bCs/>
        </w:rPr>
        <w:t>62</w:t>
      </w:r>
      <w:r w:rsidRPr="00A26BD3">
        <w:rPr>
          <w:rFonts w:ascii="Book Antiqua" w:eastAsia="宋体" w:hAnsi="Book Antiqua" w:cs="宋体"/>
        </w:rPr>
        <w:t>: 2458-2468 [PMID: 16376006 DOI: 10.1016/j.socscimed.2005.11.011]</w:t>
      </w:r>
    </w:p>
    <w:p w14:paraId="052AD847"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34 </w:t>
      </w:r>
      <w:proofErr w:type="gramStart"/>
      <w:r w:rsidRPr="00A26BD3">
        <w:rPr>
          <w:rFonts w:ascii="Book Antiqua" w:eastAsia="宋体" w:hAnsi="Book Antiqua" w:cs="宋体"/>
          <w:b/>
          <w:bCs/>
        </w:rPr>
        <w:t>Fowler-Brown</w:t>
      </w:r>
      <w:proofErr w:type="gramEnd"/>
      <w:r w:rsidRPr="00A26BD3">
        <w:rPr>
          <w:rFonts w:ascii="Book Antiqua" w:eastAsia="宋体" w:hAnsi="Book Antiqua" w:cs="宋体"/>
          <w:b/>
          <w:bCs/>
        </w:rPr>
        <w:t xml:space="preserve"> A</w:t>
      </w:r>
      <w:r w:rsidRPr="00A26BD3">
        <w:rPr>
          <w:rFonts w:ascii="Book Antiqua" w:eastAsia="宋体" w:hAnsi="Book Antiqua" w:cs="宋体"/>
        </w:rPr>
        <w:t xml:space="preserve">, </w:t>
      </w:r>
      <w:proofErr w:type="spellStart"/>
      <w:r w:rsidRPr="00A26BD3">
        <w:rPr>
          <w:rFonts w:ascii="Book Antiqua" w:eastAsia="宋体" w:hAnsi="Book Antiqua" w:cs="宋体"/>
        </w:rPr>
        <w:t>Kahwati</w:t>
      </w:r>
      <w:proofErr w:type="spellEnd"/>
      <w:r w:rsidRPr="00A26BD3">
        <w:rPr>
          <w:rFonts w:ascii="Book Antiqua" w:eastAsia="宋体" w:hAnsi="Book Antiqua" w:cs="宋体"/>
        </w:rPr>
        <w:t xml:space="preserve"> LC. </w:t>
      </w:r>
      <w:proofErr w:type="gramStart"/>
      <w:r w:rsidRPr="00A26BD3">
        <w:rPr>
          <w:rFonts w:ascii="Book Antiqua" w:eastAsia="宋体" w:hAnsi="Book Antiqua" w:cs="宋体"/>
        </w:rPr>
        <w:t>Prevention and treatment of overweight in children and adolescents.</w:t>
      </w:r>
      <w:proofErr w:type="gramEnd"/>
      <w:r w:rsidRPr="00A26BD3">
        <w:rPr>
          <w:rFonts w:ascii="Book Antiqua" w:eastAsia="宋体" w:hAnsi="Book Antiqua" w:cs="宋体"/>
        </w:rPr>
        <w:t> </w:t>
      </w:r>
      <w:r w:rsidRPr="00A26BD3">
        <w:rPr>
          <w:rFonts w:ascii="Book Antiqua" w:eastAsia="宋体" w:hAnsi="Book Antiqua" w:cs="宋体"/>
          <w:i/>
          <w:iCs/>
        </w:rPr>
        <w:t xml:space="preserve">Am </w:t>
      </w:r>
      <w:proofErr w:type="spellStart"/>
      <w:proofErr w:type="gramStart"/>
      <w:r w:rsidRPr="00A26BD3">
        <w:rPr>
          <w:rFonts w:ascii="Book Antiqua" w:eastAsia="宋体" w:hAnsi="Book Antiqua" w:cs="宋体"/>
          <w:i/>
          <w:iCs/>
        </w:rPr>
        <w:t>Fam</w:t>
      </w:r>
      <w:proofErr w:type="spellEnd"/>
      <w:proofErr w:type="gramEnd"/>
      <w:r w:rsidRPr="00A26BD3">
        <w:rPr>
          <w:rFonts w:ascii="Book Antiqua" w:eastAsia="宋体" w:hAnsi="Book Antiqua" w:cs="宋体"/>
          <w:i/>
          <w:iCs/>
        </w:rPr>
        <w:t xml:space="preserve"> Physician</w:t>
      </w:r>
      <w:r w:rsidRPr="00A26BD3">
        <w:rPr>
          <w:rFonts w:ascii="Book Antiqua" w:eastAsia="宋体" w:hAnsi="Book Antiqua" w:cs="宋体"/>
        </w:rPr>
        <w:t> 2004; </w:t>
      </w:r>
      <w:r w:rsidRPr="00A26BD3">
        <w:rPr>
          <w:rFonts w:ascii="Book Antiqua" w:eastAsia="宋体" w:hAnsi="Book Antiqua" w:cs="宋体"/>
          <w:b/>
          <w:bCs/>
        </w:rPr>
        <w:t>69</w:t>
      </w:r>
      <w:r w:rsidRPr="00A26BD3">
        <w:rPr>
          <w:rFonts w:ascii="Book Antiqua" w:eastAsia="宋体" w:hAnsi="Book Antiqua" w:cs="宋体"/>
        </w:rPr>
        <w:t>: 2591-2598 [PMID: 15202693]</w:t>
      </w:r>
    </w:p>
    <w:p w14:paraId="57B7CAFF"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 xml:space="preserve">35 </w:t>
      </w:r>
      <w:r w:rsidRPr="00A26BD3">
        <w:rPr>
          <w:rFonts w:ascii="Book Antiqua" w:eastAsia="宋体" w:hAnsi="Book Antiqua" w:cs="宋体"/>
          <w:b/>
        </w:rPr>
        <w:t>Sutton S</w:t>
      </w:r>
      <w:r w:rsidRPr="00A26BD3">
        <w:rPr>
          <w:rFonts w:ascii="Book Antiqua" w:eastAsia="宋体" w:hAnsi="Book Antiqua" w:cs="宋体"/>
        </w:rPr>
        <w:t xml:space="preserve">. Predicting and explaining intentions and behavior: How well are we doing? </w:t>
      </w:r>
      <w:r w:rsidRPr="00A26BD3">
        <w:rPr>
          <w:rFonts w:ascii="Book Antiqua" w:eastAsia="宋体" w:hAnsi="Book Antiqua" w:cs="宋体"/>
          <w:i/>
        </w:rPr>
        <w:t xml:space="preserve">J </w:t>
      </w:r>
      <w:proofErr w:type="spellStart"/>
      <w:r w:rsidRPr="00A26BD3">
        <w:rPr>
          <w:rFonts w:ascii="Book Antiqua" w:eastAsia="宋体" w:hAnsi="Book Antiqua" w:cs="宋体"/>
          <w:i/>
        </w:rPr>
        <w:t>Appl</w:t>
      </w:r>
      <w:proofErr w:type="spellEnd"/>
      <w:r w:rsidRPr="00A26BD3">
        <w:rPr>
          <w:rFonts w:ascii="Book Antiqua" w:eastAsia="宋体" w:hAnsi="Book Antiqua" w:cs="宋体"/>
          <w:i/>
        </w:rPr>
        <w:t xml:space="preserve"> </w:t>
      </w:r>
      <w:proofErr w:type="spellStart"/>
      <w:r w:rsidRPr="00A26BD3">
        <w:rPr>
          <w:rFonts w:ascii="Book Antiqua" w:eastAsia="宋体" w:hAnsi="Book Antiqua" w:cs="宋体"/>
          <w:i/>
        </w:rPr>
        <w:t>Soc</w:t>
      </w:r>
      <w:proofErr w:type="spellEnd"/>
      <w:r w:rsidRPr="00A26BD3">
        <w:rPr>
          <w:rFonts w:ascii="Book Antiqua" w:eastAsia="宋体" w:hAnsi="Book Antiqua" w:cs="宋体"/>
          <w:i/>
        </w:rPr>
        <w:t xml:space="preserve"> </w:t>
      </w:r>
      <w:proofErr w:type="spellStart"/>
      <w:r w:rsidRPr="00A26BD3">
        <w:rPr>
          <w:rFonts w:ascii="Book Antiqua" w:eastAsia="宋体" w:hAnsi="Book Antiqua" w:cs="宋体"/>
          <w:i/>
        </w:rPr>
        <w:t>Psychol</w:t>
      </w:r>
      <w:proofErr w:type="spellEnd"/>
      <w:r w:rsidRPr="00A26BD3">
        <w:rPr>
          <w:rFonts w:ascii="Book Antiqua" w:eastAsia="宋体" w:hAnsi="Book Antiqua" w:cs="宋体"/>
        </w:rPr>
        <w:t xml:space="preserve"> 1998; </w:t>
      </w:r>
      <w:r w:rsidRPr="00A26BD3">
        <w:rPr>
          <w:rFonts w:ascii="Book Antiqua" w:eastAsia="宋体" w:hAnsi="Book Antiqua" w:cs="宋体"/>
          <w:b/>
        </w:rPr>
        <w:t>28</w:t>
      </w:r>
      <w:r w:rsidRPr="00A26BD3">
        <w:rPr>
          <w:rFonts w:ascii="Book Antiqua" w:eastAsia="宋体" w:hAnsi="Book Antiqua" w:cs="宋体"/>
        </w:rPr>
        <w:t>: 1317</w:t>
      </w:r>
      <w:r w:rsidRPr="00A26BD3">
        <w:rPr>
          <w:rFonts w:ascii="Book Antiqua" w:eastAsia="宋体" w:hAnsi="Book Antiqua" w:cs="宋体" w:hint="eastAsia"/>
        </w:rPr>
        <w:t>-</w:t>
      </w:r>
      <w:r w:rsidRPr="00A26BD3">
        <w:rPr>
          <w:rFonts w:ascii="Book Antiqua" w:eastAsia="宋体" w:hAnsi="Book Antiqua" w:cs="宋体"/>
        </w:rPr>
        <w:t>1338 [DOI: 10.1111/j.1559-1816.1998.tb01679.x]</w:t>
      </w:r>
    </w:p>
    <w:p w14:paraId="40F3831C"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36</w:t>
      </w:r>
      <w:r w:rsidRPr="00A26BD3">
        <w:rPr>
          <w:rFonts w:ascii="Book Antiqua" w:eastAsia="宋体" w:hAnsi="Book Antiqua" w:cs="宋体"/>
          <w:b/>
        </w:rPr>
        <w:t xml:space="preserve"> </w:t>
      </w:r>
      <w:proofErr w:type="spellStart"/>
      <w:r w:rsidRPr="00A26BD3">
        <w:rPr>
          <w:rFonts w:ascii="Book Antiqua" w:eastAsia="宋体" w:hAnsi="Book Antiqua" w:cs="宋体"/>
          <w:b/>
        </w:rPr>
        <w:t>Limbert</w:t>
      </w:r>
      <w:proofErr w:type="spellEnd"/>
      <w:r w:rsidRPr="00A26BD3">
        <w:rPr>
          <w:rFonts w:ascii="Book Antiqua" w:eastAsia="宋体" w:hAnsi="Book Antiqua" w:cs="宋体"/>
          <w:b/>
        </w:rPr>
        <w:t xml:space="preserve"> C</w:t>
      </w:r>
      <w:r w:rsidRPr="00A26BD3">
        <w:rPr>
          <w:rFonts w:ascii="Book Antiqua" w:eastAsia="宋体" w:hAnsi="Book Antiqua" w:cs="宋体"/>
        </w:rPr>
        <w:t xml:space="preserve">, Lamb R. Doctors’ use of clinical guidelines: Two applications of the theory of planned </w:t>
      </w:r>
      <w:proofErr w:type="spellStart"/>
      <w:r w:rsidRPr="00A26BD3">
        <w:rPr>
          <w:rFonts w:ascii="Book Antiqua" w:eastAsia="宋体" w:hAnsi="Book Antiqua" w:cs="宋体"/>
        </w:rPr>
        <w:t>behaviour</w:t>
      </w:r>
      <w:proofErr w:type="spellEnd"/>
      <w:r w:rsidRPr="00A26BD3">
        <w:rPr>
          <w:rFonts w:ascii="Book Antiqua" w:eastAsia="宋体" w:hAnsi="Book Antiqua" w:cs="宋体"/>
        </w:rPr>
        <w:t xml:space="preserve">. </w:t>
      </w:r>
      <w:proofErr w:type="spellStart"/>
      <w:r w:rsidRPr="00A26BD3">
        <w:rPr>
          <w:rFonts w:ascii="Book Antiqua" w:eastAsia="宋体" w:hAnsi="Book Antiqua" w:cs="宋体"/>
          <w:i/>
        </w:rPr>
        <w:t>Psychol</w:t>
      </w:r>
      <w:proofErr w:type="spellEnd"/>
      <w:r w:rsidRPr="00A26BD3">
        <w:rPr>
          <w:rFonts w:ascii="Book Antiqua" w:eastAsia="宋体" w:hAnsi="Book Antiqua" w:cs="宋体"/>
          <w:i/>
        </w:rPr>
        <w:t xml:space="preserve"> Health Med</w:t>
      </w:r>
      <w:r w:rsidRPr="00A26BD3">
        <w:rPr>
          <w:rFonts w:ascii="Book Antiqua" w:eastAsia="宋体" w:hAnsi="Book Antiqua" w:cs="宋体"/>
        </w:rPr>
        <w:t xml:space="preserve"> 2002; </w:t>
      </w:r>
      <w:r w:rsidRPr="00A26BD3">
        <w:rPr>
          <w:rFonts w:ascii="Book Antiqua" w:eastAsia="宋体" w:hAnsi="Book Antiqua" w:cs="宋体"/>
          <w:b/>
        </w:rPr>
        <w:t>7</w:t>
      </w:r>
      <w:r w:rsidRPr="00A26BD3">
        <w:rPr>
          <w:rFonts w:ascii="Book Antiqua" w:eastAsia="宋体" w:hAnsi="Book Antiqua" w:cs="宋体"/>
        </w:rPr>
        <w:t>: 301</w:t>
      </w:r>
      <w:r w:rsidRPr="00A26BD3">
        <w:rPr>
          <w:rFonts w:ascii="Book Antiqua" w:eastAsia="宋体" w:hAnsi="Book Antiqua" w:cs="宋体" w:hint="eastAsia"/>
        </w:rPr>
        <w:t>-</w:t>
      </w:r>
      <w:r w:rsidRPr="00A26BD3">
        <w:rPr>
          <w:rFonts w:ascii="Book Antiqua" w:eastAsia="宋体" w:hAnsi="Book Antiqua" w:cs="宋体"/>
        </w:rPr>
        <w:t>310 [DOI: 10.1080/13548500220139377]</w:t>
      </w:r>
    </w:p>
    <w:p w14:paraId="58F9A748"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37 </w:t>
      </w:r>
      <w:r w:rsidRPr="00A26BD3">
        <w:rPr>
          <w:rFonts w:ascii="Book Antiqua" w:eastAsia="宋体" w:hAnsi="Book Antiqua" w:cs="宋体"/>
          <w:b/>
          <w:bCs/>
        </w:rPr>
        <w:t>Pinto SL</w:t>
      </w:r>
      <w:r w:rsidRPr="00A26BD3">
        <w:rPr>
          <w:rFonts w:ascii="Book Antiqua" w:eastAsia="宋体" w:hAnsi="Book Antiqua" w:cs="宋体"/>
        </w:rPr>
        <w:t xml:space="preserve">, </w:t>
      </w:r>
      <w:proofErr w:type="spellStart"/>
      <w:r w:rsidRPr="00A26BD3">
        <w:rPr>
          <w:rFonts w:ascii="Book Antiqua" w:eastAsia="宋体" w:hAnsi="Book Antiqua" w:cs="宋体"/>
        </w:rPr>
        <w:t>Lipowski</w:t>
      </w:r>
      <w:proofErr w:type="spellEnd"/>
      <w:r w:rsidRPr="00A26BD3">
        <w:rPr>
          <w:rFonts w:ascii="Book Antiqua" w:eastAsia="宋体" w:hAnsi="Book Antiqua" w:cs="宋体"/>
        </w:rPr>
        <w:t xml:space="preserve"> E, Segal R, </w:t>
      </w:r>
      <w:proofErr w:type="spellStart"/>
      <w:r w:rsidRPr="00A26BD3">
        <w:rPr>
          <w:rFonts w:ascii="Book Antiqua" w:eastAsia="宋体" w:hAnsi="Book Antiqua" w:cs="宋体"/>
        </w:rPr>
        <w:t>Kimberlin</w:t>
      </w:r>
      <w:proofErr w:type="spellEnd"/>
      <w:r w:rsidRPr="00A26BD3">
        <w:rPr>
          <w:rFonts w:ascii="Book Antiqua" w:eastAsia="宋体" w:hAnsi="Book Antiqua" w:cs="宋体"/>
        </w:rPr>
        <w:t xml:space="preserve"> C, </w:t>
      </w:r>
      <w:proofErr w:type="spellStart"/>
      <w:r w:rsidRPr="00A26BD3">
        <w:rPr>
          <w:rFonts w:ascii="Book Antiqua" w:eastAsia="宋体" w:hAnsi="Book Antiqua" w:cs="宋体"/>
        </w:rPr>
        <w:t>Algina</w:t>
      </w:r>
      <w:proofErr w:type="spellEnd"/>
      <w:r w:rsidRPr="00A26BD3">
        <w:rPr>
          <w:rFonts w:ascii="Book Antiqua" w:eastAsia="宋体" w:hAnsi="Book Antiqua" w:cs="宋体"/>
        </w:rPr>
        <w:t xml:space="preserve"> J. Physicians' intent to comply with the American Medical Association's guidelines on gifts from the pharmaceutical industry. </w:t>
      </w:r>
      <w:r w:rsidRPr="00A26BD3">
        <w:rPr>
          <w:rFonts w:ascii="Book Antiqua" w:eastAsia="宋体" w:hAnsi="Book Antiqua" w:cs="宋体"/>
          <w:i/>
          <w:iCs/>
        </w:rPr>
        <w:t>J Med Ethics</w:t>
      </w:r>
      <w:r w:rsidRPr="00A26BD3">
        <w:rPr>
          <w:rFonts w:ascii="Book Antiqua" w:eastAsia="宋体" w:hAnsi="Book Antiqua" w:cs="宋体"/>
        </w:rPr>
        <w:t> 2007; </w:t>
      </w:r>
      <w:r w:rsidRPr="00A26BD3">
        <w:rPr>
          <w:rFonts w:ascii="Book Antiqua" w:eastAsia="宋体" w:hAnsi="Book Antiqua" w:cs="宋体"/>
          <w:b/>
          <w:bCs/>
        </w:rPr>
        <w:t>33</w:t>
      </w:r>
      <w:r w:rsidRPr="00A26BD3">
        <w:rPr>
          <w:rFonts w:ascii="Book Antiqua" w:eastAsia="宋体" w:hAnsi="Book Antiqua" w:cs="宋体"/>
        </w:rPr>
        <w:t>: 313-319 [PMID: 17526679 DOI: 10.1136/jme.2005.015529]</w:t>
      </w:r>
    </w:p>
    <w:p w14:paraId="7C935463"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38 </w:t>
      </w:r>
      <w:r w:rsidRPr="00A26BD3">
        <w:rPr>
          <w:rFonts w:ascii="Book Antiqua" w:eastAsia="宋体" w:hAnsi="Book Antiqua" w:cs="宋体"/>
          <w:b/>
          <w:bCs/>
        </w:rPr>
        <w:t>Barr JK</w:t>
      </w:r>
      <w:r w:rsidRPr="00A26BD3">
        <w:rPr>
          <w:rFonts w:ascii="Book Antiqua" w:eastAsia="宋体" w:hAnsi="Book Antiqua" w:cs="宋体"/>
        </w:rPr>
        <w:t>, Steinberg MK. A physician role typology: colleague and client dependence in an HMO. </w:t>
      </w:r>
      <w:proofErr w:type="spellStart"/>
      <w:r w:rsidRPr="00A26BD3">
        <w:rPr>
          <w:rFonts w:ascii="Book Antiqua" w:eastAsia="宋体" w:hAnsi="Book Antiqua" w:cs="宋体"/>
          <w:i/>
          <w:iCs/>
        </w:rPr>
        <w:t>Soc</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Sci</w:t>
      </w:r>
      <w:proofErr w:type="spellEnd"/>
      <w:r w:rsidRPr="00A26BD3">
        <w:rPr>
          <w:rFonts w:ascii="Book Antiqua" w:eastAsia="宋体" w:hAnsi="Book Antiqua" w:cs="宋体"/>
          <w:i/>
          <w:iCs/>
        </w:rPr>
        <w:t xml:space="preserve"> Med</w:t>
      </w:r>
      <w:r w:rsidRPr="00A26BD3">
        <w:rPr>
          <w:rFonts w:ascii="Book Antiqua" w:eastAsia="宋体" w:hAnsi="Book Antiqua" w:cs="宋体"/>
        </w:rPr>
        <w:t> 1985; </w:t>
      </w:r>
      <w:r w:rsidRPr="00A26BD3">
        <w:rPr>
          <w:rFonts w:ascii="Book Antiqua" w:eastAsia="宋体" w:hAnsi="Book Antiqua" w:cs="宋体"/>
          <w:b/>
          <w:bCs/>
        </w:rPr>
        <w:t>20</w:t>
      </w:r>
      <w:r w:rsidRPr="00A26BD3">
        <w:rPr>
          <w:rFonts w:ascii="Book Antiqua" w:eastAsia="宋体" w:hAnsi="Book Antiqua" w:cs="宋体"/>
        </w:rPr>
        <w:t>: 253-261 [PMID: 3975691 DOI: 10.1016/0277-9536(85)90239-4]</w:t>
      </w:r>
    </w:p>
    <w:p w14:paraId="3B1954FF"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lastRenderedPageBreak/>
        <w:t>39 </w:t>
      </w:r>
      <w:r w:rsidRPr="00A26BD3">
        <w:rPr>
          <w:rFonts w:ascii="Book Antiqua" w:eastAsia="宋体" w:hAnsi="Book Antiqua" w:cs="宋体"/>
          <w:b/>
          <w:bCs/>
        </w:rPr>
        <w:t>Story MT</w:t>
      </w:r>
      <w:r w:rsidRPr="00A26BD3">
        <w:rPr>
          <w:rFonts w:ascii="Book Antiqua" w:eastAsia="宋体" w:hAnsi="Book Antiqua" w:cs="宋体"/>
        </w:rPr>
        <w:t xml:space="preserve">, </w:t>
      </w:r>
      <w:proofErr w:type="spellStart"/>
      <w:r w:rsidRPr="00A26BD3">
        <w:rPr>
          <w:rFonts w:ascii="Book Antiqua" w:eastAsia="宋体" w:hAnsi="Book Antiqua" w:cs="宋体"/>
        </w:rPr>
        <w:t>Neumark-Stzainer</w:t>
      </w:r>
      <w:proofErr w:type="spellEnd"/>
      <w:r w:rsidRPr="00A26BD3">
        <w:rPr>
          <w:rFonts w:ascii="Book Antiqua" w:eastAsia="宋体" w:hAnsi="Book Antiqua" w:cs="宋体"/>
        </w:rPr>
        <w:t xml:space="preserve"> DR, Sherwood NE, Holt K, </w:t>
      </w:r>
      <w:proofErr w:type="spellStart"/>
      <w:r w:rsidRPr="00A26BD3">
        <w:rPr>
          <w:rFonts w:ascii="Book Antiqua" w:eastAsia="宋体" w:hAnsi="Book Antiqua" w:cs="宋体"/>
        </w:rPr>
        <w:t>Sofka</w:t>
      </w:r>
      <w:proofErr w:type="spellEnd"/>
      <w:r w:rsidRPr="00A26BD3">
        <w:rPr>
          <w:rFonts w:ascii="Book Antiqua" w:eastAsia="宋体" w:hAnsi="Book Antiqua" w:cs="宋体"/>
        </w:rPr>
        <w:t xml:space="preserve"> D, Trowbridge FL, Barlow SE. Management of child and adolescent obesity: attitudes, barriers, skills, and training needs among health care professionals. </w:t>
      </w:r>
      <w:r w:rsidRPr="00A26BD3">
        <w:rPr>
          <w:rFonts w:ascii="Book Antiqua" w:eastAsia="宋体" w:hAnsi="Book Antiqua" w:cs="宋体"/>
          <w:i/>
          <w:iCs/>
        </w:rPr>
        <w:t>Pediatrics</w:t>
      </w:r>
      <w:r w:rsidRPr="00A26BD3">
        <w:rPr>
          <w:rFonts w:ascii="Book Antiqua" w:eastAsia="宋体" w:hAnsi="Book Antiqua" w:cs="宋体"/>
        </w:rPr>
        <w:t> 2002; </w:t>
      </w:r>
      <w:r w:rsidRPr="00A26BD3">
        <w:rPr>
          <w:rFonts w:ascii="Book Antiqua" w:eastAsia="宋体" w:hAnsi="Book Antiqua" w:cs="宋体"/>
          <w:b/>
          <w:bCs/>
        </w:rPr>
        <w:t>110</w:t>
      </w:r>
      <w:r w:rsidRPr="00A26BD3">
        <w:rPr>
          <w:rFonts w:ascii="Book Antiqua" w:eastAsia="宋体" w:hAnsi="Book Antiqua" w:cs="宋体"/>
        </w:rPr>
        <w:t>: 210-214 [PMID: 12093997 DOI: 10.1542/peds.110.1.S1.210]</w:t>
      </w:r>
    </w:p>
    <w:p w14:paraId="55DE9E37" w14:textId="77777777" w:rsidR="00BB0E86" w:rsidRPr="00A26BD3" w:rsidRDefault="00BB0E86" w:rsidP="00A207B4">
      <w:pPr>
        <w:spacing w:line="360" w:lineRule="auto"/>
        <w:jc w:val="both"/>
        <w:rPr>
          <w:rFonts w:ascii="Book Antiqua" w:eastAsia="宋体" w:hAnsi="Book Antiqua" w:cs="宋体"/>
        </w:rPr>
      </w:pPr>
      <w:proofErr w:type="gramStart"/>
      <w:r w:rsidRPr="00A26BD3">
        <w:rPr>
          <w:rFonts w:ascii="Book Antiqua" w:eastAsia="宋体" w:hAnsi="Book Antiqua" w:cs="宋体"/>
        </w:rPr>
        <w:t xml:space="preserve">40 </w:t>
      </w:r>
      <w:r w:rsidRPr="00A26BD3">
        <w:rPr>
          <w:rFonts w:ascii="Book Antiqua" w:eastAsia="宋体" w:hAnsi="Book Antiqua" w:cs="宋体"/>
          <w:b/>
        </w:rPr>
        <w:t>Straus</w:t>
      </w:r>
      <w:r w:rsidRPr="00A26BD3">
        <w:rPr>
          <w:rFonts w:ascii="Book Antiqua" w:eastAsia="宋体" w:hAnsi="Book Antiqua" w:cs="宋体" w:hint="eastAsia"/>
          <w:b/>
        </w:rPr>
        <w:t xml:space="preserve"> </w:t>
      </w:r>
      <w:r w:rsidRPr="00A26BD3">
        <w:rPr>
          <w:rFonts w:ascii="Book Antiqua" w:eastAsia="宋体" w:hAnsi="Book Antiqua" w:cs="宋体"/>
          <w:b/>
        </w:rPr>
        <w:t>SE</w:t>
      </w:r>
      <w:r w:rsidRPr="00A26BD3">
        <w:rPr>
          <w:rFonts w:ascii="Book Antiqua" w:eastAsia="宋体" w:hAnsi="Book Antiqua" w:cs="宋体"/>
        </w:rPr>
        <w:t>, Richardson</w:t>
      </w:r>
      <w:r w:rsidRPr="00A26BD3">
        <w:rPr>
          <w:rFonts w:ascii="Book Antiqua" w:eastAsia="宋体" w:hAnsi="Book Antiqua" w:cs="宋体" w:hint="eastAsia"/>
        </w:rPr>
        <w:t xml:space="preserve"> </w:t>
      </w:r>
      <w:r w:rsidRPr="00A26BD3">
        <w:rPr>
          <w:rFonts w:ascii="Book Antiqua" w:eastAsia="宋体" w:hAnsi="Book Antiqua" w:cs="宋体"/>
        </w:rPr>
        <w:t xml:space="preserve">WS, </w:t>
      </w:r>
      <w:proofErr w:type="spellStart"/>
      <w:r w:rsidRPr="00A26BD3">
        <w:rPr>
          <w:rFonts w:ascii="Book Antiqua" w:eastAsia="宋体" w:hAnsi="Book Antiqua" w:cs="宋体"/>
        </w:rPr>
        <w:t>Glasziou</w:t>
      </w:r>
      <w:proofErr w:type="spellEnd"/>
      <w:r w:rsidRPr="00A26BD3">
        <w:rPr>
          <w:rFonts w:ascii="Book Antiqua" w:eastAsia="宋体" w:hAnsi="Book Antiqua" w:cs="宋体"/>
        </w:rPr>
        <w:t xml:space="preserve"> P</w:t>
      </w:r>
      <w:r w:rsidRPr="00A26BD3">
        <w:rPr>
          <w:rFonts w:ascii="Book Antiqua" w:eastAsia="宋体" w:hAnsi="Book Antiqua" w:cs="宋体" w:hint="eastAsia"/>
        </w:rPr>
        <w:t>,</w:t>
      </w:r>
      <w:r w:rsidRPr="00A26BD3">
        <w:rPr>
          <w:rFonts w:ascii="Book Antiqua" w:eastAsia="宋体" w:hAnsi="Book Antiqua" w:cs="宋体"/>
        </w:rPr>
        <w:t xml:space="preserve"> Haynes</w:t>
      </w:r>
      <w:r w:rsidRPr="00A26BD3">
        <w:rPr>
          <w:rFonts w:ascii="Book Antiqua" w:eastAsia="宋体" w:hAnsi="Book Antiqua" w:cs="宋体" w:hint="eastAsia"/>
        </w:rPr>
        <w:t xml:space="preserve"> RB</w:t>
      </w:r>
      <w:r w:rsidRPr="00A26BD3">
        <w:rPr>
          <w:rFonts w:ascii="Book Antiqua" w:eastAsia="宋体" w:hAnsi="Book Antiqua" w:cs="宋体"/>
        </w:rPr>
        <w:t>.</w:t>
      </w:r>
      <w:proofErr w:type="gramEnd"/>
      <w:r w:rsidRPr="00A26BD3">
        <w:rPr>
          <w:rFonts w:ascii="Book Antiqua" w:eastAsia="宋体" w:hAnsi="Book Antiqua" w:cs="宋体"/>
        </w:rPr>
        <w:t xml:space="preserve"> Evidence-based medicine: How to practice and teach EBM. 3rd ed. Edinburgh, Scotland: Churchill Livingstone</w:t>
      </w:r>
      <w:r w:rsidRPr="00A26BD3">
        <w:rPr>
          <w:rFonts w:ascii="Book Antiqua" w:eastAsia="宋体" w:hAnsi="Book Antiqua" w:cs="宋体" w:hint="eastAsia"/>
        </w:rPr>
        <w:t>,</w:t>
      </w:r>
      <w:r w:rsidRPr="00A26BD3">
        <w:rPr>
          <w:rFonts w:ascii="Book Antiqua" w:eastAsia="宋体" w:hAnsi="Book Antiqua" w:cs="宋体"/>
        </w:rPr>
        <w:t xml:space="preserve"> 2010</w:t>
      </w:r>
    </w:p>
    <w:p w14:paraId="58688D2E"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41 </w:t>
      </w:r>
      <w:r w:rsidRPr="00A26BD3">
        <w:rPr>
          <w:rFonts w:ascii="Book Antiqua" w:eastAsia="宋体" w:hAnsi="Book Antiqua" w:cs="宋体"/>
          <w:b/>
          <w:bCs/>
        </w:rPr>
        <w:t>Cunningham CE</w:t>
      </w:r>
      <w:r w:rsidRPr="00A26BD3">
        <w:rPr>
          <w:rFonts w:ascii="Book Antiqua" w:eastAsia="宋体" w:hAnsi="Book Antiqua" w:cs="宋体"/>
        </w:rPr>
        <w:t xml:space="preserve">, Henderson J, </w:t>
      </w:r>
      <w:proofErr w:type="spellStart"/>
      <w:r w:rsidRPr="00A26BD3">
        <w:rPr>
          <w:rFonts w:ascii="Book Antiqua" w:eastAsia="宋体" w:hAnsi="Book Antiqua" w:cs="宋体"/>
        </w:rPr>
        <w:t>Niccols</w:t>
      </w:r>
      <w:proofErr w:type="spellEnd"/>
      <w:r w:rsidRPr="00A26BD3">
        <w:rPr>
          <w:rFonts w:ascii="Book Antiqua" w:eastAsia="宋体" w:hAnsi="Book Antiqua" w:cs="宋体"/>
        </w:rPr>
        <w:t xml:space="preserve"> A, Dobbins M, Sword W, Chen Y, </w:t>
      </w:r>
      <w:proofErr w:type="spellStart"/>
      <w:r w:rsidRPr="00A26BD3">
        <w:rPr>
          <w:rFonts w:ascii="Book Antiqua" w:eastAsia="宋体" w:hAnsi="Book Antiqua" w:cs="宋体"/>
        </w:rPr>
        <w:t>Mielko</w:t>
      </w:r>
      <w:proofErr w:type="spellEnd"/>
      <w:r w:rsidRPr="00A26BD3">
        <w:rPr>
          <w:rFonts w:ascii="Book Antiqua" w:eastAsia="宋体" w:hAnsi="Book Antiqua" w:cs="宋体"/>
        </w:rPr>
        <w:t xml:space="preserve"> S, Milligan K, </w:t>
      </w:r>
      <w:proofErr w:type="spellStart"/>
      <w:r w:rsidRPr="00A26BD3">
        <w:rPr>
          <w:rFonts w:ascii="Book Antiqua" w:eastAsia="宋体" w:hAnsi="Book Antiqua" w:cs="宋体"/>
        </w:rPr>
        <w:t>Lipman</w:t>
      </w:r>
      <w:proofErr w:type="spellEnd"/>
      <w:r w:rsidRPr="00A26BD3">
        <w:rPr>
          <w:rFonts w:ascii="Book Antiqua" w:eastAsia="宋体" w:hAnsi="Book Antiqua" w:cs="宋体"/>
        </w:rPr>
        <w:t xml:space="preserve"> E, </w:t>
      </w:r>
      <w:proofErr w:type="spellStart"/>
      <w:r w:rsidRPr="00A26BD3">
        <w:rPr>
          <w:rFonts w:ascii="Book Antiqua" w:eastAsia="宋体" w:hAnsi="Book Antiqua" w:cs="宋体"/>
        </w:rPr>
        <w:t>Thabane</w:t>
      </w:r>
      <w:proofErr w:type="spellEnd"/>
      <w:r w:rsidRPr="00A26BD3">
        <w:rPr>
          <w:rFonts w:ascii="Book Antiqua" w:eastAsia="宋体" w:hAnsi="Book Antiqua" w:cs="宋体"/>
        </w:rPr>
        <w:t xml:space="preserve"> L, Schmidt L. Preferences for evidence-based practice dissemination in addiction agencies serving women: a discrete-choice conjoint experiment. </w:t>
      </w:r>
      <w:r w:rsidRPr="00A26BD3">
        <w:rPr>
          <w:rFonts w:ascii="Book Antiqua" w:eastAsia="宋体" w:hAnsi="Book Antiqua" w:cs="宋体"/>
          <w:i/>
          <w:iCs/>
        </w:rPr>
        <w:t>Addiction</w:t>
      </w:r>
      <w:r w:rsidRPr="00A26BD3">
        <w:rPr>
          <w:rFonts w:ascii="Book Antiqua" w:eastAsia="宋体" w:hAnsi="Book Antiqua" w:cs="宋体"/>
        </w:rPr>
        <w:t> 2012; </w:t>
      </w:r>
      <w:r w:rsidRPr="00A26BD3">
        <w:rPr>
          <w:rFonts w:ascii="Book Antiqua" w:eastAsia="宋体" w:hAnsi="Book Antiqua" w:cs="宋体"/>
          <w:b/>
          <w:bCs/>
        </w:rPr>
        <w:t>107</w:t>
      </w:r>
      <w:r w:rsidRPr="00A26BD3">
        <w:rPr>
          <w:rFonts w:ascii="Book Antiqua" w:eastAsia="宋体" w:hAnsi="Book Antiqua" w:cs="宋体"/>
        </w:rPr>
        <w:t>: 1512-1524 [PMID: 22296280 DOI: 10.1111/j.1360-0443.2012.03832.x]</w:t>
      </w:r>
    </w:p>
    <w:p w14:paraId="3DFCF873"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 xml:space="preserve">42 </w:t>
      </w:r>
      <w:r w:rsidRPr="00A26BD3">
        <w:rPr>
          <w:rFonts w:ascii="Book Antiqua" w:eastAsia="宋体" w:hAnsi="Book Antiqua" w:cs="宋体"/>
          <w:b/>
        </w:rPr>
        <w:t>Conner M</w:t>
      </w:r>
      <w:r w:rsidRPr="00A26BD3">
        <w:rPr>
          <w:rFonts w:ascii="Book Antiqua" w:eastAsia="宋体" w:hAnsi="Book Antiqua" w:cs="宋体"/>
        </w:rPr>
        <w:t xml:space="preserve">, Warren R, Close S, Sparks P. Alcohol consumption and the theory of planned behavior: An examination of the cognitive mediation of past </w:t>
      </w:r>
      <w:proofErr w:type="spellStart"/>
      <w:r w:rsidRPr="00A26BD3">
        <w:rPr>
          <w:rFonts w:ascii="Book Antiqua" w:eastAsia="宋体" w:hAnsi="Book Antiqua" w:cs="宋体"/>
        </w:rPr>
        <w:t>behaviorid</w:t>
      </w:r>
      <w:proofErr w:type="spellEnd"/>
      <w:r w:rsidRPr="00A26BD3">
        <w:rPr>
          <w:rFonts w:ascii="Book Antiqua" w:eastAsia="宋体" w:hAnsi="Book Antiqua" w:cs="宋体"/>
        </w:rPr>
        <w:t xml:space="preserve">. </w:t>
      </w:r>
      <w:r w:rsidRPr="00A26BD3">
        <w:rPr>
          <w:rFonts w:ascii="Book Antiqua" w:eastAsia="宋体" w:hAnsi="Book Antiqua" w:cs="宋体"/>
          <w:i/>
        </w:rPr>
        <w:t xml:space="preserve">J </w:t>
      </w:r>
      <w:proofErr w:type="spellStart"/>
      <w:r w:rsidRPr="00A26BD3">
        <w:rPr>
          <w:rFonts w:ascii="Book Antiqua" w:eastAsia="宋体" w:hAnsi="Book Antiqua" w:cs="宋体"/>
          <w:i/>
        </w:rPr>
        <w:t>Appl</w:t>
      </w:r>
      <w:proofErr w:type="spellEnd"/>
      <w:r w:rsidRPr="00A26BD3">
        <w:rPr>
          <w:rFonts w:ascii="Book Antiqua" w:eastAsia="宋体" w:hAnsi="Book Antiqua" w:cs="宋体"/>
          <w:i/>
        </w:rPr>
        <w:t xml:space="preserve"> </w:t>
      </w:r>
      <w:proofErr w:type="spellStart"/>
      <w:r w:rsidRPr="00A26BD3">
        <w:rPr>
          <w:rFonts w:ascii="Book Antiqua" w:eastAsia="宋体" w:hAnsi="Book Antiqua" w:cs="宋体"/>
          <w:i/>
        </w:rPr>
        <w:t>Soc</w:t>
      </w:r>
      <w:proofErr w:type="spellEnd"/>
      <w:r w:rsidRPr="00A26BD3">
        <w:rPr>
          <w:rFonts w:ascii="Book Antiqua" w:eastAsia="宋体" w:hAnsi="Book Antiqua" w:cs="宋体"/>
          <w:i/>
        </w:rPr>
        <w:t xml:space="preserve"> </w:t>
      </w:r>
      <w:proofErr w:type="spellStart"/>
      <w:r w:rsidRPr="00A26BD3">
        <w:rPr>
          <w:rFonts w:ascii="Book Antiqua" w:eastAsia="宋体" w:hAnsi="Book Antiqua" w:cs="宋体"/>
          <w:i/>
        </w:rPr>
        <w:t>Psychol</w:t>
      </w:r>
      <w:proofErr w:type="spellEnd"/>
      <w:r w:rsidRPr="00A26BD3">
        <w:rPr>
          <w:rFonts w:ascii="Book Antiqua" w:eastAsia="宋体" w:hAnsi="Book Antiqua" w:cs="宋体"/>
        </w:rPr>
        <w:t xml:space="preserve"> 1999; </w:t>
      </w:r>
      <w:r w:rsidRPr="00A26BD3">
        <w:rPr>
          <w:rFonts w:ascii="Book Antiqua" w:eastAsia="宋体" w:hAnsi="Book Antiqua" w:cs="宋体"/>
          <w:b/>
        </w:rPr>
        <w:t>29</w:t>
      </w:r>
      <w:r w:rsidRPr="00A26BD3">
        <w:rPr>
          <w:rFonts w:ascii="Book Antiqua" w:eastAsia="宋体" w:hAnsi="Book Antiqua" w:cs="宋体"/>
        </w:rPr>
        <w:t>: 1676</w:t>
      </w:r>
      <w:r w:rsidRPr="00A26BD3">
        <w:rPr>
          <w:rFonts w:ascii="Book Antiqua" w:eastAsia="宋体" w:hAnsi="Book Antiqua" w:cs="宋体" w:hint="eastAsia"/>
        </w:rPr>
        <w:t>-</w:t>
      </w:r>
      <w:r w:rsidRPr="00A26BD3">
        <w:rPr>
          <w:rFonts w:ascii="Book Antiqua" w:eastAsia="宋体" w:hAnsi="Book Antiqua" w:cs="宋体"/>
        </w:rPr>
        <w:t>704</w:t>
      </w:r>
      <w:r w:rsidRPr="00A26BD3">
        <w:rPr>
          <w:rFonts w:ascii="Book Antiqua" w:eastAsia="宋体" w:hAnsi="Book Antiqua" w:cs="宋体" w:hint="eastAsia"/>
        </w:rPr>
        <w:t xml:space="preserve"> </w:t>
      </w:r>
      <w:r w:rsidRPr="00A26BD3">
        <w:rPr>
          <w:rFonts w:ascii="Book Antiqua" w:eastAsia="宋体" w:hAnsi="Book Antiqua" w:cs="宋体"/>
        </w:rPr>
        <w:t>[DOI: 10.1111/j.1559-1816.1999.tb02046.x]</w:t>
      </w:r>
    </w:p>
    <w:p w14:paraId="2CD42C58" w14:textId="77777777" w:rsidR="00BB0E86" w:rsidRPr="00A26BD3" w:rsidRDefault="00BB0E86" w:rsidP="00A207B4">
      <w:pPr>
        <w:spacing w:line="360" w:lineRule="auto"/>
        <w:jc w:val="both"/>
        <w:rPr>
          <w:rFonts w:ascii="Book Antiqua" w:eastAsia="宋体" w:hAnsi="Book Antiqua" w:cs="宋体"/>
        </w:rPr>
      </w:pPr>
      <w:proofErr w:type="gramStart"/>
      <w:r w:rsidRPr="00A26BD3">
        <w:rPr>
          <w:rFonts w:ascii="Book Antiqua" w:eastAsia="宋体" w:hAnsi="Book Antiqua" w:cs="宋体"/>
        </w:rPr>
        <w:t>43 </w:t>
      </w:r>
      <w:proofErr w:type="spellStart"/>
      <w:r w:rsidRPr="00A26BD3">
        <w:rPr>
          <w:rFonts w:ascii="Book Antiqua" w:eastAsia="宋体" w:hAnsi="Book Antiqua" w:cs="宋体"/>
          <w:b/>
          <w:bCs/>
        </w:rPr>
        <w:t>Côté</w:t>
      </w:r>
      <w:proofErr w:type="spellEnd"/>
      <w:r w:rsidRPr="00A26BD3">
        <w:rPr>
          <w:rFonts w:ascii="Book Antiqua" w:eastAsia="宋体" w:hAnsi="Book Antiqua" w:cs="宋体"/>
          <w:b/>
          <w:bCs/>
        </w:rPr>
        <w:t xml:space="preserve"> F</w:t>
      </w:r>
      <w:r w:rsidRPr="00A26BD3">
        <w:rPr>
          <w:rFonts w:ascii="Book Antiqua" w:eastAsia="宋体" w:hAnsi="Book Antiqua" w:cs="宋体"/>
        </w:rPr>
        <w:t xml:space="preserve">, Gagnon J, </w:t>
      </w:r>
      <w:proofErr w:type="spellStart"/>
      <w:r w:rsidRPr="00A26BD3">
        <w:rPr>
          <w:rFonts w:ascii="Book Antiqua" w:eastAsia="宋体" w:hAnsi="Book Antiqua" w:cs="宋体"/>
        </w:rPr>
        <w:t>Houme</w:t>
      </w:r>
      <w:proofErr w:type="spellEnd"/>
      <w:r w:rsidRPr="00A26BD3">
        <w:rPr>
          <w:rFonts w:ascii="Book Antiqua" w:eastAsia="宋体" w:hAnsi="Book Antiqua" w:cs="宋体"/>
        </w:rPr>
        <w:t xml:space="preserve"> PK, </w:t>
      </w:r>
      <w:proofErr w:type="spellStart"/>
      <w:r w:rsidRPr="00A26BD3">
        <w:rPr>
          <w:rFonts w:ascii="Book Antiqua" w:eastAsia="宋体" w:hAnsi="Book Antiqua" w:cs="宋体"/>
        </w:rPr>
        <w:t>Abdeljelil</w:t>
      </w:r>
      <w:proofErr w:type="spellEnd"/>
      <w:r w:rsidRPr="00A26BD3">
        <w:rPr>
          <w:rFonts w:ascii="Book Antiqua" w:eastAsia="宋体" w:hAnsi="Book Antiqua" w:cs="宋体"/>
        </w:rPr>
        <w:t xml:space="preserve"> AB, Gagnon MP.</w:t>
      </w:r>
      <w:proofErr w:type="gramEnd"/>
      <w:r w:rsidRPr="00A26BD3">
        <w:rPr>
          <w:rFonts w:ascii="Book Antiqua" w:eastAsia="宋体" w:hAnsi="Book Antiqua" w:cs="宋体"/>
        </w:rPr>
        <w:t xml:space="preserve"> Using the theory of planned </w:t>
      </w:r>
      <w:proofErr w:type="spellStart"/>
      <w:r w:rsidRPr="00A26BD3">
        <w:rPr>
          <w:rFonts w:ascii="Book Antiqua" w:eastAsia="宋体" w:hAnsi="Book Antiqua" w:cs="宋体"/>
        </w:rPr>
        <w:t>behaviour</w:t>
      </w:r>
      <w:proofErr w:type="spellEnd"/>
      <w:r w:rsidRPr="00A26BD3">
        <w:rPr>
          <w:rFonts w:ascii="Book Antiqua" w:eastAsia="宋体" w:hAnsi="Book Antiqua" w:cs="宋体"/>
        </w:rPr>
        <w:t xml:space="preserve"> to predict nurses' intention to integrate research evidence into clinical decision-making. </w:t>
      </w:r>
      <w:r w:rsidRPr="00A26BD3">
        <w:rPr>
          <w:rFonts w:ascii="Book Antiqua" w:eastAsia="宋体" w:hAnsi="Book Antiqua" w:cs="宋体"/>
          <w:i/>
          <w:iCs/>
        </w:rPr>
        <w:t xml:space="preserve">J </w:t>
      </w:r>
      <w:proofErr w:type="spellStart"/>
      <w:r w:rsidRPr="00A26BD3">
        <w:rPr>
          <w:rFonts w:ascii="Book Antiqua" w:eastAsia="宋体" w:hAnsi="Book Antiqua" w:cs="宋体"/>
          <w:i/>
          <w:iCs/>
        </w:rPr>
        <w:t>Adv</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Nurs</w:t>
      </w:r>
      <w:proofErr w:type="spellEnd"/>
      <w:r w:rsidRPr="00A26BD3">
        <w:rPr>
          <w:rFonts w:ascii="Book Antiqua" w:eastAsia="宋体" w:hAnsi="Book Antiqua" w:cs="宋体"/>
        </w:rPr>
        <w:t> 2012; </w:t>
      </w:r>
      <w:r w:rsidRPr="00A26BD3">
        <w:rPr>
          <w:rFonts w:ascii="Book Antiqua" w:eastAsia="宋体" w:hAnsi="Book Antiqua" w:cs="宋体"/>
          <w:b/>
          <w:bCs/>
        </w:rPr>
        <w:t>68</w:t>
      </w:r>
      <w:r w:rsidRPr="00A26BD3">
        <w:rPr>
          <w:rFonts w:ascii="Book Antiqua" w:eastAsia="宋体" w:hAnsi="Book Antiqua" w:cs="宋体"/>
        </w:rPr>
        <w:t>: 2289-2298 [PMID: 22229522]</w:t>
      </w:r>
    </w:p>
    <w:p w14:paraId="62B5FA44" w14:textId="77777777" w:rsidR="00BB0E86" w:rsidRPr="00A26BD3" w:rsidRDefault="00BB0E86" w:rsidP="00A207B4">
      <w:pPr>
        <w:spacing w:line="360" w:lineRule="auto"/>
        <w:jc w:val="both"/>
        <w:rPr>
          <w:rFonts w:ascii="Book Antiqua" w:eastAsia="宋体" w:hAnsi="Book Antiqua" w:cs="宋体"/>
        </w:rPr>
      </w:pPr>
      <w:r w:rsidRPr="00A26BD3">
        <w:rPr>
          <w:rFonts w:ascii="Book Antiqua" w:eastAsia="宋体" w:hAnsi="Book Antiqua" w:cs="宋体"/>
        </w:rPr>
        <w:t>44 </w:t>
      </w:r>
      <w:proofErr w:type="spellStart"/>
      <w:r w:rsidRPr="00A26BD3">
        <w:rPr>
          <w:rFonts w:ascii="Book Antiqua" w:eastAsia="宋体" w:hAnsi="Book Antiqua" w:cs="宋体"/>
          <w:b/>
          <w:bCs/>
        </w:rPr>
        <w:t>Holtgraves</w:t>
      </w:r>
      <w:proofErr w:type="spellEnd"/>
      <w:r w:rsidRPr="00A26BD3">
        <w:rPr>
          <w:rFonts w:ascii="Book Antiqua" w:eastAsia="宋体" w:hAnsi="Book Antiqua" w:cs="宋体"/>
          <w:b/>
          <w:bCs/>
        </w:rPr>
        <w:t xml:space="preserve"> T</w:t>
      </w:r>
      <w:r w:rsidRPr="00A26BD3">
        <w:rPr>
          <w:rFonts w:ascii="Book Antiqua" w:eastAsia="宋体" w:hAnsi="Book Antiqua" w:cs="宋体"/>
        </w:rPr>
        <w:t>. Social desirability and self-reports: testing models of socially desirable responding. </w:t>
      </w:r>
      <w:proofErr w:type="spellStart"/>
      <w:r w:rsidRPr="00A26BD3">
        <w:rPr>
          <w:rFonts w:ascii="Book Antiqua" w:eastAsia="宋体" w:hAnsi="Book Antiqua" w:cs="宋体"/>
          <w:i/>
          <w:iCs/>
        </w:rPr>
        <w:t>Pers</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Soc</w:t>
      </w:r>
      <w:proofErr w:type="spellEnd"/>
      <w:r w:rsidRPr="00A26BD3">
        <w:rPr>
          <w:rFonts w:ascii="Book Antiqua" w:eastAsia="宋体" w:hAnsi="Book Antiqua" w:cs="宋体"/>
          <w:i/>
          <w:iCs/>
        </w:rPr>
        <w:t xml:space="preserve"> </w:t>
      </w:r>
      <w:proofErr w:type="spellStart"/>
      <w:r w:rsidRPr="00A26BD3">
        <w:rPr>
          <w:rFonts w:ascii="Book Antiqua" w:eastAsia="宋体" w:hAnsi="Book Antiqua" w:cs="宋体"/>
          <w:i/>
          <w:iCs/>
        </w:rPr>
        <w:t>Psychol</w:t>
      </w:r>
      <w:proofErr w:type="spellEnd"/>
      <w:r w:rsidRPr="00A26BD3">
        <w:rPr>
          <w:rFonts w:ascii="Book Antiqua" w:eastAsia="宋体" w:hAnsi="Book Antiqua" w:cs="宋体"/>
          <w:i/>
          <w:iCs/>
        </w:rPr>
        <w:t xml:space="preserve"> Bull</w:t>
      </w:r>
      <w:r w:rsidRPr="00A26BD3">
        <w:rPr>
          <w:rFonts w:ascii="Book Antiqua" w:eastAsia="宋体" w:hAnsi="Book Antiqua" w:cs="宋体"/>
        </w:rPr>
        <w:t> 2004; </w:t>
      </w:r>
      <w:r w:rsidRPr="00A26BD3">
        <w:rPr>
          <w:rFonts w:ascii="Book Antiqua" w:eastAsia="宋体" w:hAnsi="Book Antiqua" w:cs="宋体"/>
          <w:b/>
          <w:bCs/>
        </w:rPr>
        <w:t>30</w:t>
      </w:r>
      <w:r w:rsidRPr="00A26BD3">
        <w:rPr>
          <w:rFonts w:ascii="Book Antiqua" w:eastAsia="宋体" w:hAnsi="Book Antiqua" w:cs="宋体"/>
        </w:rPr>
        <w:t>: 161-172 [PMID: 15030631 DOI: 10.1177/0146167203259930]</w:t>
      </w:r>
    </w:p>
    <w:p w14:paraId="7A4EFBC9" w14:textId="77777777" w:rsidR="00BB0E86" w:rsidRPr="00A26BD3" w:rsidRDefault="00BB0E86" w:rsidP="00A207B4">
      <w:pPr>
        <w:spacing w:line="360" w:lineRule="auto"/>
        <w:jc w:val="both"/>
        <w:rPr>
          <w:rFonts w:ascii="Book Antiqua" w:hAnsi="Book Antiqua"/>
        </w:rPr>
      </w:pPr>
    </w:p>
    <w:p w14:paraId="59BC867B" w14:textId="5557BF81" w:rsidR="00641013" w:rsidRPr="00A26BD3" w:rsidRDefault="00641013" w:rsidP="00A26BD3">
      <w:pPr>
        <w:spacing w:line="360" w:lineRule="auto"/>
        <w:ind w:left="480" w:hangingChars="200" w:hanging="480"/>
        <w:jc w:val="right"/>
        <w:rPr>
          <w:rFonts w:ascii="Book Antiqua" w:hAnsi="Book Antiqua"/>
          <w:color w:val="000000"/>
        </w:rPr>
      </w:pPr>
      <w:bookmarkStart w:id="16" w:name="OLE_LINK22"/>
      <w:bookmarkStart w:id="17" w:name="OLE_LINK23"/>
      <w:r w:rsidRPr="00A26BD3">
        <w:rPr>
          <w:rFonts w:ascii="Book Antiqua" w:hAnsi="Book Antiqua"/>
          <w:b/>
        </w:rPr>
        <w:t>P- Reviewer:</w:t>
      </w:r>
      <w:r w:rsidRPr="00A26BD3">
        <w:rPr>
          <w:rFonts w:ascii="Book Antiqua" w:hAnsi="Book Antiqua"/>
          <w:color w:val="000000"/>
        </w:rPr>
        <w:t xml:space="preserve"> </w:t>
      </w:r>
      <w:proofErr w:type="spellStart"/>
      <w:r w:rsidR="00BF715B" w:rsidRPr="00A26BD3">
        <w:rPr>
          <w:rFonts w:ascii="Book Antiqua" w:eastAsia="宋体" w:hAnsi="Book Antiqua" w:cs="宋体"/>
        </w:rPr>
        <w:t>Mostafa</w:t>
      </w:r>
      <w:proofErr w:type="spellEnd"/>
      <w:r w:rsidR="00BF715B" w:rsidRPr="00A26BD3">
        <w:rPr>
          <w:rFonts w:ascii="Book Antiqua" w:eastAsia="宋体" w:hAnsi="Book Antiqua" w:cs="宋体" w:hint="eastAsia"/>
        </w:rPr>
        <w:t xml:space="preserve"> BE, </w:t>
      </w:r>
      <w:proofErr w:type="spellStart"/>
      <w:r w:rsidR="00BF715B" w:rsidRPr="00A26BD3">
        <w:rPr>
          <w:rFonts w:ascii="Book Antiqua" w:eastAsia="宋体" w:hAnsi="Book Antiqua" w:cs="宋体"/>
        </w:rPr>
        <w:t>Sergi</w:t>
      </w:r>
      <w:proofErr w:type="spellEnd"/>
      <w:r w:rsidR="00BF715B" w:rsidRPr="00A26BD3">
        <w:rPr>
          <w:rFonts w:ascii="Book Antiqua" w:eastAsia="宋体" w:hAnsi="Book Antiqua" w:cs="宋体" w:hint="eastAsia"/>
        </w:rPr>
        <w:t xml:space="preserve"> CM, </w:t>
      </w:r>
      <w:r w:rsidR="00BF715B" w:rsidRPr="00A26BD3">
        <w:rPr>
          <w:rFonts w:ascii="Book Antiqua" w:eastAsia="宋体" w:hAnsi="Book Antiqua" w:cs="宋体"/>
        </w:rPr>
        <w:t>Wang</w:t>
      </w:r>
      <w:r w:rsidR="00BF715B" w:rsidRPr="00A26BD3">
        <w:rPr>
          <w:rFonts w:ascii="Book Antiqua" w:eastAsia="宋体" w:hAnsi="Book Antiqua" w:cs="宋体" w:hint="eastAsia"/>
        </w:rPr>
        <w:t xml:space="preserve"> R, </w:t>
      </w:r>
      <w:r w:rsidR="00BF715B" w:rsidRPr="00A26BD3">
        <w:rPr>
          <w:rFonts w:ascii="Book Antiqua" w:eastAsia="宋体" w:hAnsi="Book Antiqua" w:cs="宋体"/>
        </w:rPr>
        <w:t>Watanabe</w:t>
      </w:r>
      <w:r w:rsidR="00BF715B" w:rsidRPr="00A26BD3">
        <w:rPr>
          <w:rFonts w:ascii="Book Antiqua" w:eastAsia="宋体" w:hAnsi="Book Antiqua" w:cs="宋体" w:hint="eastAsia"/>
        </w:rPr>
        <w:t xml:space="preserve"> T</w:t>
      </w:r>
      <w:r w:rsidRPr="00A26BD3">
        <w:rPr>
          <w:rFonts w:ascii="Book Antiqua" w:eastAsia="宋体" w:hAnsi="Book Antiqua" w:cs="宋体"/>
        </w:rPr>
        <w:t xml:space="preserve">  </w:t>
      </w:r>
      <w:r w:rsidRPr="00A26BD3">
        <w:rPr>
          <w:rFonts w:ascii="Book Antiqua" w:hAnsi="Book Antiqua"/>
          <w:color w:val="000000"/>
        </w:rPr>
        <w:t xml:space="preserve">  </w:t>
      </w:r>
      <w:r w:rsidRPr="00A26BD3">
        <w:rPr>
          <w:rFonts w:ascii="Book Antiqua" w:hAnsi="Book Antiqua"/>
          <w:b/>
        </w:rPr>
        <w:t>S- Editor:</w:t>
      </w:r>
      <w:r w:rsidRPr="00A26BD3">
        <w:rPr>
          <w:rFonts w:ascii="Book Antiqua" w:hAnsi="Book Antiqua"/>
        </w:rPr>
        <w:t xml:space="preserve"> Gong XM</w:t>
      </w:r>
    </w:p>
    <w:p w14:paraId="307FF9D2" w14:textId="77777777" w:rsidR="00641013" w:rsidRPr="00A26BD3" w:rsidRDefault="00641013" w:rsidP="00A26BD3">
      <w:pPr>
        <w:spacing w:line="360" w:lineRule="auto"/>
        <w:ind w:left="480" w:hangingChars="200" w:hanging="480"/>
        <w:jc w:val="right"/>
        <w:rPr>
          <w:rFonts w:ascii="Book Antiqua" w:hAnsi="Book Antiqua"/>
          <w:b/>
        </w:rPr>
      </w:pPr>
      <w:r w:rsidRPr="00A26BD3">
        <w:rPr>
          <w:rFonts w:ascii="Book Antiqua" w:hAnsi="Book Antiqua"/>
          <w:b/>
        </w:rPr>
        <w:t xml:space="preserve"> L- Editor:</w:t>
      </w:r>
      <w:r w:rsidRPr="00A26BD3">
        <w:rPr>
          <w:rFonts w:ascii="Book Antiqua" w:hAnsi="Book Antiqua"/>
        </w:rPr>
        <w:t xml:space="preserve"> </w:t>
      </w:r>
      <w:r w:rsidRPr="00A26BD3">
        <w:rPr>
          <w:rFonts w:ascii="Book Antiqua" w:hAnsi="Book Antiqua"/>
          <w:b/>
        </w:rPr>
        <w:t>E- Editor:</w:t>
      </w:r>
    </w:p>
    <w:bookmarkEnd w:id="16"/>
    <w:bookmarkEnd w:id="17"/>
    <w:p w14:paraId="5EA6808C" w14:textId="115ACC32" w:rsidR="005648D6" w:rsidRPr="00A26BD3" w:rsidRDefault="005648D6" w:rsidP="00A207B4">
      <w:pPr>
        <w:widowControl w:val="0"/>
        <w:autoSpaceDE w:val="0"/>
        <w:autoSpaceDN w:val="0"/>
        <w:adjustRightInd w:val="0"/>
        <w:spacing w:line="360" w:lineRule="auto"/>
        <w:ind w:left="640" w:hanging="640"/>
        <w:jc w:val="both"/>
        <w:rPr>
          <w:rFonts w:ascii="Book Antiqua" w:hAnsi="Book Antiqua"/>
          <w:b/>
        </w:rPr>
      </w:pPr>
    </w:p>
    <w:p w14:paraId="349E6EB3" w14:textId="77777777" w:rsidR="0001519B" w:rsidRPr="00A26BD3" w:rsidRDefault="0001519B" w:rsidP="00A207B4">
      <w:pPr>
        <w:spacing w:line="360" w:lineRule="auto"/>
        <w:jc w:val="both"/>
        <w:rPr>
          <w:rFonts w:ascii="Book Antiqua" w:eastAsia="Cambria" w:hAnsi="Book Antiqua"/>
          <w:b/>
          <w:color w:val="000000"/>
          <w:u w:color="000000"/>
        </w:rPr>
      </w:pPr>
      <w:r w:rsidRPr="00A26BD3">
        <w:rPr>
          <w:rFonts w:ascii="Book Antiqua" w:hAnsi="Book Antiqua"/>
          <w:b/>
        </w:rPr>
        <w:br w:type="page"/>
      </w:r>
    </w:p>
    <w:p w14:paraId="34ABBC7A" w14:textId="0EDD42DA" w:rsidR="0001519B" w:rsidRPr="00A26BD3" w:rsidRDefault="00692F69" w:rsidP="00A207B4">
      <w:pPr>
        <w:pStyle w:val="BodyA"/>
        <w:spacing w:line="360" w:lineRule="auto"/>
        <w:ind w:left="142"/>
        <w:jc w:val="both"/>
        <w:rPr>
          <w:rFonts w:ascii="Book Antiqua" w:hAnsi="Book Antiqua" w:cs="Times New Roman"/>
          <w:b/>
        </w:rPr>
      </w:pPr>
      <w:r w:rsidRPr="00A26BD3">
        <w:rPr>
          <w:rFonts w:ascii="Book Antiqua" w:hAnsi="Book Antiqua" w:cs="Times New Roman"/>
          <w:b/>
        </w:rPr>
        <w:lastRenderedPageBreak/>
        <w:t>Table 1</w:t>
      </w:r>
      <w:r w:rsidR="0001519B" w:rsidRPr="00A26BD3">
        <w:rPr>
          <w:rFonts w:ascii="Book Antiqua" w:hAnsi="Book Antiqua" w:cs="Times New Roman"/>
          <w:b/>
        </w:rPr>
        <w:t xml:space="preserve"> </w:t>
      </w:r>
      <w:r w:rsidR="0001519B" w:rsidRPr="00A26BD3">
        <w:rPr>
          <w:rStyle w:val="a5"/>
          <w:rFonts w:ascii="Book Antiqua" w:hAnsi="Book Antiqua"/>
          <w:b/>
        </w:rPr>
        <w:t xml:space="preserve">Psychometric properties </w:t>
      </w:r>
      <w:r w:rsidR="003655F5" w:rsidRPr="00A26BD3">
        <w:rPr>
          <w:rStyle w:val="a5"/>
          <w:rFonts w:ascii="Book Antiqua" w:hAnsi="Book Antiqua"/>
          <w:b/>
        </w:rPr>
        <w:t>of the</w:t>
      </w:r>
      <w:r w:rsidR="0001519B" w:rsidRPr="00A26BD3">
        <w:rPr>
          <w:rStyle w:val="a5"/>
          <w:rFonts w:ascii="Book Antiqua" w:hAnsi="Book Antiqua"/>
          <w:b/>
        </w:rPr>
        <w:t xml:space="preserve"> </w:t>
      </w:r>
      <w:r w:rsidR="009019A1" w:rsidRPr="00A26BD3">
        <w:rPr>
          <w:rStyle w:val="a5"/>
          <w:rFonts w:ascii="Book Antiqua" w:hAnsi="Book Antiqua"/>
          <w:b/>
        </w:rPr>
        <w:t>theory of planned behavior subscales</w:t>
      </w:r>
    </w:p>
    <w:tbl>
      <w:tblPr>
        <w:tblW w:w="8429" w:type="dxa"/>
        <w:tblInd w:w="111" w:type="dxa"/>
        <w:tblBorders>
          <w:top w:val="single" w:sz="4" w:space="0" w:color="auto"/>
          <w:bottom w:val="single" w:sz="4" w:space="0" w:color="auto"/>
          <w:insideH w:val="single" w:sz="4" w:space="0" w:color="auto"/>
        </w:tblBorders>
        <w:shd w:val="clear" w:color="auto" w:fill="CED7E7"/>
        <w:tblLayout w:type="fixed"/>
        <w:tblLook w:val="04A0" w:firstRow="1" w:lastRow="0" w:firstColumn="1" w:lastColumn="0" w:noHBand="0" w:noVBand="1"/>
      </w:tblPr>
      <w:tblGrid>
        <w:gridCol w:w="3389"/>
        <w:gridCol w:w="1620"/>
        <w:gridCol w:w="3420"/>
      </w:tblGrid>
      <w:tr w:rsidR="0001519B" w:rsidRPr="00A26BD3" w14:paraId="6E3A3365" w14:textId="77777777" w:rsidTr="003655F5">
        <w:trPr>
          <w:trHeight w:val="37"/>
        </w:trPr>
        <w:tc>
          <w:tcPr>
            <w:tcW w:w="3389" w:type="dxa"/>
            <w:tcBorders>
              <w:bottom w:val="single" w:sz="4" w:space="0" w:color="auto"/>
            </w:tcBorders>
            <w:shd w:val="clear" w:color="auto" w:fill="auto"/>
            <w:tcMar>
              <w:top w:w="80" w:type="dxa"/>
              <w:left w:w="80" w:type="dxa"/>
              <w:bottom w:w="80" w:type="dxa"/>
              <w:right w:w="80" w:type="dxa"/>
            </w:tcMar>
            <w:vAlign w:val="center"/>
          </w:tcPr>
          <w:p w14:paraId="3B6A7175"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b/>
                <w:bCs/>
              </w:rPr>
              <w:t>Subscales</w:t>
            </w:r>
          </w:p>
        </w:tc>
        <w:tc>
          <w:tcPr>
            <w:tcW w:w="1620" w:type="dxa"/>
            <w:tcBorders>
              <w:bottom w:val="single" w:sz="4" w:space="0" w:color="auto"/>
            </w:tcBorders>
            <w:shd w:val="clear" w:color="auto" w:fill="auto"/>
            <w:tcMar>
              <w:top w:w="80" w:type="dxa"/>
              <w:left w:w="80" w:type="dxa"/>
              <w:bottom w:w="80" w:type="dxa"/>
              <w:right w:w="80" w:type="dxa"/>
            </w:tcMar>
            <w:vAlign w:val="center"/>
          </w:tcPr>
          <w:p w14:paraId="7D8F66DF"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b/>
                <w:bCs/>
              </w:rPr>
              <w:t>No. of items</w:t>
            </w:r>
          </w:p>
        </w:tc>
        <w:tc>
          <w:tcPr>
            <w:tcW w:w="3420" w:type="dxa"/>
            <w:tcBorders>
              <w:bottom w:val="single" w:sz="4" w:space="0" w:color="auto"/>
            </w:tcBorders>
            <w:shd w:val="clear" w:color="auto" w:fill="auto"/>
            <w:tcMar>
              <w:top w:w="80" w:type="dxa"/>
              <w:left w:w="80" w:type="dxa"/>
              <w:bottom w:w="80" w:type="dxa"/>
              <w:right w:w="80" w:type="dxa"/>
            </w:tcMar>
            <w:vAlign w:val="center"/>
          </w:tcPr>
          <w:p w14:paraId="016A8342" w14:textId="429EDD8F" w:rsidR="0001519B" w:rsidRPr="00A26BD3" w:rsidRDefault="0001519B" w:rsidP="00A207B4">
            <w:pPr>
              <w:pStyle w:val="TableGrid1"/>
              <w:shd w:val="clear" w:color="auto" w:fill="FFFFFF"/>
              <w:spacing w:line="360" w:lineRule="auto"/>
              <w:contextualSpacing/>
              <w:jc w:val="both"/>
              <w:rPr>
                <w:rFonts w:ascii="Book Antiqua" w:hAnsi="Book Antiqua"/>
              </w:rPr>
            </w:pPr>
            <w:r w:rsidRPr="00A26BD3">
              <w:rPr>
                <w:rStyle w:val="a5"/>
                <w:rFonts w:ascii="Book Antiqua" w:hAnsi="Book Antiqua"/>
                <w:b/>
                <w:bCs/>
              </w:rPr>
              <w:t xml:space="preserve">Cronbach’s </w:t>
            </w:r>
            <w:r w:rsidR="009019A1" w:rsidRPr="00A26BD3">
              <w:rPr>
                <w:rFonts w:ascii="Book Antiqua" w:hAnsi="Book Antiqua"/>
                <w:b/>
                <w:bCs/>
                <w:kern w:val="24"/>
              </w:rPr>
              <w:sym w:font="Symbol" w:char="F061"/>
            </w:r>
          </w:p>
        </w:tc>
      </w:tr>
      <w:tr w:rsidR="0001519B" w:rsidRPr="00A26BD3" w14:paraId="7AD820EA" w14:textId="77777777" w:rsidTr="003655F5">
        <w:trPr>
          <w:trHeight w:val="387"/>
        </w:trPr>
        <w:tc>
          <w:tcPr>
            <w:tcW w:w="3389" w:type="dxa"/>
            <w:tcBorders>
              <w:bottom w:val="nil"/>
            </w:tcBorders>
            <w:shd w:val="clear" w:color="auto" w:fill="auto"/>
            <w:tcMar>
              <w:top w:w="80" w:type="dxa"/>
              <w:left w:w="80" w:type="dxa"/>
              <w:bottom w:w="80" w:type="dxa"/>
              <w:right w:w="80" w:type="dxa"/>
            </w:tcMar>
          </w:tcPr>
          <w:p w14:paraId="49D2A147"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Attitudes</w:t>
            </w:r>
          </w:p>
        </w:tc>
        <w:tc>
          <w:tcPr>
            <w:tcW w:w="1620" w:type="dxa"/>
            <w:tcBorders>
              <w:bottom w:val="nil"/>
            </w:tcBorders>
            <w:shd w:val="clear" w:color="auto" w:fill="auto"/>
            <w:tcMar>
              <w:top w:w="80" w:type="dxa"/>
              <w:left w:w="80" w:type="dxa"/>
              <w:bottom w:w="80" w:type="dxa"/>
              <w:right w:w="80" w:type="dxa"/>
            </w:tcMar>
            <w:vAlign w:val="center"/>
          </w:tcPr>
          <w:p w14:paraId="30820247"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6</w:t>
            </w:r>
          </w:p>
        </w:tc>
        <w:tc>
          <w:tcPr>
            <w:tcW w:w="3420" w:type="dxa"/>
            <w:tcBorders>
              <w:bottom w:val="nil"/>
            </w:tcBorders>
            <w:shd w:val="clear" w:color="auto" w:fill="auto"/>
            <w:tcMar>
              <w:top w:w="80" w:type="dxa"/>
              <w:left w:w="284" w:type="dxa"/>
              <w:bottom w:w="80" w:type="dxa"/>
              <w:right w:w="80" w:type="dxa"/>
            </w:tcMar>
            <w:vAlign w:val="center"/>
          </w:tcPr>
          <w:p w14:paraId="069E1D56" w14:textId="77777777" w:rsidR="0001519B" w:rsidRPr="00A26BD3" w:rsidRDefault="0001519B" w:rsidP="00A207B4">
            <w:pPr>
              <w:pStyle w:val="TableGrid1"/>
              <w:spacing w:line="360" w:lineRule="auto"/>
              <w:ind w:left="-272"/>
              <w:contextualSpacing/>
              <w:jc w:val="both"/>
              <w:rPr>
                <w:rFonts w:ascii="Book Antiqua" w:hAnsi="Book Antiqua"/>
              </w:rPr>
            </w:pPr>
            <w:r w:rsidRPr="00A26BD3">
              <w:rPr>
                <w:rStyle w:val="a5"/>
                <w:rFonts w:ascii="Book Antiqua" w:hAnsi="Book Antiqua"/>
              </w:rPr>
              <w:t>0.93</w:t>
            </w:r>
          </w:p>
        </w:tc>
      </w:tr>
      <w:tr w:rsidR="0001519B" w:rsidRPr="00A26BD3" w14:paraId="392385C1" w14:textId="77777777" w:rsidTr="003655F5">
        <w:trPr>
          <w:trHeight w:val="1"/>
        </w:trPr>
        <w:tc>
          <w:tcPr>
            <w:tcW w:w="3389" w:type="dxa"/>
            <w:tcBorders>
              <w:top w:val="nil"/>
              <w:bottom w:val="nil"/>
            </w:tcBorders>
            <w:shd w:val="clear" w:color="auto" w:fill="auto"/>
            <w:tcMar>
              <w:top w:w="80" w:type="dxa"/>
              <w:left w:w="80" w:type="dxa"/>
              <w:bottom w:w="80" w:type="dxa"/>
              <w:right w:w="80" w:type="dxa"/>
            </w:tcMar>
          </w:tcPr>
          <w:p w14:paraId="5073A572" w14:textId="67ABC98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 xml:space="preserve">Subjective </w:t>
            </w:r>
            <w:r w:rsidR="00AF22C4" w:rsidRPr="00A26BD3">
              <w:rPr>
                <w:rStyle w:val="a5"/>
                <w:rFonts w:ascii="Book Antiqua" w:hAnsi="Book Antiqua"/>
              </w:rPr>
              <w:t>n</w:t>
            </w:r>
            <w:r w:rsidRPr="00A26BD3">
              <w:rPr>
                <w:rStyle w:val="a5"/>
                <w:rFonts w:ascii="Book Antiqua" w:hAnsi="Book Antiqua"/>
              </w:rPr>
              <w:t>orms</w:t>
            </w:r>
          </w:p>
        </w:tc>
        <w:tc>
          <w:tcPr>
            <w:tcW w:w="1620" w:type="dxa"/>
            <w:tcBorders>
              <w:top w:val="nil"/>
              <w:bottom w:val="nil"/>
            </w:tcBorders>
            <w:shd w:val="clear" w:color="auto" w:fill="auto"/>
            <w:tcMar>
              <w:top w:w="80" w:type="dxa"/>
              <w:left w:w="80" w:type="dxa"/>
              <w:bottom w:w="80" w:type="dxa"/>
              <w:right w:w="80" w:type="dxa"/>
            </w:tcMar>
            <w:vAlign w:val="center"/>
          </w:tcPr>
          <w:p w14:paraId="7F9EEABD"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6</w:t>
            </w:r>
          </w:p>
        </w:tc>
        <w:tc>
          <w:tcPr>
            <w:tcW w:w="3420" w:type="dxa"/>
            <w:tcBorders>
              <w:top w:val="nil"/>
              <w:bottom w:val="nil"/>
            </w:tcBorders>
            <w:shd w:val="clear" w:color="auto" w:fill="auto"/>
            <w:tcMar>
              <w:top w:w="80" w:type="dxa"/>
              <w:left w:w="80" w:type="dxa"/>
              <w:bottom w:w="80" w:type="dxa"/>
              <w:right w:w="80" w:type="dxa"/>
            </w:tcMar>
            <w:vAlign w:val="center"/>
          </w:tcPr>
          <w:p w14:paraId="0EA05D2F"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0.76</w:t>
            </w:r>
          </w:p>
        </w:tc>
      </w:tr>
      <w:tr w:rsidR="0001519B" w:rsidRPr="00A26BD3" w14:paraId="62EB82F4" w14:textId="77777777" w:rsidTr="003655F5">
        <w:trPr>
          <w:trHeight w:val="1"/>
        </w:trPr>
        <w:tc>
          <w:tcPr>
            <w:tcW w:w="3389" w:type="dxa"/>
            <w:tcBorders>
              <w:top w:val="nil"/>
              <w:bottom w:val="nil"/>
            </w:tcBorders>
            <w:shd w:val="clear" w:color="auto" w:fill="auto"/>
            <w:tcMar>
              <w:top w:w="80" w:type="dxa"/>
              <w:left w:w="80" w:type="dxa"/>
              <w:bottom w:w="80" w:type="dxa"/>
              <w:right w:w="80" w:type="dxa"/>
            </w:tcMar>
          </w:tcPr>
          <w:p w14:paraId="22CF0100" w14:textId="6F608CAB"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 xml:space="preserve">Perceived </w:t>
            </w:r>
            <w:r w:rsidR="00AF22C4" w:rsidRPr="00A26BD3">
              <w:rPr>
                <w:rStyle w:val="a5"/>
                <w:rFonts w:ascii="Book Antiqua" w:hAnsi="Book Antiqua"/>
              </w:rPr>
              <w:t>behavioral c</w:t>
            </w:r>
            <w:r w:rsidRPr="00A26BD3">
              <w:rPr>
                <w:rStyle w:val="a5"/>
                <w:rFonts w:ascii="Book Antiqua" w:hAnsi="Book Antiqua"/>
              </w:rPr>
              <w:t>ontrol</w:t>
            </w:r>
          </w:p>
        </w:tc>
        <w:tc>
          <w:tcPr>
            <w:tcW w:w="1620" w:type="dxa"/>
            <w:tcBorders>
              <w:top w:val="nil"/>
              <w:bottom w:val="nil"/>
            </w:tcBorders>
            <w:shd w:val="clear" w:color="auto" w:fill="auto"/>
            <w:tcMar>
              <w:top w:w="80" w:type="dxa"/>
              <w:left w:w="80" w:type="dxa"/>
              <w:bottom w:w="80" w:type="dxa"/>
              <w:right w:w="80" w:type="dxa"/>
            </w:tcMar>
            <w:vAlign w:val="center"/>
          </w:tcPr>
          <w:p w14:paraId="7A662634"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10</w:t>
            </w:r>
          </w:p>
        </w:tc>
        <w:tc>
          <w:tcPr>
            <w:tcW w:w="3420" w:type="dxa"/>
            <w:tcBorders>
              <w:top w:val="nil"/>
              <w:bottom w:val="nil"/>
            </w:tcBorders>
            <w:shd w:val="clear" w:color="auto" w:fill="auto"/>
            <w:tcMar>
              <w:top w:w="80" w:type="dxa"/>
              <w:left w:w="80" w:type="dxa"/>
              <w:bottom w:w="80" w:type="dxa"/>
              <w:right w:w="80" w:type="dxa"/>
            </w:tcMar>
            <w:vAlign w:val="center"/>
          </w:tcPr>
          <w:p w14:paraId="3BD4847D"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0.87</w:t>
            </w:r>
          </w:p>
        </w:tc>
      </w:tr>
      <w:tr w:rsidR="0001519B" w:rsidRPr="00A26BD3" w14:paraId="42117E97" w14:textId="77777777" w:rsidTr="003655F5">
        <w:trPr>
          <w:trHeight w:val="51"/>
        </w:trPr>
        <w:tc>
          <w:tcPr>
            <w:tcW w:w="3389" w:type="dxa"/>
            <w:tcBorders>
              <w:top w:val="nil"/>
              <w:bottom w:val="nil"/>
            </w:tcBorders>
            <w:shd w:val="clear" w:color="auto" w:fill="auto"/>
            <w:tcMar>
              <w:top w:w="80" w:type="dxa"/>
              <w:left w:w="80" w:type="dxa"/>
              <w:bottom w:w="80" w:type="dxa"/>
              <w:right w:w="80" w:type="dxa"/>
            </w:tcMar>
          </w:tcPr>
          <w:p w14:paraId="000BB8CA"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Barriers</w:t>
            </w:r>
          </w:p>
        </w:tc>
        <w:tc>
          <w:tcPr>
            <w:tcW w:w="1620" w:type="dxa"/>
            <w:tcBorders>
              <w:top w:val="nil"/>
              <w:bottom w:val="nil"/>
            </w:tcBorders>
            <w:shd w:val="clear" w:color="auto" w:fill="auto"/>
            <w:tcMar>
              <w:top w:w="80" w:type="dxa"/>
              <w:left w:w="80" w:type="dxa"/>
              <w:bottom w:w="80" w:type="dxa"/>
              <w:right w:w="80" w:type="dxa"/>
            </w:tcMar>
            <w:vAlign w:val="center"/>
          </w:tcPr>
          <w:p w14:paraId="5CBCD14F"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7</w:t>
            </w:r>
          </w:p>
        </w:tc>
        <w:tc>
          <w:tcPr>
            <w:tcW w:w="3420" w:type="dxa"/>
            <w:tcBorders>
              <w:top w:val="nil"/>
              <w:bottom w:val="nil"/>
            </w:tcBorders>
            <w:shd w:val="clear" w:color="auto" w:fill="auto"/>
            <w:tcMar>
              <w:top w:w="80" w:type="dxa"/>
              <w:left w:w="80" w:type="dxa"/>
              <w:bottom w:w="80" w:type="dxa"/>
              <w:right w:w="80" w:type="dxa"/>
            </w:tcMar>
            <w:vAlign w:val="center"/>
          </w:tcPr>
          <w:p w14:paraId="52B698D1"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0.60</w:t>
            </w:r>
          </w:p>
        </w:tc>
      </w:tr>
      <w:tr w:rsidR="0001519B" w:rsidRPr="00A26BD3" w14:paraId="0F17CBD1" w14:textId="77777777" w:rsidTr="003655F5">
        <w:trPr>
          <w:trHeight w:val="119"/>
        </w:trPr>
        <w:tc>
          <w:tcPr>
            <w:tcW w:w="3389" w:type="dxa"/>
            <w:tcBorders>
              <w:top w:val="nil"/>
            </w:tcBorders>
            <w:shd w:val="clear" w:color="auto" w:fill="auto"/>
            <w:tcMar>
              <w:top w:w="80" w:type="dxa"/>
              <w:left w:w="80" w:type="dxa"/>
              <w:bottom w:w="80" w:type="dxa"/>
              <w:right w:w="80" w:type="dxa"/>
            </w:tcMar>
          </w:tcPr>
          <w:p w14:paraId="34323994"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Intent</w:t>
            </w:r>
          </w:p>
        </w:tc>
        <w:tc>
          <w:tcPr>
            <w:tcW w:w="1620" w:type="dxa"/>
            <w:tcBorders>
              <w:top w:val="nil"/>
            </w:tcBorders>
            <w:shd w:val="clear" w:color="auto" w:fill="auto"/>
            <w:tcMar>
              <w:top w:w="80" w:type="dxa"/>
              <w:left w:w="80" w:type="dxa"/>
              <w:bottom w:w="80" w:type="dxa"/>
              <w:right w:w="80" w:type="dxa"/>
            </w:tcMar>
            <w:vAlign w:val="center"/>
          </w:tcPr>
          <w:p w14:paraId="05D7AAA0"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9</w:t>
            </w:r>
          </w:p>
        </w:tc>
        <w:tc>
          <w:tcPr>
            <w:tcW w:w="3420" w:type="dxa"/>
            <w:tcBorders>
              <w:top w:val="nil"/>
            </w:tcBorders>
            <w:shd w:val="clear" w:color="auto" w:fill="auto"/>
            <w:tcMar>
              <w:top w:w="80" w:type="dxa"/>
              <w:left w:w="80" w:type="dxa"/>
              <w:bottom w:w="80" w:type="dxa"/>
              <w:right w:w="80" w:type="dxa"/>
            </w:tcMar>
            <w:vAlign w:val="center"/>
          </w:tcPr>
          <w:p w14:paraId="3DB97705" w14:textId="77777777" w:rsidR="0001519B" w:rsidRPr="00A26BD3" w:rsidRDefault="0001519B" w:rsidP="00A207B4">
            <w:pPr>
              <w:pStyle w:val="TableGrid1"/>
              <w:spacing w:line="360" w:lineRule="auto"/>
              <w:contextualSpacing/>
              <w:jc w:val="both"/>
              <w:rPr>
                <w:rFonts w:ascii="Book Antiqua" w:hAnsi="Book Antiqua"/>
              </w:rPr>
            </w:pPr>
            <w:r w:rsidRPr="00A26BD3">
              <w:rPr>
                <w:rStyle w:val="a5"/>
                <w:rFonts w:ascii="Book Antiqua" w:hAnsi="Book Antiqua"/>
              </w:rPr>
              <w:t>0.85</w:t>
            </w:r>
          </w:p>
        </w:tc>
      </w:tr>
    </w:tbl>
    <w:p w14:paraId="1EF2D1F7" w14:textId="77777777" w:rsidR="0001519B" w:rsidRPr="00A26BD3" w:rsidRDefault="0001519B" w:rsidP="00A207B4">
      <w:pPr>
        <w:pStyle w:val="BodyA"/>
        <w:spacing w:line="360" w:lineRule="auto"/>
        <w:jc w:val="both"/>
        <w:rPr>
          <w:rFonts w:ascii="Book Antiqua" w:hAnsi="Book Antiqua" w:cs="Times New Roman"/>
          <w:b/>
        </w:rPr>
      </w:pPr>
    </w:p>
    <w:p w14:paraId="646DBDAE" w14:textId="77777777" w:rsidR="0001519B" w:rsidRPr="00A26BD3" w:rsidRDefault="0001519B" w:rsidP="00A207B4">
      <w:pPr>
        <w:spacing w:line="360" w:lineRule="auto"/>
        <w:jc w:val="both"/>
        <w:rPr>
          <w:rFonts w:ascii="Book Antiqua" w:eastAsia="Cambria" w:hAnsi="Book Antiqua"/>
          <w:b/>
          <w:color w:val="000000"/>
          <w:u w:color="000000"/>
        </w:rPr>
      </w:pPr>
      <w:r w:rsidRPr="00A26BD3">
        <w:rPr>
          <w:rFonts w:ascii="Book Antiqua" w:hAnsi="Book Antiqua"/>
          <w:b/>
        </w:rPr>
        <w:br w:type="page"/>
      </w:r>
    </w:p>
    <w:p w14:paraId="7817FEA2" w14:textId="6823F83E" w:rsidR="00AD3E75" w:rsidRPr="00A26BD3" w:rsidRDefault="00AD3E75" w:rsidP="00A207B4">
      <w:pPr>
        <w:pStyle w:val="Body"/>
        <w:spacing w:line="360" w:lineRule="auto"/>
        <w:jc w:val="both"/>
        <w:rPr>
          <w:rFonts w:ascii="Book Antiqua" w:eastAsia="Arial Unicode MS" w:hAnsi="Book Antiqua" w:cs="Arial Unicode MS"/>
        </w:rPr>
        <w:sectPr w:rsidR="00AD3E75" w:rsidRPr="00A26BD3" w:rsidSect="00C97115">
          <w:footerReference w:type="even" r:id="rId9"/>
          <w:footerReference w:type="default" r:id="rId10"/>
          <w:pgSz w:w="12240" w:h="15840"/>
          <w:pgMar w:top="1440" w:right="1440" w:bottom="1440" w:left="1440" w:header="720" w:footer="864" w:gutter="0"/>
          <w:cols w:space="720"/>
        </w:sectPr>
      </w:pPr>
    </w:p>
    <w:p w14:paraId="2C182954" w14:textId="57DEA0D6" w:rsidR="0001519B" w:rsidRPr="00A26BD3" w:rsidRDefault="009019A1" w:rsidP="00A207B4">
      <w:pPr>
        <w:pStyle w:val="BodyA"/>
        <w:spacing w:line="360" w:lineRule="auto"/>
        <w:ind w:left="-426"/>
        <w:jc w:val="both"/>
        <w:rPr>
          <w:rFonts w:ascii="Book Antiqua" w:hAnsi="Book Antiqua" w:cs="Times New Roman"/>
          <w:b/>
        </w:rPr>
      </w:pPr>
      <w:r w:rsidRPr="00A26BD3">
        <w:rPr>
          <w:rFonts w:ascii="Book Antiqua" w:hAnsi="Book Antiqua" w:cs="Times New Roman"/>
          <w:b/>
        </w:rPr>
        <w:lastRenderedPageBreak/>
        <w:t xml:space="preserve">Table </w:t>
      </w:r>
      <w:r w:rsidR="00BD66F9" w:rsidRPr="00A26BD3">
        <w:rPr>
          <w:rFonts w:ascii="Book Antiqua" w:eastAsiaTheme="minorEastAsia" w:hAnsi="Book Antiqua" w:cs="Times New Roman" w:hint="eastAsia"/>
          <w:b/>
          <w:lang w:eastAsia="zh-CN"/>
        </w:rPr>
        <w:t>2</w:t>
      </w:r>
      <w:r w:rsidR="0001519B" w:rsidRPr="00A26BD3">
        <w:rPr>
          <w:rFonts w:ascii="Book Antiqua" w:hAnsi="Book Antiqua" w:cs="Times New Roman"/>
          <w:b/>
        </w:rPr>
        <w:t xml:space="preserve"> Agreement </w:t>
      </w:r>
      <w:r w:rsidRPr="00A26BD3">
        <w:rPr>
          <w:rFonts w:ascii="Book Antiqua" w:hAnsi="Book Antiqua" w:cs="Times New Roman"/>
          <w:b/>
        </w:rPr>
        <w:t>level for subscale i</w:t>
      </w:r>
      <w:r w:rsidR="0001519B" w:rsidRPr="00A26BD3">
        <w:rPr>
          <w:rFonts w:ascii="Book Antiqua" w:hAnsi="Book Antiqua" w:cs="Times New Roman"/>
          <w:b/>
        </w:rPr>
        <w:t>tems (</w:t>
      </w:r>
      <w:r w:rsidR="0001519B" w:rsidRPr="00A26BD3">
        <w:rPr>
          <w:rFonts w:ascii="Book Antiqua" w:hAnsi="Book Antiqua" w:cs="Times New Roman"/>
          <w:b/>
          <w:i/>
        </w:rPr>
        <w:t>n</w:t>
      </w:r>
      <w:r w:rsidRPr="00A26BD3">
        <w:rPr>
          <w:rFonts w:ascii="Book Antiqua" w:eastAsiaTheme="minorEastAsia" w:hAnsi="Book Antiqua" w:cs="Times New Roman" w:hint="eastAsia"/>
          <w:b/>
          <w:lang w:eastAsia="zh-CN"/>
        </w:rPr>
        <w:t xml:space="preserve"> </w:t>
      </w:r>
      <w:r w:rsidR="0001519B" w:rsidRPr="00A26BD3">
        <w:rPr>
          <w:rFonts w:ascii="Book Antiqua" w:hAnsi="Book Antiqua" w:cs="Times New Roman"/>
          <w:b/>
        </w:rPr>
        <w:t>=</w:t>
      </w:r>
      <w:r w:rsidRPr="00A26BD3">
        <w:rPr>
          <w:rFonts w:ascii="Book Antiqua" w:eastAsiaTheme="minorEastAsia" w:hAnsi="Book Antiqua" w:cs="Times New Roman" w:hint="eastAsia"/>
          <w:b/>
          <w:lang w:eastAsia="zh-CN"/>
        </w:rPr>
        <w:t xml:space="preserve"> </w:t>
      </w:r>
      <w:r w:rsidR="0001519B" w:rsidRPr="00A26BD3">
        <w:rPr>
          <w:rFonts w:ascii="Book Antiqua" w:hAnsi="Book Antiqua" w:cs="Times New Roman"/>
          <w:b/>
        </w:rPr>
        <w:t>198)</w:t>
      </w:r>
    </w:p>
    <w:tbl>
      <w:tblPr>
        <w:tblW w:w="13607" w:type="dxa"/>
        <w:tblInd w:w="-431" w:type="dxa"/>
        <w:tblBorders>
          <w:top w:val="single" w:sz="4" w:space="0" w:color="auto"/>
          <w:bottom w:val="single" w:sz="4" w:space="0" w:color="auto"/>
        </w:tblBorders>
        <w:tblLayout w:type="fixed"/>
        <w:tblLook w:val="04A0" w:firstRow="1" w:lastRow="0" w:firstColumn="1" w:lastColumn="0" w:noHBand="0" w:noVBand="1"/>
      </w:tblPr>
      <w:tblGrid>
        <w:gridCol w:w="7207"/>
        <w:gridCol w:w="1278"/>
        <w:gridCol w:w="1276"/>
        <w:gridCol w:w="1275"/>
        <w:gridCol w:w="1275"/>
        <w:gridCol w:w="1281"/>
        <w:gridCol w:w="15"/>
      </w:tblGrid>
      <w:tr w:rsidR="0001519B" w:rsidRPr="00A26BD3" w14:paraId="0BAF3718" w14:textId="77777777" w:rsidTr="004A5C80">
        <w:trPr>
          <w:trHeight w:val="452"/>
        </w:trPr>
        <w:tc>
          <w:tcPr>
            <w:tcW w:w="7207" w:type="dxa"/>
            <w:shd w:val="clear" w:color="000000" w:fill="FFFFFF"/>
            <w:vAlign w:val="center"/>
          </w:tcPr>
          <w:p w14:paraId="35F63D87" w14:textId="1D758B0C"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bCs/>
                <w:color w:val="000000"/>
                <w:bdr w:val="none" w:sz="0" w:space="0" w:color="auto"/>
              </w:rPr>
            </w:pPr>
          </w:p>
        </w:tc>
        <w:tc>
          <w:tcPr>
            <w:tcW w:w="6400" w:type="dxa"/>
            <w:gridSpan w:val="6"/>
            <w:tcBorders>
              <w:top w:val="single" w:sz="4" w:space="0" w:color="auto"/>
              <w:bottom w:val="single" w:sz="4" w:space="0" w:color="auto"/>
            </w:tcBorders>
            <w:shd w:val="clear" w:color="000000" w:fill="FFFFFF"/>
          </w:tcPr>
          <w:p w14:paraId="42A33EDB" w14:textId="10430FED"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iCs/>
                <w:color w:val="000000"/>
                <w:bdr w:val="none" w:sz="0" w:space="0" w:color="auto"/>
              </w:rPr>
            </w:pPr>
            <w:r w:rsidRPr="00A26BD3">
              <w:rPr>
                <w:rFonts w:ascii="Book Antiqua" w:eastAsia="Times New Roman" w:hAnsi="Book Antiqua"/>
                <w:b/>
                <w:iCs/>
                <w:color w:val="000000"/>
                <w:bdr w:val="none" w:sz="0" w:space="0" w:color="auto"/>
              </w:rPr>
              <w:t xml:space="preserve">Percentage </w:t>
            </w:r>
            <w:r w:rsidR="00254B0E" w:rsidRPr="00A26BD3">
              <w:rPr>
                <w:rFonts w:ascii="Book Antiqua" w:eastAsia="Times New Roman" w:hAnsi="Book Antiqua"/>
                <w:b/>
                <w:iCs/>
                <w:color w:val="000000"/>
                <w:bdr w:val="none" w:sz="0" w:space="0" w:color="auto"/>
              </w:rPr>
              <w:t>(%)</w:t>
            </w:r>
          </w:p>
        </w:tc>
      </w:tr>
      <w:tr w:rsidR="004B4DCB" w:rsidRPr="00A26BD3" w14:paraId="31350AEE" w14:textId="77777777" w:rsidTr="004A5C80">
        <w:trPr>
          <w:gridAfter w:val="1"/>
          <w:wAfter w:w="15" w:type="dxa"/>
          <w:trHeight w:val="647"/>
        </w:trPr>
        <w:tc>
          <w:tcPr>
            <w:tcW w:w="7207" w:type="dxa"/>
            <w:shd w:val="clear" w:color="000000" w:fill="FFFFFF"/>
            <w:vAlign w:val="center"/>
            <w:hideMark/>
          </w:tcPr>
          <w:p w14:paraId="5BE15DE5" w14:textId="7777777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bCs/>
                <w:color w:val="000000"/>
                <w:bdr w:val="none" w:sz="0" w:space="0" w:color="auto"/>
              </w:rPr>
            </w:pPr>
          </w:p>
        </w:tc>
        <w:tc>
          <w:tcPr>
            <w:tcW w:w="1278" w:type="dxa"/>
            <w:shd w:val="clear" w:color="000000" w:fill="FFFFFF"/>
            <w:vAlign w:val="center"/>
            <w:hideMark/>
          </w:tcPr>
          <w:p w14:paraId="6FDC13A6" w14:textId="50FCCB8B"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iCs/>
                <w:color w:val="000000"/>
                <w:bdr w:val="none" w:sz="0" w:space="0" w:color="auto"/>
              </w:rPr>
            </w:pPr>
            <w:r w:rsidRPr="00A26BD3">
              <w:rPr>
                <w:rFonts w:ascii="Book Antiqua" w:eastAsia="Times New Roman" w:hAnsi="Book Antiqua"/>
                <w:b/>
                <w:iCs/>
                <w:color w:val="000000"/>
                <w:bdr w:val="none" w:sz="0" w:space="0" w:color="auto"/>
              </w:rPr>
              <w:t xml:space="preserve">Strongly </w:t>
            </w:r>
            <w:r w:rsidR="00A644E1" w:rsidRPr="00A26BD3">
              <w:rPr>
                <w:rFonts w:ascii="Book Antiqua" w:eastAsia="Times New Roman" w:hAnsi="Book Antiqua"/>
                <w:b/>
                <w:iCs/>
                <w:color w:val="000000"/>
                <w:bdr w:val="none" w:sz="0" w:space="0" w:color="auto"/>
              </w:rPr>
              <w:t>d</w:t>
            </w:r>
            <w:r w:rsidRPr="00A26BD3">
              <w:rPr>
                <w:rFonts w:ascii="Book Antiqua" w:eastAsia="Times New Roman" w:hAnsi="Book Antiqua"/>
                <w:b/>
                <w:iCs/>
                <w:color w:val="000000"/>
                <w:bdr w:val="none" w:sz="0" w:space="0" w:color="auto"/>
              </w:rPr>
              <w:t>isagree</w:t>
            </w:r>
          </w:p>
        </w:tc>
        <w:tc>
          <w:tcPr>
            <w:tcW w:w="1276" w:type="dxa"/>
            <w:shd w:val="clear" w:color="000000" w:fill="FFFFFF"/>
            <w:vAlign w:val="center"/>
            <w:hideMark/>
          </w:tcPr>
          <w:p w14:paraId="68EAB200" w14:textId="7777777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iCs/>
                <w:color w:val="000000"/>
                <w:bdr w:val="none" w:sz="0" w:space="0" w:color="auto"/>
              </w:rPr>
            </w:pPr>
            <w:r w:rsidRPr="00A26BD3">
              <w:rPr>
                <w:rFonts w:ascii="Book Antiqua" w:eastAsia="Times New Roman" w:hAnsi="Book Antiqua"/>
                <w:b/>
                <w:iCs/>
                <w:color w:val="000000"/>
                <w:bdr w:val="none" w:sz="0" w:space="0" w:color="auto"/>
              </w:rPr>
              <w:t>Disagree</w:t>
            </w:r>
          </w:p>
        </w:tc>
        <w:tc>
          <w:tcPr>
            <w:tcW w:w="1275" w:type="dxa"/>
            <w:shd w:val="clear" w:color="000000" w:fill="FFFFFF"/>
            <w:vAlign w:val="center"/>
            <w:hideMark/>
          </w:tcPr>
          <w:p w14:paraId="0EBB9D05" w14:textId="32DB3046"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iCs/>
                <w:color w:val="000000"/>
                <w:bdr w:val="none" w:sz="0" w:space="0" w:color="auto"/>
              </w:rPr>
            </w:pPr>
            <w:r w:rsidRPr="00A26BD3">
              <w:rPr>
                <w:rFonts w:ascii="Book Antiqua" w:eastAsia="Times New Roman" w:hAnsi="Book Antiqua"/>
                <w:b/>
                <w:iCs/>
                <w:color w:val="000000"/>
                <w:bdr w:val="none" w:sz="0" w:space="0" w:color="auto"/>
              </w:rPr>
              <w:t xml:space="preserve">Neither </w:t>
            </w:r>
            <w:r w:rsidR="00A644E1" w:rsidRPr="00A26BD3">
              <w:rPr>
                <w:rFonts w:ascii="Book Antiqua" w:eastAsia="Times New Roman" w:hAnsi="Book Antiqua"/>
                <w:b/>
                <w:iCs/>
                <w:color w:val="000000"/>
                <w:bdr w:val="none" w:sz="0" w:space="0" w:color="auto"/>
              </w:rPr>
              <w:t>agree or d</w:t>
            </w:r>
            <w:r w:rsidRPr="00A26BD3">
              <w:rPr>
                <w:rFonts w:ascii="Book Antiqua" w:eastAsia="Times New Roman" w:hAnsi="Book Antiqua"/>
                <w:b/>
                <w:iCs/>
                <w:color w:val="000000"/>
                <w:bdr w:val="none" w:sz="0" w:space="0" w:color="auto"/>
              </w:rPr>
              <w:t>isagree</w:t>
            </w:r>
          </w:p>
        </w:tc>
        <w:tc>
          <w:tcPr>
            <w:tcW w:w="1275" w:type="dxa"/>
            <w:shd w:val="clear" w:color="000000" w:fill="FFFFFF"/>
            <w:vAlign w:val="center"/>
            <w:hideMark/>
          </w:tcPr>
          <w:p w14:paraId="4E837553" w14:textId="7777777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iCs/>
                <w:color w:val="000000"/>
                <w:bdr w:val="none" w:sz="0" w:space="0" w:color="auto"/>
              </w:rPr>
            </w:pPr>
            <w:r w:rsidRPr="00A26BD3">
              <w:rPr>
                <w:rFonts w:ascii="Book Antiqua" w:eastAsia="Times New Roman" w:hAnsi="Book Antiqua"/>
                <w:b/>
                <w:iCs/>
                <w:color w:val="000000"/>
                <w:bdr w:val="none" w:sz="0" w:space="0" w:color="auto"/>
              </w:rPr>
              <w:t xml:space="preserve">Agree </w:t>
            </w:r>
          </w:p>
        </w:tc>
        <w:tc>
          <w:tcPr>
            <w:tcW w:w="1281" w:type="dxa"/>
            <w:shd w:val="clear" w:color="000000" w:fill="FFFFFF"/>
            <w:vAlign w:val="center"/>
            <w:hideMark/>
          </w:tcPr>
          <w:p w14:paraId="2438C6F2" w14:textId="7586A77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iCs/>
                <w:color w:val="000000"/>
                <w:bdr w:val="none" w:sz="0" w:space="0" w:color="auto"/>
              </w:rPr>
            </w:pPr>
            <w:r w:rsidRPr="00A26BD3">
              <w:rPr>
                <w:rFonts w:ascii="Book Antiqua" w:eastAsia="Times New Roman" w:hAnsi="Book Antiqua"/>
                <w:b/>
                <w:iCs/>
                <w:color w:val="000000"/>
                <w:bdr w:val="none" w:sz="0" w:space="0" w:color="auto"/>
              </w:rPr>
              <w:t xml:space="preserve">Strongly </w:t>
            </w:r>
            <w:r w:rsidR="00A644E1" w:rsidRPr="00A26BD3">
              <w:rPr>
                <w:rFonts w:ascii="Book Antiqua" w:eastAsia="Times New Roman" w:hAnsi="Book Antiqua"/>
                <w:b/>
                <w:iCs/>
                <w:color w:val="000000"/>
                <w:bdr w:val="none" w:sz="0" w:space="0" w:color="auto"/>
              </w:rPr>
              <w:t>a</w:t>
            </w:r>
            <w:r w:rsidRPr="00A26BD3">
              <w:rPr>
                <w:rFonts w:ascii="Book Antiqua" w:eastAsia="Times New Roman" w:hAnsi="Book Antiqua"/>
                <w:b/>
                <w:iCs/>
                <w:color w:val="000000"/>
                <w:bdr w:val="none" w:sz="0" w:space="0" w:color="auto"/>
              </w:rPr>
              <w:t>gree</w:t>
            </w:r>
          </w:p>
        </w:tc>
      </w:tr>
      <w:tr w:rsidR="0001519B" w:rsidRPr="00A26BD3" w14:paraId="6F20B79C" w14:textId="77777777" w:rsidTr="004A5C80">
        <w:trPr>
          <w:trHeight w:val="81"/>
        </w:trPr>
        <w:tc>
          <w:tcPr>
            <w:tcW w:w="13607" w:type="dxa"/>
            <w:gridSpan w:val="7"/>
            <w:shd w:val="clear" w:color="000000" w:fill="F2F2F2" w:themeFill="background1" w:themeFillShade="F2"/>
            <w:vAlign w:val="center"/>
          </w:tcPr>
          <w:p w14:paraId="5AF11E35" w14:textId="51B3B6EA"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iCs/>
                <w:color w:val="000000"/>
                <w:bdr w:val="none" w:sz="0" w:space="0" w:color="auto"/>
              </w:rPr>
            </w:pPr>
            <w:r w:rsidRPr="00A26BD3">
              <w:rPr>
                <w:rFonts w:ascii="Book Antiqua" w:eastAsia="Times New Roman" w:hAnsi="Book Antiqua"/>
                <w:b/>
                <w:bCs/>
                <w:color w:val="000000"/>
                <w:bdr w:val="none" w:sz="0" w:space="0" w:color="auto"/>
              </w:rPr>
              <w:t>Attitudes/</w:t>
            </w:r>
            <w:r w:rsidR="00A644E1" w:rsidRPr="00A26BD3">
              <w:rPr>
                <w:rFonts w:ascii="Book Antiqua" w:eastAsia="Times New Roman" w:hAnsi="Book Antiqua"/>
                <w:b/>
                <w:bCs/>
                <w:color w:val="000000"/>
                <w:bdr w:val="none" w:sz="0" w:space="0" w:color="auto"/>
              </w:rPr>
              <w:t>b</w:t>
            </w:r>
            <w:r w:rsidRPr="00A26BD3">
              <w:rPr>
                <w:rFonts w:ascii="Book Antiqua" w:eastAsia="Times New Roman" w:hAnsi="Book Antiqua"/>
                <w:b/>
                <w:bCs/>
                <w:color w:val="000000"/>
                <w:bdr w:val="none" w:sz="0" w:space="0" w:color="auto"/>
              </w:rPr>
              <w:t>enefits</w:t>
            </w:r>
          </w:p>
        </w:tc>
      </w:tr>
      <w:tr w:rsidR="0001519B" w:rsidRPr="00A26BD3" w14:paraId="4C144D48" w14:textId="77777777" w:rsidTr="004A5C80">
        <w:trPr>
          <w:trHeight w:val="284"/>
        </w:trPr>
        <w:tc>
          <w:tcPr>
            <w:tcW w:w="13607" w:type="dxa"/>
            <w:gridSpan w:val="7"/>
            <w:shd w:val="clear" w:color="000000" w:fill="FFFFFF"/>
            <w:vAlign w:val="center"/>
            <w:hideMark/>
          </w:tcPr>
          <w:p w14:paraId="5530CC23" w14:textId="7777777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When obesity is managed or treated, children and adolescents will be less likely to develop:</w:t>
            </w:r>
          </w:p>
        </w:tc>
      </w:tr>
      <w:tr w:rsidR="0001519B" w:rsidRPr="00A26BD3" w14:paraId="1B0537AE" w14:textId="77777777" w:rsidTr="004A5C80">
        <w:trPr>
          <w:gridAfter w:val="1"/>
          <w:wAfter w:w="15" w:type="dxa"/>
          <w:trHeight w:val="270"/>
        </w:trPr>
        <w:tc>
          <w:tcPr>
            <w:tcW w:w="7207" w:type="dxa"/>
            <w:shd w:val="clear" w:color="000000" w:fill="FFFFFF"/>
            <w:vAlign w:val="center"/>
          </w:tcPr>
          <w:p w14:paraId="41E59295" w14:textId="767D1D4D"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Diabetes</w:t>
            </w:r>
          </w:p>
        </w:tc>
        <w:tc>
          <w:tcPr>
            <w:tcW w:w="1278" w:type="dxa"/>
            <w:shd w:val="clear" w:color="auto" w:fill="auto"/>
            <w:noWrap/>
          </w:tcPr>
          <w:p w14:paraId="1F35264A" w14:textId="5854001F"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w:t>
            </w:r>
          </w:p>
        </w:tc>
        <w:tc>
          <w:tcPr>
            <w:tcW w:w="1276" w:type="dxa"/>
            <w:shd w:val="clear" w:color="auto" w:fill="auto"/>
            <w:noWrap/>
          </w:tcPr>
          <w:p w14:paraId="550A9549" w14:textId="29957A3B"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0.5</w:t>
            </w:r>
          </w:p>
        </w:tc>
        <w:tc>
          <w:tcPr>
            <w:tcW w:w="1275" w:type="dxa"/>
            <w:shd w:val="clear" w:color="auto" w:fill="auto"/>
            <w:noWrap/>
          </w:tcPr>
          <w:p w14:paraId="120DF866" w14:textId="667F028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w:t>
            </w:r>
          </w:p>
        </w:tc>
        <w:tc>
          <w:tcPr>
            <w:tcW w:w="1275" w:type="dxa"/>
            <w:shd w:val="clear" w:color="auto" w:fill="auto"/>
            <w:noWrap/>
          </w:tcPr>
          <w:p w14:paraId="3CFF2397" w14:textId="3190A76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39.4</w:t>
            </w:r>
          </w:p>
        </w:tc>
        <w:tc>
          <w:tcPr>
            <w:tcW w:w="1281" w:type="dxa"/>
            <w:shd w:val="clear" w:color="auto" w:fill="auto"/>
            <w:noWrap/>
          </w:tcPr>
          <w:p w14:paraId="23053D16" w14:textId="1572A9EE"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56.6</w:t>
            </w:r>
          </w:p>
        </w:tc>
      </w:tr>
      <w:tr w:rsidR="0001519B" w:rsidRPr="00A26BD3" w14:paraId="7ED47A6B" w14:textId="77777777" w:rsidTr="004A5C80">
        <w:trPr>
          <w:gridAfter w:val="1"/>
          <w:wAfter w:w="15" w:type="dxa"/>
          <w:trHeight w:val="270"/>
        </w:trPr>
        <w:tc>
          <w:tcPr>
            <w:tcW w:w="7207" w:type="dxa"/>
            <w:shd w:val="clear" w:color="000000" w:fill="FFFFFF"/>
            <w:vAlign w:val="center"/>
          </w:tcPr>
          <w:p w14:paraId="3235DB03" w14:textId="38D9FB33"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Cardiovascular disease</w:t>
            </w:r>
          </w:p>
        </w:tc>
        <w:tc>
          <w:tcPr>
            <w:tcW w:w="1278" w:type="dxa"/>
            <w:shd w:val="clear" w:color="auto" w:fill="auto"/>
            <w:noWrap/>
          </w:tcPr>
          <w:p w14:paraId="571FE2E5" w14:textId="6AEDD9F0"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w:t>
            </w:r>
          </w:p>
        </w:tc>
        <w:tc>
          <w:tcPr>
            <w:tcW w:w="1276" w:type="dxa"/>
            <w:shd w:val="clear" w:color="auto" w:fill="auto"/>
            <w:noWrap/>
          </w:tcPr>
          <w:p w14:paraId="7D505F1A" w14:textId="41CEBB28"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0.0</w:t>
            </w:r>
          </w:p>
        </w:tc>
        <w:tc>
          <w:tcPr>
            <w:tcW w:w="1275" w:type="dxa"/>
            <w:shd w:val="clear" w:color="auto" w:fill="auto"/>
            <w:noWrap/>
          </w:tcPr>
          <w:p w14:paraId="0F5D6893" w14:textId="32EEC7D2"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4.0</w:t>
            </w:r>
          </w:p>
        </w:tc>
        <w:tc>
          <w:tcPr>
            <w:tcW w:w="1275" w:type="dxa"/>
            <w:shd w:val="clear" w:color="auto" w:fill="auto"/>
            <w:noWrap/>
          </w:tcPr>
          <w:p w14:paraId="0D819A42" w14:textId="0D749869"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43.4</w:t>
            </w:r>
          </w:p>
        </w:tc>
        <w:tc>
          <w:tcPr>
            <w:tcW w:w="1281" w:type="dxa"/>
            <w:shd w:val="clear" w:color="auto" w:fill="auto"/>
            <w:noWrap/>
          </w:tcPr>
          <w:p w14:paraId="40079B10" w14:textId="4D07B4CF"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51.0</w:t>
            </w:r>
          </w:p>
        </w:tc>
      </w:tr>
      <w:tr w:rsidR="0001519B" w:rsidRPr="00A26BD3" w14:paraId="415D08DE" w14:textId="77777777" w:rsidTr="004A5C80">
        <w:trPr>
          <w:gridAfter w:val="1"/>
          <w:wAfter w:w="15" w:type="dxa"/>
          <w:trHeight w:val="270"/>
        </w:trPr>
        <w:tc>
          <w:tcPr>
            <w:tcW w:w="7207" w:type="dxa"/>
            <w:shd w:val="clear" w:color="000000" w:fill="FFFFFF"/>
            <w:vAlign w:val="center"/>
          </w:tcPr>
          <w:p w14:paraId="38695142" w14:textId="1D86A07B"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High blood pressure</w:t>
            </w:r>
          </w:p>
        </w:tc>
        <w:tc>
          <w:tcPr>
            <w:tcW w:w="1278" w:type="dxa"/>
            <w:shd w:val="clear" w:color="auto" w:fill="auto"/>
            <w:noWrap/>
          </w:tcPr>
          <w:p w14:paraId="3B5F2A84" w14:textId="3BB039AC" w:rsidR="0001519B" w:rsidRPr="00A26BD3" w:rsidRDefault="004A5C80"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w:t>
            </w:r>
            <w:r w:rsidR="0001519B" w:rsidRPr="00A26BD3">
              <w:rPr>
                <w:rFonts w:ascii="Book Antiqua" w:eastAsia="Times New Roman" w:hAnsi="Book Antiqua"/>
                <w:color w:val="000000"/>
                <w:bdr w:val="none" w:sz="0" w:space="0" w:color="auto"/>
              </w:rPr>
              <w:t>.5</w:t>
            </w:r>
          </w:p>
        </w:tc>
        <w:tc>
          <w:tcPr>
            <w:tcW w:w="1276" w:type="dxa"/>
            <w:shd w:val="clear" w:color="auto" w:fill="auto"/>
            <w:noWrap/>
          </w:tcPr>
          <w:p w14:paraId="4CEEE61D" w14:textId="72A15878"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0.5</w:t>
            </w:r>
          </w:p>
        </w:tc>
        <w:tc>
          <w:tcPr>
            <w:tcW w:w="1275" w:type="dxa"/>
            <w:shd w:val="clear" w:color="auto" w:fill="auto"/>
            <w:noWrap/>
          </w:tcPr>
          <w:p w14:paraId="03FED06A" w14:textId="32CBDD6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3.0</w:t>
            </w:r>
          </w:p>
        </w:tc>
        <w:tc>
          <w:tcPr>
            <w:tcW w:w="1275" w:type="dxa"/>
            <w:shd w:val="clear" w:color="auto" w:fill="auto"/>
            <w:noWrap/>
          </w:tcPr>
          <w:p w14:paraId="618E18DF" w14:textId="51F93173"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44.9</w:t>
            </w:r>
          </w:p>
        </w:tc>
        <w:tc>
          <w:tcPr>
            <w:tcW w:w="1281" w:type="dxa"/>
            <w:shd w:val="clear" w:color="auto" w:fill="auto"/>
            <w:noWrap/>
          </w:tcPr>
          <w:p w14:paraId="235CFCDA" w14:textId="5FEAE6BC"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50.0</w:t>
            </w:r>
          </w:p>
        </w:tc>
      </w:tr>
      <w:tr w:rsidR="0001519B" w:rsidRPr="00A26BD3" w14:paraId="6EA7B986" w14:textId="77777777" w:rsidTr="004A5C80">
        <w:trPr>
          <w:gridAfter w:val="1"/>
          <w:wAfter w:w="15" w:type="dxa"/>
          <w:trHeight w:val="270"/>
        </w:trPr>
        <w:tc>
          <w:tcPr>
            <w:tcW w:w="7207" w:type="dxa"/>
            <w:shd w:val="clear" w:color="000000" w:fill="FFFFFF"/>
            <w:vAlign w:val="center"/>
            <w:hideMark/>
          </w:tcPr>
          <w:p w14:paraId="292A060A" w14:textId="50C75710"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Musculoskeletal problems</w:t>
            </w:r>
          </w:p>
        </w:tc>
        <w:tc>
          <w:tcPr>
            <w:tcW w:w="1278" w:type="dxa"/>
            <w:shd w:val="clear" w:color="auto" w:fill="auto"/>
            <w:noWrap/>
            <w:hideMark/>
          </w:tcPr>
          <w:p w14:paraId="4C367BDC" w14:textId="51A2B1F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w:t>
            </w:r>
          </w:p>
        </w:tc>
        <w:tc>
          <w:tcPr>
            <w:tcW w:w="1276" w:type="dxa"/>
            <w:shd w:val="clear" w:color="auto" w:fill="auto"/>
            <w:noWrap/>
            <w:hideMark/>
          </w:tcPr>
          <w:p w14:paraId="613A72AC" w14:textId="6991E0EA"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w:t>
            </w:r>
          </w:p>
        </w:tc>
        <w:tc>
          <w:tcPr>
            <w:tcW w:w="1275" w:type="dxa"/>
            <w:shd w:val="clear" w:color="auto" w:fill="auto"/>
            <w:noWrap/>
            <w:hideMark/>
          </w:tcPr>
          <w:p w14:paraId="1A4E22D4" w14:textId="1C6E53D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w:t>
            </w:r>
          </w:p>
        </w:tc>
        <w:tc>
          <w:tcPr>
            <w:tcW w:w="1275" w:type="dxa"/>
            <w:shd w:val="clear" w:color="auto" w:fill="auto"/>
            <w:noWrap/>
            <w:hideMark/>
          </w:tcPr>
          <w:p w14:paraId="429AD989" w14:textId="4F9328FC"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49.5</w:t>
            </w:r>
          </w:p>
        </w:tc>
        <w:tc>
          <w:tcPr>
            <w:tcW w:w="1281" w:type="dxa"/>
            <w:shd w:val="clear" w:color="auto" w:fill="auto"/>
            <w:noWrap/>
            <w:hideMark/>
          </w:tcPr>
          <w:p w14:paraId="4998314A" w14:textId="5B982922"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43.9</w:t>
            </w:r>
          </w:p>
        </w:tc>
      </w:tr>
      <w:tr w:rsidR="0001519B" w:rsidRPr="00A26BD3" w14:paraId="541D86B3" w14:textId="77777777" w:rsidTr="004A5C80">
        <w:trPr>
          <w:gridAfter w:val="1"/>
          <w:wAfter w:w="15" w:type="dxa"/>
          <w:trHeight w:val="270"/>
        </w:trPr>
        <w:tc>
          <w:tcPr>
            <w:tcW w:w="7207" w:type="dxa"/>
            <w:shd w:val="clear" w:color="000000" w:fill="FFFFFF"/>
            <w:vAlign w:val="center"/>
          </w:tcPr>
          <w:p w14:paraId="33853B1F" w14:textId="0A63EC7D"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Elevated LDL cholesterol levels</w:t>
            </w:r>
          </w:p>
        </w:tc>
        <w:tc>
          <w:tcPr>
            <w:tcW w:w="1278" w:type="dxa"/>
            <w:shd w:val="clear" w:color="auto" w:fill="auto"/>
            <w:noWrap/>
          </w:tcPr>
          <w:p w14:paraId="1939EE67" w14:textId="776ED22B"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w:t>
            </w:r>
          </w:p>
        </w:tc>
        <w:tc>
          <w:tcPr>
            <w:tcW w:w="1276" w:type="dxa"/>
            <w:shd w:val="clear" w:color="auto" w:fill="auto"/>
            <w:noWrap/>
          </w:tcPr>
          <w:p w14:paraId="5E7BAC99" w14:textId="7181AD22"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w:t>
            </w:r>
          </w:p>
        </w:tc>
        <w:tc>
          <w:tcPr>
            <w:tcW w:w="1275" w:type="dxa"/>
            <w:shd w:val="clear" w:color="auto" w:fill="auto"/>
            <w:noWrap/>
          </w:tcPr>
          <w:p w14:paraId="499958DA" w14:textId="16DBF8C0"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9.1</w:t>
            </w:r>
          </w:p>
        </w:tc>
        <w:tc>
          <w:tcPr>
            <w:tcW w:w="1275" w:type="dxa"/>
            <w:shd w:val="clear" w:color="auto" w:fill="auto"/>
            <w:noWrap/>
          </w:tcPr>
          <w:p w14:paraId="1AF272EC" w14:textId="0FE299EC"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52.0</w:t>
            </w:r>
          </w:p>
        </w:tc>
        <w:tc>
          <w:tcPr>
            <w:tcW w:w="1281" w:type="dxa"/>
            <w:shd w:val="clear" w:color="auto" w:fill="auto"/>
            <w:noWrap/>
          </w:tcPr>
          <w:p w14:paraId="622F8566" w14:textId="0337A0BF"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35.4</w:t>
            </w:r>
          </w:p>
        </w:tc>
      </w:tr>
      <w:tr w:rsidR="0001519B" w:rsidRPr="00A26BD3" w14:paraId="6B89B9AB" w14:textId="77777777" w:rsidTr="004A5C80">
        <w:trPr>
          <w:gridAfter w:val="1"/>
          <w:wAfter w:w="15" w:type="dxa"/>
          <w:trHeight w:val="270"/>
        </w:trPr>
        <w:tc>
          <w:tcPr>
            <w:tcW w:w="7207" w:type="dxa"/>
            <w:shd w:val="clear" w:color="000000" w:fill="FFFFFF"/>
            <w:vAlign w:val="center"/>
          </w:tcPr>
          <w:p w14:paraId="0BC56968" w14:textId="36742B90"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Mental health problems</w:t>
            </w:r>
          </w:p>
        </w:tc>
        <w:tc>
          <w:tcPr>
            <w:tcW w:w="1278" w:type="dxa"/>
            <w:shd w:val="clear" w:color="auto" w:fill="auto"/>
            <w:noWrap/>
          </w:tcPr>
          <w:p w14:paraId="2F696F3B" w14:textId="081E60BC"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w:t>
            </w:r>
          </w:p>
        </w:tc>
        <w:tc>
          <w:tcPr>
            <w:tcW w:w="1276" w:type="dxa"/>
            <w:shd w:val="clear" w:color="auto" w:fill="auto"/>
            <w:noWrap/>
          </w:tcPr>
          <w:p w14:paraId="7ADD09F7" w14:textId="1071B942"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w:t>
            </w:r>
          </w:p>
        </w:tc>
        <w:tc>
          <w:tcPr>
            <w:tcW w:w="1275" w:type="dxa"/>
            <w:shd w:val="clear" w:color="auto" w:fill="auto"/>
            <w:noWrap/>
          </w:tcPr>
          <w:p w14:paraId="0CD43947" w14:textId="75DCE2D8"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15.7</w:t>
            </w:r>
          </w:p>
        </w:tc>
        <w:tc>
          <w:tcPr>
            <w:tcW w:w="1275" w:type="dxa"/>
            <w:shd w:val="clear" w:color="auto" w:fill="auto"/>
            <w:noWrap/>
          </w:tcPr>
          <w:p w14:paraId="44A605AD" w14:textId="620BBCE4"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54.0</w:t>
            </w:r>
          </w:p>
        </w:tc>
        <w:tc>
          <w:tcPr>
            <w:tcW w:w="1281" w:type="dxa"/>
            <w:shd w:val="clear" w:color="auto" w:fill="auto"/>
            <w:noWrap/>
          </w:tcPr>
          <w:p w14:paraId="3034901F" w14:textId="662A9AA1"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25.3</w:t>
            </w:r>
          </w:p>
        </w:tc>
      </w:tr>
      <w:tr w:rsidR="0001519B" w:rsidRPr="00A26BD3" w14:paraId="56AA0D8F" w14:textId="77777777" w:rsidTr="004A5C80">
        <w:trPr>
          <w:trHeight w:val="81"/>
        </w:trPr>
        <w:tc>
          <w:tcPr>
            <w:tcW w:w="13607" w:type="dxa"/>
            <w:gridSpan w:val="7"/>
            <w:shd w:val="clear" w:color="000000" w:fill="F2F2F2" w:themeFill="background1" w:themeFillShade="F2"/>
            <w:vAlign w:val="center"/>
            <w:hideMark/>
          </w:tcPr>
          <w:p w14:paraId="1DA4CF1B" w14:textId="14AFC588"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bCs/>
                <w:color w:val="000000"/>
                <w:bdr w:val="none" w:sz="0" w:space="0" w:color="auto"/>
              </w:rPr>
            </w:pPr>
            <w:r w:rsidRPr="00A26BD3">
              <w:rPr>
                <w:rFonts w:ascii="Book Antiqua" w:eastAsia="Times New Roman" w:hAnsi="Book Antiqua"/>
                <w:b/>
                <w:bCs/>
                <w:color w:val="000000"/>
                <w:bdr w:val="none" w:sz="0" w:space="0" w:color="auto"/>
              </w:rPr>
              <w:t xml:space="preserve">Subjective </w:t>
            </w:r>
            <w:r w:rsidR="002F0B5B" w:rsidRPr="00A26BD3">
              <w:rPr>
                <w:rFonts w:ascii="Book Antiqua" w:eastAsia="Times New Roman" w:hAnsi="Book Antiqua"/>
                <w:b/>
                <w:bCs/>
                <w:color w:val="000000"/>
                <w:bdr w:val="none" w:sz="0" w:space="0" w:color="auto"/>
              </w:rPr>
              <w:t>n</w:t>
            </w:r>
            <w:r w:rsidRPr="00A26BD3">
              <w:rPr>
                <w:rFonts w:ascii="Book Antiqua" w:eastAsia="Times New Roman" w:hAnsi="Book Antiqua"/>
                <w:b/>
                <w:bCs/>
                <w:color w:val="000000"/>
                <w:bdr w:val="none" w:sz="0" w:space="0" w:color="auto"/>
              </w:rPr>
              <w:t>orms</w:t>
            </w:r>
            <w:r w:rsidRPr="00A26BD3">
              <w:rPr>
                <w:rFonts w:ascii="Book Antiqua" w:eastAsia="Times New Roman" w:hAnsi="Book Antiqua"/>
                <w:color w:val="000000"/>
                <w:bdr w:val="none" w:sz="0" w:space="0" w:color="auto"/>
              </w:rPr>
              <w:t> </w:t>
            </w:r>
          </w:p>
        </w:tc>
      </w:tr>
      <w:tr w:rsidR="0001519B" w:rsidRPr="00A26BD3" w14:paraId="56B93D64" w14:textId="77777777" w:rsidTr="004A5C80">
        <w:trPr>
          <w:trHeight w:val="185"/>
        </w:trPr>
        <w:tc>
          <w:tcPr>
            <w:tcW w:w="13607" w:type="dxa"/>
            <w:gridSpan w:val="7"/>
            <w:shd w:val="clear" w:color="000000" w:fill="FFFFFF"/>
            <w:vAlign w:val="center"/>
            <w:hideMark/>
          </w:tcPr>
          <w:p w14:paraId="54D6FD1E" w14:textId="7777777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What would encourage you to manage or treat pediatric obesity?</w:t>
            </w:r>
          </w:p>
        </w:tc>
      </w:tr>
      <w:tr w:rsidR="0001519B" w:rsidRPr="00A26BD3" w14:paraId="4AF757DA" w14:textId="77777777" w:rsidTr="004A5C80">
        <w:trPr>
          <w:gridAfter w:val="1"/>
          <w:wAfter w:w="15" w:type="dxa"/>
          <w:trHeight w:val="81"/>
        </w:trPr>
        <w:tc>
          <w:tcPr>
            <w:tcW w:w="7207" w:type="dxa"/>
            <w:shd w:val="clear" w:color="000000" w:fill="FFFFFF"/>
            <w:vAlign w:val="center"/>
          </w:tcPr>
          <w:p w14:paraId="1B7508D6" w14:textId="21B7F6FA"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Patients requesting treatment</w:t>
            </w:r>
          </w:p>
        </w:tc>
        <w:tc>
          <w:tcPr>
            <w:tcW w:w="1278" w:type="dxa"/>
            <w:shd w:val="clear" w:color="000000" w:fill="FFFFFF"/>
          </w:tcPr>
          <w:p w14:paraId="73E0B59B" w14:textId="2E5639A4"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0.0</w:t>
            </w:r>
          </w:p>
        </w:tc>
        <w:tc>
          <w:tcPr>
            <w:tcW w:w="1276" w:type="dxa"/>
            <w:shd w:val="clear" w:color="000000" w:fill="FFFFFF"/>
          </w:tcPr>
          <w:p w14:paraId="0EA40089" w14:textId="3CEE14C8"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4.5</w:t>
            </w:r>
          </w:p>
        </w:tc>
        <w:tc>
          <w:tcPr>
            <w:tcW w:w="1275" w:type="dxa"/>
            <w:shd w:val="clear" w:color="000000" w:fill="FFFFFF"/>
          </w:tcPr>
          <w:p w14:paraId="44B539BF" w14:textId="14A00C1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12.1</w:t>
            </w:r>
          </w:p>
        </w:tc>
        <w:tc>
          <w:tcPr>
            <w:tcW w:w="1275" w:type="dxa"/>
            <w:shd w:val="clear" w:color="000000" w:fill="FFFFFF"/>
          </w:tcPr>
          <w:p w14:paraId="77753424" w14:textId="5AFC49C9"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38.4</w:t>
            </w:r>
          </w:p>
        </w:tc>
        <w:tc>
          <w:tcPr>
            <w:tcW w:w="1281" w:type="dxa"/>
            <w:shd w:val="clear" w:color="000000" w:fill="FFFFFF"/>
          </w:tcPr>
          <w:p w14:paraId="665E4E86" w14:textId="1BA77ACA"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44.9</w:t>
            </w:r>
          </w:p>
        </w:tc>
      </w:tr>
      <w:tr w:rsidR="0001519B" w:rsidRPr="00A26BD3" w14:paraId="071C95C7" w14:textId="77777777" w:rsidTr="004A5C80">
        <w:trPr>
          <w:gridAfter w:val="1"/>
          <w:wAfter w:w="15" w:type="dxa"/>
          <w:trHeight w:val="270"/>
        </w:trPr>
        <w:tc>
          <w:tcPr>
            <w:tcW w:w="7207" w:type="dxa"/>
            <w:shd w:val="clear" w:color="000000" w:fill="FFFFFF"/>
            <w:vAlign w:val="center"/>
          </w:tcPr>
          <w:p w14:paraId="0DF212A0" w14:textId="298A891F"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Parents requesting that a child or adolescent be treated</w:t>
            </w:r>
          </w:p>
        </w:tc>
        <w:tc>
          <w:tcPr>
            <w:tcW w:w="1278" w:type="dxa"/>
            <w:shd w:val="clear" w:color="000000" w:fill="FFFFFF"/>
          </w:tcPr>
          <w:p w14:paraId="1AC14218" w14:textId="031E57E6"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0.0</w:t>
            </w:r>
          </w:p>
        </w:tc>
        <w:tc>
          <w:tcPr>
            <w:tcW w:w="1276" w:type="dxa"/>
            <w:shd w:val="clear" w:color="000000" w:fill="FFFFFF"/>
          </w:tcPr>
          <w:p w14:paraId="03114E84" w14:textId="3E1ED517"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5.6</w:t>
            </w:r>
          </w:p>
        </w:tc>
        <w:tc>
          <w:tcPr>
            <w:tcW w:w="1275" w:type="dxa"/>
            <w:shd w:val="clear" w:color="000000" w:fill="FFFFFF"/>
          </w:tcPr>
          <w:p w14:paraId="49FDCF7B" w14:textId="3FE1B896" w:rsidR="0001519B" w:rsidRPr="00A26BD3" w:rsidRDefault="00A202B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21.2</w:t>
            </w:r>
          </w:p>
        </w:tc>
        <w:tc>
          <w:tcPr>
            <w:tcW w:w="1275" w:type="dxa"/>
            <w:shd w:val="clear" w:color="000000" w:fill="FFFFFF"/>
          </w:tcPr>
          <w:p w14:paraId="290D7E00" w14:textId="61851AC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49.5</w:t>
            </w:r>
          </w:p>
        </w:tc>
        <w:tc>
          <w:tcPr>
            <w:tcW w:w="1281" w:type="dxa"/>
            <w:shd w:val="clear" w:color="000000" w:fill="FFFFFF"/>
          </w:tcPr>
          <w:p w14:paraId="05A78817" w14:textId="069A03B3"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23.7</w:t>
            </w:r>
          </w:p>
        </w:tc>
      </w:tr>
      <w:tr w:rsidR="0001519B" w:rsidRPr="00A26BD3" w14:paraId="61AAFC18" w14:textId="77777777" w:rsidTr="004A5C80">
        <w:trPr>
          <w:gridAfter w:val="1"/>
          <w:wAfter w:w="15" w:type="dxa"/>
          <w:trHeight w:val="270"/>
        </w:trPr>
        <w:tc>
          <w:tcPr>
            <w:tcW w:w="7207" w:type="dxa"/>
            <w:shd w:val="clear" w:color="000000" w:fill="FFFFFF"/>
            <w:vAlign w:val="center"/>
          </w:tcPr>
          <w:p w14:paraId="6EAAA857" w14:textId="42BB3BDC"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 xml:space="preserve"> Clinical practice guidelines</w:t>
            </w:r>
          </w:p>
        </w:tc>
        <w:tc>
          <w:tcPr>
            <w:tcW w:w="1278" w:type="dxa"/>
            <w:shd w:val="clear" w:color="000000" w:fill="FFFFFF"/>
          </w:tcPr>
          <w:p w14:paraId="24090286" w14:textId="51732C2E"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0.0</w:t>
            </w:r>
          </w:p>
        </w:tc>
        <w:tc>
          <w:tcPr>
            <w:tcW w:w="1276" w:type="dxa"/>
            <w:shd w:val="clear" w:color="000000" w:fill="FFFFFF"/>
          </w:tcPr>
          <w:p w14:paraId="08B29E55" w14:textId="4A72CACF"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w:t>
            </w:r>
          </w:p>
        </w:tc>
        <w:tc>
          <w:tcPr>
            <w:tcW w:w="1275" w:type="dxa"/>
            <w:shd w:val="clear" w:color="000000" w:fill="FFFFFF"/>
          </w:tcPr>
          <w:p w14:paraId="4770D994" w14:textId="30DB48D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15.2</w:t>
            </w:r>
          </w:p>
        </w:tc>
        <w:tc>
          <w:tcPr>
            <w:tcW w:w="1275" w:type="dxa"/>
            <w:shd w:val="clear" w:color="000000" w:fill="FFFFFF"/>
          </w:tcPr>
          <w:p w14:paraId="4F57CD2B" w14:textId="6785E0DA"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58.1</w:t>
            </w:r>
          </w:p>
        </w:tc>
        <w:tc>
          <w:tcPr>
            <w:tcW w:w="1281" w:type="dxa"/>
            <w:shd w:val="clear" w:color="000000" w:fill="FFFFFF"/>
          </w:tcPr>
          <w:p w14:paraId="7666D29E" w14:textId="1610045B"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23.2</w:t>
            </w:r>
          </w:p>
        </w:tc>
      </w:tr>
      <w:tr w:rsidR="0001519B" w:rsidRPr="00A26BD3" w14:paraId="3661F951" w14:textId="77777777" w:rsidTr="004A5C80">
        <w:trPr>
          <w:gridAfter w:val="1"/>
          <w:wAfter w:w="15" w:type="dxa"/>
          <w:trHeight w:val="270"/>
        </w:trPr>
        <w:tc>
          <w:tcPr>
            <w:tcW w:w="7207" w:type="dxa"/>
            <w:shd w:val="clear" w:color="000000" w:fill="FFFFFF"/>
            <w:vAlign w:val="center"/>
          </w:tcPr>
          <w:p w14:paraId="779618EE" w14:textId="23F43958"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01519B"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Colleagues who found treatment was successful</w:t>
            </w:r>
          </w:p>
        </w:tc>
        <w:tc>
          <w:tcPr>
            <w:tcW w:w="1278" w:type="dxa"/>
            <w:shd w:val="clear" w:color="000000" w:fill="FFFFFF"/>
          </w:tcPr>
          <w:p w14:paraId="54475819" w14:textId="7F83E5E1"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0.0</w:t>
            </w:r>
          </w:p>
        </w:tc>
        <w:tc>
          <w:tcPr>
            <w:tcW w:w="1276" w:type="dxa"/>
            <w:shd w:val="clear" w:color="000000" w:fill="FFFFFF"/>
          </w:tcPr>
          <w:p w14:paraId="500B97D0" w14:textId="0216EC3E"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w:t>
            </w:r>
          </w:p>
        </w:tc>
        <w:tc>
          <w:tcPr>
            <w:tcW w:w="1275" w:type="dxa"/>
            <w:shd w:val="clear" w:color="000000" w:fill="FFFFFF"/>
          </w:tcPr>
          <w:p w14:paraId="67CBF382" w14:textId="4471B19B"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24.7</w:t>
            </w:r>
          </w:p>
        </w:tc>
        <w:tc>
          <w:tcPr>
            <w:tcW w:w="1275" w:type="dxa"/>
            <w:shd w:val="clear" w:color="000000" w:fill="FFFFFF"/>
          </w:tcPr>
          <w:p w14:paraId="1649A01D" w14:textId="58B77228"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55.6</w:t>
            </w:r>
          </w:p>
        </w:tc>
        <w:tc>
          <w:tcPr>
            <w:tcW w:w="1281" w:type="dxa"/>
            <w:shd w:val="clear" w:color="000000" w:fill="FFFFFF"/>
          </w:tcPr>
          <w:p w14:paraId="219042DE" w14:textId="15FCC475"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16.</w:t>
            </w:r>
            <w:r w:rsidR="00A202BB" w:rsidRPr="00A26BD3">
              <w:rPr>
                <w:rFonts w:ascii="Book Antiqua" w:eastAsia="Times New Roman" w:hAnsi="Book Antiqua"/>
                <w:color w:val="000000"/>
                <w:bdr w:val="none" w:sz="0" w:space="0" w:color="auto"/>
              </w:rPr>
              <w:t>2</w:t>
            </w:r>
          </w:p>
        </w:tc>
      </w:tr>
      <w:tr w:rsidR="0001519B" w:rsidRPr="00A26BD3" w14:paraId="5F91C2B9" w14:textId="77777777" w:rsidTr="004A5C80">
        <w:trPr>
          <w:gridAfter w:val="1"/>
          <w:wAfter w:w="15" w:type="dxa"/>
          <w:trHeight w:val="81"/>
        </w:trPr>
        <w:tc>
          <w:tcPr>
            <w:tcW w:w="7207" w:type="dxa"/>
            <w:shd w:val="clear" w:color="000000" w:fill="FFFFFF"/>
            <w:vAlign w:val="center"/>
          </w:tcPr>
          <w:p w14:paraId="67A67AE1" w14:textId="6B48B750" w:rsidR="0001519B"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01519B" w:rsidRPr="00A26BD3">
              <w:rPr>
                <w:rFonts w:ascii="Book Antiqua" w:eastAsia="Times New Roman" w:hAnsi="Book Antiqua"/>
                <w:color w:val="000000"/>
                <w:bdr w:val="none" w:sz="0" w:space="0" w:color="auto"/>
              </w:rPr>
              <w:t xml:space="preserve"> Policies in your organization</w:t>
            </w:r>
          </w:p>
        </w:tc>
        <w:tc>
          <w:tcPr>
            <w:tcW w:w="1278" w:type="dxa"/>
            <w:shd w:val="clear" w:color="000000" w:fill="FFFFFF"/>
          </w:tcPr>
          <w:p w14:paraId="78C4FD80" w14:textId="10A35A20"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w:t>
            </w:r>
            <w:r w:rsidR="004A5C80" w:rsidRPr="00A26BD3">
              <w:rPr>
                <w:rFonts w:ascii="Book Antiqua" w:eastAsia="Times New Roman" w:hAnsi="Book Antiqua"/>
                <w:color w:val="000000"/>
                <w:bdr w:val="none" w:sz="0" w:space="0" w:color="auto"/>
              </w:rPr>
              <w:t>5</w:t>
            </w:r>
          </w:p>
        </w:tc>
        <w:tc>
          <w:tcPr>
            <w:tcW w:w="1276" w:type="dxa"/>
            <w:shd w:val="clear" w:color="000000" w:fill="FFFFFF"/>
          </w:tcPr>
          <w:p w14:paraId="383E09B1" w14:textId="65C53F2F"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10.1</w:t>
            </w:r>
          </w:p>
        </w:tc>
        <w:tc>
          <w:tcPr>
            <w:tcW w:w="1275" w:type="dxa"/>
            <w:shd w:val="clear" w:color="000000" w:fill="FFFFFF"/>
          </w:tcPr>
          <w:p w14:paraId="3F069E3F" w14:textId="5B15EBCD"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36.4</w:t>
            </w:r>
          </w:p>
        </w:tc>
        <w:tc>
          <w:tcPr>
            <w:tcW w:w="1275" w:type="dxa"/>
            <w:shd w:val="clear" w:color="000000" w:fill="FFFFFF"/>
          </w:tcPr>
          <w:p w14:paraId="7BF1B3A5" w14:textId="73040FBB"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42.4</w:t>
            </w:r>
          </w:p>
        </w:tc>
        <w:tc>
          <w:tcPr>
            <w:tcW w:w="1281" w:type="dxa"/>
            <w:shd w:val="clear" w:color="000000" w:fill="FFFFFF"/>
          </w:tcPr>
          <w:p w14:paraId="0285BC34" w14:textId="7DDC6739" w:rsidR="0001519B" w:rsidRPr="00A26BD3" w:rsidRDefault="0001519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10.6</w:t>
            </w:r>
          </w:p>
        </w:tc>
      </w:tr>
      <w:tr w:rsidR="002B52C6" w:rsidRPr="00A26BD3" w14:paraId="64B70A16" w14:textId="77777777" w:rsidTr="004A5C80">
        <w:trPr>
          <w:gridAfter w:val="1"/>
          <w:wAfter w:w="15" w:type="dxa"/>
          <w:trHeight w:val="81"/>
        </w:trPr>
        <w:tc>
          <w:tcPr>
            <w:tcW w:w="7207" w:type="dxa"/>
            <w:shd w:val="clear" w:color="000000" w:fill="FFFFFF"/>
            <w:vAlign w:val="center"/>
          </w:tcPr>
          <w:p w14:paraId="75E81703" w14:textId="5FAD69CD"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lastRenderedPageBreak/>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Meta-analyses showing treatment was successful</w:t>
            </w:r>
          </w:p>
        </w:tc>
        <w:tc>
          <w:tcPr>
            <w:tcW w:w="1278" w:type="dxa"/>
            <w:shd w:val="clear" w:color="000000" w:fill="FFFFFF"/>
          </w:tcPr>
          <w:p w14:paraId="63C7BCD5" w14:textId="612BE92B"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0.0</w:t>
            </w:r>
          </w:p>
        </w:tc>
        <w:tc>
          <w:tcPr>
            <w:tcW w:w="1276" w:type="dxa"/>
            <w:shd w:val="clear" w:color="000000" w:fill="FFFFFF"/>
          </w:tcPr>
          <w:p w14:paraId="00A42334" w14:textId="520DA1F9" w:rsidR="002B52C6" w:rsidRPr="00A26BD3" w:rsidRDefault="004A5C80"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2.5</w:t>
            </w:r>
          </w:p>
        </w:tc>
        <w:tc>
          <w:tcPr>
            <w:tcW w:w="1275" w:type="dxa"/>
            <w:shd w:val="clear" w:color="000000" w:fill="FFFFFF"/>
          </w:tcPr>
          <w:p w14:paraId="33E743FA" w14:textId="34FDEE13"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8.1</w:t>
            </w:r>
          </w:p>
        </w:tc>
        <w:tc>
          <w:tcPr>
            <w:tcW w:w="1275" w:type="dxa"/>
            <w:shd w:val="clear" w:color="000000" w:fill="FFFFFF"/>
          </w:tcPr>
          <w:p w14:paraId="4A27AF9A" w14:textId="71BBF0B1"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52.5</w:t>
            </w:r>
          </w:p>
        </w:tc>
        <w:tc>
          <w:tcPr>
            <w:tcW w:w="1281" w:type="dxa"/>
            <w:shd w:val="clear" w:color="000000" w:fill="FFFFFF"/>
          </w:tcPr>
          <w:p w14:paraId="6F888DDB" w14:textId="1A7F046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36.9</w:t>
            </w:r>
          </w:p>
        </w:tc>
      </w:tr>
      <w:tr w:rsidR="007A73E8" w:rsidRPr="00A26BD3" w14:paraId="46D3A4D6" w14:textId="77777777" w:rsidTr="004A5C80">
        <w:trPr>
          <w:gridAfter w:val="1"/>
          <w:wAfter w:w="15" w:type="dxa"/>
          <w:trHeight w:val="270"/>
        </w:trPr>
        <w:tc>
          <w:tcPr>
            <w:tcW w:w="13592" w:type="dxa"/>
            <w:gridSpan w:val="6"/>
            <w:shd w:val="clear" w:color="000000" w:fill="F2F2F2" w:themeFill="background1" w:themeFillShade="F2"/>
            <w:vAlign w:val="center"/>
            <w:hideMark/>
          </w:tcPr>
          <w:p w14:paraId="7644C201" w14:textId="13947C13" w:rsidR="007A73E8" w:rsidRPr="00A26BD3" w:rsidRDefault="007A73E8"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b/>
                <w:bCs/>
                <w:color w:val="000000"/>
                <w:bdr w:val="none" w:sz="0" w:space="0" w:color="auto"/>
              </w:rPr>
              <w:t>Self-</w:t>
            </w:r>
            <w:r w:rsidR="00A644E1" w:rsidRPr="00A26BD3">
              <w:rPr>
                <w:rFonts w:ascii="Book Antiqua" w:eastAsia="Times New Roman" w:hAnsi="Book Antiqua"/>
                <w:b/>
                <w:bCs/>
                <w:color w:val="000000"/>
                <w:bdr w:val="none" w:sz="0" w:space="0" w:color="auto"/>
              </w:rPr>
              <w:t>e</w:t>
            </w:r>
            <w:r w:rsidRPr="00A26BD3">
              <w:rPr>
                <w:rFonts w:ascii="Book Antiqua" w:eastAsia="Times New Roman" w:hAnsi="Book Antiqua"/>
                <w:b/>
                <w:bCs/>
                <w:color w:val="000000"/>
                <w:bdr w:val="none" w:sz="0" w:space="0" w:color="auto"/>
              </w:rPr>
              <w:t>fficacy/</w:t>
            </w:r>
            <w:r w:rsidR="00A644E1" w:rsidRPr="00A26BD3">
              <w:rPr>
                <w:rFonts w:ascii="Book Antiqua" w:eastAsia="Times New Roman" w:hAnsi="Book Antiqua"/>
                <w:b/>
                <w:bCs/>
                <w:color w:val="000000"/>
                <w:bdr w:val="none" w:sz="0" w:space="0" w:color="auto"/>
              </w:rPr>
              <w:t>b</w:t>
            </w:r>
            <w:r w:rsidRPr="00A26BD3">
              <w:rPr>
                <w:rFonts w:ascii="Book Antiqua" w:eastAsia="Times New Roman" w:hAnsi="Book Antiqua"/>
                <w:b/>
                <w:bCs/>
                <w:color w:val="000000"/>
                <w:bdr w:val="none" w:sz="0" w:space="0" w:color="auto"/>
              </w:rPr>
              <w:t>arriers</w:t>
            </w:r>
            <w:r w:rsidRPr="00A26BD3">
              <w:rPr>
                <w:rFonts w:ascii="Book Antiqua" w:eastAsia="Times New Roman" w:hAnsi="Book Antiqua"/>
                <w:color w:val="000000"/>
                <w:bdr w:val="none" w:sz="0" w:space="0" w:color="auto"/>
              </w:rPr>
              <w:t> </w:t>
            </w:r>
          </w:p>
        </w:tc>
      </w:tr>
      <w:tr w:rsidR="002B52C6" w:rsidRPr="00A26BD3" w14:paraId="5E653F7D" w14:textId="77777777" w:rsidTr="004A5C80">
        <w:trPr>
          <w:trHeight w:val="81"/>
        </w:trPr>
        <w:tc>
          <w:tcPr>
            <w:tcW w:w="13607" w:type="dxa"/>
            <w:gridSpan w:val="7"/>
            <w:shd w:val="clear" w:color="000000" w:fill="FFFFFF"/>
            <w:vAlign w:val="center"/>
            <w:hideMark/>
          </w:tcPr>
          <w:p w14:paraId="406784FA"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What would make it difficult for you to manage or treat pediatric obesity?</w:t>
            </w:r>
          </w:p>
        </w:tc>
      </w:tr>
      <w:tr w:rsidR="002B52C6" w:rsidRPr="00A26BD3" w14:paraId="5F422E5B" w14:textId="77777777" w:rsidTr="004A5C80">
        <w:trPr>
          <w:gridAfter w:val="1"/>
          <w:wAfter w:w="15" w:type="dxa"/>
          <w:trHeight w:val="81"/>
        </w:trPr>
        <w:tc>
          <w:tcPr>
            <w:tcW w:w="7207" w:type="dxa"/>
            <w:shd w:val="clear" w:color="000000" w:fill="FFFFFF"/>
            <w:vAlign w:val="center"/>
          </w:tcPr>
          <w:p w14:paraId="6D4181FD" w14:textId="4268AAE3"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iCs/>
                <w:color w:val="000000"/>
                <w:bdr w:val="none" w:sz="0" w:space="0" w:color="auto"/>
              </w:rPr>
            </w:pPr>
            <w:r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 xml:space="preserve"> Families do not support pediatric obesity treatment</w:t>
            </w:r>
          </w:p>
        </w:tc>
        <w:tc>
          <w:tcPr>
            <w:tcW w:w="1278" w:type="dxa"/>
            <w:shd w:val="clear" w:color="auto" w:fill="auto"/>
            <w:noWrap/>
          </w:tcPr>
          <w:p w14:paraId="0524B01D" w14:textId="164069E1"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w:t>
            </w:r>
          </w:p>
        </w:tc>
        <w:tc>
          <w:tcPr>
            <w:tcW w:w="1276" w:type="dxa"/>
            <w:shd w:val="clear" w:color="auto" w:fill="auto"/>
            <w:noWrap/>
          </w:tcPr>
          <w:p w14:paraId="6B84FCE8" w14:textId="402AA13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16.7</w:t>
            </w:r>
          </w:p>
        </w:tc>
        <w:tc>
          <w:tcPr>
            <w:tcW w:w="1275" w:type="dxa"/>
            <w:shd w:val="clear" w:color="auto" w:fill="auto"/>
            <w:noWrap/>
          </w:tcPr>
          <w:p w14:paraId="67E74F35" w14:textId="233C5C1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19.</w:t>
            </w:r>
            <w:r w:rsidR="00461349" w:rsidRPr="00A26BD3">
              <w:rPr>
                <w:rFonts w:ascii="Book Antiqua" w:eastAsia="Times New Roman" w:hAnsi="Book Antiqua"/>
                <w:color w:val="000000"/>
                <w:bdr w:val="none" w:sz="0" w:space="0" w:color="auto"/>
              </w:rPr>
              <w:t>7</w:t>
            </w:r>
          </w:p>
        </w:tc>
        <w:tc>
          <w:tcPr>
            <w:tcW w:w="1275" w:type="dxa"/>
            <w:shd w:val="clear" w:color="auto" w:fill="auto"/>
            <w:noWrap/>
          </w:tcPr>
          <w:p w14:paraId="2FD69912" w14:textId="41139F3C" w:rsidR="002B52C6" w:rsidRPr="00A26BD3" w:rsidRDefault="00461349"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40.4</w:t>
            </w:r>
          </w:p>
        </w:tc>
        <w:tc>
          <w:tcPr>
            <w:tcW w:w="1281" w:type="dxa"/>
            <w:shd w:val="clear" w:color="auto" w:fill="auto"/>
            <w:noWrap/>
          </w:tcPr>
          <w:p w14:paraId="56BB01D5" w14:textId="3E77E24C"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21.2</w:t>
            </w:r>
          </w:p>
        </w:tc>
      </w:tr>
      <w:tr w:rsidR="002B52C6" w:rsidRPr="00A26BD3" w14:paraId="26D7B18B" w14:textId="77777777" w:rsidTr="004A5C80">
        <w:trPr>
          <w:gridAfter w:val="1"/>
          <w:wAfter w:w="15" w:type="dxa"/>
          <w:trHeight w:val="81"/>
        </w:trPr>
        <w:tc>
          <w:tcPr>
            <w:tcW w:w="7207" w:type="dxa"/>
            <w:shd w:val="clear" w:color="000000" w:fill="FFFFFF"/>
            <w:vAlign w:val="center"/>
          </w:tcPr>
          <w:p w14:paraId="08F93B12" w14:textId="447092F7"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iCs/>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Patients do not adhere to pediatric obesity treatments</w:t>
            </w:r>
          </w:p>
        </w:tc>
        <w:tc>
          <w:tcPr>
            <w:tcW w:w="1278" w:type="dxa"/>
            <w:shd w:val="clear" w:color="auto" w:fill="auto"/>
            <w:noWrap/>
          </w:tcPr>
          <w:p w14:paraId="5C5BC521" w14:textId="1831483E"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0.0</w:t>
            </w:r>
          </w:p>
        </w:tc>
        <w:tc>
          <w:tcPr>
            <w:tcW w:w="1276" w:type="dxa"/>
            <w:shd w:val="clear" w:color="auto" w:fill="auto"/>
            <w:noWrap/>
          </w:tcPr>
          <w:p w14:paraId="47A6678B" w14:textId="35AD22B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7.6</w:t>
            </w:r>
          </w:p>
        </w:tc>
        <w:tc>
          <w:tcPr>
            <w:tcW w:w="1275" w:type="dxa"/>
            <w:shd w:val="clear" w:color="auto" w:fill="auto"/>
            <w:noWrap/>
          </w:tcPr>
          <w:p w14:paraId="55DF1031" w14:textId="4E19255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18.2</w:t>
            </w:r>
          </w:p>
        </w:tc>
        <w:tc>
          <w:tcPr>
            <w:tcW w:w="1275" w:type="dxa"/>
            <w:shd w:val="clear" w:color="auto" w:fill="auto"/>
            <w:noWrap/>
          </w:tcPr>
          <w:p w14:paraId="697D19B1" w14:textId="35BB2FB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53.5</w:t>
            </w:r>
          </w:p>
        </w:tc>
        <w:tc>
          <w:tcPr>
            <w:tcW w:w="1281" w:type="dxa"/>
            <w:shd w:val="clear" w:color="auto" w:fill="auto"/>
            <w:noWrap/>
          </w:tcPr>
          <w:p w14:paraId="7F4F78BC" w14:textId="692130A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20.7</w:t>
            </w:r>
          </w:p>
        </w:tc>
      </w:tr>
      <w:tr w:rsidR="002B52C6" w:rsidRPr="00A26BD3" w14:paraId="26F5468B" w14:textId="77777777" w:rsidTr="004A5C80">
        <w:trPr>
          <w:gridAfter w:val="1"/>
          <w:wAfter w:w="15" w:type="dxa"/>
          <w:trHeight w:val="81"/>
        </w:trPr>
        <w:tc>
          <w:tcPr>
            <w:tcW w:w="7207" w:type="dxa"/>
            <w:shd w:val="clear" w:color="000000" w:fill="FFFFFF"/>
            <w:vAlign w:val="center"/>
            <w:hideMark/>
          </w:tcPr>
          <w:p w14:paraId="3BC2F50B" w14:textId="2DC2F907"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iCs/>
                <w:color w:val="000000"/>
                <w:bdr w:val="none" w:sz="0" w:space="0" w:color="auto"/>
              </w:rPr>
            </w:pPr>
            <w:r w:rsidRPr="00A26BD3">
              <w:rPr>
                <w:rFonts w:ascii="Book Antiqua" w:eastAsia="Times New Roman" w:hAnsi="Book Antiqua"/>
                <w:iCs/>
                <w:color w:val="000000"/>
                <w:bdr w:val="none" w:sz="0" w:space="0" w:color="auto"/>
              </w:rPr>
              <w:t xml:space="preserve"> </w:t>
            </w:r>
            <w:r w:rsidR="002B52C6" w:rsidRPr="00A26BD3">
              <w:rPr>
                <w:rFonts w:ascii="Book Antiqua" w:eastAsia="Times New Roman" w:hAnsi="Book Antiqua"/>
                <w:iCs/>
                <w:color w:val="000000"/>
                <w:bdr w:val="none" w:sz="0" w:space="0" w:color="auto"/>
              </w:rPr>
              <w:t xml:space="preserve"> </w:t>
            </w:r>
            <w:r w:rsidR="00A644E1" w:rsidRPr="00A26BD3">
              <w:rPr>
                <w:rFonts w:ascii="Book Antiqua" w:eastAsiaTheme="minorEastAsia" w:hAnsi="Book Antiqua" w:hint="eastAsia"/>
                <w:iCs/>
                <w:color w:val="000000"/>
                <w:bdr w:val="none" w:sz="0" w:space="0" w:color="auto"/>
                <w:lang w:eastAsia="zh-CN"/>
              </w:rPr>
              <w:t xml:space="preserve"> </w:t>
            </w:r>
            <w:r w:rsidR="002B52C6" w:rsidRPr="00A26BD3">
              <w:rPr>
                <w:rFonts w:ascii="Book Antiqua" w:eastAsia="Times New Roman" w:hAnsi="Book Antiqua"/>
                <w:iCs/>
                <w:color w:val="000000"/>
                <w:bdr w:val="none" w:sz="0" w:space="0" w:color="auto"/>
              </w:rPr>
              <w:t>I don't have enough expertise in the treatment of pediatric obesity</w:t>
            </w:r>
          </w:p>
        </w:tc>
        <w:tc>
          <w:tcPr>
            <w:tcW w:w="1278" w:type="dxa"/>
            <w:shd w:val="clear" w:color="auto" w:fill="auto"/>
            <w:noWrap/>
            <w:hideMark/>
          </w:tcPr>
          <w:p w14:paraId="413F6EC7" w14:textId="3955507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5.6</w:t>
            </w:r>
          </w:p>
        </w:tc>
        <w:tc>
          <w:tcPr>
            <w:tcW w:w="1276" w:type="dxa"/>
            <w:shd w:val="clear" w:color="auto" w:fill="auto"/>
            <w:noWrap/>
            <w:hideMark/>
          </w:tcPr>
          <w:p w14:paraId="3989A295" w14:textId="18FCA32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18.7</w:t>
            </w:r>
          </w:p>
        </w:tc>
        <w:tc>
          <w:tcPr>
            <w:tcW w:w="1275" w:type="dxa"/>
            <w:shd w:val="clear" w:color="auto" w:fill="auto"/>
            <w:noWrap/>
            <w:hideMark/>
          </w:tcPr>
          <w:p w14:paraId="702F033F" w14:textId="2F0AB773"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22.7</w:t>
            </w:r>
          </w:p>
        </w:tc>
        <w:tc>
          <w:tcPr>
            <w:tcW w:w="1275" w:type="dxa"/>
            <w:shd w:val="clear" w:color="auto" w:fill="auto"/>
            <w:noWrap/>
            <w:hideMark/>
          </w:tcPr>
          <w:p w14:paraId="569C6EE9" w14:textId="492C92C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37.4</w:t>
            </w:r>
          </w:p>
        </w:tc>
        <w:tc>
          <w:tcPr>
            <w:tcW w:w="1281" w:type="dxa"/>
            <w:shd w:val="clear" w:color="auto" w:fill="auto"/>
            <w:noWrap/>
            <w:hideMark/>
          </w:tcPr>
          <w:p w14:paraId="4A57D78E" w14:textId="4E082B5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15.7</w:t>
            </w:r>
          </w:p>
        </w:tc>
      </w:tr>
      <w:tr w:rsidR="002B52C6" w:rsidRPr="00A26BD3" w14:paraId="7A77F5F7" w14:textId="77777777" w:rsidTr="004A5C80">
        <w:trPr>
          <w:gridAfter w:val="1"/>
          <w:wAfter w:w="15" w:type="dxa"/>
          <w:trHeight w:val="81"/>
        </w:trPr>
        <w:tc>
          <w:tcPr>
            <w:tcW w:w="7207" w:type="dxa"/>
            <w:shd w:val="clear" w:color="000000" w:fill="FFFFFF"/>
            <w:vAlign w:val="center"/>
          </w:tcPr>
          <w:p w14:paraId="2AA001D0" w14:textId="2BD85F94"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It would be hard to find the time</w:t>
            </w:r>
          </w:p>
        </w:tc>
        <w:tc>
          <w:tcPr>
            <w:tcW w:w="1278" w:type="dxa"/>
            <w:shd w:val="clear" w:color="auto" w:fill="auto"/>
            <w:noWrap/>
          </w:tcPr>
          <w:p w14:paraId="57724EB2" w14:textId="2A72BDC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5.6</w:t>
            </w:r>
          </w:p>
        </w:tc>
        <w:tc>
          <w:tcPr>
            <w:tcW w:w="1276" w:type="dxa"/>
            <w:shd w:val="clear" w:color="auto" w:fill="auto"/>
            <w:noWrap/>
          </w:tcPr>
          <w:p w14:paraId="5741DD1A" w14:textId="5B1FCBB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23.</w:t>
            </w:r>
            <w:r w:rsidR="004A5C80" w:rsidRPr="00A26BD3">
              <w:rPr>
                <w:rFonts w:ascii="Book Antiqua" w:eastAsia="Times New Roman" w:hAnsi="Book Antiqua"/>
                <w:color w:val="000000"/>
                <w:bdr w:val="none" w:sz="0" w:space="0" w:color="auto"/>
              </w:rPr>
              <w:t>2</w:t>
            </w:r>
          </w:p>
        </w:tc>
        <w:tc>
          <w:tcPr>
            <w:tcW w:w="1275" w:type="dxa"/>
            <w:shd w:val="clear" w:color="auto" w:fill="auto"/>
            <w:noWrap/>
          </w:tcPr>
          <w:p w14:paraId="14CC1181" w14:textId="3EDE576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29.8</w:t>
            </w:r>
          </w:p>
        </w:tc>
        <w:tc>
          <w:tcPr>
            <w:tcW w:w="1275" w:type="dxa"/>
            <w:shd w:val="clear" w:color="auto" w:fill="auto"/>
            <w:noWrap/>
          </w:tcPr>
          <w:p w14:paraId="73C83A48" w14:textId="72CB739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27.8</w:t>
            </w:r>
          </w:p>
        </w:tc>
        <w:tc>
          <w:tcPr>
            <w:tcW w:w="1281" w:type="dxa"/>
            <w:shd w:val="clear" w:color="auto" w:fill="auto"/>
            <w:noWrap/>
          </w:tcPr>
          <w:p w14:paraId="6370D3BD" w14:textId="021D4C2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13.6</w:t>
            </w:r>
          </w:p>
        </w:tc>
      </w:tr>
      <w:tr w:rsidR="002B52C6" w:rsidRPr="00A26BD3" w14:paraId="11004559" w14:textId="77777777" w:rsidTr="004A5C80">
        <w:trPr>
          <w:gridAfter w:val="1"/>
          <w:wAfter w:w="15" w:type="dxa"/>
          <w:trHeight w:val="81"/>
        </w:trPr>
        <w:tc>
          <w:tcPr>
            <w:tcW w:w="7207" w:type="dxa"/>
            <w:shd w:val="clear" w:color="000000" w:fill="FFFFFF"/>
            <w:vAlign w:val="center"/>
            <w:hideMark/>
          </w:tcPr>
          <w:p w14:paraId="6723EBAE" w14:textId="26D78908"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I don't have access to consultation regarding the treatment of pediatric obesity</w:t>
            </w:r>
          </w:p>
        </w:tc>
        <w:tc>
          <w:tcPr>
            <w:tcW w:w="1278" w:type="dxa"/>
            <w:shd w:val="clear" w:color="auto" w:fill="auto"/>
            <w:noWrap/>
            <w:hideMark/>
          </w:tcPr>
          <w:p w14:paraId="6815623A" w14:textId="38FF6323"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8.6</w:t>
            </w:r>
          </w:p>
        </w:tc>
        <w:tc>
          <w:tcPr>
            <w:tcW w:w="1276" w:type="dxa"/>
            <w:shd w:val="clear" w:color="auto" w:fill="auto"/>
            <w:noWrap/>
            <w:hideMark/>
          </w:tcPr>
          <w:p w14:paraId="17663A1E" w14:textId="388B0FEE"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32.8</w:t>
            </w:r>
          </w:p>
        </w:tc>
        <w:tc>
          <w:tcPr>
            <w:tcW w:w="1275" w:type="dxa"/>
            <w:shd w:val="clear" w:color="auto" w:fill="auto"/>
            <w:noWrap/>
            <w:hideMark/>
          </w:tcPr>
          <w:p w14:paraId="47D04BB8" w14:textId="49EF029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22.7</w:t>
            </w:r>
          </w:p>
        </w:tc>
        <w:tc>
          <w:tcPr>
            <w:tcW w:w="1275" w:type="dxa"/>
            <w:shd w:val="clear" w:color="auto" w:fill="auto"/>
            <w:noWrap/>
            <w:hideMark/>
          </w:tcPr>
          <w:p w14:paraId="1CF59BE0" w14:textId="7144231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30.8</w:t>
            </w:r>
          </w:p>
        </w:tc>
        <w:tc>
          <w:tcPr>
            <w:tcW w:w="1281" w:type="dxa"/>
            <w:shd w:val="clear" w:color="auto" w:fill="auto"/>
            <w:noWrap/>
            <w:hideMark/>
          </w:tcPr>
          <w:p w14:paraId="1569A589" w14:textId="5E0406D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5.1</w:t>
            </w:r>
          </w:p>
        </w:tc>
      </w:tr>
      <w:tr w:rsidR="002B52C6" w:rsidRPr="00A26BD3" w14:paraId="3C9E88D0" w14:textId="77777777" w:rsidTr="004A5C80">
        <w:trPr>
          <w:gridAfter w:val="1"/>
          <w:wAfter w:w="15" w:type="dxa"/>
          <w:trHeight w:val="81"/>
        </w:trPr>
        <w:tc>
          <w:tcPr>
            <w:tcW w:w="7207" w:type="dxa"/>
            <w:shd w:val="clear" w:color="000000" w:fill="FFFFFF"/>
            <w:vAlign w:val="center"/>
          </w:tcPr>
          <w:p w14:paraId="5271333C" w14:textId="35B0D0B2"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Difficulty billing for pediatric obesity treatment</w:t>
            </w:r>
          </w:p>
        </w:tc>
        <w:tc>
          <w:tcPr>
            <w:tcW w:w="1278" w:type="dxa"/>
            <w:shd w:val="clear" w:color="auto" w:fill="auto"/>
            <w:noWrap/>
          </w:tcPr>
          <w:p w14:paraId="5BC75EB6" w14:textId="5B8686B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9.1</w:t>
            </w:r>
          </w:p>
        </w:tc>
        <w:tc>
          <w:tcPr>
            <w:tcW w:w="1276" w:type="dxa"/>
            <w:shd w:val="clear" w:color="auto" w:fill="auto"/>
            <w:noWrap/>
          </w:tcPr>
          <w:p w14:paraId="0A8944C3" w14:textId="52EB384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36.4</w:t>
            </w:r>
          </w:p>
        </w:tc>
        <w:tc>
          <w:tcPr>
            <w:tcW w:w="1275" w:type="dxa"/>
            <w:shd w:val="clear" w:color="auto" w:fill="auto"/>
            <w:noWrap/>
          </w:tcPr>
          <w:p w14:paraId="4F1F9BBF" w14:textId="24DAEA2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36.9</w:t>
            </w:r>
          </w:p>
        </w:tc>
        <w:tc>
          <w:tcPr>
            <w:tcW w:w="1275" w:type="dxa"/>
            <w:shd w:val="clear" w:color="auto" w:fill="auto"/>
            <w:noWrap/>
          </w:tcPr>
          <w:p w14:paraId="0AA6BCFD" w14:textId="7D56161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14.1</w:t>
            </w:r>
          </w:p>
        </w:tc>
        <w:tc>
          <w:tcPr>
            <w:tcW w:w="1281" w:type="dxa"/>
            <w:shd w:val="clear" w:color="auto" w:fill="auto"/>
            <w:noWrap/>
          </w:tcPr>
          <w:p w14:paraId="39ACFE24" w14:textId="6A9A391C"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w:t>
            </w:r>
          </w:p>
        </w:tc>
      </w:tr>
      <w:tr w:rsidR="002B52C6" w:rsidRPr="00A26BD3" w14:paraId="15A4B9B0" w14:textId="77777777" w:rsidTr="004A5C80">
        <w:trPr>
          <w:gridAfter w:val="1"/>
          <w:wAfter w:w="15" w:type="dxa"/>
          <w:trHeight w:val="81"/>
        </w:trPr>
        <w:tc>
          <w:tcPr>
            <w:tcW w:w="7207" w:type="dxa"/>
            <w:shd w:val="clear" w:color="000000" w:fill="FFFFFF"/>
            <w:vAlign w:val="center"/>
            <w:hideMark/>
          </w:tcPr>
          <w:p w14:paraId="28F37652" w14:textId="5B431FDE"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My colleagues would not support pediatric obesity treatment</w:t>
            </w:r>
          </w:p>
        </w:tc>
        <w:tc>
          <w:tcPr>
            <w:tcW w:w="1278" w:type="dxa"/>
            <w:shd w:val="clear" w:color="auto" w:fill="auto"/>
            <w:noWrap/>
            <w:hideMark/>
          </w:tcPr>
          <w:p w14:paraId="1F0EEAB4" w14:textId="398DCF6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15.2</w:t>
            </w:r>
          </w:p>
        </w:tc>
        <w:tc>
          <w:tcPr>
            <w:tcW w:w="1276" w:type="dxa"/>
            <w:shd w:val="clear" w:color="auto" w:fill="auto"/>
            <w:noWrap/>
            <w:hideMark/>
          </w:tcPr>
          <w:p w14:paraId="1A4EB6BD" w14:textId="105A48E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42.4</w:t>
            </w:r>
          </w:p>
        </w:tc>
        <w:tc>
          <w:tcPr>
            <w:tcW w:w="1275" w:type="dxa"/>
            <w:shd w:val="clear" w:color="auto" w:fill="auto"/>
            <w:noWrap/>
            <w:hideMark/>
          </w:tcPr>
          <w:p w14:paraId="58C51EBD" w14:textId="131A6D7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27.3</w:t>
            </w:r>
          </w:p>
        </w:tc>
        <w:tc>
          <w:tcPr>
            <w:tcW w:w="1275" w:type="dxa"/>
            <w:shd w:val="clear" w:color="auto" w:fill="auto"/>
            <w:noWrap/>
            <w:hideMark/>
          </w:tcPr>
          <w:p w14:paraId="1D392DB3" w14:textId="72ACBA3C"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13.1</w:t>
            </w:r>
          </w:p>
        </w:tc>
        <w:tc>
          <w:tcPr>
            <w:tcW w:w="1281" w:type="dxa"/>
            <w:shd w:val="clear" w:color="auto" w:fill="auto"/>
            <w:noWrap/>
            <w:hideMark/>
          </w:tcPr>
          <w:p w14:paraId="359AFB3A" w14:textId="67717F9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w:t>
            </w:r>
          </w:p>
        </w:tc>
      </w:tr>
      <w:tr w:rsidR="007A73E8" w:rsidRPr="00A26BD3" w14:paraId="6764FC7C" w14:textId="77777777" w:rsidTr="004A5C80">
        <w:trPr>
          <w:gridAfter w:val="1"/>
          <w:wAfter w:w="15" w:type="dxa"/>
          <w:trHeight w:val="70"/>
        </w:trPr>
        <w:tc>
          <w:tcPr>
            <w:tcW w:w="13592" w:type="dxa"/>
            <w:gridSpan w:val="6"/>
            <w:shd w:val="clear" w:color="000000" w:fill="F2F2F2" w:themeFill="background1" w:themeFillShade="F2"/>
            <w:vAlign w:val="center"/>
            <w:hideMark/>
          </w:tcPr>
          <w:p w14:paraId="775DDFF0" w14:textId="325A904C" w:rsidR="007A73E8" w:rsidRPr="00A26BD3" w:rsidRDefault="007A73E8"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b/>
                <w:bCs/>
                <w:color w:val="000000"/>
                <w:bdr w:val="none" w:sz="0" w:space="0" w:color="auto"/>
              </w:rPr>
            </w:pPr>
            <w:r w:rsidRPr="00A26BD3">
              <w:rPr>
                <w:rFonts w:ascii="Book Antiqua" w:eastAsia="Times New Roman" w:hAnsi="Book Antiqua"/>
                <w:b/>
                <w:bCs/>
                <w:color w:val="000000"/>
                <w:bdr w:val="none" w:sz="0" w:space="0" w:color="auto"/>
              </w:rPr>
              <w:t xml:space="preserve">Perceived </w:t>
            </w:r>
            <w:r w:rsidR="002F0B5B" w:rsidRPr="00A26BD3">
              <w:rPr>
                <w:rFonts w:ascii="Book Antiqua" w:eastAsia="Times New Roman" w:hAnsi="Book Antiqua"/>
                <w:b/>
                <w:bCs/>
                <w:color w:val="000000"/>
                <w:bdr w:val="none" w:sz="0" w:space="0" w:color="auto"/>
              </w:rPr>
              <w:t>behavioral c</w:t>
            </w:r>
            <w:r w:rsidRPr="00A26BD3">
              <w:rPr>
                <w:rFonts w:ascii="Book Antiqua" w:eastAsia="Times New Roman" w:hAnsi="Book Antiqua"/>
                <w:b/>
                <w:bCs/>
                <w:color w:val="000000"/>
                <w:bdr w:val="none" w:sz="0" w:space="0" w:color="auto"/>
              </w:rPr>
              <w:t>ontrol</w:t>
            </w:r>
          </w:p>
        </w:tc>
      </w:tr>
      <w:tr w:rsidR="002B52C6" w:rsidRPr="00A26BD3" w14:paraId="654B6E32" w14:textId="77777777" w:rsidTr="004A5C80">
        <w:trPr>
          <w:trHeight w:val="227"/>
        </w:trPr>
        <w:tc>
          <w:tcPr>
            <w:tcW w:w="13607" w:type="dxa"/>
            <w:gridSpan w:val="7"/>
            <w:shd w:val="clear" w:color="000000" w:fill="FFFFFF"/>
            <w:vAlign w:val="center"/>
            <w:hideMark/>
          </w:tcPr>
          <w:p w14:paraId="28371C75"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With respect to pediatric obesity, I have the skills to:</w:t>
            </w:r>
          </w:p>
        </w:tc>
      </w:tr>
      <w:tr w:rsidR="002B52C6" w:rsidRPr="00A26BD3" w14:paraId="74CB3A9C" w14:textId="77777777" w:rsidTr="004A5C80">
        <w:trPr>
          <w:gridAfter w:val="1"/>
          <w:wAfter w:w="15" w:type="dxa"/>
          <w:trHeight w:val="81"/>
        </w:trPr>
        <w:tc>
          <w:tcPr>
            <w:tcW w:w="7207" w:type="dxa"/>
            <w:shd w:val="clear" w:color="000000" w:fill="FFFFFF"/>
            <w:vAlign w:val="center"/>
          </w:tcPr>
          <w:p w14:paraId="19CF6F20" w14:textId="392A745F"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Conduct an assessment</w:t>
            </w:r>
          </w:p>
        </w:tc>
        <w:tc>
          <w:tcPr>
            <w:tcW w:w="1278" w:type="dxa"/>
            <w:shd w:val="clear" w:color="auto" w:fill="auto"/>
            <w:noWrap/>
          </w:tcPr>
          <w:p w14:paraId="45E6D4E0" w14:textId="1CDAC95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4.5</w:t>
            </w:r>
          </w:p>
        </w:tc>
        <w:tc>
          <w:tcPr>
            <w:tcW w:w="1276" w:type="dxa"/>
            <w:shd w:val="clear" w:color="auto" w:fill="auto"/>
            <w:noWrap/>
          </w:tcPr>
          <w:p w14:paraId="43815C55" w14:textId="106AE65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16.2</w:t>
            </w:r>
          </w:p>
        </w:tc>
        <w:tc>
          <w:tcPr>
            <w:tcW w:w="1275" w:type="dxa"/>
            <w:shd w:val="clear" w:color="auto" w:fill="auto"/>
            <w:noWrap/>
          </w:tcPr>
          <w:p w14:paraId="54C0033E" w14:textId="7013B2B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15.2</w:t>
            </w:r>
          </w:p>
        </w:tc>
        <w:tc>
          <w:tcPr>
            <w:tcW w:w="1275" w:type="dxa"/>
            <w:shd w:val="clear" w:color="auto" w:fill="auto"/>
            <w:noWrap/>
          </w:tcPr>
          <w:p w14:paraId="65493D9C" w14:textId="3EBBA37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47.0</w:t>
            </w:r>
          </w:p>
        </w:tc>
        <w:tc>
          <w:tcPr>
            <w:tcW w:w="1281" w:type="dxa"/>
            <w:shd w:val="clear" w:color="auto" w:fill="auto"/>
            <w:noWrap/>
          </w:tcPr>
          <w:p w14:paraId="45CD6C94" w14:textId="56907533"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17.</w:t>
            </w:r>
            <w:r w:rsidR="004B4DCB" w:rsidRPr="00A26BD3">
              <w:rPr>
                <w:rFonts w:ascii="Book Antiqua" w:eastAsia="Times New Roman" w:hAnsi="Book Antiqua"/>
                <w:color w:val="000000"/>
                <w:bdr w:val="none" w:sz="0" w:space="0" w:color="auto"/>
              </w:rPr>
              <w:t>2</w:t>
            </w:r>
          </w:p>
        </w:tc>
      </w:tr>
      <w:tr w:rsidR="002B52C6" w:rsidRPr="00A26BD3" w14:paraId="2A6D052A" w14:textId="77777777" w:rsidTr="004A5C80">
        <w:trPr>
          <w:gridAfter w:val="1"/>
          <w:wAfter w:w="15" w:type="dxa"/>
          <w:trHeight w:val="81"/>
        </w:trPr>
        <w:tc>
          <w:tcPr>
            <w:tcW w:w="7207" w:type="dxa"/>
            <w:shd w:val="clear" w:color="000000" w:fill="FFFFFF"/>
            <w:vAlign w:val="center"/>
          </w:tcPr>
          <w:p w14:paraId="33947280" w14:textId="2CBF297E"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Estimate the risks associated with pediatric obesity</w:t>
            </w:r>
          </w:p>
        </w:tc>
        <w:tc>
          <w:tcPr>
            <w:tcW w:w="1278" w:type="dxa"/>
            <w:shd w:val="clear" w:color="auto" w:fill="auto"/>
            <w:noWrap/>
          </w:tcPr>
          <w:p w14:paraId="60F96DD7" w14:textId="3F7A103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4.5</w:t>
            </w:r>
          </w:p>
        </w:tc>
        <w:tc>
          <w:tcPr>
            <w:tcW w:w="1276" w:type="dxa"/>
            <w:shd w:val="clear" w:color="auto" w:fill="auto"/>
            <w:noWrap/>
          </w:tcPr>
          <w:p w14:paraId="5BF7CD09" w14:textId="48CD434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18.2</w:t>
            </w:r>
          </w:p>
        </w:tc>
        <w:tc>
          <w:tcPr>
            <w:tcW w:w="1275" w:type="dxa"/>
            <w:shd w:val="clear" w:color="auto" w:fill="auto"/>
            <w:noWrap/>
          </w:tcPr>
          <w:p w14:paraId="4C81BCBE" w14:textId="059BF70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19.7</w:t>
            </w:r>
          </w:p>
        </w:tc>
        <w:tc>
          <w:tcPr>
            <w:tcW w:w="1275" w:type="dxa"/>
            <w:shd w:val="clear" w:color="auto" w:fill="auto"/>
            <w:noWrap/>
          </w:tcPr>
          <w:p w14:paraId="2832A323" w14:textId="0FCE5B09" w:rsidR="002B52C6" w:rsidRPr="00A26BD3" w:rsidRDefault="004A5C80"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w:t>
            </w:r>
            <w:r w:rsidR="002B52C6" w:rsidRPr="00A26BD3">
              <w:rPr>
                <w:rFonts w:ascii="Book Antiqua" w:eastAsia="Times New Roman" w:hAnsi="Book Antiqua"/>
                <w:color w:val="000000"/>
                <w:bdr w:val="none" w:sz="0" w:space="0" w:color="auto"/>
              </w:rPr>
              <w:t>8.0</w:t>
            </w:r>
          </w:p>
        </w:tc>
        <w:tc>
          <w:tcPr>
            <w:tcW w:w="1281" w:type="dxa"/>
            <w:shd w:val="clear" w:color="auto" w:fill="auto"/>
            <w:noWrap/>
          </w:tcPr>
          <w:p w14:paraId="39A92E96" w14:textId="7C5A5A4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9.6</w:t>
            </w:r>
          </w:p>
        </w:tc>
      </w:tr>
      <w:tr w:rsidR="002B52C6" w:rsidRPr="00A26BD3" w14:paraId="63E57977" w14:textId="77777777" w:rsidTr="004A5C80">
        <w:trPr>
          <w:gridAfter w:val="1"/>
          <w:wAfter w:w="15" w:type="dxa"/>
          <w:trHeight w:val="81"/>
        </w:trPr>
        <w:tc>
          <w:tcPr>
            <w:tcW w:w="7207" w:type="dxa"/>
            <w:shd w:val="clear" w:color="000000" w:fill="FFFFFF"/>
            <w:vAlign w:val="center"/>
          </w:tcPr>
          <w:p w14:paraId="336BD97A" w14:textId="3CA79D77"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Counsel patients and families regarding treatment options</w:t>
            </w:r>
          </w:p>
        </w:tc>
        <w:tc>
          <w:tcPr>
            <w:tcW w:w="1278" w:type="dxa"/>
            <w:shd w:val="clear" w:color="auto" w:fill="auto"/>
            <w:noWrap/>
          </w:tcPr>
          <w:p w14:paraId="4B82E028" w14:textId="314644B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6.1</w:t>
            </w:r>
          </w:p>
        </w:tc>
        <w:tc>
          <w:tcPr>
            <w:tcW w:w="1276" w:type="dxa"/>
            <w:shd w:val="clear" w:color="auto" w:fill="auto"/>
            <w:noWrap/>
          </w:tcPr>
          <w:p w14:paraId="76DE3944" w14:textId="6FC5E72E"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22.2</w:t>
            </w:r>
          </w:p>
        </w:tc>
        <w:tc>
          <w:tcPr>
            <w:tcW w:w="1275" w:type="dxa"/>
            <w:shd w:val="clear" w:color="auto" w:fill="auto"/>
            <w:noWrap/>
          </w:tcPr>
          <w:p w14:paraId="4647E4A2" w14:textId="1642C85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19.7</w:t>
            </w:r>
          </w:p>
        </w:tc>
        <w:tc>
          <w:tcPr>
            <w:tcW w:w="1275" w:type="dxa"/>
            <w:shd w:val="clear" w:color="auto" w:fill="auto"/>
            <w:noWrap/>
          </w:tcPr>
          <w:p w14:paraId="4F1AE94D" w14:textId="1B0CC2B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43.4</w:t>
            </w:r>
          </w:p>
        </w:tc>
        <w:tc>
          <w:tcPr>
            <w:tcW w:w="1281" w:type="dxa"/>
            <w:shd w:val="clear" w:color="auto" w:fill="auto"/>
            <w:noWrap/>
          </w:tcPr>
          <w:p w14:paraId="56750FA1" w14:textId="5397C6A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8.6</w:t>
            </w:r>
          </w:p>
        </w:tc>
      </w:tr>
      <w:tr w:rsidR="002B52C6" w:rsidRPr="00A26BD3" w14:paraId="7D0B5634" w14:textId="77777777" w:rsidTr="004A5C80">
        <w:trPr>
          <w:gridAfter w:val="1"/>
          <w:wAfter w:w="15" w:type="dxa"/>
          <w:trHeight w:val="81"/>
        </w:trPr>
        <w:tc>
          <w:tcPr>
            <w:tcW w:w="7207" w:type="dxa"/>
            <w:shd w:val="clear" w:color="000000" w:fill="FFFFFF"/>
            <w:vAlign w:val="center"/>
          </w:tcPr>
          <w:p w14:paraId="7571AC3C" w14:textId="0550BE25"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iCs/>
                <w:color w:val="000000"/>
                <w:bdr w:val="none" w:sz="0" w:space="0" w:color="auto"/>
              </w:rPr>
              <w:t xml:space="preserve"> </w:t>
            </w:r>
            <w:r w:rsidR="002B52C6" w:rsidRPr="00A26BD3">
              <w:rPr>
                <w:rFonts w:ascii="Book Antiqua" w:eastAsia="Times New Roman" w:hAnsi="Book Antiqua"/>
                <w:iCs/>
                <w:color w:val="000000"/>
                <w:bdr w:val="none" w:sz="0" w:space="0" w:color="auto"/>
              </w:rPr>
              <w:t xml:space="preserve"> </w:t>
            </w:r>
            <w:r w:rsidR="00A644E1" w:rsidRPr="00A26BD3">
              <w:rPr>
                <w:rFonts w:ascii="Book Antiqua" w:eastAsiaTheme="minorEastAsia" w:hAnsi="Book Antiqua" w:hint="eastAsia"/>
                <w:iCs/>
                <w:color w:val="000000"/>
                <w:bdr w:val="none" w:sz="0" w:space="0" w:color="auto"/>
                <w:lang w:eastAsia="zh-CN"/>
              </w:rPr>
              <w:t xml:space="preserve"> </w:t>
            </w:r>
            <w:r w:rsidR="002B52C6" w:rsidRPr="00A26BD3">
              <w:rPr>
                <w:rFonts w:ascii="Book Antiqua" w:eastAsia="Times New Roman" w:hAnsi="Book Antiqua"/>
                <w:iCs/>
                <w:color w:val="000000"/>
                <w:bdr w:val="none" w:sz="0" w:space="0" w:color="auto"/>
              </w:rPr>
              <w:t>Deal with children and adolescents who do not adhere to treatment</w:t>
            </w:r>
          </w:p>
        </w:tc>
        <w:tc>
          <w:tcPr>
            <w:tcW w:w="1278" w:type="dxa"/>
            <w:shd w:val="clear" w:color="auto" w:fill="auto"/>
            <w:noWrap/>
          </w:tcPr>
          <w:p w14:paraId="24E96A1E" w14:textId="00AC76B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10.1</w:t>
            </w:r>
          </w:p>
        </w:tc>
        <w:tc>
          <w:tcPr>
            <w:tcW w:w="1276" w:type="dxa"/>
            <w:shd w:val="clear" w:color="auto" w:fill="auto"/>
            <w:noWrap/>
          </w:tcPr>
          <w:p w14:paraId="2998BF2A" w14:textId="73523A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36.4</w:t>
            </w:r>
          </w:p>
        </w:tc>
        <w:tc>
          <w:tcPr>
            <w:tcW w:w="1275" w:type="dxa"/>
            <w:shd w:val="clear" w:color="auto" w:fill="auto"/>
            <w:noWrap/>
          </w:tcPr>
          <w:p w14:paraId="63EA85EC" w14:textId="3499E31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18.7</w:t>
            </w:r>
          </w:p>
        </w:tc>
        <w:tc>
          <w:tcPr>
            <w:tcW w:w="1275" w:type="dxa"/>
            <w:shd w:val="clear" w:color="auto" w:fill="auto"/>
            <w:noWrap/>
          </w:tcPr>
          <w:p w14:paraId="37209C81" w14:textId="0EA9B1F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29.3</w:t>
            </w:r>
          </w:p>
        </w:tc>
        <w:tc>
          <w:tcPr>
            <w:tcW w:w="1281" w:type="dxa"/>
            <w:shd w:val="clear" w:color="auto" w:fill="auto"/>
            <w:noWrap/>
          </w:tcPr>
          <w:p w14:paraId="7920DEAC" w14:textId="1F1D0495"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5.6</w:t>
            </w:r>
          </w:p>
        </w:tc>
      </w:tr>
      <w:tr w:rsidR="002B52C6" w:rsidRPr="00A26BD3" w14:paraId="7786C5F8" w14:textId="77777777" w:rsidTr="004A5C80">
        <w:trPr>
          <w:gridAfter w:val="1"/>
          <w:wAfter w:w="15" w:type="dxa"/>
          <w:trHeight w:val="81"/>
        </w:trPr>
        <w:tc>
          <w:tcPr>
            <w:tcW w:w="7207" w:type="dxa"/>
            <w:shd w:val="clear" w:color="000000" w:fill="FFFFFF"/>
            <w:vAlign w:val="center"/>
          </w:tcPr>
          <w:p w14:paraId="36F7147C" w14:textId="42C46D5E"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iCs/>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Deal with families who do not support treatment</w:t>
            </w:r>
          </w:p>
        </w:tc>
        <w:tc>
          <w:tcPr>
            <w:tcW w:w="1278" w:type="dxa"/>
            <w:shd w:val="clear" w:color="auto" w:fill="auto"/>
            <w:noWrap/>
          </w:tcPr>
          <w:p w14:paraId="3FD99BCF" w14:textId="3745964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12.1</w:t>
            </w:r>
          </w:p>
        </w:tc>
        <w:tc>
          <w:tcPr>
            <w:tcW w:w="1276" w:type="dxa"/>
            <w:shd w:val="clear" w:color="auto" w:fill="auto"/>
            <w:noWrap/>
          </w:tcPr>
          <w:p w14:paraId="1A3B27F9" w14:textId="03A30CF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35.4</w:t>
            </w:r>
          </w:p>
        </w:tc>
        <w:tc>
          <w:tcPr>
            <w:tcW w:w="1275" w:type="dxa"/>
            <w:shd w:val="clear" w:color="auto" w:fill="auto"/>
            <w:noWrap/>
          </w:tcPr>
          <w:p w14:paraId="6A7931C7" w14:textId="213449A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21.7</w:t>
            </w:r>
          </w:p>
        </w:tc>
        <w:tc>
          <w:tcPr>
            <w:tcW w:w="1275" w:type="dxa"/>
            <w:shd w:val="clear" w:color="auto" w:fill="auto"/>
            <w:noWrap/>
          </w:tcPr>
          <w:p w14:paraId="46779395" w14:textId="3EED645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27.8</w:t>
            </w:r>
          </w:p>
        </w:tc>
        <w:tc>
          <w:tcPr>
            <w:tcW w:w="1281" w:type="dxa"/>
            <w:shd w:val="clear" w:color="auto" w:fill="auto"/>
            <w:noWrap/>
          </w:tcPr>
          <w:p w14:paraId="7465915E" w14:textId="6DFA45C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3.0</w:t>
            </w:r>
          </w:p>
        </w:tc>
      </w:tr>
      <w:tr w:rsidR="002B52C6" w:rsidRPr="00A26BD3" w14:paraId="4541CB34" w14:textId="77777777" w:rsidTr="004A5C80">
        <w:trPr>
          <w:gridAfter w:val="1"/>
          <w:wAfter w:w="15" w:type="dxa"/>
          <w:trHeight w:val="81"/>
        </w:trPr>
        <w:tc>
          <w:tcPr>
            <w:tcW w:w="7207" w:type="dxa"/>
            <w:shd w:val="clear" w:color="000000" w:fill="FFFFFF"/>
            <w:vAlign w:val="center"/>
          </w:tcPr>
          <w:p w14:paraId="0865C0FF" w14:textId="04A497FA"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lastRenderedPageBreak/>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Provide psychosocial treatment</w:t>
            </w:r>
          </w:p>
        </w:tc>
        <w:tc>
          <w:tcPr>
            <w:tcW w:w="1278" w:type="dxa"/>
            <w:shd w:val="clear" w:color="auto" w:fill="auto"/>
            <w:noWrap/>
          </w:tcPr>
          <w:p w14:paraId="42A99A87" w14:textId="7367292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17.7</w:t>
            </w:r>
          </w:p>
        </w:tc>
        <w:tc>
          <w:tcPr>
            <w:tcW w:w="1276" w:type="dxa"/>
            <w:shd w:val="clear" w:color="auto" w:fill="auto"/>
            <w:noWrap/>
          </w:tcPr>
          <w:p w14:paraId="7F9A071A" w14:textId="57A1E7F9" w:rsidR="002B52C6" w:rsidRPr="00A26BD3" w:rsidRDefault="004B4DC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44.4</w:t>
            </w:r>
          </w:p>
        </w:tc>
        <w:tc>
          <w:tcPr>
            <w:tcW w:w="1275" w:type="dxa"/>
            <w:shd w:val="clear" w:color="auto" w:fill="auto"/>
            <w:noWrap/>
          </w:tcPr>
          <w:p w14:paraId="530F7D62" w14:textId="794D2793"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19.2</w:t>
            </w:r>
          </w:p>
        </w:tc>
        <w:tc>
          <w:tcPr>
            <w:tcW w:w="1275" w:type="dxa"/>
            <w:shd w:val="clear" w:color="auto" w:fill="auto"/>
            <w:noWrap/>
          </w:tcPr>
          <w:p w14:paraId="144A0C12" w14:textId="1FF436B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16.2</w:t>
            </w:r>
          </w:p>
        </w:tc>
        <w:tc>
          <w:tcPr>
            <w:tcW w:w="1281" w:type="dxa"/>
            <w:shd w:val="clear" w:color="auto" w:fill="auto"/>
            <w:noWrap/>
          </w:tcPr>
          <w:p w14:paraId="77BDBE7D" w14:textId="76E44ED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2.5</w:t>
            </w:r>
          </w:p>
        </w:tc>
      </w:tr>
      <w:tr w:rsidR="002B52C6" w:rsidRPr="00A26BD3" w14:paraId="497FB8BF" w14:textId="77777777" w:rsidTr="004A5C80">
        <w:trPr>
          <w:gridAfter w:val="1"/>
          <w:wAfter w:w="15" w:type="dxa"/>
          <w:trHeight w:val="81"/>
        </w:trPr>
        <w:tc>
          <w:tcPr>
            <w:tcW w:w="7207" w:type="dxa"/>
            <w:shd w:val="clear" w:color="000000" w:fill="FFFFFF"/>
            <w:vAlign w:val="center"/>
          </w:tcPr>
          <w:p w14:paraId="081D653B" w14:textId="396709B8"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Provide long term treatment follow-up</w:t>
            </w:r>
          </w:p>
        </w:tc>
        <w:tc>
          <w:tcPr>
            <w:tcW w:w="1278" w:type="dxa"/>
            <w:shd w:val="clear" w:color="auto" w:fill="auto"/>
            <w:noWrap/>
          </w:tcPr>
          <w:p w14:paraId="6AC14C04" w14:textId="2FB2779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16.2</w:t>
            </w:r>
          </w:p>
        </w:tc>
        <w:tc>
          <w:tcPr>
            <w:tcW w:w="1276" w:type="dxa"/>
            <w:shd w:val="clear" w:color="auto" w:fill="auto"/>
            <w:noWrap/>
          </w:tcPr>
          <w:p w14:paraId="148E2F84" w14:textId="6CA18BC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24.2</w:t>
            </w:r>
          </w:p>
        </w:tc>
        <w:tc>
          <w:tcPr>
            <w:tcW w:w="1275" w:type="dxa"/>
            <w:shd w:val="clear" w:color="auto" w:fill="auto"/>
            <w:noWrap/>
          </w:tcPr>
          <w:p w14:paraId="2DC18A4F" w14:textId="0C7C418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18.7</w:t>
            </w:r>
          </w:p>
        </w:tc>
        <w:tc>
          <w:tcPr>
            <w:tcW w:w="1275" w:type="dxa"/>
            <w:shd w:val="clear" w:color="auto" w:fill="auto"/>
            <w:noWrap/>
          </w:tcPr>
          <w:p w14:paraId="74E3CABE" w14:textId="15EB025C"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35.4</w:t>
            </w:r>
          </w:p>
        </w:tc>
        <w:tc>
          <w:tcPr>
            <w:tcW w:w="1281" w:type="dxa"/>
            <w:shd w:val="clear" w:color="auto" w:fill="auto"/>
            <w:noWrap/>
          </w:tcPr>
          <w:p w14:paraId="61E5D741" w14:textId="73C631E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5.6</w:t>
            </w:r>
          </w:p>
        </w:tc>
      </w:tr>
      <w:tr w:rsidR="002B52C6" w:rsidRPr="00A26BD3" w14:paraId="38A05A77" w14:textId="77777777" w:rsidTr="004A5C80">
        <w:trPr>
          <w:gridAfter w:val="1"/>
          <w:wAfter w:w="15" w:type="dxa"/>
          <w:trHeight w:val="81"/>
        </w:trPr>
        <w:tc>
          <w:tcPr>
            <w:tcW w:w="7207" w:type="dxa"/>
            <w:shd w:val="clear" w:color="000000" w:fill="FFFFFF"/>
            <w:vAlign w:val="center"/>
          </w:tcPr>
          <w:p w14:paraId="43DF52F3" w14:textId="40EC9EA7"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 xml:space="preserve">Evaluate the usefulness </w:t>
            </w:r>
            <w:r w:rsidR="00AF5E27" w:rsidRPr="00A26BD3">
              <w:rPr>
                <w:rFonts w:ascii="Book Antiqua" w:eastAsia="Times New Roman" w:hAnsi="Book Antiqua"/>
                <w:color w:val="000000"/>
                <w:bdr w:val="none" w:sz="0" w:space="0" w:color="auto"/>
              </w:rPr>
              <w:t>of different approaches to</w:t>
            </w:r>
            <w:r w:rsidR="002B52C6" w:rsidRPr="00A26BD3">
              <w:rPr>
                <w:rFonts w:ascii="Book Antiqua" w:eastAsia="Times New Roman" w:hAnsi="Book Antiqua"/>
                <w:color w:val="000000"/>
                <w:bdr w:val="none" w:sz="0" w:space="0" w:color="auto"/>
              </w:rPr>
              <w:t xml:space="preserve"> treatment</w:t>
            </w:r>
          </w:p>
        </w:tc>
        <w:tc>
          <w:tcPr>
            <w:tcW w:w="1278" w:type="dxa"/>
            <w:shd w:val="clear" w:color="auto" w:fill="auto"/>
            <w:noWrap/>
          </w:tcPr>
          <w:p w14:paraId="697E0CC4" w14:textId="15744FE5"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7.6</w:t>
            </w:r>
          </w:p>
        </w:tc>
        <w:tc>
          <w:tcPr>
            <w:tcW w:w="1276" w:type="dxa"/>
            <w:shd w:val="clear" w:color="auto" w:fill="auto"/>
            <w:noWrap/>
          </w:tcPr>
          <w:p w14:paraId="23BCA8E6" w14:textId="2A29BED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26.3</w:t>
            </w:r>
          </w:p>
        </w:tc>
        <w:tc>
          <w:tcPr>
            <w:tcW w:w="1275" w:type="dxa"/>
            <w:shd w:val="clear" w:color="auto" w:fill="auto"/>
            <w:noWrap/>
          </w:tcPr>
          <w:p w14:paraId="17A85666" w14:textId="1E8BE061" w:rsidR="002B52C6" w:rsidRPr="00A26BD3" w:rsidRDefault="004B4DC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22.7</w:t>
            </w:r>
          </w:p>
        </w:tc>
        <w:tc>
          <w:tcPr>
            <w:tcW w:w="1275" w:type="dxa"/>
            <w:shd w:val="clear" w:color="auto" w:fill="auto"/>
            <w:noWrap/>
          </w:tcPr>
          <w:p w14:paraId="30074E8A" w14:textId="08C2DB6B" w:rsidR="002B52C6" w:rsidRPr="00A26BD3" w:rsidRDefault="004B4DC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38.9</w:t>
            </w:r>
          </w:p>
        </w:tc>
        <w:tc>
          <w:tcPr>
            <w:tcW w:w="1281" w:type="dxa"/>
            <w:shd w:val="clear" w:color="auto" w:fill="auto"/>
            <w:noWrap/>
          </w:tcPr>
          <w:p w14:paraId="235CC28D" w14:textId="772BB6A3"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4.5</w:t>
            </w:r>
          </w:p>
        </w:tc>
      </w:tr>
      <w:tr w:rsidR="002B52C6" w:rsidRPr="00A26BD3" w14:paraId="035154DA" w14:textId="77777777" w:rsidTr="004A5C80">
        <w:trPr>
          <w:gridAfter w:val="1"/>
          <w:wAfter w:w="15" w:type="dxa"/>
          <w:trHeight w:val="81"/>
        </w:trPr>
        <w:tc>
          <w:tcPr>
            <w:tcW w:w="7207" w:type="dxa"/>
            <w:shd w:val="clear" w:color="000000" w:fill="FFFFFF"/>
            <w:vAlign w:val="center"/>
          </w:tcPr>
          <w:p w14:paraId="7ABB4664" w14:textId="508F3918"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 xml:space="preserve">Treat or manage obesity </w:t>
            </w:r>
            <w:r w:rsidR="002B52C6" w:rsidRPr="00A26BD3">
              <w:rPr>
                <w:rFonts w:ascii="Book Antiqua" w:eastAsia="Times New Roman" w:hAnsi="Book Antiqua"/>
                <w:iCs/>
                <w:color w:val="000000"/>
                <w:bdr w:val="none" w:sz="0" w:space="0" w:color="auto"/>
              </w:rPr>
              <w:t>with</w:t>
            </w:r>
            <w:r w:rsidR="002B52C6" w:rsidRPr="00A26BD3">
              <w:rPr>
                <w:rFonts w:ascii="Book Antiqua" w:eastAsia="Times New Roman" w:hAnsi="Book Antiqua"/>
                <w:color w:val="000000"/>
                <w:bdr w:val="none" w:sz="0" w:space="0" w:color="auto"/>
              </w:rPr>
              <w:t xml:space="preserve"> medication</w:t>
            </w:r>
          </w:p>
        </w:tc>
        <w:tc>
          <w:tcPr>
            <w:tcW w:w="1278" w:type="dxa"/>
            <w:shd w:val="clear" w:color="auto" w:fill="auto"/>
            <w:noWrap/>
          </w:tcPr>
          <w:p w14:paraId="7D886F3F" w14:textId="630A7D67" w:rsidR="002B52C6" w:rsidRPr="00A26BD3" w:rsidRDefault="004B4DC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25.3</w:t>
            </w:r>
          </w:p>
        </w:tc>
        <w:tc>
          <w:tcPr>
            <w:tcW w:w="1276" w:type="dxa"/>
            <w:shd w:val="clear" w:color="auto" w:fill="auto"/>
            <w:noWrap/>
          </w:tcPr>
          <w:p w14:paraId="7620CD14" w14:textId="2479D1BB"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48.0</w:t>
            </w:r>
          </w:p>
        </w:tc>
        <w:tc>
          <w:tcPr>
            <w:tcW w:w="1275" w:type="dxa"/>
            <w:shd w:val="clear" w:color="auto" w:fill="auto"/>
            <w:noWrap/>
          </w:tcPr>
          <w:p w14:paraId="63686895" w14:textId="706FA95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12.6</w:t>
            </w:r>
          </w:p>
        </w:tc>
        <w:tc>
          <w:tcPr>
            <w:tcW w:w="1275" w:type="dxa"/>
            <w:shd w:val="clear" w:color="auto" w:fill="auto"/>
            <w:noWrap/>
          </w:tcPr>
          <w:p w14:paraId="378100C2" w14:textId="0B117CC8" w:rsidR="002B52C6" w:rsidRPr="00A26BD3" w:rsidRDefault="004B4DC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12.1</w:t>
            </w:r>
          </w:p>
        </w:tc>
        <w:tc>
          <w:tcPr>
            <w:tcW w:w="1281" w:type="dxa"/>
            <w:shd w:val="clear" w:color="auto" w:fill="auto"/>
            <w:noWrap/>
          </w:tcPr>
          <w:p w14:paraId="6B06EA24" w14:textId="06BFF6C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w:t>
            </w:r>
          </w:p>
        </w:tc>
      </w:tr>
      <w:tr w:rsidR="002B52C6" w:rsidRPr="00A26BD3" w14:paraId="3763B9AA" w14:textId="77777777" w:rsidTr="004A5C80">
        <w:trPr>
          <w:gridAfter w:val="1"/>
          <w:wAfter w:w="15" w:type="dxa"/>
          <w:trHeight w:val="81"/>
        </w:trPr>
        <w:tc>
          <w:tcPr>
            <w:tcW w:w="7207" w:type="dxa"/>
            <w:shd w:val="clear" w:color="000000" w:fill="FFFFFF"/>
            <w:vAlign w:val="center"/>
          </w:tcPr>
          <w:p w14:paraId="6230E6B7" w14:textId="218E320D"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Provide surgical treatment</w:t>
            </w:r>
          </w:p>
        </w:tc>
        <w:tc>
          <w:tcPr>
            <w:tcW w:w="1278" w:type="dxa"/>
            <w:shd w:val="clear" w:color="auto" w:fill="auto"/>
            <w:noWrap/>
          </w:tcPr>
          <w:p w14:paraId="090FEB2E" w14:textId="0D6ADC21"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66.7</w:t>
            </w:r>
          </w:p>
        </w:tc>
        <w:tc>
          <w:tcPr>
            <w:tcW w:w="1276" w:type="dxa"/>
            <w:shd w:val="clear" w:color="auto" w:fill="auto"/>
            <w:noWrap/>
          </w:tcPr>
          <w:p w14:paraId="42BDEF05" w14:textId="578B9B6E"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22.2</w:t>
            </w:r>
          </w:p>
        </w:tc>
        <w:tc>
          <w:tcPr>
            <w:tcW w:w="1275" w:type="dxa"/>
            <w:shd w:val="clear" w:color="auto" w:fill="auto"/>
            <w:noWrap/>
          </w:tcPr>
          <w:p w14:paraId="0B876C36" w14:textId="21D6A2B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4.0</w:t>
            </w:r>
          </w:p>
        </w:tc>
        <w:tc>
          <w:tcPr>
            <w:tcW w:w="1275" w:type="dxa"/>
            <w:shd w:val="clear" w:color="auto" w:fill="auto"/>
            <w:noWrap/>
          </w:tcPr>
          <w:p w14:paraId="654EFB7A" w14:textId="422CA1C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4.0</w:t>
            </w:r>
          </w:p>
        </w:tc>
        <w:tc>
          <w:tcPr>
            <w:tcW w:w="1281" w:type="dxa"/>
            <w:shd w:val="clear" w:color="auto" w:fill="auto"/>
            <w:noWrap/>
          </w:tcPr>
          <w:p w14:paraId="22126970" w14:textId="4546B5E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3.0</w:t>
            </w:r>
          </w:p>
        </w:tc>
      </w:tr>
      <w:tr w:rsidR="002B52C6" w:rsidRPr="00A26BD3" w14:paraId="4D515B19" w14:textId="77777777" w:rsidTr="004A5C80">
        <w:trPr>
          <w:trHeight w:val="97"/>
        </w:trPr>
        <w:tc>
          <w:tcPr>
            <w:tcW w:w="13607" w:type="dxa"/>
            <w:gridSpan w:val="7"/>
            <w:shd w:val="clear" w:color="000000" w:fill="F2F2F2" w:themeFill="background1" w:themeFillShade="F2"/>
            <w:vAlign w:val="center"/>
            <w:hideMark/>
          </w:tcPr>
          <w:p w14:paraId="07D68FA5" w14:textId="14D1A33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b/>
                <w:bCs/>
                <w:color w:val="000000"/>
                <w:bdr w:val="none" w:sz="0" w:space="0" w:color="auto"/>
              </w:rPr>
              <w:t>Intent</w:t>
            </w:r>
            <w:r w:rsidR="00C10077" w:rsidRPr="00A26BD3">
              <w:rPr>
                <w:rFonts w:ascii="Book Antiqua" w:eastAsia="Times New Roman" w:hAnsi="Book Antiqua"/>
                <w:b/>
                <w:bCs/>
                <w:color w:val="000000"/>
                <w:bdr w:val="none" w:sz="0" w:space="0" w:color="auto"/>
              </w:rPr>
              <w:t xml:space="preserve"> </w:t>
            </w:r>
          </w:p>
        </w:tc>
      </w:tr>
      <w:tr w:rsidR="002B52C6" w:rsidRPr="00A26BD3" w14:paraId="55880583" w14:textId="77777777" w:rsidTr="004A5C80">
        <w:trPr>
          <w:gridAfter w:val="1"/>
          <w:wAfter w:w="15" w:type="dxa"/>
          <w:trHeight w:val="81"/>
        </w:trPr>
        <w:tc>
          <w:tcPr>
            <w:tcW w:w="7207" w:type="dxa"/>
            <w:shd w:val="clear" w:color="000000" w:fill="FFFFFF"/>
            <w:vAlign w:val="center"/>
            <w:hideMark/>
          </w:tcPr>
          <w:p w14:paraId="4520A3BA"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I would be willing to:</w:t>
            </w:r>
          </w:p>
        </w:tc>
        <w:tc>
          <w:tcPr>
            <w:tcW w:w="1278" w:type="dxa"/>
            <w:shd w:val="clear" w:color="auto" w:fill="auto"/>
            <w:noWrap/>
            <w:vAlign w:val="bottom"/>
            <w:hideMark/>
          </w:tcPr>
          <w:p w14:paraId="1035E1A7"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w:t>
            </w:r>
          </w:p>
        </w:tc>
        <w:tc>
          <w:tcPr>
            <w:tcW w:w="1276" w:type="dxa"/>
            <w:shd w:val="clear" w:color="auto" w:fill="auto"/>
            <w:noWrap/>
            <w:vAlign w:val="bottom"/>
            <w:hideMark/>
          </w:tcPr>
          <w:p w14:paraId="7E1E774A"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w:t>
            </w:r>
          </w:p>
        </w:tc>
        <w:tc>
          <w:tcPr>
            <w:tcW w:w="1275" w:type="dxa"/>
            <w:shd w:val="clear" w:color="auto" w:fill="auto"/>
            <w:noWrap/>
            <w:vAlign w:val="bottom"/>
            <w:hideMark/>
          </w:tcPr>
          <w:p w14:paraId="71D357DA"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w:t>
            </w:r>
          </w:p>
        </w:tc>
        <w:tc>
          <w:tcPr>
            <w:tcW w:w="1275" w:type="dxa"/>
            <w:shd w:val="clear" w:color="auto" w:fill="auto"/>
            <w:noWrap/>
            <w:vAlign w:val="bottom"/>
            <w:hideMark/>
          </w:tcPr>
          <w:p w14:paraId="53DE3DB4"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w:t>
            </w:r>
          </w:p>
        </w:tc>
        <w:tc>
          <w:tcPr>
            <w:tcW w:w="1281" w:type="dxa"/>
            <w:shd w:val="clear" w:color="auto" w:fill="auto"/>
            <w:noWrap/>
            <w:vAlign w:val="bottom"/>
            <w:hideMark/>
          </w:tcPr>
          <w:p w14:paraId="0FF217CE" w14:textId="777777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w:t>
            </w:r>
          </w:p>
        </w:tc>
      </w:tr>
      <w:tr w:rsidR="002B52C6" w:rsidRPr="00A26BD3" w14:paraId="7D198321" w14:textId="77777777" w:rsidTr="004A5C80">
        <w:trPr>
          <w:gridAfter w:val="1"/>
          <w:wAfter w:w="15" w:type="dxa"/>
          <w:trHeight w:val="81"/>
        </w:trPr>
        <w:tc>
          <w:tcPr>
            <w:tcW w:w="7207" w:type="dxa"/>
            <w:shd w:val="clear" w:color="000000" w:fill="FFFFFF"/>
            <w:vAlign w:val="center"/>
          </w:tcPr>
          <w:p w14:paraId="5E485DF6" w14:textId="6722D883"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Refer a pediatric patient for obesity treatment</w:t>
            </w:r>
          </w:p>
        </w:tc>
        <w:tc>
          <w:tcPr>
            <w:tcW w:w="1278" w:type="dxa"/>
            <w:shd w:val="clear" w:color="auto" w:fill="auto"/>
            <w:noWrap/>
          </w:tcPr>
          <w:p w14:paraId="19498B60" w14:textId="63300B73"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2.5</w:t>
            </w:r>
          </w:p>
        </w:tc>
        <w:tc>
          <w:tcPr>
            <w:tcW w:w="1276" w:type="dxa"/>
            <w:shd w:val="clear" w:color="auto" w:fill="auto"/>
            <w:noWrap/>
          </w:tcPr>
          <w:p w14:paraId="35748FA8" w14:textId="45341EE2"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w:t>
            </w:r>
          </w:p>
        </w:tc>
        <w:tc>
          <w:tcPr>
            <w:tcW w:w="1275" w:type="dxa"/>
            <w:shd w:val="clear" w:color="auto" w:fill="auto"/>
            <w:noWrap/>
          </w:tcPr>
          <w:p w14:paraId="53B7F932" w14:textId="7B91915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3.0</w:t>
            </w:r>
          </w:p>
        </w:tc>
        <w:tc>
          <w:tcPr>
            <w:tcW w:w="1275" w:type="dxa"/>
            <w:shd w:val="clear" w:color="auto" w:fill="auto"/>
            <w:noWrap/>
          </w:tcPr>
          <w:p w14:paraId="53DFD2D9" w14:textId="1A820DF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41.9</w:t>
            </w:r>
          </w:p>
        </w:tc>
        <w:tc>
          <w:tcPr>
            <w:tcW w:w="1281" w:type="dxa"/>
            <w:shd w:val="clear" w:color="auto" w:fill="auto"/>
            <w:noWrap/>
          </w:tcPr>
          <w:p w14:paraId="4CA8A6F2" w14:textId="2F6ADB97" w:rsidR="002B52C6" w:rsidRPr="00A26BD3" w:rsidRDefault="004B4DC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50.5</w:t>
            </w:r>
          </w:p>
        </w:tc>
      </w:tr>
      <w:tr w:rsidR="002B52C6" w:rsidRPr="00A26BD3" w14:paraId="4AADD90F" w14:textId="77777777" w:rsidTr="004A5C80">
        <w:trPr>
          <w:gridAfter w:val="1"/>
          <w:wAfter w:w="15" w:type="dxa"/>
          <w:trHeight w:val="81"/>
        </w:trPr>
        <w:tc>
          <w:tcPr>
            <w:tcW w:w="7207" w:type="dxa"/>
            <w:shd w:val="clear" w:color="000000" w:fill="FFFFFF"/>
            <w:vAlign w:val="center"/>
          </w:tcPr>
          <w:p w14:paraId="56C8746F" w14:textId="3ED917D8"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Assess obesity in children</w:t>
            </w:r>
          </w:p>
        </w:tc>
        <w:tc>
          <w:tcPr>
            <w:tcW w:w="1278" w:type="dxa"/>
            <w:shd w:val="clear" w:color="auto" w:fill="auto"/>
            <w:noWrap/>
          </w:tcPr>
          <w:p w14:paraId="6327B272" w14:textId="52F7F73E"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7.1</w:t>
            </w:r>
          </w:p>
        </w:tc>
        <w:tc>
          <w:tcPr>
            <w:tcW w:w="1276" w:type="dxa"/>
            <w:shd w:val="clear" w:color="auto" w:fill="auto"/>
            <w:noWrap/>
          </w:tcPr>
          <w:p w14:paraId="04F59D61" w14:textId="0DD4E17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10.6</w:t>
            </w:r>
          </w:p>
        </w:tc>
        <w:tc>
          <w:tcPr>
            <w:tcW w:w="1275" w:type="dxa"/>
            <w:shd w:val="clear" w:color="auto" w:fill="auto"/>
            <w:noWrap/>
          </w:tcPr>
          <w:p w14:paraId="5DA33D2C" w14:textId="3ADA40D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8.1</w:t>
            </w:r>
          </w:p>
        </w:tc>
        <w:tc>
          <w:tcPr>
            <w:tcW w:w="1275" w:type="dxa"/>
            <w:shd w:val="clear" w:color="auto" w:fill="auto"/>
            <w:noWrap/>
          </w:tcPr>
          <w:p w14:paraId="5A6E9DE5" w14:textId="7A8730DF" w:rsidR="002B52C6" w:rsidRPr="00A26BD3" w:rsidRDefault="004B4DCB"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50.5</w:t>
            </w:r>
          </w:p>
        </w:tc>
        <w:tc>
          <w:tcPr>
            <w:tcW w:w="1281" w:type="dxa"/>
            <w:shd w:val="clear" w:color="auto" w:fill="auto"/>
            <w:noWrap/>
          </w:tcPr>
          <w:p w14:paraId="60AC3D05" w14:textId="61F62AD5"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23.7</w:t>
            </w:r>
          </w:p>
        </w:tc>
      </w:tr>
      <w:tr w:rsidR="002B52C6" w:rsidRPr="00A26BD3" w14:paraId="0091F533" w14:textId="77777777" w:rsidTr="004A5C80">
        <w:trPr>
          <w:gridAfter w:val="1"/>
          <w:wAfter w:w="15" w:type="dxa"/>
          <w:trHeight w:val="81"/>
        </w:trPr>
        <w:tc>
          <w:tcPr>
            <w:tcW w:w="7207" w:type="dxa"/>
            <w:shd w:val="clear" w:color="000000" w:fill="FFFFFF"/>
            <w:vAlign w:val="center"/>
          </w:tcPr>
          <w:p w14:paraId="0A6CF20A" w14:textId="297495C8"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Assess obesity in adolescents</w:t>
            </w:r>
          </w:p>
        </w:tc>
        <w:tc>
          <w:tcPr>
            <w:tcW w:w="1278" w:type="dxa"/>
            <w:shd w:val="clear" w:color="auto" w:fill="auto"/>
            <w:noWrap/>
          </w:tcPr>
          <w:p w14:paraId="108E1817" w14:textId="3BD6061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6.1</w:t>
            </w:r>
          </w:p>
        </w:tc>
        <w:tc>
          <w:tcPr>
            <w:tcW w:w="1276" w:type="dxa"/>
            <w:shd w:val="clear" w:color="auto" w:fill="auto"/>
            <w:noWrap/>
          </w:tcPr>
          <w:p w14:paraId="363EF582" w14:textId="1CB4A2F5"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9.6</w:t>
            </w:r>
          </w:p>
        </w:tc>
        <w:tc>
          <w:tcPr>
            <w:tcW w:w="1275" w:type="dxa"/>
            <w:shd w:val="clear" w:color="auto" w:fill="auto"/>
            <w:noWrap/>
          </w:tcPr>
          <w:p w14:paraId="285D5D2F" w14:textId="58DC5B7B"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11.1</w:t>
            </w:r>
          </w:p>
        </w:tc>
        <w:tc>
          <w:tcPr>
            <w:tcW w:w="1275" w:type="dxa"/>
            <w:shd w:val="clear" w:color="auto" w:fill="auto"/>
            <w:noWrap/>
          </w:tcPr>
          <w:p w14:paraId="20CCAF90" w14:textId="18AE6CA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48.5</w:t>
            </w:r>
          </w:p>
        </w:tc>
        <w:tc>
          <w:tcPr>
            <w:tcW w:w="1281" w:type="dxa"/>
            <w:shd w:val="clear" w:color="auto" w:fill="auto"/>
            <w:noWrap/>
          </w:tcPr>
          <w:p w14:paraId="6777F8D5" w14:textId="768B1CE1"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24.7</w:t>
            </w:r>
          </w:p>
        </w:tc>
      </w:tr>
      <w:tr w:rsidR="002B52C6" w:rsidRPr="00A26BD3" w14:paraId="577278CA" w14:textId="77777777" w:rsidTr="004A5C80">
        <w:trPr>
          <w:gridAfter w:val="1"/>
          <w:wAfter w:w="15" w:type="dxa"/>
          <w:trHeight w:val="81"/>
        </w:trPr>
        <w:tc>
          <w:tcPr>
            <w:tcW w:w="7207" w:type="dxa"/>
            <w:shd w:val="clear" w:color="000000" w:fill="FFFFFF"/>
            <w:vAlign w:val="center"/>
            <w:hideMark/>
          </w:tcPr>
          <w:p w14:paraId="7A7855A1" w14:textId="78A2EB1A"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Counsel families regarding obesity treatment options</w:t>
            </w:r>
          </w:p>
        </w:tc>
        <w:tc>
          <w:tcPr>
            <w:tcW w:w="1278" w:type="dxa"/>
            <w:shd w:val="clear" w:color="auto" w:fill="auto"/>
            <w:noWrap/>
            <w:hideMark/>
          </w:tcPr>
          <w:p w14:paraId="7579F2DA" w14:textId="51DFD84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7.1</w:t>
            </w:r>
          </w:p>
        </w:tc>
        <w:tc>
          <w:tcPr>
            <w:tcW w:w="1276" w:type="dxa"/>
            <w:shd w:val="clear" w:color="auto" w:fill="auto"/>
            <w:noWrap/>
            <w:hideMark/>
          </w:tcPr>
          <w:p w14:paraId="62669A31" w14:textId="1377FA7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11.6</w:t>
            </w:r>
          </w:p>
        </w:tc>
        <w:tc>
          <w:tcPr>
            <w:tcW w:w="1275" w:type="dxa"/>
            <w:shd w:val="clear" w:color="auto" w:fill="auto"/>
            <w:noWrap/>
            <w:hideMark/>
          </w:tcPr>
          <w:p w14:paraId="15363387" w14:textId="7CD0CB05"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13.6</w:t>
            </w:r>
          </w:p>
        </w:tc>
        <w:tc>
          <w:tcPr>
            <w:tcW w:w="1275" w:type="dxa"/>
            <w:shd w:val="clear" w:color="auto" w:fill="auto"/>
            <w:noWrap/>
            <w:hideMark/>
          </w:tcPr>
          <w:p w14:paraId="5B6380D5" w14:textId="7109819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52.5</w:t>
            </w:r>
          </w:p>
        </w:tc>
        <w:tc>
          <w:tcPr>
            <w:tcW w:w="1281" w:type="dxa"/>
            <w:shd w:val="clear" w:color="auto" w:fill="auto"/>
            <w:noWrap/>
            <w:hideMark/>
          </w:tcPr>
          <w:p w14:paraId="13524D77" w14:textId="44D5A7DD"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w:t>
            </w:r>
            <w:r w:rsidR="004B4DCB" w:rsidRPr="00A26BD3">
              <w:rPr>
                <w:rFonts w:ascii="Book Antiqua" w:eastAsia="Times New Roman" w:hAnsi="Book Antiqua"/>
                <w:color w:val="000000"/>
                <w:bdr w:val="none" w:sz="0" w:space="0" w:color="auto"/>
              </w:rPr>
              <w:t>5.2</w:t>
            </w:r>
          </w:p>
        </w:tc>
      </w:tr>
      <w:tr w:rsidR="002B52C6" w:rsidRPr="00A26BD3" w14:paraId="4F924A67" w14:textId="77777777" w:rsidTr="004A5C80">
        <w:trPr>
          <w:gridAfter w:val="1"/>
          <w:wAfter w:w="15" w:type="dxa"/>
          <w:trHeight w:val="81"/>
        </w:trPr>
        <w:tc>
          <w:tcPr>
            <w:tcW w:w="7207" w:type="dxa"/>
            <w:shd w:val="clear" w:color="000000" w:fill="FFFFFF"/>
            <w:vAlign w:val="center"/>
          </w:tcPr>
          <w:p w14:paraId="5D90BDD0" w14:textId="1D222F4C" w:rsidR="002B52C6" w:rsidRPr="00A26BD3" w:rsidRDefault="001C27C2"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Pr="00A26BD3">
              <w:rPr>
                <w:rFonts w:ascii="Book Antiqua" w:eastAsia="Times New Roman" w:hAnsi="Book Antiqua"/>
                <w:color w:val="000000"/>
                <w:bdr w:val="none" w:sz="0" w:space="0" w:color="auto"/>
              </w:rPr>
              <w:t>A</w:t>
            </w:r>
            <w:r w:rsidR="002B52C6" w:rsidRPr="00A26BD3">
              <w:rPr>
                <w:rFonts w:ascii="Book Antiqua" w:eastAsia="Times New Roman" w:hAnsi="Book Antiqua"/>
                <w:color w:val="000000"/>
                <w:bdr w:val="none" w:sz="0" w:space="0" w:color="auto"/>
              </w:rPr>
              <w:t>ccept referrals of children and adolescents who have difficulty with obesity</w:t>
            </w:r>
          </w:p>
        </w:tc>
        <w:tc>
          <w:tcPr>
            <w:tcW w:w="1278" w:type="dxa"/>
            <w:shd w:val="clear" w:color="auto" w:fill="auto"/>
            <w:noWrap/>
          </w:tcPr>
          <w:p w14:paraId="14CECC00" w14:textId="14BC702B"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23.2</w:t>
            </w:r>
          </w:p>
        </w:tc>
        <w:tc>
          <w:tcPr>
            <w:tcW w:w="1276" w:type="dxa"/>
            <w:shd w:val="clear" w:color="auto" w:fill="auto"/>
            <w:noWrap/>
          </w:tcPr>
          <w:p w14:paraId="5C74E401" w14:textId="1C27E90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25.3</w:t>
            </w:r>
          </w:p>
        </w:tc>
        <w:tc>
          <w:tcPr>
            <w:tcW w:w="1275" w:type="dxa"/>
            <w:shd w:val="clear" w:color="auto" w:fill="auto"/>
            <w:noWrap/>
          </w:tcPr>
          <w:p w14:paraId="0B5BE98F" w14:textId="65AAC4D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14.1</w:t>
            </w:r>
          </w:p>
        </w:tc>
        <w:tc>
          <w:tcPr>
            <w:tcW w:w="1275" w:type="dxa"/>
            <w:shd w:val="clear" w:color="auto" w:fill="auto"/>
            <w:noWrap/>
          </w:tcPr>
          <w:p w14:paraId="601BDBB4" w14:textId="06AAEBFC"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25.3</w:t>
            </w:r>
          </w:p>
        </w:tc>
        <w:tc>
          <w:tcPr>
            <w:tcW w:w="1281" w:type="dxa"/>
            <w:shd w:val="clear" w:color="auto" w:fill="auto"/>
            <w:noWrap/>
          </w:tcPr>
          <w:p w14:paraId="27C8708B" w14:textId="2BCB6287"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12.1</w:t>
            </w:r>
          </w:p>
        </w:tc>
      </w:tr>
      <w:tr w:rsidR="002B52C6" w:rsidRPr="00A26BD3" w14:paraId="7EC4C6E9" w14:textId="77777777" w:rsidTr="004A5C80">
        <w:trPr>
          <w:gridAfter w:val="1"/>
          <w:wAfter w:w="15" w:type="dxa"/>
          <w:trHeight w:val="81"/>
        </w:trPr>
        <w:tc>
          <w:tcPr>
            <w:tcW w:w="7207" w:type="dxa"/>
            <w:shd w:val="clear" w:color="000000" w:fill="FFFFFF"/>
            <w:vAlign w:val="center"/>
          </w:tcPr>
          <w:p w14:paraId="3A3D3D51" w14:textId="437D2AD6"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Provide psychosocial treatments for obesity in</w:t>
            </w: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adolescents</w:t>
            </w:r>
          </w:p>
        </w:tc>
        <w:tc>
          <w:tcPr>
            <w:tcW w:w="1278" w:type="dxa"/>
            <w:shd w:val="clear" w:color="auto" w:fill="auto"/>
            <w:noWrap/>
          </w:tcPr>
          <w:p w14:paraId="5A66157B" w14:textId="42238F5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19.7</w:t>
            </w:r>
          </w:p>
        </w:tc>
        <w:tc>
          <w:tcPr>
            <w:tcW w:w="1276" w:type="dxa"/>
            <w:shd w:val="clear" w:color="auto" w:fill="auto"/>
            <w:noWrap/>
          </w:tcPr>
          <w:p w14:paraId="1952ED59" w14:textId="36597E6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37.4</w:t>
            </w:r>
          </w:p>
        </w:tc>
        <w:tc>
          <w:tcPr>
            <w:tcW w:w="1275" w:type="dxa"/>
            <w:shd w:val="clear" w:color="auto" w:fill="auto"/>
            <w:noWrap/>
          </w:tcPr>
          <w:p w14:paraId="1D6824C2" w14:textId="693F596B"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15.2</w:t>
            </w:r>
          </w:p>
        </w:tc>
        <w:tc>
          <w:tcPr>
            <w:tcW w:w="1275" w:type="dxa"/>
            <w:shd w:val="clear" w:color="auto" w:fill="auto"/>
            <w:noWrap/>
          </w:tcPr>
          <w:p w14:paraId="3F56ED82" w14:textId="3B932C4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22.7</w:t>
            </w:r>
          </w:p>
        </w:tc>
        <w:tc>
          <w:tcPr>
            <w:tcW w:w="1281" w:type="dxa"/>
            <w:shd w:val="clear" w:color="auto" w:fill="auto"/>
            <w:noWrap/>
          </w:tcPr>
          <w:p w14:paraId="04E27590" w14:textId="4BCF82E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5.1</w:t>
            </w:r>
          </w:p>
        </w:tc>
      </w:tr>
      <w:tr w:rsidR="002B52C6" w:rsidRPr="00A26BD3" w14:paraId="2CE972CF" w14:textId="77777777" w:rsidTr="004A5C80">
        <w:trPr>
          <w:gridAfter w:val="1"/>
          <w:wAfter w:w="15" w:type="dxa"/>
          <w:trHeight w:val="81"/>
        </w:trPr>
        <w:tc>
          <w:tcPr>
            <w:tcW w:w="7207" w:type="dxa"/>
            <w:shd w:val="clear" w:color="000000" w:fill="FFFFFF"/>
            <w:vAlign w:val="center"/>
          </w:tcPr>
          <w:p w14:paraId="5E0FE249" w14:textId="33E11E5F"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Provide psychosocial treatments for obesity in children</w:t>
            </w:r>
          </w:p>
        </w:tc>
        <w:tc>
          <w:tcPr>
            <w:tcW w:w="1278" w:type="dxa"/>
            <w:shd w:val="clear" w:color="auto" w:fill="auto"/>
            <w:noWrap/>
          </w:tcPr>
          <w:p w14:paraId="2268FE49" w14:textId="3E56430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22.2</w:t>
            </w:r>
          </w:p>
        </w:tc>
        <w:tc>
          <w:tcPr>
            <w:tcW w:w="1276" w:type="dxa"/>
            <w:shd w:val="clear" w:color="auto" w:fill="auto"/>
            <w:noWrap/>
          </w:tcPr>
          <w:p w14:paraId="30F00259" w14:textId="0E561F4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35.4</w:t>
            </w:r>
          </w:p>
        </w:tc>
        <w:tc>
          <w:tcPr>
            <w:tcW w:w="1275" w:type="dxa"/>
            <w:shd w:val="clear" w:color="auto" w:fill="auto"/>
            <w:noWrap/>
          </w:tcPr>
          <w:p w14:paraId="0296E348" w14:textId="18FA1E4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16.2</w:t>
            </w:r>
          </w:p>
        </w:tc>
        <w:tc>
          <w:tcPr>
            <w:tcW w:w="1275" w:type="dxa"/>
            <w:shd w:val="clear" w:color="auto" w:fill="auto"/>
            <w:noWrap/>
          </w:tcPr>
          <w:p w14:paraId="7199F78D" w14:textId="373E48B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22.7</w:t>
            </w:r>
          </w:p>
        </w:tc>
        <w:tc>
          <w:tcPr>
            <w:tcW w:w="1281" w:type="dxa"/>
            <w:shd w:val="clear" w:color="auto" w:fill="auto"/>
            <w:noWrap/>
          </w:tcPr>
          <w:p w14:paraId="3ABAD77C" w14:textId="4E67D0C6"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3.5</w:t>
            </w:r>
          </w:p>
        </w:tc>
      </w:tr>
      <w:tr w:rsidR="002B52C6" w:rsidRPr="00A26BD3" w14:paraId="068FE79B" w14:textId="77777777" w:rsidTr="004A5C80">
        <w:trPr>
          <w:gridAfter w:val="1"/>
          <w:wAfter w:w="15" w:type="dxa"/>
          <w:trHeight w:val="81"/>
        </w:trPr>
        <w:tc>
          <w:tcPr>
            <w:tcW w:w="7207" w:type="dxa"/>
            <w:shd w:val="clear" w:color="000000" w:fill="FFFFFF"/>
            <w:vAlign w:val="center"/>
          </w:tcPr>
          <w:p w14:paraId="12E642F9" w14:textId="5E56F90D"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2B52C6"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Treat obesity with medication</w:t>
            </w:r>
          </w:p>
        </w:tc>
        <w:tc>
          <w:tcPr>
            <w:tcW w:w="1278" w:type="dxa"/>
            <w:shd w:val="clear" w:color="auto" w:fill="auto"/>
            <w:noWrap/>
          </w:tcPr>
          <w:p w14:paraId="26A400C8" w14:textId="7FC10D0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19.2</w:t>
            </w:r>
          </w:p>
        </w:tc>
        <w:tc>
          <w:tcPr>
            <w:tcW w:w="1276" w:type="dxa"/>
            <w:shd w:val="clear" w:color="auto" w:fill="auto"/>
            <w:noWrap/>
          </w:tcPr>
          <w:p w14:paraId="7CBEC694" w14:textId="033D17F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3</w:t>
            </w:r>
            <w:r w:rsidR="004B4DCB" w:rsidRPr="00A26BD3">
              <w:rPr>
                <w:rFonts w:ascii="Book Antiqua" w:eastAsia="Times New Roman" w:hAnsi="Book Antiqua"/>
                <w:color w:val="000000"/>
                <w:bdr w:val="none" w:sz="0" w:space="0" w:color="auto"/>
              </w:rPr>
              <w:t>8.9</w:t>
            </w:r>
          </w:p>
        </w:tc>
        <w:tc>
          <w:tcPr>
            <w:tcW w:w="1275" w:type="dxa"/>
            <w:shd w:val="clear" w:color="auto" w:fill="auto"/>
            <w:noWrap/>
          </w:tcPr>
          <w:p w14:paraId="3DD5185F" w14:textId="2C1CA75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18.2</w:t>
            </w:r>
          </w:p>
        </w:tc>
        <w:tc>
          <w:tcPr>
            <w:tcW w:w="1275" w:type="dxa"/>
            <w:shd w:val="clear" w:color="auto" w:fill="auto"/>
            <w:noWrap/>
          </w:tcPr>
          <w:p w14:paraId="3314D10D" w14:textId="10C0D7A4"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21.7</w:t>
            </w:r>
          </w:p>
        </w:tc>
        <w:tc>
          <w:tcPr>
            <w:tcW w:w="1281" w:type="dxa"/>
            <w:shd w:val="clear" w:color="auto" w:fill="auto"/>
            <w:noWrap/>
          </w:tcPr>
          <w:p w14:paraId="40A49FB6" w14:textId="624DB06A"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2.0</w:t>
            </w:r>
          </w:p>
        </w:tc>
      </w:tr>
      <w:tr w:rsidR="002B52C6" w:rsidRPr="00A26BD3" w14:paraId="301347BD" w14:textId="77777777" w:rsidTr="004A5C80">
        <w:trPr>
          <w:gridAfter w:val="1"/>
          <w:wAfter w:w="15" w:type="dxa"/>
          <w:trHeight w:val="213"/>
        </w:trPr>
        <w:tc>
          <w:tcPr>
            <w:tcW w:w="7207" w:type="dxa"/>
            <w:shd w:val="clear" w:color="000000" w:fill="FFFFFF"/>
            <w:vAlign w:val="center"/>
          </w:tcPr>
          <w:p w14:paraId="59B4DAA8" w14:textId="499D600F" w:rsidR="002B52C6" w:rsidRPr="00A26BD3" w:rsidRDefault="00C10077"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22" w:hanging="322"/>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 xml:space="preserve"> </w:t>
            </w:r>
            <w:r w:rsidR="00A644E1" w:rsidRPr="00A26BD3">
              <w:rPr>
                <w:rFonts w:ascii="Book Antiqua" w:eastAsiaTheme="minorEastAsia" w:hAnsi="Book Antiqua" w:hint="eastAsia"/>
                <w:color w:val="000000"/>
                <w:bdr w:val="none" w:sz="0" w:space="0" w:color="auto"/>
                <w:lang w:eastAsia="zh-CN"/>
              </w:rPr>
              <w:t xml:space="preserve"> </w:t>
            </w:r>
            <w:r w:rsidR="002B52C6" w:rsidRPr="00A26BD3">
              <w:rPr>
                <w:rFonts w:ascii="Book Antiqua" w:eastAsia="Times New Roman" w:hAnsi="Book Antiqua"/>
                <w:color w:val="000000"/>
                <w:bdr w:val="none" w:sz="0" w:space="0" w:color="auto"/>
              </w:rPr>
              <w:t xml:space="preserve"> Provide surgical treatments for obesity</w:t>
            </w:r>
          </w:p>
        </w:tc>
        <w:tc>
          <w:tcPr>
            <w:tcW w:w="1278" w:type="dxa"/>
            <w:shd w:val="clear" w:color="auto" w:fill="auto"/>
            <w:noWrap/>
          </w:tcPr>
          <w:p w14:paraId="0A354576" w14:textId="5975C898"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56.1</w:t>
            </w:r>
          </w:p>
        </w:tc>
        <w:tc>
          <w:tcPr>
            <w:tcW w:w="1276" w:type="dxa"/>
            <w:shd w:val="clear" w:color="auto" w:fill="auto"/>
            <w:noWrap/>
          </w:tcPr>
          <w:p w14:paraId="38B67EF5" w14:textId="169D5340"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23.2</w:t>
            </w:r>
          </w:p>
        </w:tc>
        <w:tc>
          <w:tcPr>
            <w:tcW w:w="1275" w:type="dxa"/>
            <w:shd w:val="clear" w:color="auto" w:fill="auto"/>
            <w:noWrap/>
          </w:tcPr>
          <w:p w14:paraId="4C315498" w14:textId="2EAD3D1F"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9.1</w:t>
            </w:r>
          </w:p>
        </w:tc>
        <w:tc>
          <w:tcPr>
            <w:tcW w:w="1275" w:type="dxa"/>
            <w:shd w:val="clear" w:color="auto" w:fill="auto"/>
            <w:noWrap/>
          </w:tcPr>
          <w:p w14:paraId="1B873206" w14:textId="44D9EB13"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9.1</w:t>
            </w:r>
          </w:p>
        </w:tc>
        <w:tc>
          <w:tcPr>
            <w:tcW w:w="1281" w:type="dxa"/>
            <w:shd w:val="clear" w:color="auto" w:fill="auto"/>
            <w:noWrap/>
          </w:tcPr>
          <w:p w14:paraId="2C96CBC0" w14:textId="090A0CE9" w:rsidR="002B52C6" w:rsidRPr="00A26BD3" w:rsidRDefault="002B52C6" w:rsidP="00A207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Book Antiqua" w:eastAsia="Times New Roman" w:hAnsi="Book Antiqua"/>
                <w:color w:val="000000"/>
                <w:bdr w:val="none" w:sz="0" w:space="0" w:color="auto"/>
              </w:rPr>
            </w:pPr>
            <w:r w:rsidRPr="00A26BD3">
              <w:rPr>
                <w:rFonts w:ascii="Book Antiqua" w:eastAsia="Times New Roman" w:hAnsi="Book Antiqua"/>
                <w:color w:val="000000"/>
                <w:bdr w:val="none" w:sz="0" w:space="0" w:color="auto"/>
              </w:rPr>
              <w:t>2.</w:t>
            </w:r>
            <w:r w:rsidR="004B4DCB" w:rsidRPr="00A26BD3">
              <w:rPr>
                <w:rFonts w:ascii="Book Antiqua" w:eastAsia="Times New Roman" w:hAnsi="Book Antiqua"/>
                <w:color w:val="000000"/>
                <w:bdr w:val="none" w:sz="0" w:space="0" w:color="auto"/>
              </w:rPr>
              <w:t>5</w:t>
            </w:r>
          </w:p>
        </w:tc>
      </w:tr>
    </w:tbl>
    <w:p w14:paraId="3D5A22A8" w14:textId="04DC5077" w:rsidR="00AD3E75" w:rsidRPr="00A26BD3" w:rsidRDefault="00A644E1" w:rsidP="00A207B4">
      <w:pPr>
        <w:spacing w:line="360" w:lineRule="auto"/>
        <w:jc w:val="both"/>
        <w:rPr>
          <w:rFonts w:ascii="Book Antiqua" w:hAnsi="Book Antiqua"/>
          <w:lang w:eastAsia="zh-CN"/>
        </w:rPr>
      </w:pPr>
      <w:r w:rsidRPr="00A26BD3">
        <w:rPr>
          <w:rStyle w:val="a5"/>
          <w:rFonts w:ascii="Book Antiqua" w:hAnsi="Book Antiqua"/>
        </w:rPr>
        <w:t>T</w:t>
      </w:r>
      <w:r w:rsidRPr="00A26BD3">
        <w:rPr>
          <w:rFonts w:ascii="Book Antiqua" w:hAnsi="Book Antiqua"/>
        </w:rPr>
        <w:t>he order of questions within subscales was randomized in each survey</w:t>
      </w:r>
      <w:r w:rsidRPr="00A26BD3">
        <w:rPr>
          <w:rFonts w:ascii="Book Antiqua" w:hAnsi="Book Antiqua" w:hint="eastAsia"/>
          <w:lang w:eastAsia="zh-CN"/>
        </w:rPr>
        <w:t xml:space="preserve">. </w:t>
      </w:r>
      <w:r w:rsidR="00AF22C4" w:rsidRPr="00A26BD3">
        <w:rPr>
          <w:rFonts w:ascii="Book Antiqua" w:hAnsi="Book Antiqua" w:hint="eastAsia"/>
          <w:lang w:eastAsia="zh-CN"/>
        </w:rPr>
        <w:t xml:space="preserve">LDL: </w:t>
      </w:r>
      <w:r w:rsidR="00AF22C4" w:rsidRPr="00A26BD3">
        <w:rPr>
          <w:rFonts w:ascii="Book Antiqua" w:hAnsi="Book Antiqua"/>
          <w:lang w:eastAsia="zh-CN"/>
        </w:rPr>
        <w:t>Low-density lipoprotein</w:t>
      </w:r>
      <w:r w:rsidR="00AF22C4" w:rsidRPr="00A26BD3">
        <w:rPr>
          <w:rFonts w:ascii="Book Antiqua" w:hAnsi="Book Antiqua" w:hint="eastAsia"/>
          <w:lang w:eastAsia="zh-CN"/>
        </w:rPr>
        <w:t>.</w:t>
      </w:r>
    </w:p>
    <w:p w14:paraId="18FE00ED" w14:textId="46F757C9" w:rsidR="00BD66F9" w:rsidRPr="00A26BD3" w:rsidRDefault="00BD66F9" w:rsidP="00A207B4">
      <w:pPr>
        <w:spacing w:line="360" w:lineRule="auto"/>
        <w:rPr>
          <w:rFonts w:ascii="Book Antiqua" w:hAnsi="Book Antiqua"/>
          <w:b/>
          <w:lang w:eastAsia="zh-CN"/>
        </w:rPr>
      </w:pPr>
      <w:r w:rsidRPr="00A26BD3">
        <w:rPr>
          <w:rFonts w:ascii="Book Antiqua" w:hAnsi="Book Antiqua"/>
          <w:b/>
          <w:lang w:eastAsia="zh-CN"/>
        </w:rPr>
        <w:br w:type="page"/>
      </w:r>
    </w:p>
    <w:p w14:paraId="7589EAAC" w14:textId="2B1868FC" w:rsidR="00BD66F9" w:rsidRPr="00A26BD3" w:rsidRDefault="00BD66F9" w:rsidP="00A207B4">
      <w:pPr>
        <w:pStyle w:val="BodyA"/>
        <w:spacing w:line="360" w:lineRule="auto"/>
        <w:ind w:left="142"/>
        <w:jc w:val="both"/>
        <w:rPr>
          <w:rFonts w:ascii="Book Antiqua" w:hAnsi="Book Antiqua" w:cs="Times New Roman"/>
          <w:b/>
        </w:rPr>
      </w:pPr>
      <w:r w:rsidRPr="00A26BD3">
        <w:rPr>
          <w:rFonts w:ascii="Book Antiqua" w:hAnsi="Book Antiqua" w:cs="Times New Roman"/>
          <w:b/>
        </w:rPr>
        <w:lastRenderedPageBreak/>
        <w:t xml:space="preserve">Table </w:t>
      </w:r>
      <w:r w:rsidRPr="00A26BD3">
        <w:rPr>
          <w:rFonts w:ascii="Book Antiqua" w:eastAsiaTheme="minorEastAsia" w:hAnsi="Book Antiqua" w:cs="Times New Roman" w:hint="eastAsia"/>
          <w:b/>
          <w:lang w:eastAsia="zh-CN"/>
        </w:rPr>
        <w:t>3</w:t>
      </w:r>
      <w:r w:rsidRPr="00A26BD3">
        <w:rPr>
          <w:rFonts w:ascii="Book Antiqua" w:hAnsi="Book Antiqua" w:cs="Times New Roman"/>
          <w:b/>
        </w:rPr>
        <w:t xml:space="preserve"> </w:t>
      </w:r>
      <w:r w:rsidRPr="00A26BD3">
        <w:rPr>
          <w:rStyle w:val="a5"/>
          <w:rFonts w:ascii="Book Antiqua" w:hAnsi="Book Antiqua"/>
          <w:b/>
        </w:rPr>
        <w:t>Demographic and practice characteristics of participants (</w:t>
      </w:r>
      <w:r w:rsidRPr="00A26BD3">
        <w:rPr>
          <w:rStyle w:val="a5"/>
          <w:rFonts w:ascii="Book Antiqua" w:hAnsi="Book Antiqua"/>
          <w:b/>
          <w:i/>
        </w:rPr>
        <w:t>n</w:t>
      </w:r>
      <w:r w:rsidRPr="00A26BD3">
        <w:rPr>
          <w:rStyle w:val="a5"/>
          <w:rFonts w:ascii="Book Antiqua" w:eastAsiaTheme="minorEastAsia" w:hAnsi="Book Antiqua" w:hint="eastAsia"/>
          <w:b/>
          <w:lang w:eastAsia="zh-CN"/>
        </w:rPr>
        <w:t xml:space="preserve"> </w:t>
      </w:r>
      <w:r w:rsidRPr="00A26BD3">
        <w:rPr>
          <w:rStyle w:val="a5"/>
          <w:rFonts w:ascii="Book Antiqua" w:hAnsi="Book Antiqua"/>
          <w:b/>
        </w:rPr>
        <w:t>=</w:t>
      </w:r>
      <w:r w:rsidRPr="00A26BD3">
        <w:rPr>
          <w:rStyle w:val="a5"/>
          <w:rFonts w:ascii="Book Antiqua" w:eastAsiaTheme="minorEastAsia" w:hAnsi="Book Antiqua" w:hint="eastAsia"/>
          <w:b/>
          <w:lang w:eastAsia="zh-CN"/>
        </w:rPr>
        <w:t xml:space="preserve"> </w:t>
      </w:r>
      <w:r w:rsidRPr="00A26BD3">
        <w:rPr>
          <w:rStyle w:val="a5"/>
          <w:rFonts w:ascii="Book Antiqua" w:hAnsi="Book Antiqua"/>
          <w:b/>
        </w:rPr>
        <w:t>198)</w:t>
      </w:r>
    </w:p>
    <w:tbl>
      <w:tblPr>
        <w:tblW w:w="8684" w:type="dxa"/>
        <w:tblInd w:w="306" w:type="dxa"/>
        <w:tblBorders>
          <w:top w:val="single" w:sz="4" w:space="0" w:color="auto"/>
          <w:bottom w:val="single" w:sz="4" w:space="0" w:color="auto"/>
        </w:tblBorders>
        <w:shd w:val="clear" w:color="auto" w:fill="CED7E7"/>
        <w:tblLayout w:type="fixed"/>
        <w:tblLook w:val="04A0" w:firstRow="1" w:lastRow="0" w:firstColumn="1" w:lastColumn="0" w:noHBand="0" w:noVBand="1"/>
      </w:tblPr>
      <w:tblGrid>
        <w:gridCol w:w="5804"/>
        <w:gridCol w:w="2880"/>
      </w:tblGrid>
      <w:tr w:rsidR="00BD66F9" w:rsidRPr="00A26BD3" w14:paraId="5BC20DE4" w14:textId="77777777" w:rsidTr="009C5324">
        <w:trPr>
          <w:trHeight w:val="1"/>
        </w:trPr>
        <w:tc>
          <w:tcPr>
            <w:tcW w:w="5804"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46FCCADC" w14:textId="77777777" w:rsidR="00BD66F9" w:rsidRPr="00A26BD3" w:rsidRDefault="00BD66F9"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Variable</w:t>
            </w:r>
          </w:p>
        </w:tc>
        <w:tc>
          <w:tcPr>
            <w:tcW w:w="288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AFF35DB" w14:textId="77777777" w:rsidR="00BD66F9" w:rsidRPr="00A26BD3" w:rsidRDefault="00BD66F9" w:rsidP="00A207B4">
            <w:pPr>
              <w:pStyle w:val="TableGrid1"/>
              <w:spacing w:line="360" w:lineRule="auto"/>
              <w:contextualSpacing/>
              <w:jc w:val="both"/>
              <w:rPr>
                <w:rFonts w:ascii="Book Antiqua" w:hAnsi="Book Antiqua" w:cs="Times New Roman"/>
              </w:rPr>
            </w:pPr>
            <w:proofErr w:type="gramStart"/>
            <w:r w:rsidRPr="00A26BD3">
              <w:rPr>
                <w:rStyle w:val="a5"/>
                <w:rFonts w:ascii="Book Antiqua" w:hAnsi="Book Antiqua" w:cs="Times New Roman"/>
                <w:b/>
                <w:bCs/>
                <w:i/>
              </w:rPr>
              <w:t>n</w:t>
            </w:r>
            <w:proofErr w:type="gramEnd"/>
            <w:r w:rsidRPr="00A26BD3">
              <w:rPr>
                <w:rStyle w:val="a5"/>
                <w:rFonts w:ascii="Book Antiqua" w:hAnsi="Book Antiqua" w:cs="Times New Roman"/>
                <w:b/>
                <w:bCs/>
                <w:i/>
              </w:rPr>
              <w:t xml:space="preserve"> </w:t>
            </w:r>
            <w:r w:rsidRPr="00A26BD3">
              <w:rPr>
                <w:rStyle w:val="a5"/>
                <w:rFonts w:ascii="Book Antiqua" w:hAnsi="Book Antiqua" w:cs="Times New Roman"/>
                <w:b/>
                <w:bCs/>
              </w:rPr>
              <w:t>(%)</w:t>
            </w:r>
          </w:p>
        </w:tc>
      </w:tr>
      <w:tr w:rsidR="00BD66F9" w:rsidRPr="00A26BD3" w14:paraId="03F8943C" w14:textId="77777777" w:rsidTr="009C5324">
        <w:trPr>
          <w:trHeight w:val="75"/>
        </w:trPr>
        <w:tc>
          <w:tcPr>
            <w:tcW w:w="5804" w:type="dxa"/>
            <w:tcBorders>
              <w:top w:val="single" w:sz="4" w:space="0" w:color="auto"/>
            </w:tcBorders>
            <w:shd w:val="clear" w:color="auto" w:fill="auto"/>
            <w:tcMar>
              <w:top w:w="80" w:type="dxa"/>
              <w:left w:w="80" w:type="dxa"/>
              <w:bottom w:w="80" w:type="dxa"/>
              <w:right w:w="80" w:type="dxa"/>
            </w:tcMar>
          </w:tcPr>
          <w:p w14:paraId="3E9BBCEB"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Sample Size</w:t>
            </w:r>
          </w:p>
        </w:tc>
        <w:tc>
          <w:tcPr>
            <w:tcW w:w="2880" w:type="dxa"/>
            <w:tcBorders>
              <w:top w:val="single" w:sz="4" w:space="0" w:color="auto"/>
            </w:tcBorders>
            <w:shd w:val="clear" w:color="auto" w:fill="auto"/>
            <w:tcMar>
              <w:top w:w="80" w:type="dxa"/>
              <w:left w:w="80" w:type="dxa"/>
              <w:bottom w:w="80" w:type="dxa"/>
              <w:right w:w="80" w:type="dxa"/>
            </w:tcMar>
            <w:vAlign w:val="center"/>
          </w:tcPr>
          <w:p w14:paraId="77AB5C15"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198 (100)</w:t>
            </w:r>
          </w:p>
        </w:tc>
      </w:tr>
      <w:tr w:rsidR="00BD66F9" w:rsidRPr="00A26BD3" w14:paraId="2255ED24" w14:textId="77777777" w:rsidTr="009C5324">
        <w:trPr>
          <w:trHeight w:val="6"/>
        </w:trPr>
        <w:tc>
          <w:tcPr>
            <w:tcW w:w="5804" w:type="dxa"/>
            <w:shd w:val="clear" w:color="auto" w:fill="auto"/>
            <w:tcMar>
              <w:top w:w="80" w:type="dxa"/>
              <w:left w:w="80" w:type="dxa"/>
              <w:bottom w:w="80" w:type="dxa"/>
              <w:right w:w="80" w:type="dxa"/>
            </w:tcMar>
          </w:tcPr>
          <w:p w14:paraId="725B65FC"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Gender</w:t>
            </w:r>
          </w:p>
        </w:tc>
        <w:tc>
          <w:tcPr>
            <w:tcW w:w="2880" w:type="dxa"/>
            <w:shd w:val="clear" w:color="auto" w:fill="auto"/>
            <w:tcMar>
              <w:top w:w="80" w:type="dxa"/>
              <w:left w:w="80" w:type="dxa"/>
              <w:bottom w:w="80" w:type="dxa"/>
              <w:right w:w="80" w:type="dxa"/>
            </w:tcMar>
            <w:vAlign w:val="center"/>
          </w:tcPr>
          <w:p w14:paraId="37646A7C" w14:textId="77777777" w:rsidR="00BD66F9" w:rsidRPr="00A26BD3" w:rsidRDefault="00BD66F9" w:rsidP="00A207B4">
            <w:pPr>
              <w:spacing w:line="360" w:lineRule="auto"/>
              <w:contextualSpacing/>
              <w:jc w:val="both"/>
              <w:rPr>
                <w:rFonts w:ascii="Book Antiqua" w:hAnsi="Book Antiqua"/>
              </w:rPr>
            </w:pPr>
          </w:p>
        </w:tc>
      </w:tr>
      <w:tr w:rsidR="00BD66F9" w:rsidRPr="00A26BD3" w14:paraId="303D9DE6" w14:textId="77777777" w:rsidTr="009C5324">
        <w:trPr>
          <w:trHeight w:val="75"/>
        </w:trPr>
        <w:tc>
          <w:tcPr>
            <w:tcW w:w="5804" w:type="dxa"/>
            <w:shd w:val="clear" w:color="auto" w:fill="auto"/>
            <w:tcMar>
              <w:top w:w="80" w:type="dxa"/>
              <w:left w:w="80" w:type="dxa"/>
              <w:bottom w:w="80" w:type="dxa"/>
              <w:right w:w="80" w:type="dxa"/>
            </w:tcMar>
          </w:tcPr>
          <w:p w14:paraId="55774C9A"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Male</w:t>
            </w:r>
          </w:p>
        </w:tc>
        <w:tc>
          <w:tcPr>
            <w:tcW w:w="2880" w:type="dxa"/>
            <w:shd w:val="clear" w:color="auto" w:fill="auto"/>
            <w:tcMar>
              <w:top w:w="80" w:type="dxa"/>
              <w:left w:w="80" w:type="dxa"/>
              <w:bottom w:w="80" w:type="dxa"/>
              <w:right w:w="80" w:type="dxa"/>
            </w:tcMar>
            <w:vAlign w:val="center"/>
          </w:tcPr>
          <w:p w14:paraId="5CC29792"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73 (37)</w:t>
            </w:r>
          </w:p>
        </w:tc>
      </w:tr>
      <w:tr w:rsidR="00BD66F9" w:rsidRPr="00A26BD3" w14:paraId="59D176B0" w14:textId="77777777" w:rsidTr="009C5324">
        <w:trPr>
          <w:trHeight w:val="75"/>
        </w:trPr>
        <w:tc>
          <w:tcPr>
            <w:tcW w:w="5804" w:type="dxa"/>
            <w:shd w:val="clear" w:color="auto" w:fill="auto"/>
            <w:tcMar>
              <w:top w:w="80" w:type="dxa"/>
              <w:left w:w="80" w:type="dxa"/>
              <w:bottom w:w="80" w:type="dxa"/>
              <w:right w:w="80" w:type="dxa"/>
            </w:tcMar>
          </w:tcPr>
          <w:p w14:paraId="46DF3C92"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Female</w:t>
            </w:r>
          </w:p>
        </w:tc>
        <w:tc>
          <w:tcPr>
            <w:tcW w:w="2880" w:type="dxa"/>
            <w:shd w:val="clear" w:color="auto" w:fill="auto"/>
            <w:tcMar>
              <w:top w:w="80" w:type="dxa"/>
              <w:left w:w="80" w:type="dxa"/>
              <w:bottom w:w="80" w:type="dxa"/>
              <w:right w:w="80" w:type="dxa"/>
            </w:tcMar>
            <w:vAlign w:val="center"/>
          </w:tcPr>
          <w:p w14:paraId="7D2399D5"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125 (63)</w:t>
            </w:r>
          </w:p>
        </w:tc>
      </w:tr>
      <w:tr w:rsidR="00BD66F9" w:rsidRPr="00A26BD3" w14:paraId="757535A2" w14:textId="77777777" w:rsidTr="009C5324">
        <w:trPr>
          <w:trHeight w:val="75"/>
        </w:trPr>
        <w:tc>
          <w:tcPr>
            <w:tcW w:w="5804" w:type="dxa"/>
            <w:shd w:val="clear" w:color="auto" w:fill="auto"/>
            <w:tcMar>
              <w:top w:w="80" w:type="dxa"/>
              <w:left w:w="80" w:type="dxa"/>
              <w:bottom w:w="80" w:type="dxa"/>
              <w:right w:w="80" w:type="dxa"/>
            </w:tcMar>
          </w:tcPr>
          <w:p w14:paraId="53C336F2"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Age</w:t>
            </w:r>
          </w:p>
        </w:tc>
        <w:tc>
          <w:tcPr>
            <w:tcW w:w="2880" w:type="dxa"/>
            <w:shd w:val="clear" w:color="auto" w:fill="auto"/>
            <w:tcMar>
              <w:top w:w="80" w:type="dxa"/>
              <w:left w:w="80" w:type="dxa"/>
              <w:bottom w:w="80" w:type="dxa"/>
              <w:right w:w="80" w:type="dxa"/>
            </w:tcMar>
            <w:vAlign w:val="center"/>
          </w:tcPr>
          <w:p w14:paraId="031FC92B" w14:textId="77777777" w:rsidR="00BD66F9" w:rsidRPr="00A26BD3" w:rsidRDefault="00BD66F9" w:rsidP="00A207B4">
            <w:pPr>
              <w:spacing w:line="360" w:lineRule="auto"/>
              <w:contextualSpacing/>
              <w:jc w:val="both"/>
              <w:rPr>
                <w:rFonts w:ascii="Book Antiqua" w:hAnsi="Book Antiqua"/>
              </w:rPr>
            </w:pPr>
          </w:p>
        </w:tc>
      </w:tr>
      <w:tr w:rsidR="00BD66F9" w:rsidRPr="00A26BD3" w14:paraId="084D6DBF" w14:textId="77777777" w:rsidTr="009C5324">
        <w:trPr>
          <w:trHeight w:val="75"/>
        </w:trPr>
        <w:tc>
          <w:tcPr>
            <w:tcW w:w="5804" w:type="dxa"/>
            <w:shd w:val="clear" w:color="auto" w:fill="auto"/>
            <w:tcMar>
              <w:top w:w="80" w:type="dxa"/>
              <w:left w:w="80" w:type="dxa"/>
              <w:bottom w:w="80" w:type="dxa"/>
              <w:right w:w="80" w:type="dxa"/>
            </w:tcMar>
          </w:tcPr>
          <w:p w14:paraId="2C977ED7"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26-35</w:t>
            </w:r>
          </w:p>
        </w:tc>
        <w:tc>
          <w:tcPr>
            <w:tcW w:w="2880" w:type="dxa"/>
            <w:shd w:val="clear" w:color="auto" w:fill="auto"/>
            <w:tcMar>
              <w:top w:w="80" w:type="dxa"/>
              <w:left w:w="80" w:type="dxa"/>
              <w:bottom w:w="80" w:type="dxa"/>
              <w:right w:w="80" w:type="dxa"/>
            </w:tcMar>
            <w:vAlign w:val="center"/>
          </w:tcPr>
          <w:p w14:paraId="4AE9D998"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38 (19)</w:t>
            </w:r>
          </w:p>
        </w:tc>
      </w:tr>
      <w:tr w:rsidR="00BD66F9" w:rsidRPr="00A26BD3" w14:paraId="18327B64" w14:textId="77777777" w:rsidTr="009C5324">
        <w:trPr>
          <w:trHeight w:val="75"/>
        </w:trPr>
        <w:tc>
          <w:tcPr>
            <w:tcW w:w="5804" w:type="dxa"/>
            <w:shd w:val="clear" w:color="auto" w:fill="auto"/>
            <w:tcMar>
              <w:top w:w="80" w:type="dxa"/>
              <w:left w:w="80" w:type="dxa"/>
              <w:bottom w:w="80" w:type="dxa"/>
              <w:right w:w="80" w:type="dxa"/>
            </w:tcMar>
          </w:tcPr>
          <w:p w14:paraId="1D77DD7B"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36-55</w:t>
            </w:r>
          </w:p>
        </w:tc>
        <w:tc>
          <w:tcPr>
            <w:tcW w:w="2880" w:type="dxa"/>
            <w:shd w:val="clear" w:color="auto" w:fill="auto"/>
            <w:tcMar>
              <w:top w:w="80" w:type="dxa"/>
              <w:left w:w="80" w:type="dxa"/>
              <w:bottom w:w="80" w:type="dxa"/>
              <w:right w:w="80" w:type="dxa"/>
            </w:tcMar>
            <w:vAlign w:val="center"/>
          </w:tcPr>
          <w:p w14:paraId="1A7867CA"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127 (64)</w:t>
            </w:r>
          </w:p>
        </w:tc>
      </w:tr>
      <w:tr w:rsidR="00BD66F9" w:rsidRPr="00A26BD3" w14:paraId="571B6E91" w14:textId="77777777" w:rsidTr="009C5324">
        <w:trPr>
          <w:trHeight w:val="75"/>
        </w:trPr>
        <w:tc>
          <w:tcPr>
            <w:tcW w:w="5804" w:type="dxa"/>
            <w:shd w:val="clear" w:color="auto" w:fill="auto"/>
            <w:tcMar>
              <w:top w:w="80" w:type="dxa"/>
              <w:left w:w="80" w:type="dxa"/>
              <w:bottom w:w="80" w:type="dxa"/>
              <w:right w:w="80" w:type="dxa"/>
            </w:tcMar>
          </w:tcPr>
          <w:p w14:paraId="63B457FC" w14:textId="77777777" w:rsidR="00BD66F9" w:rsidRPr="00A26BD3" w:rsidRDefault="00BD66F9" w:rsidP="00A207B4">
            <w:pPr>
              <w:pStyle w:val="Body"/>
              <w:spacing w:line="360" w:lineRule="auto"/>
              <w:contextualSpacing/>
              <w:jc w:val="both"/>
              <w:rPr>
                <w:rFonts w:ascii="Book Antiqua" w:eastAsiaTheme="minorEastAsia" w:hAnsi="Book Antiqua"/>
                <w:lang w:eastAsia="zh-CN"/>
              </w:rPr>
            </w:pPr>
            <w:r w:rsidRPr="00A26BD3">
              <w:rPr>
                <w:rStyle w:val="a5"/>
                <w:rFonts w:ascii="Book Antiqua" w:hAnsi="Book Antiqua"/>
              </w:rPr>
              <w:t xml:space="preserve">   </w:t>
            </w:r>
            <w:r w:rsidRPr="00A26BD3">
              <w:rPr>
                <w:rFonts w:ascii="Book Antiqua" w:hAnsi="Book Antiqua"/>
              </w:rPr>
              <w:t>≥</w:t>
            </w:r>
            <w:r w:rsidRPr="00A26BD3">
              <w:rPr>
                <w:rFonts w:ascii="Book Antiqua" w:eastAsiaTheme="minorEastAsia" w:hAnsi="Book Antiqua" w:hint="eastAsia"/>
                <w:lang w:eastAsia="zh-CN"/>
              </w:rPr>
              <w:t xml:space="preserve"> </w:t>
            </w:r>
            <w:r w:rsidRPr="00A26BD3">
              <w:rPr>
                <w:rStyle w:val="a5"/>
                <w:rFonts w:ascii="Book Antiqua" w:hAnsi="Book Antiqua"/>
              </w:rPr>
              <w:t>56</w:t>
            </w:r>
          </w:p>
        </w:tc>
        <w:tc>
          <w:tcPr>
            <w:tcW w:w="2880" w:type="dxa"/>
            <w:shd w:val="clear" w:color="auto" w:fill="auto"/>
            <w:tcMar>
              <w:top w:w="80" w:type="dxa"/>
              <w:left w:w="80" w:type="dxa"/>
              <w:bottom w:w="80" w:type="dxa"/>
              <w:right w:w="80" w:type="dxa"/>
            </w:tcMar>
            <w:vAlign w:val="center"/>
          </w:tcPr>
          <w:p w14:paraId="18A04247"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33 (17)</w:t>
            </w:r>
          </w:p>
        </w:tc>
      </w:tr>
      <w:tr w:rsidR="00BD66F9" w:rsidRPr="00A26BD3" w14:paraId="22A1393B" w14:textId="77777777" w:rsidTr="009C5324">
        <w:trPr>
          <w:trHeight w:val="75"/>
        </w:trPr>
        <w:tc>
          <w:tcPr>
            <w:tcW w:w="5804" w:type="dxa"/>
            <w:shd w:val="clear" w:color="auto" w:fill="auto"/>
            <w:tcMar>
              <w:top w:w="80" w:type="dxa"/>
              <w:left w:w="80" w:type="dxa"/>
              <w:bottom w:w="80" w:type="dxa"/>
              <w:right w:w="80" w:type="dxa"/>
            </w:tcMar>
          </w:tcPr>
          <w:p w14:paraId="526D832C"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Years of experience treating pediatric obesity</w:t>
            </w:r>
          </w:p>
        </w:tc>
        <w:tc>
          <w:tcPr>
            <w:tcW w:w="2880" w:type="dxa"/>
            <w:shd w:val="clear" w:color="auto" w:fill="auto"/>
            <w:tcMar>
              <w:top w:w="80" w:type="dxa"/>
              <w:left w:w="80" w:type="dxa"/>
              <w:bottom w:w="80" w:type="dxa"/>
              <w:right w:w="80" w:type="dxa"/>
            </w:tcMar>
            <w:vAlign w:val="center"/>
          </w:tcPr>
          <w:p w14:paraId="4E4E084C" w14:textId="77777777" w:rsidR="00BD66F9" w:rsidRPr="00A26BD3" w:rsidRDefault="00BD66F9" w:rsidP="00A207B4">
            <w:pPr>
              <w:spacing w:line="360" w:lineRule="auto"/>
              <w:contextualSpacing/>
              <w:jc w:val="both"/>
              <w:rPr>
                <w:rFonts w:ascii="Book Antiqua" w:hAnsi="Book Antiqua"/>
              </w:rPr>
            </w:pPr>
          </w:p>
        </w:tc>
      </w:tr>
      <w:tr w:rsidR="00BD66F9" w:rsidRPr="00A26BD3" w14:paraId="11108461" w14:textId="77777777" w:rsidTr="009C5324">
        <w:trPr>
          <w:trHeight w:val="75"/>
        </w:trPr>
        <w:tc>
          <w:tcPr>
            <w:tcW w:w="5804" w:type="dxa"/>
            <w:shd w:val="clear" w:color="auto" w:fill="auto"/>
            <w:tcMar>
              <w:top w:w="80" w:type="dxa"/>
              <w:left w:w="80" w:type="dxa"/>
              <w:bottom w:w="80" w:type="dxa"/>
              <w:right w:w="80" w:type="dxa"/>
            </w:tcMar>
          </w:tcPr>
          <w:p w14:paraId="1E1D5C4F"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 xml:space="preserve"> 0-5</w:t>
            </w:r>
          </w:p>
        </w:tc>
        <w:tc>
          <w:tcPr>
            <w:tcW w:w="2880" w:type="dxa"/>
            <w:shd w:val="clear" w:color="auto" w:fill="auto"/>
            <w:tcMar>
              <w:top w:w="80" w:type="dxa"/>
              <w:left w:w="80" w:type="dxa"/>
              <w:bottom w:w="80" w:type="dxa"/>
              <w:right w:w="80" w:type="dxa"/>
            </w:tcMar>
            <w:vAlign w:val="center"/>
          </w:tcPr>
          <w:p w14:paraId="676B0E4D"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119 (60)</w:t>
            </w:r>
          </w:p>
        </w:tc>
      </w:tr>
      <w:tr w:rsidR="00BD66F9" w:rsidRPr="00A26BD3" w14:paraId="02224942" w14:textId="77777777" w:rsidTr="009C5324">
        <w:trPr>
          <w:trHeight w:val="75"/>
        </w:trPr>
        <w:tc>
          <w:tcPr>
            <w:tcW w:w="5804" w:type="dxa"/>
            <w:shd w:val="clear" w:color="auto" w:fill="auto"/>
            <w:tcMar>
              <w:top w:w="80" w:type="dxa"/>
              <w:left w:w="80" w:type="dxa"/>
              <w:bottom w:w="80" w:type="dxa"/>
              <w:right w:w="80" w:type="dxa"/>
            </w:tcMar>
          </w:tcPr>
          <w:p w14:paraId="41B34000"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6-15</w:t>
            </w:r>
          </w:p>
        </w:tc>
        <w:tc>
          <w:tcPr>
            <w:tcW w:w="2880" w:type="dxa"/>
            <w:shd w:val="clear" w:color="auto" w:fill="auto"/>
            <w:tcMar>
              <w:top w:w="80" w:type="dxa"/>
              <w:left w:w="80" w:type="dxa"/>
              <w:bottom w:w="80" w:type="dxa"/>
              <w:right w:w="80" w:type="dxa"/>
            </w:tcMar>
            <w:vAlign w:val="center"/>
          </w:tcPr>
          <w:p w14:paraId="14AB13C6"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48 (24)</w:t>
            </w:r>
          </w:p>
        </w:tc>
      </w:tr>
      <w:tr w:rsidR="00BD66F9" w:rsidRPr="00A26BD3" w14:paraId="0CE5DA58" w14:textId="77777777" w:rsidTr="009C5324">
        <w:trPr>
          <w:trHeight w:val="75"/>
        </w:trPr>
        <w:tc>
          <w:tcPr>
            <w:tcW w:w="5804" w:type="dxa"/>
            <w:shd w:val="clear" w:color="auto" w:fill="auto"/>
            <w:tcMar>
              <w:top w:w="80" w:type="dxa"/>
              <w:left w:w="80" w:type="dxa"/>
              <w:bottom w:w="80" w:type="dxa"/>
              <w:right w:w="80" w:type="dxa"/>
            </w:tcMar>
          </w:tcPr>
          <w:p w14:paraId="78611089" w14:textId="77777777" w:rsidR="00BD66F9" w:rsidRPr="00A26BD3" w:rsidRDefault="00BD66F9" w:rsidP="00A207B4">
            <w:pPr>
              <w:pStyle w:val="Body"/>
              <w:spacing w:line="360" w:lineRule="auto"/>
              <w:contextualSpacing/>
              <w:jc w:val="both"/>
              <w:rPr>
                <w:rFonts w:ascii="Book Antiqua" w:eastAsiaTheme="minorEastAsia" w:hAnsi="Book Antiqua"/>
                <w:lang w:eastAsia="zh-CN"/>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Fonts w:ascii="Book Antiqua" w:hAnsi="Book Antiqua"/>
              </w:rPr>
              <w:t>≥</w:t>
            </w:r>
            <w:r w:rsidRPr="00A26BD3">
              <w:rPr>
                <w:rFonts w:ascii="Book Antiqua" w:eastAsiaTheme="minorEastAsia" w:hAnsi="Book Antiqua" w:hint="eastAsia"/>
                <w:lang w:eastAsia="zh-CN"/>
              </w:rPr>
              <w:t xml:space="preserve"> </w:t>
            </w:r>
            <w:r w:rsidRPr="00A26BD3">
              <w:rPr>
                <w:rStyle w:val="a5"/>
                <w:rFonts w:ascii="Book Antiqua" w:hAnsi="Book Antiqua"/>
              </w:rPr>
              <w:t>16</w:t>
            </w:r>
          </w:p>
        </w:tc>
        <w:tc>
          <w:tcPr>
            <w:tcW w:w="2880" w:type="dxa"/>
            <w:shd w:val="clear" w:color="auto" w:fill="auto"/>
            <w:tcMar>
              <w:top w:w="80" w:type="dxa"/>
              <w:left w:w="80" w:type="dxa"/>
              <w:bottom w:w="80" w:type="dxa"/>
              <w:right w:w="80" w:type="dxa"/>
            </w:tcMar>
            <w:vAlign w:val="center"/>
          </w:tcPr>
          <w:p w14:paraId="3EC45461"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31 (16)</w:t>
            </w:r>
          </w:p>
        </w:tc>
      </w:tr>
      <w:tr w:rsidR="00BD66F9" w:rsidRPr="00A26BD3" w14:paraId="68011C85" w14:textId="77777777" w:rsidTr="009C5324">
        <w:trPr>
          <w:trHeight w:val="75"/>
        </w:trPr>
        <w:tc>
          <w:tcPr>
            <w:tcW w:w="5804" w:type="dxa"/>
            <w:shd w:val="clear" w:color="auto" w:fill="auto"/>
            <w:tcMar>
              <w:top w:w="80" w:type="dxa"/>
              <w:left w:w="80" w:type="dxa"/>
              <w:bottom w:w="80" w:type="dxa"/>
              <w:right w:w="80" w:type="dxa"/>
            </w:tcMar>
          </w:tcPr>
          <w:p w14:paraId="68F611EC"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Birth country</w:t>
            </w:r>
          </w:p>
        </w:tc>
        <w:tc>
          <w:tcPr>
            <w:tcW w:w="2880" w:type="dxa"/>
            <w:shd w:val="clear" w:color="auto" w:fill="auto"/>
            <w:tcMar>
              <w:top w:w="80" w:type="dxa"/>
              <w:left w:w="80" w:type="dxa"/>
              <w:bottom w:w="80" w:type="dxa"/>
              <w:right w:w="80" w:type="dxa"/>
            </w:tcMar>
            <w:vAlign w:val="center"/>
          </w:tcPr>
          <w:p w14:paraId="431A6E2A" w14:textId="77777777" w:rsidR="00BD66F9" w:rsidRPr="00A26BD3" w:rsidRDefault="00BD66F9" w:rsidP="00A207B4">
            <w:pPr>
              <w:spacing w:line="360" w:lineRule="auto"/>
              <w:contextualSpacing/>
              <w:jc w:val="both"/>
              <w:rPr>
                <w:rFonts w:ascii="Book Antiqua" w:hAnsi="Book Antiqua"/>
              </w:rPr>
            </w:pPr>
          </w:p>
        </w:tc>
      </w:tr>
      <w:tr w:rsidR="00BD66F9" w:rsidRPr="00A26BD3" w14:paraId="7BA33EF0" w14:textId="77777777" w:rsidTr="009C5324">
        <w:trPr>
          <w:trHeight w:val="75"/>
        </w:trPr>
        <w:tc>
          <w:tcPr>
            <w:tcW w:w="5804" w:type="dxa"/>
            <w:shd w:val="clear" w:color="auto" w:fill="auto"/>
            <w:tcMar>
              <w:top w:w="80" w:type="dxa"/>
              <w:left w:w="80" w:type="dxa"/>
              <w:bottom w:w="80" w:type="dxa"/>
              <w:right w:w="80" w:type="dxa"/>
            </w:tcMar>
          </w:tcPr>
          <w:p w14:paraId="0DAFFD4D"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lastRenderedPageBreak/>
              <w:t xml:space="preserve">   Canada</w:t>
            </w:r>
          </w:p>
        </w:tc>
        <w:tc>
          <w:tcPr>
            <w:tcW w:w="2880" w:type="dxa"/>
            <w:shd w:val="clear" w:color="auto" w:fill="auto"/>
            <w:tcMar>
              <w:top w:w="80" w:type="dxa"/>
              <w:left w:w="80" w:type="dxa"/>
              <w:bottom w:w="80" w:type="dxa"/>
              <w:right w:w="80" w:type="dxa"/>
            </w:tcMar>
            <w:vAlign w:val="center"/>
          </w:tcPr>
          <w:p w14:paraId="3395246D"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131 (66)</w:t>
            </w:r>
          </w:p>
        </w:tc>
      </w:tr>
      <w:tr w:rsidR="00BD66F9" w:rsidRPr="00A26BD3" w14:paraId="5C7A409F" w14:textId="77777777" w:rsidTr="009C5324">
        <w:trPr>
          <w:trHeight w:val="75"/>
        </w:trPr>
        <w:tc>
          <w:tcPr>
            <w:tcW w:w="5804" w:type="dxa"/>
            <w:shd w:val="clear" w:color="auto" w:fill="auto"/>
            <w:tcMar>
              <w:top w:w="80" w:type="dxa"/>
              <w:left w:w="80" w:type="dxa"/>
              <w:bottom w:w="80" w:type="dxa"/>
              <w:right w:w="80" w:type="dxa"/>
            </w:tcMar>
          </w:tcPr>
          <w:p w14:paraId="40B2791F"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Other country</w:t>
            </w:r>
          </w:p>
        </w:tc>
        <w:tc>
          <w:tcPr>
            <w:tcW w:w="2880" w:type="dxa"/>
            <w:shd w:val="clear" w:color="auto" w:fill="auto"/>
            <w:tcMar>
              <w:top w:w="80" w:type="dxa"/>
              <w:left w:w="80" w:type="dxa"/>
              <w:bottom w:w="80" w:type="dxa"/>
              <w:right w:w="80" w:type="dxa"/>
            </w:tcMar>
            <w:vAlign w:val="center"/>
          </w:tcPr>
          <w:p w14:paraId="19DD5E60"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67 (34)</w:t>
            </w:r>
          </w:p>
        </w:tc>
      </w:tr>
      <w:tr w:rsidR="00BD66F9" w:rsidRPr="00A26BD3" w14:paraId="55E294EA" w14:textId="77777777" w:rsidTr="009C5324">
        <w:trPr>
          <w:trHeight w:val="75"/>
        </w:trPr>
        <w:tc>
          <w:tcPr>
            <w:tcW w:w="5804" w:type="dxa"/>
            <w:shd w:val="clear" w:color="auto" w:fill="auto"/>
            <w:tcMar>
              <w:top w:w="80" w:type="dxa"/>
              <w:left w:w="80" w:type="dxa"/>
              <w:bottom w:w="80" w:type="dxa"/>
              <w:right w:w="80" w:type="dxa"/>
            </w:tcMar>
          </w:tcPr>
          <w:p w14:paraId="590DF2FF"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First language</w:t>
            </w:r>
          </w:p>
        </w:tc>
        <w:tc>
          <w:tcPr>
            <w:tcW w:w="2880" w:type="dxa"/>
            <w:shd w:val="clear" w:color="auto" w:fill="auto"/>
            <w:tcMar>
              <w:top w:w="80" w:type="dxa"/>
              <w:left w:w="80" w:type="dxa"/>
              <w:bottom w:w="80" w:type="dxa"/>
              <w:right w:w="80" w:type="dxa"/>
            </w:tcMar>
            <w:vAlign w:val="center"/>
          </w:tcPr>
          <w:p w14:paraId="072FF54F" w14:textId="77777777" w:rsidR="00BD66F9" w:rsidRPr="00A26BD3" w:rsidRDefault="00BD66F9" w:rsidP="00A207B4">
            <w:pPr>
              <w:spacing w:line="360" w:lineRule="auto"/>
              <w:contextualSpacing/>
              <w:jc w:val="both"/>
              <w:rPr>
                <w:rFonts w:ascii="Book Antiqua" w:hAnsi="Book Antiqua"/>
              </w:rPr>
            </w:pPr>
          </w:p>
        </w:tc>
      </w:tr>
      <w:tr w:rsidR="00BD66F9" w:rsidRPr="00A26BD3" w14:paraId="7F2CD5E9" w14:textId="77777777" w:rsidTr="009C5324">
        <w:trPr>
          <w:trHeight w:val="75"/>
        </w:trPr>
        <w:tc>
          <w:tcPr>
            <w:tcW w:w="5804" w:type="dxa"/>
            <w:shd w:val="clear" w:color="auto" w:fill="auto"/>
            <w:tcMar>
              <w:top w:w="80" w:type="dxa"/>
              <w:left w:w="80" w:type="dxa"/>
              <w:bottom w:w="80" w:type="dxa"/>
              <w:right w:w="80" w:type="dxa"/>
            </w:tcMar>
          </w:tcPr>
          <w:p w14:paraId="7077BE34"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 xml:space="preserve">English </w:t>
            </w:r>
          </w:p>
        </w:tc>
        <w:tc>
          <w:tcPr>
            <w:tcW w:w="2880" w:type="dxa"/>
            <w:shd w:val="clear" w:color="auto" w:fill="auto"/>
            <w:tcMar>
              <w:top w:w="80" w:type="dxa"/>
              <w:left w:w="80" w:type="dxa"/>
              <w:bottom w:w="80" w:type="dxa"/>
              <w:right w:w="80" w:type="dxa"/>
            </w:tcMar>
            <w:vAlign w:val="center"/>
          </w:tcPr>
          <w:p w14:paraId="3CC8D1FE"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158 (80)</w:t>
            </w:r>
          </w:p>
        </w:tc>
      </w:tr>
      <w:tr w:rsidR="00BD66F9" w:rsidRPr="00A26BD3" w14:paraId="4E3E13FF" w14:textId="77777777" w:rsidTr="009C5324">
        <w:trPr>
          <w:trHeight w:val="75"/>
        </w:trPr>
        <w:tc>
          <w:tcPr>
            <w:tcW w:w="5804" w:type="dxa"/>
            <w:shd w:val="clear" w:color="auto" w:fill="auto"/>
            <w:tcMar>
              <w:top w:w="80" w:type="dxa"/>
              <w:left w:w="80" w:type="dxa"/>
              <w:bottom w:w="80" w:type="dxa"/>
              <w:right w:w="80" w:type="dxa"/>
            </w:tcMar>
          </w:tcPr>
          <w:p w14:paraId="76174746"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French</w:t>
            </w:r>
          </w:p>
        </w:tc>
        <w:tc>
          <w:tcPr>
            <w:tcW w:w="2880" w:type="dxa"/>
            <w:shd w:val="clear" w:color="auto" w:fill="auto"/>
            <w:tcMar>
              <w:top w:w="80" w:type="dxa"/>
              <w:left w:w="80" w:type="dxa"/>
              <w:bottom w:w="80" w:type="dxa"/>
              <w:right w:w="80" w:type="dxa"/>
            </w:tcMar>
            <w:vAlign w:val="center"/>
          </w:tcPr>
          <w:p w14:paraId="76163D64"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23 (12)</w:t>
            </w:r>
          </w:p>
        </w:tc>
      </w:tr>
      <w:tr w:rsidR="00BD66F9" w:rsidRPr="00A26BD3" w14:paraId="245351B4" w14:textId="77777777" w:rsidTr="009C5324">
        <w:trPr>
          <w:trHeight w:val="75"/>
        </w:trPr>
        <w:tc>
          <w:tcPr>
            <w:tcW w:w="5804" w:type="dxa"/>
            <w:shd w:val="clear" w:color="auto" w:fill="auto"/>
            <w:tcMar>
              <w:top w:w="80" w:type="dxa"/>
              <w:left w:w="80" w:type="dxa"/>
              <w:bottom w:w="80" w:type="dxa"/>
              <w:right w:w="80" w:type="dxa"/>
            </w:tcMar>
          </w:tcPr>
          <w:p w14:paraId="3E92026A"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Other</w:t>
            </w:r>
          </w:p>
        </w:tc>
        <w:tc>
          <w:tcPr>
            <w:tcW w:w="2880" w:type="dxa"/>
            <w:shd w:val="clear" w:color="auto" w:fill="auto"/>
            <w:tcMar>
              <w:top w:w="80" w:type="dxa"/>
              <w:left w:w="80" w:type="dxa"/>
              <w:bottom w:w="80" w:type="dxa"/>
              <w:right w:w="80" w:type="dxa"/>
            </w:tcMar>
            <w:vAlign w:val="center"/>
          </w:tcPr>
          <w:p w14:paraId="0273821D"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17 (9)</w:t>
            </w:r>
          </w:p>
        </w:tc>
      </w:tr>
      <w:tr w:rsidR="00BD66F9" w:rsidRPr="00A26BD3" w14:paraId="78EC4996" w14:textId="77777777" w:rsidTr="009C5324">
        <w:trPr>
          <w:trHeight w:val="75"/>
        </w:trPr>
        <w:tc>
          <w:tcPr>
            <w:tcW w:w="5804" w:type="dxa"/>
            <w:shd w:val="clear" w:color="auto" w:fill="auto"/>
            <w:tcMar>
              <w:top w:w="80" w:type="dxa"/>
              <w:left w:w="80" w:type="dxa"/>
              <w:bottom w:w="80" w:type="dxa"/>
              <w:right w:w="80" w:type="dxa"/>
            </w:tcMar>
          </w:tcPr>
          <w:p w14:paraId="2B721E97"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Educational Background</w:t>
            </w:r>
          </w:p>
        </w:tc>
        <w:tc>
          <w:tcPr>
            <w:tcW w:w="2880" w:type="dxa"/>
            <w:shd w:val="clear" w:color="auto" w:fill="auto"/>
            <w:tcMar>
              <w:top w:w="80" w:type="dxa"/>
              <w:left w:w="80" w:type="dxa"/>
              <w:bottom w:w="80" w:type="dxa"/>
              <w:right w:w="80" w:type="dxa"/>
            </w:tcMar>
            <w:vAlign w:val="center"/>
          </w:tcPr>
          <w:p w14:paraId="540C5A2D" w14:textId="77777777" w:rsidR="00BD66F9" w:rsidRPr="00A26BD3" w:rsidRDefault="00BD66F9" w:rsidP="00A207B4">
            <w:pPr>
              <w:spacing w:line="360" w:lineRule="auto"/>
              <w:contextualSpacing/>
              <w:jc w:val="both"/>
              <w:rPr>
                <w:rFonts w:ascii="Book Antiqua" w:hAnsi="Book Antiqua"/>
              </w:rPr>
            </w:pPr>
          </w:p>
        </w:tc>
      </w:tr>
      <w:tr w:rsidR="00BD66F9" w:rsidRPr="00A26BD3" w14:paraId="17EDACEB" w14:textId="77777777" w:rsidTr="009C5324">
        <w:trPr>
          <w:trHeight w:val="75"/>
        </w:trPr>
        <w:tc>
          <w:tcPr>
            <w:tcW w:w="5804" w:type="dxa"/>
            <w:shd w:val="clear" w:color="auto" w:fill="auto"/>
            <w:tcMar>
              <w:top w:w="80" w:type="dxa"/>
              <w:left w:w="80" w:type="dxa"/>
              <w:bottom w:w="80" w:type="dxa"/>
              <w:right w:w="80" w:type="dxa"/>
            </w:tcMar>
          </w:tcPr>
          <w:p w14:paraId="1BCFE625"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Allied Health</w:t>
            </w:r>
          </w:p>
        </w:tc>
        <w:tc>
          <w:tcPr>
            <w:tcW w:w="2880" w:type="dxa"/>
            <w:shd w:val="clear" w:color="auto" w:fill="auto"/>
            <w:tcMar>
              <w:top w:w="80" w:type="dxa"/>
              <w:left w:w="80" w:type="dxa"/>
              <w:bottom w:w="80" w:type="dxa"/>
              <w:right w:w="80" w:type="dxa"/>
            </w:tcMar>
            <w:vAlign w:val="center"/>
          </w:tcPr>
          <w:p w14:paraId="11BCED70"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11 (6)</w:t>
            </w:r>
          </w:p>
        </w:tc>
      </w:tr>
      <w:tr w:rsidR="00BD66F9" w:rsidRPr="00A26BD3" w14:paraId="697745B2" w14:textId="77777777" w:rsidTr="009C5324">
        <w:trPr>
          <w:trHeight w:val="75"/>
        </w:trPr>
        <w:tc>
          <w:tcPr>
            <w:tcW w:w="5804" w:type="dxa"/>
            <w:shd w:val="clear" w:color="auto" w:fill="auto"/>
            <w:tcMar>
              <w:top w:w="80" w:type="dxa"/>
              <w:left w:w="80" w:type="dxa"/>
              <w:bottom w:w="80" w:type="dxa"/>
              <w:right w:w="80" w:type="dxa"/>
            </w:tcMar>
          </w:tcPr>
          <w:p w14:paraId="140F74F0"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Physician</w:t>
            </w:r>
          </w:p>
        </w:tc>
        <w:tc>
          <w:tcPr>
            <w:tcW w:w="2880" w:type="dxa"/>
            <w:shd w:val="clear" w:color="auto" w:fill="auto"/>
            <w:tcMar>
              <w:top w:w="80" w:type="dxa"/>
              <w:left w:w="80" w:type="dxa"/>
              <w:bottom w:w="80" w:type="dxa"/>
              <w:right w:w="80" w:type="dxa"/>
            </w:tcMar>
            <w:vAlign w:val="center"/>
          </w:tcPr>
          <w:p w14:paraId="3005CC31"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149 (75)</w:t>
            </w:r>
          </w:p>
        </w:tc>
      </w:tr>
      <w:tr w:rsidR="00BD66F9" w:rsidRPr="00A26BD3" w14:paraId="6ABCAA4F" w14:textId="77777777" w:rsidTr="009C5324">
        <w:trPr>
          <w:trHeight w:val="75"/>
        </w:trPr>
        <w:tc>
          <w:tcPr>
            <w:tcW w:w="5804" w:type="dxa"/>
            <w:shd w:val="clear" w:color="auto" w:fill="auto"/>
            <w:tcMar>
              <w:top w:w="80" w:type="dxa"/>
              <w:left w:w="80" w:type="dxa"/>
              <w:bottom w:w="80" w:type="dxa"/>
              <w:right w:w="80" w:type="dxa"/>
            </w:tcMar>
          </w:tcPr>
          <w:p w14:paraId="1FB9ABF6"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Surgeon</w:t>
            </w:r>
          </w:p>
        </w:tc>
        <w:tc>
          <w:tcPr>
            <w:tcW w:w="2880" w:type="dxa"/>
            <w:shd w:val="clear" w:color="auto" w:fill="auto"/>
            <w:tcMar>
              <w:top w:w="80" w:type="dxa"/>
              <w:left w:w="80" w:type="dxa"/>
              <w:bottom w:w="80" w:type="dxa"/>
              <w:right w:w="80" w:type="dxa"/>
            </w:tcMar>
            <w:vAlign w:val="center"/>
          </w:tcPr>
          <w:p w14:paraId="3106BE3B"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38 (19)</w:t>
            </w:r>
          </w:p>
        </w:tc>
      </w:tr>
      <w:tr w:rsidR="00BD66F9" w:rsidRPr="00A26BD3" w14:paraId="772B4CE3" w14:textId="77777777" w:rsidTr="009C5324">
        <w:trPr>
          <w:trHeight w:val="75"/>
        </w:trPr>
        <w:tc>
          <w:tcPr>
            <w:tcW w:w="5804" w:type="dxa"/>
            <w:shd w:val="clear" w:color="auto" w:fill="auto"/>
            <w:tcMar>
              <w:top w:w="80" w:type="dxa"/>
              <w:left w:w="80" w:type="dxa"/>
              <w:bottom w:w="80" w:type="dxa"/>
              <w:right w:w="80" w:type="dxa"/>
            </w:tcMar>
          </w:tcPr>
          <w:p w14:paraId="62DE8079"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Setting</w:t>
            </w:r>
          </w:p>
        </w:tc>
        <w:tc>
          <w:tcPr>
            <w:tcW w:w="2880" w:type="dxa"/>
            <w:shd w:val="clear" w:color="auto" w:fill="auto"/>
            <w:tcMar>
              <w:top w:w="80" w:type="dxa"/>
              <w:left w:w="80" w:type="dxa"/>
              <w:bottom w:w="80" w:type="dxa"/>
              <w:right w:w="80" w:type="dxa"/>
            </w:tcMar>
            <w:vAlign w:val="center"/>
          </w:tcPr>
          <w:p w14:paraId="0CF391C1" w14:textId="77777777" w:rsidR="00BD66F9" w:rsidRPr="00A26BD3" w:rsidRDefault="00BD66F9" w:rsidP="00A207B4">
            <w:pPr>
              <w:spacing w:line="360" w:lineRule="auto"/>
              <w:contextualSpacing/>
              <w:jc w:val="both"/>
              <w:rPr>
                <w:rFonts w:ascii="Book Antiqua" w:hAnsi="Book Antiqua"/>
              </w:rPr>
            </w:pPr>
          </w:p>
        </w:tc>
      </w:tr>
      <w:tr w:rsidR="00BD66F9" w:rsidRPr="00A26BD3" w14:paraId="3F81F35C" w14:textId="77777777" w:rsidTr="009C5324">
        <w:trPr>
          <w:trHeight w:val="75"/>
        </w:trPr>
        <w:tc>
          <w:tcPr>
            <w:tcW w:w="5804" w:type="dxa"/>
            <w:shd w:val="clear" w:color="auto" w:fill="auto"/>
            <w:tcMar>
              <w:top w:w="80" w:type="dxa"/>
              <w:left w:w="80" w:type="dxa"/>
              <w:bottom w:w="80" w:type="dxa"/>
              <w:right w:w="80" w:type="dxa"/>
            </w:tcMar>
          </w:tcPr>
          <w:p w14:paraId="53318E02"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Walk-in/individual practice/community hospital</w:t>
            </w:r>
          </w:p>
        </w:tc>
        <w:tc>
          <w:tcPr>
            <w:tcW w:w="2880" w:type="dxa"/>
            <w:shd w:val="clear" w:color="auto" w:fill="auto"/>
            <w:tcMar>
              <w:top w:w="80" w:type="dxa"/>
              <w:left w:w="80" w:type="dxa"/>
              <w:bottom w:w="80" w:type="dxa"/>
              <w:right w:w="80" w:type="dxa"/>
            </w:tcMar>
            <w:vAlign w:val="center"/>
          </w:tcPr>
          <w:p w14:paraId="2F21D1FF"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14 (7)</w:t>
            </w:r>
          </w:p>
        </w:tc>
      </w:tr>
      <w:tr w:rsidR="00BD66F9" w:rsidRPr="00A26BD3" w14:paraId="080E339D" w14:textId="77777777" w:rsidTr="009C5324">
        <w:trPr>
          <w:trHeight w:val="75"/>
        </w:trPr>
        <w:tc>
          <w:tcPr>
            <w:tcW w:w="5804" w:type="dxa"/>
            <w:shd w:val="clear" w:color="auto" w:fill="auto"/>
            <w:tcMar>
              <w:top w:w="80" w:type="dxa"/>
              <w:left w:w="80" w:type="dxa"/>
              <w:bottom w:w="80" w:type="dxa"/>
              <w:right w:w="80" w:type="dxa"/>
            </w:tcMar>
          </w:tcPr>
          <w:p w14:paraId="7761F473"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 xml:space="preserve"> Group practice</w:t>
            </w:r>
          </w:p>
        </w:tc>
        <w:tc>
          <w:tcPr>
            <w:tcW w:w="2880" w:type="dxa"/>
            <w:shd w:val="clear" w:color="auto" w:fill="auto"/>
            <w:tcMar>
              <w:top w:w="80" w:type="dxa"/>
              <w:left w:w="80" w:type="dxa"/>
              <w:bottom w:w="80" w:type="dxa"/>
              <w:right w:w="80" w:type="dxa"/>
            </w:tcMar>
            <w:vAlign w:val="center"/>
          </w:tcPr>
          <w:p w14:paraId="03EBCC6D"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19 (10)</w:t>
            </w:r>
          </w:p>
        </w:tc>
      </w:tr>
      <w:tr w:rsidR="00BD66F9" w:rsidRPr="00A26BD3" w14:paraId="7DE8944E" w14:textId="77777777" w:rsidTr="009C5324">
        <w:trPr>
          <w:trHeight w:val="75"/>
        </w:trPr>
        <w:tc>
          <w:tcPr>
            <w:tcW w:w="5804" w:type="dxa"/>
            <w:shd w:val="clear" w:color="auto" w:fill="auto"/>
            <w:tcMar>
              <w:top w:w="80" w:type="dxa"/>
              <w:left w:w="80" w:type="dxa"/>
              <w:bottom w:w="80" w:type="dxa"/>
              <w:right w:w="80" w:type="dxa"/>
            </w:tcMar>
          </w:tcPr>
          <w:p w14:paraId="23DEC27D"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University Teaching Hospital</w:t>
            </w:r>
          </w:p>
        </w:tc>
        <w:tc>
          <w:tcPr>
            <w:tcW w:w="2880" w:type="dxa"/>
            <w:shd w:val="clear" w:color="auto" w:fill="auto"/>
            <w:tcMar>
              <w:top w:w="80" w:type="dxa"/>
              <w:left w:w="80" w:type="dxa"/>
              <w:bottom w:w="80" w:type="dxa"/>
              <w:right w:w="80" w:type="dxa"/>
            </w:tcMar>
            <w:vAlign w:val="center"/>
          </w:tcPr>
          <w:p w14:paraId="33D7EE95"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165 (83)</w:t>
            </w:r>
          </w:p>
        </w:tc>
      </w:tr>
      <w:tr w:rsidR="00BD66F9" w:rsidRPr="00A26BD3" w14:paraId="1FEF94F0" w14:textId="77777777" w:rsidTr="009C5324">
        <w:trPr>
          <w:trHeight w:val="75"/>
        </w:trPr>
        <w:tc>
          <w:tcPr>
            <w:tcW w:w="5804" w:type="dxa"/>
            <w:shd w:val="clear" w:color="auto" w:fill="auto"/>
            <w:tcMar>
              <w:top w:w="80" w:type="dxa"/>
              <w:left w:w="80" w:type="dxa"/>
              <w:bottom w:w="80" w:type="dxa"/>
              <w:right w:w="80" w:type="dxa"/>
            </w:tcMar>
          </w:tcPr>
          <w:p w14:paraId="5E8E6DCB"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Professional experience</w:t>
            </w:r>
          </w:p>
        </w:tc>
        <w:tc>
          <w:tcPr>
            <w:tcW w:w="2880" w:type="dxa"/>
            <w:shd w:val="clear" w:color="auto" w:fill="auto"/>
            <w:tcMar>
              <w:top w:w="80" w:type="dxa"/>
              <w:left w:w="80" w:type="dxa"/>
              <w:bottom w:w="80" w:type="dxa"/>
              <w:right w:w="80" w:type="dxa"/>
            </w:tcMar>
            <w:vAlign w:val="center"/>
          </w:tcPr>
          <w:p w14:paraId="1916EF86" w14:textId="77777777" w:rsidR="00BD66F9" w:rsidRPr="00A26BD3" w:rsidRDefault="00BD66F9" w:rsidP="00A207B4">
            <w:pPr>
              <w:spacing w:line="360" w:lineRule="auto"/>
              <w:contextualSpacing/>
              <w:jc w:val="both"/>
              <w:rPr>
                <w:rFonts w:ascii="Book Antiqua" w:hAnsi="Book Antiqua"/>
              </w:rPr>
            </w:pPr>
          </w:p>
        </w:tc>
      </w:tr>
      <w:tr w:rsidR="00BD66F9" w:rsidRPr="00A26BD3" w14:paraId="574C828D" w14:textId="77777777" w:rsidTr="009C5324">
        <w:trPr>
          <w:trHeight w:val="75"/>
        </w:trPr>
        <w:tc>
          <w:tcPr>
            <w:tcW w:w="5804" w:type="dxa"/>
            <w:shd w:val="clear" w:color="auto" w:fill="auto"/>
            <w:tcMar>
              <w:top w:w="80" w:type="dxa"/>
              <w:left w:w="80" w:type="dxa"/>
              <w:bottom w:w="80" w:type="dxa"/>
              <w:right w:w="80" w:type="dxa"/>
            </w:tcMar>
          </w:tcPr>
          <w:p w14:paraId="453189F0" w14:textId="77777777" w:rsidR="00BD66F9" w:rsidRPr="00A26BD3" w:rsidRDefault="00BD66F9" w:rsidP="00A207B4">
            <w:pPr>
              <w:pStyle w:val="Body"/>
              <w:spacing w:line="360" w:lineRule="auto"/>
              <w:contextualSpacing/>
              <w:jc w:val="both"/>
              <w:rPr>
                <w:rFonts w:ascii="Book Antiqua" w:eastAsiaTheme="minorEastAsia" w:hAnsi="Book Antiqua"/>
                <w:lang w:eastAsia="zh-CN"/>
              </w:rPr>
            </w:pPr>
            <w:r w:rsidRPr="00A26BD3">
              <w:rPr>
                <w:rStyle w:val="a5"/>
                <w:rFonts w:ascii="Book Antiqua" w:hAnsi="Book Antiqua"/>
              </w:rPr>
              <w:lastRenderedPageBreak/>
              <w:t xml:space="preserve">   0-5 </w:t>
            </w:r>
            <w:proofErr w:type="spellStart"/>
            <w:r w:rsidRPr="00A26BD3">
              <w:rPr>
                <w:rStyle w:val="a5"/>
                <w:rFonts w:ascii="Book Antiqua" w:hAnsi="Book Antiqua"/>
              </w:rPr>
              <w:t>yr</w:t>
            </w:r>
            <w:proofErr w:type="spellEnd"/>
          </w:p>
        </w:tc>
        <w:tc>
          <w:tcPr>
            <w:tcW w:w="2880" w:type="dxa"/>
            <w:shd w:val="clear" w:color="auto" w:fill="auto"/>
            <w:tcMar>
              <w:top w:w="80" w:type="dxa"/>
              <w:left w:w="80" w:type="dxa"/>
              <w:bottom w:w="80" w:type="dxa"/>
              <w:right w:w="80" w:type="dxa"/>
            </w:tcMar>
            <w:vAlign w:val="center"/>
          </w:tcPr>
          <w:p w14:paraId="1885925C"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43 (22)</w:t>
            </w:r>
          </w:p>
        </w:tc>
      </w:tr>
      <w:tr w:rsidR="00BD66F9" w:rsidRPr="00A26BD3" w14:paraId="0C576256" w14:textId="77777777" w:rsidTr="009C5324">
        <w:trPr>
          <w:trHeight w:val="75"/>
        </w:trPr>
        <w:tc>
          <w:tcPr>
            <w:tcW w:w="5804" w:type="dxa"/>
            <w:shd w:val="clear" w:color="auto" w:fill="auto"/>
            <w:tcMar>
              <w:top w:w="80" w:type="dxa"/>
              <w:left w:w="80" w:type="dxa"/>
              <w:bottom w:w="80" w:type="dxa"/>
              <w:right w:w="80" w:type="dxa"/>
            </w:tcMar>
          </w:tcPr>
          <w:p w14:paraId="2D393EBB" w14:textId="77777777" w:rsidR="00BD66F9" w:rsidRPr="00A26BD3" w:rsidRDefault="00BD66F9" w:rsidP="00A207B4">
            <w:pPr>
              <w:pStyle w:val="Body"/>
              <w:spacing w:line="360" w:lineRule="auto"/>
              <w:contextualSpacing/>
              <w:jc w:val="both"/>
              <w:rPr>
                <w:rFonts w:ascii="Book Antiqua" w:eastAsiaTheme="minorEastAsia" w:hAnsi="Book Antiqua"/>
                <w:lang w:eastAsia="zh-CN"/>
              </w:rPr>
            </w:pPr>
            <w:r w:rsidRPr="00A26BD3">
              <w:rPr>
                <w:rStyle w:val="a5"/>
                <w:rFonts w:ascii="Book Antiqua" w:hAnsi="Book Antiqua"/>
              </w:rPr>
              <w:t xml:space="preserve">   6-15 </w:t>
            </w:r>
            <w:proofErr w:type="spellStart"/>
            <w:r w:rsidRPr="00A26BD3">
              <w:rPr>
                <w:rStyle w:val="a5"/>
                <w:rFonts w:ascii="Book Antiqua" w:hAnsi="Book Antiqua"/>
              </w:rPr>
              <w:t>yr</w:t>
            </w:r>
            <w:proofErr w:type="spellEnd"/>
          </w:p>
        </w:tc>
        <w:tc>
          <w:tcPr>
            <w:tcW w:w="2880" w:type="dxa"/>
            <w:shd w:val="clear" w:color="auto" w:fill="auto"/>
            <w:tcMar>
              <w:top w:w="80" w:type="dxa"/>
              <w:left w:w="80" w:type="dxa"/>
              <w:bottom w:w="80" w:type="dxa"/>
              <w:right w:w="80" w:type="dxa"/>
            </w:tcMar>
            <w:vAlign w:val="center"/>
          </w:tcPr>
          <w:p w14:paraId="082847CE"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81 (41)</w:t>
            </w:r>
          </w:p>
        </w:tc>
      </w:tr>
      <w:tr w:rsidR="00BD66F9" w:rsidRPr="00A26BD3" w14:paraId="5AB18BBF" w14:textId="77777777" w:rsidTr="009C5324">
        <w:trPr>
          <w:trHeight w:val="75"/>
        </w:trPr>
        <w:tc>
          <w:tcPr>
            <w:tcW w:w="5804" w:type="dxa"/>
            <w:shd w:val="clear" w:color="auto" w:fill="auto"/>
            <w:tcMar>
              <w:top w:w="80" w:type="dxa"/>
              <w:left w:w="80" w:type="dxa"/>
              <w:bottom w:w="80" w:type="dxa"/>
              <w:right w:w="80" w:type="dxa"/>
            </w:tcMar>
          </w:tcPr>
          <w:p w14:paraId="0F642F13" w14:textId="77777777" w:rsidR="00BD66F9" w:rsidRPr="00A26BD3" w:rsidRDefault="00BD66F9" w:rsidP="00A207B4">
            <w:pPr>
              <w:pStyle w:val="Body"/>
              <w:spacing w:line="360" w:lineRule="auto"/>
              <w:contextualSpacing/>
              <w:jc w:val="both"/>
              <w:rPr>
                <w:rFonts w:ascii="Book Antiqua" w:eastAsiaTheme="minorEastAsia" w:hAnsi="Book Antiqua"/>
                <w:lang w:eastAsia="zh-CN"/>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Fonts w:ascii="Book Antiqua" w:hAnsi="Book Antiqua"/>
              </w:rPr>
              <w:t>≥</w:t>
            </w:r>
            <w:r w:rsidRPr="00A26BD3">
              <w:rPr>
                <w:rFonts w:ascii="Book Antiqua" w:eastAsiaTheme="minorEastAsia" w:hAnsi="Book Antiqua" w:hint="eastAsia"/>
                <w:lang w:eastAsia="zh-CN"/>
              </w:rPr>
              <w:t xml:space="preserve"> </w:t>
            </w:r>
            <w:r w:rsidRPr="00A26BD3">
              <w:rPr>
                <w:rStyle w:val="a5"/>
                <w:rFonts w:ascii="Book Antiqua" w:hAnsi="Book Antiqua"/>
              </w:rPr>
              <w:t xml:space="preserve">16 </w:t>
            </w:r>
            <w:proofErr w:type="spellStart"/>
            <w:r w:rsidRPr="00A26BD3">
              <w:rPr>
                <w:rStyle w:val="a5"/>
                <w:rFonts w:ascii="Book Antiqua" w:hAnsi="Book Antiqua"/>
              </w:rPr>
              <w:t>yr</w:t>
            </w:r>
            <w:proofErr w:type="spellEnd"/>
          </w:p>
        </w:tc>
        <w:tc>
          <w:tcPr>
            <w:tcW w:w="2880" w:type="dxa"/>
            <w:shd w:val="clear" w:color="auto" w:fill="auto"/>
            <w:tcMar>
              <w:top w:w="80" w:type="dxa"/>
              <w:left w:w="80" w:type="dxa"/>
              <w:bottom w:w="80" w:type="dxa"/>
              <w:right w:w="80" w:type="dxa"/>
            </w:tcMar>
            <w:vAlign w:val="center"/>
          </w:tcPr>
          <w:p w14:paraId="116E975D"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74 (37)</w:t>
            </w:r>
          </w:p>
        </w:tc>
      </w:tr>
      <w:tr w:rsidR="00BD66F9" w:rsidRPr="00A26BD3" w14:paraId="4D2A6F68" w14:textId="77777777" w:rsidTr="009C5324">
        <w:trPr>
          <w:trHeight w:val="75"/>
        </w:trPr>
        <w:tc>
          <w:tcPr>
            <w:tcW w:w="5804" w:type="dxa"/>
            <w:shd w:val="clear" w:color="auto" w:fill="auto"/>
            <w:tcMar>
              <w:top w:w="80" w:type="dxa"/>
              <w:left w:w="80" w:type="dxa"/>
              <w:bottom w:w="80" w:type="dxa"/>
              <w:right w:w="80" w:type="dxa"/>
            </w:tcMar>
          </w:tcPr>
          <w:p w14:paraId="684B0ABB"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Province</w:t>
            </w:r>
          </w:p>
        </w:tc>
        <w:tc>
          <w:tcPr>
            <w:tcW w:w="2880" w:type="dxa"/>
            <w:shd w:val="clear" w:color="auto" w:fill="auto"/>
            <w:tcMar>
              <w:top w:w="80" w:type="dxa"/>
              <w:left w:w="80" w:type="dxa"/>
              <w:bottom w:w="80" w:type="dxa"/>
              <w:right w:w="80" w:type="dxa"/>
            </w:tcMar>
            <w:vAlign w:val="center"/>
          </w:tcPr>
          <w:p w14:paraId="21E79ACD" w14:textId="77777777" w:rsidR="00BD66F9" w:rsidRPr="00A26BD3" w:rsidRDefault="00BD66F9" w:rsidP="00A207B4">
            <w:pPr>
              <w:spacing w:line="360" w:lineRule="auto"/>
              <w:contextualSpacing/>
              <w:jc w:val="both"/>
              <w:rPr>
                <w:rFonts w:ascii="Book Antiqua" w:hAnsi="Book Antiqua"/>
              </w:rPr>
            </w:pPr>
          </w:p>
        </w:tc>
      </w:tr>
      <w:tr w:rsidR="00BD66F9" w:rsidRPr="00A26BD3" w14:paraId="4524E897" w14:textId="77777777" w:rsidTr="009C5324">
        <w:trPr>
          <w:trHeight w:val="75"/>
        </w:trPr>
        <w:tc>
          <w:tcPr>
            <w:tcW w:w="5804" w:type="dxa"/>
            <w:shd w:val="clear" w:color="auto" w:fill="auto"/>
            <w:tcMar>
              <w:top w:w="80" w:type="dxa"/>
              <w:left w:w="80" w:type="dxa"/>
              <w:bottom w:w="80" w:type="dxa"/>
              <w:right w:w="80" w:type="dxa"/>
            </w:tcMar>
          </w:tcPr>
          <w:p w14:paraId="7000C6D0"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West</w:t>
            </w:r>
          </w:p>
        </w:tc>
        <w:tc>
          <w:tcPr>
            <w:tcW w:w="2880" w:type="dxa"/>
            <w:shd w:val="clear" w:color="auto" w:fill="auto"/>
            <w:tcMar>
              <w:top w:w="80" w:type="dxa"/>
              <w:left w:w="80" w:type="dxa"/>
              <w:bottom w:w="80" w:type="dxa"/>
              <w:right w:w="80" w:type="dxa"/>
            </w:tcMar>
            <w:vAlign w:val="center"/>
          </w:tcPr>
          <w:p w14:paraId="68D81830"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52 (26)</w:t>
            </w:r>
          </w:p>
        </w:tc>
      </w:tr>
      <w:tr w:rsidR="00BD66F9" w:rsidRPr="00A26BD3" w14:paraId="1A6D88F8" w14:textId="77777777" w:rsidTr="009C5324">
        <w:trPr>
          <w:trHeight w:val="75"/>
        </w:trPr>
        <w:tc>
          <w:tcPr>
            <w:tcW w:w="5804" w:type="dxa"/>
            <w:shd w:val="clear" w:color="auto" w:fill="auto"/>
            <w:tcMar>
              <w:top w:w="80" w:type="dxa"/>
              <w:left w:w="80" w:type="dxa"/>
              <w:bottom w:w="80" w:type="dxa"/>
              <w:right w:w="80" w:type="dxa"/>
            </w:tcMar>
          </w:tcPr>
          <w:p w14:paraId="33FBCC10"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Ontario</w:t>
            </w:r>
          </w:p>
        </w:tc>
        <w:tc>
          <w:tcPr>
            <w:tcW w:w="2880" w:type="dxa"/>
            <w:shd w:val="clear" w:color="auto" w:fill="auto"/>
            <w:tcMar>
              <w:top w:w="80" w:type="dxa"/>
              <w:left w:w="80" w:type="dxa"/>
              <w:bottom w:w="80" w:type="dxa"/>
              <w:right w:w="80" w:type="dxa"/>
            </w:tcMar>
            <w:vAlign w:val="center"/>
          </w:tcPr>
          <w:p w14:paraId="5DD0482B"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98 (50)</w:t>
            </w:r>
          </w:p>
        </w:tc>
      </w:tr>
      <w:tr w:rsidR="00BD66F9" w:rsidRPr="00A26BD3" w14:paraId="41549719" w14:textId="77777777" w:rsidTr="009C5324">
        <w:trPr>
          <w:trHeight w:val="75"/>
        </w:trPr>
        <w:tc>
          <w:tcPr>
            <w:tcW w:w="5804" w:type="dxa"/>
            <w:shd w:val="clear" w:color="auto" w:fill="auto"/>
            <w:tcMar>
              <w:top w:w="80" w:type="dxa"/>
              <w:left w:w="80" w:type="dxa"/>
              <w:bottom w:w="80" w:type="dxa"/>
              <w:right w:w="80" w:type="dxa"/>
            </w:tcMar>
          </w:tcPr>
          <w:p w14:paraId="772C426B"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 xml:space="preserve"> Quebec</w:t>
            </w:r>
          </w:p>
        </w:tc>
        <w:tc>
          <w:tcPr>
            <w:tcW w:w="2880" w:type="dxa"/>
            <w:shd w:val="clear" w:color="auto" w:fill="auto"/>
            <w:tcMar>
              <w:top w:w="80" w:type="dxa"/>
              <w:left w:w="80" w:type="dxa"/>
              <w:bottom w:w="80" w:type="dxa"/>
              <w:right w:w="80" w:type="dxa"/>
            </w:tcMar>
            <w:vAlign w:val="center"/>
          </w:tcPr>
          <w:p w14:paraId="77FD0924"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19</w:t>
            </w:r>
            <w:r w:rsidRPr="00A26BD3">
              <w:rPr>
                <w:rStyle w:val="a5"/>
                <w:rFonts w:ascii="Book Antiqua" w:eastAsiaTheme="minorEastAsia" w:hAnsi="Book Antiqua" w:hint="eastAsia"/>
                <w:lang w:eastAsia="zh-CN"/>
              </w:rPr>
              <w:t xml:space="preserve"> </w:t>
            </w:r>
            <w:r w:rsidRPr="00A26BD3">
              <w:rPr>
                <w:rStyle w:val="a5"/>
                <w:rFonts w:ascii="Book Antiqua" w:hAnsi="Book Antiqua"/>
              </w:rPr>
              <w:t>(10)</w:t>
            </w:r>
          </w:p>
        </w:tc>
      </w:tr>
      <w:tr w:rsidR="00BD66F9" w:rsidRPr="00A26BD3" w14:paraId="1D2B04FE" w14:textId="77777777" w:rsidTr="009C5324">
        <w:trPr>
          <w:trHeight w:val="75"/>
        </w:trPr>
        <w:tc>
          <w:tcPr>
            <w:tcW w:w="5804" w:type="dxa"/>
            <w:shd w:val="clear" w:color="auto" w:fill="auto"/>
            <w:tcMar>
              <w:top w:w="80" w:type="dxa"/>
              <w:left w:w="80" w:type="dxa"/>
              <w:bottom w:w="80" w:type="dxa"/>
              <w:right w:w="80" w:type="dxa"/>
            </w:tcMar>
          </w:tcPr>
          <w:p w14:paraId="65357F02"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 xml:space="preserve">   </w:t>
            </w:r>
            <w:r w:rsidRPr="00A26BD3">
              <w:rPr>
                <w:rStyle w:val="a5"/>
                <w:rFonts w:ascii="Book Antiqua" w:eastAsiaTheme="minorEastAsia" w:hAnsi="Book Antiqua" w:hint="eastAsia"/>
                <w:lang w:eastAsia="zh-CN"/>
              </w:rPr>
              <w:t xml:space="preserve"> </w:t>
            </w:r>
            <w:r w:rsidRPr="00A26BD3">
              <w:rPr>
                <w:rStyle w:val="a5"/>
                <w:rFonts w:ascii="Book Antiqua" w:hAnsi="Book Antiqua"/>
              </w:rPr>
              <w:t>East</w:t>
            </w:r>
          </w:p>
        </w:tc>
        <w:tc>
          <w:tcPr>
            <w:tcW w:w="2880" w:type="dxa"/>
            <w:shd w:val="clear" w:color="auto" w:fill="auto"/>
            <w:tcMar>
              <w:top w:w="80" w:type="dxa"/>
              <w:left w:w="80" w:type="dxa"/>
              <w:bottom w:w="80" w:type="dxa"/>
              <w:right w:w="80" w:type="dxa"/>
            </w:tcMar>
            <w:vAlign w:val="center"/>
          </w:tcPr>
          <w:p w14:paraId="50566344" w14:textId="77777777" w:rsidR="00BD66F9" w:rsidRPr="00A26BD3" w:rsidRDefault="00BD66F9" w:rsidP="00A207B4">
            <w:pPr>
              <w:pStyle w:val="Body"/>
              <w:spacing w:line="360" w:lineRule="auto"/>
              <w:contextualSpacing/>
              <w:jc w:val="both"/>
              <w:rPr>
                <w:rFonts w:ascii="Book Antiqua" w:hAnsi="Book Antiqua"/>
              </w:rPr>
            </w:pPr>
            <w:r w:rsidRPr="00A26BD3">
              <w:rPr>
                <w:rStyle w:val="a5"/>
                <w:rFonts w:ascii="Book Antiqua" w:hAnsi="Book Antiqua"/>
              </w:rPr>
              <w:t>29 (15)</w:t>
            </w:r>
          </w:p>
        </w:tc>
      </w:tr>
    </w:tbl>
    <w:p w14:paraId="166B3D39" w14:textId="77777777" w:rsidR="00BD66F9" w:rsidRPr="00A26BD3" w:rsidRDefault="00BD66F9" w:rsidP="00A207B4">
      <w:pPr>
        <w:pStyle w:val="Body"/>
        <w:widowControl w:val="0"/>
        <w:spacing w:line="360" w:lineRule="auto"/>
        <w:jc w:val="both"/>
        <w:rPr>
          <w:rStyle w:val="a5"/>
          <w:rFonts w:ascii="Book Antiqua" w:eastAsia="Times" w:hAnsi="Book Antiqua" w:cs="Times"/>
        </w:rPr>
      </w:pPr>
    </w:p>
    <w:p w14:paraId="19EF9E20" w14:textId="1891FEE1" w:rsidR="00BD66F9" w:rsidRPr="00A26BD3" w:rsidRDefault="00BD66F9" w:rsidP="00A207B4">
      <w:pPr>
        <w:spacing w:line="360" w:lineRule="auto"/>
        <w:rPr>
          <w:rFonts w:ascii="Book Antiqua" w:hAnsi="Book Antiqua"/>
          <w:b/>
          <w:lang w:eastAsia="zh-CN"/>
        </w:rPr>
      </w:pPr>
    </w:p>
    <w:p w14:paraId="33EBBBA1" w14:textId="77777777" w:rsidR="00A644E1" w:rsidRPr="00A26BD3" w:rsidRDefault="00A644E1" w:rsidP="00A207B4">
      <w:pPr>
        <w:spacing w:line="360" w:lineRule="auto"/>
        <w:jc w:val="both"/>
        <w:rPr>
          <w:rFonts w:ascii="Book Antiqua" w:hAnsi="Book Antiqua"/>
          <w:b/>
          <w:lang w:eastAsia="zh-CN"/>
        </w:rPr>
        <w:sectPr w:rsidR="00A644E1" w:rsidRPr="00A26BD3" w:rsidSect="00AD3E75">
          <w:pgSz w:w="15840" w:h="12240" w:orient="landscape"/>
          <w:pgMar w:top="1440" w:right="1440" w:bottom="1440" w:left="1440" w:header="720" w:footer="864" w:gutter="0"/>
          <w:cols w:space="720"/>
          <w:docGrid w:linePitch="326"/>
        </w:sectPr>
      </w:pPr>
    </w:p>
    <w:p w14:paraId="0BF2B16F" w14:textId="3776F24F" w:rsidR="0001519B" w:rsidRPr="00A26BD3" w:rsidRDefault="00A36F78" w:rsidP="00A207B4">
      <w:pPr>
        <w:spacing w:line="360" w:lineRule="auto"/>
        <w:jc w:val="both"/>
        <w:rPr>
          <w:rFonts w:ascii="Book Antiqua" w:hAnsi="Book Antiqua"/>
          <w:b/>
        </w:rPr>
      </w:pPr>
      <w:r w:rsidRPr="00A26BD3">
        <w:rPr>
          <w:rFonts w:ascii="Book Antiqua" w:hAnsi="Book Antiqua"/>
          <w:b/>
        </w:rPr>
        <w:lastRenderedPageBreak/>
        <w:t>Table 4</w:t>
      </w:r>
      <w:r w:rsidR="0001519B" w:rsidRPr="00A26BD3">
        <w:rPr>
          <w:rFonts w:ascii="Book Antiqua" w:hAnsi="Book Antiqua"/>
          <w:b/>
        </w:rPr>
        <w:t xml:space="preserve"> </w:t>
      </w:r>
      <w:r w:rsidR="0001519B" w:rsidRPr="00A26BD3">
        <w:rPr>
          <w:rStyle w:val="a5"/>
          <w:rFonts w:ascii="Book Antiqua" w:hAnsi="Book Antiqua"/>
          <w:b/>
        </w:rPr>
        <w:t>Pearson inter-correlation matrix between intent to treat pediatric obesity and demographic variables/</w:t>
      </w:r>
      <w:r w:rsidR="00355B6C" w:rsidRPr="00A26BD3">
        <w:rPr>
          <w:rStyle w:val="a5"/>
          <w:rFonts w:ascii="Book Antiqua" w:hAnsi="Book Antiqua"/>
          <w:b/>
        </w:rPr>
        <w:t>theory of planned behavior</w:t>
      </w:r>
      <w:r w:rsidR="0001519B" w:rsidRPr="00A26BD3">
        <w:rPr>
          <w:rStyle w:val="a5"/>
          <w:rFonts w:ascii="Book Antiqua" w:hAnsi="Book Antiqua"/>
          <w:b/>
        </w:rPr>
        <w:t xml:space="preserve"> subscales</w:t>
      </w:r>
    </w:p>
    <w:tbl>
      <w:tblPr>
        <w:tblW w:w="9697" w:type="dxa"/>
        <w:tblInd w:w="108" w:type="dxa"/>
        <w:tblBorders>
          <w:top w:val="single" w:sz="4" w:space="0" w:color="auto"/>
          <w:bottom w:val="single" w:sz="4" w:space="0" w:color="auto"/>
          <w:insideH w:val="single" w:sz="4" w:space="0" w:color="auto"/>
        </w:tblBorders>
        <w:shd w:val="clear" w:color="auto" w:fill="CED7E7"/>
        <w:tblLayout w:type="fixed"/>
        <w:tblLook w:val="04A0" w:firstRow="1" w:lastRow="0" w:firstColumn="1" w:lastColumn="0" w:noHBand="0" w:noVBand="1"/>
      </w:tblPr>
      <w:tblGrid>
        <w:gridCol w:w="2450"/>
        <w:gridCol w:w="844"/>
        <w:gridCol w:w="559"/>
        <w:gridCol w:w="890"/>
        <w:gridCol w:w="887"/>
        <w:gridCol w:w="890"/>
        <w:gridCol w:w="753"/>
        <w:gridCol w:w="756"/>
        <w:gridCol w:w="892"/>
        <w:gridCol w:w="776"/>
      </w:tblGrid>
      <w:tr w:rsidR="0001519B" w:rsidRPr="00A26BD3" w14:paraId="26D9E121" w14:textId="77777777" w:rsidTr="00AD3E75">
        <w:trPr>
          <w:trHeight w:val="56"/>
        </w:trPr>
        <w:tc>
          <w:tcPr>
            <w:tcW w:w="2450" w:type="dxa"/>
            <w:shd w:val="clear" w:color="auto" w:fill="auto"/>
            <w:tcMar>
              <w:top w:w="80" w:type="dxa"/>
              <w:left w:w="80" w:type="dxa"/>
              <w:bottom w:w="80" w:type="dxa"/>
              <w:right w:w="80" w:type="dxa"/>
            </w:tcMar>
            <w:vAlign w:val="center"/>
          </w:tcPr>
          <w:p w14:paraId="788DB454" w14:textId="77777777" w:rsidR="0001519B" w:rsidRPr="00A26BD3" w:rsidRDefault="0001519B" w:rsidP="00A207B4">
            <w:pPr>
              <w:spacing w:line="360" w:lineRule="auto"/>
              <w:contextualSpacing/>
              <w:jc w:val="both"/>
              <w:rPr>
                <w:rFonts w:ascii="Book Antiqua" w:hAnsi="Book Antiqua"/>
              </w:rPr>
            </w:pPr>
          </w:p>
        </w:tc>
        <w:tc>
          <w:tcPr>
            <w:tcW w:w="1403" w:type="dxa"/>
            <w:gridSpan w:val="2"/>
            <w:shd w:val="clear" w:color="auto" w:fill="auto"/>
            <w:tcMar>
              <w:top w:w="80" w:type="dxa"/>
              <w:left w:w="80" w:type="dxa"/>
              <w:bottom w:w="80" w:type="dxa"/>
              <w:right w:w="80" w:type="dxa"/>
            </w:tcMar>
            <w:vAlign w:val="center"/>
          </w:tcPr>
          <w:p w14:paraId="6F4C05E1" w14:textId="77777777" w:rsidR="0001519B" w:rsidRPr="00A26BD3" w:rsidRDefault="0001519B" w:rsidP="00A207B4">
            <w:pPr>
              <w:spacing w:line="360" w:lineRule="auto"/>
              <w:contextualSpacing/>
              <w:jc w:val="both"/>
              <w:rPr>
                <w:rFonts w:ascii="Book Antiqua" w:hAnsi="Book Antiqua"/>
              </w:rPr>
            </w:pPr>
          </w:p>
        </w:tc>
        <w:tc>
          <w:tcPr>
            <w:tcW w:w="5844" w:type="dxa"/>
            <w:gridSpan w:val="7"/>
            <w:shd w:val="clear" w:color="auto" w:fill="auto"/>
            <w:tcMar>
              <w:top w:w="80" w:type="dxa"/>
              <w:left w:w="80" w:type="dxa"/>
              <w:bottom w:w="80" w:type="dxa"/>
              <w:right w:w="80" w:type="dxa"/>
            </w:tcMar>
            <w:vAlign w:val="center"/>
          </w:tcPr>
          <w:p w14:paraId="528A833F"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Correlation coefficients</w:t>
            </w:r>
          </w:p>
        </w:tc>
      </w:tr>
      <w:tr w:rsidR="0001519B" w:rsidRPr="00A26BD3" w14:paraId="518C4F25" w14:textId="77777777" w:rsidTr="00AD3E75">
        <w:trPr>
          <w:trHeight w:val="179"/>
        </w:trPr>
        <w:tc>
          <w:tcPr>
            <w:tcW w:w="2450" w:type="dxa"/>
            <w:tcBorders>
              <w:bottom w:val="single" w:sz="4" w:space="0" w:color="auto"/>
            </w:tcBorders>
            <w:shd w:val="clear" w:color="auto" w:fill="auto"/>
            <w:tcMar>
              <w:top w:w="80" w:type="dxa"/>
              <w:left w:w="80" w:type="dxa"/>
              <w:bottom w:w="80" w:type="dxa"/>
              <w:right w:w="80" w:type="dxa"/>
            </w:tcMar>
            <w:vAlign w:val="center"/>
          </w:tcPr>
          <w:p w14:paraId="0F9E6F48"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Variable</w:t>
            </w:r>
          </w:p>
        </w:tc>
        <w:tc>
          <w:tcPr>
            <w:tcW w:w="844" w:type="dxa"/>
            <w:tcBorders>
              <w:bottom w:val="single" w:sz="4" w:space="0" w:color="auto"/>
            </w:tcBorders>
            <w:shd w:val="clear" w:color="auto" w:fill="auto"/>
            <w:tcMar>
              <w:top w:w="80" w:type="dxa"/>
              <w:left w:w="80" w:type="dxa"/>
              <w:bottom w:w="80" w:type="dxa"/>
              <w:right w:w="80" w:type="dxa"/>
            </w:tcMar>
            <w:vAlign w:val="center"/>
          </w:tcPr>
          <w:p w14:paraId="4C1FCACA" w14:textId="77EF9556"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 xml:space="preserve">Item </w:t>
            </w:r>
            <w:r w:rsidR="00A36F78" w:rsidRPr="00A26BD3">
              <w:rPr>
                <w:rStyle w:val="a5"/>
                <w:rFonts w:ascii="Book Antiqua" w:hAnsi="Book Antiqua" w:cs="Times New Roman"/>
                <w:b/>
                <w:bCs/>
              </w:rPr>
              <w:t>m</w:t>
            </w:r>
            <w:r w:rsidRPr="00A26BD3">
              <w:rPr>
                <w:rStyle w:val="a5"/>
                <w:rFonts w:ascii="Book Antiqua" w:hAnsi="Book Antiqua" w:cs="Times New Roman"/>
                <w:b/>
                <w:bCs/>
              </w:rPr>
              <w:t>ean</w:t>
            </w:r>
          </w:p>
        </w:tc>
        <w:tc>
          <w:tcPr>
            <w:tcW w:w="559" w:type="dxa"/>
            <w:tcBorders>
              <w:bottom w:val="single" w:sz="4" w:space="0" w:color="auto"/>
            </w:tcBorders>
            <w:shd w:val="clear" w:color="auto" w:fill="auto"/>
            <w:tcMar>
              <w:top w:w="80" w:type="dxa"/>
              <w:left w:w="80" w:type="dxa"/>
              <w:bottom w:w="80" w:type="dxa"/>
              <w:right w:w="80" w:type="dxa"/>
            </w:tcMar>
            <w:vAlign w:val="center"/>
          </w:tcPr>
          <w:p w14:paraId="7AB3729C" w14:textId="77777777" w:rsidR="0001519B" w:rsidRPr="00A26BD3" w:rsidRDefault="0001519B" w:rsidP="00A207B4">
            <w:pPr>
              <w:pStyle w:val="TableGrid1"/>
              <w:shd w:val="clear" w:color="auto" w:fill="FFFFFF"/>
              <w:spacing w:line="360" w:lineRule="auto"/>
              <w:contextualSpacing/>
              <w:jc w:val="both"/>
              <w:rPr>
                <w:rFonts w:ascii="Book Antiqua" w:hAnsi="Book Antiqua" w:cs="Times New Roman"/>
              </w:rPr>
            </w:pPr>
            <w:r w:rsidRPr="00A26BD3">
              <w:rPr>
                <w:rStyle w:val="a5"/>
                <w:rFonts w:ascii="Book Antiqua" w:hAnsi="Book Antiqua" w:cs="Times New Roman"/>
                <w:b/>
                <w:bCs/>
              </w:rPr>
              <w:t>SD</w:t>
            </w:r>
          </w:p>
        </w:tc>
        <w:tc>
          <w:tcPr>
            <w:tcW w:w="890" w:type="dxa"/>
            <w:tcBorders>
              <w:bottom w:val="single" w:sz="4" w:space="0" w:color="auto"/>
            </w:tcBorders>
            <w:shd w:val="clear" w:color="auto" w:fill="auto"/>
            <w:tcMar>
              <w:top w:w="80" w:type="dxa"/>
              <w:left w:w="80" w:type="dxa"/>
              <w:bottom w:w="80" w:type="dxa"/>
              <w:right w:w="80" w:type="dxa"/>
            </w:tcMar>
            <w:vAlign w:val="center"/>
          </w:tcPr>
          <w:p w14:paraId="5140B299"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1</w:t>
            </w:r>
          </w:p>
        </w:tc>
        <w:tc>
          <w:tcPr>
            <w:tcW w:w="887" w:type="dxa"/>
            <w:tcBorders>
              <w:bottom w:val="single" w:sz="4" w:space="0" w:color="auto"/>
            </w:tcBorders>
            <w:shd w:val="clear" w:color="auto" w:fill="auto"/>
            <w:tcMar>
              <w:top w:w="80" w:type="dxa"/>
              <w:left w:w="80" w:type="dxa"/>
              <w:bottom w:w="80" w:type="dxa"/>
              <w:right w:w="80" w:type="dxa"/>
            </w:tcMar>
            <w:vAlign w:val="center"/>
          </w:tcPr>
          <w:p w14:paraId="3A106F06"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2</w:t>
            </w:r>
          </w:p>
        </w:tc>
        <w:tc>
          <w:tcPr>
            <w:tcW w:w="890" w:type="dxa"/>
            <w:tcBorders>
              <w:bottom w:val="single" w:sz="4" w:space="0" w:color="auto"/>
            </w:tcBorders>
            <w:shd w:val="clear" w:color="auto" w:fill="auto"/>
            <w:tcMar>
              <w:top w:w="80" w:type="dxa"/>
              <w:left w:w="80" w:type="dxa"/>
              <w:bottom w:w="80" w:type="dxa"/>
              <w:right w:w="80" w:type="dxa"/>
            </w:tcMar>
            <w:vAlign w:val="center"/>
          </w:tcPr>
          <w:p w14:paraId="2380120C"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3</w:t>
            </w:r>
          </w:p>
        </w:tc>
        <w:tc>
          <w:tcPr>
            <w:tcW w:w="753" w:type="dxa"/>
            <w:tcBorders>
              <w:bottom w:val="single" w:sz="4" w:space="0" w:color="auto"/>
            </w:tcBorders>
            <w:shd w:val="clear" w:color="auto" w:fill="auto"/>
            <w:tcMar>
              <w:top w:w="80" w:type="dxa"/>
              <w:left w:w="80" w:type="dxa"/>
              <w:bottom w:w="80" w:type="dxa"/>
              <w:right w:w="80" w:type="dxa"/>
            </w:tcMar>
            <w:vAlign w:val="center"/>
          </w:tcPr>
          <w:p w14:paraId="03411A2C"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4</w:t>
            </w:r>
          </w:p>
        </w:tc>
        <w:tc>
          <w:tcPr>
            <w:tcW w:w="756" w:type="dxa"/>
            <w:tcBorders>
              <w:bottom w:val="single" w:sz="4" w:space="0" w:color="auto"/>
            </w:tcBorders>
            <w:shd w:val="clear" w:color="auto" w:fill="auto"/>
            <w:tcMar>
              <w:top w:w="80" w:type="dxa"/>
              <w:left w:w="80" w:type="dxa"/>
              <w:bottom w:w="80" w:type="dxa"/>
              <w:right w:w="80" w:type="dxa"/>
            </w:tcMar>
            <w:vAlign w:val="center"/>
          </w:tcPr>
          <w:p w14:paraId="7395CC38"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5</w:t>
            </w:r>
          </w:p>
        </w:tc>
        <w:tc>
          <w:tcPr>
            <w:tcW w:w="892" w:type="dxa"/>
            <w:tcBorders>
              <w:bottom w:val="single" w:sz="4" w:space="0" w:color="auto"/>
            </w:tcBorders>
            <w:shd w:val="clear" w:color="auto" w:fill="auto"/>
            <w:tcMar>
              <w:top w:w="80" w:type="dxa"/>
              <w:left w:w="80" w:type="dxa"/>
              <w:bottom w:w="80" w:type="dxa"/>
              <w:right w:w="80" w:type="dxa"/>
            </w:tcMar>
            <w:vAlign w:val="center"/>
          </w:tcPr>
          <w:p w14:paraId="54C87010"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6</w:t>
            </w:r>
          </w:p>
        </w:tc>
        <w:tc>
          <w:tcPr>
            <w:tcW w:w="776" w:type="dxa"/>
            <w:tcBorders>
              <w:bottom w:val="single" w:sz="4" w:space="0" w:color="auto"/>
            </w:tcBorders>
            <w:shd w:val="clear" w:color="auto" w:fill="auto"/>
            <w:tcMar>
              <w:top w:w="80" w:type="dxa"/>
              <w:left w:w="80" w:type="dxa"/>
              <w:bottom w:w="80" w:type="dxa"/>
              <w:right w:w="80" w:type="dxa"/>
            </w:tcMar>
            <w:vAlign w:val="center"/>
          </w:tcPr>
          <w:p w14:paraId="287FFFF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7</w:t>
            </w:r>
          </w:p>
        </w:tc>
      </w:tr>
      <w:tr w:rsidR="0001519B" w:rsidRPr="00A26BD3" w14:paraId="2819CCE7" w14:textId="77777777" w:rsidTr="00AD3E75">
        <w:trPr>
          <w:trHeight w:val="57"/>
        </w:trPr>
        <w:tc>
          <w:tcPr>
            <w:tcW w:w="2450" w:type="dxa"/>
            <w:tcBorders>
              <w:bottom w:val="nil"/>
            </w:tcBorders>
            <w:shd w:val="clear" w:color="auto" w:fill="auto"/>
            <w:tcMar>
              <w:top w:w="80" w:type="dxa"/>
              <w:left w:w="80" w:type="dxa"/>
              <w:bottom w:w="80" w:type="dxa"/>
              <w:right w:w="80" w:type="dxa"/>
            </w:tcMar>
            <w:vAlign w:val="center"/>
          </w:tcPr>
          <w:p w14:paraId="0EC52E2A" w14:textId="06E4C82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 Sex</w:t>
            </w:r>
          </w:p>
        </w:tc>
        <w:tc>
          <w:tcPr>
            <w:tcW w:w="844" w:type="dxa"/>
            <w:tcBorders>
              <w:bottom w:val="nil"/>
            </w:tcBorders>
            <w:shd w:val="clear" w:color="auto" w:fill="auto"/>
            <w:tcMar>
              <w:top w:w="80" w:type="dxa"/>
              <w:left w:w="80" w:type="dxa"/>
              <w:bottom w:w="80" w:type="dxa"/>
              <w:right w:w="80" w:type="dxa"/>
            </w:tcMar>
            <w:vAlign w:val="center"/>
          </w:tcPr>
          <w:p w14:paraId="3D88AE11"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w:t>
            </w:r>
          </w:p>
        </w:tc>
        <w:tc>
          <w:tcPr>
            <w:tcW w:w="559" w:type="dxa"/>
            <w:tcBorders>
              <w:bottom w:val="nil"/>
            </w:tcBorders>
            <w:shd w:val="clear" w:color="auto" w:fill="auto"/>
            <w:tcMar>
              <w:top w:w="80" w:type="dxa"/>
              <w:left w:w="80" w:type="dxa"/>
              <w:bottom w:w="80" w:type="dxa"/>
              <w:right w:w="80" w:type="dxa"/>
            </w:tcMar>
            <w:vAlign w:val="center"/>
          </w:tcPr>
          <w:p w14:paraId="3F8A8D7B"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w:t>
            </w:r>
          </w:p>
        </w:tc>
        <w:tc>
          <w:tcPr>
            <w:tcW w:w="890" w:type="dxa"/>
            <w:tcBorders>
              <w:bottom w:val="nil"/>
            </w:tcBorders>
            <w:shd w:val="clear" w:color="auto" w:fill="auto"/>
            <w:tcMar>
              <w:top w:w="80" w:type="dxa"/>
              <w:left w:w="80" w:type="dxa"/>
              <w:bottom w:w="80" w:type="dxa"/>
              <w:right w:w="80" w:type="dxa"/>
            </w:tcMar>
            <w:vAlign w:val="center"/>
          </w:tcPr>
          <w:p w14:paraId="41627037" w14:textId="77777777" w:rsidR="0001519B" w:rsidRPr="00A26BD3" w:rsidRDefault="0001519B" w:rsidP="00A207B4">
            <w:pPr>
              <w:spacing w:line="360" w:lineRule="auto"/>
              <w:contextualSpacing/>
              <w:jc w:val="both"/>
              <w:rPr>
                <w:rFonts w:ascii="Book Antiqua" w:hAnsi="Book Antiqua"/>
              </w:rPr>
            </w:pPr>
          </w:p>
        </w:tc>
        <w:tc>
          <w:tcPr>
            <w:tcW w:w="887" w:type="dxa"/>
            <w:tcBorders>
              <w:bottom w:val="nil"/>
            </w:tcBorders>
            <w:shd w:val="clear" w:color="auto" w:fill="auto"/>
            <w:tcMar>
              <w:top w:w="80" w:type="dxa"/>
              <w:left w:w="80" w:type="dxa"/>
              <w:bottom w:w="80" w:type="dxa"/>
              <w:right w:w="80" w:type="dxa"/>
            </w:tcMar>
            <w:vAlign w:val="center"/>
          </w:tcPr>
          <w:p w14:paraId="7877C139" w14:textId="77777777" w:rsidR="0001519B" w:rsidRPr="00A26BD3" w:rsidRDefault="0001519B" w:rsidP="00A207B4">
            <w:pPr>
              <w:spacing w:line="360" w:lineRule="auto"/>
              <w:contextualSpacing/>
              <w:jc w:val="both"/>
              <w:rPr>
                <w:rFonts w:ascii="Book Antiqua" w:hAnsi="Book Antiqua"/>
              </w:rPr>
            </w:pPr>
          </w:p>
        </w:tc>
        <w:tc>
          <w:tcPr>
            <w:tcW w:w="890" w:type="dxa"/>
            <w:tcBorders>
              <w:bottom w:val="nil"/>
            </w:tcBorders>
            <w:shd w:val="clear" w:color="auto" w:fill="auto"/>
            <w:tcMar>
              <w:top w:w="80" w:type="dxa"/>
              <w:left w:w="80" w:type="dxa"/>
              <w:bottom w:w="80" w:type="dxa"/>
              <w:right w:w="80" w:type="dxa"/>
            </w:tcMar>
            <w:vAlign w:val="center"/>
          </w:tcPr>
          <w:p w14:paraId="253CA058" w14:textId="77777777" w:rsidR="0001519B" w:rsidRPr="00A26BD3" w:rsidRDefault="0001519B" w:rsidP="00A207B4">
            <w:pPr>
              <w:spacing w:line="360" w:lineRule="auto"/>
              <w:contextualSpacing/>
              <w:jc w:val="both"/>
              <w:rPr>
                <w:rFonts w:ascii="Book Antiqua" w:hAnsi="Book Antiqua"/>
              </w:rPr>
            </w:pPr>
          </w:p>
        </w:tc>
        <w:tc>
          <w:tcPr>
            <w:tcW w:w="753" w:type="dxa"/>
            <w:tcBorders>
              <w:bottom w:val="nil"/>
            </w:tcBorders>
            <w:shd w:val="clear" w:color="auto" w:fill="auto"/>
            <w:tcMar>
              <w:top w:w="80" w:type="dxa"/>
              <w:left w:w="80" w:type="dxa"/>
              <w:bottom w:w="80" w:type="dxa"/>
              <w:right w:w="80" w:type="dxa"/>
            </w:tcMar>
            <w:vAlign w:val="center"/>
          </w:tcPr>
          <w:p w14:paraId="21E01488" w14:textId="77777777" w:rsidR="0001519B" w:rsidRPr="00A26BD3" w:rsidRDefault="0001519B" w:rsidP="00A207B4">
            <w:pPr>
              <w:spacing w:line="360" w:lineRule="auto"/>
              <w:contextualSpacing/>
              <w:jc w:val="both"/>
              <w:rPr>
                <w:rFonts w:ascii="Book Antiqua" w:hAnsi="Book Antiqua"/>
              </w:rPr>
            </w:pPr>
          </w:p>
        </w:tc>
        <w:tc>
          <w:tcPr>
            <w:tcW w:w="756" w:type="dxa"/>
            <w:tcBorders>
              <w:bottom w:val="nil"/>
            </w:tcBorders>
            <w:shd w:val="clear" w:color="auto" w:fill="auto"/>
            <w:tcMar>
              <w:top w:w="80" w:type="dxa"/>
              <w:left w:w="80" w:type="dxa"/>
              <w:bottom w:w="80" w:type="dxa"/>
              <w:right w:w="80" w:type="dxa"/>
            </w:tcMar>
            <w:vAlign w:val="center"/>
          </w:tcPr>
          <w:p w14:paraId="2C80609A" w14:textId="77777777" w:rsidR="0001519B" w:rsidRPr="00A26BD3" w:rsidRDefault="0001519B" w:rsidP="00A207B4">
            <w:pPr>
              <w:spacing w:line="360" w:lineRule="auto"/>
              <w:contextualSpacing/>
              <w:jc w:val="both"/>
              <w:rPr>
                <w:rFonts w:ascii="Book Antiqua" w:hAnsi="Book Antiqua"/>
              </w:rPr>
            </w:pPr>
          </w:p>
        </w:tc>
        <w:tc>
          <w:tcPr>
            <w:tcW w:w="892" w:type="dxa"/>
            <w:tcBorders>
              <w:bottom w:val="nil"/>
            </w:tcBorders>
            <w:shd w:val="clear" w:color="auto" w:fill="auto"/>
            <w:tcMar>
              <w:top w:w="80" w:type="dxa"/>
              <w:left w:w="80" w:type="dxa"/>
              <w:bottom w:w="80" w:type="dxa"/>
              <w:right w:w="80" w:type="dxa"/>
            </w:tcMar>
            <w:vAlign w:val="center"/>
          </w:tcPr>
          <w:p w14:paraId="5406BA74" w14:textId="77777777" w:rsidR="0001519B" w:rsidRPr="00A26BD3" w:rsidRDefault="0001519B" w:rsidP="00A207B4">
            <w:pPr>
              <w:spacing w:line="360" w:lineRule="auto"/>
              <w:contextualSpacing/>
              <w:jc w:val="both"/>
              <w:rPr>
                <w:rFonts w:ascii="Book Antiqua" w:hAnsi="Book Antiqua"/>
              </w:rPr>
            </w:pPr>
          </w:p>
        </w:tc>
        <w:tc>
          <w:tcPr>
            <w:tcW w:w="776" w:type="dxa"/>
            <w:tcBorders>
              <w:bottom w:val="nil"/>
            </w:tcBorders>
            <w:shd w:val="clear" w:color="auto" w:fill="auto"/>
            <w:tcMar>
              <w:top w:w="80" w:type="dxa"/>
              <w:left w:w="80" w:type="dxa"/>
              <w:bottom w:w="80" w:type="dxa"/>
              <w:right w:w="80" w:type="dxa"/>
            </w:tcMar>
            <w:vAlign w:val="center"/>
          </w:tcPr>
          <w:p w14:paraId="212BCB0F" w14:textId="77777777" w:rsidR="0001519B" w:rsidRPr="00A26BD3" w:rsidRDefault="0001519B" w:rsidP="00A207B4">
            <w:pPr>
              <w:spacing w:line="360" w:lineRule="auto"/>
              <w:contextualSpacing/>
              <w:jc w:val="both"/>
              <w:rPr>
                <w:rFonts w:ascii="Book Antiqua" w:hAnsi="Book Antiqua"/>
              </w:rPr>
            </w:pPr>
          </w:p>
        </w:tc>
      </w:tr>
      <w:tr w:rsidR="0001519B" w:rsidRPr="00A26BD3" w14:paraId="796A47F6" w14:textId="77777777" w:rsidTr="00AD3E75">
        <w:trPr>
          <w:trHeight w:val="57"/>
        </w:trPr>
        <w:tc>
          <w:tcPr>
            <w:tcW w:w="2450" w:type="dxa"/>
            <w:tcBorders>
              <w:top w:val="nil"/>
              <w:bottom w:val="nil"/>
            </w:tcBorders>
            <w:shd w:val="clear" w:color="auto" w:fill="auto"/>
            <w:tcMar>
              <w:top w:w="80" w:type="dxa"/>
              <w:left w:w="80" w:type="dxa"/>
              <w:bottom w:w="80" w:type="dxa"/>
              <w:right w:w="80" w:type="dxa"/>
            </w:tcMar>
            <w:vAlign w:val="center"/>
          </w:tcPr>
          <w:p w14:paraId="00D67437" w14:textId="61E76E5F"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Birth </w:t>
            </w:r>
            <w:r w:rsidR="00A36F78" w:rsidRPr="00A26BD3">
              <w:rPr>
                <w:rStyle w:val="a5"/>
                <w:rFonts w:ascii="Book Antiqua" w:hAnsi="Book Antiqua" w:cs="Times New Roman"/>
              </w:rPr>
              <w:t>c</w:t>
            </w:r>
            <w:r w:rsidRPr="00A26BD3">
              <w:rPr>
                <w:rStyle w:val="a5"/>
                <w:rFonts w:ascii="Book Antiqua" w:hAnsi="Book Antiqua" w:cs="Times New Roman"/>
              </w:rPr>
              <w:t>ountry</w:t>
            </w:r>
          </w:p>
        </w:tc>
        <w:tc>
          <w:tcPr>
            <w:tcW w:w="844" w:type="dxa"/>
            <w:tcBorders>
              <w:top w:val="nil"/>
              <w:bottom w:val="nil"/>
            </w:tcBorders>
            <w:shd w:val="clear" w:color="auto" w:fill="auto"/>
            <w:tcMar>
              <w:top w:w="80" w:type="dxa"/>
              <w:left w:w="80" w:type="dxa"/>
              <w:bottom w:w="80" w:type="dxa"/>
              <w:right w:w="80" w:type="dxa"/>
            </w:tcMar>
            <w:vAlign w:val="center"/>
          </w:tcPr>
          <w:p w14:paraId="3E352198"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w:t>
            </w:r>
          </w:p>
        </w:tc>
        <w:tc>
          <w:tcPr>
            <w:tcW w:w="559" w:type="dxa"/>
            <w:tcBorders>
              <w:top w:val="nil"/>
              <w:bottom w:val="nil"/>
            </w:tcBorders>
            <w:shd w:val="clear" w:color="auto" w:fill="auto"/>
            <w:tcMar>
              <w:top w:w="80" w:type="dxa"/>
              <w:left w:w="142" w:type="dxa"/>
              <w:bottom w:w="80" w:type="dxa"/>
              <w:right w:w="80" w:type="dxa"/>
            </w:tcMar>
            <w:vAlign w:val="center"/>
          </w:tcPr>
          <w:p w14:paraId="1756A63B" w14:textId="77777777" w:rsidR="0001519B" w:rsidRPr="00A26BD3" w:rsidRDefault="0001519B" w:rsidP="00A207B4">
            <w:pPr>
              <w:pStyle w:val="TableGrid1"/>
              <w:spacing w:line="360" w:lineRule="auto"/>
              <w:ind w:left="62"/>
              <w:contextualSpacing/>
              <w:jc w:val="both"/>
              <w:rPr>
                <w:rFonts w:ascii="Book Antiqua" w:hAnsi="Book Antiqua" w:cs="Times New Roman"/>
              </w:rPr>
            </w:pPr>
            <w:r w:rsidRPr="00A26BD3">
              <w:rPr>
                <w:rStyle w:val="a5"/>
                <w:rFonts w:ascii="Book Antiqua" w:hAnsi="Book Antiqua" w:cs="Times New Roman"/>
              </w:rPr>
              <w:t>-</w:t>
            </w:r>
          </w:p>
        </w:tc>
        <w:tc>
          <w:tcPr>
            <w:tcW w:w="890" w:type="dxa"/>
            <w:tcBorders>
              <w:top w:val="nil"/>
              <w:bottom w:val="nil"/>
            </w:tcBorders>
            <w:shd w:val="clear" w:color="auto" w:fill="auto"/>
            <w:tcMar>
              <w:top w:w="80" w:type="dxa"/>
              <w:left w:w="80" w:type="dxa"/>
              <w:bottom w:w="80" w:type="dxa"/>
              <w:right w:w="80" w:type="dxa"/>
            </w:tcMar>
            <w:vAlign w:val="center"/>
          </w:tcPr>
          <w:p w14:paraId="7233D47C"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-0.10</w:t>
            </w:r>
          </w:p>
        </w:tc>
        <w:tc>
          <w:tcPr>
            <w:tcW w:w="887" w:type="dxa"/>
            <w:tcBorders>
              <w:top w:val="nil"/>
              <w:bottom w:val="nil"/>
            </w:tcBorders>
            <w:shd w:val="clear" w:color="auto" w:fill="auto"/>
            <w:tcMar>
              <w:top w:w="80" w:type="dxa"/>
              <w:left w:w="80" w:type="dxa"/>
              <w:bottom w:w="80" w:type="dxa"/>
              <w:right w:w="80" w:type="dxa"/>
            </w:tcMar>
            <w:vAlign w:val="center"/>
          </w:tcPr>
          <w:p w14:paraId="496B9BF2" w14:textId="77777777" w:rsidR="0001519B" w:rsidRPr="00A26BD3" w:rsidRDefault="0001519B" w:rsidP="00A207B4">
            <w:pPr>
              <w:spacing w:line="360" w:lineRule="auto"/>
              <w:contextualSpacing/>
              <w:jc w:val="both"/>
              <w:rPr>
                <w:rFonts w:ascii="Book Antiqua" w:hAnsi="Book Antiqua"/>
              </w:rPr>
            </w:pPr>
          </w:p>
        </w:tc>
        <w:tc>
          <w:tcPr>
            <w:tcW w:w="890" w:type="dxa"/>
            <w:tcBorders>
              <w:top w:val="nil"/>
              <w:bottom w:val="nil"/>
            </w:tcBorders>
            <w:shd w:val="clear" w:color="auto" w:fill="auto"/>
            <w:tcMar>
              <w:top w:w="80" w:type="dxa"/>
              <w:left w:w="80" w:type="dxa"/>
              <w:bottom w:w="80" w:type="dxa"/>
              <w:right w:w="80" w:type="dxa"/>
            </w:tcMar>
            <w:vAlign w:val="center"/>
          </w:tcPr>
          <w:p w14:paraId="404A7957" w14:textId="77777777" w:rsidR="0001519B" w:rsidRPr="00A26BD3" w:rsidRDefault="0001519B" w:rsidP="00A207B4">
            <w:pPr>
              <w:spacing w:line="360" w:lineRule="auto"/>
              <w:contextualSpacing/>
              <w:jc w:val="both"/>
              <w:rPr>
                <w:rFonts w:ascii="Book Antiqua" w:hAnsi="Book Antiqua"/>
              </w:rPr>
            </w:pPr>
          </w:p>
        </w:tc>
        <w:tc>
          <w:tcPr>
            <w:tcW w:w="753" w:type="dxa"/>
            <w:tcBorders>
              <w:top w:val="nil"/>
              <w:bottom w:val="nil"/>
            </w:tcBorders>
            <w:shd w:val="clear" w:color="auto" w:fill="auto"/>
            <w:tcMar>
              <w:top w:w="80" w:type="dxa"/>
              <w:left w:w="80" w:type="dxa"/>
              <w:bottom w:w="80" w:type="dxa"/>
              <w:right w:w="80" w:type="dxa"/>
            </w:tcMar>
            <w:vAlign w:val="center"/>
          </w:tcPr>
          <w:p w14:paraId="041DE410" w14:textId="77777777" w:rsidR="0001519B" w:rsidRPr="00A26BD3" w:rsidRDefault="0001519B" w:rsidP="00A207B4">
            <w:pPr>
              <w:spacing w:line="360" w:lineRule="auto"/>
              <w:contextualSpacing/>
              <w:jc w:val="both"/>
              <w:rPr>
                <w:rFonts w:ascii="Book Antiqua" w:hAnsi="Book Antiqua"/>
              </w:rPr>
            </w:pPr>
          </w:p>
        </w:tc>
        <w:tc>
          <w:tcPr>
            <w:tcW w:w="756" w:type="dxa"/>
            <w:tcBorders>
              <w:top w:val="nil"/>
              <w:bottom w:val="nil"/>
            </w:tcBorders>
            <w:shd w:val="clear" w:color="auto" w:fill="auto"/>
            <w:tcMar>
              <w:top w:w="80" w:type="dxa"/>
              <w:left w:w="80" w:type="dxa"/>
              <w:bottom w:w="80" w:type="dxa"/>
              <w:right w:w="80" w:type="dxa"/>
            </w:tcMar>
            <w:vAlign w:val="center"/>
          </w:tcPr>
          <w:p w14:paraId="09C2EB0B" w14:textId="77777777" w:rsidR="0001519B" w:rsidRPr="00A26BD3" w:rsidRDefault="0001519B" w:rsidP="00A207B4">
            <w:pPr>
              <w:spacing w:line="360" w:lineRule="auto"/>
              <w:contextualSpacing/>
              <w:jc w:val="both"/>
              <w:rPr>
                <w:rFonts w:ascii="Book Antiqua" w:hAnsi="Book Antiqua"/>
              </w:rPr>
            </w:pPr>
          </w:p>
        </w:tc>
        <w:tc>
          <w:tcPr>
            <w:tcW w:w="892" w:type="dxa"/>
            <w:tcBorders>
              <w:top w:val="nil"/>
              <w:bottom w:val="nil"/>
            </w:tcBorders>
            <w:shd w:val="clear" w:color="auto" w:fill="auto"/>
            <w:tcMar>
              <w:top w:w="80" w:type="dxa"/>
              <w:left w:w="80" w:type="dxa"/>
              <w:bottom w:w="80" w:type="dxa"/>
              <w:right w:w="80" w:type="dxa"/>
            </w:tcMar>
            <w:vAlign w:val="center"/>
          </w:tcPr>
          <w:p w14:paraId="15BFC570" w14:textId="77777777" w:rsidR="0001519B" w:rsidRPr="00A26BD3" w:rsidRDefault="0001519B" w:rsidP="00A207B4">
            <w:pPr>
              <w:spacing w:line="360" w:lineRule="auto"/>
              <w:contextualSpacing/>
              <w:jc w:val="both"/>
              <w:rPr>
                <w:rFonts w:ascii="Book Antiqua" w:hAnsi="Book Antiqua"/>
              </w:rPr>
            </w:pPr>
          </w:p>
        </w:tc>
        <w:tc>
          <w:tcPr>
            <w:tcW w:w="776" w:type="dxa"/>
            <w:tcBorders>
              <w:top w:val="nil"/>
              <w:bottom w:val="nil"/>
            </w:tcBorders>
            <w:shd w:val="clear" w:color="auto" w:fill="auto"/>
            <w:tcMar>
              <w:top w:w="80" w:type="dxa"/>
              <w:left w:w="80" w:type="dxa"/>
              <w:bottom w:w="80" w:type="dxa"/>
              <w:right w:w="80" w:type="dxa"/>
            </w:tcMar>
            <w:vAlign w:val="center"/>
          </w:tcPr>
          <w:p w14:paraId="79061541" w14:textId="77777777" w:rsidR="0001519B" w:rsidRPr="00A26BD3" w:rsidRDefault="0001519B" w:rsidP="00A207B4">
            <w:pPr>
              <w:spacing w:line="360" w:lineRule="auto"/>
              <w:contextualSpacing/>
              <w:jc w:val="both"/>
              <w:rPr>
                <w:rFonts w:ascii="Book Antiqua" w:hAnsi="Book Antiqua"/>
              </w:rPr>
            </w:pPr>
          </w:p>
        </w:tc>
      </w:tr>
      <w:tr w:rsidR="0001519B" w:rsidRPr="00A26BD3" w14:paraId="2D547FFC" w14:textId="77777777" w:rsidTr="00AD3E75">
        <w:trPr>
          <w:trHeight w:val="57"/>
        </w:trPr>
        <w:tc>
          <w:tcPr>
            <w:tcW w:w="2450" w:type="dxa"/>
            <w:tcBorders>
              <w:top w:val="nil"/>
              <w:bottom w:val="nil"/>
            </w:tcBorders>
            <w:shd w:val="clear" w:color="auto" w:fill="auto"/>
            <w:tcMar>
              <w:top w:w="80" w:type="dxa"/>
              <w:left w:w="80" w:type="dxa"/>
              <w:bottom w:w="80" w:type="dxa"/>
              <w:right w:w="80" w:type="dxa"/>
            </w:tcMar>
            <w:vAlign w:val="center"/>
          </w:tcPr>
          <w:p w14:paraId="7D579130" w14:textId="076546F4" w:rsidR="0001519B" w:rsidRPr="00A26BD3" w:rsidRDefault="0001519B" w:rsidP="00A207B4">
            <w:pPr>
              <w:pStyle w:val="TableGrid1"/>
              <w:spacing w:line="360" w:lineRule="auto"/>
              <w:contextualSpacing/>
              <w:jc w:val="both"/>
              <w:rPr>
                <w:rFonts w:ascii="Book Antiqua" w:eastAsiaTheme="minorEastAsia" w:hAnsi="Book Antiqua" w:cs="Times New Roman"/>
                <w:lang w:eastAsia="zh-CN"/>
              </w:rPr>
            </w:pPr>
            <w:r w:rsidRPr="00A26BD3">
              <w:rPr>
                <w:rStyle w:val="a5"/>
                <w:rFonts w:ascii="Book Antiqua" w:hAnsi="Book Antiqua" w:cs="Times New Roman"/>
              </w:rPr>
              <w:t>Experience</w:t>
            </w:r>
            <w:r w:rsidR="00A36F78" w:rsidRPr="00A26BD3">
              <w:rPr>
                <w:rStyle w:val="a5"/>
                <w:rFonts w:ascii="Book Antiqua" w:eastAsiaTheme="minorEastAsia" w:hAnsi="Book Antiqua" w:cs="Times New Roman" w:hint="eastAsia"/>
                <w:vertAlign w:val="superscript"/>
                <w:lang w:eastAsia="zh-CN"/>
              </w:rPr>
              <w:t>1</w:t>
            </w:r>
          </w:p>
        </w:tc>
        <w:tc>
          <w:tcPr>
            <w:tcW w:w="844" w:type="dxa"/>
            <w:tcBorders>
              <w:top w:val="nil"/>
              <w:bottom w:val="nil"/>
            </w:tcBorders>
            <w:shd w:val="clear" w:color="auto" w:fill="auto"/>
            <w:tcMar>
              <w:top w:w="80" w:type="dxa"/>
              <w:left w:w="80" w:type="dxa"/>
              <w:bottom w:w="80" w:type="dxa"/>
              <w:right w:w="80" w:type="dxa"/>
            </w:tcMar>
            <w:vAlign w:val="center"/>
          </w:tcPr>
          <w:p w14:paraId="2369E323"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2.6</w:t>
            </w:r>
          </w:p>
        </w:tc>
        <w:tc>
          <w:tcPr>
            <w:tcW w:w="559" w:type="dxa"/>
            <w:tcBorders>
              <w:top w:val="nil"/>
              <w:bottom w:val="nil"/>
            </w:tcBorders>
            <w:shd w:val="clear" w:color="auto" w:fill="auto"/>
            <w:tcMar>
              <w:top w:w="80" w:type="dxa"/>
              <w:left w:w="80" w:type="dxa"/>
              <w:bottom w:w="80" w:type="dxa"/>
              <w:right w:w="80" w:type="dxa"/>
            </w:tcMar>
            <w:vAlign w:val="center"/>
          </w:tcPr>
          <w:p w14:paraId="303B8391"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1.7</w:t>
            </w:r>
          </w:p>
        </w:tc>
        <w:tc>
          <w:tcPr>
            <w:tcW w:w="890" w:type="dxa"/>
            <w:tcBorders>
              <w:top w:val="nil"/>
              <w:bottom w:val="nil"/>
            </w:tcBorders>
            <w:shd w:val="clear" w:color="auto" w:fill="auto"/>
            <w:tcMar>
              <w:top w:w="80" w:type="dxa"/>
              <w:left w:w="80" w:type="dxa"/>
              <w:bottom w:w="80" w:type="dxa"/>
              <w:right w:w="80" w:type="dxa"/>
            </w:tcMar>
            <w:vAlign w:val="center"/>
          </w:tcPr>
          <w:p w14:paraId="763320F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-0.05</w:t>
            </w:r>
          </w:p>
        </w:tc>
        <w:tc>
          <w:tcPr>
            <w:tcW w:w="887" w:type="dxa"/>
            <w:tcBorders>
              <w:top w:val="nil"/>
              <w:bottom w:val="nil"/>
            </w:tcBorders>
            <w:shd w:val="clear" w:color="auto" w:fill="auto"/>
            <w:tcMar>
              <w:top w:w="80" w:type="dxa"/>
              <w:left w:w="80" w:type="dxa"/>
              <w:bottom w:w="80" w:type="dxa"/>
              <w:right w:w="80" w:type="dxa"/>
            </w:tcMar>
            <w:vAlign w:val="center"/>
          </w:tcPr>
          <w:p w14:paraId="2283EAD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-0.05</w:t>
            </w:r>
          </w:p>
        </w:tc>
        <w:tc>
          <w:tcPr>
            <w:tcW w:w="890" w:type="dxa"/>
            <w:tcBorders>
              <w:top w:val="nil"/>
              <w:bottom w:val="nil"/>
            </w:tcBorders>
            <w:shd w:val="clear" w:color="auto" w:fill="auto"/>
            <w:tcMar>
              <w:top w:w="80" w:type="dxa"/>
              <w:left w:w="80" w:type="dxa"/>
              <w:bottom w:w="80" w:type="dxa"/>
              <w:right w:w="80" w:type="dxa"/>
            </w:tcMar>
            <w:vAlign w:val="center"/>
          </w:tcPr>
          <w:p w14:paraId="39D5D902" w14:textId="77777777" w:rsidR="0001519B" w:rsidRPr="00A26BD3" w:rsidRDefault="0001519B" w:rsidP="00A207B4">
            <w:pPr>
              <w:spacing w:line="360" w:lineRule="auto"/>
              <w:contextualSpacing/>
              <w:jc w:val="both"/>
              <w:rPr>
                <w:rFonts w:ascii="Book Antiqua" w:hAnsi="Book Antiqua"/>
              </w:rPr>
            </w:pPr>
          </w:p>
        </w:tc>
        <w:tc>
          <w:tcPr>
            <w:tcW w:w="753" w:type="dxa"/>
            <w:tcBorders>
              <w:top w:val="nil"/>
              <w:bottom w:val="nil"/>
            </w:tcBorders>
            <w:shd w:val="clear" w:color="auto" w:fill="auto"/>
            <w:tcMar>
              <w:top w:w="80" w:type="dxa"/>
              <w:left w:w="80" w:type="dxa"/>
              <w:bottom w:w="80" w:type="dxa"/>
              <w:right w:w="80" w:type="dxa"/>
            </w:tcMar>
            <w:vAlign w:val="center"/>
          </w:tcPr>
          <w:p w14:paraId="5BF2E875" w14:textId="77777777" w:rsidR="0001519B" w:rsidRPr="00A26BD3" w:rsidRDefault="0001519B" w:rsidP="00A207B4">
            <w:pPr>
              <w:spacing w:line="360" w:lineRule="auto"/>
              <w:contextualSpacing/>
              <w:jc w:val="both"/>
              <w:rPr>
                <w:rFonts w:ascii="Book Antiqua" w:hAnsi="Book Antiqua"/>
              </w:rPr>
            </w:pPr>
          </w:p>
        </w:tc>
        <w:tc>
          <w:tcPr>
            <w:tcW w:w="756" w:type="dxa"/>
            <w:tcBorders>
              <w:top w:val="nil"/>
              <w:bottom w:val="nil"/>
            </w:tcBorders>
            <w:shd w:val="clear" w:color="auto" w:fill="auto"/>
            <w:tcMar>
              <w:top w:w="80" w:type="dxa"/>
              <w:left w:w="80" w:type="dxa"/>
              <w:bottom w:w="80" w:type="dxa"/>
              <w:right w:w="80" w:type="dxa"/>
            </w:tcMar>
            <w:vAlign w:val="center"/>
          </w:tcPr>
          <w:p w14:paraId="10CCBC54" w14:textId="77777777" w:rsidR="0001519B" w:rsidRPr="00A26BD3" w:rsidRDefault="0001519B" w:rsidP="00A207B4">
            <w:pPr>
              <w:spacing w:line="360" w:lineRule="auto"/>
              <w:contextualSpacing/>
              <w:jc w:val="both"/>
              <w:rPr>
                <w:rFonts w:ascii="Book Antiqua" w:hAnsi="Book Antiqua"/>
              </w:rPr>
            </w:pPr>
          </w:p>
        </w:tc>
        <w:tc>
          <w:tcPr>
            <w:tcW w:w="892" w:type="dxa"/>
            <w:tcBorders>
              <w:top w:val="nil"/>
              <w:bottom w:val="nil"/>
            </w:tcBorders>
            <w:shd w:val="clear" w:color="auto" w:fill="auto"/>
            <w:tcMar>
              <w:top w:w="80" w:type="dxa"/>
              <w:left w:w="80" w:type="dxa"/>
              <w:bottom w:w="80" w:type="dxa"/>
              <w:right w:w="80" w:type="dxa"/>
            </w:tcMar>
            <w:vAlign w:val="center"/>
          </w:tcPr>
          <w:p w14:paraId="1961A49B" w14:textId="77777777" w:rsidR="0001519B" w:rsidRPr="00A26BD3" w:rsidRDefault="0001519B" w:rsidP="00A207B4">
            <w:pPr>
              <w:spacing w:line="360" w:lineRule="auto"/>
              <w:contextualSpacing/>
              <w:jc w:val="both"/>
              <w:rPr>
                <w:rFonts w:ascii="Book Antiqua" w:hAnsi="Book Antiqua"/>
              </w:rPr>
            </w:pPr>
          </w:p>
        </w:tc>
        <w:tc>
          <w:tcPr>
            <w:tcW w:w="776" w:type="dxa"/>
            <w:tcBorders>
              <w:top w:val="nil"/>
              <w:bottom w:val="nil"/>
            </w:tcBorders>
            <w:shd w:val="clear" w:color="auto" w:fill="auto"/>
            <w:tcMar>
              <w:top w:w="80" w:type="dxa"/>
              <w:left w:w="80" w:type="dxa"/>
              <w:bottom w:w="80" w:type="dxa"/>
              <w:right w:w="80" w:type="dxa"/>
            </w:tcMar>
            <w:vAlign w:val="center"/>
          </w:tcPr>
          <w:p w14:paraId="51F489BA" w14:textId="77777777" w:rsidR="0001519B" w:rsidRPr="00A26BD3" w:rsidRDefault="0001519B" w:rsidP="00A207B4">
            <w:pPr>
              <w:spacing w:line="360" w:lineRule="auto"/>
              <w:contextualSpacing/>
              <w:jc w:val="both"/>
              <w:rPr>
                <w:rFonts w:ascii="Book Antiqua" w:hAnsi="Book Antiqua"/>
              </w:rPr>
            </w:pPr>
          </w:p>
        </w:tc>
      </w:tr>
      <w:tr w:rsidR="0001519B" w:rsidRPr="00A26BD3" w14:paraId="635B3F30" w14:textId="77777777" w:rsidTr="00AD3E75">
        <w:trPr>
          <w:trHeight w:val="57"/>
        </w:trPr>
        <w:tc>
          <w:tcPr>
            <w:tcW w:w="2450" w:type="dxa"/>
            <w:tcBorders>
              <w:top w:val="nil"/>
              <w:bottom w:val="nil"/>
            </w:tcBorders>
            <w:shd w:val="clear" w:color="auto" w:fill="auto"/>
            <w:tcMar>
              <w:top w:w="80" w:type="dxa"/>
              <w:left w:w="80" w:type="dxa"/>
              <w:bottom w:w="80" w:type="dxa"/>
              <w:right w:w="80" w:type="dxa"/>
            </w:tcMar>
            <w:vAlign w:val="center"/>
          </w:tcPr>
          <w:p w14:paraId="1DBEB11A" w14:textId="484CFD4B"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Attitudes</w:t>
            </w:r>
          </w:p>
        </w:tc>
        <w:tc>
          <w:tcPr>
            <w:tcW w:w="844" w:type="dxa"/>
            <w:tcBorders>
              <w:top w:val="nil"/>
              <w:bottom w:val="nil"/>
            </w:tcBorders>
            <w:shd w:val="clear" w:color="auto" w:fill="auto"/>
            <w:tcMar>
              <w:top w:w="80" w:type="dxa"/>
              <w:left w:w="80" w:type="dxa"/>
              <w:bottom w:w="80" w:type="dxa"/>
              <w:right w:w="80" w:type="dxa"/>
            </w:tcMar>
            <w:vAlign w:val="center"/>
          </w:tcPr>
          <w:p w14:paraId="379D0205"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4.3</w:t>
            </w:r>
          </w:p>
        </w:tc>
        <w:tc>
          <w:tcPr>
            <w:tcW w:w="559" w:type="dxa"/>
            <w:tcBorders>
              <w:top w:val="nil"/>
              <w:bottom w:val="nil"/>
            </w:tcBorders>
            <w:shd w:val="clear" w:color="auto" w:fill="auto"/>
            <w:tcMar>
              <w:top w:w="80" w:type="dxa"/>
              <w:left w:w="80" w:type="dxa"/>
              <w:bottom w:w="80" w:type="dxa"/>
              <w:right w:w="80" w:type="dxa"/>
            </w:tcMar>
            <w:vAlign w:val="center"/>
          </w:tcPr>
          <w:p w14:paraId="1D634FE9" w14:textId="3CFB5783"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w:t>
            </w:r>
            <w:r w:rsidR="004A5C80" w:rsidRPr="00A26BD3">
              <w:rPr>
                <w:rStyle w:val="a5"/>
                <w:rFonts w:ascii="Book Antiqua" w:hAnsi="Book Antiqua" w:cs="Times New Roman"/>
              </w:rPr>
              <w:t>7</w:t>
            </w:r>
          </w:p>
        </w:tc>
        <w:tc>
          <w:tcPr>
            <w:tcW w:w="890" w:type="dxa"/>
            <w:tcBorders>
              <w:top w:val="nil"/>
              <w:bottom w:val="nil"/>
            </w:tcBorders>
            <w:shd w:val="clear" w:color="auto" w:fill="auto"/>
            <w:tcMar>
              <w:top w:w="80" w:type="dxa"/>
              <w:left w:w="80" w:type="dxa"/>
              <w:bottom w:w="80" w:type="dxa"/>
              <w:right w:w="80" w:type="dxa"/>
            </w:tcMar>
            <w:vAlign w:val="center"/>
          </w:tcPr>
          <w:p w14:paraId="05FD6C2C"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-0.02</w:t>
            </w:r>
          </w:p>
        </w:tc>
        <w:tc>
          <w:tcPr>
            <w:tcW w:w="887" w:type="dxa"/>
            <w:tcBorders>
              <w:top w:val="nil"/>
              <w:bottom w:val="nil"/>
            </w:tcBorders>
            <w:shd w:val="clear" w:color="auto" w:fill="auto"/>
            <w:tcMar>
              <w:top w:w="80" w:type="dxa"/>
              <w:left w:w="80" w:type="dxa"/>
              <w:bottom w:w="80" w:type="dxa"/>
              <w:right w:w="80" w:type="dxa"/>
            </w:tcMar>
            <w:vAlign w:val="center"/>
          </w:tcPr>
          <w:p w14:paraId="662B953F" w14:textId="7B35266C" w:rsidR="0001519B" w:rsidRPr="00A26BD3" w:rsidRDefault="004A5C80"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 </w:t>
            </w:r>
            <w:r w:rsidR="0001519B" w:rsidRPr="00A26BD3">
              <w:rPr>
                <w:rStyle w:val="a5"/>
                <w:rFonts w:ascii="Book Antiqua" w:hAnsi="Book Antiqua" w:cs="Times New Roman"/>
              </w:rPr>
              <w:t>0.01</w:t>
            </w:r>
          </w:p>
        </w:tc>
        <w:tc>
          <w:tcPr>
            <w:tcW w:w="890" w:type="dxa"/>
            <w:tcBorders>
              <w:top w:val="nil"/>
              <w:bottom w:val="nil"/>
            </w:tcBorders>
            <w:shd w:val="clear" w:color="auto" w:fill="auto"/>
            <w:tcMar>
              <w:top w:w="80" w:type="dxa"/>
              <w:left w:w="80" w:type="dxa"/>
              <w:bottom w:w="80" w:type="dxa"/>
              <w:right w:w="80" w:type="dxa"/>
            </w:tcMar>
            <w:vAlign w:val="center"/>
          </w:tcPr>
          <w:p w14:paraId="310973BF"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-0.05</w:t>
            </w:r>
          </w:p>
        </w:tc>
        <w:tc>
          <w:tcPr>
            <w:tcW w:w="753" w:type="dxa"/>
            <w:tcBorders>
              <w:top w:val="nil"/>
              <w:bottom w:val="nil"/>
            </w:tcBorders>
            <w:shd w:val="clear" w:color="auto" w:fill="auto"/>
            <w:tcMar>
              <w:top w:w="80" w:type="dxa"/>
              <w:left w:w="80" w:type="dxa"/>
              <w:bottom w:w="80" w:type="dxa"/>
              <w:right w:w="80" w:type="dxa"/>
            </w:tcMar>
            <w:vAlign w:val="center"/>
          </w:tcPr>
          <w:p w14:paraId="52AA2267" w14:textId="77777777" w:rsidR="0001519B" w:rsidRPr="00A26BD3" w:rsidRDefault="0001519B" w:rsidP="00A207B4">
            <w:pPr>
              <w:spacing w:line="360" w:lineRule="auto"/>
              <w:contextualSpacing/>
              <w:jc w:val="both"/>
              <w:rPr>
                <w:rFonts w:ascii="Book Antiqua" w:hAnsi="Book Antiqua"/>
              </w:rPr>
            </w:pPr>
          </w:p>
        </w:tc>
        <w:tc>
          <w:tcPr>
            <w:tcW w:w="756" w:type="dxa"/>
            <w:tcBorders>
              <w:top w:val="nil"/>
              <w:bottom w:val="nil"/>
            </w:tcBorders>
            <w:shd w:val="clear" w:color="auto" w:fill="auto"/>
            <w:tcMar>
              <w:top w:w="80" w:type="dxa"/>
              <w:left w:w="80" w:type="dxa"/>
              <w:bottom w:w="80" w:type="dxa"/>
              <w:right w:w="80" w:type="dxa"/>
            </w:tcMar>
            <w:vAlign w:val="center"/>
          </w:tcPr>
          <w:p w14:paraId="63F6B636" w14:textId="77777777" w:rsidR="0001519B" w:rsidRPr="00A26BD3" w:rsidRDefault="0001519B" w:rsidP="00A207B4">
            <w:pPr>
              <w:spacing w:line="360" w:lineRule="auto"/>
              <w:contextualSpacing/>
              <w:jc w:val="both"/>
              <w:rPr>
                <w:rFonts w:ascii="Book Antiqua" w:hAnsi="Book Antiqua"/>
              </w:rPr>
            </w:pPr>
          </w:p>
        </w:tc>
        <w:tc>
          <w:tcPr>
            <w:tcW w:w="892" w:type="dxa"/>
            <w:tcBorders>
              <w:top w:val="nil"/>
              <w:bottom w:val="nil"/>
            </w:tcBorders>
            <w:shd w:val="clear" w:color="auto" w:fill="auto"/>
            <w:tcMar>
              <w:top w:w="80" w:type="dxa"/>
              <w:left w:w="80" w:type="dxa"/>
              <w:bottom w:w="80" w:type="dxa"/>
              <w:right w:w="80" w:type="dxa"/>
            </w:tcMar>
            <w:vAlign w:val="center"/>
          </w:tcPr>
          <w:p w14:paraId="0AB92BEF" w14:textId="77777777" w:rsidR="0001519B" w:rsidRPr="00A26BD3" w:rsidRDefault="0001519B" w:rsidP="00A207B4">
            <w:pPr>
              <w:spacing w:line="360" w:lineRule="auto"/>
              <w:contextualSpacing/>
              <w:jc w:val="both"/>
              <w:rPr>
                <w:rFonts w:ascii="Book Antiqua" w:hAnsi="Book Antiqua"/>
              </w:rPr>
            </w:pPr>
          </w:p>
        </w:tc>
        <w:tc>
          <w:tcPr>
            <w:tcW w:w="776" w:type="dxa"/>
            <w:tcBorders>
              <w:top w:val="nil"/>
              <w:bottom w:val="nil"/>
            </w:tcBorders>
            <w:shd w:val="clear" w:color="auto" w:fill="auto"/>
            <w:tcMar>
              <w:top w:w="80" w:type="dxa"/>
              <w:left w:w="80" w:type="dxa"/>
              <w:bottom w:w="80" w:type="dxa"/>
              <w:right w:w="80" w:type="dxa"/>
            </w:tcMar>
            <w:vAlign w:val="center"/>
          </w:tcPr>
          <w:p w14:paraId="7CD71C07" w14:textId="77777777" w:rsidR="0001519B" w:rsidRPr="00A26BD3" w:rsidRDefault="0001519B" w:rsidP="00A207B4">
            <w:pPr>
              <w:spacing w:line="360" w:lineRule="auto"/>
              <w:contextualSpacing/>
              <w:jc w:val="both"/>
              <w:rPr>
                <w:rFonts w:ascii="Book Antiqua" w:hAnsi="Book Antiqua"/>
              </w:rPr>
            </w:pPr>
          </w:p>
        </w:tc>
      </w:tr>
      <w:tr w:rsidR="0001519B" w:rsidRPr="00A26BD3" w14:paraId="55C46E3F" w14:textId="77777777" w:rsidTr="00AD3E75">
        <w:trPr>
          <w:trHeight w:val="57"/>
        </w:trPr>
        <w:tc>
          <w:tcPr>
            <w:tcW w:w="2450" w:type="dxa"/>
            <w:tcBorders>
              <w:top w:val="nil"/>
              <w:bottom w:val="nil"/>
            </w:tcBorders>
            <w:shd w:val="clear" w:color="auto" w:fill="auto"/>
            <w:tcMar>
              <w:top w:w="80" w:type="dxa"/>
              <w:left w:w="80" w:type="dxa"/>
              <w:bottom w:w="80" w:type="dxa"/>
              <w:right w:w="80" w:type="dxa"/>
            </w:tcMar>
            <w:vAlign w:val="center"/>
          </w:tcPr>
          <w:p w14:paraId="3E93FE03" w14:textId="181B9FDF"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Subjective </w:t>
            </w:r>
            <w:r w:rsidR="00A36F78" w:rsidRPr="00A26BD3">
              <w:rPr>
                <w:rStyle w:val="a5"/>
                <w:rFonts w:ascii="Book Antiqua" w:hAnsi="Book Antiqua" w:cs="Times New Roman"/>
              </w:rPr>
              <w:t>n</w:t>
            </w:r>
            <w:r w:rsidRPr="00A26BD3">
              <w:rPr>
                <w:rStyle w:val="a5"/>
                <w:rFonts w:ascii="Book Antiqua" w:hAnsi="Book Antiqua" w:cs="Times New Roman"/>
              </w:rPr>
              <w:t>orms</w:t>
            </w:r>
          </w:p>
        </w:tc>
        <w:tc>
          <w:tcPr>
            <w:tcW w:w="844" w:type="dxa"/>
            <w:tcBorders>
              <w:top w:val="nil"/>
              <w:bottom w:val="nil"/>
            </w:tcBorders>
            <w:shd w:val="clear" w:color="auto" w:fill="auto"/>
            <w:tcMar>
              <w:top w:w="80" w:type="dxa"/>
              <w:left w:w="80" w:type="dxa"/>
              <w:bottom w:w="80" w:type="dxa"/>
              <w:right w:w="80" w:type="dxa"/>
            </w:tcMar>
            <w:vAlign w:val="center"/>
          </w:tcPr>
          <w:p w14:paraId="4E84904E"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4.0</w:t>
            </w:r>
          </w:p>
        </w:tc>
        <w:tc>
          <w:tcPr>
            <w:tcW w:w="559" w:type="dxa"/>
            <w:tcBorders>
              <w:top w:val="nil"/>
              <w:bottom w:val="nil"/>
            </w:tcBorders>
            <w:shd w:val="clear" w:color="auto" w:fill="auto"/>
            <w:tcMar>
              <w:top w:w="80" w:type="dxa"/>
              <w:left w:w="80" w:type="dxa"/>
              <w:bottom w:w="80" w:type="dxa"/>
              <w:right w:w="80" w:type="dxa"/>
            </w:tcMar>
            <w:vAlign w:val="center"/>
          </w:tcPr>
          <w:p w14:paraId="4EA0EAA9" w14:textId="20489C73"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w:t>
            </w:r>
            <w:r w:rsidR="004A5C80" w:rsidRPr="00A26BD3">
              <w:rPr>
                <w:rStyle w:val="a5"/>
                <w:rFonts w:ascii="Book Antiqua" w:hAnsi="Book Antiqua" w:cs="Times New Roman"/>
              </w:rPr>
              <w:t>5</w:t>
            </w:r>
          </w:p>
        </w:tc>
        <w:tc>
          <w:tcPr>
            <w:tcW w:w="890" w:type="dxa"/>
            <w:tcBorders>
              <w:top w:val="nil"/>
              <w:bottom w:val="nil"/>
            </w:tcBorders>
            <w:shd w:val="clear" w:color="auto" w:fill="auto"/>
            <w:tcMar>
              <w:top w:w="80" w:type="dxa"/>
              <w:left w:w="80" w:type="dxa"/>
              <w:bottom w:w="80" w:type="dxa"/>
              <w:right w:w="80" w:type="dxa"/>
            </w:tcMar>
            <w:vAlign w:val="center"/>
          </w:tcPr>
          <w:p w14:paraId="0E57259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0.23</w:t>
            </w:r>
            <w:r w:rsidRPr="00A26BD3">
              <w:rPr>
                <w:rStyle w:val="a5"/>
                <w:rFonts w:ascii="Book Antiqua" w:hAnsi="Book Antiqua" w:cs="Times New Roman"/>
                <w:vertAlign w:val="superscript"/>
              </w:rPr>
              <w:t>b</w:t>
            </w:r>
          </w:p>
        </w:tc>
        <w:tc>
          <w:tcPr>
            <w:tcW w:w="887" w:type="dxa"/>
            <w:tcBorders>
              <w:top w:val="nil"/>
              <w:bottom w:val="nil"/>
            </w:tcBorders>
            <w:shd w:val="clear" w:color="auto" w:fill="auto"/>
            <w:tcMar>
              <w:top w:w="80" w:type="dxa"/>
              <w:left w:w="80" w:type="dxa"/>
              <w:bottom w:w="80" w:type="dxa"/>
              <w:right w:w="80" w:type="dxa"/>
            </w:tcMar>
            <w:vAlign w:val="center"/>
          </w:tcPr>
          <w:p w14:paraId="40491327" w14:textId="410FFDE3"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-0.14</w:t>
            </w:r>
          </w:p>
        </w:tc>
        <w:tc>
          <w:tcPr>
            <w:tcW w:w="890" w:type="dxa"/>
            <w:tcBorders>
              <w:top w:val="nil"/>
              <w:bottom w:val="nil"/>
            </w:tcBorders>
            <w:shd w:val="clear" w:color="auto" w:fill="auto"/>
            <w:tcMar>
              <w:top w:w="80" w:type="dxa"/>
              <w:left w:w="80" w:type="dxa"/>
              <w:bottom w:w="80" w:type="dxa"/>
              <w:right w:w="80" w:type="dxa"/>
            </w:tcMar>
            <w:vAlign w:val="center"/>
          </w:tcPr>
          <w:p w14:paraId="4E709316"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0.02</w:t>
            </w:r>
          </w:p>
        </w:tc>
        <w:tc>
          <w:tcPr>
            <w:tcW w:w="753" w:type="dxa"/>
            <w:tcBorders>
              <w:top w:val="nil"/>
              <w:bottom w:val="nil"/>
            </w:tcBorders>
            <w:shd w:val="clear" w:color="auto" w:fill="auto"/>
            <w:tcMar>
              <w:top w:w="80" w:type="dxa"/>
              <w:left w:w="80" w:type="dxa"/>
              <w:bottom w:w="80" w:type="dxa"/>
              <w:right w:w="80" w:type="dxa"/>
            </w:tcMar>
            <w:vAlign w:val="center"/>
          </w:tcPr>
          <w:p w14:paraId="4FC79D9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0.27</w:t>
            </w:r>
            <w:r w:rsidRPr="00A26BD3">
              <w:rPr>
                <w:rStyle w:val="a5"/>
                <w:rFonts w:ascii="Book Antiqua" w:hAnsi="Book Antiqua" w:cs="Times New Roman"/>
                <w:vertAlign w:val="superscript"/>
              </w:rPr>
              <w:t>c</w:t>
            </w:r>
          </w:p>
        </w:tc>
        <w:tc>
          <w:tcPr>
            <w:tcW w:w="756" w:type="dxa"/>
            <w:tcBorders>
              <w:top w:val="nil"/>
              <w:bottom w:val="nil"/>
            </w:tcBorders>
            <w:shd w:val="clear" w:color="auto" w:fill="auto"/>
            <w:tcMar>
              <w:top w:w="80" w:type="dxa"/>
              <w:left w:w="80" w:type="dxa"/>
              <w:bottom w:w="80" w:type="dxa"/>
              <w:right w:w="80" w:type="dxa"/>
            </w:tcMar>
            <w:vAlign w:val="center"/>
          </w:tcPr>
          <w:p w14:paraId="37F67C15" w14:textId="77777777" w:rsidR="0001519B" w:rsidRPr="00A26BD3" w:rsidRDefault="0001519B" w:rsidP="00A207B4">
            <w:pPr>
              <w:spacing w:line="360" w:lineRule="auto"/>
              <w:contextualSpacing/>
              <w:jc w:val="both"/>
              <w:rPr>
                <w:rFonts w:ascii="Book Antiqua" w:hAnsi="Book Antiqua"/>
              </w:rPr>
            </w:pPr>
          </w:p>
        </w:tc>
        <w:tc>
          <w:tcPr>
            <w:tcW w:w="892" w:type="dxa"/>
            <w:tcBorders>
              <w:top w:val="nil"/>
              <w:bottom w:val="nil"/>
            </w:tcBorders>
            <w:shd w:val="clear" w:color="auto" w:fill="auto"/>
            <w:tcMar>
              <w:top w:w="80" w:type="dxa"/>
              <w:left w:w="80" w:type="dxa"/>
              <w:bottom w:w="80" w:type="dxa"/>
              <w:right w:w="80" w:type="dxa"/>
            </w:tcMar>
            <w:vAlign w:val="center"/>
          </w:tcPr>
          <w:p w14:paraId="060308A0" w14:textId="77777777" w:rsidR="0001519B" w:rsidRPr="00A26BD3" w:rsidRDefault="0001519B" w:rsidP="00A207B4">
            <w:pPr>
              <w:spacing w:line="360" w:lineRule="auto"/>
              <w:contextualSpacing/>
              <w:jc w:val="both"/>
              <w:rPr>
                <w:rFonts w:ascii="Book Antiqua" w:hAnsi="Book Antiqua"/>
              </w:rPr>
            </w:pPr>
          </w:p>
        </w:tc>
        <w:tc>
          <w:tcPr>
            <w:tcW w:w="776" w:type="dxa"/>
            <w:tcBorders>
              <w:top w:val="nil"/>
              <w:bottom w:val="nil"/>
            </w:tcBorders>
            <w:shd w:val="clear" w:color="auto" w:fill="auto"/>
            <w:tcMar>
              <w:top w:w="80" w:type="dxa"/>
              <w:left w:w="80" w:type="dxa"/>
              <w:bottom w:w="80" w:type="dxa"/>
              <w:right w:w="80" w:type="dxa"/>
            </w:tcMar>
            <w:vAlign w:val="center"/>
          </w:tcPr>
          <w:p w14:paraId="3D6E912E" w14:textId="77777777" w:rsidR="0001519B" w:rsidRPr="00A26BD3" w:rsidRDefault="0001519B" w:rsidP="00A207B4">
            <w:pPr>
              <w:spacing w:line="360" w:lineRule="auto"/>
              <w:contextualSpacing/>
              <w:jc w:val="both"/>
              <w:rPr>
                <w:rFonts w:ascii="Book Antiqua" w:hAnsi="Book Antiqua"/>
              </w:rPr>
            </w:pPr>
          </w:p>
        </w:tc>
      </w:tr>
      <w:tr w:rsidR="0001519B" w:rsidRPr="00A26BD3" w14:paraId="4FB05AF3" w14:textId="77777777" w:rsidTr="00AD3E75">
        <w:trPr>
          <w:trHeight w:val="179"/>
        </w:trPr>
        <w:tc>
          <w:tcPr>
            <w:tcW w:w="2450" w:type="dxa"/>
            <w:tcBorders>
              <w:top w:val="nil"/>
              <w:bottom w:val="nil"/>
            </w:tcBorders>
            <w:shd w:val="clear" w:color="auto" w:fill="auto"/>
            <w:tcMar>
              <w:top w:w="80" w:type="dxa"/>
              <w:left w:w="80" w:type="dxa"/>
              <w:bottom w:w="80" w:type="dxa"/>
              <w:right w:w="80" w:type="dxa"/>
            </w:tcMar>
            <w:vAlign w:val="center"/>
          </w:tcPr>
          <w:p w14:paraId="6BC64D3D" w14:textId="71BE5853"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Perceived </w:t>
            </w:r>
            <w:r w:rsidR="00A36F78" w:rsidRPr="00A26BD3">
              <w:rPr>
                <w:rStyle w:val="a5"/>
                <w:rFonts w:ascii="Book Antiqua" w:hAnsi="Book Antiqua" w:cs="Times New Roman"/>
              </w:rPr>
              <w:t>behavioral control</w:t>
            </w:r>
          </w:p>
        </w:tc>
        <w:tc>
          <w:tcPr>
            <w:tcW w:w="844" w:type="dxa"/>
            <w:tcBorders>
              <w:top w:val="nil"/>
              <w:bottom w:val="nil"/>
            </w:tcBorders>
            <w:shd w:val="clear" w:color="auto" w:fill="auto"/>
            <w:tcMar>
              <w:top w:w="80" w:type="dxa"/>
              <w:left w:w="80" w:type="dxa"/>
              <w:bottom w:w="80" w:type="dxa"/>
              <w:right w:w="80" w:type="dxa"/>
            </w:tcMar>
            <w:vAlign w:val="center"/>
          </w:tcPr>
          <w:p w14:paraId="318DFBA5"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2.8</w:t>
            </w:r>
          </w:p>
        </w:tc>
        <w:tc>
          <w:tcPr>
            <w:tcW w:w="559" w:type="dxa"/>
            <w:tcBorders>
              <w:top w:val="nil"/>
              <w:bottom w:val="nil"/>
            </w:tcBorders>
            <w:shd w:val="clear" w:color="auto" w:fill="auto"/>
            <w:tcMar>
              <w:top w:w="80" w:type="dxa"/>
              <w:left w:w="80" w:type="dxa"/>
              <w:bottom w:w="80" w:type="dxa"/>
              <w:right w:w="80" w:type="dxa"/>
            </w:tcMar>
            <w:vAlign w:val="center"/>
          </w:tcPr>
          <w:p w14:paraId="2EFBC4BB" w14:textId="3E59E164"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w:t>
            </w:r>
            <w:r w:rsidR="004A5C80" w:rsidRPr="00A26BD3">
              <w:rPr>
                <w:rStyle w:val="a5"/>
                <w:rFonts w:ascii="Book Antiqua" w:hAnsi="Book Antiqua" w:cs="Times New Roman"/>
              </w:rPr>
              <w:t>7</w:t>
            </w:r>
          </w:p>
        </w:tc>
        <w:tc>
          <w:tcPr>
            <w:tcW w:w="890" w:type="dxa"/>
            <w:tcBorders>
              <w:top w:val="nil"/>
              <w:bottom w:val="nil"/>
            </w:tcBorders>
            <w:shd w:val="clear" w:color="auto" w:fill="auto"/>
            <w:tcMar>
              <w:top w:w="80" w:type="dxa"/>
              <w:left w:w="80" w:type="dxa"/>
              <w:bottom w:w="80" w:type="dxa"/>
              <w:right w:w="80" w:type="dxa"/>
            </w:tcMar>
            <w:vAlign w:val="center"/>
          </w:tcPr>
          <w:p w14:paraId="0BB700F8"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-0.04</w:t>
            </w:r>
          </w:p>
        </w:tc>
        <w:tc>
          <w:tcPr>
            <w:tcW w:w="887" w:type="dxa"/>
            <w:tcBorders>
              <w:top w:val="nil"/>
              <w:bottom w:val="nil"/>
            </w:tcBorders>
            <w:shd w:val="clear" w:color="auto" w:fill="auto"/>
            <w:tcMar>
              <w:top w:w="80" w:type="dxa"/>
              <w:left w:w="80" w:type="dxa"/>
              <w:bottom w:w="80" w:type="dxa"/>
              <w:right w:w="80" w:type="dxa"/>
            </w:tcMar>
            <w:vAlign w:val="center"/>
          </w:tcPr>
          <w:p w14:paraId="06ACE511"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-0.01</w:t>
            </w:r>
          </w:p>
        </w:tc>
        <w:tc>
          <w:tcPr>
            <w:tcW w:w="890" w:type="dxa"/>
            <w:tcBorders>
              <w:top w:val="nil"/>
              <w:bottom w:val="nil"/>
            </w:tcBorders>
            <w:shd w:val="clear" w:color="auto" w:fill="auto"/>
            <w:tcMar>
              <w:top w:w="80" w:type="dxa"/>
              <w:left w:w="80" w:type="dxa"/>
              <w:bottom w:w="80" w:type="dxa"/>
              <w:right w:w="80" w:type="dxa"/>
            </w:tcMar>
            <w:vAlign w:val="center"/>
          </w:tcPr>
          <w:p w14:paraId="31DC6EC8" w14:textId="77777777" w:rsidR="0001519B" w:rsidRPr="00A26BD3" w:rsidRDefault="0001519B" w:rsidP="00A207B4">
            <w:pPr>
              <w:pStyle w:val="TableGrid1"/>
              <w:tabs>
                <w:tab w:val="left" w:pos="2552"/>
              </w:tabs>
              <w:spacing w:line="360" w:lineRule="auto"/>
              <w:contextualSpacing/>
              <w:jc w:val="both"/>
              <w:rPr>
                <w:rFonts w:ascii="Book Antiqua" w:hAnsi="Book Antiqua" w:cs="Times New Roman"/>
              </w:rPr>
            </w:pPr>
            <w:r w:rsidRPr="00A26BD3">
              <w:rPr>
                <w:rStyle w:val="a5"/>
                <w:rFonts w:ascii="Book Antiqua" w:hAnsi="Book Antiqua" w:cs="Times New Roman"/>
              </w:rPr>
              <w:t>0.36</w:t>
            </w:r>
            <w:r w:rsidRPr="00A26BD3">
              <w:rPr>
                <w:rStyle w:val="a5"/>
                <w:rFonts w:ascii="Book Antiqua" w:hAnsi="Book Antiqua" w:cs="Times New Roman"/>
                <w:vertAlign w:val="superscript"/>
              </w:rPr>
              <w:t>c</w:t>
            </w:r>
          </w:p>
        </w:tc>
        <w:tc>
          <w:tcPr>
            <w:tcW w:w="753" w:type="dxa"/>
            <w:tcBorders>
              <w:top w:val="nil"/>
              <w:bottom w:val="nil"/>
            </w:tcBorders>
            <w:shd w:val="clear" w:color="auto" w:fill="auto"/>
            <w:tcMar>
              <w:top w:w="80" w:type="dxa"/>
              <w:left w:w="80" w:type="dxa"/>
              <w:bottom w:w="80" w:type="dxa"/>
              <w:right w:w="80" w:type="dxa"/>
            </w:tcMar>
            <w:vAlign w:val="center"/>
          </w:tcPr>
          <w:p w14:paraId="7092AB9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0.02</w:t>
            </w:r>
          </w:p>
        </w:tc>
        <w:tc>
          <w:tcPr>
            <w:tcW w:w="756" w:type="dxa"/>
            <w:tcBorders>
              <w:top w:val="nil"/>
              <w:bottom w:val="nil"/>
            </w:tcBorders>
            <w:shd w:val="clear" w:color="auto" w:fill="auto"/>
            <w:tcMar>
              <w:top w:w="80" w:type="dxa"/>
              <w:left w:w="80" w:type="dxa"/>
              <w:bottom w:w="80" w:type="dxa"/>
              <w:right w:w="80" w:type="dxa"/>
            </w:tcMar>
            <w:vAlign w:val="center"/>
          </w:tcPr>
          <w:p w14:paraId="45CCF3BA"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0.08</w:t>
            </w:r>
          </w:p>
        </w:tc>
        <w:tc>
          <w:tcPr>
            <w:tcW w:w="892" w:type="dxa"/>
            <w:tcBorders>
              <w:top w:val="nil"/>
              <w:bottom w:val="nil"/>
            </w:tcBorders>
            <w:shd w:val="clear" w:color="auto" w:fill="auto"/>
            <w:tcMar>
              <w:top w:w="80" w:type="dxa"/>
              <w:left w:w="80" w:type="dxa"/>
              <w:bottom w:w="80" w:type="dxa"/>
              <w:right w:w="80" w:type="dxa"/>
            </w:tcMar>
            <w:vAlign w:val="center"/>
          </w:tcPr>
          <w:p w14:paraId="62AF11CA" w14:textId="77777777" w:rsidR="0001519B" w:rsidRPr="00A26BD3" w:rsidRDefault="0001519B" w:rsidP="00A207B4">
            <w:pPr>
              <w:spacing w:line="360" w:lineRule="auto"/>
              <w:contextualSpacing/>
              <w:jc w:val="both"/>
              <w:rPr>
                <w:rFonts w:ascii="Book Antiqua" w:hAnsi="Book Antiqua"/>
              </w:rPr>
            </w:pPr>
          </w:p>
        </w:tc>
        <w:tc>
          <w:tcPr>
            <w:tcW w:w="776" w:type="dxa"/>
            <w:tcBorders>
              <w:top w:val="nil"/>
              <w:bottom w:val="nil"/>
            </w:tcBorders>
            <w:shd w:val="clear" w:color="auto" w:fill="auto"/>
            <w:tcMar>
              <w:top w:w="80" w:type="dxa"/>
              <w:left w:w="80" w:type="dxa"/>
              <w:bottom w:w="80" w:type="dxa"/>
              <w:right w:w="80" w:type="dxa"/>
            </w:tcMar>
            <w:vAlign w:val="center"/>
          </w:tcPr>
          <w:p w14:paraId="714A6FCF" w14:textId="77777777" w:rsidR="0001519B" w:rsidRPr="00A26BD3" w:rsidRDefault="0001519B" w:rsidP="00A207B4">
            <w:pPr>
              <w:spacing w:line="360" w:lineRule="auto"/>
              <w:contextualSpacing/>
              <w:jc w:val="both"/>
              <w:rPr>
                <w:rFonts w:ascii="Book Antiqua" w:hAnsi="Book Antiqua"/>
              </w:rPr>
            </w:pPr>
          </w:p>
        </w:tc>
      </w:tr>
      <w:tr w:rsidR="0001519B" w:rsidRPr="00A26BD3" w14:paraId="49EC2D54" w14:textId="77777777" w:rsidTr="00AD3E75">
        <w:trPr>
          <w:trHeight w:val="57"/>
        </w:trPr>
        <w:tc>
          <w:tcPr>
            <w:tcW w:w="2450" w:type="dxa"/>
            <w:tcBorders>
              <w:top w:val="nil"/>
              <w:bottom w:val="nil"/>
            </w:tcBorders>
            <w:shd w:val="clear" w:color="auto" w:fill="auto"/>
            <w:tcMar>
              <w:top w:w="80" w:type="dxa"/>
              <w:left w:w="80" w:type="dxa"/>
              <w:bottom w:w="80" w:type="dxa"/>
              <w:right w:w="80" w:type="dxa"/>
            </w:tcMar>
            <w:vAlign w:val="center"/>
          </w:tcPr>
          <w:p w14:paraId="3B9DF4C5" w14:textId="2E4F6AC1"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Barriers</w:t>
            </w:r>
          </w:p>
        </w:tc>
        <w:tc>
          <w:tcPr>
            <w:tcW w:w="844" w:type="dxa"/>
            <w:tcBorders>
              <w:top w:val="nil"/>
              <w:bottom w:val="nil"/>
            </w:tcBorders>
            <w:shd w:val="clear" w:color="auto" w:fill="auto"/>
            <w:tcMar>
              <w:top w:w="80" w:type="dxa"/>
              <w:left w:w="80" w:type="dxa"/>
              <w:bottom w:w="80" w:type="dxa"/>
              <w:right w:w="80" w:type="dxa"/>
            </w:tcMar>
            <w:vAlign w:val="center"/>
          </w:tcPr>
          <w:p w14:paraId="35C3F0E6"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3.2</w:t>
            </w:r>
          </w:p>
        </w:tc>
        <w:tc>
          <w:tcPr>
            <w:tcW w:w="559" w:type="dxa"/>
            <w:tcBorders>
              <w:top w:val="nil"/>
              <w:bottom w:val="nil"/>
            </w:tcBorders>
            <w:shd w:val="clear" w:color="auto" w:fill="auto"/>
            <w:tcMar>
              <w:top w:w="80" w:type="dxa"/>
              <w:left w:w="80" w:type="dxa"/>
              <w:bottom w:w="80" w:type="dxa"/>
              <w:right w:w="80" w:type="dxa"/>
            </w:tcMar>
            <w:vAlign w:val="center"/>
          </w:tcPr>
          <w:p w14:paraId="38FD7E66" w14:textId="42248701"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w:t>
            </w:r>
            <w:r w:rsidR="004A5C80" w:rsidRPr="00A26BD3">
              <w:rPr>
                <w:rStyle w:val="a5"/>
                <w:rFonts w:ascii="Book Antiqua" w:hAnsi="Book Antiqua" w:cs="Times New Roman"/>
              </w:rPr>
              <w:t>6</w:t>
            </w:r>
          </w:p>
        </w:tc>
        <w:tc>
          <w:tcPr>
            <w:tcW w:w="890" w:type="dxa"/>
            <w:tcBorders>
              <w:top w:val="nil"/>
              <w:bottom w:val="nil"/>
            </w:tcBorders>
            <w:shd w:val="clear" w:color="auto" w:fill="auto"/>
            <w:tcMar>
              <w:top w:w="80" w:type="dxa"/>
              <w:left w:w="80" w:type="dxa"/>
              <w:bottom w:w="80" w:type="dxa"/>
              <w:right w:w="80" w:type="dxa"/>
            </w:tcMar>
            <w:vAlign w:val="center"/>
          </w:tcPr>
          <w:p w14:paraId="6FE6D689"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0.08</w:t>
            </w:r>
          </w:p>
        </w:tc>
        <w:tc>
          <w:tcPr>
            <w:tcW w:w="887" w:type="dxa"/>
            <w:tcBorders>
              <w:top w:val="nil"/>
              <w:bottom w:val="nil"/>
            </w:tcBorders>
            <w:shd w:val="clear" w:color="auto" w:fill="auto"/>
            <w:tcMar>
              <w:top w:w="80" w:type="dxa"/>
              <w:left w:w="80" w:type="dxa"/>
              <w:bottom w:w="80" w:type="dxa"/>
              <w:right w:w="80" w:type="dxa"/>
            </w:tcMar>
            <w:vAlign w:val="center"/>
          </w:tcPr>
          <w:p w14:paraId="05C12A8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-0.10</w:t>
            </w:r>
          </w:p>
        </w:tc>
        <w:tc>
          <w:tcPr>
            <w:tcW w:w="890" w:type="dxa"/>
            <w:tcBorders>
              <w:top w:val="nil"/>
              <w:bottom w:val="nil"/>
            </w:tcBorders>
            <w:shd w:val="clear" w:color="auto" w:fill="auto"/>
            <w:tcMar>
              <w:top w:w="80" w:type="dxa"/>
              <w:left w:w="80" w:type="dxa"/>
              <w:bottom w:w="80" w:type="dxa"/>
              <w:right w:w="80" w:type="dxa"/>
            </w:tcMar>
            <w:vAlign w:val="center"/>
          </w:tcPr>
          <w:p w14:paraId="5E8A2289"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-0.19</w:t>
            </w:r>
            <w:r w:rsidRPr="00A26BD3">
              <w:rPr>
                <w:rStyle w:val="a5"/>
                <w:rFonts w:ascii="Book Antiqua" w:hAnsi="Book Antiqua" w:cs="Times New Roman"/>
                <w:vertAlign w:val="superscript"/>
              </w:rPr>
              <w:t>b</w:t>
            </w:r>
          </w:p>
        </w:tc>
        <w:tc>
          <w:tcPr>
            <w:tcW w:w="753" w:type="dxa"/>
            <w:tcBorders>
              <w:top w:val="nil"/>
              <w:bottom w:val="nil"/>
            </w:tcBorders>
            <w:shd w:val="clear" w:color="auto" w:fill="auto"/>
            <w:tcMar>
              <w:top w:w="80" w:type="dxa"/>
              <w:left w:w="80" w:type="dxa"/>
              <w:bottom w:w="80" w:type="dxa"/>
              <w:right w:w="80" w:type="dxa"/>
            </w:tcMar>
            <w:vAlign w:val="center"/>
          </w:tcPr>
          <w:p w14:paraId="745BCE43"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0.02</w:t>
            </w:r>
          </w:p>
        </w:tc>
        <w:tc>
          <w:tcPr>
            <w:tcW w:w="756" w:type="dxa"/>
            <w:tcBorders>
              <w:top w:val="nil"/>
              <w:bottom w:val="nil"/>
            </w:tcBorders>
            <w:shd w:val="clear" w:color="auto" w:fill="auto"/>
            <w:tcMar>
              <w:top w:w="80" w:type="dxa"/>
              <w:left w:w="80" w:type="dxa"/>
              <w:bottom w:w="80" w:type="dxa"/>
              <w:right w:w="80" w:type="dxa"/>
            </w:tcMar>
            <w:vAlign w:val="center"/>
          </w:tcPr>
          <w:p w14:paraId="0104E125" w14:textId="1D8BC2A9" w:rsidR="0001519B" w:rsidRPr="00A26BD3" w:rsidRDefault="004A5C80"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w:t>
            </w:r>
            <w:r w:rsidR="0001519B" w:rsidRPr="00A26BD3">
              <w:rPr>
                <w:rStyle w:val="a5"/>
                <w:rFonts w:ascii="Book Antiqua" w:hAnsi="Book Antiqua" w:cs="Times New Roman"/>
              </w:rPr>
              <w:t>0.00</w:t>
            </w:r>
          </w:p>
        </w:tc>
        <w:tc>
          <w:tcPr>
            <w:tcW w:w="892" w:type="dxa"/>
            <w:tcBorders>
              <w:top w:val="nil"/>
              <w:bottom w:val="nil"/>
            </w:tcBorders>
            <w:shd w:val="clear" w:color="auto" w:fill="auto"/>
            <w:tcMar>
              <w:top w:w="80" w:type="dxa"/>
              <w:left w:w="80" w:type="dxa"/>
              <w:bottom w:w="80" w:type="dxa"/>
              <w:right w:w="80" w:type="dxa"/>
            </w:tcMar>
            <w:vAlign w:val="center"/>
          </w:tcPr>
          <w:p w14:paraId="333E0536"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-0.29</w:t>
            </w:r>
            <w:r w:rsidRPr="00A26BD3">
              <w:rPr>
                <w:rStyle w:val="a5"/>
                <w:rFonts w:ascii="Book Antiqua" w:hAnsi="Book Antiqua" w:cs="Times New Roman"/>
                <w:vertAlign w:val="superscript"/>
              </w:rPr>
              <w:t>c</w:t>
            </w:r>
          </w:p>
        </w:tc>
        <w:tc>
          <w:tcPr>
            <w:tcW w:w="776" w:type="dxa"/>
            <w:tcBorders>
              <w:top w:val="nil"/>
              <w:bottom w:val="nil"/>
            </w:tcBorders>
            <w:shd w:val="clear" w:color="auto" w:fill="auto"/>
            <w:tcMar>
              <w:top w:w="80" w:type="dxa"/>
              <w:left w:w="80" w:type="dxa"/>
              <w:bottom w:w="80" w:type="dxa"/>
              <w:right w:w="80" w:type="dxa"/>
            </w:tcMar>
            <w:vAlign w:val="center"/>
          </w:tcPr>
          <w:p w14:paraId="6D5AA801" w14:textId="77777777" w:rsidR="0001519B" w:rsidRPr="00A26BD3" w:rsidRDefault="0001519B" w:rsidP="00A207B4">
            <w:pPr>
              <w:spacing w:line="360" w:lineRule="auto"/>
              <w:contextualSpacing/>
              <w:jc w:val="both"/>
              <w:rPr>
                <w:rFonts w:ascii="Book Antiqua" w:hAnsi="Book Antiqua"/>
              </w:rPr>
            </w:pPr>
          </w:p>
        </w:tc>
      </w:tr>
      <w:tr w:rsidR="0001519B" w:rsidRPr="00A26BD3" w14:paraId="750D3CDC" w14:textId="77777777" w:rsidTr="00AD3E75">
        <w:trPr>
          <w:trHeight w:val="179"/>
        </w:trPr>
        <w:tc>
          <w:tcPr>
            <w:tcW w:w="2450" w:type="dxa"/>
            <w:tcBorders>
              <w:top w:val="nil"/>
            </w:tcBorders>
            <w:shd w:val="clear" w:color="auto" w:fill="auto"/>
            <w:tcMar>
              <w:top w:w="80" w:type="dxa"/>
              <w:left w:w="80" w:type="dxa"/>
              <w:bottom w:w="80" w:type="dxa"/>
              <w:right w:w="80" w:type="dxa"/>
            </w:tcMar>
            <w:vAlign w:val="center"/>
          </w:tcPr>
          <w:p w14:paraId="0493D499" w14:textId="37BF38AB"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Intent</w:t>
            </w:r>
          </w:p>
        </w:tc>
        <w:tc>
          <w:tcPr>
            <w:tcW w:w="844" w:type="dxa"/>
            <w:tcBorders>
              <w:top w:val="nil"/>
            </w:tcBorders>
            <w:shd w:val="clear" w:color="auto" w:fill="auto"/>
            <w:tcMar>
              <w:top w:w="80" w:type="dxa"/>
              <w:left w:w="80" w:type="dxa"/>
              <w:bottom w:w="80" w:type="dxa"/>
              <w:right w:w="80" w:type="dxa"/>
            </w:tcMar>
            <w:vAlign w:val="center"/>
          </w:tcPr>
          <w:p w14:paraId="364FA655"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3.1 </w:t>
            </w:r>
          </w:p>
        </w:tc>
        <w:tc>
          <w:tcPr>
            <w:tcW w:w="559" w:type="dxa"/>
            <w:tcBorders>
              <w:top w:val="nil"/>
            </w:tcBorders>
            <w:shd w:val="clear" w:color="auto" w:fill="auto"/>
            <w:tcMar>
              <w:top w:w="80" w:type="dxa"/>
              <w:left w:w="80" w:type="dxa"/>
              <w:bottom w:w="80" w:type="dxa"/>
              <w:right w:w="80" w:type="dxa"/>
            </w:tcMar>
            <w:vAlign w:val="center"/>
          </w:tcPr>
          <w:p w14:paraId="28ACDFE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0.8</w:t>
            </w:r>
          </w:p>
        </w:tc>
        <w:tc>
          <w:tcPr>
            <w:tcW w:w="890" w:type="dxa"/>
            <w:tcBorders>
              <w:top w:val="nil"/>
            </w:tcBorders>
            <w:shd w:val="clear" w:color="auto" w:fill="auto"/>
            <w:tcMar>
              <w:top w:w="80" w:type="dxa"/>
              <w:left w:w="80" w:type="dxa"/>
              <w:bottom w:w="80" w:type="dxa"/>
              <w:right w:w="80" w:type="dxa"/>
            </w:tcMar>
            <w:vAlign w:val="center"/>
          </w:tcPr>
          <w:p w14:paraId="0B1740CC"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0.11</w:t>
            </w:r>
          </w:p>
        </w:tc>
        <w:tc>
          <w:tcPr>
            <w:tcW w:w="887" w:type="dxa"/>
            <w:tcBorders>
              <w:top w:val="nil"/>
            </w:tcBorders>
            <w:shd w:val="clear" w:color="auto" w:fill="auto"/>
            <w:tcMar>
              <w:top w:w="80" w:type="dxa"/>
              <w:left w:w="80" w:type="dxa"/>
              <w:bottom w:w="80" w:type="dxa"/>
              <w:right w:w="80" w:type="dxa"/>
            </w:tcMar>
            <w:vAlign w:val="center"/>
          </w:tcPr>
          <w:p w14:paraId="161D8058"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-0.12</w:t>
            </w:r>
          </w:p>
        </w:tc>
        <w:tc>
          <w:tcPr>
            <w:tcW w:w="890" w:type="dxa"/>
            <w:tcBorders>
              <w:top w:val="nil"/>
            </w:tcBorders>
            <w:shd w:val="clear" w:color="auto" w:fill="auto"/>
            <w:tcMar>
              <w:top w:w="80" w:type="dxa"/>
              <w:left w:w="80" w:type="dxa"/>
              <w:bottom w:w="80" w:type="dxa"/>
              <w:right w:w="80" w:type="dxa"/>
            </w:tcMar>
            <w:vAlign w:val="center"/>
          </w:tcPr>
          <w:p w14:paraId="04D16639"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0.26</w:t>
            </w:r>
            <w:r w:rsidRPr="00A26BD3">
              <w:rPr>
                <w:rStyle w:val="a5"/>
                <w:rFonts w:ascii="Book Antiqua" w:hAnsi="Book Antiqua" w:cs="Times New Roman"/>
                <w:vertAlign w:val="superscript"/>
              </w:rPr>
              <w:t>c</w:t>
            </w:r>
          </w:p>
        </w:tc>
        <w:tc>
          <w:tcPr>
            <w:tcW w:w="753" w:type="dxa"/>
            <w:tcBorders>
              <w:top w:val="nil"/>
            </w:tcBorders>
            <w:shd w:val="clear" w:color="auto" w:fill="auto"/>
            <w:tcMar>
              <w:top w:w="80" w:type="dxa"/>
              <w:left w:w="80" w:type="dxa"/>
              <w:bottom w:w="80" w:type="dxa"/>
              <w:right w:w="80" w:type="dxa"/>
            </w:tcMar>
            <w:vAlign w:val="center"/>
          </w:tcPr>
          <w:p w14:paraId="704B394C"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0.07</w:t>
            </w:r>
          </w:p>
        </w:tc>
        <w:tc>
          <w:tcPr>
            <w:tcW w:w="756" w:type="dxa"/>
            <w:tcBorders>
              <w:top w:val="nil"/>
            </w:tcBorders>
            <w:shd w:val="clear" w:color="auto" w:fill="auto"/>
            <w:tcMar>
              <w:top w:w="80" w:type="dxa"/>
              <w:left w:w="80" w:type="dxa"/>
              <w:bottom w:w="80" w:type="dxa"/>
              <w:right w:w="80" w:type="dxa"/>
            </w:tcMar>
            <w:vAlign w:val="center"/>
          </w:tcPr>
          <w:p w14:paraId="10E21957"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0.27</w:t>
            </w:r>
            <w:r w:rsidRPr="00A26BD3">
              <w:rPr>
                <w:rStyle w:val="a5"/>
                <w:rFonts w:ascii="Book Antiqua" w:hAnsi="Book Antiqua" w:cs="Times New Roman"/>
                <w:vertAlign w:val="superscript"/>
              </w:rPr>
              <w:t>c</w:t>
            </w:r>
          </w:p>
        </w:tc>
        <w:tc>
          <w:tcPr>
            <w:tcW w:w="892" w:type="dxa"/>
            <w:tcBorders>
              <w:top w:val="nil"/>
            </w:tcBorders>
            <w:shd w:val="clear" w:color="auto" w:fill="auto"/>
            <w:tcMar>
              <w:top w:w="80" w:type="dxa"/>
              <w:left w:w="80" w:type="dxa"/>
              <w:bottom w:w="80" w:type="dxa"/>
              <w:right w:w="80" w:type="dxa"/>
            </w:tcMar>
            <w:vAlign w:val="center"/>
          </w:tcPr>
          <w:p w14:paraId="4CF2D47A"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0.72</w:t>
            </w:r>
            <w:r w:rsidRPr="00A26BD3">
              <w:rPr>
                <w:rStyle w:val="a5"/>
                <w:rFonts w:ascii="Book Antiqua" w:hAnsi="Book Antiqua" w:cs="Times New Roman"/>
                <w:vertAlign w:val="superscript"/>
              </w:rPr>
              <w:t>c</w:t>
            </w:r>
          </w:p>
        </w:tc>
        <w:tc>
          <w:tcPr>
            <w:tcW w:w="776" w:type="dxa"/>
            <w:tcBorders>
              <w:top w:val="nil"/>
            </w:tcBorders>
            <w:shd w:val="clear" w:color="auto" w:fill="auto"/>
            <w:tcMar>
              <w:top w:w="80" w:type="dxa"/>
              <w:left w:w="80" w:type="dxa"/>
              <w:bottom w:w="80" w:type="dxa"/>
              <w:right w:w="80" w:type="dxa"/>
            </w:tcMar>
            <w:vAlign w:val="center"/>
          </w:tcPr>
          <w:p w14:paraId="1ACE3D2A"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-0.27</w:t>
            </w:r>
            <w:r w:rsidRPr="00A26BD3">
              <w:rPr>
                <w:rStyle w:val="a5"/>
                <w:rFonts w:ascii="Book Antiqua" w:hAnsi="Book Antiqua" w:cs="Times New Roman"/>
                <w:vertAlign w:val="superscript"/>
              </w:rPr>
              <w:t>c</w:t>
            </w:r>
          </w:p>
        </w:tc>
      </w:tr>
    </w:tbl>
    <w:p w14:paraId="622581AB" w14:textId="2E082BFB" w:rsidR="0001519B" w:rsidRPr="00A26BD3" w:rsidRDefault="00A36F78" w:rsidP="00A207B4">
      <w:pPr>
        <w:pStyle w:val="TableGrid1"/>
        <w:spacing w:line="360" w:lineRule="auto"/>
        <w:contextualSpacing/>
        <w:jc w:val="both"/>
        <w:rPr>
          <w:rFonts w:ascii="Book Antiqua" w:eastAsiaTheme="minorEastAsia" w:hAnsi="Book Antiqua" w:cs="Times New Roman"/>
          <w:lang w:eastAsia="zh-CN"/>
        </w:rPr>
      </w:pPr>
      <w:r w:rsidRPr="00A26BD3">
        <w:rPr>
          <w:rStyle w:val="a5"/>
          <w:rFonts w:ascii="Book Antiqua" w:hAnsi="Book Antiqua" w:cs="Times New Roman"/>
        </w:rPr>
        <w:t>Item mean is based on the average scores per question within each subscale (each question was anchored on a scale of 1 to 5)</w:t>
      </w:r>
      <w:r w:rsidRPr="00A26BD3">
        <w:rPr>
          <w:rStyle w:val="a5"/>
          <w:rFonts w:ascii="Book Antiqua" w:eastAsiaTheme="minorEastAsia" w:hAnsi="Book Antiqua" w:cs="Times New Roman" w:hint="eastAsia"/>
          <w:lang w:eastAsia="zh-CN"/>
        </w:rPr>
        <w:t xml:space="preserve">. </w:t>
      </w:r>
      <w:proofErr w:type="spellStart"/>
      <w:proofErr w:type="gramStart"/>
      <w:r w:rsidRPr="00A26BD3">
        <w:rPr>
          <w:rStyle w:val="a5"/>
          <w:rFonts w:ascii="Book Antiqua" w:hAnsi="Book Antiqua" w:cs="Times New Roman"/>
          <w:vertAlign w:val="superscript"/>
        </w:rPr>
        <w:t>a</w:t>
      </w:r>
      <w:r w:rsidRPr="00A26BD3">
        <w:rPr>
          <w:rStyle w:val="a5"/>
          <w:rFonts w:ascii="Book Antiqua" w:hAnsi="Book Antiqua" w:cs="Times New Roman"/>
          <w:i/>
          <w:iCs/>
        </w:rPr>
        <w:t>P</w:t>
      </w:r>
      <w:proofErr w:type="spellEnd"/>
      <w:proofErr w:type="gramEnd"/>
      <w:r w:rsidRPr="00A26BD3">
        <w:rPr>
          <w:rStyle w:val="a5"/>
          <w:rFonts w:ascii="Book Antiqua" w:eastAsiaTheme="minorEastAsia" w:hAnsi="Book Antiqua" w:cs="Times New Roman" w:hint="eastAsia"/>
          <w:i/>
          <w:iCs/>
          <w:lang w:eastAsia="zh-CN"/>
        </w:rPr>
        <w:t xml:space="preserve"> </w:t>
      </w:r>
      <w:r w:rsidRPr="00A26BD3">
        <w:rPr>
          <w:rStyle w:val="a5"/>
          <w:rFonts w:ascii="Book Antiqua" w:hAnsi="Book Antiqua" w:cs="Times New Roman"/>
          <w:i/>
          <w:iCs/>
        </w:rPr>
        <w:t>&lt;</w:t>
      </w:r>
      <w:r w:rsidRPr="00A26BD3">
        <w:rPr>
          <w:rStyle w:val="a5"/>
          <w:rFonts w:ascii="Book Antiqua" w:eastAsiaTheme="minorEastAsia" w:hAnsi="Book Antiqua" w:cs="Times New Roman" w:hint="eastAsia"/>
          <w:i/>
          <w:iCs/>
          <w:lang w:eastAsia="zh-CN"/>
        </w:rPr>
        <w:t xml:space="preserve"> </w:t>
      </w:r>
      <w:r w:rsidRPr="00A26BD3">
        <w:rPr>
          <w:rStyle w:val="a5"/>
          <w:rFonts w:ascii="Book Antiqua" w:hAnsi="Book Antiqua" w:cs="Times New Roman"/>
          <w:iCs/>
        </w:rPr>
        <w:t>0</w:t>
      </w:r>
      <w:r w:rsidRPr="00A26BD3">
        <w:rPr>
          <w:rStyle w:val="a5"/>
          <w:rFonts w:ascii="Book Antiqua" w:hAnsi="Book Antiqua" w:cs="Times New Roman"/>
        </w:rPr>
        <w:t xml:space="preserve">.05, </w:t>
      </w:r>
      <w:proofErr w:type="spellStart"/>
      <w:r w:rsidRPr="00A26BD3">
        <w:rPr>
          <w:rStyle w:val="a5"/>
          <w:rFonts w:ascii="Book Antiqua" w:hAnsi="Book Antiqua" w:cs="Times New Roman"/>
          <w:vertAlign w:val="superscript"/>
        </w:rPr>
        <w:t>b</w:t>
      </w:r>
      <w:r w:rsidRPr="00A26BD3">
        <w:rPr>
          <w:rStyle w:val="a5"/>
          <w:rFonts w:ascii="Book Antiqua" w:hAnsi="Book Antiqua" w:cs="Times New Roman"/>
          <w:i/>
          <w:iCs/>
        </w:rPr>
        <w:t>P</w:t>
      </w:r>
      <w:proofErr w:type="spellEnd"/>
      <w:r w:rsidRPr="00A26BD3">
        <w:rPr>
          <w:rStyle w:val="a5"/>
          <w:rFonts w:ascii="Book Antiqua" w:eastAsiaTheme="minorEastAsia" w:hAnsi="Book Antiqua" w:cs="Times New Roman" w:hint="eastAsia"/>
          <w:i/>
          <w:iCs/>
          <w:lang w:eastAsia="zh-CN"/>
        </w:rPr>
        <w:t xml:space="preserve"> </w:t>
      </w:r>
      <w:r w:rsidRPr="00A26BD3">
        <w:rPr>
          <w:rStyle w:val="a5"/>
          <w:rFonts w:ascii="Book Antiqua" w:hAnsi="Book Antiqua" w:cs="Times New Roman"/>
        </w:rPr>
        <w:t>&lt;</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 xml:space="preserve">0.01, </w:t>
      </w:r>
      <w:proofErr w:type="spellStart"/>
      <w:r w:rsidRPr="00A26BD3">
        <w:rPr>
          <w:rStyle w:val="a5"/>
          <w:rFonts w:ascii="Book Antiqua" w:hAnsi="Book Antiqua" w:cs="Times New Roman"/>
          <w:vertAlign w:val="superscript"/>
        </w:rPr>
        <w:t>c</w:t>
      </w:r>
      <w:r w:rsidRPr="00A26BD3">
        <w:rPr>
          <w:rStyle w:val="a5"/>
          <w:rFonts w:ascii="Book Antiqua" w:hAnsi="Book Antiqua" w:cs="Times New Roman"/>
          <w:i/>
          <w:iCs/>
        </w:rPr>
        <w:t>P</w:t>
      </w:r>
      <w:proofErr w:type="spellEnd"/>
      <w:r w:rsidRPr="00A26BD3">
        <w:rPr>
          <w:rStyle w:val="a5"/>
          <w:rFonts w:ascii="Book Antiqua" w:eastAsiaTheme="minorEastAsia" w:hAnsi="Book Antiqua" w:cs="Times New Roman" w:hint="eastAsia"/>
          <w:i/>
          <w:iCs/>
          <w:lang w:eastAsia="zh-CN"/>
        </w:rPr>
        <w:t xml:space="preserve"> </w:t>
      </w:r>
      <w:r w:rsidRPr="00A26BD3">
        <w:rPr>
          <w:rStyle w:val="a5"/>
          <w:rFonts w:ascii="Book Antiqua" w:hAnsi="Book Antiqua" w:cs="Times New Roman"/>
        </w:rPr>
        <w:t>&lt;</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0.001</w:t>
      </w:r>
      <w:r w:rsidRPr="00A26BD3">
        <w:rPr>
          <w:rStyle w:val="a5"/>
          <w:rFonts w:ascii="Book Antiqua" w:eastAsiaTheme="minorEastAsia" w:hAnsi="Book Antiqua" w:cs="Times New Roman" w:hint="eastAsia"/>
          <w:lang w:eastAsia="zh-CN"/>
        </w:rPr>
        <w:t xml:space="preserve">. </w:t>
      </w:r>
      <w:r w:rsidRPr="00A26BD3">
        <w:rPr>
          <w:rStyle w:val="a5"/>
          <w:rFonts w:ascii="Book Antiqua" w:eastAsiaTheme="minorEastAsia" w:hAnsi="Book Antiqua" w:cs="Times New Roman" w:hint="eastAsia"/>
          <w:vertAlign w:val="superscript"/>
          <w:lang w:eastAsia="zh-CN"/>
        </w:rPr>
        <w:t>1</w:t>
      </w:r>
      <w:r w:rsidRPr="00A26BD3">
        <w:rPr>
          <w:rStyle w:val="a5"/>
          <w:rFonts w:ascii="Book Antiqua" w:hAnsi="Book Antiqua" w:cs="Times New Roman"/>
        </w:rPr>
        <w:t>1</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Less than 1 year, 2 = 1 to 5 years, 3 = 6 to 10 years, 4 = 11 to 15 years, 5 = 16 to 20 years, 6=21 to 25 years, 7</w:t>
      </w:r>
      <w:r w:rsidR="002D304C"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w:t>
      </w:r>
      <w:r w:rsidR="002D304C"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More than 25 years</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SD</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Standard deviation</w:t>
      </w:r>
      <w:r w:rsidRPr="00A26BD3">
        <w:rPr>
          <w:rStyle w:val="a5"/>
          <w:rFonts w:ascii="Book Antiqua" w:eastAsiaTheme="minorEastAsia" w:hAnsi="Book Antiqua" w:cs="Times New Roman" w:hint="eastAsia"/>
          <w:lang w:eastAsia="zh-CN"/>
        </w:rPr>
        <w:t>.</w:t>
      </w:r>
    </w:p>
    <w:p w14:paraId="53EC5529" w14:textId="77777777" w:rsidR="0001519B" w:rsidRPr="00A26BD3" w:rsidRDefault="0001519B" w:rsidP="00A207B4">
      <w:pPr>
        <w:pStyle w:val="BodyA"/>
        <w:spacing w:line="360" w:lineRule="auto"/>
        <w:jc w:val="both"/>
        <w:rPr>
          <w:rFonts w:ascii="Book Antiqua" w:hAnsi="Book Antiqua" w:cs="Times New Roman"/>
          <w:b/>
        </w:rPr>
      </w:pPr>
    </w:p>
    <w:p w14:paraId="2C8BF025" w14:textId="77777777" w:rsidR="0001519B" w:rsidRPr="00A26BD3" w:rsidRDefault="0001519B" w:rsidP="00A207B4">
      <w:pPr>
        <w:spacing w:line="360" w:lineRule="auto"/>
        <w:jc w:val="both"/>
        <w:rPr>
          <w:rFonts w:ascii="Book Antiqua" w:eastAsia="Cambria" w:hAnsi="Book Antiqua"/>
          <w:b/>
          <w:color w:val="000000"/>
          <w:u w:color="000000"/>
        </w:rPr>
      </w:pPr>
      <w:r w:rsidRPr="00A26BD3">
        <w:rPr>
          <w:rFonts w:ascii="Book Antiqua" w:hAnsi="Book Antiqua"/>
          <w:b/>
        </w:rPr>
        <w:br w:type="page"/>
      </w:r>
    </w:p>
    <w:p w14:paraId="0F8884A6" w14:textId="0F65C59E" w:rsidR="0001519B" w:rsidRPr="00A26BD3" w:rsidRDefault="00A36F78" w:rsidP="00A207B4">
      <w:pPr>
        <w:pStyle w:val="BodyA"/>
        <w:spacing w:line="360" w:lineRule="auto"/>
        <w:ind w:left="142"/>
        <w:jc w:val="both"/>
        <w:rPr>
          <w:rFonts w:ascii="Book Antiqua" w:hAnsi="Book Antiqua" w:cs="Times New Roman"/>
          <w:b/>
        </w:rPr>
      </w:pPr>
      <w:r w:rsidRPr="00A26BD3">
        <w:rPr>
          <w:rFonts w:ascii="Book Antiqua" w:hAnsi="Book Antiqua" w:cs="Times New Roman"/>
          <w:b/>
        </w:rPr>
        <w:lastRenderedPageBreak/>
        <w:t>Table 5</w:t>
      </w:r>
      <w:r w:rsidR="0001519B" w:rsidRPr="00A26BD3">
        <w:rPr>
          <w:rFonts w:ascii="Book Antiqua" w:hAnsi="Book Antiqua" w:cs="Times New Roman"/>
          <w:b/>
        </w:rPr>
        <w:t xml:space="preserve"> </w:t>
      </w:r>
      <w:r w:rsidR="0001519B" w:rsidRPr="00A26BD3">
        <w:rPr>
          <w:rStyle w:val="a5"/>
          <w:rFonts w:ascii="Book Antiqua" w:hAnsi="Book Antiqua" w:cs="Times New Roman"/>
          <w:b/>
        </w:rPr>
        <w:t xml:space="preserve">Step two of the hierarchical linear regression analysis for demographic factors and </w:t>
      </w:r>
      <w:r w:rsidR="00355B6C" w:rsidRPr="00A26BD3">
        <w:rPr>
          <w:rStyle w:val="a5"/>
          <w:rFonts w:ascii="Book Antiqua" w:hAnsi="Book Antiqua"/>
          <w:b/>
        </w:rPr>
        <w:t>theory of planned behavior</w:t>
      </w:r>
      <w:r w:rsidR="0001519B" w:rsidRPr="00A26BD3">
        <w:rPr>
          <w:rStyle w:val="a5"/>
          <w:rFonts w:ascii="Book Antiqua" w:hAnsi="Book Antiqua" w:cs="Times New Roman"/>
          <w:b/>
        </w:rPr>
        <w:t xml:space="preserve"> subscales on intent to treat (</w:t>
      </w:r>
      <w:r w:rsidR="0001519B" w:rsidRPr="00A26BD3">
        <w:rPr>
          <w:rStyle w:val="a5"/>
          <w:rFonts w:ascii="Book Antiqua" w:hAnsi="Book Antiqua" w:cs="Times New Roman"/>
          <w:b/>
          <w:i/>
        </w:rPr>
        <w:t>n</w:t>
      </w:r>
      <w:r w:rsidRPr="00A26BD3">
        <w:rPr>
          <w:rStyle w:val="a5"/>
          <w:rFonts w:ascii="Book Antiqua" w:eastAsiaTheme="minorEastAsia" w:hAnsi="Book Antiqua" w:cs="Times New Roman" w:hint="eastAsia"/>
          <w:b/>
          <w:lang w:eastAsia="zh-CN"/>
        </w:rPr>
        <w:t xml:space="preserve"> </w:t>
      </w:r>
      <w:r w:rsidR="0001519B" w:rsidRPr="00A26BD3">
        <w:rPr>
          <w:rStyle w:val="a5"/>
          <w:rFonts w:ascii="Book Antiqua" w:hAnsi="Book Antiqua" w:cs="Times New Roman"/>
          <w:b/>
        </w:rPr>
        <w:t>=</w:t>
      </w:r>
      <w:r w:rsidRPr="00A26BD3">
        <w:rPr>
          <w:rStyle w:val="a5"/>
          <w:rFonts w:ascii="Book Antiqua" w:eastAsiaTheme="minorEastAsia" w:hAnsi="Book Antiqua" w:cs="Times New Roman" w:hint="eastAsia"/>
          <w:b/>
          <w:lang w:eastAsia="zh-CN"/>
        </w:rPr>
        <w:t xml:space="preserve"> </w:t>
      </w:r>
      <w:r w:rsidR="0001519B" w:rsidRPr="00A26BD3">
        <w:rPr>
          <w:rStyle w:val="a5"/>
          <w:rFonts w:ascii="Book Antiqua" w:hAnsi="Book Antiqua" w:cs="Times New Roman"/>
          <w:b/>
        </w:rPr>
        <w:t>198)</w:t>
      </w:r>
    </w:p>
    <w:tbl>
      <w:tblPr>
        <w:tblW w:w="9311" w:type="dxa"/>
        <w:tblInd w:w="108" w:type="dxa"/>
        <w:tblBorders>
          <w:top w:val="single" w:sz="4" w:space="0" w:color="auto"/>
          <w:bottom w:val="single" w:sz="4" w:space="0" w:color="auto"/>
          <w:insideH w:val="single" w:sz="4" w:space="0" w:color="auto"/>
        </w:tblBorders>
        <w:shd w:val="clear" w:color="auto" w:fill="CED7E7"/>
        <w:tblLayout w:type="fixed"/>
        <w:tblLook w:val="04A0" w:firstRow="1" w:lastRow="0" w:firstColumn="1" w:lastColumn="0" w:noHBand="0" w:noVBand="1"/>
      </w:tblPr>
      <w:tblGrid>
        <w:gridCol w:w="3856"/>
        <w:gridCol w:w="1418"/>
        <w:gridCol w:w="1417"/>
        <w:gridCol w:w="1276"/>
        <w:gridCol w:w="1344"/>
      </w:tblGrid>
      <w:tr w:rsidR="0001519B" w:rsidRPr="00A26BD3" w14:paraId="5BDD79FC" w14:textId="77777777" w:rsidTr="00A36F78">
        <w:trPr>
          <w:trHeight w:val="122"/>
        </w:trPr>
        <w:tc>
          <w:tcPr>
            <w:tcW w:w="3856" w:type="dxa"/>
            <w:tcBorders>
              <w:bottom w:val="single" w:sz="4" w:space="0" w:color="auto"/>
            </w:tcBorders>
            <w:shd w:val="clear" w:color="auto" w:fill="auto"/>
            <w:tcMar>
              <w:top w:w="80" w:type="dxa"/>
              <w:left w:w="80" w:type="dxa"/>
              <w:bottom w:w="80" w:type="dxa"/>
              <w:right w:w="80" w:type="dxa"/>
            </w:tcMar>
          </w:tcPr>
          <w:p w14:paraId="0355998B"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Independent variable</w:t>
            </w:r>
          </w:p>
        </w:tc>
        <w:tc>
          <w:tcPr>
            <w:tcW w:w="1418" w:type="dxa"/>
            <w:tcBorders>
              <w:bottom w:val="single" w:sz="4" w:space="0" w:color="auto"/>
            </w:tcBorders>
            <w:shd w:val="clear" w:color="auto" w:fill="auto"/>
            <w:tcMar>
              <w:top w:w="80" w:type="dxa"/>
              <w:left w:w="80" w:type="dxa"/>
              <w:bottom w:w="80" w:type="dxa"/>
              <w:right w:w="80" w:type="dxa"/>
            </w:tcMar>
            <w:vAlign w:val="center"/>
          </w:tcPr>
          <w:p w14:paraId="05F016AF"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B</w:t>
            </w:r>
          </w:p>
        </w:tc>
        <w:tc>
          <w:tcPr>
            <w:tcW w:w="1417" w:type="dxa"/>
            <w:tcBorders>
              <w:bottom w:val="single" w:sz="4" w:space="0" w:color="auto"/>
            </w:tcBorders>
            <w:shd w:val="clear" w:color="auto" w:fill="auto"/>
            <w:tcMar>
              <w:top w:w="80" w:type="dxa"/>
              <w:left w:w="80" w:type="dxa"/>
              <w:bottom w:w="80" w:type="dxa"/>
              <w:right w:w="80" w:type="dxa"/>
            </w:tcMar>
            <w:vAlign w:val="center"/>
          </w:tcPr>
          <w:p w14:paraId="66A2D8F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rPr>
              <w:t>SE</w:t>
            </w:r>
          </w:p>
        </w:tc>
        <w:tc>
          <w:tcPr>
            <w:tcW w:w="1276" w:type="dxa"/>
            <w:tcBorders>
              <w:bottom w:val="single" w:sz="4" w:space="0" w:color="auto"/>
            </w:tcBorders>
            <w:shd w:val="clear" w:color="auto" w:fill="auto"/>
            <w:tcMar>
              <w:top w:w="80" w:type="dxa"/>
              <w:left w:w="80" w:type="dxa"/>
              <w:bottom w:w="80" w:type="dxa"/>
              <w:right w:w="80" w:type="dxa"/>
            </w:tcMar>
            <w:vAlign w:val="center"/>
          </w:tcPr>
          <w:p w14:paraId="106B6291" w14:textId="77777777" w:rsidR="0001519B" w:rsidRPr="00A26BD3" w:rsidRDefault="0001519B" w:rsidP="00A207B4">
            <w:pPr>
              <w:pStyle w:val="TableGrid1"/>
              <w:spacing w:line="360" w:lineRule="auto"/>
              <w:contextualSpacing/>
              <w:jc w:val="both"/>
              <w:rPr>
                <w:rFonts w:ascii="Book Antiqua" w:hAnsi="Book Antiqua" w:cs="Times New Roman"/>
                <w:i/>
              </w:rPr>
            </w:pPr>
            <w:r w:rsidRPr="00A26BD3">
              <w:rPr>
                <w:rStyle w:val="a5"/>
                <w:rFonts w:ascii="Book Antiqua" w:hAnsi="Book Antiqua" w:cs="Times New Roman"/>
                <w:b/>
                <w:bCs/>
                <w:i/>
              </w:rPr>
              <w:t>β</w:t>
            </w:r>
          </w:p>
        </w:tc>
        <w:tc>
          <w:tcPr>
            <w:tcW w:w="1344" w:type="dxa"/>
            <w:tcBorders>
              <w:bottom w:val="single" w:sz="4" w:space="0" w:color="auto"/>
            </w:tcBorders>
            <w:shd w:val="clear" w:color="auto" w:fill="auto"/>
            <w:tcMar>
              <w:top w:w="80" w:type="dxa"/>
              <w:left w:w="80" w:type="dxa"/>
              <w:bottom w:w="80" w:type="dxa"/>
              <w:right w:w="80" w:type="dxa"/>
            </w:tcMar>
            <w:vAlign w:val="center"/>
          </w:tcPr>
          <w:p w14:paraId="02B1036F" w14:textId="74C97394" w:rsidR="0001519B" w:rsidRPr="00A26BD3" w:rsidRDefault="00A36F78"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b/>
                <w:bCs/>
                <w:i/>
              </w:rPr>
              <w:t>P</w:t>
            </w:r>
            <w:r w:rsidR="0001519B" w:rsidRPr="00A26BD3">
              <w:rPr>
                <w:rStyle w:val="a5"/>
                <w:rFonts w:ascii="Book Antiqua" w:hAnsi="Book Antiqua" w:cs="Times New Roman"/>
                <w:b/>
                <w:bCs/>
              </w:rPr>
              <w:t xml:space="preserve"> value</w:t>
            </w:r>
          </w:p>
        </w:tc>
      </w:tr>
      <w:tr w:rsidR="0001519B" w:rsidRPr="00A26BD3" w14:paraId="6EC7039F" w14:textId="77777777" w:rsidTr="00A36F78">
        <w:trPr>
          <w:trHeight w:val="122"/>
        </w:trPr>
        <w:tc>
          <w:tcPr>
            <w:tcW w:w="3856" w:type="dxa"/>
            <w:tcBorders>
              <w:bottom w:val="nil"/>
            </w:tcBorders>
            <w:shd w:val="clear" w:color="auto" w:fill="auto"/>
            <w:tcMar>
              <w:top w:w="80" w:type="dxa"/>
              <w:left w:w="80" w:type="dxa"/>
              <w:bottom w:w="80" w:type="dxa"/>
              <w:right w:w="80" w:type="dxa"/>
            </w:tcMar>
          </w:tcPr>
          <w:p w14:paraId="5A9DAF6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Sex</w:t>
            </w:r>
          </w:p>
        </w:tc>
        <w:tc>
          <w:tcPr>
            <w:tcW w:w="1418" w:type="dxa"/>
            <w:tcBorders>
              <w:bottom w:val="nil"/>
            </w:tcBorders>
            <w:shd w:val="clear" w:color="auto" w:fill="auto"/>
            <w:tcMar>
              <w:top w:w="80" w:type="dxa"/>
              <w:left w:w="80" w:type="dxa"/>
              <w:bottom w:w="80" w:type="dxa"/>
              <w:right w:w="80" w:type="dxa"/>
            </w:tcMar>
            <w:vAlign w:val="center"/>
          </w:tcPr>
          <w:p w14:paraId="6E5E3697"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1.30</w:t>
            </w:r>
          </w:p>
        </w:tc>
        <w:tc>
          <w:tcPr>
            <w:tcW w:w="1417" w:type="dxa"/>
            <w:tcBorders>
              <w:bottom w:val="nil"/>
            </w:tcBorders>
            <w:shd w:val="clear" w:color="auto" w:fill="auto"/>
            <w:tcMar>
              <w:top w:w="80" w:type="dxa"/>
              <w:left w:w="80" w:type="dxa"/>
              <w:bottom w:w="80" w:type="dxa"/>
              <w:right w:w="80" w:type="dxa"/>
            </w:tcMar>
            <w:vAlign w:val="center"/>
          </w:tcPr>
          <w:p w14:paraId="2F611F97"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0.69</w:t>
            </w:r>
          </w:p>
        </w:tc>
        <w:tc>
          <w:tcPr>
            <w:tcW w:w="1276" w:type="dxa"/>
            <w:tcBorders>
              <w:bottom w:val="nil"/>
            </w:tcBorders>
            <w:shd w:val="clear" w:color="auto" w:fill="auto"/>
            <w:tcMar>
              <w:top w:w="80" w:type="dxa"/>
              <w:left w:w="80" w:type="dxa"/>
              <w:bottom w:w="80" w:type="dxa"/>
              <w:right w:w="80" w:type="dxa"/>
            </w:tcMar>
            <w:vAlign w:val="center"/>
          </w:tcPr>
          <w:p w14:paraId="3C05AA83"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0.09</w:t>
            </w:r>
          </w:p>
        </w:tc>
        <w:tc>
          <w:tcPr>
            <w:tcW w:w="1344" w:type="dxa"/>
            <w:tcBorders>
              <w:bottom w:val="nil"/>
            </w:tcBorders>
            <w:shd w:val="clear" w:color="auto" w:fill="auto"/>
            <w:tcMar>
              <w:top w:w="80" w:type="dxa"/>
              <w:left w:w="80" w:type="dxa"/>
              <w:bottom w:w="80" w:type="dxa"/>
              <w:right w:w="80" w:type="dxa"/>
            </w:tcMar>
            <w:vAlign w:val="center"/>
          </w:tcPr>
          <w:p w14:paraId="406B487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0.061</w:t>
            </w:r>
          </w:p>
        </w:tc>
      </w:tr>
      <w:tr w:rsidR="0001519B" w:rsidRPr="00A26BD3" w14:paraId="29B17521" w14:textId="77777777" w:rsidTr="00A36F78">
        <w:trPr>
          <w:trHeight w:val="124"/>
        </w:trPr>
        <w:tc>
          <w:tcPr>
            <w:tcW w:w="3856" w:type="dxa"/>
            <w:tcBorders>
              <w:top w:val="nil"/>
              <w:bottom w:val="nil"/>
            </w:tcBorders>
            <w:shd w:val="clear" w:color="auto" w:fill="auto"/>
            <w:tcMar>
              <w:top w:w="80" w:type="dxa"/>
              <w:left w:w="80" w:type="dxa"/>
              <w:bottom w:w="80" w:type="dxa"/>
              <w:right w:w="80" w:type="dxa"/>
            </w:tcMar>
          </w:tcPr>
          <w:p w14:paraId="63E2CC2B"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Birth country</w:t>
            </w:r>
          </w:p>
        </w:tc>
        <w:tc>
          <w:tcPr>
            <w:tcW w:w="1418" w:type="dxa"/>
            <w:tcBorders>
              <w:top w:val="nil"/>
              <w:bottom w:val="nil"/>
            </w:tcBorders>
            <w:shd w:val="clear" w:color="auto" w:fill="auto"/>
            <w:tcMar>
              <w:top w:w="80" w:type="dxa"/>
              <w:left w:w="80" w:type="dxa"/>
              <w:bottom w:w="80" w:type="dxa"/>
              <w:right w:w="80" w:type="dxa"/>
            </w:tcMar>
            <w:vAlign w:val="center"/>
          </w:tcPr>
          <w:p w14:paraId="0EBF6C8F"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-1.23</w:t>
            </w:r>
          </w:p>
        </w:tc>
        <w:tc>
          <w:tcPr>
            <w:tcW w:w="1417" w:type="dxa"/>
            <w:tcBorders>
              <w:top w:val="nil"/>
              <w:bottom w:val="nil"/>
            </w:tcBorders>
            <w:shd w:val="clear" w:color="auto" w:fill="auto"/>
            <w:tcMar>
              <w:top w:w="80" w:type="dxa"/>
              <w:left w:w="80" w:type="dxa"/>
              <w:bottom w:w="80" w:type="dxa"/>
              <w:right w:w="80" w:type="dxa"/>
            </w:tcMar>
            <w:vAlign w:val="center"/>
          </w:tcPr>
          <w:p w14:paraId="60B462BE"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0.69</w:t>
            </w:r>
          </w:p>
        </w:tc>
        <w:tc>
          <w:tcPr>
            <w:tcW w:w="1276" w:type="dxa"/>
            <w:tcBorders>
              <w:top w:val="nil"/>
              <w:bottom w:val="nil"/>
            </w:tcBorders>
            <w:shd w:val="clear" w:color="auto" w:fill="auto"/>
            <w:tcMar>
              <w:top w:w="80" w:type="dxa"/>
              <w:left w:w="80" w:type="dxa"/>
              <w:bottom w:w="80" w:type="dxa"/>
              <w:right w:w="80" w:type="dxa"/>
            </w:tcMar>
            <w:vAlign w:val="center"/>
          </w:tcPr>
          <w:p w14:paraId="033D0717"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-0.09</w:t>
            </w:r>
          </w:p>
        </w:tc>
        <w:tc>
          <w:tcPr>
            <w:tcW w:w="1344" w:type="dxa"/>
            <w:tcBorders>
              <w:top w:val="nil"/>
              <w:bottom w:val="nil"/>
            </w:tcBorders>
            <w:shd w:val="clear" w:color="auto" w:fill="auto"/>
            <w:tcMar>
              <w:top w:w="80" w:type="dxa"/>
              <w:left w:w="80" w:type="dxa"/>
              <w:bottom w:w="80" w:type="dxa"/>
              <w:right w:w="80" w:type="dxa"/>
            </w:tcMar>
            <w:vAlign w:val="center"/>
          </w:tcPr>
          <w:p w14:paraId="5745BEB1"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0.077</w:t>
            </w:r>
          </w:p>
        </w:tc>
      </w:tr>
      <w:tr w:rsidR="0001519B" w:rsidRPr="00A26BD3" w14:paraId="1CB55CAC" w14:textId="77777777" w:rsidTr="00A36F78">
        <w:trPr>
          <w:trHeight w:val="374"/>
        </w:trPr>
        <w:tc>
          <w:tcPr>
            <w:tcW w:w="3856" w:type="dxa"/>
            <w:tcBorders>
              <w:top w:val="nil"/>
              <w:bottom w:val="nil"/>
            </w:tcBorders>
            <w:shd w:val="clear" w:color="auto" w:fill="auto"/>
            <w:tcMar>
              <w:top w:w="80" w:type="dxa"/>
              <w:left w:w="80" w:type="dxa"/>
              <w:bottom w:w="80" w:type="dxa"/>
              <w:right w:w="80" w:type="dxa"/>
            </w:tcMar>
          </w:tcPr>
          <w:p w14:paraId="17E741E4"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Years of experience treating pediatric obesity</w:t>
            </w:r>
          </w:p>
        </w:tc>
        <w:tc>
          <w:tcPr>
            <w:tcW w:w="1418" w:type="dxa"/>
            <w:tcBorders>
              <w:top w:val="nil"/>
              <w:bottom w:val="nil"/>
            </w:tcBorders>
            <w:shd w:val="clear" w:color="auto" w:fill="auto"/>
            <w:tcMar>
              <w:top w:w="80" w:type="dxa"/>
              <w:left w:w="80" w:type="dxa"/>
              <w:bottom w:w="80" w:type="dxa"/>
              <w:right w:w="80" w:type="dxa"/>
            </w:tcMar>
            <w:vAlign w:val="center"/>
          </w:tcPr>
          <w:p w14:paraId="1DD7859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-0.04</w:t>
            </w:r>
          </w:p>
        </w:tc>
        <w:tc>
          <w:tcPr>
            <w:tcW w:w="1417" w:type="dxa"/>
            <w:tcBorders>
              <w:top w:val="nil"/>
              <w:bottom w:val="nil"/>
            </w:tcBorders>
            <w:shd w:val="clear" w:color="auto" w:fill="auto"/>
            <w:tcMar>
              <w:top w:w="80" w:type="dxa"/>
              <w:left w:w="80" w:type="dxa"/>
              <w:bottom w:w="80" w:type="dxa"/>
              <w:right w:w="80" w:type="dxa"/>
            </w:tcMar>
            <w:vAlign w:val="center"/>
          </w:tcPr>
          <w:p w14:paraId="702BFF4A"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0.21</w:t>
            </w:r>
          </w:p>
        </w:tc>
        <w:tc>
          <w:tcPr>
            <w:tcW w:w="1276" w:type="dxa"/>
            <w:tcBorders>
              <w:top w:val="nil"/>
              <w:bottom w:val="nil"/>
            </w:tcBorders>
            <w:shd w:val="clear" w:color="auto" w:fill="auto"/>
            <w:tcMar>
              <w:top w:w="80" w:type="dxa"/>
              <w:left w:w="80" w:type="dxa"/>
              <w:bottom w:w="80" w:type="dxa"/>
              <w:right w:w="80" w:type="dxa"/>
            </w:tcMar>
            <w:vAlign w:val="center"/>
          </w:tcPr>
          <w:p w14:paraId="62ED9E23"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-0.01</w:t>
            </w:r>
          </w:p>
        </w:tc>
        <w:tc>
          <w:tcPr>
            <w:tcW w:w="1344" w:type="dxa"/>
            <w:tcBorders>
              <w:top w:val="nil"/>
              <w:bottom w:val="nil"/>
            </w:tcBorders>
            <w:shd w:val="clear" w:color="auto" w:fill="auto"/>
            <w:tcMar>
              <w:top w:w="80" w:type="dxa"/>
              <w:left w:w="80" w:type="dxa"/>
              <w:bottom w:w="80" w:type="dxa"/>
              <w:right w:w="80" w:type="dxa"/>
            </w:tcMar>
            <w:vAlign w:val="center"/>
          </w:tcPr>
          <w:p w14:paraId="50D8800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0.860</w:t>
            </w:r>
          </w:p>
        </w:tc>
      </w:tr>
      <w:tr w:rsidR="0001519B" w:rsidRPr="00A26BD3" w14:paraId="2CF9E398" w14:textId="77777777" w:rsidTr="00A36F78">
        <w:trPr>
          <w:trHeight w:val="124"/>
        </w:trPr>
        <w:tc>
          <w:tcPr>
            <w:tcW w:w="3856" w:type="dxa"/>
            <w:tcBorders>
              <w:top w:val="nil"/>
              <w:bottom w:val="nil"/>
            </w:tcBorders>
            <w:shd w:val="clear" w:color="auto" w:fill="auto"/>
            <w:tcMar>
              <w:top w:w="80" w:type="dxa"/>
              <w:left w:w="80" w:type="dxa"/>
              <w:bottom w:w="80" w:type="dxa"/>
              <w:right w:w="80" w:type="dxa"/>
            </w:tcMar>
          </w:tcPr>
          <w:p w14:paraId="74B1062D"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Attitudes</w:t>
            </w:r>
          </w:p>
        </w:tc>
        <w:tc>
          <w:tcPr>
            <w:tcW w:w="1418" w:type="dxa"/>
            <w:tcBorders>
              <w:top w:val="nil"/>
              <w:bottom w:val="nil"/>
            </w:tcBorders>
            <w:shd w:val="clear" w:color="auto" w:fill="auto"/>
            <w:tcMar>
              <w:top w:w="80" w:type="dxa"/>
              <w:left w:w="80" w:type="dxa"/>
              <w:bottom w:w="80" w:type="dxa"/>
              <w:right w:w="80" w:type="dxa"/>
            </w:tcMar>
            <w:vAlign w:val="center"/>
          </w:tcPr>
          <w:p w14:paraId="4646E86E"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0.02</w:t>
            </w:r>
          </w:p>
        </w:tc>
        <w:tc>
          <w:tcPr>
            <w:tcW w:w="1417" w:type="dxa"/>
            <w:tcBorders>
              <w:top w:val="nil"/>
              <w:bottom w:val="nil"/>
            </w:tcBorders>
            <w:shd w:val="clear" w:color="auto" w:fill="auto"/>
            <w:tcMar>
              <w:top w:w="80" w:type="dxa"/>
              <w:left w:w="80" w:type="dxa"/>
              <w:bottom w:w="80" w:type="dxa"/>
              <w:right w:w="80" w:type="dxa"/>
            </w:tcMar>
            <w:vAlign w:val="center"/>
          </w:tcPr>
          <w:p w14:paraId="294F960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0.09</w:t>
            </w:r>
          </w:p>
        </w:tc>
        <w:tc>
          <w:tcPr>
            <w:tcW w:w="1276" w:type="dxa"/>
            <w:tcBorders>
              <w:top w:val="nil"/>
              <w:bottom w:val="nil"/>
            </w:tcBorders>
            <w:shd w:val="clear" w:color="auto" w:fill="auto"/>
            <w:tcMar>
              <w:top w:w="80" w:type="dxa"/>
              <w:left w:w="80" w:type="dxa"/>
              <w:bottom w:w="80" w:type="dxa"/>
              <w:right w:w="80" w:type="dxa"/>
            </w:tcMar>
            <w:vAlign w:val="center"/>
          </w:tcPr>
          <w:p w14:paraId="6D3AA098"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0.01</w:t>
            </w:r>
          </w:p>
        </w:tc>
        <w:tc>
          <w:tcPr>
            <w:tcW w:w="1344" w:type="dxa"/>
            <w:tcBorders>
              <w:top w:val="nil"/>
              <w:bottom w:val="nil"/>
            </w:tcBorders>
            <w:shd w:val="clear" w:color="auto" w:fill="auto"/>
            <w:tcMar>
              <w:top w:w="80" w:type="dxa"/>
              <w:left w:w="80" w:type="dxa"/>
              <w:bottom w:w="80" w:type="dxa"/>
              <w:right w:w="80" w:type="dxa"/>
            </w:tcMar>
            <w:vAlign w:val="center"/>
          </w:tcPr>
          <w:p w14:paraId="7D2FC733"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0.830</w:t>
            </w:r>
          </w:p>
        </w:tc>
      </w:tr>
      <w:tr w:rsidR="0001519B" w:rsidRPr="00A26BD3" w14:paraId="186F0B65" w14:textId="77777777" w:rsidTr="00A36F78">
        <w:trPr>
          <w:trHeight w:val="124"/>
        </w:trPr>
        <w:tc>
          <w:tcPr>
            <w:tcW w:w="3856" w:type="dxa"/>
            <w:tcBorders>
              <w:top w:val="nil"/>
              <w:bottom w:val="nil"/>
            </w:tcBorders>
            <w:shd w:val="clear" w:color="auto" w:fill="auto"/>
            <w:tcMar>
              <w:top w:w="80" w:type="dxa"/>
              <w:left w:w="80" w:type="dxa"/>
              <w:bottom w:w="80" w:type="dxa"/>
              <w:right w:w="80" w:type="dxa"/>
            </w:tcMar>
          </w:tcPr>
          <w:p w14:paraId="099CFFA3" w14:textId="6999D5C0"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Subjective </w:t>
            </w:r>
            <w:r w:rsidR="00A36F78" w:rsidRPr="00A26BD3">
              <w:rPr>
                <w:rStyle w:val="a5"/>
                <w:rFonts w:ascii="Book Antiqua" w:hAnsi="Book Antiqua" w:cs="Times New Roman"/>
              </w:rPr>
              <w:t>n</w:t>
            </w:r>
            <w:r w:rsidRPr="00A26BD3">
              <w:rPr>
                <w:rStyle w:val="a5"/>
                <w:rFonts w:ascii="Book Antiqua" w:hAnsi="Book Antiqua" w:cs="Times New Roman"/>
              </w:rPr>
              <w:t>orms</w:t>
            </w:r>
          </w:p>
        </w:tc>
        <w:tc>
          <w:tcPr>
            <w:tcW w:w="1418" w:type="dxa"/>
            <w:tcBorders>
              <w:top w:val="nil"/>
              <w:bottom w:val="nil"/>
            </w:tcBorders>
            <w:shd w:val="clear" w:color="auto" w:fill="auto"/>
            <w:tcMar>
              <w:top w:w="80" w:type="dxa"/>
              <w:left w:w="80" w:type="dxa"/>
              <w:bottom w:w="80" w:type="dxa"/>
              <w:right w:w="80" w:type="dxa"/>
            </w:tcMar>
            <w:vAlign w:val="center"/>
          </w:tcPr>
          <w:p w14:paraId="6707B347"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0.38</w:t>
            </w:r>
          </w:p>
        </w:tc>
        <w:tc>
          <w:tcPr>
            <w:tcW w:w="1417" w:type="dxa"/>
            <w:tcBorders>
              <w:top w:val="nil"/>
              <w:bottom w:val="nil"/>
            </w:tcBorders>
            <w:shd w:val="clear" w:color="auto" w:fill="auto"/>
            <w:tcMar>
              <w:top w:w="80" w:type="dxa"/>
              <w:left w:w="80" w:type="dxa"/>
              <w:bottom w:w="80" w:type="dxa"/>
              <w:right w:w="80" w:type="dxa"/>
            </w:tcMar>
            <w:vAlign w:val="center"/>
          </w:tcPr>
          <w:p w14:paraId="2D75AB4C"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0.11</w:t>
            </w:r>
          </w:p>
        </w:tc>
        <w:tc>
          <w:tcPr>
            <w:tcW w:w="1276" w:type="dxa"/>
            <w:tcBorders>
              <w:top w:val="nil"/>
              <w:bottom w:val="nil"/>
            </w:tcBorders>
            <w:shd w:val="clear" w:color="auto" w:fill="auto"/>
            <w:tcMar>
              <w:top w:w="80" w:type="dxa"/>
              <w:left w:w="80" w:type="dxa"/>
              <w:bottom w:w="80" w:type="dxa"/>
              <w:right w:w="80" w:type="dxa"/>
            </w:tcMar>
            <w:vAlign w:val="center"/>
          </w:tcPr>
          <w:p w14:paraId="163949CB"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0.17</w:t>
            </w:r>
          </w:p>
        </w:tc>
        <w:tc>
          <w:tcPr>
            <w:tcW w:w="1344" w:type="dxa"/>
            <w:tcBorders>
              <w:top w:val="nil"/>
              <w:bottom w:val="nil"/>
            </w:tcBorders>
            <w:shd w:val="clear" w:color="auto" w:fill="auto"/>
            <w:tcMar>
              <w:top w:w="80" w:type="dxa"/>
              <w:left w:w="80" w:type="dxa"/>
              <w:bottom w:w="80" w:type="dxa"/>
              <w:right w:w="80" w:type="dxa"/>
            </w:tcMar>
            <w:vAlign w:val="center"/>
          </w:tcPr>
          <w:p w14:paraId="2ED0B9A7"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0.001</w:t>
            </w:r>
          </w:p>
        </w:tc>
      </w:tr>
      <w:tr w:rsidR="0001519B" w:rsidRPr="00A26BD3" w14:paraId="219D7763" w14:textId="77777777" w:rsidTr="00A36F78">
        <w:trPr>
          <w:trHeight w:val="124"/>
        </w:trPr>
        <w:tc>
          <w:tcPr>
            <w:tcW w:w="3856" w:type="dxa"/>
            <w:tcBorders>
              <w:top w:val="nil"/>
              <w:bottom w:val="nil"/>
            </w:tcBorders>
            <w:shd w:val="clear" w:color="auto" w:fill="auto"/>
            <w:tcMar>
              <w:top w:w="80" w:type="dxa"/>
              <w:left w:w="80" w:type="dxa"/>
              <w:bottom w:w="80" w:type="dxa"/>
              <w:right w:w="80" w:type="dxa"/>
            </w:tcMar>
          </w:tcPr>
          <w:p w14:paraId="7714DF5B" w14:textId="767168DF"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 xml:space="preserve">Perceived </w:t>
            </w:r>
            <w:r w:rsidR="00A36F78" w:rsidRPr="00A26BD3">
              <w:rPr>
                <w:rStyle w:val="a5"/>
                <w:rFonts w:ascii="Book Antiqua" w:hAnsi="Book Antiqua" w:cs="Times New Roman"/>
              </w:rPr>
              <w:t>behavioral c</w:t>
            </w:r>
            <w:r w:rsidRPr="00A26BD3">
              <w:rPr>
                <w:rStyle w:val="a5"/>
                <w:rFonts w:ascii="Book Antiqua" w:hAnsi="Book Antiqua" w:cs="Times New Roman"/>
              </w:rPr>
              <w:t>ontrol</w:t>
            </w:r>
          </w:p>
        </w:tc>
        <w:tc>
          <w:tcPr>
            <w:tcW w:w="1418" w:type="dxa"/>
            <w:tcBorders>
              <w:top w:val="nil"/>
              <w:bottom w:val="nil"/>
            </w:tcBorders>
            <w:shd w:val="clear" w:color="auto" w:fill="auto"/>
            <w:tcMar>
              <w:top w:w="80" w:type="dxa"/>
              <w:left w:w="80" w:type="dxa"/>
              <w:bottom w:w="80" w:type="dxa"/>
              <w:right w:w="80" w:type="dxa"/>
            </w:tcMar>
            <w:vAlign w:val="center"/>
          </w:tcPr>
          <w:p w14:paraId="76C992B4"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0.65</w:t>
            </w:r>
          </w:p>
        </w:tc>
        <w:tc>
          <w:tcPr>
            <w:tcW w:w="1417" w:type="dxa"/>
            <w:tcBorders>
              <w:top w:val="nil"/>
              <w:bottom w:val="nil"/>
            </w:tcBorders>
            <w:shd w:val="clear" w:color="auto" w:fill="auto"/>
            <w:tcMar>
              <w:top w:w="80" w:type="dxa"/>
              <w:left w:w="80" w:type="dxa"/>
              <w:bottom w:w="80" w:type="dxa"/>
              <w:right w:w="80" w:type="dxa"/>
            </w:tcMar>
            <w:vAlign w:val="center"/>
          </w:tcPr>
          <w:p w14:paraId="2E0DEBEB"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0.05</w:t>
            </w:r>
          </w:p>
        </w:tc>
        <w:tc>
          <w:tcPr>
            <w:tcW w:w="1276" w:type="dxa"/>
            <w:tcBorders>
              <w:top w:val="nil"/>
              <w:bottom w:val="nil"/>
            </w:tcBorders>
            <w:shd w:val="clear" w:color="auto" w:fill="auto"/>
            <w:tcMar>
              <w:top w:w="80" w:type="dxa"/>
              <w:left w:w="80" w:type="dxa"/>
              <w:bottom w:w="80" w:type="dxa"/>
              <w:right w:w="80" w:type="dxa"/>
            </w:tcMar>
            <w:vAlign w:val="center"/>
          </w:tcPr>
          <w:p w14:paraId="672058D5"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0.69</w:t>
            </w:r>
          </w:p>
        </w:tc>
        <w:tc>
          <w:tcPr>
            <w:tcW w:w="1344" w:type="dxa"/>
            <w:tcBorders>
              <w:top w:val="nil"/>
              <w:bottom w:val="nil"/>
            </w:tcBorders>
            <w:shd w:val="clear" w:color="auto" w:fill="auto"/>
            <w:tcMar>
              <w:top w:w="80" w:type="dxa"/>
              <w:left w:w="80" w:type="dxa"/>
              <w:bottom w:w="80" w:type="dxa"/>
              <w:right w:w="80" w:type="dxa"/>
            </w:tcMar>
            <w:vAlign w:val="center"/>
          </w:tcPr>
          <w:p w14:paraId="5EFCC1A3"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&lt;0.001</w:t>
            </w:r>
          </w:p>
        </w:tc>
      </w:tr>
      <w:tr w:rsidR="0001519B" w:rsidRPr="00A26BD3" w14:paraId="6039A964" w14:textId="77777777" w:rsidTr="00A36F78">
        <w:trPr>
          <w:trHeight w:val="122"/>
        </w:trPr>
        <w:tc>
          <w:tcPr>
            <w:tcW w:w="3856" w:type="dxa"/>
            <w:tcBorders>
              <w:top w:val="nil"/>
            </w:tcBorders>
            <w:shd w:val="clear" w:color="auto" w:fill="auto"/>
            <w:tcMar>
              <w:top w:w="80" w:type="dxa"/>
              <w:left w:w="80" w:type="dxa"/>
              <w:bottom w:w="80" w:type="dxa"/>
              <w:right w:w="80" w:type="dxa"/>
            </w:tcMar>
          </w:tcPr>
          <w:p w14:paraId="30F9DD65"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Barriers</w:t>
            </w:r>
          </w:p>
        </w:tc>
        <w:tc>
          <w:tcPr>
            <w:tcW w:w="1418" w:type="dxa"/>
            <w:tcBorders>
              <w:top w:val="nil"/>
            </w:tcBorders>
            <w:shd w:val="clear" w:color="auto" w:fill="auto"/>
            <w:tcMar>
              <w:top w:w="80" w:type="dxa"/>
              <w:left w:w="80" w:type="dxa"/>
              <w:bottom w:w="80" w:type="dxa"/>
              <w:right w:w="80" w:type="dxa"/>
            </w:tcMar>
            <w:vAlign w:val="center"/>
          </w:tcPr>
          <w:p w14:paraId="7CAF29A7"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-0.15</w:t>
            </w:r>
          </w:p>
        </w:tc>
        <w:tc>
          <w:tcPr>
            <w:tcW w:w="1417" w:type="dxa"/>
            <w:tcBorders>
              <w:top w:val="nil"/>
            </w:tcBorders>
            <w:shd w:val="clear" w:color="auto" w:fill="auto"/>
            <w:tcMar>
              <w:top w:w="80" w:type="dxa"/>
              <w:left w:w="80" w:type="dxa"/>
              <w:bottom w:w="80" w:type="dxa"/>
              <w:right w:w="80" w:type="dxa"/>
            </w:tcMar>
            <w:vAlign w:val="center"/>
          </w:tcPr>
          <w:p w14:paraId="66DDF42F"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0.09</w:t>
            </w:r>
          </w:p>
        </w:tc>
        <w:tc>
          <w:tcPr>
            <w:tcW w:w="1276" w:type="dxa"/>
            <w:tcBorders>
              <w:top w:val="nil"/>
            </w:tcBorders>
            <w:shd w:val="clear" w:color="auto" w:fill="auto"/>
            <w:tcMar>
              <w:top w:w="80" w:type="dxa"/>
              <w:left w:w="80" w:type="dxa"/>
              <w:bottom w:w="80" w:type="dxa"/>
              <w:right w:w="80" w:type="dxa"/>
            </w:tcMar>
            <w:vAlign w:val="center"/>
          </w:tcPr>
          <w:p w14:paraId="6BEDAD7A"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-0.08</w:t>
            </w:r>
          </w:p>
        </w:tc>
        <w:tc>
          <w:tcPr>
            <w:tcW w:w="1344" w:type="dxa"/>
            <w:tcBorders>
              <w:top w:val="nil"/>
            </w:tcBorders>
            <w:shd w:val="clear" w:color="auto" w:fill="auto"/>
            <w:tcMar>
              <w:top w:w="80" w:type="dxa"/>
              <w:left w:w="80" w:type="dxa"/>
              <w:bottom w:w="80" w:type="dxa"/>
              <w:right w:w="80" w:type="dxa"/>
            </w:tcMar>
            <w:vAlign w:val="center"/>
          </w:tcPr>
          <w:p w14:paraId="18250B92" w14:textId="77777777" w:rsidR="0001519B" w:rsidRPr="00A26BD3" w:rsidRDefault="0001519B" w:rsidP="00A207B4">
            <w:pPr>
              <w:pStyle w:val="TableGrid1"/>
              <w:spacing w:line="360" w:lineRule="auto"/>
              <w:contextualSpacing/>
              <w:jc w:val="both"/>
              <w:rPr>
                <w:rFonts w:ascii="Book Antiqua" w:hAnsi="Book Antiqua" w:cs="Times New Roman"/>
              </w:rPr>
            </w:pPr>
            <w:r w:rsidRPr="00A26BD3">
              <w:rPr>
                <w:rStyle w:val="a5"/>
                <w:rFonts w:ascii="Book Antiqua" w:hAnsi="Book Antiqua" w:cs="Times New Roman"/>
              </w:rPr>
              <w:t>0.097</w:t>
            </w:r>
          </w:p>
        </w:tc>
      </w:tr>
    </w:tbl>
    <w:p w14:paraId="3B63B863" w14:textId="4A754D71" w:rsidR="0001519B" w:rsidRPr="00A36F78" w:rsidRDefault="00A36F78" w:rsidP="00A207B4">
      <w:pPr>
        <w:pStyle w:val="BodyA"/>
        <w:spacing w:line="360" w:lineRule="auto"/>
        <w:jc w:val="both"/>
        <w:rPr>
          <w:rFonts w:ascii="Book Antiqua" w:eastAsiaTheme="minorEastAsia" w:hAnsi="Book Antiqua" w:cs="Times New Roman"/>
          <w:b/>
          <w:lang w:eastAsia="zh-CN"/>
        </w:rPr>
      </w:pPr>
      <w:r w:rsidRPr="00A26BD3">
        <w:rPr>
          <w:rStyle w:val="a5"/>
          <w:rFonts w:ascii="Book Antiqua" w:hAnsi="Book Antiqua" w:cs="Times New Roman"/>
        </w:rPr>
        <w:t xml:space="preserve">The </w:t>
      </w:r>
      <w:r w:rsidRPr="00A26BD3">
        <w:rPr>
          <w:rStyle w:val="a5"/>
          <w:rFonts w:ascii="Book Antiqua" w:hAnsi="Book Antiqua" w:cs="Times New Roman"/>
          <w:i/>
        </w:rPr>
        <w:t>P</w:t>
      </w:r>
      <w:r w:rsidRPr="00A26BD3">
        <w:rPr>
          <w:rStyle w:val="a5"/>
          <w:rFonts w:ascii="Book Antiqua" w:hAnsi="Book Antiqua" w:cs="Times New Roman"/>
        </w:rPr>
        <w:t>-value is based on the unstandardized regression coefficient.</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B</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Unstandardized regression coefficient</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i/>
        </w:rPr>
        <w:t>β</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Standardized regression coefficient. SE</w:t>
      </w:r>
      <w:r w:rsidRPr="00A26BD3">
        <w:rPr>
          <w:rStyle w:val="a5"/>
          <w:rFonts w:ascii="Book Antiqua" w:eastAsiaTheme="minorEastAsia" w:hAnsi="Book Antiqua" w:cs="Times New Roman" w:hint="eastAsia"/>
          <w:lang w:eastAsia="zh-CN"/>
        </w:rPr>
        <w:t xml:space="preserve">: </w:t>
      </w:r>
      <w:r w:rsidRPr="00A26BD3">
        <w:rPr>
          <w:rStyle w:val="a5"/>
          <w:rFonts w:ascii="Book Antiqua" w:hAnsi="Book Antiqua" w:cs="Times New Roman"/>
        </w:rPr>
        <w:t>Standard error</w:t>
      </w:r>
      <w:r w:rsidRPr="00A26BD3">
        <w:rPr>
          <w:rStyle w:val="a5"/>
          <w:rFonts w:ascii="Book Antiqua" w:eastAsiaTheme="minorEastAsia" w:hAnsi="Book Antiqua" w:cs="Times New Roman" w:hint="eastAsia"/>
          <w:lang w:eastAsia="zh-CN"/>
        </w:rPr>
        <w:t>.</w:t>
      </w:r>
    </w:p>
    <w:p w14:paraId="7BA58135" w14:textId="77777777" w:rsidR="005648D6" w:rsidRPr="00683A29" w:rsidRDefault="005648D6" w:rsidP="00A207B4">
      <w:pPr>
        <w:spacing w:line="360" w:lineRule="auto"/>
        <w:jc w:val="both"/>
        <w:rPr>
          <w:rFonts w:ascii="Book Antiqua" w:eastAsia="Cambria" w:hAnsi="Book Antiqua"/>
          <w:b/>
          <w:color w:val="000000"/>
          <w:u w:color="000000"/>
        </w:rPr>
      </w:pPr>
    </w:p>
    <w:sectPr w:rsidR="005648D6" w:rsidRPr="00683A29" w:rsidSect="00C971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3C582" w14:textId="77777777" w:rsidR="00400B23" w:rsidRDefault="00400B23">
      <w:r>
        <w:separator/>
      </w:r>
    </w:p>
  </w:endnote>
  <w:endnote w:type="continuationSeparator" w:id="0">
    <w:p w14:paraId="5F71DE49" w14:textId="77777777" w:rsidR="00400B23" w:rsidRDefault="0040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B40E" w14:textId="77777777" w:rsidR="009C5324" w:rsidRDefault="009C5324" w:rsidP="0025197B">
    <w:pPr>
      <w:pStyle w:val="af"/>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640657" w14:textId="77777777" w:rsidR="009C5324" w:rsidRDefault="009C5324" w:rsidP="0025197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4A30" w14:textId="77777777" w:rsidR="009C5324" w:rsidRDefault="009C5324" w:rsidP="0025197B">
    <w:pPr>
      <w:pStyle w:val="af"/>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5185E">
      <w:rPr>
        <w:rStyle w:val="a5"/>
        <w:noProof/>
      </w:rPr>
      <w:t>5</w:t>
    </w:r>
    <w:r>
      <w:rPr>
        <w:rStyle w:val="a5"/>
      </w:rPr>
      <w:fldChar w:fldCharType="end"/>
    </w:r>
  </w:p>
  <w:p w14:paraId="508C1644" w14:textId="77777777" w:rsidR="009C5324" w:rsidRDefault="009C5324" w:rsidP="0025197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1F1A0" w14:textId="77777777" w:rsidR="00400B23" w:rsidRDefault="00400B23">
      <w:r>
        <w:separator/>
      </w:r>
    </w:p>
  </w:footnote>
  <w:footnote w:type="continuationSeparator" w:id="0">
    <w:p w14:paraId="4E43C612" w14:textId="77777777" w:rsidR="00400B23" w:rsidRDefault="00400B23">
      <w:r>
        <w:continuationSeparator/>
      </w:r>
    </w:p>
  </w:footnote>
  <w:footnote w:type="continuationNotice" w:id="1">
    <w:p w14:paraId="730AC2A2" w14:textId="77777777" w:rsidR="00400B23" w:rsidRDefault="00400B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03A"/>
    <w:multiLevelType w:val="hybridMultilevel"/>
    <w:tmpl w:val="FAF2A2C8"/>
    <w:styleLink w:val="ImportedStyle1"/>
    <w:lvl w:ilvl="0" w:tplc="415E4434">
      <w:start w:val="1"/>
      <w:numFmt w:val="decimal"/>
      <w:lvlText w:val="%1."/>
      <w:lvlJc w:val="left"/>
      <w:pPr>
        <w:tabs>
          <w:tab w:val="num" w:pos="450"/>
        </w:tabs>
        <w:ind w:left="720" w:hanging="720"/>
      </w:pPr>
      <w:rPr>
        <w:rFonts w:hAnsi="Arial Unicode MS"/>
        <w:caps w:val="0"/>
        <w:smallCaps w:val="0"/>
        <w:strike w:val="0"/>
        <w:dstrike w:val="0"/>
        <w:spacing w:val="0"/>
        <w:w w:val="100"/>
        <w:kern w:val="0"/>
        <w:position w:val="0"/>
        <w:highlight w:val="none"/>
        <w:vertAlign w:val="baseline"/>
      </w:rPr>
    </w:lvl>
    <w:lvl w:ilvl="1" w:tplc="15408436">
      <w:start w:val="1"/>
      <w:numFmt w:val="lowerLetter"/>
      <w:lvlText w:val="%2."/>
      <w:lvlJc w:val="left"/>
      <w:pPr>
        <w:tabs>
          <w:tab w:val="left" w:pos="450"/>
          <w:tab w:val="num" w:pos="1440"/>
        </w:tabs>
        <w:ind w:left="1710" w:hanging="990"/>
      </w:pPr>
      <w:rPr>
        <w:rFonts w:hAnsi="Arial Unicode MS"/>
        <w:caps w:val="0"/>
        <w:smallCaps w:val="0"/>
        <w:strike w:val="0"/>
        <w:dstrike w:val="0"/>
        <w:spacing w:val="0"/>
        <w:w w:val="100"/>
        <w:kern w:val="0"/>
        <w:position w:val="0"/>
        <w:highlight w:val="none"/>
        <w:vertAlign w:val="baseline"/>
      </w:rPr>
    </w:lvl>
    <w:lvl w:ilvl="2" w:tplc="989E643C">
      <w:start w:val="1"/>
      <w:numFmt w:val="lowerRoman"/>
      <w:lvlText w:val="%3."/>
      <w:lvlJc w:val="left"/>
      <w:pPr>
        <w:tabs>
          <w:tab w:val="left" w:pos="450"/>
          <w:tab w:val="num" w:pos="2160"/>
        </w:tabs>
        <w:ind w:left="2430" w:hanging="915"/>
      </w:pPr>
      <w:rPr>
        <w:rFonts w:hAnsi="Arial Unicode MS"/>
        <w:caps w:val="0"/>
        <w:smallCaps w:val="0"/>
        <w:strike w:val="0"/>
        <w:dstrike w:val="0"/>
        <w:spacing w:val="0"/>
        <w:w w:val="100"/>
        <w:kern w:val="0"/>
        <w:position w:val="0"/>
        <w:highlight w:val="none"/>
        <w:vertAlign w:val="baseline"/>
      </w:rPr>
    </w:lvl>
    <w:lvl w:ilvl="3" w:tplc="ACC6B5A0">
      <w:start w:val="1"/>
      <w:numFmt w:val="decimal"/>
      <w:lvlText w:val="%4."/>
      <w:lvlJc w:val="left"/>
      <w:pPr>
        <w:tabs>
          <w:tab w:val="left" w:pos="450"/>
          <w:tab w:val="num" w:pos="2880"/>
        </w:tabs>
        <w:ind w:left="3150" w:hanging="990"/>
      </w:pPr>
      <w:rPr>
        <w:rFonts w:hAnsi="Arial Unicode MS"/>
        <w:caps w:val="0"/>
        <w:smallCaps w:val="0"/>
        <w:strike w:val="0"/>
        <w:dstrike w:val="0"/>
        <w:spacing w:val="0"/>
        <w:w w:val="100"/>
        <w:kern w:val="0"/>
        <w:position w:val="0"/>
        <w:highlight w:val="none"/>
        <w:vertAlign w:val="baseline"/>
      </w:rPr>
    </w:lvl>
    <w:lvl w:ilvl="4" w:tplc="600AB34E">
      <w:start w:val="1"/>
      <w:numFmt w:val="lowerLetter"/>
      <w:lvlText w:val="%5."/>
      <w:lvlJc w:val="left"/>
      <w:pPr>
        <w:tabs>
          <w:tab w:val="left" w:pos="450"/>
          <w:tab w:val="num" w:pos="3600"/>
        </w:tabs>
        <w:ind w:left="3870" w:hanging="990"/>
      </w:pPr>
      <w:rPr>
        <w:rFonts w:hAnsi="Arial Unicode MS"/>
        <w:caps w:val="0"/>
        <w:smallCaps w:val="0"/>
        <w:strike w:val="0"/>
        <w:dstrike w:val="0"/>
        <w:spacing w:val="0"/>
        <w:w w:val="100"/>
        <w:kern w:val="0"/>
        <w:position w:val="0"/>
        <w:highlight w:val="none"/>
        <w:vertAlign w:val="baseline"/>
      </w:rPr>
    </w:lvl>
    <w:lvl w:ilvl="5" w:tplc="6E52AB4C">
      <w:start w:val="1"/>
      <w:numFmt w:val="lowerRoman"/>
      <w:lvlText w:val="%6."/>
      <w:lvlJc w:val="left"/>
      <w:pPr>
        <w:tabs>
          <w:tab w:val="left" w:pos="450"/>
          <w:tab w:val="num" w:pos="4320"/>
        </w:tabs>
        <w:ind w:left="4590" w:hanging="915"/>
      </w:pPr>
      <w:rPr>
        <w:rFonts w:hAnsi="Arial Unicode MS"/>
        <w:caps w:val="0"/>
        <w:smallCaps w:val="0"/>
        <w:strike w:val="0"/>
        <w:dstrike w:val="0"/>
        <w:spacing w:val="0"/>
        <w:w w:val="100"/>
        <w:kern w:val="0"/>
        <w:position w:val="0"/>
        <w:highlight w:val="none"/>
        <w:vertAlign w:val="baseline"/>
      </w:rPr>
    </w:lvl>
    <w:lvl w:ilvl="6" w:tplc="3892923E">
      <w:start w:val="1"/>
      <w:numFmt w:val="decimal"/>
      <w:lvlText w:val="%7."/>
      <w:lvlJc w:val="left"/>
      <w:pPr>
        <w:tabs>
          <w:tab w:val="left" w:pos="450"/>
          <w:tab w:val="num" w:pos="5040"/>
        </w:tabs>
        <w:ind w:left="5310" w:hanging="990"/>
      </w:pPr>
      <w:rPr>
        <w:rFonts w:hAnsi="Arial Unicode MS"/>
        <w:caps w:val="0"/>
        <w:smallCaps w:val="0"/>
        <w:strike w:val="0"/>
        <w:dstrike w:val="0"/>
        <w:spacing w:val="0"/>
        <w:w w:val="100"/>
        <w:kern w:val="0"/>
        <w:position w:val="0"/>
        <w:highlight w:val="none"/>
        <w:vertAlign w:val="baseline"/>
      </w:rPr>
    </w:lvl>
    <w:lvl w:ilvl="7" w:tplc="D242D592">
      <w:start w:val="1"/>
      <w:numFmt w:val="lowerLetter"/>
      <w:lvlText w:val="%8."/>
      <w:lvlJc w:val="left"/>
      <w:pPr>
        <w:tabs>
          <w:tab w:val="left" w:pos="450"/>
          <w:tab w:val="num" w:pos="5760"/>
        </w:tabs>
        <w:ind w:left="6030" w:hanging="990"/>
      </w:pPr>
      <w:rPr>
        <w:rFonts w:hAnsi="Arial Unicode MS"/>
        <w:caps w:val="0"/>
        <w:smallCaps w:val="0"/>
        <w:strike w:val="0"/>
        <w:dstrike w:val="0"/>
        <w:spacing w:val="0"/>
        <w:w w:val="100"/>
        <w:kern w:val="0"/>
        <w:position w:val="0"/>
        <w:highlight w:val="none"/>
        <w:vertAlign w:val="baseline"/>
      </w:rPr>
    </w:lvl>
    <w:lvl w:ilvl="8" w:tplc="BDD8BB0E">
      <w:start w:val="1"/>
      <w:numFmt w:val="lowerRoman"/>
      <w:lvlText w:val="%9."/>
      <w:lvlJc w:val="left"/>
      <w:pPr>
        <w:tabs>
          <w:tab w:val="left" w:pos="450"/>
          <w:tab w:val="num" w:pos="6480"/>
        </w:tabs>
        <w:ind w:left="6750" w:hanging="915"/>
      </w:pPr>
      <w:rPr>
        <w:rFonts w:hAnsi="Arial Unicode MS"/>
        <w:caps w:val="0"/>
        <w:smallCaps w:val="0"/>
        <w:strike w:val="0"/>
        <w:dstrike w:val="0"/>
        <w:spacing w:val="0"/>
        <w:w w:val="100"/>
        <w:kern w:val="0"/>
        <w:position w:val="0"/>
        <w:highlight w:val="none"/>
        <w:vertAlign w:val="baseline"/>
      </w:rPr>
    </w:lvl>
  </w:abstractNum>
  <w:abstractNum w:abstractNumId="1">
    <w:nsid w:val="2A623469"/>
    <w:multiLevelType w:val="hybridMultilevel"/>
    <w:tmpl w:val="FAF2A2C8"/>
    <w:numStyleLink w:val="ImportedStyle1"/>
  </w:abstractNum>
  <w:abstractNum w:abstractNumId="2">
    <w:nsid w:val="7A2374B9"/>
    <w:multiLevelType w:val="hybridMultilevel"/>
    <w:tmpl w:val="3E4C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34"/>
    <w:rsid w:val="00004256"/>
    <w:rsid w:val="0001519B"/>
    <w:rsid w:val="00023CF8"/>
    <w:rsid w:val="0003102B"/>
    <w:rsid w:val="00036278"/>
    <w:rsid w:val="00044612"/>
    <w:rsid w:val="0004730F"/>
    <w:rsid w:val="000610F2"/>
    <w:rsid w:val="00062D0C"/>
    <w:rsid w:val="00065904"/>
    <w:rsid w:val="00073608"/>
    <w:rsid w:val="000820E2"/>
    <w:rsid w:val="00085060"/>
    <w:rsid w:val="000914A1"/>
    <w:rsid w:val="00091A4C"/>
    <w:rsid w:val="000B67E4"/>
    <w:rsid w:val="000C053D"/>
    <w:rsid w:val="000C3173"/>
    <w:rsid w:val="000C5634"/>
    <w:rsid w:val="000D1CB3"/>
    <w:rsid w:val="000D54EB"/>
    <w:rsid w:val="000E13EC"/>
    <w:rsid w:val="000E5EEF"/>
    <w:rsid w:val="000E69EF"/>
    <w:rsid w:val="000E784D"/>
    <w:rsid w:val="000F3C97"/>
    <w:rsid w:val="000F551E"/>
    <w:rsid w:val="000F6317"/>
    <w:rsid w:val="00107043"/>
    <w:rsid w:val="00111EAF"/>
    <w:rsid w:val="001145C8"/>
    <w:rsid w:val="0012640C"/>
    <w:rsid w:val="00136768"/>
    <w:rsid w:val="00151710"/>
    <w:rsid w:val="00157058"/>
    <w:rsid w:val="00157471"/>
    <w:rsid w:val="001600EE"/>
    <w:rsid w:val="001633ED"/>
    <w:rsid w:val="00164B59"/>
    <w:rsid w:val="00165963"/>
    <w:rsid w:val="001701C0"/>
    <w:rsid w:val="00182EF7"/>
    <w:rsid w:val="001841E6"/>
    <w:rsid w:val="00186696"/>
    <w:rsid w:val="0019716C"/>
    <w:rsid w:val="001A2EE2"/>
    <w:rsid w:val="001A4440"/>
    <w:rsid w:val="001A58F7"/>
    <w:rsid w:val="001B2611"/>
    <w:rsid w:val="001C27C2"/>
    <w:rsid w:val="001C5286"/>
    <w:rsid w:val="001D0E79"/>
    <w:rsid w:val="002023FF"/>
    <w:rsid w:val="00205863"/>
    <w:rsid w:val="002169B1"/>
    <w:rsid w:val="00224F8B"/>
    <w:rsid w:val="002424BF"/>
    <w:rsid w:val="002445B1"/>
    <w:rsid w:val="0025185E"/>
    <w:rsid w:val="0025197B"/>
    <w:rsid w:val="00254B0E"/>
    <w:rsid w:val="002574DE"/>
    <w:rsid w:val="002713B2"/>
    <w:rsid w:val="002724AD"/>
    <w:rsid w:val="0027424B"/>
    <w:rsid w:val="00281961"/>
    <w:rsid w:val="00282979"/>
    <w:rsid w:val="00286283"/>
    <w:rsid w:val="00290293"/>
    <w:rsid w:val="00293CEA"/>
    <w:rsid w:val="002A2B5B"/>
    <w:rsid w:val="002A6C6C"/>
    <w:rsid w:val="002A7711"/>
    <w:rsid w:val="002B08AA"/>
    <w:rsid w:val="002B148F"/>
    <w:rsid w:val="002B2715"/>
    <w:rsid w:val="002B52C6"/>
    <w:rsid w:val="002C0EEA"/>
    <w:rsid w:val="002C710D"/>
    <w:rsid w:val="002D304C"/>
    <w:rsid w:val="002D77BC"/>
    <w:rsid w:val="002E3082"/>
    <w:rsid w:val="002E6008"/>
    <w:rsid w:val="002F0B5B"/>
    <w:rsid w:val="0030473A"/>
    <w:rsid w:val="00311283"/>
    <w:rsid w:val="00312C8E"/>
    <w:rsid w:val="00320AC7"/>
    <w:rsid w:val="00331143"/>
    <w:rsid w:val="00333A51"/>
    <w:rsid w:val="00347F70"/>
    <w:rsid w:val="00355B6C"/>
    <w:rsid w:val="00364F05"/>
    <w:rsid w:val="003655F5"/>
    <w:rsid w:val="00370564"/>
    <w:rsid w:val="003762D6"/>
    <w:rsid w:val="00377046"/>
    <w:rsid w:val="00386F43"/>
    <w:rsid w:val="00387BF4"/>
    <w:rsid w:val="00391A16"/>
    <w:rsid w:val="00397262"/>
    <w:rsid w:val="00397608"/>
    <w:rsid w:val="003A4A16"/>
    <w:rsid w:val="003C4346"/>
    <w:rsid w:val="003C6C3F"/>
    <w:rsid w:val="003D29E7"/>
    <w:rsid w:val="003D304B"/>
    <w:rsid w:val="003D35CD"/>
    <w:rsid w:val="003E13AB"/>
    <w:rsid w:val="003F472E"/>
    <w:rsid w:val="003F6EA1"/>
    <w:rsid w:val="003F77B2"/>
    <w:rsid w:val="00400B23"/>
    <w:rsid w:val="00402466"/>
    <w:rsid w:val="004044A6"/>
    <w:rsid w:val="00420324"/>
    <w:rsid w:val="00425542"/>
    <w:rsid w:val="0043225A"/>
    <w:rsid w:val="00445D7D"/>
    <w:rsid w:val="00461349"/>
    <w:rsid w:val="00466CCE"/>
    <w:rsid w:val="00476D44"/>
    <w:rsid w:val="00486D93"/>
    <w:rsid w:val="004A1331"/>
    <w:rsid w:val="004A262C"/>
    <w:rsid w:val="004A5908"/>
    <w:rsid w:val="004A5C80"/>
    <w:rsid w:val="004B4DCB"/>
    <w:rsid w:val="004B7B8F"/>
    <w:rsid w:val="004C0E6A"/>
    <w:rsid w:val="004D4A65"/>
    <w:rsid w:val="004D642D"/>
    <w:rsid w:val="004F01A5"/>
    <w:rsid w:val="004F27E9"/>
    <w:rsid w:val="004F2E82"/>
    <w:rsid w:val="004F332E"/>
    <w:rsid w:val="004F403E"/>
    <w:rsid w:val="004F4935"/>
    <w:rsid w:val="00500820"/>
    <w:rsid w:val="0050427E"/>
    <w:rsid w:val="00507EEF"/>
    <w:rsid w:val="005104EF"/>
    <w:rsid w:val="0051379D"/>
    <w:rsid w:val="0052554F"/>
    <w:rsid w:val="0052555B"/>
    <w:rsid w:val="00535CB0"/>
    <w:rsid w:val="005442EA"/>
    <w:rsid w:val="005601FB"/>
    <w:rsid w:val="00562C62"/>
    <w:rsid w:val="005648D6"/>
    <w:rsid w:val="005656F9"/>
    <w:rsid w:val="005753A9"/>
    <w:rsid w:val="00581C26"/>
    <w:rsid w:val="00584259"/>
    <w:rsid w:val="00593990"/>
    <w:rsid w:val="00597737"/>
    <w:rsid w:val="005A2B2E"/>
    <w:rsid w:val="005A380B"/>
    <w:rsid w:val="005A6F17"/>
    <w:rsid w:val="005B5696"/>
    <w:rsid w:val="005C0D7D"/>
    <w:rsid w:val="005E4C3F"/>
    <w:rsid w:val="005F1912"/>
    <w:rsid w:val="005F5089"/>
    <w:rsid w:val="0060357C"/>
    <w:rsid w:val="00612237"/>
    <w:rsid w:val="00614E27"/>
    <w:rsid w:val="006165A0"/>
    <w:rsid w:val="0062035C"/>
    <w:rsid w:val="00620654"/>
    <w:rsid w:val="006235DB"/>
    <w:rsid w:val="00625190"/>
    <w:rsid w:val="00641013"/>
    <w:rsid w:val="006455FE"/>
    <w:rsid w:val="00645991"/>
    <w:rsid w:val="00654A72"/>
    <w:rsid w:val="006606B4"/>
    <w:rsid w:val="00660D68"/>
    <w:rsid w:val="00662635"/>
    <w:rsid w:val="00673241"/>
    <w:rsid w:val="00677B55"/>
    <w:rsid w:val="006805D6"/>
    <w:rsid w:val="00683A29"/>
    <w:rsid w:val="006855F8"/>
    <w:rsid w:val="00690985"/>
    <w:rsid w:val="00692F69"/>
    <w:rsid w:val="006958D9"/>
    <w:rsid w:val="006973C7"/>
    <w:rsid w:val="006A24F9"/>
    <w:rsid w:val="006A5274"/>
    <w:rsid w:val="006A6D83"/>
    <w:rsid w:val="006B3562"/>
    <w:rsid w:val="006B3D63"/>
    <w:rsid w:val="006B717D"/>
    <w:rsid w:val="006C0FA0"/>
    <w:rsid w:val="006C5906"/>
    <w:rsid w:val="006C70EC"/>
    <w:rsid w:val="006D06D0"/>
    <w:rsid w:val="006D1685"/>
    <w:rsid w:val="006E1DE0"/>
    <w:rsid w:val="006E209B"/>
    <w:rsid w:val="006E6408"/>
    <w:rsid w:val="006E66F3"/>
    <w:rsid w:val="006E7884"/>
    <w:rsid w:val="006F61C7"/>
    <w:rsid w:val="00700540"/>
    <w:rsid w:val="00707A6A"/>
    <w:rsid w:val="0071135B"/>
    <w:rsid w:val="00721BF7"/>
    <w:rsid w:val="007344C3"/>
    <w:rsid w:val="00757CAA"/>
    <w:rsid w:val="0076388F"/>
    <w:rsid w:val="0077052F"/>
    <w:rsid w:val="0077458C"/>
    <w:rsid w:val="00780401"/>
    <w:rsid w:val="0079216A"/>
    <w:rsid w:val="007949C0"/>
    <w:rsid w:val="007952FF"/>
    <w:rsid w:val="007A73E8"/>
    <w:rsid w:val="007B05A9"/>
    <w:rsid w:val="007B659F"/>
    <w:rsid w:val="007B7175"/>
    <w:rsid w:val="007C19A7"/>
    <w:rsid w:val="007C3E5E"/>
    <w:rsid w:val="007C6A0D"/>
    <w:rsid w:val="007D30E9"/>
    <w:rsid w:val="007E492E"/>
    <w:rsid w:val="007E5540"/>
    <w:rsid w:val="007E5C2C"/>
    <w:rsid w:val="007E6A5B"/>
    <w:rsid w:val="007F5D0B"/>
    <w:rsid w:val="00803B96"/>
    <w:rsid w:val="0080489C"/>
    <w:rsid w:val="0081535F"/>
    <w:rsid w:val="00821E02"/>
    <w:rsid w:val="00830EE4"/>
    <w:rsid w:val="00834567"/>
    <w:rsid w:val="0083522B"/>
    <w:rsid w:val="008367D6"/>
    <w:rsid w:val="00857366"/>
    <w:rsid w:val="008714AC"/>
    <w:rsid w:val="00872DA3"/>
    <w:rsid w:val="00873B41"/>
    <w:rsid w:val="008777A9"/>
    <w:rsid w:val="00877835"/>
    <w:rsid w:val="008825A0"/>
    <w:rsid w:val="00893BE1"/>
    <w:rsid w:val="008B604A"/>
    <w:rsid w:val="008B671B"/>
    <w:rsid w:val="008C226A"/>
    <w:rsid w:val="008C7273"/>
    <w:rsid w:val="008D141A"/>
    <w:rsid w:val="008D4081"/>
    <w:rsid w:val="008D6356"/>
    <w:rsid w:val="008D739D"/>
    <w:rsid w:val="008E1A32"/>
    <w:rsid w:val="009019A1"/>
    <w:rsid w:val="00904591"/>
    <w:rsid w:val="00904ACF"/>
    <w:rsid w:val="00910A11"/>
    <w:rsid w:val="00912AB9"/>
    <w:rsid w:val="00912BEC"/>
    <w:rsid w:val="00915BC2"/>
    <w:rsid w:val="0092069A"/>
    <w:rsid w:val="0092379F"/>
    <w:rsid w:val="00931645"/>
    <w:rsid w:val="00931C90"/>
    <w:rsid w:val="0093211E"/>
    <w:rsid w:val="00936B0B"/>
    <w:rsid w:val="0093700A"/>
    <w:rsid w:val="0094728D"/>
    <w:rsid w:val="009501E9"/>
    <w:rsid w:val="00954576"/>
    <w:rsid w:val="00954CBE"/>
    <w:rsid w:val="00984BAD"/>
    <w:rsid w:val="00996666"/>
    <w:rsid w:val="00997A89"/>
    <w:rsid w:val="009A1766"/>
    <w:rsid w:val="009A29B8"/>
    <w:rsid w:val="009A3B4F"/>
    <w:rsid w:val="009C0AEE"/>
    <w:rsid w:val="009C5324"/>
    <w:rsid w:val="009C71C7"/>
    <w:rsid w:val="009E064E"/>
    <w:rsid w:val="009F5B92"/>
    <w:rsid w:val="009F658D"/>
    <w:rsid w:val="009F6759"/>
    <w:rsid w:val="00A037EA"/>
    <w:rsid w:val="00A046E9"/>
    <w:rsid w:val="00A06395"/>
    <w:rsid w:val="00A12080"/>
    <w:rsid w:val="00A130CD"/>
    <w:rsid w:val="00A140B2"/>
    <w:rsid w:val="00A202BB"/>
    <w:rsid w:val="00A207B4"/>
    <w:rsid w:val="00A258D0"/>
    <w:rsid w:val="00A26BD3"/>
    <w:rsid w:val="00A331AF"/>
    <w:rsid w:val="00A36F78"/>
    <w:rsid w:val="00A55307"/>
    <w:rsid w:val="00A61B32"/>
    <w:rsid w:val="00A644E1"/>
    <w:rsid w:val="00A740C3"/>
    <w:rsid w:val="00A80A91"/>
    <w:rsid w:val="00A817C8"/>
    <w:rsid w:val="00A81B3A"/>
    <w:rsid w:val="00A86EFB"/>
    <w:rsid w:val="00A94732"/>
    <w:rsid w:val="00AA2AFA"/>
    <w:rsid w:val="00AA39B2"/>
    <w:rsid w:val="00AB41FC"/>
    <w:rsid w:val="00AB686B"/>
    <w:rsid w:val="00AC7370"/>
    <w:rsid w:val="00AD29E0"/>
    <w:rsid w:val="00AD3E75"/>
    <w:rsid w:val="00AD6EDE"/>
    <w:rsid w:val="00AF0CC0"/>
    <w:rsid w:val="00AF22C4"/>
    <w:rsid w:val="00AF5E27"/>
    <w:rsid w:val="00B00BA7"/>
    <w:rsid w:val="00B04A7A"/>
    <w:rsid w:val="00B050D4"/>
    <w:rsid w:val="00B142FA"/>
    <w:rsid w:val="00B1745C"/>
    <w:rsid w:val="00B2606F"/>
    <w:rsid w:val="00B306C6"/>
    <w:rsid w:val="00B36D43"/>
    <w:rsid w:val="00B60C38"/>
    <w:rsid w:val="00B64E50"/>
    <w:rsid w:val="00B65A0B"/>
    <w:rsid w:val="00B65AD3"/>
    <w:rsid w:val="00B71011"/>
    <w:rsid w:val="00B763BF"/>
    <w:rsid w:val="00B820BC"/>
    <w:rsid w:val="00B9160D"/>
    <w:rsid w:val="00B97436"/>
    <w:rsid w:val="00B976E1"/>
    <w:rsid w:val="00BA1D93"/>
    <w:rsid w:val="00BA2E6B"/>
    <w:rsid w:val="00BA5C56"/>
    <w:rsid w:val="00BB06F9"/>
    <w:rsid w:val="00BB0E86"/>
    <w:rsid w:val="00BB1A2E"/>
    <w:rsid w:val="00BB2D89"/>
    <w:rsid w:val="00BB38A5"/>
    <w:rsid w:val="00BB5D3E"/>
    <w:rsid w:val="00BC1514"/>
    <w:rsid w:val="00BC5648"/>
    <w:rsid w:val="00BD355D"/>
    <w:rsid w:val="00BD66F9"/>
    <w:rsid w:val="00BF0118"/>
    <w:rsid w:val="00BF2457"/>
    <w:rsid w:val="00BF715B"/>
    <w:rsid w:val="00C07893"/>
    <w:rsid w:val="00C10077"/>
    <w:rsid w:val="00C10AE1"/>
    <w:rsid w:val="00C12A96"/>
    <w:rsid w:val="00C141FC"/>
    <w:rsid w:val="00C2246D"/>
    <w:rsid w:val="00C33B5E"/>
    <w:rsid w:val="00C362A6"/>
    <w:rsid w:val="00C53BDF"/>
    <w:rsid w:val="00C6394C"/>
    <w:rsid w:val="00C67058"/>
    <w:rsid w:val="00C7068C"/>
    <w:rsid w:val="00C81939"/>
    <w:rsid w:val="00C83D2B"/>
    <w:rsid w:val="00C8408B"/>
    <w:rsid w:val="00C84E57"/>
    <w:rsid w:val="00C96729"/>
    <w:rsid w:val="00C97115"/>
    <w:rsid w:val="00CA1A41"/>
    <w:rsid w:val="00CA7900"/>
    <w:rsid w:val="00CB5F4F"/>
    <w:rsid w:val="00CC2B29"/>
    <w:rsid w:val="00CC66E9"/>
    <w:rsid w:val="00CD04F6"/>
    <w:rsid w:val="00CD10EB"/>
    <w:rsid w:val="00CD1774"/>
    <w:rsid w:val="00CD4645"/>
    <w:rsid w:val="00CE0485"/>
    <w:rsid w:val="00CE1322"/>
    <w:rsid w:val="00CE163A"/>
    <w:rsid w:val="00CE6298"/>
    <w:rsid w:val="00CF77CF"/>
    <w:rsid w:val="00D06FDD"/>
    <w:rsid w:val="00D13CBF"/>
    <w:rsid w:val="00D16AFA"/>
    <w:rsid w:val="00D17952"/>
    <w:rsid w:val="00D25DE1"/>
    <w:rsid w:val="00D436A5"/>
    <w:rsid w:val="00D44811"/>
    <w:rsid w:val="00D5089E"/>
    <w:rsid w:val="00D539EC"/>
    <w:rsid w:val="00D546BB"/>
    <w:rsid w:val="00D57093"/>
    <w:rsid w:val="00D6425F"/>
    <w:rsid w:val="00D71141"/>
    <w:rsid w:val="00D85422"/>
    <w:rsid w:val="00D902FD"/>
    <w:rsid w:val="00D942C0"/>
    <w:rsid w:val="00D9732F"/>
    <w:rsid w:val="00D97583"/>
    <w:rsid w:val="00D978B4"/>
    <w:rsid w:val="00DA2774"/>
    <w:rsid w:val="00DA7A6F"/>
    <w:rsid w:val="00DB5C92"/>
    <w:rsid w:val="00DB6E65"/>
    <w:rsid w:val="00DC43A4"/>
    <w:rsid w:val="00DE736A"/>
    <w:rsid w:val="00DF1189"/>
    <w:rsid w:val="00E00176"/>
    <w:rsid w:val="00E1673E"/>
    <w:rsid w:val="00E23513"/>
    <w:rsid w:val="00E23947"/>
    <w:rsid w:val="00E25092"/>
    <w:rsid w:val="00E32624"/>
    <w:rsid w:val="00E33FD1"/>
    <w:rsid w:val="00E45B16"/>
    <w:rsid w:val="00E475DA"/>
    <w:rsid w:val="00E52DA8"/>
    <w:rsid w:val="00E53492"/>
    <w:rsid w:val="00E5706F"/>
    <w:rsid w:val="00E60EFA"/>
    <w:rsid w:val="00E71BC8"/>
    <w:rsid w:val="00E75F76"/>
    <w:rsid w:val="00E83A8F"/>
    <w:rsid w:val="00E93DA1"/>
    <w:rsid w:val="00E9409F"/>
    <w:rsid w:val="00E94621"/>
    <w:rsid w:val="00EA66CC"/>
    <w:rsid w:val="00EB064E"/>
    <w:rsid w:val="00EB7323"/>
    <w:rsid w:val="00EC6D98"/>
    <w:rsid w:val="00ED163F"/>
    <w:rsid w:val="00ED1936"/>
    <w:rsid w:val="00ED26A1"/>
    <w:rsid w:val="00EE62CD"/>
    <w:rsid w:val="00EF28CA"/>
    <w:rsid w:val="00EF564C"/>
    <w:rsid w:val="00EF63B2"/>
    <w:rsid w:val="00F06C06"/>
    <w:rsid w:val="00F10261"/>
    <w:rsid w:val="00F14A80"/>
    <w:rsid w:val="00F15BC0"/>
    <w:rsid w:val="00F16907"/>
    <w:rsid w:val="00F16AD2"/>
    <w:rsid w:val="00F16FE3"/>
    <w:rsid w:val="00F26D84"/>
    <w:rsid w:val="00F26F33"/>
    <w:rsid w:val="00F275B8"/>
    <w:rsid w:val="00F3764E"/>
    <w:rsid w:val="00F41C6D"/>
    <w:rsid w:val="00F43FCF"/>
    <w:rsid w:val="00F50C7D"/>
    <w:rsid w:val="00F53E6A"/>
    <w:rsid w:val="00F548EF"/>
    <w:rsid w:val="00F54C3A"/>
    <w:rsid w:val="00F63D2A"/>
    <w:rsid w:val="00F7429B"/>
    <w:rsid w:val="00F7684F"/>
    <w:rsid w:val="00F80160"/>
    <w:rsid w:val="00F84707"/>
    <w:rsid w:val="00F85383"/>
    <w:rsid w:val="00F86158"/>
    <w:rsid w:val="00F920F9"/>
    <w:rsid w:val="00FA2CC0"/>
    <w:rsid w:val="00FA52CA"/>
    <w:rsid w:val="00FA6642"/>
    <w:rsid w:val="00FB09A6"/>
    <w:rsid w:val="00FB2282"/>
    <w:rsid w:val="00FB560E"/>
    <w:rsid w:val="00FC0E37"/>
    <w:rsid w:val="00FF69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3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160D"/>
    <w:rPr>
      <w:sz w:val="24"/>
      <w:szCs w:val="24"/>
    </w:rPr>
  </w:style>
  <w:style w:type="paragraph" w:styleId="1">
    <w:name w:val="heading 1"/>
    <w:basedOn w:val="a"/>
    <w:link w:val="1Char"/>
    <w:uiPriority w:val="9"/>
    <w:qFormat/>
    <w:rsid w:val="00386F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7115"/>
    <w:rPr>
      <w:u w:val="single"/>
    </w:rPr>
  </w:style>
  <w:style w:type="paragraph" w:customStyle="1" w:styleId="BodyA">
    <w:name w:val="Body A"/>
    <w:rsid w:val="00C97115"/>
    <w:rPr>
      <w:rFonts w:ascii="Cambria" w:eastAsia="Cambria" w:hAnsi="Cambria" w:cs="Cambria"/>
      <w:color w:val="000000"/>
      <w:sz w:val="24"/>
      <w:szCs w:val="24"/>
      <w:u w:color="000000"/>
    </w:rPr>
  </w:style>
  <w:style w:type="paragraph" w:styleId="a4">
    <w:name w:val="No Spacing"/>
    <w:rsid w:val="00C97115"/>
    <w:rPr>
      <w:rFonts w:ascii="Calibri" w:eastAsia="Calibri" w:hAnsi="Calibri" w:cs="Calibri"/>
      <w:color w:val="000000"/>
      <w:sz w:val="22"/>
      <w:szCs w:val="22"/>
      <w:u w:color="000000"/>
    </w:rPr>
  </w:style>
  <w:style w:type="paragraph" w:customStyle="1" w:styleId="Footnote">
    <w:name w:val="Footnote"/>
    <w:rsid w:val="00C97115"/>
    <w:rPr>
      <w:rFonts w:ascii="Helvetica" w:eastAsia="Helvetica" w:hAnsi="Helvetica" w:cs="Helvetica"/>
      <w:color w:val="000000"/>
      <w:sz w:val="22"/>
      <w:szCs w:val="22"/>
    </w:rPr>
  </w:style>
  <w:style w:type="character" w:customStyle="1" w:styleId="Hyperlink0">
    <w:name w:val="Hyperlink.0"/>
    <w:basedOn w:val="a3"/>
    <w:rsid w:val="00C97115"/>
    <w:rPr>
      <w:u w:val="single"/>
    </w:rPr>
  </w:style>
  <w:style w:type="character" w:styleId="a5">
    <w:name w:val="page number"/>
    <w:rsid w:val="00320AC7"/>
  </w:style>
  <w:style w:type="paragraph" w:styleId="a6">
    <w:name w:val="endnote text"/>
    <w:basedOn w:val="a"/>
    <w:link w:val="Char"/>
    <w:uiPriority w:val="99"/>
    <w:unhideWhenUsed/>
    <w:rsid w:val="007952FF"/>
  </w:style>
  <w:style w:type="character" w:customStyle="1" w:styleId="Char">
    <w:name w:val="尾注文本 Char"/>
    <w:basedOn w:val="a0"/>
    <w:link w:val="a6"/>
    <w:uiPriority w:val="99"/>
    <w:rsid w:val="007952FF"/>
    <w:rPr>
      <w:sz w:val="24"/>
      <w:szCs w:val="24"/>
    </w:rPr>
  </w:style>
  <w:style w:type="character" w:styleId="a7">
    <w:name w:val="endnote reference"/>
    <w:basedOn w:val="a0"/>
    <w:uiPriority w:val="99"/>
    <w:unhideWhenUsed/>
    <w:rsid w:val="007952FF"/>
    <w:rPr>
      <w:vertAlign w:val="superscript"/>
    </w:rPr>
  </w:style>
  <w:style w:type="numbering" w:customStyle="1" w:styleId="ImportedStyle1">
    <w:name w:val="Imported Style 1"/>
    <w:rsid w:val="007952FF"/>
    <w:pPr>
      <w:numPr>
        <w:numId w:val="1"/>
      </w:numPr>
    </w:pPr>
  </w:style>
  <w:style w:type="character" w:customStyle="1" w:styleId="Hyperlink1">
    <w:name w:val="Hyperlink.1"/>
    <w:basedOn w:val="a0"/>
    <w:rsid w:val="007952FF"/>
    <w:rPr>
      <w:color w:val="0000FF"/>
      <w:u w:val="none" w:color="0000FF"/>
    </w:rPr>
  </w:style>
  <w:style w:type="character" w:customStyle="1" w:styleId="1Char">
    <w:name w:val="标题 1 Char"/>
    <w:basedOn w:val="a0"/>
    <w:link w:val="1"/>
    <w:uiPriority w:val="9"/>
    <w:rsid w:val="00386F43"/>
    <w:rPr>
      <w:b/>
      <w:bCs/>
      <w:kern w:val="36"/>
      <w:sz w:val="48"/>
      <w:szCs w:val="48"/>
      <w:bdr w:val="none" w:sz="0" w:space="0" w:color="auto"/>
    </w:rPr>
  </w:style>
  <w:style w:type="character" w:customStyle="1" w:styleId="cit">
    <w:name w:val="cit"/>
    <w:basedOn w:val="a0"/>
    <w:rsid w:val="00386F43"/>
  </w:style>
  <w:style w:type="character" w:customStyle="1" w:styleId="fm-citation-ids-label">
    <w:name w:val="fm-citation-ids-label"/>
    <w:basedOn w:val="a0"/>
    <w:rsid w:val="00386F43"/>
  </w:style>
  <w:style w:type="character" w:customStyle="1" w:styleId="apple-converted-space">
    <w:name w:val="apple-converted-space"/>
    <w:basedOn w:val="a0"/>
    <w:rsid w:val="00386F43"/>
  </w:style>
  <w:style w:type="paragraph" w:customStyle="1" w:styleId="Default">
    <w:name w:val="Default"/>
    <w:rsid w:val="007B7175"/>
    <w:rPr>
      <w:rFonts w:ascii="Helvetica" w:hAnsi="Helvetica" w:cs="Arial Unicode MS"/>
      <w:color w:val="000000"/>
      <w:sz w:val="22"/>
      <w:szCs w:val="22"/>
    </w:rPr>
  </w:style>
  <w:style w:type="paragraph" w:styleId="a8">
    <w:name w:val="Balloon Text"/>
    <w:basedOn w:val="a"/>
    <w:link w:val="Char0"/>
    <w:uiPriority w:val="99"/>
    <w:semiHidden/>
    <w:unhideWhenUsed/>
    <w:rsid w:val="007B7175"/>
    <w:rPr>
      <w:sz w:val="18"/>
      <w:szCs w:val="18"/>
    </w:rPr>
  </w:style>
  <w:style w:type="character" w:customStyle="1" w:styleId="Char0">
    <w:name w:val="批注框文本 Char"/>
    <w:basedOn w:val="a0"/>
    <w:link w:val="a8"/>
    <w:uiPriority w:val="99"/>
    <w:semiHidden/>
    <w:rsid w:val="007B7175"/>
    <w:rPr>
      <w:sz w:val="18"/>
      <w:szCs w:val="18"/>
    </w:rPr>
  </w:style>
  <w:style w:type="character" w:styleId="a9">
    <w:name w:val="annotation reference"/>
    <w:basedOn w:val="a0"/>
    <w:uiPriority w:val="99"/>
    <w:semiHidden/>
    <w:unhideWhenUsed/>
    <w:rsid w:val="00C6394C"/>
    <w:rPr>
      <w:sz w:val="18"/>
      <w:szCs w:val="18"/>
    </w:rPr>
  </w:style>
  <w:style w:type="paragraph" w:styleId="aa">
    <w:name w:val="annotation text"/>
    <w:basedOn w:val="a"/>
    <w:link w:val="Char1"/>
    <w:unhideWhenUsed/>
    <w:rsid w:val="00C6394C"/>
  </w:style>
  <w:style w:type="character" w:customStyle="1" w:styleId="Char1">
    <w:name w:val="批注文字 Char"/>
    <w:basedOn w:val="a0"/>
    <w:link w:val="aa"/>
    <w:rsid w:val="00C6394C"/>
    <w:rPr>
      <w:sz w:val="24"/>
      <w:szCs w:val="24"/>
    </w:rPr>
  </w:style>
  <w:style w:type="paragraph" w:styleId="ab">
    <w:name w:val="annotation subject"/>
    <w:basedOn w:val="aa"/>
    <w:next w:val="aa"/>
    <w:link w:val="Char2"/>
    <w:uiPriority w:val="99"/>
    <w:semiHidden/>
    <w:unhideWhenUsed/>
    <w:rsid w:val="00C6394C"/>
    <w:rPr>
      <w:b/>
      <w:bCs/>
      <w:sz w:val="20"/>
      <w:szCs w:val="20"/>
    </w:rPr>
  </w:style>
  <w:style w:type="character" w:customStyle="1" w:styleId="Char2">
    <w:name w:val="批注主题 Char"/>
    <w:basedOn w:val="Char1"/>
    <w:link w:val="ab"/>
    <w:uiPriority w:val="99"/>
    <w:semiHidden/>
    <w:rsid w:val="00C6394C"/>
    <w:rPr>
      <w:b/>
      <w:bCs/>
      <w:sz w:val="24"/>
      <w:szCs w:val="24"/>
    </w:rPr>
  </w:style>
  <w:style w:type="paragraph" w:styleId="ac">
    <w:name w:val="Document Map"/>
    <w:basedOn w:val="a"/>
    <w:link w:val="Char3"/>
    <w:uiPriority w:val="99"/>
    <w:semiHidden/>
    <w:unhideWhenUsed/>
    <w:rsid w:val="006D1685"/>
  </w:style>
  <w:style w:type="character" w:customStyle="1" w:styleId="Char3">
    <w:name w:val="文档结构图 Char"/>
    <w:basedOn w:val="a0"/>
    <w:link w:val="ac"/>
    <w:uiPriority w:val="99"/>
    <w:semiHidden/>
    <w:rsid w:val="006D1685"/>
    <w:rPr>
      <w:sz w:val="24"/>
      <w:szCs w:val="24"/>
    </w:rPr>
  </w:style>
  <w:style w:type="paragraph" w:customStyle="1" w:styleId="Body">
    <w:name w:val="Body"/>
    <w:rsid w:val="004044A6"/>
    <w:rPr>
      <w:rFonts w:eastAsia="Times New Roman"/>
      <w:color w:val="000000"/>
      <w:sz w:val="24"/>
      <w:szCs w:val="24"/>
      <w:u w:color="000000"/>
    </w:rPr>
  </w:style>
  <w:style w:type="paragraph" w:customStyle="1" w:styleId="TableGrid1">
    <w:name w:val="Table Grid1"/>
    <w:rsid w:val="004044A6"/>
    <w:rPr>
      <w:rFonts w:ascii="Cambria" w:eastAsia="Cambria" w:hAnsi="Cambria" w:cs="Cambria"/>
      <w:color w:val="000000"/>
      <w:sz w:val="24"/>
      <w:szCs w:val="24"/>
      <w:u w:color="000000"/>
    </w:rPr>
  </w:style>
  <w:style w:type="character" w:styleId="ad">
    <w:name w:val="FollowedHyperlink"/>
    <w:basedOn w:val="a0"/>
    <w:uiPriority w:val="99"/>
    <w:semiHidden/>
    <w:unhideWhenUsed/>
    <w:rsid w:val="001B2611"/>
    <w:rPr>
      <w:color w:val="FF00FF" w:themeColor="followedHyperlink"/>
      <w:u w:val="single"/>
    </w:rPr>
  </w:style>
  <w:style w:type="paragraph" w:styleId="ae">
    <w:name w:val="header"/>
    <w:basedOn w:val="a"/>
    <w:link w:val="Char4"/>
    <w:uiPriority w:val="99"/>
    <w:unhideWhenUsed/>
    <w:rsid w:val="0043225A"/>
    <w:pPr>
      <w:tabs>
        <w:tab w:val="center" w:pos="4680"/>
        <w:tab w:val="right" w:pos="9360"/>
      </w:tabs>
    </w:pPr>
  </w:style>
  <w:style w:type="character" w:customStyle="1" w:styleId="Char4">
    <w:name w:val="页眉 Char"/>
    <w:basedOn w:val="a0"/>
    <w:link w:val="ae"/>
    <w:uiPriority w:val="99"/>
    <w:rsid w:val="0043225A"/>
    <w:rPr>
      <w:sz w:val="24"/>
      <w:szCs w:val="24"/>
    </w:rPr>
  </w:style>
  <w:style w:type="paragraph" w:styleId="af">
    <w:name w:val="footer"/>
    <w:basedOn w:val="a"/>
    <w:link w:val="Char5"/>
    <w:uiPriority w:val="99"/>
    <w:unhideWhenUsed/>
    <w:rsid w:val="0043225A"/>
    <w:pPr>
      <w:tabs>
        <w:tab w:val="center" w:pos="4680"/>
        <w:tab w:val="right" w:pos="9360"/>
      </w:tabs>
    </w:pPr>
  </w:style>
  <w:style w:type="character" w:customStyle="1" w:styleId="Char5">
    <w:name w:val="页脚 Char"/>
    <w:basedOn w:val="a0"/>
    <w:link w:val="af"/>
    <w:uiPriority w:val="99"/>
    <w:rsid w:val="0043225A"/>
    <w:rPr>
      <w:sz w:val="24"/>
      <w:szCs w:val="24"/>
    </w:rPr>
  </w:style>
  <w:style w:type="paragraph" w:styleId="af0">
    <w:name w:val="Revision"/>
    <w:hidden/>
    <w:uiPriority w:val="99"/>
    <w:semiHidden/>
    <w:rsid w:val="006035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CharChar2">
    <w:name w:val="Char Char2"/>
    <w:basedOn w:val="a"/>
    <w:autoRedefine/>
    <w:rsid w:val="00466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Chars="200" w:hanging="360"/>
      <w:jc w:val="both"/>
    </w:pPr>
    <w:rPr>
      <w:rFonts w:eastAsia="宋体"/>
      <w:kern w:val="2"/>
      <w:bdr w:val="none" w:sz="0" w:space="0" w:color="auto"/>
      <w:lang w:eastAsia="zh-CN"/>
    </w:rPr>
  </w:style>
  <w:style w:type="character" w:styleId="af1">
    <w:name w:val="line number"/>
    <w:basedOn w:val="a0"/>
    <w:uiPriority w:val="99"/>
    <w:semiHidden/>
    <w:unhideWhenUsed/>
    <w:rsid w:val="00B04A7A"/>
  </w:style>
  <w:style w:type="paragraph" w:styleId="af2">
    <w:name w:val="Normal (Web)"/>
    <w:basedOn w:val="a"/>
    <w:uiPriority w:val="99"/>
    <w:unhideWhenUsed/>
    <w:rsid w:val="00387B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Gulim" w:eastAsia="Gulim" w:hAnsi="Gulim" w:cs="Gulim"/>
      <w:bdr w:val="none" w:sz="0" w:space="0" w:color="auto"/>
      <w:lang w:eastAsia="ko-KR"/>
    </w:rPr>
  </w:style>
  <w:style w:type="character" w:styleId="af3">
    <w:name w:val="Emphasis"/>
    <w:qFormat/>
    <w:rsid w:val="00CE6298"/>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160D"/>
    <w:rPr>
      <w:sz w:val="24"/>
      <w:szCs w:val="24"/>
    </w:rPr>
  </w:style>
  <w:style w:type="paragraph" w:styleId="1">
    <w:name w:val="heading 1"/>
    <w:basedOn w:val="a"/>
    <w:link w:val="1Char"/>
    <w:uiPriority w:val="9"/>
    <w:qFormat/>
    <w:rsid w:val="00386F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7115"/>
    <w:rPr>
      <w:u w:val="single"/>
    </w:rPr>
  </w:style>
  <w:style w:type="paragraph" w:customStyle="1" w:styleId="BodyA">
    <w:name w:val="Body A"/>
    <w:rsid w:val="00C97115"/>
    <w:rPr>
      <w:rFonts w:ascii="Cambria" w:eastAsia="Cambria" w:hAnsi="Cambria" w:cs="Cambria"/>
      <w:color w:val="000000"/>
      <w:sz w:val="24"/>
      <w:szCs w:val="24"/>
      <w:u w:color="000000"/>
    </w:rPr>
  </w:style>
  <w:style w:type="paragraph" w:styleId="a4">
    <w:name w:val="No Spacing"/>
    <w:rsid w:val="00C97115"/>
    <w:rPr>
      <w:rFonts w:ascii="Calibri" w:eastAsia="Calibri" w:hAnsi="Calibri" w:cs="Calibri"/>
      <w:color w:val="000000"/>
      <w:sz w:val="22"/>
      <w:szCs w:val="22"/>
      <w:u w:color="000000"/>
    </w:rPr>
  </w:style>
  <w:style w:type="paragraph" w:customStyle="1" w:styleId="Footnote">
    <w:name w:val="Footnote"/>
    <w:rsid w:val="00C97115"/>
    <w:rPr>
      <w:rFonts w:ascii="Helvetica" w:eastAsia="Helvetica" w:hAnsi="Helvetica" w:cs="Helvetica"/>
      <w:color w:val="000000"/>
      <w:sz w:val="22"/>
      <w:szCs w:val="22"/>
    </w:rPr>
  </w:style>
  <w:style w:type="character" w:customStyle="1" w:styleId="Hyperlink0">
    <w:name w:val="Hyperlink.0"/>
    <w:basedOn w:val="a3"/>
    <w:rsid w:val="00C97115"/>
    <w:rPr>
      <w:u w:val="single"/>
    </w:rPr>
  </w:style>
  <w:style w:type="character" w:styleId="a5">
    <w:name w:val="page number"/>
    <w:rsid w:val="00320AC7"/>
  </w:style>
  <w:style w:type="paragraph" w:styleId="a6">
    <w:name w:val="endnote text"/>
    <w:basedOn w:val="a"/>
    <w:link w:val="Char"/>
    <w:uiPriority w:val="99"/>
    <w:unhideWhenUsed/>
    <w:rsid w:val="007952FF"/>
  </w:style>
  <w:style w:type="character" w:customStyle="1" w:styleId="Char">
    <w:name w:val="尾注文本 Char"/>
    <w:basedOn w:val="a0"/>
    <w:link w:val="a6"/>
    <w:uiPriority w:val="99"/>
    <w:rsid w:val="007952FF"/>
    <w:rPr>
      <w:sz w:val="24"/>
      <w:szCs w:val="24"/>
    </w:rPr>
  </w:style>
  <w:style w:type="character" w:styleId="a7">
    <w:name w:val="endnote reference"/>
    <w:basedOn w:val="a0"/>
    <w:uiPriority w:val="99"/>
    <w:unhideWhenUsed/>
    <w:rsid w:val="007952FF"/>
    <w:rPr>
      <w:vertAlign w:val="superscript"/>
    </w:rPr>
  </w:style>
  <w:style w:type="numbering" w:customStyle="1" w:styleId="ImportedStyle1">
    <w:name w:val="Imported Style 1"/>
    <w:rsid w:val="007952FF"/>
    <w:pPr>
      <w:numPr>
        <w:numId w:val="1"/>
      </w:numPr>
    </w:pPr>
  </w:style>
  <w:style w:type="character" w:customStyle="1" w:styleId="Hyperlink1">
    <w:name w:val="Hyperlink.1"/>
    <w:basedOn w:val="a0"/>
    <w:rsid w:val="007952FF"/>
    <w:rPr>
      <w:color w:val="0000FF"/>
      <w:u w:val="none" w:color="0000FF"/>
    </w:rPr>
  </w:style>
  <w:style w:type="character" w:customStyle="1" w:styleId="1Char">
    <w:name w:val="标题 1 Char"/>
    <w:basedOn w:val="a0"/>
    <w:link w:val="1"/>
    <w:uiPriority w:val="9"/>
    <w:rsid w:val="00386F43"/>
    <w:rPr>
      <w:b/>
      <w:bCs/>
      <w:kern w:val="36"/>
      <w:sz w:val="48"/>
      <w:szCs w:val="48"/>
      <w:bdr w:val="none" w:sz="0" w:space="0" w:color="auto"/>
    </w:rPr>
  </w:style>
  <w:style w:type="character" w:customStyle="1" w:styleId="cit">
    <w:name w:val="cit"/>
    <w:basedOn w:val="a0"/>
    <w:rsid w:val="00386F43"/>
  </w:style>
  <w:style w:type="character" w:customStyle="1" w:styleId="fm-citation-ids-label">
    <w:name w:val="fm-citation-ids-label"/>
    <w:basedOn w:val="a0"/>
    <w:rsid w:val="00386F43"/>
  </w:style>
  <w:style w:type="character" w:customStyle="1" w:styleId="apple-converted-space">
    <w:name w:val="apple-converted-space"/>
    <w:basedOn w:val="a0"/>
    <w:rsid w:val="00386F43"/>
  </w:style>
  <w:style w:type="paragraph" w:customStyle="1" w:styleId="Default">
    <w:name w:val="Default"/>
    <w:rsid w:val="007B7175"/>
    <w:rPr>
      <w:rFonts w:ascii="Helvetica" w:hAnsi="Helvetica" w:cs="Arial Unicode MS"/>
      <w:color w:val="000000"/>
      <w:sz w:val="22"/>
      <w:szCs w:val="22"/>
    </w:rPr>
  </w:style>
  <w:style w:type="paragraph" w:styleId="a8">
    <w:name w:val="Balloon Text"/>
    <w:basedOn w:val="a"/>
    <w:link w:val="Char0"/>
    <w:uiPriority w:val="99"/>
    <w:semiHidden/>
    <w:unhideWhenUsed/>
    <w:rsid w:val="007B7175"/>
    <w:rPr>
      <w:sz w:val="18"/>
      <w:szCs w:val="18"/>
    </w:rPr>
  </w:style>
  <w:style w:type="character" w:customStyle="1" w:styleId="Char0">
    <w:name w:val="批注框文本 Char"/>
    <w:basedOn w:val="a0"/>
    <w:link w:val="a8"/>
    <w:uiPriority w:val="99"/>
    <w:semiHidden/>
    <w:rsid w:val="007B7175"/>
    <w:rPr>
      <w:sz w:val="18"/>
      <w:szCs w:val="18"/>
    </w:rPr>
  </w:style>
  <w:style w:type="character" w:styleId="a9">
    <w:name w:val="annotation reference"/>
    <w:basedOn w:val="a0"/>
    <w:uiPriority w:val="99"/>
    <w:semiHidden/>
    <w:unhideWhenUsed/>
    <w:rsid w:val="00C6394C"/>
    <w:rPr>
      <w:sz w:val="18"/>
      <w:szCs w:val="18"/>
    </w:rPr>
  </w:style>
  <w:style w:type="paragraph" w:styleId="aa">
    <w:name w:val="annotation text"/>
    <w:basedOn w:val="a"/>
    <w:link w:val="Char1"/>
    <w:unhideWhenUsed/>
    <w:rsid w:val="00C6394C"/>
  </w:style>
  <w:style w:type="character" w:customStyle="1" w:styleId="Char1">
    <w:name w:val="批注文字 Char"/>
    <w:basedOn w:val="a0"/>
    <w:link w:val="aa"/>
    <w:rsid w:val="00C6394C"/>
    <w:rPr>
      <w:sz w:val="24"/>
      <w:szCs w:val="24"/>
    </w:rPr>
  </w:style>
  <w:style w:type="paragraph" w:styleId="ab">
    <w:name w:val="annotation subject"/>
    <w:basedOn w:val="aa"/>
    <w:next w:val="aa"/>
    <w:link w:val="Char2"/>
    <w:uiPriority w:val="99"/>
    <w:semiHidden/>
    <w:unhideWhenUsed/>
    <w:rsid w:val="00C6394C"/>
    <w:rPr>
      <w:b/>
      <w:bCs/>
      <w:sz w:val="20"/>
      <w:szCs w:val="20"/>
    </w:rPr>
  </w:style>
  <w:style w:type="character" w:customStyle="1" w:styleId="Char2">
    <w:name w:val="批注主题 Char"/>
    <w:basedOn w:val="Char1"/>
    <w:link w:val="ab"/>
    <w:uiPriority w:val="99"/>
    <w:semiHidden/>
    <w:rsid w:val="00C6394C"/>
    <w:rPr>
      <w:b/>
      <w:bCs/>
      <w:sz w:val="24"/>
      <w:szCs w:val="24"/>
    </w:rPr>
  </w:style>
  <w:style w:type="paragraph" w:styleId="ac">
    <w:name w:val="Document Map"/>
    <w:basedOn w:val="a"/>
    <w:link w:val="Char3"/>
    <w:uiPriority w:val="99"/>
    <w:semiHidden/>
    <w:unhideWhenUsed/>
    <w:rsid w:val="006D1685"/>
  </w:style>
  <w:style w:type="character" w:customStyle="1" w:styleId="Char3">
    <w:name w:val="文档结构图 Char"/>
    <w:basedOn w:val="a0"/>
    <w:link w:val="ac"/>
    <w:uiPriority w:val="99"/>
    <w:semiHidden/>
    <w:rsid w:val="006D1685"/>
    <w:rPr>
      <w:sz w:val="24"/>
      <w:szCs w:val="24"/>
    </w:rPr>
  </w:style>
  <w:style w:type="paragraph" w:customStyle="1" w:styleId="Body">
    <w:name w:val="Body"/>
    <w:rsid w:val="004044A6"/>
    <w:rPr>
      <w:rFonts w:eastAsia="Times New Roman"/>
      <w:color w:val="000000"/>
      <w:sz w:val="24"/>
      <w:szCs w:val="24"/>
      <w:u w:color="000000"/>
    </w:rPr>
  </w:style>
  <w:style w:type="paragraph" w:customStyle="1" w:styleId="TableGrid1">
    <w:name w:val="Table Grid1"/>
    <w:rsid w:val="004044A6"/>
    <w:rPr>
      <w:rFonts w:ascii="Cambria" w:eastAsia="Cambria" w:hAnsi="Cambria" w:cs="Cambria"/>
      <w:color w:val="000000"/>
      <w:sz w:val="24"/>
      <w:szCs w:val="24"/>
      <w:u w:color="000000"/>
    </w:rPr>
  </w:style>
  <w:style w:type="character" w:styleId="ad">
    <w:name w:val="FollowedHyperlink"/>
    <w:basedOn w:val="a0"/>
    <w:uiPriority w:val="99"/>
    <w:semiHidden/>
    <w:unhideWhenUsed/>
    <w:rsid w:val="001B2611"/>
    <w:rPr>
      <w:color w:val="FF00FF" w:themeColor="followedHyperlink"/>
      <w:u w:val="single"/>
    </w:rPr>
  </w:style>
  <w:style w:type="paragraph" w:styleId="ae">
    <w:name w:val="header"/>
    <w:basedOn w:val="a"/>
    <w:link w:val="Char4"/>
    <w:uiPriority w:val="99"/>
    <w:unhideWhenUsed/>
    <w:rsid w:val="0043225A"/>
    <w:pPr>
      <w:tabs>
        <w:tab w:val="center" w:pos="4680"/>
        <w:tab w:val="right" w:pos="9360"/>
      </w:tabs>
    </w:pPr>
  </w:style>
  <w:style w:type="character" w:customStyle="1" w:styleId="Char4">
    <w:name w:val="页眉 Char"/>
    <w:basedOn w:val="a0"/>
    <w:link w:val="ae"/>
    <w:uiPriority w:val="99"/>
    <w:rsid w:val="0043225A"/>
    <w:rPr>
      <w:sz w:val="24"/>
      <w:szCs w:val="24"/>
    </w:rPr>
  </w:style>
  <w:style w:type="paragraph" w:styleId="af">
    <w:name w:val="footer"/>
    <w:basedOn w:val="a"/>
    <w:link w:val="Char5"/>
    <w:uiPriority w:val="99"/>
    <w:unhideWhenUsed/>
    <w:rsid w:val="0043225A"/>
    <w:pPr>
      <w:tabs>
        <w:tab w:val="center" w:pos="4680"/>
        <w:tab w:val="right" w:pos="9360"/>
      </w:tabs>
    </w:pPr>
  </w:style>
  <w:style w:type="character" w:customStyle="1" w:styleId="Char5">
    <w:name w:val="页脚 Char"/>
    <w:basedOn w:val="a0"/>
    <w:link w:val="af"/>
    <w:uiPriority w:val="99"/>
    <w:rsid w:val="0043225A"/>
    <w:rPr>
      <w:sz w:val="24"/>
      <w:szCs w:val="24"/>
    </w:rPr>
  </w:style>
  <w:style w:type="paragraph" w:styleId="af0">
    <w:name w:val="Revision"/>
    <w:hidden/>
    <w:uiPriority w:val="99"/>
    <w:semiHidden/>
    <w:rsid w:val="006035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CharChar2">
    <w:name w:val="Char Char2"/>
    <w:basedOn w:val="a"/>
    <w:autoRedefine/>
    <w:rsid w:val="00466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Chars="200" w:hanging="360"/>
      <w:jc w:val="both"/>
    </w:pPr>
    <w:rPr>
      <w:rFonts w:eastAsia="宋体"/>
      <w:kern w:val="2"/>
      <w:bdr w:val="none" w:sz="0" w:space="0" w:color="auto"/>
      <w:lang w:eastAsia="zh-CN"/>
    </w:rPr>
  </w:style>
  <w:style w:type="character" w:styleId="af1">
    <w:name w:val="line number"/>
    <w:basedOn w:val="a0"/>
    <w:uiPriority w:val="99"/>
    <w:semiHidden/>
    <w:unhideWhenUsed/>
    <w:rsid w:val="00B04A7A"/>
  </w:style>
  <w:style w:type="paragraph" w:styleId="af2">
    <w:name w:val="Normal (Web)"/>
    <w:basedOn w:val="a"/>
    <w:uiPriority w:val="99"/>
    <w:unhideWhenUsed/>
    <w:rsid w:val="00387B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Gulim" w:eastAsia="Gulim" w:hAnsi="Gulim" w:cs="Gulim"/>
      <w:bdr w:val="none" w:sz="0" w:space="0" w:color="auto"/>
      <w:lang w:eastAsia="ko-KR"/>
    </w:rPr>
  </w:style>
  <w:style w:type="character" w:styleId="af3">
    <w:name w:val="Emphasis"/>
    <w:qFormat/>
    <w:rsid w:val="00CE629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210">
      <w:bodyDiv w:val="1"/>
      <w:marLeft w:val="0"/>
      <w:marRight w:val="0"/>
      <w:marTop w:val="0"/>
      <w:marBottom w:val="0"/>
      <w:divBdr>
        <w:top w:val="none" w:sz="0" w:space="0" w:color="auto"/>
        <w:left w:val="none" w:sz="0" w:space="0" w:color="auto"/>
        <w:bottom w:val="none" w:sz="0" w:space="0" w:color="auto"/>
        <w:right w:val="none" w:sz="0" w:space="0" w:color="auto"/>
      </w:divBdr>
    </w:div>
    <w:div w:id="198199667">
      <w:bodyDiv w:val="1"/>
      <w:marLeft w:val="0"/>
      <w:marRight w:val="0"/>
      <w:marTop w:val="0"/>
      <w:marBottom w:val="0"/>
      <w:divBdr>
        <w:top w:val="none" w:sz="0" w:space="0" w:color="auto"/>
        <w:left w:val="none" w:sz="0" w:space="0" w:color="auto"/>
        <w:bottom w:val="none" w:sz="0" w:space="0" w:color="auto"/>
        <w:right w:val="none" w:sz="0" w:space="0" w:color="auto"/>
      </w:divBdr>
    </w:div>
    <w:div w:id="264457406">
      <w:bodyDiv w:val="1"/>
      <w:marLeft w:val="0"/>
      <w:marRight w:val="0"/>
      <w:marTop w:val="0"/>
      <w:marBottom w:val="0"/>
      <w:divBdr>
        <w:top w:val="none" w:sz="0" w:space="0" w:color="auto"/>
        <w:left w:val="none" w:sz="0" w:space="0" w:color="auto"/>
        <w:bottom w:val="none" w:sz="0" w:space="0" w:color="auto"/>
        <w:right w:val="none" w:sz="0" w:space="0" w:color="auto"/>
      </w:divBdr>
    </w:div>
    <w:div w:id="407965392">
      <w:bodyDiv w:val="1"/>
      <w:marLeft w:val="0"/>
      <w:marRight w:val="0"/>
      <w:marTop w:val="0"/>
      <w:marBottom w:val="0"/>
      <w:divBdr>
        <w:top w:val="none" w:sz="0" w:space="0" w:color="auto"/>
        <w:left w:val="none" w:sz="0" w:space="0" w:color="auto"/>
        <w:bottom w:val="none" w:sz="0" w:space="0" w:color="auto"/>
        <w:right w:val="none" w:sz="0" w:space="0" w:color="auto"/>
      </w:divBdr>
    </w:div>
    <w:div w:id="415790776">
      <w:bodyDiv w:val="1"/>
      <w:marLeft w:val="0"/>
      <w:marRight w:val="0"/>
      <w:marTop w:val="0"/>
      <w:marBottom w:val="0"/>
      <w:divBdr>
        <w:top w:val="none" w:sz="0" w:space="0" w:color="auto"/>
        <w:left w:val="none" w:sz="0" w:space="0" w:color="auto"/>
        <w:bottom w:val="none" w:sz="0" w:space="0" w:color="auto"/>
        <w:right w:val="none" w:sz="0" w:space="0" w:color="auto"/>
      </w:divBdr>
    </w:div>
    <w:div w:id="440683307">
      <w:bodyDiv w:val="1"/>
      <w:marLeft w:val="0"/>
      <w:marRight w:val="0"/>
      <w:marTop w:val="0"/>
      <w:marBottom w:val="0"/>
      <w:divBdr>
        <w:top w:val="none" w:sz="0" w:space="0" w:color="auto"/>
        <w:left w:val="none" w:sz="0" w:space="0" w:color="auto"/>
        <w:bottom w:val="none" w:sz="0" w:space="0" w:color="auto"/>
        <w:right w:val="none" w:sz="0" w:space="0" w:color="auto"/>
      </w:divBdr>
    </w:div>
    <w:div w:id="522133880">
      <w:bodyDiv w:val="1"/>
      <w:marLeft w:val="0"/>
      <w:marRight w:val="0"/>
      <w:marTop w:val="0"/>
      <w:marBottom w:val="0"/>
      <w:divBdr>
        <w:top w:val="none" w:sz="0" w:space="0" w:color="auto"/>
        <w:left w:val="none" w:sz="0" w:space="0" w:color="auto"/>
        <w:bottom w:val="none" w:sz="0" w:space="0" w:color="auto"/>
        <w:right w:val="none" w:sz="0" w:space="0" w:color="auto"/>
      </w:divBdr>
    </w:div>
    <w:div w:id="657540082">
      <w:bodyDiv w:val="1"/>
      <w:marLeft w:val="0"/>
      <w:marRight w:val="0"/>
      <w:marTop w:val="0"/>
      <w:marBottom w:val="0"/>
      <w:divBdr>
        <w:top w:val="none" w:sz="0" w:space="0" w:color="auto"/>
        <w:left w:val="none" w:sz="0" w:space="0" w:color="auto"/>
        <w:bottom w:val="none" w:sz="0" w:space="0" w:color="auto"/>
        <w:right w:val="none" w:sz="0" w:space="0" w:color="auto"/>
      </w:divBdr>
    </w:div>
    <w:div w:id="699400314">
      <w:bodyDiv w:val="1"/>
      <w:marLeft w:val="0"/>
      <w:marRight w:val="0"/>
      <w:marTop w:val="0"/>
      <w:marBottom w:val="0"/>
      <w:divBdr>
        <w:top w:val="none" w:sz="0" w:space="0" w:color="auto"/>
        <w:left w:val="none" w:sz="0" w:space="0" w:color="auto"/>
        <w:bottom w:val="none" w:sz="0" w:space="0" w:color="auto"/>
        <w:right w:val="none" w:sz="0" w:space="0" w:color="auto"/>
      </w:divBdr>
    </w:div>
    <w:div w:id="812141213">
      <w:bodyDiv w:val="1"/>
      <w:marLeft w:val="0"/>
      <w:marRight w:val="0"/>
      <w:marTop w:val="0"/>
      <w:marBottom w:val="0"/>
      <w:divBdr>
        <w:top w:val="none" w:sz="0" w:space="0" w:color="auto"/>
        <w:left w:val="none" w:sz="0" w:space="0" w:color="auto"/>
        <w:bottom w:val="none" w:sz="0" w:space="0" w:color="auto"/>
        <w:right w:val="none" w:sz="0" w:space="0" w:color="auto"/>
      </w:divBdr>
    </w:div>
    <w:div w:id="835612363">
      <w:bodyDiv w:val="1"/>
      <w:marLeft w:val="0"/>
      <w:marRight w:val="0"/>
      <w:marTop w:val="0"/>
      <w:marBottom w:val="0"/>
      <w:divBdr>
        <w:top w:val="none" w:sz="0" w:space="0" w:color="auto"/>
        <w:left w:val="none" w:sz="0" w:space="0" w:color="auto"/>
        <w:bottom w:val="none" w:sz="0" w:space="0" w:color="auto"/>
        <w:right w:val="none" w:sz="0" w:space="0" w:color="auto"/>
      </w:divBdr>
    </w:div>
    <w:div w:id="929849209">
      <w:bodyDiv w:val="1"/>
      <w:marLeft w:val="0"/>
      <w:marRight w:val="0"/>
      <w:marTop w:val="0"/>
      <w:marBottom w:val="0"/>
      <w:divBdr>
        <w:top w:val="none" w:sz="0" w:space="0" w:color="auto"/>
        <w:left w:val="none" w:sz="0" w:space="0" w:color="auto"/>
        <w:bottom w:val="none" w:sz="0" w:space="0" w:color="auto"/>
        <w:right w:val="none" w:sz="0" w:space="0" w:color="auto"/>
      </w:divBdr>
      <w:divsChild>
        <w:div w:id="1071192177">
          <w:marLeft w:val="0"/>
          <w:marRight w:val="0"/>
          <w:marTop w:val="0"/>
          <w:marBottom w:val="166"/>
          <w:divBdr>
            <w:top w:val="none" w:sz="0" w:space="0" w:color="auto"/>
            <w:left w:val="none" w:sz="0" w:space="0" w:color="auto"/>
            <w:bottom w:val="none" w:sz="0" w:space="0" w:color="auto"/>
            <w:right w:val="none" w:sz="0" w:space="0" w:color="auto"/>
          </w:divBdr>
          <w:divsChild>
            <w:div w:id="1530221088">
              <w:marLeft w:val="0"/>
              <w:marRight w:val="0"/>
              <w:marTop w:val="0"/>
              <w:marBottom w:val="0"/>
              <w:divBdr>
                <w:top w:val="none" w:sz="0" w:space="0" w:color="auto"/>
                <w:left w:val="none" w:sz="0" w:space="0" w:color="auto"/>
                <w:bottom w:val="none" w:sz="0" w:space="0" w:color="auto"/>
                <w:right w:val="none" w:sz="0" w:space="0" w:color="auto"/>
              </w:divBdr>
              <w:divsChild>
                <w:div w:id="1218325064">
                  <w:marLeft w:val="0"/>
                  <w:marRight w:val="0"/>
                  <w:marTop w:val="0"/>
                  <w:marBottom w:val="0"/>
                  <w:divBdr>
                    <w:top w:val="none" w:sz="0" w:space="0" w:color="auto"/>
                    <w:left w:val="none" w:sz="0" w:space="0" w:color="auto"/>
                    <w:bottom w:val="none" w:sz="0" w:space="0" w:color="auto"/>
                    <w:right w:val="none" w:sz="0" w:space="0" w:color="auto"/>
                  </w:divBdr>
                  <w:divsChild>
                    <w:div w:id="675693868">
                      <w:marLeft w:val="0"/>
                      <w:marRight w:val="0"/>
                      <w:marTop w:val="0"/>
                      <w:marBottom w:val="0"/>
                      <w:divBdr>
                        <w:top w:val="none" w:sz="0" w:space="0" w:color="auto"/>
                        <w:left w:val="none" w:sz="0" w:space="0" w:color="auto"/>
                        <w:bottom w:val="none" w:sz="0" w:space="0" w:color="auto"/>
                        <w:right w:val="none" w:sz="0" w:space="0" w:color="auto"/>
                      </w:divBdr>
                      <w:divsChild>
                        <w:div w:id="14675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883">
                  <w:marLeft w:val="0"/>
                  <w:marRight w:val="0"/>
                  <w:marTop w:val="0"/>
                  <w:marBottom w:val="0"/>
                  <w:divBdr>
                    <w:top w:val="none" w:sz="0" w:space="0" w:color="auto"/>
                    <w:left w:val="none" w:sz="0" w:space="0" w:color="auto"/>
                    <w:bottom w:val="none" w:sz="0" w:space="0" w:color="auto"/>
                    <w:right w:val="none" w:sz="0" w:space="0" w:color="auto"/>
                  </w:divBdr>
                  <w:divsChild>
                    <w:div w:id="6053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544">
          <w:marLeft w:val="0"/>
          <w:marRight w:val="0"/>
          <w:marTop w:val="166"/>
          <w:marBottom w:val="166"/>
          <w:divBdr>
            <w:top w:val="none" w:sz="0" w:space="0" w:color="auto"/>
            <w:left w:val="none" w:sz="0" w:space="0" w:color="auto"/>
            <w:bottom w:val="none" w:sz="0" w:space="0" w:color="auto"/>
            <w:right w:val="none" w:sz="0" w:space="0" w:color="auto"/>
          </w:divBdr>
          <w:divsChild>
            <w:div w:id="9494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3715">
      <w:bodyDiv w:val="1"/>
      <w:marLeft w:val="0"/>
      <w:marRight w:val="0"/>
      <w:marTop w:val="0"/>
      <w:marBottom w:val="0"/>
      <w:divBdr>
        <w:top w:val="none" w:sz="0" w:space="0" w:color="auto"/>
        <w:left w:val="none" w:sz="0" w:space="0" w:color="auto"/>
        <w:bottom w:val="none" w:sz="0" w:space="0" w:color="auto"/>
        <w:right w:val="none" w:sz="0" w:space="0" w:color="auto"/>
      </w:divBdr>
    </w:div>
    <w:div w:id="1108084916">
      <w:bodyDiv w:val="1"/>
      <w:marLeft w:val="0"/>
      <w:marRight w:val="0"/>
      <w:marTop w:val="0"/>
      <w:marBottom w:val="0"/>
      <w:divBdr>
        <w:top w:val="none" w:sz="0" w:space="0" w:color="auto"/>
        <w:left w:val="none" w:sz="0" w:space="0" w:color="auto"/>
        <w:bottom w:val="none" w:sz="0" w:space="0" w:color="auto"/>
        <w:right w:val="none" w:sz="0" w:space="0" w:color="auto"/>
      </w:divBdr>
    </w:div>
    <w:div w:id="1158614166">
      <w:bodyDiv w:val="1"/>
      <w:marLeft w:val="0"/>
      <w:marRight w:val="0"/>
      <w:marTop w:val="0"/>
      <w:marBottom w:val="0"/>
      <w:divBdr>
        <w:top w:val="none" w:sz="0" w:space="0" w:color="auto"/>
        <w:left w:val="none" w:sz="0" w:space="0" w:color="auto"/>
        <w:bottom w:val="none" w:sz="0" w:space="0" w:color="auto"/>
        <w:right w:val="none" w:sz="0" w:space="0" w:color="auto"/>
      </w:divBdr>
    </w:div>
    <w:div w:id="1318340490">
      <w:bodyDiv w:val="1"/>
      <w:marLeft w:val="0"/>
      <w:marRight w:val="0"/>
      <w:marTop w:val="0"/>
      <w:marBottom w:val="0"/>
      <w:divBdr>
        <w:top w:val="none" w:sz="0" w:space="0" w:color="auto"/>
        <w:left w:val="none" w:sz="0" w:space="0" w:color="auto"/>
        <w:bottom w:val="none" w:sz="0" w:space="0" w:color="auto"/>
        <w:right w:val="none" w:sz="0" w:space="0" w:color="auto"/>
      </w:divBdr>
    </w:div>
    <w:div w:id="1326284058">
      <w:bodyDiv w:val="1"/>
      <w:marLeft w:val="0"/>
      <w:marRight w:val="0"/>
      <w:marTop w:val="0"/>
      <w:marBottom w:val="0"/>
      <w:divBdr>
        <w:top w:val="none" w:sz="0" w:space="0" w:color="auto"/>
        <w:left w:val="none" w:sz="0" w:space="0" w:color="auto"/>
        <w:bottom w:val="none" w:sz="0" w:space="0" w:color="auto"/>
        <w:right w:val="none" w:sz="0" w:space="0" w:color="auto"/>
      </w:divBdr>
    </w:div>
    <w:div w:id="1343972183">
      <w:bodyDiv w:val="1"/>
      <w:marLeft w:val="0"/>
      <w:marRight w:val="0"/>
      <w:marTop w:val="0"/>
      <w:marBottom w:val="0"/>
      <w:divBdr>
        <w:top w:val="none" w:sz="0" w:space="0" w:color="auto"/>
        <w:left w:val="none" w:sz="0" w:space="0" w:color="auto"/>
        <w:bottom w:val="none" w:sz="0" w:space="0" w:color="auto"/>
        <w:right w:val="none" w:sz="0" w:space="0" w:color="auto"/>
      </w:divBdr>
    </w:div>
    <w:div w:id="1426725874">
      <w:bodyDiv w:val="1"/>
      <w:marLeft w:val="0"/>
      <w:marRight w:val="0"/>
      <w:marTop w:val="0"/>
      <w:marBottom w:val="0"/>
      <w:divBdr>
        <w:top w:val="none" w:sz="0" w:space="0" w:color="auto"/>
        <w:left w:val="none" w:sz="0" w:space="0" w:color="auto"/>
        <w:bottom w:val="none" w:sz="0" w:space="0" w:color="auto"/>
        <w:right w:val="none" w:sz="0" w:space="0" w:color="auto"/>
      </w:divBdr>
    </w:div>
    <w:div w:id="1793400186">
      <w:bodyDiv w:val="1"/>
      <w:marLeft w:val="0"/>
      <w:marRight w:val="0"/>
      <w:marTop w:val="0"/>
      <w:marBottom w:val="0"/>
      <w:divBdr>
        <w:top w:val="none" w:sz="0" w:space="0" w:color="auto"/>
        <w:left w:val="none" w:sz="0" w:space="0" w:color="auto"/>
        <w:bottom w:val="none" w:sz="0" w:space="0" w:color="auto"/>
        <w:right w:val="none" w:sz="0" w:space="0" w:color="auto"/>
      </w:divBdr>
    </w:div>
    <w:div w:id="1795128621">
      <w:bodyDiv w:val="1"/>
      <w:marLeft w:val="0"/>
      <w:marRight w:val="0"/>
      <w:marTop w:val="0"/>
      <w:marBottom w:val="0"/>
      <w:divBdr>
        <w:top w:val="none" w:sz="0" w:space="0" w:color="auto"/>
        <w:left w:val="none" w:sz="0" w:space="0" w:color="auto"/>
        <w:bottom w:val="none" w:sz="0" w:space="0" w:color="auto"/>
        <w:right w:val="none" w:sz="0" w:space="0" w:color="auto"/>
      </w:divBdr>
    </w:div>
    <w:div w:id="1855416800">
      <w:bodyDiv w:val="1"/>
      <w:marLeft w:val="0"/>
      <w:marRight w:val="0"/>
      <w:marTop w:val="0"/>
      <w:marBottom w:val="0"/>
      <w:divBdr>
        <w:top w:val="none" w:sz="0" w:space="0" w:color="auto"/>
        <w:left w:val="none" w:sz="0" w:space="0" w:color="auto"/>
        <w:bottom w:val="none" w:sz="0" w:space="0" w:color="auto"/>
        <w:right w:val="none" w:sz="0" w:space="0" w:color="auto"/>
      </w:divBdr>
    </w:div>
    <w:div w:id="1874682549">
      <w:bodyDiv w:val="1"/>
      <w:marLeft w:val="0"/>
      <w:marRight w:val="0"/>
      <w:marTop w:val="0"/>
      <w:marBottom w:val="0"/>
      <w:divBdr>
        <w:top w:val="none" w:sz="0" w:space="0" w:color="auto"/>
        <w:left w:val="none" w:sz="0" w:space="0" w:color="auto"/>
        <w:bottom w:val="none" w:sz="0" w:space="0" w:color="auto"/>
        <w:right w:val="none" w:sz="0" w:space="0" w:color="auto"/>
      </w:divBdr>
      <w:divsChild>
        <w:div w:id="2046519970">
          <w:marLeft w:val="0"/>
          <w:marRight w:val="0"/>
          <w:marTop w:val="0"/>
          <w:marBottom w:val="0"/>
          <w:divBdr>
            <w:top w:val="none" w:sz="0" w:space="0" w:color="auto"/>
            <w:left w:val="none" w:sz="0" w:space="0" w:color="auto"/>
            <w:bottom w:val="none" w:sz="0" w:space="0" w:color="auto"/>
            <w:right w:val="none" w:sz="0" w:space="0" w:color="auto"/>
          </w:divBdr>
          <w:divsChild>
            <w:div w:id="587277768">
              <w:marLeft w:val="0"/>
              <w:marRight w:val="0"/>
              <w:marTop w:val="0"/>
              <w:marBottom w:val="0"/>
              <w:divBdr>
                <w:top w:val="none" w:sz="0" w:space="0" w:color="auto"/>
                <w:left w:val="none" w:sz="0" w:space="0" w:color="auto"/>
                <w:bottom w:val="none" w:sz="0" w:space="0" w:color="auto"/>
                <w:right w:val="none" w:sz="0" w:space="0" w:color="auto"/>
              </w:divBdr>
              <w:divsChild>
                <w:div w:id="4251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7384">
      <w:bodyDiv w:val="1"/>
      <w:marLeft w:val="0"/>
      <w:marRight w:val="0"/>
      <w:marTop w:val="0"/>
      <w:marBottom w:val="0"/>
      <w:divBdr>
        <w:top w:val="none" w:sz="0" w:space="0" w:color="auto"/>
        <w:left w:val="none" w:sz="0" w:space="0" w:color="auto"/>
        <w:bottom w:val="none" w:sz="0" w:space="0" w:color="auto"/>
        <w:right w:val="none" w:sz="0" w:space="0" w:color="auto"/>
      </w:divBdr>
    </w:div>
    <w:div w:id="1916822318">
      <w:bodyDiv w:val="1"/>
      <w:marLeft w:val="0"/>
      <w:marRight w:val="0"/>
      <w:marTop w:val="0"/>
      <w:marBottom w:val="0"/>
      <w:divBdr>
        <w:top w:val="none" w:sz="0" w:space="0" w:color="auto"/>
        <w:left w:val="none" w:sz="0" w:space="0" w:color="auto"/>
        <w:bottom w:val="none" w:sz="0" w:space="0" w:color="auto"/>
        <w:right w:val="none" w:sz="0" w:space="0" w:color="auto"/>
      </w:divBdr>
    </w:div>
    <w:div w:id="1998072346">
      <w:bodyDiv w:val="1"/>
      <w:marLeft w:val="0"/>
      <w:marRight w:val="0"/>
      <w:marTop w:val="0"/>
      <w:marBottom w:val="0"/>
      <w:divBdr>
        <w:top w:val="none" w:sz="0" w:space="0" w:color="auto"/>
        <w:left w:val="none" w:sz="0" w:space="0" w:color="auto"/>
        <w:bottom w:val="none" w:sz="0" w:space="0" w:color="auto"/>
        <w:right w:val="none" w:sz="0" w:space="0" w:color="auto"/>
      </w:divBdr>
    </w:div>
    <w:div w:id="2050031819">
      <w:bodyDiv w:val="1"/>
      <w:marLeft w:val="0"/>
      <w:marRight w:val="0"/>
      <w:marTop w:val="0"/>
      <w:marBottom w:val="0"/>
      <w:divBdr>
        <w:top w:val="none" w:sz="0" w:space="0" w:color="auto"/>
        <w:left w:val="none" w:sz="0" w:space="0" w:color="auto"/>
        <w:bottom w:val="none" w:sz="0" w:space="0" w:color="auto"/>
        <w:right w:val="none" w:sz="0" w:space="0" w:color="auto"/>
      </w:divBdr>
    </w:div>
    <w:div w:id="205966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62916C-FCB6-4C16-95ED-1A54AFFA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28756</Words>
  <Characters>163912</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192284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Gunner</dc:creator>
  <cp:lastModifiedBy>微软用户</cp:lastModifiedBy>
  <cp:revision>4</cp:revision>
  <cp:lastPrinted>2016-07-21T17:30:00Z</cp:lastPrinted>
  <dcterms:created xsi:type="dcterms:W3CDTF">2016-10-25T23:45:00Z</dcterms:created>
  <dcterms:modified xsi:type="dcterms:W3CDTF">2016-10-26T07:19:00Z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c.frankfurter@gmail.com@www.mendeley.com</vt:lpwstr>
  </property>
  <property fmtid="{D5CDD505-2E9C-101B-9397-08002B2CF9AE}" pid="4" name="Mendeley Citation Style_1">
    <vt:lpwstr>http://www.zotero.org/styles/vancouver</vt:lpwstr>
  </property>
</Properties>
</file>