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89" w:rsidRPr="00D35776" w:rsidRDefault="00593789" w:rsidP="005407E4">
      <w:pPr>
        <w:pStyle w:val="Default"/>
        <w:spacing w:line="360" w:lineRule="auto"/>
        <w:jc w:val="both"/>
        <w:rPr>
          <w:b/>
          <w:color w:val="auto"/>
        </w:rPr>
      </w:pPr>
      <w:r w:rsidRPr="00D35776">
        <w:rPr>
          <w:b/>
          <w:color w:val="auto"/>
        </w:rPr>
        <w:t xml:space="preserve">Name of Journal: </w:t>
      </w:r>
      <w:r w:rsidRPr="00D35776">
        <w:rPr>
          <w:b/>
          <w:i/>
          <w:color w:val="auto"/>
        </w:rPr>
        <w:t>World Journal of Hepatology</w:t>
      </w:r>
    </w:p>
    <w:p w:rsidR="00593789" w:rsidRPr="00D35776" w:rsidRDefault="00593789" w:rsidP="005407E4">
      <w:pPr>
        <w:pStyle w:val="Default"/>
        <w:spacing w:line="360" w:lineRule="auto"/>
        <w:jc w:val="both"/>
        <w:rPr>
          <w:b/>
          <w:color w:val="auto"/>
        </w:rPr>
      </w:pPr>
      <w:r w:rsidRPr="00D35776">
        <w:rPr>
          <w:b/>
          <w:color w:val="auto"/>
        </w:rPr>
        <w:t>ESPS Manuscript NO: 27374</w:t>
      </w:r>
    </w:p>
    <w:p w:rsidR="00593789" w:rsidRPr="00D35776" w:rsidRDefault="00593789" w:rsidP="005407E4">
      <w:pPr>
        <w:pStyle w:val="Default"/>
        <w:spacing w:line="360" w:lineRule="auto"/>
        <w:jc w:val="both"/>
        <w:rPr>
          <w:b/>
          <w:color w:val="auto"/>
        </w:rPr>
      </w:pPr>
      <w:r w:rsidRPr="00D35776">
        <w:rPr>
          <w:b/>
          <w:color w:val="auto"/>
        </w:rPr>
        <w:t>Manuscript Type:</w:t>
      </w:r>
      <w:r w:rsidR="00D5710B">
        <w:rPr>
          <w:b/>
          <w:color w:val="auto"/>
        </w:rPr>
        <w:t xml:space="preserve"> </w:t>
      </w:r>
      <w:r w:rsidR="00D5710B" w:rsidRPr="00D35776">
        <w:rPr>
          <w:b/>
          <w:color w:val="auto"/>
        </w:rPr>
        <w:t xml:space="preserve">Letter </w:t>
      </w:r>
      <w:r w:rsidR="00D5710B">
        <w:rPr>
          <w:rFonts w:hint="eastAsia"/>
          <w:b/>
          <w:color w:val="auto"/>
          <w:lang w:eastAsia="zh-CN"/>
        </w:rPr>
        <w:t>t</w:t>
      </w:r>
      <w:r w:rsidR="00D5710B" w:rsidRPr="00D35776">
        <w:rPr>
          <w:b/>
          <w:color w:val="auto"/>
        </w:rPr>
        <w:t xml:space="preserve">o </w:t>
      </w:r>
      <w:r w:rsidR="00D5710B">
        <w:rPr>
          <w:rFonts w:hint="eastAsia"/>
          <w:b/>
          <w:color w:val="auto"/>
          <w:lang w:eastAsia="zh-CN"/>
        </w:rPr>
        <w:t>t</w:t>
      </w:r>
      <w:r w:rsidR="00D5710B" w:rsidRPr="00D35776">
        <w:rPr>
          <w:b/>
          <w:color w:val="auto"/>
        </w:rPr>
        <w:t>he Editor</w:t>
      </w:r>
    </w:p>
    <w:p w:rsidR="00C55994" w:rsidRPr="00D35776" w:rsidRDefault="00C55994" w:rsidP="005407E4">
      <w:pPr>
        <w:pStyle w:val="Default"/>
        <w:spacing w:line="360" w:lineRule="auto"/>
        <w:jc w:val="both"/>
        <w:rPr>
          <w:color w:val="auto"/>
        </w:rPr>
      </w:pPr>
    </w:p>
    <w:p w:rsidR="00C55994" w:rsidRPr="00D35776" w:rsidRDefault="00C55994" w:rsidP="005407E4">
      <w:pPr>
        <w:pStyle w:val="Default"/>
        <w:spacing w:line="360" w:lineRule="auto"/>
        <w:jc w:val="both"/>
        <w:rPr>
          <w:b/>
          <w:color w:val="auto"/>
        </w:rPr>
      </w:pPr>
      <w:r w:rsidRPr="00D35776">
        <w:rPr>
          <w:b/>
          <w:color w:val="auto"/>
        </w:rPr>
        <w:t xml:space="preserve">Is MELD score failing patients with liver disease and </w:t>
      </w:r>
      <w:proofErr w:type="spellStart"/>
      <w:r w:rsidRPr="00D35776">
        <w:rPr>
          <w:b/>
          <w:color w:val="auto"/>
        </w:rPr>
        <w:t>hepatorenal</w:t>
      </w:r>
      <w:proofErr w:type="spellEnd"/>
      <w:r w:rsidRPr="00D35776">
        <w:rPr>
          <w:b/>
          <w:color w:val="auto"/>
        </w:rPr>
        <w:t xml:space="preserve"> syndrome?</w:t>
      </w:r>
    </w:p>
    <w:p w:rsidR="00C55994" w:rsidRPr="00D35776" w:rsidRDefault="00C55994" w:rsidP="005407E4">
      <w:pPr>
        <w:pStyle w:val="Default"/>
        <w:spacing w:line="360" w:lineRule="auto"/>
        <w:jc w:val="both"/>
        <w:rPr>
          <w:b/>
          <w:color w:val="auto"/>
        </w:rPr>
      </w:pPr>
    </w:p>
    <w:p w:rsidR="00C55994" w:rsidRPr="00D35776" w:rsidRDefault="00C55994" w:rsidP="005407E4">
      <w:pPr>
        <w:pStyle w:val="Default"/>
        <w:spacing w:line="360" w:lineRule="auto"/>
        <w:jc w:val="both"/>
        <w:rPr>
          <w:color w:val="auto"/>
        </w:rPr>
      </w:pPr>
      <w:proofErr w:type="spellStart"/>
      <w:r w:rsidRPr="00D35776">
        <w:rPr>
          <w:color w:val="auto"/>
        </w:rPr>
        <w:t>Sibulesky</w:t>
      </w:r>
      <w:proofErr w:type="spellEnd"/>
      <w:r w:rsidRPr="00D35776">
        <w:rPr>
          <w:color w:val="auto"/>
        </w:rPr>
        <w:t xml:space="preserve"> L </w:t>
      </w:r>
      <w:r w:rsidRPr="00D35776">
        <w:rPr>
          <w:i/>
          <w:color w:val="auto"/>
        </w:rPr>
        <w:t>et al</w:t>
      </w:r>
      <w:r w:rsidR="002C2C22" w:rsidRPr="00D35776">
        <w:rPr>
          <w:color w:val="auto"/>
        </w:rPr>
        <w:t>.</w:t>
      </w:r>
      <w:r w:rsidRPr="00D35776">
        <w:rPr>
          <w:color w:val="auto"/>
        </w:rPr>
        <w:t xml:space="preserve"> Is MELD failing for </w:t>
      </w:r>
      <w:proofErr w:type="spellStart"/>
      <w:r w:rsidRPr="00D35776">
        <w:rPr>
          <w:color w:val="auto"/>
        </w:rPr>
        <w:t>hepatorenal</w:t>
      </w:r>
      <w:proofErr w:type="spellEnd"/>
      <w:r w:rsidRPr="00D35776">
        <w:rPr>
          <w:color w:val="auto"/>
        </w:rPr>
        <w:t xml:space="preserve"> syndrome?</w:t>
      </w:r>
    </w:p>
    <w:p w:rsidR="00C55994" w:rsidRPr="00D35776" w:rsidRDefault="00C55994" w:rsidP="005407E4">
      <w:pPr>
        <w:pStyle w:val="Default"/>
        <w:spacing w:line="360" w:lineRule="auto"/>
        <w:jc w:val="both"/>
        <w:rPr>
          <w:color w:val="auto"/>
          <w:lang w:eastAsia="zh-CN"/>
        </w:rPr>
      </w:pPr>
    </w:p>
    <w:p w:rsidR="000E70E7" w:rsidRPr="00D35776" w:rsidRDefault="000E70E7" w:rsidP="005407E4">
      <w:pPr>
        <w:pStyle w:val="Default"/>
        <w:spacing w:line="360" w:lineRule="auto"/>
        <w:jc w:val="both"/>
        <w:rPr>
          <w:b/>
          <w:color w:val="auto"/>
          <w:lang w:eastAsia="zh-CN"/>
        </w:rPr>
      </w:pPr>
      <w:r w:rsidRPr="00D35776">
        <w:rPr>
          <w:b/>
          <w:color w:val="auto"/>
        </w:rPr>
        <w:t xml:space="preserve">Lena </w:t>
      </w:r>
      <w:proofErr w:type="spellStart"/>
      <w:r w:rsidRPr="00D35776">
        <w:rPr>
          <w:b/>
          <w:color w:val="auto"/>
        </w:rPr>
        <w:t>Sibulesky</w:t>
      </w:r>
      <w:proofErr w:type="spellEnd"/>
      <w:r w:rsidRPr="00D35776">
        <w:rPr>
          <w:b/>
          <w:color w:val="auto"/>
        </w:rPr>
        <w:t xml:space="preserve">, </w:t>
      </w:r>
      <w:proofErr w:type="spellStart"/>
      <w:r w:rsidRPr="00D35776">
        <w:rPr>
          <w:b/>
          <w:color w:val="auto"/>
        </w:rPr>
        <w:t>Nicolae</w:t>
      </w:r>
      <w:proofErr w:type="spellEnd"/>
      <w:r w:rsidRPr="00D35776">
        <w:rPr>
          <w:b/>
          <w:color w:val="auto"/>
        </w:rPr>
        <w:t xml:space="preserve"> </w:t>
      </w:r>
      <w:proofErr w:type="spellStart"/>
      <w:r w:rsidRPr="00D35776">
        <w:rPr>
          <w:b/>
          <w:color w:val="auto"/>
        </w:rPr>
        <w:t>Leca</w:t>
      </w:r>
      <w:proofErr w:type="spellEnd"/>
      <w:r w:rsidRPr="00D35776">
        <w:rPr>
          <w:b/>
          <w:color w:val="auto"/>
        </w:rPr>
        <w:t xml:space="preserve">, Christopher </w:t>
      </w:r>
      <w:proofErr w:type="spellStart"/>
      <w:r w:rsidRPr="00D35776">
        <w:rPr>
          <w:b/>
          <w:color w:val="auto"/>
        </w:rPr>
        <w:t>Blosser</w:t>
      </w:r>
      <w:proofErr w:type="spellEnd"/>
      <w:r w:rsidRPr="00D35776">
        <w:rPr>
          <w:b/>
          <w:color w:val="auto"/>
        </w:rPr>
        <w:t xml:space="preserve">, Amir </w:t>
      </w:r>
      <w:proofErr w:type="spellStart"/>
      <w:r w:rsidRPr="00D35776">
        <w:rPr>
          <w:b/>
          <w:color w:val="auto"/>
        </w:rPr>
        <w:t>Rahnemai-Azar</w:t>
      </w:r>
      <w:proofErr w:type="spellEnd"/>
      <w:r w:rsidRPr="00D35776">
        <w:rPr>
          <w:b/>
          <w:color w:val="auto"/>
        </w:rPr>
        <w:t xml:space="preserve">, </w:t>
      </w:r>
      <w:proofErr w:type="spellStart"/>
      <w:r w:rsidRPr="00D35776">
        <w:rPr>
          <w:b/>
          <w:color w:val="auto"/>
        </w:rPr>
        <w:t>Renuka</w:t>
      </w:r>
      <w:proofErr w:type="spellEnd"/>
      <w:r w:rsidRPr="00D35776">
        <w:rPr>
          <w:b/>
          <w:color w:val="auto"/>
        </w:rPr>
        <w:t xml:space="preserve"> Bhattacharya, Jorge Reyes</w:t>
      </w:r>
    </w:p>
    <w:p w:rsidR="000E70E7" w:rsidRPr="00D35776" w:rsidRDefault="000E70E7" w:rsidP="005407E4">
      <w:pPr>
        <w:pStyle w:val="Default"/>
        <w:spacing w:line="360" w:lineRule="auto"/>
        <w:jc w:val="both"/>
        <w:rPr>
          <w:color w:val="auto"/>
          <w:lang w:eastAsia="zh-CN"/>
        </w:rPr>
      </w:pPr>
    </w:p>
    <w:p w:rsidR="002C2C22" w:rsidRPr="00D35776" w:rsidRDefault="002C2C22" w:rsidP="005407E4">
      <w:pPr>
        <w:pStyle w:val="Default"/>
        <w:spacing w:line="360" w:lineRule="auto"/>
        <w:jc w:val="both"/>
        <w:rPr>
          <w:b/>
          <w:color w:val="auto"/>
          <w:lang w:eastAsia="zh-CN"/>
        </w:rPr>
      </w:pPr>
      <w:r w:rsidRPr="00D35776">
        <w:rPr>
          <w:b/>
          <w:color w:val="auto"/>
        </w:rPr>
        <w:t xml:space="preserve">Lena </w:t>
      </w:r>
      <w:proofErr w:type="spellStart"/>
      <w:r w:rsidRPr="00D35776">
        <w:rPr>
          <w:b/>
          <w:color w:val="auto"/>
        </w:rPr>
        <w:t>Sibulesky</w:t>
      </w:r>
      <w:proofErr w:type="spellEnd"/>
      <w:r w:rsidRPr="00D35776">
        <w:rPr>
          <w:b/>
          <w:color w:val="auto"/>
        </w:rPr>
        <w:t xml:space="preserve">, Amir </w:t>
      </w:r>
      <w:proofErr w:type="spellStart"/>
      <w:r w:rsidRPr="00D35776">
        <w:rPr>
          <w:b/>
          <w:color w:val="auto"/>
        </w:rPr>
        <w:t>Rahnemai-Azar</w:t>
      </w:r>
      <w:proofErr w:type="spellEnd"/>
      <w:r w:rsidRPr="00D35776">
        <w:rPr>
          <w:b/>
          <w:color w:val="auto"/>
        </w:rPr>
        <w:t>, Jorge Reyes</w:t>
      </w:r>
      <w:r w:rsidRPr="00D35776">
        <w:rPr>
          <w:b/>
          <w:color w:val="auto"/>
          <w:lang w:eastAsia="zh-CN"/>
        </w:rPr>
        <w:t xml:space="preserve">, </w:t>
      </w:r>
      <w:r w:rsidRPr="00D35776">
        <w:rPr>
          <w:color w:val="auto"/>
        </w:rPr>
        <w:t>Department of Surgery, Division of Transplant Surgery, University of Washington, Seattle, W</w:t>
      </w:r>
      <w:r w:rsidRPr="00D35776">
        <w:rPr>
          <w:color w:val="auto"/>
          <w:lang w:eastAsia="zh-CN"/>
        </w:rPr>
        <w:t>A</w:t>
      </w:r>
      <w:r w:rsidRPr="00D35776">
        <w:rPr>
          <w:color w:val="auto"/>
        </w:rPr>
        <w:t xml:space="preserve"> 98195, U</w:t>
      </w:r>
      <w:r w:rsidRPr="00D35776">
        <w:rPr>
          <w:color w:val="auto"/>
          <w:lang w:eastAsia="zh-CN"/>
        </w:rPr>
        <w:t xml:space="preserve">nited </w:t>
      </w:r>
      <w:r w:rsidRPr="00D35776">
        <w:rPr>
          <w:color w:val="auto"/>
        </w:rPr>
        <w:t>S</w:t>
      </w:r>
      <w:r w:rsidRPr="00D35776">
        <w:rPr>
          <w:color w:val="auto"/>
          <w:lang w:eastAsia="zh-CN"/>
        </w:rPr>
        <w:t>tates</w:t>
      </w:r>
    </w:p>
    <w:p w:rsidR="002C2C22" w:rsidRPr="00D35776" w:rsidRDefault="002C2C22" w:rsidP="005407E4">
      <w:pPr>
        <w:pStyle w:val="Default"/>
        <w:spacing w:line="360" w:lineRule="auto"/>
        <w:jc w:val="both"/>
        <w:rPr>
          <w:color w:val="auto"/>
          <w:lang w:eastAsia="zh-CN"/>
        </w:rPr>
      </w:pPr>
    </w:p>
    <w:p w:rsidR="002C2C22" w:rsidRPr="00D35776" w:rsidRDefault="002C2C22" w:rsidP="005407E4">
      <w:pPr>
        <w:pStyle w:val="Default"/>
        <w:spacing w:line="360" w:lineRule="auto"/>
        <w:jc w:val="both"/>
        <w:rPr>
          <w:color w:val="auto"/>
        </w:rPr>
      </w:pPr>
      <w:proofErr w:type="spellStart"/>
      <w:r w:rsidRPr="00D35776">
        <w:rPr>
          <w:b/>
          <w:color w:val="auto"/>
        </w:rPr>
        <w:t>Nicolae</w:t>
      </w:r>
      <w:proofErr w:type="spellEnd"/>
      <w:r w:rsidRPr="00D35776">
        <w:rPr>
          <w:b/>
          <w:color w:val="auto"/>
        </w:rPr>
        <w:t xml:space="preserve"> </w:t>
      </w:r>
      <w:proofErr w:type="spellStart"/>
      <w:r w:rsidRPr="00D35776">
        <w:rPr>
          <w:b/>
          <w:color w:val="auto"/>
        </w:rPr>
        <w:t>Leca</w:t>
      </w:r>
      <w:proofErr w:type="spellEnd"/>
      <w:r w:rsidRPr="00D35776">
        <w:rPr>
          <w:b/>
          <w:color w:val="auto"/>
        </w:rPr>
        <w:t xml:space="preserve">, Christopher </w:t>
      </w:r>
      <w:proofErr w:type="spellStart"/>
      <w:r w:rsidRPr="00D35776">
        <w:rPr>
          <w:b/>
          <w:color w:val="auto"/>
        </w:rPr>
        <w:t>Blosser</w:t>
      </w:r>
      <w:proofErr w:type="spellEnd"/>
      <w:r w:rsidRPr="00D35776">
        <w:rPr>
          <w:b/>
          <w:color w:val="auto"/>
        </w:rPr>
        <w:t>,</w:t>
      </w:r>
      <w:r w:rsidRPr="00D35776">
        <w:rPr>
          <w:b/>
          <w:color w:val="auto"/>
          <w:lang w:eastAsia="zh-CN"/>
        </w:rPr>
        <w:t xml:space="preserve"> </w:t>
      </w:r>
      <w:r w:rsidRPr="00D35776">
        <w:rPr>
          <w:color w:val="auto"/>
        </w:rPr>
        <w:t>Department of Medicine, Division of Nephrology, University of Washington, Seattle, W</w:t>
      </w:r>
      <w:r w:rsidRPr="00D35776">
        <w:rPr>
          <w:color w:val="auto"/>
          <w:lang w:eastAsia="zh-CN"/>
        </w:rPr>
        <w:t>A</w:t>
      </w:r>
      <w:r w:rsidRPr="00D35776">
        <w:rPr>
          <w:color w:val="auto"/>
        </w:rPr>
        <w:t xml:space="preserve"> 98195, U</w:t>
      </w:r>
      <w:r w:rsidRPr="00D35776">
        <w:rPr>
          <w:color w:val="auto"/>
          <w:lang w:eastAsia="zh-CN"/>
        </w:rPr>
        <w:t xml:space="preserve">nited </w:t>
      </w:r>
      <w:r w:rsidRPr="00D35776">
        <w:rPr>
          <w:color w:val="auto"/>
        </w:rPr>
        <w:t>S</w:t>
      </w:r>
      <w:r w:rsidRPr="00D35776">
        <w:rPr>
          <w:color w:val="auto"/>
          <w:lang w:eastAsia="zh-CN"/>
        </w:rPr>
        <w:t>tates</w:t>
      </w:r>
    </w:p>
    <w:p w:rsidR="002C2C22" w:rsidRPr="00D35776" w:rsidRDefault="002C2C22" w:rsidP="005407E4">
      <w:pPr>
        <w:pStyle w:val="Default"/>
        <w:spacing w:line="360" w:lineRule="auto"/>
        <w:jc w:val="both"/>
        <w:rPr>
          <w:color w:val="auto"/>
          <w:lang w:eastAsia="zh-CN"/>
        </w:rPr>
      </w:pPr>
    </w:p>
    <w:p w:rsidR="002C2C22" w:rsidRPr="00D35776" w:rsidRDefault="002C2C22" w:rsidP="005407E4">
      <w:pPr>
        <w:pStyle w:val="Default"/>
        <w:spacing w:line="360" w:lineRule="auto"/>
        <w:jc w:val="both"/>
        <w:rPr>
          <w:color w:val="auto"/>
        </w:rPr>
      </w:pPr>
      <w:proofErr w:type="spellStart"/>
      <w:r w:rsidRPr="00D35776">
        <w:rPr>
          <w:b/>
          <w:color w:val="auto"/>
        </w:rPr>
        <w:t>Renuka</w:t>
      </w:r>
      <w:proofErr w:type="spellEnd"/>
      <w:r w:rsidRPr="00D35776">
        <w:rPr>
          <w:b/>
          <w:color w:val="auto"/>
        </w:rPr>
        <w:t xml:space="preserve"> Bhattacharya,</w:t>
      </w:r>
      <w:r w:rsidRPr="00D35776">
        <w:rPr>
          <w:b/>
          <w:color w:val="auto"/>
          <w:lang w:eastAsia="zh-CN"/>
        </w:rPr>
        <w:t xml:space="preserve"> </w:t>
      </w:r>
      <w:r w:rsidRPr="00D35776">
        <w:rPr>
          <w:color w:val="auto"/>
        </w:rPr>
        <w:t>Department of Medicine, Division of Gastroenterology, University of Washington, Seattle, W</w:t>
      </w:r>
      <w:r w:rsidRPr="00D35776">
        <w:rPr>
          <w:color w:val="auto"/>
          <w:lang w:eastAsia="zh-CN"/>
        </w:rPr>
        <w:t>A</w:t>
      </w:r>
      <w:r w:rsidRPr="00D35776">
        <w:rPr>
          <w:color w:val="auto"/>
        </w:rPr>
        <w:t xml:space="preserve"> 98195, U</w:t>
      </w:r>
      <w:r w:rsidRPr="00D35776">
        <w:rPr>
          <w:color w:val="auto"/>
          <w:lang w:eastAsia="zh-CN"/>
        </w:rPr>
        <w:t xml:space="preserve">nited </w:t>
      </w:r>
      <w:r w:rsidRPr="00D35776">
        <w:rPr>
          <w:color w:val="auto"/>
        </w:rPr>
        <w:t>S</w:t>
      </w:r>
      <w:r w:rsidRPr="00D35776">
        <w:rPr>
          <w:color w:val="auto"/>
          <w:lang w:eastAsia="zh-CN"/>
        </w:rPr>
        <w:t>tates</w:t>
      </w:r>
    </w:p>
    <w:p w:rsidR="002C2C22" w:rsidRPr="00D35776" w:rsidRDefault="002C2C22" w:rsidP="005407E4">
      <w:pPr>
        <w:pStyle w:val="Default"/>
        <w:spacing w:line="360" w:lineRule="auto"/>
        <w:jc w:val="both"/>
        <w:rPr>
          <w:color w:val="auto"/>
        </w:rPr>
      </w:pPr>
    </w:p>
    <w:p w:rsidR="002C2C22" w:rsidRPr="00D35776" w:rsidRDefault="002C2C22" w:rsidP="005407E4">
      <w:pPr>
        <w:pStyle w:val="Default"/>
        <w:spacing w:line="360" w:lineRule="auto"/>
        <w:jc w:val="both"/>
        <w:rPr>
          <w:color w:val="auto"/>
        </w:rPr>
      </w:pPr>
      <w:r w:rsidRPr="00D35776">
        <w:rPr>
          <w:b/>
          <w:color w:val="auto"/>
        </w:rPr>
        <w:t xml:space="preserve">Author contributions: </w:t>
      </w:r>
      <w:proofErr w:type="spellStart"/>
      <w:r w:rsidRPr="00D35776">
        <w:rPr>
          <w:color w:val="auto"/>
        </w:rPr>
        <w:t>Sibulesky</w:t>
      </w:r>
      <w:proofErr w:type="spellEnd"/>
      <w:r w:rsidRPr="00D35776">
        <w:rPr>
          <w:color w:val="auto"/>
        </w:rPr>
        <w:t xml:space="preserve"> L wrote the paper and designed and conducted research</w:t>
      </w:r>
      <w:r w:rsidRPr="00D35776">
        <w:rPr>
          <w:color w:val="auto"/>
          <w:lang w:eastAsia="zh-CN"/>
        </w:rPr>
        <w:t>;</w:t>
      </w:r>
      <w:r w:rsidRPr="00D35776">
        <w:rPr>
          <w:color w:val="auto"/>
        </w:rPr>
        <w:t xml:space="preserve"> </w:t>
      </w:r>
      <w:proofErr w:type="spellStart"/>
      <w:r w:rsidRPr="00D35776">
        <w:rPr>
          <w:color w:val="auto"/>
        </w:rPr>
        <w:t>Leca</w:t>
      </w:r>
      <w:proofErr w:type="spellEnd"/>
      <w:r w:rsidRPr="00D35776">
        <w:rPr>
          <w:color w:val="auto"/>
        </w:rPr>
        <w:t xml:space="preserve"> N, </w:t>
      </w:r>
      <w:proofErr w:type="spellStart"/>
      <w:r w:rsidRPr="00D35776">
        <w:rPr>
          <w:color w:val="auto"/>
        </w:rPr>
        <w:t>Blooser</w:t>
      </w:r>
      <w:proofErr w:type="spellEnd"/>
      <w:r w:rsidRPr="00D35776">
        <w:rPr>
          <w:color w:val="auto"/>
        </w:rPr>
        <w:t xml:space="preserve"> C, </w:t>
      </w:r>
      <w:proofErr w:type="spellStart"/>
      <w:r w:rsidRPr="00D35776">
        <w:rPr>
          <w:color w:val="auto"/>
        </w:rPr>
        <w:t>Rahnemai-Azar</w:t>
      </w:r>
      <w:proofErr w:type="spellEnd"/>
      <w:r w:rsidRPr="00D35776">
        <w:rPr>
          <w:color w:val="auto"/>
        </w:rPr>
        <w:t xml:space="preserve"> AA, Bhattacharya R and Reyes JD designed research and reviewed the manuscript.</w:t>
      </w:r>
    </w:p>
    <w:p w:rsidR="002C2C22" w:rsidRPr="00D35776" w:rsidRDefault="002C2C22" w:rsidP="005407E4">
      <w:pPr>
        <w:pStyle w:val="Default"/>
        <w:spacing w:line="360" w:lineRule="auto"/>
        <w:jc w:val="both"/>
        <w:rPr>
          <w:color w:val="auto"/>
        </w:rPr>
      </w:pPr>
    </w:p>
    <w:p w:rsidR="002C2C22" w:rsidRPr="00D35776" w:rsidRDefault="002C2C22" w:rsidP="005407E4">
      <w:pPr>
        <w:pStyle w:val="Default"/>
        <w:spacing w:line="360" w:lineRule="auto"/>
        <w:jc w:val="both"/>
        <w:rPr>
          <w:color w:val="auto"/>
        </w:rPr>
      </w:pPr>
      <w:r w:rsidRPr="00D35776">
        <w:rPr>
          <w:rFonts w:cs="TimesNewRomanPS-BoldItalicMT"/>
          <w:b/>
          <w:bCs/>
          <w:iCs/>
          <w:color w:val="auto"/>
        </w:rPr>
        <w:t>Conflict-of-interest</w:t>
      </w:r>
      <w:r w:rsidRPr="00D35776">
        <w:rPr>
          <w:color w:val="auto"/>
        </w:rPr>
        <w:t xml:space="preserve"> </w:t>
      </w:r>
      <w:r w:rsidRPr="00D35776">
        <w:rPr>
          <w:rFonts w:cs="TimesNewRomanPS-BoldItalicMT"/>
          <w:b/>
          <w:bCs/>
          <w:iCs/>
          <w:color w:val="auto"/>
        </w:rPr>
        <w:t>statement:</w:t>
      </w:r>
      <w:r w:rsidRPr="00D35776">
        <w:rPr>
          <w:rFonts w:cs="TimesNewRomanPS-BoldItalicMT"/>
          <w:b/>
          <w:bCs/>
          <w:iCs/>
          <w:color w:val="auto"/>
          <w:lang w:eastAsia="zh-CN"/>
        </w:rPr>
        <w:t xml:space="preserve"> </w:t>
      </w:r>
      <w:r w:rsidRPr="00D35776">
        <w:rPr>
          <w:color w:val="auto"/>
        </w:rPr>
        <w:t xml:space="preserve">The authors declare no conflicts of interest. No funding was received for this research. </w:t>
      </w:r>
    </w:p>
    <w:p w:rsidR="002C2C22" w:rsidRPr="00D35776" w:rsidRDefault="002C2C22" w:rsidP="005407E4">
      <w:pPr>
        <w:pStyle w:val="Default"/>
        <w:spacing w:line="360" w:lineRule="auto"/>
        <w:jc w:val="both"/>
        <w:rPr>
          <w:color w:val="auto"/>
        </w:rPr>
      </w:pPr>
    </w:p>
    <w:p w:rsidR="00122F87" w:rsidRPr="00D35776" w:rsidRDefault="00122F87" w:rsidP="005407E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35776">
        <w:rPr>
          <w:rFonts w:ascii="Book Antiqua" w:hAnsi="Book Antiqua"/>
          <w:b/>
          <w:sz w:val="24"/>
          <w:szCs w:val="24"/>
        </w:rPr>
        <w:t xml:space="preserve">Open-Access: </w:t>
      </w:r>
      <w:r w:rsidRPr="00D35776">
        <w:rPr>
          <w:rFonts w:ascii="Book Antiqua" w:hAnsi="Book Antiqua"/>
          <w:sz w:val="24"/>
          <w:szCs w:val="24"/>
        </w:rPr>
        <w:t xml:space="preserve">This article is an open-access article which was selected by an in-house editor and fully peer-reviewed by external reviewers. It is </w:t>
      </w:r>
      <w:r w:rsidRPr="00D35776">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35776">
          <w:rPr>
            <w:rStyle w:val="Hyperlink"/>
            <w:rFonts w:ascii="Book Antiqua" w:hAnsi="Book Antiqua"/>
            <w:color w:val="auto"/>
            <w:sz w:val="24"/>
            <w:szCs w:val="24"/>
            <w:u w:val="none"/>
          </w:rPr>
          <w:t>http://creativecommons.org/licenses/by-nc/4.0/</w:t>
        </w:r>
      </w:hyperlink>
      <w:bookmarkEnd w:id="0"/>
      <w:bookmarkEnd w:id="1"/>
      <w:bookmarkEnd w:id="2"/>
      <w:bookmarkEnd w:id="3"/>
    </w:p>
    <w:p w:rsidR="002C2C22" w:rsidRPr="00D35776" w:rsidRDefault="002C2C22" w:rsidP="005407E4">
      <w:pPr>
        <w:pStyle w:val="Default"/>
        <w:spacing w:line="360" w:lineRule="auto"/>
        <w:jc w:val="both"/>
        <w:rPr>
          <w:color w:val="auto"/>
          <w:lang w:eastAsia="zh-CN"/>
        </w:rPr>
      </w:pPr>
    </w:p>
    <w:p w:rsidR="00122F87" w:rsidRDefault="003D4C65" w:rsidP="005407E4">
      <w:pPr>
        <w:pStyle w:val="Default"/>
        <w:spacing w:line="360" w:lineRule="auto"/>
        <w:jc w:val="both"/>
        <w:rPr>
          <w:rFonts w:eastAsia="宋体" w:cs="宋体"/>
          <w:lang w:eastAsia="zh-CN"/>
        </w:rPr>
      </w:pPr>
      <w:r w:rsidRPr="002B3222">
        <w:rPr>
          <w:rFonts w:eastAsia="宋体" w:cs="宋体"/>
          <w:b/>
        </w:rPr>
        <w:t>Manuscript source:</w:t>
      </w:r>
      <w:r w:rsidRPr="002B3222">
        <w:rPr>
          <w:rFonts w:eastAsia="宋体" w:cs="宋体"/>
        </w:rPr>
        <w:t> Unsolicited manuscript</w:t>
      </w:r>
    </w:p>
    <w:p w:rsidR="003D4C65" w:rsidRPr="00D35776" w:rsidRDefault="003D4C65" w:rsidP="005407E4">
      <w:pPr>
        <w:pStyle w:val="Default"/>
        <w:spacing w:line="360" w:lineRule="auto"/>
        <w:jc w:val="both"/>
        <w:rPr>
          <w:color w:val="auto"/>
          <w:lang w:eastAsia="zh-CN"/>
        </w:rPr>
      </w:pPr>
    </w:p>
    <w:p w:rsidR="002C2C22" w:rsidRPr="00D35776" w:rsidRDefault="002C2C22" w:rsidP="005407E4">
      <w:pPr>
        <w:pStyle w:val="Default"/>
        <w:spacing w:line="360" w:lineRule="auto"/>
        <w:jc w:val="both"/>
        <w:rPr>
          <w:color w:val="auto"/>
        </w:rPr>
      </w:pPr>
      <w:r w:rsidRPr="00D35776">
        <w:rPr>
          <w:b/>
          <w:color w:val="auto"/>
        </w:rPr>
        <w:t xml:space="preserve">Correspondence to: Lena </w:t>
      </w:r>
      <w:proofErr w:type="spellStart"/>
      <w:r w:rsidRPr="00D35776">
        <w:rPr>
          <w:b/>
          <w:color w:val="auto"/>
        </w:rPr>
        <w:t>Sibulesky</w:t>
      </w:r>
      <w:proofErr w:type="spellEnd"/>
      <w:r w:rsidRPr="00D35776">
        <w:rPr>
          <w:b/>
          <w:color w:val="auto"/>
        </w:rPr>
        <w:t>, MD,</w:t>
      </w:r>
      <w:r w:rsidRPr="00D35776">
        <w:rPr>
          <w:color w:val="auto"/>
        </w:rPr>
        <w:t xml:space="preserve"> </w:t>
      </w:r>
      <w:r w:rsidRPr="00D35776">
        <w:rPr>
          <w:b/>
          <w:color w:val="auto"/>
        </w:rPr>
        <w:t>Assistant Professor,</w:t>
      </w:r>
      <w:r w:rsidRPr="00D35776">
        <w:rPr>
          <w:color w:val="auto"/>
        </w:rPr>
        <w:t xml:space="preserve"> Department of Surgery, </w:t>
      </w:r>
      <w:r w:rsidR="009E2C28" w:rsidRPr="00D35776">
        <w:rPr>
          <w:color w:val="auto"/>
        </w:rPr>
        <w:t>Division of Transplant Surgery,</w:t>
      </w:r>
      <w:r w:rsidR="009E2C28" w:rsidRPr="00D35776">
        <w:rPr>
          <w:color w:val="auto"/>
          <w:lang w:eastAsia="zh-CN"/>
        </w:rPr>
        <w:t xml:space="preserve"> </w:t>
      </w:r>
      <w:r w:rsidRPr="00D35776">
        <w:rPr>
          <w:color w:val="auto"/>
        </w:rPr>
        <w:t>University of Washington, 1959 NE Pacific Street, Box 356410, Seattle, WA 98195,</w:t>
      </w:r>
      <w:r w:rsidR="009E2C28" w:rsidRPr="00D35776">
        <w:rPr>
          <w:color w:val="auto"/>
          <w:lang w:eastAsia="zh-CN"/>
        </w:rPr>
        <w:t xml:space="preserve"> </w:t>
      </w:r>
      <w:r w:rsidRPr="00D35776">
        <w:rPr>
          <w:color w:val="auto"/>
        </w:rPr>
        <w:t>United States. lenasi@uw.edu</w:t>
      </w:r>
    </w:p>
    <w:p w:rsidR="002C2C22" w:rsidRPr="00D35776" w:rsidRDefault="002C2C22" w:rsidP="005407E4">
      <w:pPr>
        <w:pStyle w:val="Default"/>
        <w:spacing w:line="360" w:lineRule="auto"/>
        <w:jc w:val="both"/>
        <w:rPr>
          <w:color w:val="auto"/>
        </w:rPr>
      </w:pPr>
      <w:r w:rsidRPr="00D35776">
        <w:rPr>
          <w:b/>
          <w:color w:val="auto"/>
        </w:rPr>
        <w:t>Telephone:</w:t>
      </w:r>
      <w:r w:rsidRPr="00D35776">
        <w:rPr>
          <w:color w:val="auto"/>
        </w:rPr>
        <w:t xml:space="preserve"> +1-206-5</w:t>
      </w:r>
      <w:r w:rsidR="009E2C28" w:rsidRPr="00D35776">
        <w:rPr>
          <w:color w:val="auto"/>
        </w:rPr>
        <w:t>98</w:t>
      </w:r>
      <w:r w:rsidRPr="00D35776">
        <w:rPr>
          <w:color w:val="auto"/>
        </w:rPr>
        <w:t>7797</w:t>
      </w:r>
    </w:p>
    <w:p w:rsidR="002C2C22" w:rsidRPr="00D35776" w:rsidRDefault="002C2C22" w:rsidP="005407E4">
      <w:pPr>
        <w:pStyle w:val="Default"/>
        <w:spacing w:line="360" w:lineRule="auto"/>
        <w:jc w:val="both"/>
        <w:rPr>
          <w:color w:val="auto"/>
        </w:rPr>
      </w:pPr>
      <w:r w:rsidRPr="00D35776">
        <w:rPr>
          <w:b/>
          <w:color w:val="auto"/>
        </w:rPr>
        <w:t xml:space="preserve">Fax: </w:t>
      </w:r>
      <w:r w:rsidR="009E2C28" w:rsidRPr="00D35776">
        <w:rPr>
          <w:color w:val="auto"/>
        </w:rPr>
        <w:t>+1-206-598</w:t>
      </w:r>
      <w:r w:rsidRPr="00D35776">
        <w:rPr>
          <w:color w:val="auto"/>
        </w:rPr>
        <w:t>4287</w:t>
      </w:r>
    </w:p>
    <w:p w:rsidR="00C55994" w:rsidRPr="00D35776" w:rsidRDefault="00C55994" w:rsidP="005407E4">
      <w:pPr>
        <w:pStyle w:val="Default"/>
        <w:spacing w:line="360" w:lineRule="auto"/>
        <w:jc w:val="both"/>
        <w:rPr>
          <w:b/>
          <w:color w:val="auto"/>
          <w:lang w:eastAsia="zh-CN"/>
        </w:rPr>
      </w:pPr>
    </w:p>
    <w:p w:rsidR="00122F87" w:rsidRPr="00D35776" w:rsidRDefault="00122F87" w:rsidP="005407E4">
      <w:pPr>
        <w:spacing w:after="0" w:line="360" w:lineRule="auto"/>
        <w:jc w:val="both"/>
        <w:rPr>
          <w:rFonts w:ascii="Book Antiqua" w:hAnsi="Book Antiqua"/>
          <w:b/>
          <w:sz w:val="24"/>
          <w:szCs w:val="24"/>
          <w:lang w:eastAsia="zh-CN"/>
        </w:rPr>
      </w:pPr>
      <w:r w:rsidRPr="00D35776">
        <w:rPr>
          <w:rFonts w:ascii="Book Antiqua" w:hAnsi="Book Antiqua"/>
          <w:b/>
          <w:sz w:val="24"/>
          <w:szCs w:val="24"/>
        </w:rPr>
        <w:t>Received:</w:t>
      </w:r>
      <w:r w:rsidR="00B04252">
        <w:rPr>
          <w:rFonts w:ascii="Book Antiqua" w:hAnsi="Book Antiqua"/>
          <w:b/>
          <w:sz w:val="24"/>
          <w:szCs w:val="24"/>
        </w:rPr>
        <w:t xml:space="preserve"> </w:t>
      </w:r>
      <w:r w:rsidR="003D4C65" w:rsidRPr="003D4C65">
        <w:rPr>
          <w:rFonts w:ascii="Book Antiqua" w:hAnsi="Book Antiqua" w:hint="eastAsia"/>
          <w:sz w:val="24"/>
          <w:szCs w:val="24"/>
          <w:lang w:eastAsia="zh-CN"/>
        </w:rPr>
        <w:t>May 26, 2016</w:t>
      </w:r>
    </w:p>
    <w:p w:rsidR="00122F87" w:rsidRPr="00D35776" w:rsidRDefault="00122F87" w:rsidP="005407E4">
      <w:pPr>
        <w:spacing w:after="0" w:line="360" w:lineRule="auto"/>
        <w:jc w:val="both"/>
        <w:rPr>
          <w:rFonts w:ascii="Book Antiqua" w:hAnsi="Book Antiqua"/>
          <w:b/>
          <w:sz w:val="24"/>
          <w:szCs w:val="24"/>
        </w:rPr>
      </w:pPr>
      <w:r w:rsidRPr="00D35776">
        <w:rPr>
          <w:rFonts w:ascii="Book Antiqua" w:hAnsi="Book Antiqua"/>
          <w:b/>
          <w:sz w:val="24"/>
          <w:szCs w:val="24"/>
        </w:rPr>
        <w:t>Peer-review started:</w:t>
      </w:r>
      <w:r w:rsidR="003D4C65" w:rsidRPr="003D4C65">
        <w:rPr>
          <w:rFonts w:ascii="Book Antiqua" w:hAnsi="Book Antiqua" w:hint="eastAsia"/>
          <w:sz w:val="24"/>
          <w:szCs w:val="24"/>
          <w:lang w:eastAsia="zh-CN"/>
        </w:rPr>
        <w:t xml:space="preserve"> May 26, 2016</w:t>
      </w:r>
    </w:p>
    <w:p w:rsidR="00122F87" w:rsidRPr="00D35776" w:rsidRDefault="00122F87" w:rsidP="005407E4">
      <w:pPr>
        <w:spacing w:after="0" w:line="360" w:lineRule="auto"/>
        <w:jc w:val="both"/>
        <w:rPr>
          <w:rFonts w:ascii="Book Antiqua" w:hAnsi="Book Antiqua"/>
          <w:b/>
          <w:sz w:val="24"/>
          <w:szCs w:val="24"/>
          <w:lang w:eastAsia="zh-CN"/>
        </w:rPr>
      </w:pPr>
      <w:r w:rsidRPr="00D35776">
        <w:rPr>
          <w:rFonts w:ascii="Book Antiqua" w:hAnsi="Book Antiqua"/>
          <w:b/>
          <w:sz w:val="24"/>
          <w:szCs w:val="24"/>
        </w:rPr>
        <w:t>First decision:</w:t>
      </w:r>
      <w:r w:rsidR="003D4C65">
        <w:rPr>
          <w:rFonts w:ascii="Book Antiqua" w:hAnsi="Book Antiqua" w:hint="eastAsia"/>
          <w:b/>
          <w:sz w:val="24"/>
          <w:szCs w:val="24"/>
          <w:lang w:eastAsia="zh-CN"/>
        </w:rPr>
        <w:t xml:space="preserve"> </w:t>
      </w:r>
      <w:r w:rsidR="003D4C65" w:rsidRPr="003D4C65">
        <w:rPr>
          <w:rFonts w:ascii="Book Antiqua" w:hAnsi="Book Antiqua" w:hint="eastAsia"/>
          <w:sz w:val="24"/>
          <w:szCs w:val="24"/>
          <w:lang w:eastAsia="zh-CN"/>
        </w:rPr>
        <w:t>July 6, 2016</w:t>
      </w:r>
    </w:p>
    <w:p w:rsidR="00122F87" w:rsidRPr="00D35776" w:rsidRDefault="00122F87" w:rsidP="005407E4">
      <w:pPr>
        <w:spacing w:after="0" w:line="360" w:lineRule="auto"/>
        <w:jc w:val="both"/>
        <w:rPr>
          <w:rFonts w:ascii="Book Antiqua" w:hAnsi="Book Antiqua"/>
          <w:b/>
          <w:sz w:val="24"/>
          <w:szCs w:val="24"/>
        </w:rPr>
      </w:pPr>
      <w:r w:rsidRPr="00D35776">
        <w:rPr>
          <w:rFonts w:ascii="Book Antiqua" w:hAnsi="Book Antiqua"/>
          <w:b/>
          <w:sz w:val="24"/>
          <w:szCs w:val="24"/>
        </w:rPr>
        <w:t>Revised:</w:t>
      </w:r>
      <w:r w:rsidR="00B04252">
        <w:rPr>
          <w:rFonts w:ascii="Book Antiqua" w:hAnsi="Book Antiqua"/>
          <w:b/>
          <w:sz w:val="24"/>
          <w:szCs w:val="24"/>
        </w:rPr>
        <w:t xml:space="preserve"> </w:t>
      </w:r>
      <w:r w:rsidR="003D4C65" w:rsidRPr="003D4C65">
        <w:rPr>
          <w:rFonts w:ascii="Book Antiqua" w:hAnsi="Book Antiqua" w:hint="eastAsia"/>
          <w:sz w:val="24"/>
          <w:szCs w:val="24"/>
          <w:lang w:eastAsia="zh-CN"/>
        </w:rPr>
        <w:t xml:space="preserve">July </w:t>
      </w:r>
      <w:r w:rsidR="003D4C65">
        <w:rPr>
          <w:rFonts w:ascii="Book Antiqua" w:hAnsi="Book Antiqua" w:hint="eastAsia"/>
          <w:sz w:val="24"/>
          <w:szCs w:val="24"/>
          <w:lang w:eastAsia="zh-CN"/>
        </w:rPr>
        <w:t>22</w:t>
      </w:r>
      <w:r w:rsidR="003D4C65" w:rsidRPr="003D4C65">
        <w:rPr>
          <w:rFonts w:ascii="Book Antiqua" w:hAnsi="Book Antiqua" w:hint="eastAsia"/>
          <w:sz w:val="24"/>
          <w:szCs w:val="24"/>
          <w:lang w:eastAsia="zh-CN"/>
        </w:rPr>
        <w:t>, 2016</w:t>
      </w:r>
    </w:p>
    <w:p w:rsidR="00122F87" w:rsidRPr="00E830A5" w:rsidRDefault="00122F87" w:rsidP="00E830A5">
      <w:pPr>
        <w:rPr>
          <w:rFonts w:ascii="Book Antiqua" w:hAnsi="Book Antiqua"/>
          <w:iCs/>
          <w:sz w:val="24"/>
        </w:rPr>
      </w:pPr>
      <w:r w:rsidRPr="00D35776">
        <w:rPr>
          <w:rFonts w:ascii="Book Antiqua" w:hAnsi="Book Antiqua"/>
          <w:b/>
          <w:sz w:val="24"/>
          <w:szCs w:val="24"/>
        </w:rPr>
        <w:t>Accepted:</w:t>
      </w:r>
      <w:r w:rsidR="00B04252">
        <w:rPr>
          <w:rFonts w:ascii="Book Antiqua" w:hAnsi="Book Antiqua"/>
          <w:b/>
          <w:sz w:val="24"/>
          <w:szCs w:val="24"/>
        </w:rPr>
        <w:t xml:space="preserve"> </w:t>
      </w:r>
      <w:r w:rsidR="00E830A5">
        <w:rPr>
          <w:rStyle w:val="Emphasis"/>
        </w:rPr>
        <w:t>August 6</w:t>
      </w:r>
      <w:r w:rsidR="00E830A5" w:rsidRPr="00235CD4">
        <w:rPr>
          <w:rStyle w:val="Emphasis"/>
        </w:rPr>
        <w:t>,</w:t>
      </w:r>
      <w:r w:rsidR="00E830A5">
        <w:rPr>
          <w:rStyle w:val="Emphasis"/>
        </w:rPr>
        <w:t xml:space="preserve"> 2016</w:t>
      </w:r>
      <w:bookmarkStart w:id="4" w:name="_GoBack"/>
      <w:bookmarkEnd w:id="4"/>
    </w:p>
    <w:p w:rsidR="00122F87" w:rsidRPr="00D35776" w:rsidRDefault="00122F87" w:rsidP="005407E4">
      <w:pPr>
        <w:spacing w:after="0" w:line="360" w:lineRule="auto"/>
        <w:jc w:val="both"/>
        <w:rPr>
          <w:rFonts w:ascii="Book Antiqua" w:hAnsi="Book Antiqua"/>
          <w:b/>
          <w:sz w:val="24"/>
          <w:szCs w:val="24"/>
        </w:rPr>
      </w:pPr>
      <w:r w:rsidRPr="00D35776">
        <w:rPr>
          <w:rFonts w:ascii="Book Antiqua" w:hAnsi="Book Antiqua"/>
          <w:b/>
          <w:sz w:val="24"/>
          <w:szCs w:val="24"/>
        </w:rPr>
        <w:t>Article in press:</w:t>
      </w:r>
      <w:r w:rsidR="00B04252">
        <w:rPr>
          <w:rFonts w:ascii="Book Antiqua" w:hAnsi="Book Antiqua"/>
          <w:sz w:val="24"/>
          <w:szCs w:val="24"/>
        </w:rPr>
        <w:t xml:space="preserve"> </w:t>
      </w:r>
    </w:p>
    <w:p w:rsidR="009E2C28" w:rsidRPr="003D4C65" w:rsidRDefault="00122F87" w:rsidP="003D4C65">
      <w:pPr>
        <w:spacing w:after="0" w:line="360" w:lineRule="auto"/>
        <w:jc w:val="both"/>
        <w:rPr>
          <w:rFonts w:ascii="Book Antiqua" w:hAnsi="Book Antiqua"/>
          <w:b/>
          <w:sz w:val="24"/>
          <w:szCs w:val="24"/>
          <w:lang w:eastAsia="zh-CN"/>
        </w:rPr>
      </w:pPr>
      <w:r w:rsidRPr="00D35776">
        <w:rPr>
          <w:rFonts w:ascii="Book Antiqua" w:hAnsi="Book Antiqua"/>
          <w:b/>
          <w:sz w:val="24"/>
          <w:szCs w:val="24"/>
        </w:rPr>
        <w:t xml:space="preserve">Published online: </w:t>
      </w:r>
    </w:p>
    <w:p w:rsidR="00114869" w:rsidRPr="00D35776" w:rsidRDefault="00114869" w:rsidP="005407E4">
      <w:pPr>
        <w:spacing w:after="0" w:line="360" w:lineRule="auto"/>
        <w:jc w:val="both"/>
        <w:rPr>
          <w:rFonts w:ascii="Book Antiqua" w:hAnsi="Book Antiqua" w:cs="Book Antiqua"/>
          <w:b/>
          <w:sz w:val="24"/>
          <w:szCs w:val="24"/>
        </w:rPr>
      </w:pPr>
      <w:r w:rsidRPr="00D35776">
        <w:rPr>
          <w:rFonts w:ascii="Book Antiqua" w:hAnsi="Book Antiqua"/>
          <w:b/>
          <w:sz w:val="24"/>
          <w:szCs w:val="24"/>
        </w:rPr>
        <w:br w:type="page"/>
      </w:r>
    </w:p>
    <w:p w:rsidR="00C55994" w:rsidRPr="00D35776" w:rsidRDefault="00C55994" w:rsidP="005407E4">
      <w:pPr>
        <w:pStyle w:val="Default"/>
        <w:spacing w:line="360" w:lineRule="auto"/>
        <w:jc w:val="both"/>
        <w:rPr>
          <w:b/>
          <w:color w:val="auto"/>
        </w:rPr>
      </w:pPr>
      <w:r w:rsidRPr="00D35776">
        <w:rPr>
          <w:b/>
          <w:color w:val="auto"/>
        </w:rPr>
        <w:lastRenderedPageBreak/>
        <w:t>Abstract</w:t>
      </w:r>
    </w:p>
    <w:p w:rsidR="00C55994" w:rsidRPr="00D35776" w:rsidRDefault="00C55994" w:rsidP="005407E4">
      <w:pPr>
        <w:pStyle w:val="Default"/>
        <w:spacing w:line="360" w:lineRule="auto"/>
        <w:jc w:val="both"/>
        <w:rPr>
          <w:color w:val="auto"/>
        </w:rPr>
      </w:pPr>
      <w:r w:rsidRPr="00D35776">
        <w:rPr>
          <w:color w:val="auto"/>
        </w:rPr>
        <w:t xml:space="preserve">There is a need to reassess the application of MELD and the impact of renal insufficiency with consideration for developing an algorithm with exception points that would lead to timely allocation of livers to patients with </w:t>
      </w:r>
      <w:proofErr w:type="spellStart"/>
      <w:r w:rsidR="005407E4" w:rsidRPr="00D35776">
        <w:rPr>
          <w:color w:val="auto"/>
        </w:rPr>
        <w:t>hepatorenal</w:t>
      </w:r>
      <w:proofErr w:type="spellEnd"/>
      <w:r w:rsidR="005407E4" w:rsidRPr="00D35776">
        <w:rPr>
          <w:color w:val="auto"/>
        </w:rPr>
        <w:t xml:space="preserve"> syndrome</w:t>
      </w:r>
      <w:r w:rsidRPr="00D35776">
        <w:rPr>
          <w:color w:val="auto"/>
        </w:rPr>
        <w:t xml:space="preserve"> prior to occurrence of permanent renal damage without jeopardizing post-transplant survival.</w:t>
      </w:r>
    </w:p>
    <w:p w:rsidR="00C55994" w:rsidRPr="00D35776" w:rsidRDefault="00C55994" w:rsidP="005407E4">
      <w:pPr>
        <w:pStyle w:val="Default"/>
        <w:spacing w:line="360" w:lineRule="auto"/>
        <w:jc w:val="both"/>
        <w:rPr>
          <w:color w:val="auto"/>
        </w:rPr>
      </w:pPr>
    </w:p>
    <w:p w:rsidR="00C55994" w:rsidRPr="00D35776" w:rsidRDefault="00C55994" w:rsidP="005407E4">
      <w:pPr>
        <w:pStyle w:val="Default"/>
        <w:spacing w:line="360" w:lineRule="auto"/>
        <w:jc w:val="both"/>
        <w:rPr>
          <w:b/>
          <w:color w:val="auto"/>
        </w:rPr>
      </w:pPr>
      <w:r w:rsidRPr="00D35776">
        <w:rPr>
          <w:b/>
          <w:color w:val="auto"/>
        </w:rPr>
        <w:t xml:space="preserve">Key words: </w:t>
      </w:r>
      <w:r w:rsidRPr="00D35776">
        <w:rPr>
          <w:color w:val="auto"/>
        </w:rPr>
        <w:t>MELD</w:t>
      </w:r>
      <w:r w:rsidR="005407E4" w:rsidRPr="00D35776">
        <w:rPr>
          <w:color w:val="auto"/>
          <w:lang w:eastAsia="zh-CN"/>
        </w:rPr>
        <w:t>;</w:t>
      </w:r>
      <w:r w:rsidRPr="00D35776">
        <w:rPr>
          <w:color w:val="auto"/>
        </w:rPr>
        <w:t xml:space="preserve"> </w:t>
      </w:r>
      <w:proofErr w:type="spellStart"/>
      <w:r w:rsidRPr="00D35776">
        <w:rPr>
          <w:color w:val="auto"/>
        </w:rPr>
        <w:t>Hepatorenal</w:t>
      </w:r>
      <w:proofErr w:type="spellEnd"/>
      <w:r w:rsidRPr="00D35776">
        <w:rPr>
          <w:color w:val="auto"/>
        </w:rPr>
        <w:t xml:space="preserve"> syndrome</w:t>
      </w:r>
      <w:r w:rsidR="005407E4" w:rsidRPr="00D35776">
        <w:rPr>
          <w:color w:val="auto"/>
          <w:lang w:eastAsia="zh-CN"/>
        </w:rPr>
        <w:t>;</w:t>
      </w:r>
      <w:r w:rsidRPr="00D35776">
        <w:rPr>
          <w:color w:val="auto"/>
        </w:rPr>
        <w:t xml:space="preserve"> Cirrhosis</w:t>
      </w:r>
      <w:r w:rsidR="005407E4" w:rsidRPr="00D35776">
        <w:rPr>
          <w:color w:val="auto"/>
          <w:lang w:eastAsia="zh-CN"/>
        </w:rPr>
        <w:t>;</w:t>
      </w:r>
      <w:r w:rsidRPr="00D35776">
        <w:rPr>
          <w:color w:val="auto"/>
        </w:rPr>
        <w:t xml:space="preserve"> Graft survival</w:t>
      </w:r>
      <w:r w:rsidR="005407E4" w:rsidRPr="00D35776">
        <w:rPr>
          <w:color w:val="auto"/>
          <w:lang w:eastAsia="zh-CN"/>
        </w:rPr>
        <w:t xml:space="preserve">; </w:t>
      </w:r>
      <w:r w:rsidRPr="00D35776">
        <w:rPr>
          <w:color w:val="auto"/>
        </w:rPr>
        <w:t>Liver allocation</w:t>
      </w:r>
      <w:r w:rsidRPr="00D35776">
        <w:rPr>
          <w:b/>
          <w:color w:val="auto"/>
        </w:rPr>
        <w:t xml:space="preserve"> </w:t>
      </w:r>
    </w:p>
    <w:p w:rsidR="00C55994" w:rsidRPr="00D35776" w:rsidRDefault="00C55994" w:rsidP="005407E4">
      <w:pPr>
        <w:pStyle w:val="Default"/>
        <w:spacing w:line="360" w:lineRule="auto"/>
        <w:jc w:val="both"/>
        <w:rPr>
          <w:color w:val="auto"/>
          <w:lang w:eastAsia="zh-CN"/>
        </w:rPr>
      </w:pPr>
    </w:p>
    <w:p w:rsidR="005407E4" w:rsidRPr="00D35776" w:rsidRDefault="005407E4" w:rsidP="005407E4">
      <w:pPr>
        <w:spacing w:after="0" w:line="360" w:lineRule="auto"/>
        <w:jc w:val="both"/>
        <w:rPr>
          <w:rFonts w:ascii="Book Antiqua" w:hAnsi="Book Antiqua" w:cs="Arial"/>
          <w:sz w:val="24"/>
          <w:szCs w:val="24"/>
        </w:rPr>
      </w:pPr>
      <w:proofErr w:type="gramStart"/>
      <w:r w:rsidRPr="00D35776">
        <w:rPr>
          <w:rFonts w:ascii="Book Antiqua" w:hAnsi="Book Antiqua"/>
          <w:b/>
          <w:sz w:val="24"/>
          <w:szCs w:val="24"/>
        </w:rPr>
        <w:t xml:space="preserve">© </w:t>
      </w:r>
      <w:r w:rsidRPr="00D35776">
        <w:rPr>
          <w:rFonts w:ascii="Book Antiqua" w:hAnsi="Book Antiqua" w:cs="Arial"/>
          <w:b/>
          <w:sz w:val="24"/>
          <w:szCs w:val="24"/>
        </w:rPr>
        <w:t>The Author(s) 2016.</w:t>
      </w:r>
      <w:proofErr w:type="gramEnd"/>
      <w:r w:rsidRPr="00D35776">
        <w:rPr>
          <w:rFonts w:ascii="Book Antiqua" w:hAnsi="Book Antiqua" w:cs="Arial"/>
          <w:sz w:val="24"/>
          <w:szCs w:val="24"/>
        </w:rPr>
        <w:t xml:space="preserve"> Published by </w:t>
      </w:r>
      <w:proofErr w:type="spellStart"/>
      <w:r w:rsidRPr="00D35776">
        <w:rPr>
          <w:rFonts w:ascii="Book Antiqua" w:hAnsi="Book Antiqua" w:cs="Arial"/>
          <w:sz w:val="24"/>
          <w:szCs w:val="24"/>
        </w:rPr>
        <w:t>Baishideng</w:t>
      </w:r>
      <w:proofErr w:type="spellEnd"/>
      <w:r w:rsidRPr="00D35776">
        <w:rPr>
          <w:rFonts w:ascii="Book Antiqua" w:hAnsi="Book Antiqua" w:cs="Arial"/>
          <w:sz w:val="24"/>
          <w:szCs w:val="24"/>
        </w:rPr>
        <w:t xml:space="preserve"> Publishing Group Inc. All rights reserved.</w:t>
      </w:r>
    </w:p>
    <w:p w:rsidR="00C55994" w:rsidRPr="00D35776" w:rsidRDefault="00C55994" w:rsidP="005407E4">
      <w:pPr>
        <w:pStyle w:val="Default"/>
        <w:spacing w:line="360" w:lineRule="auto"/>
        <w:jc w:val="both"/>
        <w:rPr>
          <w:color w:val="auto"/>
          <w:lang w:eastAsia="zh-CN"/>
        </w:rPr>
      </w:pPr>
    </w:p>
    <w:p w:rsidR="00C55994" w:rsidRPr="00D35776" w:rsidRDefault="00C55994" w:rsidP="005407E4">
      <w:pPr>
        <w:pStyle w:val="Default"/>
        <w:spacing w:line="360" w:lineRule="auto"/>
        <w:jc w:val="both"/>
        <w:rPr>
          <w:color w:val="auto"/>
        </w:rPr>
      </w:pPr>
      <w:r w:rsidRPr="00D35776">
        <w:rPr>
          <w:b/>
          <w:color w:val="auto"/>
        </w:rPr>
        <w:t xml:space="preserve">Core tip: </w:t>
      </w:r>
      <w:r w:rsidRPr="00D35776">
        <w:rPr>
          <w:color w:val="auto"/>
        </w:rPr>
        <w:t xml:space="preserve">The decompensation of patients with cirrhosis is associated with the development of </w:t>
      </w:r>
      <w:proofErr w:type="spellStart"/>
      <w:r w:rsidRPr="00D35776">
        <w:rPr>
          <w:color w:val="auto"/>
        </w:rPr>
        <w:t>hepatorenal</w:t>
      </w:r>
      <w:proofErr w:type="spellEnd"/>
      <w:r w:rsidRPr="00D35776">
        <w:rPr>
          <w:color w:val="auto"/>
        </w:rPr>
        <w:t xml:space="preserve"> syndrome (HRS) and renal insufficiency.</w:t>
      </w:r>
      <w:r w:rsidR="00B04252">
        <w:rPr>
          <w:color w:val="auto"/>
        </w:rPr>
        <w:t xml:space="preserve"> </w:t>
      </w:r>
      <w:r w:rsidRPr="00D35776">
        <w:rPr>
          <w:color w:val="auto"/>
        </w:rPr>
        <w:t>There are several consequences of a high serum creatinine level in cirrhotic patients, including increased post- LT mortality and increased risk of non-reversal of renal insufficiency/renal failure.</w:t>
      </w:r>
      <w:r w:rsidR="00B04252">
        <w:rPr>
          <w:color w:val="auto"/>
        </w:rPr>
        <w:t xml:space="preserve"> </w:t>
      </w:r>
      <w:r w:rsidRPr="00D35776">
        <w:rPr>
          <w:color w:val="auto"/>
        </w:rPr>
        <w:t xml:space="preserve">We propose a change to the MELD scoring that would lead to timely liver transplantation in patients with </w:t>
      </w:r>
      <w:r w:rsidR="005407E4" w:rsidRPr="00D35776">
        <w:rPr>
          <w:color w:val="auto"/>
        </w:rPr>
        <w:t>HRS</w:t>
      </w:r>
      <w:r w:rsidRPr="00D35776">
        <w:rPr>
          <w:color w:val="auto"/>
        </w:rPr>
        <w:t>.</w:t>
      </w:r>
      <w:r w:rsidR="00B04252">
        <w:rPr>
          <w:color w:val="auto"/>
        </w:rPr>
        <w:t xml:space="preserve"> </w:t>
      </w:r>
    </w:p>
    <w:p w:rsidR="005407E4" w:rsidRPr="00D35776" w:rsidRDefault="005407E4" w:rsidP="005407E4">
      <w:pPr>
        <w:pStyle w:val="Default"/>
        <w:spacing w:line="360" w:lineRule="auto"/>
        <w:jc w:val="both"/>
        <w:rPr>
          <w:b/>
          <w:color w:val="auto"/>
          <w:lang w:eastAsia="zh-CN"/>
        </w:rPr>
      </w:pPr>
    </w:p>
    <w:p w:rsidR="005407E4" w:rsidRPr="00D35776" w:rsidRDefault="005407E4" w:rsidP="005407E4">
      <w:pPr>
        <w:pStyle w:val="Default"/>
        <w:spacing w:line="360" w:lineRule="auto"/>
        <w:jc w:val="both"/>
        <w:rPr>
          <w:color w:val="auto"/>
          <w:lang w:eastAsia="zh-CN"/>
        </w:rPr>
      </w:pPr>
      <w:proofErr w:type="spellStart"/>
      <w:r w:rsidRPr="00D35776">
        <w:rPr>
          <w:color w:val="auto"/>
        </w:rPr>
        <w:t>Sibulesky</w:t>
      </w:r>
      <w:proofErr w:type="spellEnd"/>
      <w:r w:rsidRPr="00D35776">
        <w:rPr>
          <w:color w:val="auto"/>
          <w:lang w:eastAsia="zh-CN"/>
        </w:rPr>
        <w:t xml:space="preserve"> L</w:t>
      </w:r>
      <w:r w:rsidRPr="00D35776">
        <w:rPr>
          <w:color w:val="auto"/>
        </w:rPr>
        <w:t xml:space="preserve">, </w:t>
      </w:r>
      <w:proofErr w:type="spellStart"/>
      <w:r w:rsidRPr="00D35776">
        <w:rPr>
          <w:color w:val="auto"/>
        </w:rPr>
        <w:t>Leca</w:t>
      </w:r>
      <w:proofErr w:type="spellEnd"/>
      <w:r w:rsidRPr="00D35776">
        <w:rPr>
          <w:color w:val="auto"/>
          <w:lang w:eastAsia="zh-CN"/>
        </w:rPr>
        <w:t xml:space="preserve"> N</w:t>
      </w:r>
      <w:r w:rsidRPr="00D35776">
        <w:rPr>
          <w:color w:val="auto"/>
        </w:rPr>
        <w:t xml:space="preserve">, </w:t>
      </w:r>
      <w:proofErr w:type="spellStart"/>
      <w:r w:rsidRPr="00D35776">
        <w:rPr>
          <w:color w:val="auto"/>
        </w:rPr>
        <w:t>Blosser</w:t>
      </w:r>
      <w:proofErr w:type="spellEnd"/>
      <w:r w:rsidRPr="00D35776">
        <w:rPr>
          <w:color w:val="auto"/>
          <w:lang w:eastAsia="zh-CN"/>
        </w:rPr>
        <w:t xml:space="preserve"> C</w:t>
      </w:r>
      <w:r w:rsidRPr="00D35776">
        <w:rPr>
          <w:color w:val="auto"/>
        </w:rPr>
        <w:t xml:space="preserve">, </w:t>
      </w:r>
      <w:proofErr w:type="spellStart"/>
      <w:r w:rsidRPr="00D35776">
        <w:rPr>
          <w:color w:val="auto"/>
        </w:rPr>
        <w:t>Rahnemai-Azar</w:t>
      </w:r>
      <w:proofErr w:type="spellEnd"/>
      <w:r w:rsidRPr="00D35776">
        <w:rPr>
          <w:color w:val="auto"/>
          <w:lang w:eastAsia="zh-CN"/>
        </w:rPr>
        <w:t xml:space="preserve"> A</w:t>
      </w:r>
      <w:r w:rsidRPr="00D35776">
        <w:rPr>
          <w:color w:val="auto"/>
        </w:rPr>
        <w:t>, Bhattacharya</w:t>
      </w:r>
      <w:r w:rsidRPr="00D35776">
        <w:rPr>
          <w:color w:val="auto"/>
          <w:lang w:eastAsia="zh-CN"/>
        </w:rPr>
        <w:t xml:space="preserve"> R</w:t>
      </w:r>
      <w:r w:rsidRPr="00D35776">
        <w:rPr>
          <w:color w:val="auto"/>
        </w:rPr>
        <w:t>, Reyes</w:t>
      </w:r>
      <w:r w:rsidRPr="00D35776">
        <w:rPr>
          <w:color w:val="auto"/>
          <w:lang w:eastAsia="zh-CN"/>
        </w:rPr>
        <w:t xml:space="preserve"> J.</w:t>
      </w:r>
      <w:r w:rsidRPr="00D35776">
        <w:rPr>
          <w:color w:val="auto"/>
        </w:rPr>
        <w:t xml:space="preserve"> Is MELD score failing patients with liver disease and </w:t>
      </w:r>
      <w:proofErr w:type="spellStart"/>
      <w:r w:rsidRPr="00D35776">
        <w:rPr>
          <w:color w:val="auto"/>
        </w:rPr>
        <w:t>hepatorenal</w:t>
      </w:r>
      <w:proofErr w:type="spellEnd"/>
      <w:r w:rsidRPr="00D35776">
        <w:rPr>
          <w:color w:val="auto"/>
        </w:rPr>
        <w:t xml:space="preserve"> syndrome?</w:t>
      </w:r>
      <w:r w:rsidRPr="00D35776">
        <w:rPr>
          <w:color w:val="auto"/>
          <w:lang w:eastAsia="zh-CN"/>
        </w:rPr>
        <w:t xml:space="preserve"> </w:t>
      </w:r>
      <w:r w:rsidRPr="00D35776">
        <w:rPr>
          <w:i/>
          <w:iCs/>
          <w:color w:val="auto"/>
        </w:rPr>
        <w:t xml:space="preserve">World J </w:t>
      </w:r>
      <w:proofErr w:type="spellStart"/>
      <w:r w:rsidRPr="00D35776">
        <w:rPr>
          <w:i/>
          <w:iCs/>
          <w:color w:val="auto"/>
        </w:rPr>
        <w:t>Hepatol</w:t>
      </w:r>
      <w:proofErr w:type="spellEnd"/>
      <w:r w:rsidRPr="00D35776">
        <w:rPr>
          <w:i/>
          <w:iCs/>
          <w:color w:val="auto"/>
          <w:lang w:eastAsia="zh-CN"/>
        </w:rPr>
        <w:t xml:space="preserve"> </w:t>
      </w:r>
      <w:r w:rsidRPr="00D35776">
        <w:rPr>
          <w:iCs/>
          <w:color w:val="auto"/>
          <w:lang w:eastAsia="zh-CN"/>
        </w:rPr>
        <w:t xml:space="preserve">2016; </w:t>
      </w:r>
      <w:proofErr w:type="gramStart"/>
      <w:r w:rsidRPr="00D35776">
        <w:rPr>
          <w:iCs/>
          <w:color w:val="auto"/>
          <w:lang w:eastAsia="zh-CN"/>
        </w:rPr>
        <w:t>In</w:t>
      </w:r>
      <w:proofErr w:type="gramEnd"/>
      <w:r w:rsidRPr="00D35776">
        <w:rPr>
          <w:iCs/>
          <w:color w:val="auto"/>
          <w:lang w:eastAsia="zh-CN"/>
        </w:rPr>
        <w:t xml:space="preserve"> press</w:t>
      </w:r>
    </w:p>
    <w:p w:rsidR="00C55994" w:rsidRPr="00D35776" w:rsidRDefault="00C55994" w:rsidP="005407E4">
      <w:pPr>
        <w:pStyle w:val="Default"/>
        <w:spacing w:line="360" w:lineRule="auto"/>
        <w:jc w:val="both"/>
        <w:rPr>
          <w:color w:val="auto"/>
          <w:lang w:eastAsia="zh-CN"/>
        </w:rPr>
      </w:pPr>
    </w:p>
    <w:p w:rsidR="005407E4" w:rsidRPr="00D35776" w:rsidRDefault="005407E4" w:rsidP="005407E4">
      <w:pPr>
        <w:spacing w:after="0" w:line="360" w:lineRule="auto"/>
        <w:jc w:val="both"/>
        <w:rPr>
          <w:rFonts w:ascii="Book Antiqua" w:hAnsi="Book Antiqua" w:cs="Book Antiqua"/>
          <w:b/>
          <w:sz w:val="24"/>
          <w:szCs w:val="24"/>
        </w:rPr>
      </w:pPr>
      <w:r w:rsidRPr="00D35776">
        <w:rPr>
          <w:rFonts w:ascii="Book Antiqua" w:hAnsi="Book Antiqua"/>
          <w:b/>
          <w:sz w:val="24"/>
          <w:szCs w:val="24"/>
        </w:rPr>
        <w:br w:type="page"/>
      </w:r>
    </w:p>
    <w:p w:rsidR="00C55994" w:rsidRPr="00D35776" w:rsidRDefault="00C55994" w:rsidP="005407E4">
      <w:pPr>
        <w:pStyle w:val="Default"/>
        <w:spacing w:line="360" w:lineRule="auto"/>
        <w:jc w:val="both"/>
        <w:rPr>
          <w:b/>
          <w:color w:val="auto"/>
        </w:rPr>
      </w:pPr>
      <w:r w:rsidRPr="00D35776">
        <w:rPr>
          <w:b/>
          <w:color w:val="auto"/>
        </w:rPr>
        <w:lastRenderedPageBreak/>
        <w:t>TO THE EDITOR</w:t>
      </w:r>
    </w:p>
    <w:p w:rsidR="004F0873" w:rsidRPr="00D35776" w:rsidRDefault="004F0873" w:rsidP="005407E4">
      <w:pPr>
        <w:pStyle w:val="Default"/>
        <w:spacing w:line="360" w:lineRule="auto"/>
        <w:jc w:val="both"/>
        <w:rPr>
          <w:color w:val="auto"/>
        </w:rPr>
      </w:pPr>
      <w:r w:rsidRPr="00D35776">
        <w:rPr>
          <w:color w:val="auto"/>
        </w:rPr>
        <w:t xml:space="preserve">The decompensation of patients with cirrhosis is associated with the development of complications. This physiology </w:t>
      </w:r>
      <w:r w:rsidR="00E40CE4" w:rsidRPr="00D35776">
        <w:rPr>
          <w:color w:val="auto"/>
        </w:rPr>
        <w:t xml:space="preserve">can lead to renal </w:t>
      </w:r>
      <w:proofErr w:type="spellStart"/>
      <w:r w:rsidR="00E40CE4" w:rsidRPr="00D35776">
        <w:rPr>
          <w:color w:val="auto"/>
        </w:rPr>
        <w:t>hypoperfusion</w:t>
      </w:r>
      <w:proofErr w:type="spellEnd"/>
      <w:r w:rsidR="00E40CE4" w:rsidRPr="00D35776">
        <w:rPr>
          <w:color w:val="auto"/>
        </w:rPr>
        <w:t xml:space="preserve"> </w:t>
      </w:r>
      <w:r w:rsidRPr="00D35776">
        <w:rPr>
          <w:color w:val="auto"/>
        </w:rPr>
        <w:t xml:space="preserve">which contributes to the development of </w:t>
      </w:r>
      <w:proofErr w:type="spellStart"/>
      <w:r w:rsidRPr="00D35776">
        <w:rPr>
          <w:color w:val="auto"/>
        </w:rPr>
        <w:t>hepatorenal</w:t>
      </w:r>
      <w:proofErr w:type="spellEnd"/>
      <w:r w:rsidRPr="00D35776">
        <w:rPr>
          <w:color w:val="auto"/>
        </w:rPr>
        <w:t xml:space="preserve"> syndrome (HRS) and renal </w:t>
      </w:r>
      <w:proofErr w:type="gramStart"/>
      <w:r w:rsidRPr="00D35776">
        <w:rPr>
          <w:color w:val="auto"/>
        </w:rPr>
        <w:t>insufficiency</w:t>
      </w:r>
      <w:r w:rsidR="00D35776" w:rsidRPr="00D35776">
        <w:rPr>
          <w:color w:val="auto"/>
          <w:vertAlign w:val="superscript"/>
        </w:rPr>
        <w:t>[</w:t>
      </w:r>
      <w:proofErr w:type="gramEnd"/>
      <w:r w:rsidR="00D35776" w:rsidRPr="00D35776">
        <w:rPr>
          <w:color w:val="auto"/>
          <w:vertAlign w:val="superscript"/>
        </w:rPr>
        <w:t>1,2]</w:t>
      </w:r>
      <w:r w:rsidRPr="00D35776">
        <w:rPr>
          <w:color w:val="auto"/>
        </w:rPr>
        <w:t>.</w:t>
      </w:r>
      <w:r w:rsidRPr="00D35776">
        <w:rPr>
          <w:color w:val="auto"/>
          <w:vertAlign w:val="superscript"/>
        </w:rPr>
        <w:t xml:space="preserve"> </w:t>
      </w:r>
      <w:r w:rsidRPr="00D35776">
        <w:rPr>
          <w:color w:val="auto"/>
        </w:rPr>
        <w:t xml:space="preserve">It is rare to develop HRS with well-compensated liver disease. </w:t>
      </w:r>
    </w:p>
    <w:p w:rsidR="00E30A2B" w:rsidRPr="00D35776" w:rsidRDefault="004F0873" w:rsidP="005407E4">
      <w:pPr>
        <w:spacing w:after="0" w:line="360" w:lineRule="auto"/>
        <w:jc w:val="both"/>
        <w:rPr>
          <w:rFonts w:ascii="Book Antiqua" w:hAnsi="Book Antiqua"/>
          <w:sz w:val="24"/>
          <w:szCs w:val="24"/>
        </w:rPr>
      </w:pPr>
      <w:r w:rsidRPr="00D35776">
        <w:rPr>
          <w:rFonts w:ascii="Book Antiqua" w:hAnsi="Book Antiqua"/>
          <w:sz w:val="24"/>
          <w:szCs w:val="24"/>
        </w:rPr>
        <w:t>There are several consequences of a high serum creatinine level in cirrhotic patients.</w:t>
      </w:r>
    </w:p>
    <w:p w:rsidR="00E40CE4" w:rsidRPr="00D35776" w:rsidRDefault="004F0873" w:rsidP="00D35776">
      <w:pPr>
        <w:spacing w:after="0" w:line="360" w:lineRule="auto"/>
        <w:ind w:firstLineChars="100" w:firstLine="240"/>
        <w:jc w:val="both"/>
        <w:rPr>
          <w:rFonts w:ascii="Book Antiqua" w:hAnsi="Book Antiqua"/>
          <w:sz w:val="24"/>
          <w:szCs w:val="24"/>
        </w:rPr>
      </w:pPr>
      <w:r w:rsidRPr="00D35776">
        <w:rPr>
          <w:rFonts w:ascii="Book Antiqua" w:hAnsi="Book Antiqua"/>
          <w:sz w:val="24"/>
          <w:szCs w:val="24"/>
        </w:rPr>
        <w:t xml:space="preserve">Serum creatinine is one of the </w:t>
      </w:r>
      <w:r w:rsidR="00766D91" w:rsidRPr="00D35776">
        <w:rPr>
          <w:rFonts w:ascii="Book Antiqua" w:hAnsi="Book Antiqua"/>
          <w:sz w:val="24"/>
          <w:szCs w:val="24"/>
        </w:rPr>
        <w:t>most important independent</w:t>
      </w:r>
      <w:r w:rsidRPr="00D35776">
        <w:rPr>
          <w:rFonts w:ascii="Book Antiqua" w:hAnsi="Book Antiqua"/>
          <w:sz w:val="24"/>
          <w:szCs w:val="24"/>
        </w:rPr>
        <w:t xml:space="preserve"> predictors of waitlist and post-liver transplant (LT) mortality. </w:t>
      </w:r>
      <w:r w:rsidR="00E05C21" w:rsidRPr="00D35776">
        <w:rPr>
          <w:rFonts w:ascii="Book Antiqua" w:hAnsi="Book Antiqua"/>
          <w:sz w:val="24"/>
          <w:szCs w:val="24"/>
        </w:rPr>
        <w:t xml:space="preserve">While having the same MELD score, patients with higher serum creatinine level have a significantly higher </w:t>
      </w:r>
      <w:r w:rsidR="000B6B76" w:rsidRPr="00D35776">
        <w:rPr>
          <w:rFonts w:ascii="Book Antiqua" w:hAnsi="Book Antiqua"/>
          <w:sz w:val="24"/>
          <w:szCs w:val="24"/>
        </w:rPr>
        <w:t>mortality</w:t>
      </w:r>
      <w:r w:rsidR="00E05C21" w:rsidRPr="00D35776">
        <w:rPr>
          <w:rFonts w:ascii="Book Antiqua" w:hAnsi="Book Antiqua"/>
          <w:sz w:val="24"/>
          <w:szCs w:val="24"/>
        </w:rPr>
        <w:t xml:space="preserve"> </w:t>
      </w:r>
      <w:proofErr w:type="gramStart"/>
      <w:r w:rsidR="00E05C21" w:rsidRPr="00D35776">
        <w:rPr>
          <w:rFonts w:ascii="Book Antiqua" w:hAnsi="Book Antiqua"/>
          <w:sz w:val="24"/>
          <w:szCs w:val="24"/>
        </w:rPr>
        <w:t>rate</w:t>
      </w:r>
      <w:r w:rsidR="00D35776" w:rsidRPr="00D35776">
        <w:rPr>
          <w:rFonts w:ascii="Book Antiqua" w:hAnsi="Book Antiqua"/>
          <w:sz w:val="24"/>
          <w:szCs w:val="24"/>
          <w:vertAlign w:val="superscript"/>
        </w:rPr>
        <w:t>[</w:t>
      </w:r>
      <w:proofErr w:type="gramEnd"/>
      <w:r w:rsidR="00D35776" w:rsidRPr="00D35776">
        <w:rPr>
          <w:rFonts w:ascii="Book Antiqua" w:hAnsi="Book Antiqua"/>
          <w:sz w:val="24"/>
          <w:szCs w:val="24"/>
          <w:vertAlign w:val="superscript"/>
        </w:rPr>
        <w:t>3]</w:t>
      </w:r>
      <w:r w:rsidR="00E05C21" w:rsidRPr="00D35776">
        <w:rPr>
          <w:rFonts w:ascii="Book Antiqua" w:hAnsi="Book Antiqua"/>
          <w:sz w:val="24"/>
          <w:szCs w:val="24"/>
        </w:rPr>
        <w:t>.</w:t>
      </w:r>
      <w:r w:rsidRPr="00D35776">
        <w:rPr>
          <w:rFonts w:ascii="Book Antiqua" w:hAnsi="Book Antiqua"/>
          <w:sz w:val="24"/>
          <w:szCs w:val="24"/>
          <w:vertAlign w:val="superscript"/>
        </w:rPr>
        <w:t xml:space="preserve"> </w:t>
      </w:r>
      <w:r w:rsidR="005A6869" w:rsidRPr="00D35776">
        <w:rPr>
          <w:rFonts w:ascii="Book Antiqua" w:hAnsi="Book Antiqua"/>
          <w:sz w:val="24"/>
          <w:szCs w:val="24"/>
        </w:rPr>
        <w:t>Analysis of</w:t>
      </w:r>
      <w:r w:rsidR="006D6FD0" w:rsidRPr="00D35776">
        <w:rPr>
          <w:rStyle w:val="apple-converted-space"/>
          <w:rFonts w:ascii="Book Antiqua" w:hAnsi="Book Antiqua" w:cs="Arial"/>
          <w:sz w:val="24"/>
          <w:szCs w:val="24"/>
        </w:rPr>
        <w:t> </w:t>
      </w:r>
      <w:r w:rsidR="006D6FD0" w:rsidRPr="00D35776">
        <w:rPr>
          <w:rFonts w:ascii="Book Antiqua" w:hAnsi="Book Antiqua" w:cs="Arial"/>
          <w:sz w:val="24"/>
          <w:szCs w:val="24"/>
        </w:rPr>
        <w:t xml:space="preserve">the Scientific Registry of Transplant Recipients database linked with Centers for Medicare </w:t>
      </w:r>
      <w:r w:rsidR="00D35776">
        <w:rPr>
          <w:rFonts w:ascii="Book Antiqua" w:hAnsi="Book Antiqua" w:cs="Arial" w:hint="eastAsia"/>
          <w:sz w:val="24"/>
          <w:szCs w:val="24"/>
          <w:lang w:eastAsia="zh-CN"/>
        </w:rPr>
        <w:t>and</w:t>
      </w:r>
      <w:r w:rsidR="006D6FD0" w:rsidRPr="00D35776">
        <w:rPr>
          <w:rFonts w:ascii="Book Antiqua" w:hAnsi="Book Antiqua" w:cs="Arial"/>
          <w:sz w:val="24"/>
          <w:szCs w:val="24"/>
        </w:rPr>
        <w:t xml:space="preserve"> Medicaid Services</w:t>
      </w:r>
      <w:r w:rsidR="00D35776">
        <w:rPr>
          <w:rFonts w:ascii="Book Antiqua" w:hAnsi="Book Antiqua" w:cs="Arial"/>
          <w:sz w:val="24"/>
          <w:szCs w:val="24"/>
          <w:lang w:eastAsia="zh-CN"/>
        </w:rPr>
        <w:t>’</w:t>
      </w:r>
      <w:r w:rsidR="006D6FD0" w:rsidRPr="00D35776">
        <w:rPr>
          <w:rFonts w:ascii="Book Antiqua" w:hAnsi="Book Antiqua" w:cs="Arial"/>
          <w:sz w:val="24"/>
          <w:szCs w:val="24"/>
        </w:rPr>
        <w:t xml:space="preserve"> ESRD data</w:t>
      </w:r>
      <w:r w:rsidR="005A6869" w:rsidRPr="00D35776">
        <w:rPr>
          <w:rFonts w:ascii="Book Antiqua" w:hAnsi="Book Antiqua" w:cs="Arial"/>
          <w:sz w:val="24"/>
          <w:szCs w:val="24"/>
        </w:rPr>
        <w:t xml:space="preserve"> by </w:t>
      </w:r>
      <w:r w:rsidR="005A6869" w:rsidRPr="00D35776">
        <w:rPr>
          <w:rFonts w:ascii="Book Antiqua" w:hAnsi="Book Antiqua"/>
          <w:sz w:val="24"/>
          <w:szCs w:val="24"/>
        </w:rPr>
        <w:t>Sharma</w:t>
      </w:r>
      <w:r w:rsidR="005A6869" w:rsidRPr="00D35776">
        <w:rPr>
          <w:rFonts w:ascii="Book Antiqua" w:hAnsi="Book Antiqua"/>
          <w:i/>
          <w:sz w:val="24"/>
          <w:szCs w:val="24"/>
        </w:rPr>
        <w:t xml:space="preserve"> et al</w:t>
      </w:r>
      <w:r w:rsidR="00D35776" w:rsidRPr="00D35776">
        <w:rPr>
          <w:rFonts w:ascii="Book Antiqua" w:hAnsi="Book Antiqua"/>
          <w:sz w:val="24"/>
          <w:szCs w:val="24"/>
          <w:vertAlign w:val="superscript"/>
        </w:rPr>
        <w:t>[4]</w:t>
      </w:r>
      <w:r w:rsidR="006D6FD0" w:rsidRPr="00D35776">
        <w:rPr>
          <w:rFonts w:ascii="Book Antiqua" w:hAnsi="Book Antiqua"/>
          <w:sz w:val="24"/>
          <w:szCs w:val="24"/>
        </w:rPr>
        <w:t xml:space="preserve"> </w:t>
      </w:r>
      <w:r w:rsidR="00105673" w:rsidRPr="00D35776">
        <w:rPr>
          <w:rFonts w:ascii="Book Antiqua" w:hAnsi="Book Antiqua"/>
          <w:sz w:val="24"/>
          <w:szCs w:val="24"/>
        </w:rPr>
        <w:t xml:space="preserve">demonstrated that post-LT end-stage renal disease (ESRD) is associated with higher post-LT mortality (HR = 3.32; </w:t>
      </w:r>
      <w:r w:rsidR="00D35776" w:rsidRPr="00D35776">
        <w:rPr>
          <w:rFonts w:ascii="Book Antiqua" w:hAnsi="Book Antiqua"/>
          <w:i/>
          <w:sz w:val="24"/>
          <w:szCs w:val="24"/>
        </w:rPr>
        <w:t>P</w:t>
      </w:r>
      <w:r w:rsidR="00105673" w:rsidRPr="00D35776">
        <w:rPr>
          <w:rFonts w:ascii="Book Antiqua" w:hAnsi="Book Antiqua"/>
          <w:sz w:val="24"/>
          <w:szCs w:val="24"/>
        </w:rPr>
        <w:t xml:space="preserve"> &lt; 0.0001).</w:t>
      </w:r>
    </w:p>
    <w:p w:rsidR="004834CA" w:rsidRPr="00D35776" w:rsidRDefault="006D6FD0" w:rsidP="00D35776">
      <w:pPr>
        <w:spacing w:after="0" w:line="360" w:lineRule="auto"/>
        <w:ind w:firstLineChars="100" w:firstLine="240"/>
        <w:jc w:val="both"/>
        <w:rPr>
          <w:rFonts w:ascii="Book Antiqua" w:hAnsi="Book Antiqua"/>
          <w:sz w:val="24"/>
          <w:szCs w:val="24"/>
        </w:rPr>
      </w:pPr>
      <w:r w:rsidRPr="00D35776">
        <w:rPr>
          <w:rFonts w:ascii="Book Antiqua" w:hAnsi="Book Antiqua"/>
          <w:sz w:val="24"/>
          <w:szCs w:val="24"/>
        </w:rPr>
        <w:t xml:space="preserve">Serum creatinine </w:t>
      </w:r>
      <w:r w:rsidR="00E05C21" w:rsidRPr="00D35776">
        <w:rPr>
          <w:rFonts w:ascii="Book Antiqua" w:hAnsi="Book Antiqua"/>
          <w:sz w:val="24"/>
          <w:szCs w:val="24"/>
        </w:rPr>
        <w:t xml:space="preserve">prior to liver transplantation </w:t>
      </w:r>
      <w:r w:rsidRPr="00D35776">
        <w:rPr>
          <w:rFonts w:ascii="Book Antiqua" w:hAnsi="Book Antiqua"/>
          <w:sz w:val="24"/>
          <w:szCs w:val="24"/>
        </w:rPr>
        <w:t xml:space="preserve">is one of the </w:t>
      </w:r>
      <w:r w:rsidR="00E05C21" w:rsidRPr="00D35776">
        <w:rPr>
          <w:rFonts w:ascii="Book Antiqua" w:hAnsi="Book Antiqua"/>
          <w:sz w:val="24"/>
          <w:szCs w:val="24"/>
        </w:rPr>
        <w:t xml:space="preserve">most significant </w:t>
      </w:r>
      <w:r w:rsidRPr="00D35776">
        <w:rPr>
          <w:rFonts w:ascii="Book Antiqua" w:hAnsi="Book Antiqua"/>
          <w:sz w:val="24"/>
          <w:szCs w:val="24"/>
        </w:rPr>
        <w:t>predictors of post-</w:t>
      </w:r>
      <w:r w:rsidR="00E05C21" w:rsidRPr="00D35776">
        <w:rPr>
          <w:rFonts w:ascii="Book Antiqua" w:hAnsi="Book Antiqua"/>
          <w:sz w:val="24"/>
          <w:szCs w:val="24"/>
        </w:rPr>
        <w:t>liver transplantation</w:t>
      </w:r>
      <w:r w:rsidRPr="00D35776">
        <w:rPr>
          <w:rFonts w:ascii="Book Antiqua" w:hAnsi="Book Antiqua"/>
          <w:sz w:val="24"/>
          <w:szCs w:val="24"/>
        </w:rPr>
        <w:t xml:space="preserve"> </w:t>
      </w:r>
      <w:proofErr w:type="gramStart"/>
      <w:r w:rsidR="00D35776" w:rsidRPr="00D35776">
        <w:rPr>
          <w:rFonts w:ascii="Book Antiqua" w:hAnsi="Book Antiqua"/>
          <w:sz w:val="24"/>
          <w:szCs w:val="24"/>
        </w:rPr>
        <w:t>ESRD</w:t>
      </w:r>
      <w:r w:rsidR="00B04252" w:rsidRPr="00D35776">
        <w:rPr>
          <w:rFonts w:ascii="Book Antiqua" w:hAnsi="Book Antiqua"/>
          <w:sz w:val="24"/>
          <w:szCs w:val="24"/>
          <w:vertAlign w:val="superscript"/>
        </w:rPr>
        <w:t>[</w:t>
      </w:r>
      <w:proofErr w:type="gramEnd"/>
      <w:r w:rsidR="00B04252" w:rsidRPr="00D35776">
        <w:rPr>
          <w:rFonts w:ascii="Book Antiqua" w:hAnsi="Book Antiqua"/>
          <w:sz w:val="24"/>
          <w:szCs w:val="24"/>
          <w:vertAlign w:val="superscript"/>
        </w:rPr>
        <w:t>5]</w:t>
      </w:r>
      <w:r w:rsidR="004834CA" w:rsidRPr="00D35776">
        <w:rPr>
          <w:rFonts w:ascii="Book Antiqua" w:hAnsi="Book Antiqua"/>
          <w:sz w:val="24"/>
          <w:szCs w:val="24"/>
        </w:rPr>
        <w:t>.</w:t>
      </w:r>
      <w:r w:rsidR="00F05C87" w:rsidRPr="00D35776">
        <w:rPr>
          <w:rFonts w:ascii="Book Antiqua" w:hAnsi="Book Antiqua"/>
          <w:sz w:val="24"/>
          <w:szCs w:val="24"/>
        </w:rPr>
        <w:t xml:space="preserve"> </w:t>
      </w:r>
      <w:r w:rsidRPr="00D35776">
        <w:rPr>
          <w:rFonts w:ascii="Book Antiqua" w:hAnsi="Book Antiqua"/>
          <w:sz w:val="24"/>
          <w:szCs w:val="24"/>
        </w:rPr>
        <w:t xml:space="preserve">Wong </w:t>
      </w:r>
      <w:r w:rsidRPr="00B04252">
        <w:rPr>
          <w:rFonts w:ascii="Book Antiqua" w:hAnsi="Book Antiqua"/>
          <w:i/>
          <w:sz w:val="24"/>
          <w:szCs w:val="24"/>
        </w:rPr>
        <w:t xml:space="preserve">et </w:t>
      </w:r>
      <w:proofErr w:type="gramStart"/>
      <w:r w:rsidRPr="00B04252">
        <w:rPr>
          <w:rFonts w:ascii="Book Antiqua" w:hAnsi="Book Antiqua"/>
          <w:i/>
          <w:sz w:val="24"/>
          <w:szCs w:val="24"/>
        </w:rPr>
        <w:t>al</w:t>
      </w:r>
      <w:r w:rsidR="00B04252" w:rsidRPr="00D35776">
        <w:rPr>
          <w:rFonts w:ascii="Book Antiqua" w:hAnsi="Book Antiqua"/>
          <w:sz w:val="24"/>
          <w:szCs w:val="24"/>
          <w:vertAlign w:val="superscript"/>
        </w:rPr>
        <w:t>[</w:t>
      </w:r>
      <w:proofErr w:type="gramEnd"/>
      <w:r w:rsidR="00B04252" w:rsidRPr="00D35776">
        <w:rPr>
          <w:rFonts w:ascii="Book Antiqua" w:hAnsi="Book Antiqua"/>
          <w:sz w:val="24"/>
          <w:szCs w:val="24"/>
          <w:vertAlign w:val="superscript"/>
        </w:rPr>
        <w:t>6]</w:t>
      </w:r>
      <w:r w:rsidRPr="00D35776">
        <w:rPr>
          <w:rFonts w:ascii="Book Antiqua" w:hAnsi="Book Antiqua"/>
          <w:sz w:val="24"/>
          <w:szCs w:val="24"/>
        </w:rPr>
        <w:t xml:space="preserve"> recently demonstrated that the only predictor of type 1 HRS non-reversal was the duration of pre-transplant dialysis with a 6% increased risk of non-reversal with ea</w:t>
      </w:r>
      <w:r w:rsidR="00F05C87" w:rsidRPr="00D35776">
        <w:rPr>
          <w:rFonts w:ascii="Book Antiqua" w:hAnsi="Book Antiqua"/>
          <w:sz w:val="24"/>
          <w:szCs w:val="24"/>
        </w:rPr>
        <w:t>ch additional day of dialysis.</w:t>
      </w:r>
      <w:r w:rsidR="00B04252">
        <w:rPr>
          <w:rFonts w:ascii="Book Antiqua" w:hAnsi="Book Antiqua"/>
          <w:sz w:val="24"/>
          <w:szCs w:val="24"/>
          <w:vertAlign w:val="superscript"/>
        </w:rPr>
        <w:t xml:space="preserve"> </w:t>
      </w:r>
      <w:r w:rsidR="00E05C21" w:rsidRPr="00D35776">
        <w:rPr>
          <w:rFonts w:ascii="Book Antiqua" w:hAnsi="Book Antiqua"/>
          <w:sz w:val="24"/>
          <w:szCs w:val="24"/>
        </w:rPr>
        <w:t>Prolonged ischemic physiology may lead to structural renal damage and thus, prevent renal recovery.</w:t>
      </w:r>
      <w:r w:rsidR="00B04252">
        <w:rPr>
          <w:rFonts w:ascii="Book Antiqua" w:hAnsi="Book Antiqua"/>
          <w:sz w:val="24"/>
          <w:szCs w:val="24"/>
        </w:rPr>
        <w:t xml:space="preserve"> </w:t>
      </w:r>
      <w:r w:rsidR="004834CA" w:rsidRPr="00D35776">
        <w:rPr>
          <w:rFonts w:ascii="Book Antiqua" w:hAnsi="Book Antiqua"/>
          <w:sz w:val="24"/>
          <w:szCs w:val="24"/>
        </w:rPr>
        <w:t xml:space="preserve">This has led many to </w:t>
      </w:r>
      <w:r w:rsidR="00E05C21" w:rsidRPr="00D35776">
        <w:rPr>
          <w:rFonts w:ascii="Book Antiqua" w:hAnsi="Book Antiqua"/>
          <w:sz w:val="24"/>
          <w:szCs w:val="24"/>
        </w:rPr>
        <w:t>consider</w:t>
      </w:r>
      <w:r w:rsidR="004834CA" w:rsidRPr="00D35776">
        <w:rPr>
          <w:rFonts w:ascii="Book Antiqua" w:hAnsi="Book Antiqua"/>
          <w:sz w:val="24"/>
          <w:szCs w:val="24"/>
        </w:rPr>
        <w:t xml:space="preserve"> combined liver-kidney transplantation (CLKT) for patients whose HRS has lasted longer than </w:t>
      </w:r>
      <w:r w:rsidR="00A95923" w:rsidRPr="00D35776">
        <w:rPr>
          <w:rFonts w:ascii="Book Antiqua" w:hAnsi="Book Antiqua"/>
          <w:sz w:val="24"/>
          <w:szCs w:val="24"/>
        </w:rPr>
        <w:t xml:space="preserve">6 </w:t>
      </w:r>
      <w:r w:rsidR="004834CA" w:rsidRPr="00D35776">
        <w:rPr>
          <w:rFonts w:ascii="Book Antiqua" w:hAnsi="Book Antiqua"/>
          <w:sz w:val="24"/>
          <w:szCs w:val="24"/>
        </w:rPr>
        <w:t>weeks because the outcomes for patients who receive CLKT seem to be better than those of patients who receive a liver transplant alone</w:t>
      </w:r>
      <w:r w:rsidR="00910FC0" w:rsidRPr="00D35776">
        <w:rPr>
          <w:rFonts w:ascii="Book Antiqua" w:hAnsi="Book Antiqua"/>
          <w:sz w:val="24"/>
          <w:szCs w:val="24"/>
          <w:vertAlign w:val="superscript"/>
        </w:rPr>
        <w:t>[7,8]</w:t>
      </w:r>
      <w:r w:rsidR="004834CA" w:rsidRPr="00D35776">
        <w:rPr>
          <w:rFonts w:ascii="Book Antiqua" w:hAnsi="Book Antiqua"/>
          <w:sz w:val="24"/>
          <w:szCs w:val="24"/>
        </w:rPr>
        <w:t>.</w:t>
      </w:r>
      <w:r w:rsidR="00A95923" w:rsidRPr="00D35776">
        <w:rPr>
          <w:rFonts w:ascii="Book Antiqua" w:hAnsi="Book Antiqua"/>
          <w:sz w:val="24"/>
          <w:szCs w:val="24"/>
        </w:rPr>
        <w:t xml:space="preserve"> </w:t>
      </w:r>
      <w:r w:rsidR="004834CA" w:rsidRPr="00D35776">
        <w:rPr>
          <w:rFonts w:ascii="Book Antiqua" w:hAnsi="Book Antiqua"/>
          <w:sz w:val="24"/>
          <w:szCs w:val="24"/>
        </w:rPr>
        <w:t xml:space="preserve">Since the introduction of MELD score, the number of patients treated with CLKT has increased </w:t>
      </w:r>
      <w:proofErr w:type="gramStart"/>
      <w:r w:rsidR="004834CA" w:rsidRPr="00D35776">
        <w:rPr>
          <w:rFonts w:ascii="Book Antiqua" w:hAnsi="Book Antiqua"/>
          <w:sz w:val="24"/>
          <w:szCs w:val="24"/>
        </w:rPr>
        <w:t>markedly</w:t>
      </w:r>
      <w:r w:rsidR="00910FC0" w:rsidRPr="00D35776">
        <w:rPr>
          <w:rFonts w:ascii="Book Antiqua" w:hAnsi="Book Antiqua"/>
          <w:sz w:val="24"/>
          <w:szCs w:val="24"/>
          <w:vertAlign w:val="superscript"/>
        </w:rPr>
        <w:t>[</w:t>
      </w:r>
      <w:proofErr w:type="gramEnd"/>
      <w:r w:rsidR="00910FC0" w:rsidRPr="00D35776">
        <w:rPr>
          <w:rFonts w:ascii="Book Antiqua" w:hAnsi="Book Antiqua"/>
          <w:sz w:val="24"/>
          <w:szCs w:val="24"/>
          <w:vertAlign w:val="superscript"/>
        </w:rPr>
        <w:t>9]</w:t>
      </w:r>
      <w:r w:rsidR="004834CA" w:rsidRPr="00D35776">
        <w:rPr>
          <w:rFonts w:ascii="Book Antiqua" w:hAnsi="Book Antiqua"/>
          <w:sz w:val="24"/>
          <w:szCs w:val="24"/>
        </w:rPr>
        <w:t>. Almost 1000 kidneys a year are used in a combined transplantation, thus, diminishing the donor pool for patients on the kidney list.</w:t>
      </w:r>
      <w:r w:rsidR="00B04252">
        <w:rPr>
          <w:rFonts w:ascii="Book Antiqua" w:hAnsi="Book Antiqua"/>
          <w:sz w:val="24"/>
          <w:szCs w:val="24"/>
        </w:rPr>
        <w:t xml:space="preserve">  </w:t>
      </w:r>
    </w:p>
    <w:p w:rsidR="00733B26" w:rsidRPr="00D35776" w:rsidRDefault="00733B26" w:rsidP="00910FC0">
      <w:pPr>
        <w:spacing w:after="0" w:line="360" w:lineRule="auto"/>
        <w:ind w:firstLineChars="100" w:firstLine="240"/>
        <w:jc w:val="both"/>
        <w:rPr>
          <w:rFonts w:ascii="Book Antiqua" w:hAnsi="Book Antiqua"/>
          <w:sz w:val="24"/>
          <w:szCs w:val="24"/>
        </w:rPr>
      </w:pPr>
      <w:r w:rsidRPr="00D35776">
        <w:rPr>
          <w:rFonts w:ascii="Book Antiqua" w:hAnsi="Book Antiqua"/>
          <w:sz w:val="24"/>
          <w:szCs w:val="24"/>
        </w:rPr>
        <w:t xml:space="preserve">It has also been shown that patients with renal insufficiency have longer hospital and ICU stays and an increased need for dialysis, which likely increases the cost of transplantation. It likely adds to already increased healthcare costs </w:t>
      </w:r>
      <w:r w:rsidRPr="00D35776">
        <w:rPr>
          <w:rFonts w:ascii="Book Antiqua" w:hAnsi="Book Antiqua"/>
          <w:sz w:val="24"/>
          <w:szCs w:val="24"/>
        </w:rPr>
        <w:lastRenderedPageBreak/>
        <w:t>through additional dialysis cases, and increased hospitalization rates secondary to mor</w:t>
      </w:r>
      <w:r w:rsidR="00E35F2A" w:rsidRPr="00D35776">
        <w:rPr>
          <w:rFonts w:ascii="Book Antiqua" w:hAnsi="Book Antiqua"/>
          <w:sz w:val="24"/>
          <w:szCs w:val="24"/>
        </w:rPr>
        <w:t xml:space="preserve">bidities associated with </w:t>
      </w:r>
      <w:proofErr w:type="gramStart"/>
      <w:r w:rsidR="00E35F2A" w:rsidRPr="00D35776">
        <w:rPr>
          <w:rFonts w:ascii="Book Antiqua" w:hAnsi="Book Antiqua"/>
          <w:sz w:val="24"/>
          <w:szCs w:val="24"/>
        </w:rPr>
        <w:t>ESRD</w:t>
      </w:r>
      <w:r w:rsidR="00910FC0" w:rsidRPr="00D35776">
        <w:rPr>
          <w:rFonts w:ascii="Book Antiqua" w:hAnsi="Book Antiqua"/>
          <w:sz w:val="24"/>
          <w:szCs w:val="24"/>
          <w:vertAlign w:val="superscript"/>
        </w:rPr>
        <w:t>[</w:t>
      </w:r>
      <w:proofErr w:type="gramEnd"/>
      <w:r w:rsidR="00910FC0" w:rsidRPr="00D35776">
        <w:rPr>
          <w:rFonts w:ascii="Book Antiqua" w:hAnsi="Book Antiqua"/>
          <w:sz w:val="24"/>
          <w:szCs w:val="24"/>
          <w:vertAlign w:val="superscript"/>
        </w:rPr>
        <w:t>10]</w:t>
      </w:r>
      <w:r w:rsidR="00E35F2A" w:rsidRPr="00D35776">
        <w:rPr>
          <w:rFonts w:ascii="Book Antiqua" w:hAnsi="Book Antiqua"/>
          <w:sz w:val="24"/>
          <w:szCs w:val="24"/>
        </w:rPr>
        <w:t>.</w:t>
      </w:r>
    </w:p>
    <w:p w:rsidR="00733B26" w:rsidRPr="00D35776" w:rsidRDefault="00733B26" w:rsidP="00910FC0">
      <w:pPr>
        <w:spacing w:after="0" w:line="360" w:lineRule="auto"/>
        <w:ind w:firstLineChars="100" w:firstLine="240"/>
        <w:jc w:val="both"/>
        <w:rPr>
          <w:rFonts w:ascii="Book Antiqua" w:hAnsi="Book Antiqua"/>
          <w:sz w:val="24"/>
          <w:szCs w:val="24"/>
        </w:rPr>
      </w:pPr>
      <w:r w:rsidRPr="00D35776">
        <w:rPr>
          <w:rFonts w:ascii="Book Antiqua" w:hAnsi="Book Antiqua"/>
          <w:sz w:val="24"/>
          <w:szCs w:val="24"/>
        </w:rPr>
        <w:t xml:space="preserve">While MELD score is the gold standard for predicting wait list mortality, a notable weakness for liver allocation lies in predicting post transplantation survival, particularly with renal </w:t>
      </w:r>
      <w:proofErr w:type="gramStart"/>
      <w:r w:rsidRPr="00D35776">
        <w:rPr>
          <w:rFonts w:ascii="Book Antiqua" w:hAnsi="Book Antiqua"/>
          <w:sz w:val="24"/>
          <w:szCs w:val="24"/>
        </w:rPr>
        <w:t>insufficiency</w:t>
      </w:r>
      <w:r w:rsidR="00910FC0" w:rsidRPr="00D35776">
        <w:rPr>
          <w:rFonts w:ascii="Book Antiqua" w:hAnsi="Book Antiqua"/>
          <w:sz w:val="24"/>
          <w:szCs w:val="24"/>
          <w:vertAlign w:val="superscript"/>
        </w:rPr>
        <w:t>[</w:t>
      </w:r>
      <w:proofErr w:type="gramEnd"/>
      <w:r w:rsidR="00910FC0" w:rsidRPr="00D35776">
        <w:rPr>
          <w:rFonts w:ascii="Book Antiqua" w:hAnsi="Book Antiqua"/>
          <w:sz w:val="24"/>
          <w:szCs w:val="24"/>
          <w:vertAlign w:val="superscript"/>
        </w:rPr>
        <w:t>11,12]</w:t>
      </w:r>
      <w:r w:rsidRPr="00D35776">
        <w:rPr>
          <w:rFonts w:ascii="Book Antiqua" w:hAnsi="Book Antiqua"/>
          <w:sz w:val="24"/>
          <w:szCs w:val="24"/>
        </w:rPr>
        <w:t>.</w:t>
      </w:r>
      <w:r w:rsidR="00B04252">
        <w:rPr>
          <w:rFonts w:ascii="Book Antiqua" w:hAnsi="Book Antiqua"/>
          <w:sz w:val="24"/>
          <w:szCs w:val="24"/>
        </w:rPr>
        <w:t xml:space="preserve"> </w:t>
      </w:r>
      <w:r w:rsidR="00184C0C" w:rsidRPr="00D35776">
        <w:rPr>
          <w:rFonts w:ascii="Book Antiqua" w:hAnsi="Book Antiqua"/>
          <w:sz w:val="24"/>
          <w:szCs w:val="24"/>
        </w:rPr>
        <w:t>In addition to MELD</w:t>
      </w:r>
      <w:r w:rsidR="00567D05" w:rsidRPr="00D35776">
        <w:rPr>
          <w:rFonts w:ascii="Book Antiqua" w:hAnsi="Book Antiqua"/>
          <w:sz w:val="24"/>
          <w:szCs w:val="24"/>
        </w:rPr>
        <w:t>,</w:t>
      </w:r>
      <w:r w:rsidR="00184C0C" w:rsidRPr="00D35776">
        <w:rPr>
          <w:rFonts w:ascii="Book Antiqua" w:hAnsi="Book Antiqua"/>
          <w:sz w:val="24"/>
          <w:szCs w:val="24"/>
        </w:rPr>
        <w:t xml:space="preserve"> v</w:t>
      </w:r>
      <w:r w:rsidR="009D449B" w:rsidRPr="00D35776">
        <w:rPr>
          <w:rFonts w:ascii="Book Antiqua" w:hAnsi="Book Antiqua"/>
          <w:sz w:val="24"/>
          <w:szCs w:val="24"/>
        </w:rPr>
        <w:t>arious scoring systems, including</w:t>
      </w:r>
      <w:r w:rsidR="00B04252">
        <w:rPr>
          <w:rFonts w:ascii="Book Antiqua" w:hAnsi="Book Antiqua"/>
          <w:sz w:val="24"/>
          <w:szCs w:val="24"/>
        </w:rPr>
        <w:t xml:space="preserve"> </w:t>
      </w:r>
      <w:r w:rsidR="009D449B" w:rsidRPr="00D35776">
        <w:rPr>
          <w:rFonts w:ascii="Book Antiqua" w:hAnsi="Book Antiqua"/>
          <w:sz w:val="24"/>
          <w:szCs w:val="24"/>
        </w:rPr>
        <w:t>Child</w:t>
      </w:r>
      <w:r w:rsidR="00B04252">
        <w:rPr>
          <w:rFonts w:ascii="Book Antiqua" w:hAnsi="Book Antiqua"/>
          <w:sz w:val="24"/>
          <w:szCs w:val="24"/>
        </w:rPr>
        <w:t xml:space="preserve"> </w:t>
      </w:r>
      <w:r w:rsidR="009D449B" w:rsidRPr="00D35776">
        <w:rPr>
          <w:rFonts w:ascii="Book Antiqua" w:hAnsi="Book Antiqua"/>
          <w:sz w:val="24"/>
          <w:szCs w:val="24"/>
        </w:rPr>
        <w:t>Pugh score, the RIFLE (</w:t>
      </w:r>
      <w:r w:rsidR="00E05C21" w:rsidRPr="00D35776">
        <w:rPr>
          <w:rFonts w:ascii="Book Antiqua" w:hAnsi="Book Antiqua"/>
          <w:sz w:val="24"/>
          <w:szCs w:val="24"/>
        </w:rPr>
        <w:t>risk, injury, failure, loss, end-stage kidney disease</w:t>
      </w:r>
      <w:r w:rsidR="009D449B" w:rsidRPr="00D35776">
        <w:rPr>
          <w:rFonts w:ascii="Book Antiqua" w:hAnsi="Book Antiqua"/>
          <w:sz w:val="24"/>
          <w:szCs w:val="24"/>
        </w:rPr>
        <w:t>) criteria, SOFA score (sequential organ failure assessment), and the CLIF-SOFA score Chronic Liver Failure - Sequential Organ Failure Assessment)</w:t>
      </w:r>
      <w:r w:rsidR="00184C0C" w:rsidRPr="00D35776">
        <w:rPr>
          <w:rFonts w:ascii="Book Antiqua" w:hAnsi="Book Antiqua"/>
          <w:sz w:val="24"/>
          <w:szCs w:val="24"/>
        </w:rPr>
        <w:t xml:space="preserve"> have been designed to predict outcomes in post liver transplant patients</w:t>
      </w:r>
      <w:r w:rsidR="00910FC0" w:rsidRPr="00D35776">
        <w:rPr>
          <w:rFonts w:ascii="Book Antiqua" w:hAnsi="Book Antiqua"/>
          <w:sz w:val="24"/>
          <w:szCs w:val="24"/>
          <w:vertAlign w:val="superscript"/>
        </w:rPr>
        <w:t>[13]</w:t>
      </w:r>
      <w:r w:rsidR="00184C0C" w:rsidRPr="00D35776">
        <w:rPr>
          <w:rFonts w:ascii="Book Antiqua" w:hAnsi="Book Antiqua"/>
          <w:sz w:val="24"/>
          <w:szCs w:val="24"/>
        </w:rPr>
        <w:t>.</w:t>
      </w:r>
      <w:r w:rsidR="00B04252">
        <w:rPr>
          <w:rFonts w:ascii="Book Antiqua" w:hAnsi="Book Antiqua"/>
          <w:sz w:val="24"/>
          <w:szCs w:val="24"/>
          <w:vertAlign w:val="superscript"/>
        </w:rPr>
        <w:t xml:space="preserve"> </w:t>
      </w:r>
      <w:r w:rsidR="000A327C" w:rsidRPr="00D35776">
        <w:rPr>
          <w:rFonts w:ascii="Book Antiqua" w:hAnsi="Book Antiqua"/>
          <w:sz w:val="24"/>
          <w:szCs w:val="24"/>
        </w:rPr>
        <w:t xml:space="preserve">Without a timely liver transplant for patients with acute kidney injury, the patient mortality is shifting from the waitlist </w:t>
      </w:r>
      <w:r w:rsidR="00BD66AB" w:rsidRPr="00D35776">
        <w:rPr>
          <w:rFonts w:ascii="Book Antiqua" w:hAnsi="Book Antiqua"/>
          <w:sz w:val="24"/>
          <w:szCs w:val="24"/>
        </w:rPr>
        <w:t>t</w:t>
      </w:r>
      <w:r w:rsidR="00184C0C" w:rsidRPr="00D35776">
        <w:rPr>
          <w:rFonts w:ascii="Book Antiqua" w:hAnsi="Book Antiqua"/>
          <w:sz w:val="24"/>
          <w:szCs w:val="24"/>
        </w:rPr>
        <w:t xml:space="preserve">o the post-transplant </w:t>
      </w:r>
      <w:proofErr w:type="gramStart"/>
      <w:r w:rsidR="00184C0C" w:rsidRPr="00D35776">
        <w:rPr>
          <w:rFonts w:ascii="Book Antiqua" w:hAnsi="Book Antiqua"/>
          <w:sz w:val="24"/>
          <w:szCs w:val="24"/>
        </w:rPr>
        <w:t>period</w:t>
      </w:r>
      <w:r w:rsidR="00910FC0" w:rsidRPr="00D35776">
        <w:rPr>
          <w:rFonts w:ascii="Book Antiqua" w:hAnsi="Book Antiqua"/>
          <w:sz w:val="24"/>
          <w:szCs w:val="24"/>
          <w:vertAlign w:val="superscript"/>
        </w:rPr>
        <w:t>[</w:t>
      </w:r>
      <w:proofErr w:type="gramEnd"/>
      <w:r w:rsidR="00910FC0" w:rsidRPr="00D35776">
        <w:rPr>
          <w:rFonts w:ascii="Book Antiqua" w:hAnsi="Book Antiqua"/>
          <w:sz w:val="24"/>
          <w:szCs w:val="24"/>
          <w:vertAlign w:val="superscript"/>
        </w:rPr>
        <w:t>14]</w:t>
      </w:r>
      <w:r w:rsidR="00184C0C" w:rsidRPr="00D35776">
        <w:rPr>
          <w:rFonts w:ascii="Book Antiqua" w:hAnsi="Book Antiqua"/>
          <w:sz w:val="24"/>
          <w:szCs w:val="24"/>
        </w:rPr>
        <w:t>.</w:t>
      </w:r>
      <w:r w:rsidR="000A327C" w:rsidRPr="00D35776">
        <w:rPr>
          <w:rFonts w:ascii="Book Antiqua" w:hAnsi="Book Antiqua"/>
          <w:sz w:val="24"/>
          <w:szCs w:val="24"/>
          <w:vertAlign w:val="superscript"/>
        </w:rPr>
        <w:t xml:space="preserve"> </w:t>
      </w:r>
      <w:r w:rsidR="000A327C" w:rsidRPr="00D35776">
        <w:rPr>
          <w:rFonts w:ascii="Book Antiqua" w:hAnsi="Book Antiqua"/>
          <w:sz w:val="24"/>
          <w:szCs w:val="24"/>
        </w:rPr>
        <w:t xml:space="preserve">It is time for a conversation within the transplant community to reassess the application of MELD and the impact of renal insufficiency with consideration for developing an algorithm with exception points that would lead to timely allocation of livers to patients with HRS prior to occurrence of permanent renal damage without jeopardizing post-transplant survival. </w:t>
      </w:r>
    </w:p>
    <w:p w:rsidR="00910FC0" w:rsidRDefault="00910FC0" w:rsidP="005407E4">
      <w:pPr>
        <w:spacing w:after="0" w:line="360" w:lineRule="auto"/>
        <w:jc w:val="both"/>
        <w:rPr>
          <w:rFonts w:ascii="Book Antiqua" w:hAnsi="Book Antiqua"/>
          <w:sz w:val="24"/>
          <w:szCs w:val="24"/>
          <w:lang w:eastAsia="zh-CN"/>
        </w:rPr>
      </w:pPr>
    </w:p>
    <w:p w:rsidR="00DB732A" w:rsidRDefault="00DB732A">
      <w:pPr>
        <w:rPr>
          <w:rFonts w:ascii="Book Antiqua" w:hAnsi="Book Antiqua"/>
          <w:b/>
          <w:sz w:val="24"/>
          <w:szCs w:val="24"/>
        </w:rPr>
      </w:pPr>
      <w:r>
        <w:rPr>
          <w:rFonts w:ascii="Book Antiqua" w:hAnsi="Book Antiqua"/>
          <w:b/>
          <w:sz w:val="24"/>
          <w:szCs w:val="24"/>
        </w:rPr>
        <w:br w:type="page"/>
      </w:r>
    </w:p>
    <w:p w:rsidR="00BD66AB" w:rsidRPr="003D4C65" w:rsidRDefault="00910FC0" w:rsidP="003D4C65">
      <w:pPr>
        <w:spacing w:after="0" w:line="360" w:lineRule="auto"/>
        <w:jc w:val="both"/>
        <w:rPr>
          <w:rFonts w:ascii="Book Antiqua" w:hAnsi="Book Antiqua"/>
          <w:b/>
          <w:sz w:val="24"/>
          <w:szCs w:val="24"/>
          <w:lang w:eastAsia="zh-CN"/>
        </w:rPr>
      </w:pPr>
      <w:r w:rsidRPr="003D4C65">
        <w:rPr>
          <w:rFonts w:ascii="Book Antiqua" w:hAnsi="Book Antiqua"/>
          <w:b/>
          <w:sz w:val="24"/>
          <w:szCs w:val="24"/>
        </w:rPr>
        <w:lastRenderedPageBreak/>
        <w:t>REFERENCES</w:t>
      </w:r>
    </w:p>
    <w:p w:rsidR="003D4C65" w:rsidRPr="003D4C65" w:rsidRDefault="003D4C65" w:rsidP="003D4C65">
      <w:pPr>
        <w:spacing w:after="0" w:line="360" w:lineRule="auto"/>
        <w:jc w:val="both"/>
        <w:rPr>
          <w:rFonts w:ascii="Book Antiqua" w:eastAsia="宋体" w:hAnsi="Book Antiqua" w:cs="宋体"/>
          <w:sz w:val="24"/>
          <w:szCs w:val="24"/>
          <w:lang w:eastAsia="zh-CN"/>
        </w:rPr>
      </w:pPr>
      <w:proofErr w:type="gramStart"/>
      <w:r w:rsidRPr="003D4C65">
        <w:rPr>
          <w:rFonts w:ascii="Book Antiqua" w:eastAsia="宋体" w:hAnsi="Book Antiqua" w:cs="宋体"/>
          <w:sz w:val="24"/>
          <w:szCs w:val="24"/>
          <w:lang w:eastAsia="zh-CN"/>
        </w:rPr>
        <w:t xml:space="preserve">1 </w:t>
      </w:r>
      <w:r w:rsidRPr="003D4C65">
        <w:rPr>
          <w:rFonts w:ascii="Book Antiqua" w:eastAsia="宋体" w:hAnsi="Book Antiqua" w:cs="宋体"/>
          <w:b/>
          <w:bCs/>
          <w:sz w:val="24"/>
          <w:szCs w:val="24"/>
          <w:lang w:eastAsia="zh-CN"/>
        </w:rPr>
        <w:t>Garcia-</w:t>
      </w:r>
      <w:proofErr w:type="spellStart"/>
      <w:r w:rsidRPr="003D4C65">
        <w:rPr>
          <w:rFonts w:ascii="Book Antiqua" w:eastAsia="宋体" w:hAnsi="Book Antiqua" w:cs="宋体"/>
          <w:b/>
          <w:bCs/>
          <w:sz w:val="24"/>
          <w:szCs w:val="24"/>
          <w:lang w:eastAsia="zh-CN"/>
        </w:rPr>
        <w:t>Tsao</w:t>
      </w:r>
      <w:proofErr w:type="spellEnd"/>
      <w:r w:rsidRPr="003D4C65">
        <w:rPr>
          <w:rFonts w:ascii="Book Antiqua" w:eastAsia="宋体" w:hAnsi="Book Antiqua" w:cs="宋体"/>
          <w:b/>
          <w:bCs/>
          <w:sz w:val="24"/>
          <w:szCs w:val="24"/>
          <w:lang w:eastAsia="zh-CN"/>
        </w:rPr>
        <w:t xml:space="preserve"> G</w:t>
      </w:r>
      <w:r w:rsidRPr="003D4C65">
        <w:rPr>
          <w:rFonts w:ascii="Book Antiqua" w:eastAsia="宋体" w:hAnsi="Book Antiqua" w:cs="宋体"/>
          <w:sz w:val="24"/>
          <w:szCs w:val="24"/>
          <w:lang w:eastAsia="zh-CN"/>
        </w:rPr>
        <w:t>, Parikh CR, Viola A. Acute kidney injury in cirrhosis.</w:t>
      </w:r>
      <w:proofErr w:type="gramEnd"/>
      <w:r w:rsidRPr="003D4C65">
        <w:rPr>
          <w:rFonts w:ascii="Book Antiqua" w:eastAsia="宋体" w:hAnsi="Book Antiqua" w:cs="宋体"/>
          <w:sz w:val="24"/>
          <w:szCs w:val="24"/>
          <w:lang w:eastAsia="zh-CN"/>
        </w:rPr>
        <w:t xml:space="preserve"> </w:t>
      </w:r>
      <w:r w:rsidRPr="003D4C65">
        <w:rPr>
          <w:rFonts w:ascii="Book Antiqua" w:eastAsia="宋体" w:hAnsi="Book Antiqua" w:cs="宋体"/>
          <w:i/>
          <w:iCs/>
          <w:sz w:val="24"/>
          <w:szCs w:val="24"/>
          <w:lang w:eastAsia="zh-CN"/>
        </w:rPr>
        <w:t>Hepatology</w:t>
      </w:r>
      <w:r w:rsidRPr="003D4C65">
        <w:rPr>
          <w:rFonts w:ascii="Book Antiqua" w:eastAsia="宋体" w:hAnsi="Book Antiqua" w:cs="宋体"/>
          <w:sz w:val="24"/>
          <w:szCs w:val="24"/>
          <w:lang w:eastAsia="zh-CN"/>
        </w:rPr>
        <w:t xml:space="preserve"> 2008; </w:t>
      </w:r>
      <w:r w:rsidRPr="003D4C65">
        <w:rPr>
          <w:rFonts w:ascii="Book Antiqua" w:eastAsia="宋体" w:hAnsi="Book Antiqua" w:cs="宋体"/>
          <w:b/>
          <w:bCs/>
          <w:sz w:val="24"/>
          <w:szCs w:val="24"/>
          <w:lang w:eastAsia="zh-CN"/>
        </w:rPr>
        <w:t>48</w:t>
      </w:r>
      <w:r w:rsidRPr="003D4C65">
        <w:rPr>
          <w:rFonts w:ascii="Book Antiqua" w:eastAsia="宋体" w:hAnsi="Book Antiqua" w:cs="宋体"/>
          <w:sz w:val="24"/>
          <w:szCs w:val="24"/>
          <w:lang w:eastAsia="zh-CN"/>
        </w:rPr>
        <w:t>: 2064-2077 [PMID: 19003880 DOI: 10.1002/hep.22605]</w:t>
      </w:r>
    </w:p>
    <w:p w:rsidR="003D4C65" w:rsidRPr="003D4C65" w:rsidRDefault="003D4C65" w:rsidP="003D4C65">
      <w:pPr>
        <w:spacing w:after="0" w:line="360" w:lineRule="auto"/>
        <w:jc w:val="both"/>
        <w:rPr>
          <w:rFonts w:ascii="Book Antiqua" w:eastAsia="宋体" w:hAnsi="Book Antiqua" w:cs="宋体"/>
          <w:sz w:val="24"/>
          <w:szCs w:val="24"/>
          <w:lang w:eastAsia="zh-CN"/>
        </w:rPr>
      </w:pPr>
      <w:r w:rsidRPr="003D4C65">
        <w:rPr>
          <w:rFonts w:ascii="Book Antiqua" w:eastAsia="宋体" w:hAnsi="Book Antiqua" w:cs="宋体"/>
          <w:sz w:val="24"/>
          <w:szCs w:val="24"/>
          <w:lang w:eastAsia="zh-CN"/>
        </w:rPr>
        <w:t xml:space="preserve">2 </w:t>
      </w:r>
      <w:proofErr w:type="spellStart"/>
      <w:r w:rsidRPr="003D4C65">
        <w:rPr>
          <w:rFonts w:ascii="Book Antiqua" w:eastAsia="宋体" w:hAnsi="Book Antiqua" w:cs="宋体"/>
          <w:b/>
          <w:bCs/>
          <w:sz w:val="24"/>
          <w:szCs w:val="24"/>
          <w:lang w:eastAsia="zh-CN"/>
        </w:rPr>
        <w:t>Angeli</w:t>
      </w:r>
      <w:proofErr w:type="spellEnd"/>
      <w:r w:rsidRPr="003D4C65">
        <w:rPr>
          <w:rFonts w:ascii="Book Antiqua" w:eastAsia="宋体" w:hAnsi="Book Antiqua" w:cs="宋体"/>
          <w:b/>
          <w:bCs/>
          <w:sz w:val="24"/>
          <w:szCs w:val="24"/>
          <w:lang w:eastAsia="zh-CN"/>
        </w:rPr>
        <w:t xml:space="preserve"> P</w:t>
      </w:r>
      <w:r w:rsidRPr="003D4C65">
        <w:rPr>
          <w:rFonts w:ascii="Book Antiqua" w:eastAsia="宋体" w:hAnsi="Book Antiqua" w:cs="宋体"/>
          <w:sz w:val="24"/>
          <w:szCs w:val="24"/>
          <w:lang w:eastAsia="zh-CN"/>
        </w:rPr>
        <w:t xml:space="preserve">, </w:t>
      </w:r>
      <w:proofErr w:type="spellStart"/>
      <w:r w:rsidRPr="003D4C65">
        <w:rPr>
          <w:rFonts w:ascii="Book Antiqua" w:eastAsia="宋体" w:hAnsi="Book Antiqua" w:cs="宋体"/>
          <w:sz w:val="24"/>
          <w:szCs w:val="24"/>
          <w:lang w:eastAsia="zh-CN"/>
        </w:rPr>
        <w:t>Ginès</w:t>
      </w:r>
      <w:proofErr w:type="spellEnd"/>
      <w:r w:rsidRPr="003D4C65">
        <w:rPr>
          <w:rFonts w:ascii="Book Antiqua" w:eastAsia="宋体" w:hAnsi="Book Antiqua" w:cs="宋体"/>
          <w:sz w:val="24"/>
          <w:szCs w:val="24"/>
          <w:lang w:eastAsia="zh-CN"/>
        </w:rPr>
        <w:t xml:space="preserve"> P, Wong F, </w:t>
      </w:r>
      <w:proofErr w:type="spellStart"/>
      <w:r w:rsidRPr="003D4C65">
        <w:rPr>
          <w:rFonts w:ascii="Book Antiqua" w:eastAsia="宋体" w:hAnsi="Book Antiqua" w:cs="宋体"/>
          <w:sz w:val="24"/>
          <w:szCs w:val="24"/>
          <w:lang w:eastAsia="zh-CN"/>
        </w:rPr>
        <w:t>Bernardi</w:t>
      </w:r>
      <w:proofErr w:type="spellEnd"/>
      <w:r w:rsidRPr="003D4C65">
        <w:rPr>
          <w:rFonts w:ascii="Book Antiqua" w:eastAsia="宋体" w:hAnsi="Book Antiqua" w:cs="宋体"/>
          <w:sz w:val="24"/>
          <w:szCs w:val="24"/>
          <w:lang w:eastAsia="zh-CN"/>
        </w:rPr>
        <w:t xml:space="preserve"> M, Boyer TD, </w:t>
      </w:r>
      <w:proofErr w:type="spellStart"/>
      <w:r w:rsidRPr="003D4C65">
        <w:rPr>
          <w:rFonts w:ascii="Book Antiqua" w:eastAsia="宋体" w:hAnsi="Book Antiqua" w:cs="宋体"/>
          <w:sz w:val="24"/>
          <w:szCs w:val="24"/>
          <w:lang w:eastAsia="zh-CN"/>
        </w:rPr>
        <w:t>Gerbes</w:t>
      </w:r>
      <w:proofErr w:type="spellEnd"/>
      <w:r w:rsidRPr="003D4C65">
        <w:rPr>
          <w:rFonts w:ascii="Book Antiqua" w:eastAsia="宋体" w:hAnsi="Book Antiqua" w:cs="宋体"/>
          <w:sz w:val="24"/>
          <w:szCs w:val="24"/>
          <w:lang w:eastAsia="zh-CN"/>
        </w:rPr>
        <w:t xml:space="preserve"> A, Moreau R, </w:t>
      </w:r>
      <w:proofErr w:type="spellStart"/>
      <w:r w:rsidRPr="003D4C65">
        <w:rPr>
          <w:rFonts w:ascii="Book Antiqua" w:eastAsia="宋体" w:hAnsi="Book Antiqua" w:cs="宋体"/>
          <w:sz w:val="24"/>
          <w:szCs w:val="24"/>
          <w:lang w:eastAsia="zh-CN"/>
        </w:rPr>
        <w:t>Jalan</w:t>
      </w:r>
      <w:proofErr w:type="spellEnd"/>
      <w:r w:rsidRPr="003D4C65">
        <w:rPr>
          <w:rFonts w:ascii="Book Antiqua" w:eastAsia="宋体" w:hAnsi="Book Antiqua" w:cs="宋体"/>
          <w:sz w:val="24"/>
          <w:szCs w:val="24"/>
          <w:lang w:eastAsia="zh-CN"/>
        </w:rPr>
        <w:t xml:space="preserve"> R, Sarin SK, Piano S, Moore K, Lee SS, Durand F, Salerno F, </w:t>
      </w:r>
      <w:proofErr w:type="spellStart"/>
      <w:r w:rsidRPr="003D4C65">
        <w:rPr>
          <w:rFonts w:ascii="Book Antiqua" w:eastAsia="宋体" w:hAnsi="Book Antiqua" w:cs="宋体"/>
          <w:sz w:val="24"/>
          <w:szCs w:val="24"/>
          <w:lang w:eastAsia="zh-CN"/>
        </w:rPr>
        <w:t>Caraceni</w:t>
      </w:r>
      <w:proofErr w:type="spellEnd"/>
      <w:r w:rsidRPr="003D4C65">
        <w:rPr>
          <w:rFonts w:ascii="Book Antiqua" w:eastAsia="宋体" w:hAnsi="Book Antiqua" w:cs="宋体"/>
          <w:sz w:val="24"/>
          <w:szCs w:val="24"/>
          <w:lang w:eastAsia="zh-CN"/>
        </w:rPr>
        <w:t xml:space="preserve"> P, Kim WR, Arroyo V, Garcia-</w:t>
      </w:r>
      <w:proofErr w:type="spellStart"/>
      <w:r w:rsidRPr="003D4C65">
        <w:rPr>
          <w:rFonts w:ascii="Book Antiqua" w:eastAsia="宋体" w:hAnsi="Book Antiqua" w:cs="宋体"/>
          <w:sz w:val="24"/>
          <w:szCs w:val="24"/>
          <w:lang w:eastAsia="zh-CN"/>
        </w:rPr>
        <w:t>Tsao</w:t>
      </w:r>
      <w:proofErr w:type="spellEnd"/>
      <w:r w:rsidRPr="003D4C65">
        <w:rPr>
          <w:rFonts w:ascii="Book Antiqua" w:eastAsia="宋体" w:hAnsi="Book Antiqua" w:cs="宋体"/>
          <w:sz w:val="24"/>
          <w:szCs w:val="24"/>
          <w:lang w:eastAsia="zh-CN"/>
        </w:rPr>
        <w:t xml:space="preserve"> G. Diagnosis and management of acute kidney injury in patients with cirrhosis: revised consensus recommendations of the International Club of Ascites. </w:t>
      </w:r>
      <w:r w:rsidRPr="003D4C65">
        <w:rPr>
          <w:rFonts w:ascii="Book Antiqua" w:eastAsia="宋体" w:hAnsi="Book Antiqua" w:cs="宋体"/>
          <w:i/>
          <w:iCs/>
          <w:sz w:val="24"/>
          <w:szCs w:val="24"/>
          <w:lang w:eastAsia="zh-CN"/>
        </w:rPr>
        <w:t xml:space="preserve">J </w:t>
      </w:r>
      <w:proofErr w:type="spellStart"/>
      <w:r w:rsidRPr="003D4C65">
        <w:rPr>
          <w:rFonts w:ascii="Book Antiqua" w:eastAsia="宋体" w:hAnsi="Book Antiqua" w:cs="宋体"/>
          <w:i/>
          <w:iCs/>
          <w:sz w:val="24"/>
          <w:szCs w:val="24"/>
          <w:lang w:eastAsia="zh-CN"/>
        </w:rPr>
        <w:t>Hepatol</w:t>
      </w:r>
      <w:proofErr w:type="spellEnd"/>
      <w:r w:rsidRPr="003D4C65">
        <w:rPr>
          <w:rFonts w:ascii="Book Antiqua" w:eastAsia="宋体" w:hAnsi="Book Antiqua" w:cs="宋体"/>
          <w:sz w:val="24"/>
          <w:szCs w:val="24"/>
          <w:lang w:eastAsia="zh-CN"/>
        </w:rPr>
        <w:t xml:space="preserve"> 2015; </w:t>
      </w:r>
      <w:r w:rsidRPr="003D4C65">
        <w:rPr>
          <w:rFonts w:ascii="Book Antiqua" w:eastAsia="宋体" w:hAnsi="Book Antiqua" w:cs="宋体"/>
          <w:b/>
          <w:bCs/>
          <w:sz w:val="24"/>
          <w:szCs w:val="24"/>
          <w:lang w:eastAsia="zh-CN"/>
        </w:rPr>
        <w:t>62</w:t>
      </w:r>
      <w:r w:rsidRPr="003D4C65">
        <w:rPr>
          <w:rFonts w:ascii="Book Antiqua" w:eastAsia="宋体" w:hAnsi="Book Antiqua" w:cs="宋体"/>
          <w:sz w:val="24"/>
          <w:szCs w:val="24"/>
          <w:lang w:eastAsia="zh-CN"/>
        </w:rPr>
        <w:t>: 968-974 [PMID: 25638527 DOI: 10.1016/j.jhep.2014.12.029]</w:t>
      </w:r>
    </w:p>
    <w:p w:rsidR="003D4C65" w:rsidRPr="003D4C65" w:rsidRDefault="003D4C65" w:rsidP="003D4C65">
      <w:pPr>
        <w:spacing w:after="0" w:line="360" w:lineRule="auto"/>
        <w:jc w:val="both"/>
        <w:rPr>
          <w:rFonts w:ascii="Book Antiqua" w:eastAsia="宋体" w:hAnsi="Book Antiqua" w:cs="宋体"/>
          <w:sz w:val="24"/>
          <w:szCs w:val="24"/>
          <w:lang w:eastAsia="zh-CN"/>
        </w:rPr>
      </w:pPr>
      <w:r w:rsidRPr="003D4C65">
        <w:rPr>
          <w:rFonts w:ascii="Book Antiqua" w:eastAsia="宋体" w:hAnsi="Book Antiqua" w:cs="宋体"/>
          <w:sz w:val="24"/>
          <w:szCs w:val="24"/>
          <w:lang w:eastAsia="zh-CN"/>
        </w:rPr>
        <w:t xml:space="preserve">3 </w:t>
      </w:r>
      <w:r w:rsidRPr="003D4C65">
        <w:rPr>
          <w:rFonts w:ascii="Book Antiqua" w:eastAsia="宋体" w:hAnsi="Book Antiqua" w:cs="宋体"/>
          <w:b/>
          <w:bCs/>
          <w:sz w:val="24"/>
          <w:szCs w:val="24"/>
          <w:lang w:eastAsia="zh-CN"/>
        </w:rPr>
        <w:t>Sharma P</w:t>
      </w:r>
      <w:r w:rsidRPr="003D4C65">
        <w:rPr>
          <w:rFonts w:ascii="Book Antiqua" w:eastAsia="宋体" w:hAnsi="Book Antiqua" w:cs="宋体"/>
          <w:sz w:val="24"/>
          <w:szCs w:val="24"/>
          <w:lang w:eastAsia="zh-CN"/>
        </w:rPr>
        <w:t xml:space="preserve">, </w:t>
      </w:r>
      <w:proofErr w:type="spellStart"/>
      <w:r w:rsidRPr="003D4C65">
        <w:rPr>
          <w:rFonts w:ascii="Book Antiqua" w:eastAsia="宋体" w:hAnsi="Book Antiqua" w:cs="宋体"/>
          <w:sz w:val="24"/>
          <w:szCs w:val="24"/>
          <w:lang w:eastAsia="zh-CN"/>
        </w:rPr>
        <w:t>Schaubel</w:t>
      </w:r>
      <w:proofErr w:type="spellEnd"/>
      <w:r w:rsidRPr="003D4C65">
        <w:rPr>
          <w:rFonts w:ascii="Book Antiqua" w:eastAsia="宋体" w:hAnsi="Book Antiqua" w:cs="宋体"/>
          <w:sz w:val="24"/>
          <w:szCs w:val="24"/>
          <w:lang w:eastAsia="zh-CN"/>
        </w:rPr>
        <w:t xml:space="preserve"> DE, </w:t>
      </w:r>
      <w:proofErr w:type="spellStart"/>
      <w:r w:rsidRPr="003D4C65">
        <w:rPr>
          <w:rFonts w:ascii="Book Antiqua" w:eastAsia="宋体" w:hAnsi="Book Antiqua" w:cs="宋体"/>
          <w:sz w:val="24"/>
          <w:szCs w:val="24"/>
          <w:lang w:eastAsia="zh-CN"/>
        </w:rPr>
        <w:t>Guidinger</w:t>
      </w:r>
      <w:proofErr w:type="spellEnd"/>
      <w:r w:rsidRPr="003D4C65">
        <w:rPr>
          <w:rFonts w:ascii="Book Antiqua" w:eastAsia="宋体" w:hAnsi="Book Antiqua" w:cs="宋体"/>
          <w:sz w:val="24"/>
          <w:szCs w:val="24"/>
          <w:lang w:eastAsia="zh-CN"/>
        </w:rPr>
        <w:t xml:space="preserve"> MK, Merion RM. Effect of </w:t>
      </w:r>
      <w:proofErr w:type="spellStart"/>
      <w:r w:rsidRPr="003D4C65">
        <w:rPr>
          <w:rFonts w:ascii="Book Antiqua" w:eastAsia="宋体" w:hAnsi="Book Antiqua" w:cs="宋体"/>
          <w:sz w:val="24"/>
          <w:szCs w:val="24"/>
          <w:lang w:eastAsia="zh-CN"/>
        </w:rPr>
        <w:t>pretransplant</w:t>
      </w:r>
      <w:proofErr w:type="spellEnd"/>
      <w:r w:rsidRPr="003D4C65">
        <w:rPr>
          <w:rFonts w:ascii="Book Antiqua" w:eastAsia="宋体" w:hAnsi="Book Antiqua" w:cs="宋体"/>
          <w:sz w:val="24"/>
          <w:szCs w:val="24"/>
          <w:lang w:eastAsia="zh-CN"/>
        </w:rPr>
        <w:t xml:space="preserve"> serum creatinine on the survival benefit of liver transplantation. </w:t>
      </w:r>
      <w:r w:rsidRPr="003D4C65">
        <w:rPr>
          <w:rFonts w:ascii="Book Antiqua" w:eastAsia="宋体" w:hAnsi="Book Antiqua" w:cs="宋体"/>
          <w:i/>
          <w:iCs/>
          <w:sz w:val="24"/>
          <w:szCs w:val="24"/>
          <w:lang w:eastAsia="zh-CN"/>
        </w:rPr>
        <w:t xml:space="preserve">Liver </w:t>
      </w:r>
      <w:proofErr w:type="spellStart"/>
      <w:r w:rsidRPr="003D4C65">
        <w:rPr>
          <w:rFonts w:ascii="Book Antiqua" w:eastAsia="宋体" w:hAnsi="Book Antiqua" w:cs="宋体"/>
          <w:i/>
          <w:iCs/>
          <w:sz w:val="24"/>
          <w:szCs w:val="24"/>
          <w:lang w:eastAsia="zh-CN"/>
        </w:rPr>
        <w:t>Transpl</w:t>
      </w:r>
      <w:proofErr w:type="spellEnd"/>
      <w:r w:rsidRPr="003D4C65">
        <w:rPr>
          <w:rFonts w:ascii="Book Antiqua" w:eastAsia="宋体" w:hAnsi="Book Antiqua" w:cs="宋体"/>
          <w:sz w:val="24"/>
          <w:szCs w:val="24"/>
          <w:lang w:eastAsia="zh-CN"/>
        </w:rPr>
        <w:t xml:space="preserve"> 2009; </w:t>
      </w:r>
      <w:r w:rsidRPr="003D4C65">
        <w:rPr>
          <w:rFonts w:ascii="Book Antiqua" w:eastAsia="宋体" w:hAnsi="Book Antiqua" w:cs="宋体"/>
          <w:b/>
          <w:bCs/>
          <w:sz w:val="24"/>
          <w:szCs w:val="24"/>
          <w:lang w:eastAsia="zh-CN"/>
        </w:rPr>
        <w:t>15</w:t>
      </w:r>
      <w:r w:rsidRPr="003D4C65">
        <w:rPr>
          <w:rFonts w:ascii="Book Antiqua" w:eastAsia="宋体" w:hAnsi="Book Antiqua" w:cs="宋体"/>
          <w:sz w:val="24"/>
          <w:szCs w:val="24"/>
          <w:lang w:eastAsia="zh-CN"/>
        </w:rPr>
        <w:t>: 1808-1813 [PMID: 19938142 DOI: 10.1002/lt.21951]</w:t>
      </w:r>
    </w:p>
    <w:p w:rsidR="003D4C65" w:rsidRPr="003D4C65" w:rsidRDefault="003D4C65" w:rsidP="003D4C65">
      <w:pPr>
        <w:spacing w:after="0" w:line="360" w:lineRule="auto"/>
        <w:jc w:val="both"/>
        <w:rPr>
          <w:rFonts w:ascii="Book Antiqua" w:eastAsia="宋体" w:hAnsi="Book Antiqua" w:cs="宋体"/>
          <w:sz w:val="24"/>
          <w:szCs w:val="24"/>
          <w:lang w:eastAsia="zh-CN"/>
        </w:rPr>
      </w:pPr>
      <w:r w:rsidRPr="003D4C65">
        <w:rPr>
          <w:rFonts w:ascii="Book Antiqua" w:eastAsia="宋体" w:hAnsi="Book Antiqua" w:cs="宋体"/>
          <w:sz w:val="24"/>
          <w:szCs w:val="24"/>
          <w:lang w:eastAsia="zh-CN"/>
        </w:rPr>
        <w:t xml:space="preserve">4 </w:t>
      </w:r>
      <w:r w:rsidRPr="003D4C65">
        <w:rPr>
          <w:rFonts w:ascii="Book Antiqua" w:eastAsia="宋体" w:hAnsi="Book Antiqua" w:cs="宋体"/>
          <w:b/>
          <w:bCs/>
          <w:sz w:val="24"/>
          <w:szCs w:val="24"/>
          <w:lang w:eastAsia="zh-CN"/>
        </w:rPr>
        <w:t>Sharma P</w:t>
      </w:r>
      <w:r w:rsidRPr="003D4C65">
        <w:rPr>
          <w:rFonts w:ascii="Book Antiqua" w:eastAsia="宋体" w:hAnsi="Book Antiqua" w:cs="宋体"/>
          <w:sz w:val="24"/>
          <w:szCs w:val="24"/>
          <w:lang w:eastAsia="zh-CN"/>
        </w:rPr>
        <w:t xml:space="preserve">, </w:t>
      </w:r>
      <w:proofErr w:type="spellStart"/>
      <w:r w:rsidRPr="003D4C65">
        <w:rPr>
          <w:rFonts w:ascii="Book Antiqua" w:eastAsia="宋体" w:hAnsi="Book Antiqua" w:cs="宋体"/>
          <w:sz w:val="24"/>
          <w:szCs w:val="24"/>
          <w:lang w:eastAsia="zh-CN"/>
        </w:rPr>
        <w:t>Schaubel</w:t>
      </w:r>
      <w:proofErr w:type="spellEnd"/>
      <w:r w:rsidRPr="003D4C65">
        <w:rPr>
          <w:rFonts w:ascii="Book Antiqua" w:eastAsia="宋体" w:hAnsi="Book Antiqua" w:cs="宋体"/>
          <w:sz w:val="24"/>
          <w:szCs w:val="24"/>
          <w:lang w:eastAsia="zh-CN"/>
        </w:rPr>
        <w:t xml:space="preserve"> DE, </w:t>
      </w:r>
      <w:proofErr w:type="spellStart"/>
      <w:r w:rsidRPr="003D4C65">
        <w:rPr>
          <w:rFonts w:ascii="Book Antiqua" w:eastAsia="宋体" w:hAnsi="Book Antiqua" w:cs="宋体"/>
          <w:sz w:val="24"/>
          <w:szCs w:val="24"/>
          <w:lang w:eastAsia="zh-CN"/>
        </w:rPr>
        <w:t>Guidinger</w:t>
      </w:r>
      <w:proofErr w:type="spellEnd"/>
      <w:r w:rsidRPr="003D4C65">
        <w:rPr>
          <w:rFonts w:ascii="Book Antiqua" w:eastAsia="宋体" w:hAnsi="Book Antiqua" w:cs="宋体"/>
          <w:sz w:val="24"/>
          <w:szCs w:val="24"/>
          <w:lang w:eastAsia="zh-CN"/>
        </w:rPr>
        <w:t xml:space="preserve"> MK, Goodrich NP, </w:t>
      </w:r>
      <w:proofErr w:type="spellStart"/>
      <w:r w:rsidRPr="003D4C65">
        <w:rPr>
          <w:rFonts w:ascii="Book Antiqua" w:eastAsia="宋体" w:hAnsi="Book Antiqua" w:cs="宋体"/>
          <w:sz w:val="24"/>
          <w:szCs w:val="24"/>
          <w:lang w:eastAsia="zh-CN"/>
        </w:rPr>
        <w:t>Ojo</w:t>
      </w:r>
      <w:proofErr w:type="spellEnd"/>
      <w:r w:rsidRPr="003D4C65">
        <w:rPr>
          <w:rFonts w:ascii="Book Antiqua" w:eastAsia="宋体" w:hAnsi="Book Antiqua" w:cs="宋体"/>
          <w:sz w:val="24"/>
          <w:szCs w:val="24"/>
          <w:lang w:eastAsia="zh-CN"/>
        </w:rPr>
        <w:t xml:space="preserve"> AO, Merion RM. Impact of MELD-based allocation on end-stage renal disease after liver transplantation. </w:t>
      </w:r>
      <w:r w:rsidRPr="003D4C65">
        <w:rPr>
          <w:rFonts w:ascii="Book Antiqua" w:eastAsia="宋体" w:hAnsi="Book Antiqua" w:cs="宋体"/>
          <w:i/>
          <w:iCs/>
          <w:sz w:val="24"/>
          <w:szCs w:val="24"/>
          <w:lang w:eastAsia="zh-CN"/>
        </w:rPr>
        <w:t>Am J Transplant</w:t>
      </w:r>
      <w:r w:rsidRPr="003D4C65">
        <w:rPr>
          <w:rFonts w:ascii="Book Antiqua" w:eastAsia="宋体" w:hAnsi="Book Antiqua" w:cs="宋体"/>
          <w:sz w:val="24"/>
          <w:szCs w:val="24"/>
          <w:lang w:eastAsia="zh-CN"/>
        </w:rPr>
        <w:t xml:space="preserve"> 2011; </w:t>
      </w:r>
      <w:r w:rsidRPr="003D4C65">
        <w:rPr>
          <w:rFonts w:ascii="Book Antiqua" w:eastAsia="宋体" w:hAnsi="Book Antiqua" w:cs="宋体"/>
          <w:b/>
          <w:bCs/>
          <w:sz w:val="24"/>
          <w:szCs w:val="24"/>
          <w:lang w:eastAsia="zh-CN"/>
        </w:rPr>
        <w:t>11</w:t>
      </w:r>
      <w:r w:rsidRPr="003D4C65">
        <w:rPr>
          <w:rFonts w:ascii="Book Antiqua" w:eastAsia="宋体" w:hAnsi="Book Antiqua" w:cs="宋体"/>
          <w:sz w:val="24"/>
          <w:szCs w:val="24"/>
          <w:lang w:eastAsia="zh-CN"/>
        </w:rPr>
        <w:t>: 2372-2378 [PMID: 21883908 DOI: 10.1111/j.1600-6143.2011.03703.x]</w:t>
      </w:r>
    </w:p>
    <w:p w:rsidR="003D4C65" w:rsidRPr="003D4C65" w:rsidRDefault="003D4C65" w:rsidP="003D4C65">
      <w:pPr>
        <w:spacing w:after="0" w:line="360" w:lineRule="auto"/>
        <w:jc w:val="both"/>
        <w:rPr>
          <w:rFonts w:ascii="Book Antiqua" w:eastAsia="宋体" w:hAnsi="Book Antiqua" w:cs="宋体"/>
          <w:sz w:val="24"/>
          <w:szCs w:val="24"/>
          <w:lang w:eastAsia="zh-CN"/>
        </w:rPr>
      </w:pPr>
      <w:r w:rsidRPr="003D4C65">
        <w:rPr>
          <w:rFonts w:ascii="Book Antiqua" w:eastAsia="宋体" w:hAnsi="Book Antiqua" w:cs="宋体"/>
          <w:sz w:val="24"/>
          <w:szCs w:val="24"/>
          <w:lang w:eastAsia="zh-CN"/>
        </w:rPr>
        <w:t xml:space="preserve">5 </w:t>
      </w:r>
      <w:proofErr w:type="spellStart"/>
      <w:r w:rsidRPr="003D4C65">
        <w:rPr>
          <w:rFonts w:ascii="Book Antiqua" w:eastAsia="宋体" w:hAnsi="Book Antiqua" w:cs="宋体"/>
          <w:b/>
          <w:bCs/>
          <w:sz w:val="24"/>
          <w:szCs w:val="24"/>
          <w:lang w:eastAsia="zh-CN"/>
        </w:rPr>
        <w:t>Bahirwani</w:t>
      </w:r>
      <w:proofErr w:type="spellEnd"/>
      <w:r w:rsidRPr="003D4C65">
        <w:rPr>
          <w:rFonts w:ascii="Book Antiqua" w:eastAsia="宋体" w:hAnsi="Book Antiqua" w:cs="宋体"/>
          <w:b/>
          <w:bCs/>
          <w:sz w:val="24"/>
          <w:szCs w:val="24"/>
          <w:lang w:eastAsia="zh-CN"/>
        </w:rPr>
        <w:t xml:space="preserve"> R</w:t>
      </w:r>
      <w:r w:rsidRPr="003D4C65">
        <w:rPr>
          <w:rFonts w:ascii="Book Antiqua" w:eastAsia="宋体" w:hAnsi="Book Antiqua" w:cs="宋体"/>
          <w:sz w:val="24"/>
          <w:szCs w:val="24"/>
          <w:lang w:eastAsia="zh-CN"/>
        </w:rPr>
        <w:t xml:space="preserve">, Reddy KR. Outcomes after liver transplantation: chronic kidney disease. </w:t>
      </w:r>
      <w:r w:rsidRPr="003D4C65">
        <w:rPr>
          <w:rFonts w:ascii="Book Antiqua" w:eastAsia="宋体" w:hAnsi="Book Antiqua" w:cs="宋体"/>
          <w:i/>
          <w:iCs/>
          <w:sz w:val="24"/>
          <w:szCs w:val="24"/>
          <w:lang w:eastAsia="zh-CN"/>
        </w:rPr>
        <w:t xml:space="preserve">Liver </w:t>
      </w:r>
      <w:proofErr w:type="spellStart"/>
      <w:r w:rsidRPr="003D4C65">
        <w:rPr>
          <w:rFonts w:ascii="Book Antiqua" w:eastAsia="宋体" w:hAnsi="Book Antiqua" w:cs="宋体"/>
          <w:i/>
          <w:iCs/>
          <w:sz w:val="24"/>
          <w:szCs w:val="24"/>
          <w:lang w:eastAsia="zh-CN"/>
        </w:rPr>
        <w:t>Transpl</w:t>
      </w:r>
      <w:proofErr w:type="spellEnd"/>
      <w:r w:rsidRPr="003D4C65">
        <w:rPr>
          <w:rFonts w:ascii="Book Antiqua" w:eastAsia="宋体" w:hAnsi="Book Antiqua" w:cs="宋体"/>
          <w:sz w:val="24"/>
          <w:szCs w:val="24"/>
          <w:lang w:eastAsia="zh-CN"/>
        </w:rPr>
        <w:t xml:space="preserve"> 2009; </w:t>
      </w:r>
      <w:r w:rsidRPr="003D4C65">
        <w:rPr>
          <w:rFonts w:ascii="Book Antiqua" w:eastAsia="宋体" w:hAnsi="Book Antiqua" w:cs="宋体"/>
          <w:b/>
          <w:bCs/>
          <w:sz w:val="24"/>
          <w:szCs w:val="24"/>
          <w:lang w:eastAsia="zh-CN"/>
        </w:rPr>
        <w:t xml:space="preserve">15 </w:t>
      </w:r>
      <w:proofErr w:type="spellStart"/>
      <w:r w:rsidRPr="003D4C65">
        <w:rPr>
          <w:rFonts w:ascii="Book Antiqua" w:eastAsia="宋体" w:hAnsi="Book Antiqua" w:cs="宋体"/>
          <w:bCs/>
          <w:sz w:val="24"/>
          <w:szCs w:val="24"/>
          <w:lang w:eastAsia="zh-CN"/>
        </w:rPr>
        <w:t>Suppl</w:t>
      </w:r>
      <w:proofErr w:type="spellEnd"/>
      <w:r w:rsidRPr="003D4C65">
        <w:rPr>
          <w:rFonts w:ascii="Book Antiqua" w:eastAsia="宋体" w:hAnsi="Book Antiqua" w:cs="宋体"/>
          <w:bCs/>
          <w:sz w:val="24"/>
          <w:szCs w:val="24"/>
          <w:lang w:eastAsia="zh-CN"/>
        </w:rPr>
        <w:t xml:space="preserve"> 2</w:t>
      </w:r>
      <w:r w:rsidRPr="003D4C65">
        <w:rPr>
          <w:rFonts w:ascii="Book Antiqua" w:eastAsia="宋体" w:hAnsi="Book Antiqua" w:cs="宋体"/>
          <w:sz w:val="24"/>
          <w:szCs w:val="24"/>
          <w:lang w:eastAsia="zh-CN"/>
        </w:rPr>
        <w:t>: S70-S74 [PMID: 19876956 DOI: 10.1002/lt.21900]</w:t>
      </w:r>
    </w:p>
    <w:p w:rsidR="003D4C65" w:rsidRPr="003D4C65" w:rsidRDefault="003D4C65" w:rsidP="003D4C65">
      <w:pPr>
        <w:spacing w:after="0" w:line="360" w:lineRule="auto"/>
        <w:jc w:val="both"/>
        <w:rPr>
          <w:rFonts w:ascii="Book Antiqua" w:eastAsia="宋体" w:hAnsi="Book Antiqua" w:cs="宋体"/>
          <w:sz w:val="24"/>
          <w:szCs w:val="24"/>
          <w:lang w:eastAsia="zh-CN"/>
        </w:rPr>
      </w:pPr>
      <w:r w:rsidRPr="003D4C65">
        <w:rPr>
          <w:rFonts w:ascii="Book Antiqua" w:eastAsia="宋体" w:hAnsi="Book Antiqua" w:cs="宋体"/>
          <w:sz w:val="24"/>
          <w:szCs w:val="24"/>
          <w:lang w:eastAsia="zh-CN"/>
        </w:rPr>
        <w:t xml:space="preserve">6 </w:t>
      </w:r>
      <w:r w:rsidRPr="003D4C65">
        <w:rPr>
          <w:rFonts w:ascii="Book Antiqua" w:eastAsia="宋体" w:hAnsi="Book Antiqua" w:cs="宋体"/>
          <w:b/>
          <w:bCs/>
          <w:sz w:val="24"/>
          <w:szCs w:val="24"/>
          <w:lang w:eastAsia="zh-CN"/>
        </w:rPr>
        <w:t>Wong F</w:t>
      </w:r>
      <w:r w:rsidRPr="003D4C65">
        <w:rPr>
          <w:rFonts w:ascii="Book Antiqua" w:eastAsia="宋体" w:hAnsi="Book Antiqua" w:cs="宋体"/>
          <w:sz w:val="24"/>
          <w:szCs w:val="24"/>
          <w:lang w:eastAsia="zh-CN"/>
        </w:rPr>
        <w:t xml:space="preserve">, Leung W, Al </w:t>
      </w:r>
      <w:proofErr w:type="spellStart"/>
      <w:r w:rsidRPr="003D4C65">
        <w:rPr>
          <w:rFonts w:ascii="Book Antiqua" w:eastAsia="宋体" w:hAnsi="Book Antiqua" w:cs="宋体"/>
          <w:sz w:val="24"/>
          <w:szCs w:val="24"/>
          <w:lang w:eastAsia="zh-CN"/>
        </w:rPr>
        <w:t>Beshir</w:t>
      </w:r>
      <w:proofErr w:type="spellEnd"/>
      <w:r w:rsidRPr="003D4C65">
        <w:rPr>
          <w:rFonts w:ascii="Book Antiqua" w:eastAsia="宋体" w:hAnsi="Book Antiqua" w:cs="宋体"/>
          <w:sz w:val="24"/>
          <w:szCs w:val="24"/>
          <w:lang w:eastAsia="zh-CN"/>
        </w:rPr>
        <w:t xml:space="preserve"> M, Marquez M, Renner EL. Outcomes of patients with cirrhosis and </w:t>
      </w:r>
      <w:proofErr w:type="spellStart"/>
      <w:r w:rsidRPr="003D4C65">
        <w:rPr>
          <w:rFonts w:ascii="Book Antiqua" w:eastAsia="宋体" w:hAnsi="Book Antiqua" w:cs="宋体"/>
          <w:sz w:val="24"/>
          <w:szCs w:val="24"/>
          <w:lang w:eastAsia="zh-CN"/>
        </w:rPr>
        <w:t>hepatorenal</w:t>
      </w:r>
      <w:proofErr w:type="spellEnd"/>
      <w:r w:rsidRPr="003D4C65">
        <w:rPr>
          <w:rFonts w:ascii="Book Antiqua" w:eastAsia="宋体" w:hAnsi="Book Antiqua" w:cs="宋体"/>
          <w:sz w:val="24"/>
          <w:szCs w:val="24"/>
          <w:lang w:eastAsia="zh-CN"/>
        </w:rPr>
        <w:t xml:space="preserve"> syndrome type 1 treated with liver transplantation. </w:t>
      </w:r>
      <w:r w:rsidRPr="003D4C65">
        <w:rPr>
          <w:rFonts w:ascii="Book Antiqua" w:eastAsia="宋体" w:hAnsi="Book Antiqua" w:cs="宋体"/>
          <w:i/>
          <w:iCs/>
          <w:sz w:val="24"/>
          <w:szCs w:val="24"/>
          <w:lang w:eastAsia="zh-CN"/>
        </w:rPr>
        <w:t xml:space="preserve">Liver </w:t>
      </w:r>
      <w:proofErr w:type="spellStart"/>
      <w:r w:rsidRPr="003D4C65">
        <w:rPr>
          <w:rFonts w:ascii="Book Antiqua" w:eastAsia="宋体" w:hAnsi="Book Antiqua" w:cs="宋体"/>
          <w:i/>
          <w:iCs/>
          <w:sz w:val="24"/>
          <w:szCs w:val="24"/>
          <w:lang w:eastAsia="zh-CN"/>
        </w:rPr>
        <w:t>Transpl</w:t>
      </w:r>
      <w:proofErr w:type="spellEnd"/>
      <w:r w:rsidRPr="003D4C65">
        <w:rPr>
          <w:rFonts w:ascii="Book Antiqua" w:eastAsia="宋体" w:hAnsi="Book Antiqua" w:cs="宋体"/>
          <w:sz w:val="24"/>
          <w:szCs w:val="24"/>
          <w:lang w:eastAsia="zh-CN"/>
        </w:rPr>
        <w:t xml:space="preserve"> 2015; </w:t>
      </w:r>
      <w:r w:rsidRPr="003D4C65">
        <w:rPr>
          <w:rFonts w:ascii="Book Antiqua" w:eastAsia="宋体" w:hAnsi="Book Antiqua" w:cs="宋体"/>
          <w:b/>
          <w:bCs/>
          <w:sz w:val="24"/>
          <w:szCs w:val="24"/>
          <w:lang w:eastAsia="zh-CN"/>
        </w:rPr>
        <w:t>21</w:t>
      </w:r>
      <w:r w:rsidRPr="003D4C65">
        <w:rPr>
          <w:rFonts w:ascii="Book Antiqua" w:eastAsia="宋体" w:hAnsi="Book Antiqua" w:cs="宋体"/>
          <w:sz w:val="24"/>
          <w:szCs w:val="24"/>
          <w:lang w:eastAsia="zh-CN"/>
        </w:rPr>
        <w:t>: 300-307 [PMID: 25422261 DOI: 10.1002/lt.24049]</w:t>
      </w:r>
    </w:p>
    <w:p w:rsidR="003D4C65" w:rsidRPr="003D4C65" w:rsidRDefault="0001605A" w:rsidP="003D4C65">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7 </w:t>
      </w:r>
      <w:r w:rsidR="003D4C65" w:rsidRPr="003D4C65">
        <w:rPr>
          <w:rFonts w:ascii="Book Antiqua" w:eastAsia="宋体" w:hAnsi="Book Antiqua" w:cs="宋体"/>
          <w:b/>
          <w:sz w:val="24"/>
          <w:szCs w:val="24"/>
          <w:lang w:eastAsia="zh-CN"/>
        </w:rPr>
        <w:t>OPTN/UNOS Kidney Transplantation Committee</w:t>
      </w:r>
      <w:r w:rsidR="003D4C65" w:rsidRPr="003D4C65">
        <w:rPr>
          <w:rFonts w:ascii="Book Antiqua" w:eastAsia="宋体" w:hAnsi="Book Antiqua" w:cs="宋体"/>
          <w:sz w:val="24"/>
          <w:szCs w:val="24"/>
          <w:lang w:eastAsia="zh-CN"/>
        </w:rPr>
        <w:t>.</w:t>
      </w:r>
      <w:proofErr w:type="gramEnd"/>
      <w:r w:rsidR="003D4C65" w:rsidRPr="003D4C65">
        <w:rPr>
          <w:rFonts w:ascii="Book Antiqua" w:eastAsia="宋体" w:hAnsi="Book Antiqua" w:cs="宋体"/>
          <w:sz w:val="24"/>
          <w:szCs w:val="24"/>
          <w:lang w:eastAsia="zh-CN"/>
        </w:rPr>
        <w:t xml:space="preserve"> </w:t>
      </w:r>
      <w:proofErr w:type="gramStart"/>
      <w:r w:rsidR="003D4C65" w:rsidRPr="003D4C65">
        <w:rPr>
          <w:rFonts w:ascii="Book Antiqua" w:eastAsia="宋体" w:hAnsi="Book Antiqua" w:cs="宋体"/>
          <w:sz w:val="24"/>
          <w:szCs w:val="24"/>
          <w:lang w:eastAsia="zh-CN"/>
        </w:rPr>
        <w:t>Simultaneous Liver Kidney (SLK) allocation policy.</w:t>
      </w:r>
      <w:proofErr w:type="gramEnd"/>
      <w:r w:rsidR="003D4C65" w:rsidRPr="003D4C65">
        <w:rPr>
          <w:rFonts w:ascii="Book Antiqua" w:eastAsia="宋体" w:hAnsi="Book Antiqua" w:cs="宋体"/>
          <w:sz w:val="24"/>
          <w:szCs w:val="24"/>
          <w:lang w:eastAsia="zh-CN"/>
        </w:rPr>
        <w:t xml:space="preserve"> 2016</w:t>
      </w:r>
    </w:p>
    <w:p w:rsidR="003D4C65" w:rsidRPr="003D4C65" w:rsidRDefault="003D4C65" w:rsidP="003D4C65">
      <w:pPr>
        <w:spacing w:after="0" w:line="360" w:lineRule="auto"/>
        <w:jc w:val="both"/>
        <w:rPr>
          <w:rFonts w:ascii="Book Antiqua" w:eastAsia="宋体" w:hAnsi="Book Antiqua" w:cs="宋体"/>
          <w:sz w:val="24"/>
          <w:szCs w:val="24"/>
          <w:lang w:eastAsia="zh-CN"/>
        </w:rPr>
      </w:pPr>
      <w:proofErr w:type="gramStart"/>
      <w:r w:rsidRPr="003D4C65">
        <w:rPr>
          <w:rFonts w:ascii="Book Antiqua" w:eastAsia="宋体" w:hAnsi="Book Antiqua" w:cs="宋体"/>
          <w:sz w:val="24"/>
          <w:szCs w:val="24"/>
          <w:lang w:eastAsia="zh-CN"/>
        </w:rPr>
        <w:t xml:space="preserve">8 </w:t>
      </w:r>
      <w:r w:rsidRPr="003D4C65">
        <w:rPr>
          <w:rFonts w:ascii="Book Antiqua" w:eastAsia="宋体" w:hAnsi="Book Antiqua" w:cs="宋体"/>
          <w:b/>
          <w:bCs/>
          <w:sz w:val="24"/>
          <w:szCs w:val="24"/>
          <w:lang w:eastAsia="zh-CN"/>
        </w:rPr>
        <w:t>Fong TL</w:t>
      </w:r>
      <w:r w:rsidRPr="003D4C65">
        <w:rPr>
          <w:rFonts w:ascii="Book Antiqua" w:eastAsia="宋体" w:hAnsi="Book Antiqua" w:cs="宋体"/>
          <w:sz w:val="24"/>
          <w:szCs w:val="24"/>
          <w:lang w:eastAsia="zh-CN"/>
        </w:rPr>
        <w:t xml:space="preserve">, </w:t>
      </w:r>
      <w:proofErr w:type="spellStart"/>
      <w:r w:rsidRPr="003D4C65">
        <w:rPr>
          <w:rFonts w:ascii="Book Antiqua" w:eastAsia="宋体" w:hAnsi="Book Antiqua" w:cs="宋体"/>
          <w:sz w:val="24"/>
          <w:szCs w:val="24"/>
          <w:lang w:eastAsia="zh-CN"/>
        </w:rPr>
        <w:t>Khemichian</w:t>
      </w:r>
      <w:proofErr w:type="spellEnd"/>
      <w:r w:rsidRPr="003D4C65">
        <w:rPr>
          <w:rFonts w:ascii="Book Antiqua" w:eastAsia="宋体" w:hAnsi="Book Antiqua" w:cs="宋体"/>
          <w:sz w:val="24"/>
          <w:szCs w:val="24"/>
          <w:lang w:eastAsia="zh-CN"/>
        </w:rPr>
        <w:t xml:space="preserve"> S, Shah T, Hutchinson IV, Cho YW.</w:t>
      </w:r>
      <w:proofErr w:type="gramEnd"/>
      <w:r w:rsidRPr="003D4C65">
        <w:rPr>
          <w:rFonts w:ascii="Book Antiqua" w:eastAsia="宋体" w:hAnsi="Book Antiqua" w:cs="宋体"/>
          <w:sz w:val="24"/>
          <w:szCs w:val="24"/>
          <w:lang w:eastAsia="zh-CN"/>
        </w:rPr>
        <w:t xml:space="preserve"> Combined liver-kidney transplantation is preferable to liver transplant alone for cirrhotic patients with renal failure. </w:t>
      </w:r>
      <w:r w:rsidRPr="003D4C65">
        <w:rPr>
          <w:rFonts w:ascii="Book Antiqua" w:eastAsia="宋体" w:hAnsi="Book Antiqua" w:cs="宋体"/>
          <w:i/>
          <w:iCs/>
          <w:sz w:val="24"/>
          <w:szCs w:val="24"/>
          <w:lang w:eastAsia="zh-CN"/>
        </w:rPr>
        <w:t>Transplantation</w:t>
      </w:r>
      <w:r w:rsidRPr="003D4C65">
        <w:rPr>
          <w:rFonts w:ascii="Book Antiqua" w:eastAsia="宋体" w:hAnsi="Book Antiqua" w:cs="宋体"/>
          <w:sz w:val="24"/>
          <w:szCs w:val="24"/>
          <w:lang w:eastAsia="zh-CN"/>
        </w:rPr>
        <w:t xml:space="preserve"> 2012; </w:t>
      </w:r>
      <w:r w:rsidRPr="003D4C65">
        <w:rPr>
          <w:rFonts w:ascii="Book Antiqua" w:eastAsia="宋体" w:hAnsi="Book Antiqua" w:cs="宋体"/>
          <w:b/>
          <w:bCs/>
          <w:sz w:val="24"/>
          <w:szCs w:val="24"/>
          <w:lang w:eastAsia="zh-CN"/>
        </w:rPr>
        <w:t>94</w:t>
      </w:r>
      <w:r w:rsidRPr="003D4C65">
        <w:rPr>
          <w:rFonts w:ascii="Book Antiqua" w:eastAsia="宋体" w:hAnsi="Book Antiqua" w:cs="宋体"/>
          <w:sz w:val="24"/>
          <w:szCs w:val="24"/>
          <w:lang w:eastAsia="zh-CN"/>
        </w:rPr>
        <w:t>: 411-416 [PMID: 22805440 DOI: 10.1097/TP.0b013e3182590d6b]</w:t>
      </w:r>
    </w:p>
    <w:p w:rsidR="003D4C65" w:rsidRPr="003D4C65" w:rsidRDefault="003D4C65" w:rsidP="003D4C65">
      <w:pPr>
        <w:spacing w:after="0" w:line="360" w:lineRule="auto"/>
        <w:jc w:val="both"/>
        <w:rPr>
          <w:rFonts w:ascii="Book Antiqua" w:eastAsia="宋体" w:hAnsi="Book Antiqua" w:cs="宋体"/>
          <w:sz w:val="24"/>
          <w:szCs w:val="24"/>
          <w:lang w:eastAsia="zh-CN"/>
        </w:rPr>
      </w:pPr>
      <w:proofErr w:type="gramStart"/>
      <w:r w:rsidRPr="003D4C65">
        <w:rPr>
          <w:rFonts w:ascii="Book Antiqua" w:eastAsia="宋体" w:hAnsi="Book Antiqua" w:cs="宋体"/>
          <w:sz w:val="24"/>
          <w:szCs w:val="24"/>
          <w:lang w:eastAsia="zh-CN"/>
        </w:rPr>
        <w:lastRenderedPageBreak/>
        <w:t xml:space="preserve">9 </w:t>
      </w:r>
      <w:r w:rsidRPr="003D4C65">
        <w:rPr>
          <w:rFonts w:ascii="Book Antiqua" w:eastAsia="宋体" w:hAnsi="Book Antiqua" w:cs="宋体"/>
          <w:b/>
          <w:bCs/>
          <w:sz w:val="24"/>
          <w:szCs w:val="24"/>
          <w:lang w:eastAsia="zh-CN"/>
        </w:rPr>
        <w:t>Locke JE</w:t>
      </w:r>
      <w:r w:rsidRPr="003D4C65">
        <w:rPr>
          <w:rFonts w:ascii="Book Antiqua" w:eastAsia="宋体" w:hAnsi="Book Antiqua" w:cs="宋体"/>
          <w:sz w:val="24"/>
          <w:szCs w:val="24"/>
          <w:lang w:eastAsia="zh-CN"/>
        </w:rPr>
        <w:t xml:space="preserve">, Warren DS, Singer AL, </w:t>
      </w:r>
      <w:proofErr w:type="spellStart"/>
      <w:r w:rsidRPr="003D4C65">
        <w:rPr>
          <w:rFonts w:ascii="Book Antiqua" w:eastAsia="宋体" w:hAnsi="Book Antiqua" w:cs="宋体"/>
          <w:sz w:val="24"/>
          <w:szCs w:val="24"/>
          <w:lang w:eastAsia="zh-CN"/>
        </w:rPr>
        <w:t>Segev</w:t>
      </w:r>
      <w:proofErr w:type="spellEnd"/>
      <w:r w:rsidRPr="003D4C65">
        <w:rPr>
          <w:rFonts w:ascii="Book Antiqua" w:eastAsia="宋体" w:hAnsi="Book Antiqua" w:cs="宋体"/>
          <w:sz w:val="24"/>
          <w:szCs w:val="24"/>
          <w:lang w:eastAsia="zh-CN"/>
        </w:rPr>
        <w:t xml:space="preserve"> DL, Simpkins CE, </w:t>
      </w:r>
      <w:proofErr w:type="spellStart"/>
      <w:r w:rsidRPr="003D4C65">
        <w:rPr>
          <w:rFonts w:ascii="Book Antiqua" w:eastAsia="宋体" w:hAnsi="Book Antiqua" w:cs="宋体"/>
          <w:sz w:val="24"/>
          <w:szCs w:val="24"/>
          <w:lang w:eastAsia="zh-CN"/>
        </w:rPr>
        <w:t>Maley</w:t>
      </w:r>
      <w:proofErr w:type="spellEnd"/>
      <w:r w:rsidRPr="003D4C65">
        <w:rPr>
          <w:rFonts w:ascii="Book Antiqua" w:eastAsia="宋体" w:hAnsi="Book Antiqua" w:cs="宋体"/>
          <w:sz w:val="24"/>
          <w:szCs w:val="24"/>
          <w:lang w:eastAsia="zh-CN"/>
        </w:rPr>
        <w:t xml:space="preserve"> WR, Montgomery RA, </w:t>
      </w:r>
      <w:proofErr w:type="spellStart"/>
      <w:r w:rsidRPr="003D4C65">
        <w:rPr>
          <w:rFonts w:ascii="Book Antiqua" w:eastAsia="宋体" w:hAnsi="Book Antiqua" w:cs="宋体"/>
          <w:sz w:val="24"/>
          <w:szCs w:val="24"/>
          <w:lang w:eastAsia="zh-CN"/>
        </w:rPr>
        <w:t>Danovitch</w:t>
      </w:r>
      <w:proofErr w:type="spellEnd"/>
      <w:r w:rsidRPr="003D4C65">
        <w:rPr>
          <w:rFonts w:ascii="Book Antiqua" w:eastAsia="宋体" w:hAnsi="Book Antiqua" w:cs="宋体"/>
          <w:sz w:val="24"/>
          <w:szCs w:val="24"/>
          <w:lang w:eastAsia="zh-CN"/>
        </w:rPr>
        <w:t xml:space="preserve"> G, Cameron AM.</w:t>
      </w:r>
      <w:proofErr w:type="gramEnd"/>
      <w:r w:rsidRPr="003D4C65">
        <w:rPr>
          <w:rFonts w:ascii="Book Antiqua" w:eastAsia="宋体" w:hAnsi="Book Antiqua" w:cs="宋体"/>
          <w:sz w:val="24"/>
          <w:szCs w:val="24"/>
          <w:lang w:eastAsia="zh-CN"/>
        </w:rPr>
        <w:t xml:space="preserve"> Declining outcomes in simultaneous liver-kidney transplantation in the MELD era: ineffective usage of renal allografts. </w:t>
      </w:r>
      <w:r w:rsidRPr="003D4C65">
        <w:rPr>
          <w:rFonts w:ascii="Book Antiqua" w:eastAsia="宋体" w:hAnsi="Book Antiqua" w:cs="宋体"/>
          <w:i/>
          <w:iCs/>
          <w:sz w:val="24"/>
          <w:szCs w:val="24"/>
          <w:lang w:eastAsia="zh-CN"/>
        </w:rPr>
        <w:t>Transplantation</w:t>
      </w:r>
      <w:r w:rsidRPr="003D4C65">
        <w:rPr>
          <w:rFonts w:ascii="Book Antiqua" w:eastAsia="宋体" w:hAnsi="Book Antiqua" w:cs="宋体"/>
          <w:sz w:val="24"/>
          <w:szCs w:val="24"/>
          <w:lang w:eastAsia="zh-CN"/>
        </w:rPr>
        <w:t xml:space="preserve"> 2008; </w:t>
      </w:r>
      <w:r w:rsidRPr="003D4C65">
        <w:rPr>
          <w:rFonts w:ascii="Book Antiqua" w:eastAsia="宋体" w:hAnsi="Book Antiqua" w:cs="宋体"/>
          <w:b/>
          <w:bCs/>
          <w:sz w:val="24"/>
          <w:szCs w:val="24"/>
          <w:lang w:eastAsia="zh-CN"/>
        </w:rPr>
        <w:t>85</w:t>
      </w:r>
      <w:r w:rsidRPr="003D4C65">
        <w:rPr>
          <w:rFonts w:ascii="Book Antiqua" w:eastAsia="宋体" w:hAnsi="Book Antiqua" w:cs="宋体"/>
          <w:sz w:val="24"/>
          <w:szCs w:val="24"/>
          <w:lang w:eastAsia="zh-CN"/>
        </w:rPr>
        <w:t>: 935-942 [PMID: 18408571 DOI: 10.1097/TP.0b013e318168476d]</w:t>
      </w:r>
    </w:p>
    <w:p w:rsidR="003D4C65" w:rsidRPr="003D4C65" w:rsidRDefault="003D4C65" w:rsidP="003D4C65">
      <w:pPr>
        <w:spacing w:after="0" w:line="360" w:lineRule="auto"/>
        <w:jc w:val="both"/>
        <w:rPr>
          <w:rFonts w:ascii="Book Antiqua" w:eastAsia="宋体" w:hAnsi="Book Antiqua" w:cs="宋体"/>
          <w:sz w:val="24"/>
          <w:szCs w:val="24"/>
          <w:lang w:eastAsia="zh-CN"/>
        </w:rPr>
      </w:pPr>
      <w:r w:rsidRPr="003D4C65">
        <w:rPr>
          <w:rFonts w:ascii="Book Antiqua" w:eastAsia="宋体" w:hAnsi="Book Antiqua" w:cs="宋体"/>
          <w:sz w:val="24"/>
          <w:szCs w:val="24"/>
          <w:lang w:eastAsia="zh-CN"/>
        </w:rPr>
        <w:t xml:space="preserve">10 </w:t>
      </w:r>
      <w:r w:rsidRPr="003D4C65">
        <w:rPr>
          <w:rFonts w:ascii="Book Antiqua" w:eastAsia="宋体" w:hAnsi="Book Antiqua" w:cs="宋体"/>
          <w:b/>
          <w:bCs/>
          <w:sz w:val="24"/>
          <w:szCs w:val="24"/>
          <w:lang w:eastAsia="zh-CN"/>
        </w:rPr>
        <w:t>Brown RS</w:t>
      </w:r>
      <w:r w:rsidRPr="003D4C65">
        <w:rPr>
          <w:rFonts w:ascii="Book Antiqua" w:eastAsia="宋体" w:hAnsi="Book Antiqua" w:cs="宋体"/>
          <w:sz w:val="24"/>
          <w:szCs w:val="24"/>
          <w:lang w:eastAsia="zh-CN"/>
        </w:rPr>
        <w:t xml:space="preserve">, </w:t>
      </w:r>
      <w:proofErr w:type="spellStart"/>
      <w:r w:rsidRPr="003D4C65">
        <w:rPr>
          <w:rFonts w:ascii="Book Antiqua" w:eastAsia="宋体" w:hAnsi="Book Antiqua" w:cs="宋体"/>
          <w:sz w:val="24"/>
          <w:szCs w:val="24"/>
          <w:lang w:eastAsia="zh-CN"/>
        </w:rPr>
        <w:t>Lombardero</w:t>
      </w:r>
      <w:proofErr w:type="spellEnd"/>
      <w:r w:rsidRPr="003D4C65">
        <w:rPr>
          <w:rFonts w:ascii="Book Antiqua" w:eastAsia="宋体" w:hAnsi="Book Antiqua" w:cs="宋体"/>
          <w:sz w:val="24"/>
          <w:szCs w:val="24"/>
          <w:lang w:eastAsia="zh-CN"/>
        </w:rPr>
        <w:t xml:space="preserve"> M, Lake JR. Outcome of patients with renal insufficiency undergoing liver or liver-kidney transplantation. </w:t>
      </w:r>
      <w:r w:rsidRPr="003D4C65">
        <w:rPr>
          <w:rFonts w:ascii="Book Antiqua" w:eastAsia="宋体" w:hAnsi="Book Antiqua" w:cs="宋体"/>
          <w:i/>
          <w:iCs/>
          <w:sz w:val="24"/>
          <w:szCs w:val="24"/>
          <w:lang w:eastAsia="zh-CN"/>
        </w:rPr>
        <w:t>Transplantation</w:t>
      </w:r>
      <w:r w:rsidRPr="003D4C65">
        <w:rPr>
          <w:rFonts w:ascii="Book Antiqua" w:eastAsia="宋体" w:hAnsi="Book Antiqua" w:cs="宋体"/>
          <w:sz w:val="24"/>
          <w:szCs w:val="24"/>
          <w:lang w:eastAsia="zh-CN"/>
        </w:rPr>
        <w:t xml:space="preserve"> 1996; </w:t>
      </w:r>
      <w:r w:rsidRPr="003D4C65">
        <w:rPr>
          <w:rFonts w:ascii="Book Antiqua" w:eastAsia="宋体" w:hAnsi="Book Antiqua" w:cs="宋体"/>
          <w:b/>
          <w:bCs/>
          <w:sz w:val="24"/>
          <w:szCs w:val="24"/>
          <w:lang w:eastAsia="zh-CN"/>
        </w:rPr>
        <w:t>62</w:t>
      </w:r>
      <w:r w:rsidRPr="003D4C65">
        <w:rPr>
          <w:rFonts w:ascii="Book Antiqua" w:eastAsia="宋体" w:hAnsi="Book Antiqua" w:cs="宋体"/>
          <w:sz w:val="24"/>
          <w:szCs w:val="24"/>
          <w:lang w:eastAsia="zh-CN"/>
        </w:rPr>
        <w:t>: 1788-1793 [PMID: 8990364 DOI: 10.1097/00007890-199612270-00018]</w:t>
      </w:r>
    </w:p>
    <w:p w:rsidR="003D4C65" w:rsidRPr="003D4C65" w:rsidRDefault="003D4C65" w:rsidP="003D4C65">
      <w:pPr>
        <w:spacing w:after="0" w:line="360" w:lineRule="auto"/>
        <w:jc w:val="both"/>
        <w:rPr>
          <w:rFonts w:ascii="Book Antiqua" w:eastAsia="宋体" w:hAnsi="Book Antiqua" w:cs="宋体"/>
          <w:sz w:val="24"/>
          <w:szCs w:val="24"/>
          <w:lang w:eastAsia="zh-CN"/>
        </w:rPr>
      </w:pPr>
      <w:r w:rsidRPr="003D4C65">
        <w:rPr>
          <w:rFonts w:ascii="Book Antiqua" w:eastAsia="宋体" w:hAnsi="Book Antiqua" w:cs="宋体"/>
          <w:sz w:val="24"/>
          <w:szCs w:val="24"/>
          <w:lang w:eastAsia="zh-CN"/>
        </w:rPr>
        <w:t xml:space="preserve">11 </w:t>
      </w:r>
      <w:r w:rsidRPr="003D4C65">
        <w:rPr>
          <w:rFonts w:ascii="Book Antiqua" w:eastAsia="宋体" w:hAnsi="Book Antiqua" w:cs="宋体"/>
          <w:b/>
          <w:bCs/>
          <w:sz w:val="24"/>
          <w:szCs w:val="24"/>
          <w:lang w:eastAsia="zh-CN"/>
        </w:rPr>
        <w:t>Klein KB</w:t>
      </w:r>
      <w:r w:rsidRPr="003D4C65">
        <w:rPr>
          <w:rFonts w:ascii="Book Antiqua" w:eastAsia="宋体" w:hAnsi="Book Antiqua" w:cs="宋体"/>
          <w:sz w:val="24"/>
          <w:szCs w:val="24"/>
          <w:lang w:eastAsia="zh-CN"/>
        </w:rPr>
        <w:t xml:space="preserve">, </w:t>
      </w:r>
      <w:proofErr w:type="spellStart"/>
      <w:r w:rsidRPr="003D4C65">
        <w:rPr>
          <w:rFonts w:ascii="Book Antiqua" w:eastAsia="宋体" w:hAnsi="Book Antiqua" w:cs="宋体"/>
          <w:sz w:val="24"/>
          <w:szCs w:val="24"/>
          <w:lang w:eastAsia="zh-CN"/>
        </w:rPr>
        <w:t>Stafinski</w:t>
      </w:r>
      <w:proofErr w:type="spellEnd"/>
      <w:r w:rsidRPr="003D4C65">
        <w:rPr>
          <w:rFonts w:ascii="Book Antiqua" w:eastAsia="宋体" w:hAnsi="Book Antiqua" w:cs="宋体"/>
          <w:sz w:val="24"/>
          <w:szCs w:val="24"/>
          <w:lang w:eastAsia="zh-CN"/>
        </w:rPr>
        <w:t xml:space="preserve"> TD, Menon D. Predicting survival after liver transplantation based on pre-transplant MELD score: a systematic review of the literature. </w:t>
      </w:r>
      <w:proofErr w:type="spellStart"/>
      <w:r w:rsidRPr="003D4C65">
        <w:rPr>
          <w:rFonts w:ascii="Book Antiqua" w:eastAsia="宋体" w:hAnsi="Book Antiqua" w:cs="宋体"/>
          <w:i/>
          <w:iCs/>
          <w:sz w:val="24"/>
          <w:szCs w:val="24"/>
          <w:lang w:eastAsia="zh-CN"/>
        </w:rPr>
        <w:t>PLoS</w:t>
      </w:r>
      <w:proofErr w:type="spellEnd"/>
      <w:r w:rsidRPr="003D4C65">
        <w:rPr>
          <w:rFonts w:ascii="Book Antiqua" w:eastAsia="宋体" w:hAnsi="Book Antiqua" w:cs="宋体"/>
          <w:i/>
          <w:iCs/>
          <w:sz w:val="24"/>
          <w:szCs w:val="24"/>
          <w:lang w:eastAsia="zh-CN"/>
        </w:rPr>
        <w:t xml:space="preserve"> One</w:t>
      </w:r>
      <w:r w:rsidRPr="003D4C65">
        <w:rPr>
          <w:rFonts w:ascii="Book Antiqua" w:eastAsia="宋体" w:hAnsi="Book Antiqua" w:cs="宋体"/>
          <w:sz w:val="24"/>
          <w:szCs w:val="24"/>
          <w:lang w:eastAsia="zh-CN"/>
        </w:rPr>
        <w:t xml:space="preserve"> 2013; </w:t>
      </w:r>
      <w:r w:rsidRPr="003D4C65">
        <w:rPr>
          <w:rFonts w:ascii="Book Antiqua" w:eastAsia="宋体" w:hAnsi="Book Antiqua" w:cs="宋体"/>
          <w:b/>
          <w:bCs/>
          <w:sz w:val="24"/>
          <w:szCs w:val="24"/>
          <w:lang w:eastAsia="zh-CN"/>
        </w:rPr>
        <w:t>8</w:t>
      </w:r>
      <w:r w:rsidRPr="003D4C65">
        <w:rPr>
          <w:rFonts w:ascii="Book Antiqua" w:eastAsia="宋体" w:hAnsi="Book Antiqua" w:cs="宋体"/>
          <w:sz w:val="24"/>
          <w:szCs w:val="24"/>
          <w:lang w:eastAsia="zh-CN"/>
        </w:rPr>
        <w:t>: e80661 [PMID: 24349010 DOI: 10.1371/journal.pone.0080661]</w:t>
      </w:r>
    </w:p>
    <w:p w:rsidR="003D4C65" w:rsidRPr="003D4C65" w:rsidRDefault="003D4C65" w:rsidP="003D4C65">
      <w:pPr>
        <w:spacing w:after="0" w:line="360" w:lineRule="auto"/>
        <w:jc w:val="both"/>
        <w:rPr>
          <w:rFonts w:ascii="Book Antiqua" w:eastAsia="宋体" w:hAnsi="Book Antiqua" w:cs="宋体"/>
          <w:sz w:val="24"/>
          <w:szCs w:val="24"/>
          <w:lang w:eastAsia="zh-CN"/>
        </w:rPr>
      </w:pPr>
      <w:r w:rsidRPr="003D4C65">
        <w:rPr>
          <w:rFonts w:ascii="Book Antiqua" w:eastAsia="宋体" w:hAnsi="Book Antiqua" w:cs="宋体"/>
          <w:sz w:val="24"/>
          <w:szCs w:val="24"/>
          <w:lang w:eastAsia="zh-CN"/>
        </w:rPr>
        <w:t xml:space="preserve">12 </w:t>
      </w:r>
      <w:proofErr w:type="spellStart"/>
      <w:r w:rsidRPr="003D4C65">
        <w:rPr>
          <w:rFonts w:ascii="Book Antiqua" w:eastAsia="宋体" w:hAnsi="Book Antiqua" w:cs="宋体"/>
          <w:b/>
          <w:bCs/>
          <w:sz w:val="24"/>
          <w:szCs w:val="24"/>
          <w:lang w:eastAsia="zh-CN"/>
        </w:rPr>
        <w:t>Oberkofler</w:t>
      </w:r>
      <w:proofErr w:type="spellEnd"/>
      <w:r w:rsidRPr="003D4C65">
        <w:rPr>
          <w:rFonts w:ascii="Book Antiqua" w:eastAsia="宋体" w:hAnsi="Book Antiqua" w:cs="宋体"/>
          <w:b/>
          <w:bCs/>
          <w:sz w:val="24"/>
          <w:szCs w:val="24"/>
          <w:lang w:eastAsia="zh-CN"/>
        </w:rPr>
        <w:t xml:space="preserve"> CE</w:t>
      </w:r>
      <w:r w:rsidRPr="003D4C65">
        <w:rPr>
          <w:rFonts w:ascii="Book Antiqua" w:eastAsia="宋体" w:hAnsi="Book Antiqua" w:cs="宋体"/>
          <w:sz w:val="24"/>
          <w:szCs w:val="24"/>
          <w:lang w:eastAsia="zh-CN"/>
        </w:rPr>
        <w:t xml:space="preserve">, </w:t>
      </w:r>
      <w:proofErr w:type="spellStart"/>
      <w:r w:rsidRPr="003D4C65">
        <w:rPr>
          <w:rFonts w:ascii="Book Antiqua" w:eastAsia="宋体" w:hAnsi="Book Antiqua" w:cs="宋体"/>
          <w:sz w:val="24"/>
          <w:szCs w:val="24"/>
          <w:lang w:eastAsia="zh-CN"/>
        </w:rPr>
        <w:t>Dutkowski</w:t>
      </w:r>
      <w:proofErr w:type="spellEnd"/>
      <w:r w:rsidRPr="003D4C65">
        <w:rPr>
          <w:rFonts w:ascii="Book Antiqua" w:eastAsia="宋体" w:hAnsi="Book Antiqua" w:cs="宋体"/>
          <w:sz w:val="24"/>
          <w:szCs w:val="24"/>
          <w:lang w:eastAsia="zh-CN"/>
        </w:rPr>
        <w:t xml:space="preserve"> P, Stocker R, </w:t>
      </w:r>
      <w:proofErr w:type="spellStart"/>
      <w:r w:rsidRPr="003D4C65">
        <w:rPr>
          <w:rFonts w:ascii="Book Antiqua" w:eastAsia="宋体" w:hAnsi="Book Antiqua" w:cs="宋体"/>
          <w:sz w:val="24"/>
          <w:szCs w:val="24"/>
          <w:lang w:eastAsia="zh-CN"/>
        </w:rPr>
        <w:t>Schuepbach</w:t>
      </w:r>
      <w:proofErr w:type="spellEnd"/>
      <w:r w:rsidRPr="003D4C65">
        <w:rPr>
          <w:rFonts w:ascii="Book Antiqua" w:eastAsia="宋体" w:hAnsi="Book Antiqua" w:cs="宋体"/>
          <w:sz w:val="24"/>
          <w:szCs w:val="24"/>
          <w:lang w:eastAsia="zh-CN"/>
        </w:rPr>
        <w:t xml:space="preserve"> RA, Stover JF, </w:t>
      </w:r>
      <w:proofErr w:type="spellStart"/>
      <w:r w:rsidRPr="003D4C65">
        <w:rPr>
          <w:rFonts w:ascii="Book Antiqua" w:eastAsia="宋体" w:hAnsi="Book Antiqua" w:cs="宋体"/>
          <w:sz w:val="24"/>
          <w:szCs w:val="24"/>
          <w:lang w:eastAsia="zh-CN"/>
        </w:rPr>
        <w:t>Clavien</w:t>
      </w:r>
      <w:proofErr w:type="spellEnd"/>
      <w:r w:rsidRPr="003D4C65">
        <w:rPr>
          <w:rFonts w:ascii="Book Antiqua" w:eastAsia="宋体" w:hAnsi="Book Antiqua" w:cs="宋体"/>
          <w:sz w:val="24"/>
          <w:szCs w:val="24"/>
          <w:lang w:eastAsia="zh-CN"/>
        </w:rPr>
        <w:t xml:space="preserve"> PA, </w:t>
      </w:r>
      <w:proofErr w:type="spellStart"/>
      <w:r w:rsidRPr="003D4C65">
        <w:rPr>
          <w:rFonts w:ascii="Book Antiqua" w:eastAsia="宋体" w:hAnsi="Book Antiqua" w:cs="宋体"/>
          <w:sz w:val="24"/>
          <w:szCs w:val="24"/>
          <w:lang w:eastAsia="zh-CN"/>
        </w:rPr>
        <w:t>Béchir</w:t>
      </w:r>
      <w:proofErr w:type="spellEnd"/>
      <w:r w:rsidRPr="003D4C65">
        <w:rPr>
          <w:rFonts w:ascii="Book Antiqua" w:eastAsia="宋体" w:hAnsi="Book Antiqua" w:cs="宋体"/>
          <w:sz w:val="24"/>
          <w:szCs w:val="24"/>
          <w:lang w:eastAsia="zh-CN"/>
        </w:rPr>
        <w:t xml:space="preserve"> M. Model of end stage liver disease (MELD) score greater than 23 predicts length of stay in the ICU but not mortality in liver transplant recipients. </w:t>
      </w:r>
      <w:proofErr w:type="spellStart"/>
      <w:r w:rsidRPr="003D4C65">
        <w:rPr>
          <w:rFonts w:ascii="Book Antiqua" w:eastAsia="宋体" w:hAnsi="Book Antiqua" w:cs="宋体"/>
          <w:i/>
          <w:iCs/>
          <w:sz w:val="24"/>
          <w:szCs w:val="24"/>
          <w:lang w:eastAsia="zh-CN"/>
        </w:rPr>
        <w:t>Crit</w:t>
      </w:r>
      <w:proofErr w:type="spellEnd"/>
      <w:r w:rsidRPr="003D4C65">
        <w:rPr>
          <w:rFonts w:ascii="Book Antiqua" w:eastAsia="宋体" w:hAnsi="Book Antiqua" w:cs="宋体"/>
          <w:i/>
          <w:iCs/>
          <w:sz w:val="24"/>
          <w:szCs w:val="24"/>
          <w:lang w:eastAsia="zh-CN"/>
        </w:rPr>
        <w:t xml:space="preserve"> Care</w:t>
      </w:r>
      <w:r w:rsidRPr="003D4C65">
        <w:rPr>
          <w:rFonts w:ascii="Book Antiqua" w:eastAsia="宋体" w:hAnsi="Book Antiqua" w:cs="宋体"/>
          <w:sz w:val="24"/>
          <w:szCs w:val="24"/>
          <w:lang w:eastAsia="zh-CN"/>
        </w:rPr>
        <w:t xml:space="preserve"> 2010; </w:t>
      </w:r>
      <w:r w:rsidRPr="003D4C65">
        <w:rPr>
          <w:rFonts w:ascii="Book Antiqua" w:eastAsia="宋体" w:hAnsi="Book Antiqua" w:cs="宋体"/>
          <w:b/>
          <w:bCs/>
          <w:sz w:val="24"/>
          <w:szCs w:val="24"/>
          <w:lang w:eastAsia="zh-CN"/>
        </w:rPr>
        <w:t>14</w:t>
      </w:r>
      <w:r w:rsidRPr="003D4C65">
        <w:rPr>
          <w:rFonts w:ascii="Book Antiqua" w:eastAsia="宋体" w:hAnsi="Book Antiqua" w:cs="宋体"/>
          <w:sz w:val="24"/>
          <w:szCs w:val="24"/>
          <w:lang w:eastAsia="zh-CN"/>
        </w:rPr>
        <w:t>: R117 [PMID: 20550662 DOI: 10.1186/cc9068]</w:t>
      </w:r>
    </w:p>
    <w:p w:rsidR="003D4C65" w:rsidRPr="003D4C65" w:rsidRDefault="003D4C65" w:rsidP="003D4C65">
      <w:pPr>
        <w:spacing w:after="0" w:line="360" w:lineRule="auto"/>
        <w:jc w:val="both"/>
        <w:rPr>
          <w:rFonts w:ascii="Book Antiqua" w:eastAsia="宋体" w:hAnsi="Book Antiqua" w:cs="宋体"/>
          <w:sz w:val="24"/>
          <w:szCs w:val="24"/>
          <w:lang w:eastAsia="zh-CN"/>
        </w:rPr>
      </w:pPr>
      <w:r w:rsidRPr="003D4C65">
        <w:rPr>
          <w:rFonts w:ascii="Book Antiqua" w:eastAsia="宋体" w:hAnsi="Book Antiqua" w:cs="宋体"/>
          <w:sz w:val="24"/>
          <w:szCs w:val="24"/>
          <w:lang w:eastAsia="zh-CN"/>
        </w:rPr>
        <w:t xml:space="preserve">13 </w:t>
      </w:r>
      <w:r w:rsidRPr="003D4C65">
        <w:rPr>
          <w:rFonts w:ascii="Book Antiqua" w:eastAsia="宋体" w:hAnsi="Book Antiqua" w:cs="宋体"/>
          <w:b/>
          <w:bCs/>
          <w:sz w:val="24"/>
          <w:szCs w:val="24"/>
          <w:lang w:eastAsia="zh-CN"/>
        </w:rPr>
        <w:t>Pan HC</w:t>
      </w:r>
      <w:r w:rsidRPr="003D4C65">
        <w:rPr>
          <w:rFonts w:ascii="Book Antiqua" w:eastAsia="宋体" w:hAnsi="Book Antiqua" w:cs="宋体"/>
          <w:sz w:val="24"/>
          <w:szCs w:val="24"/>
          <w:lang w:eastAsia="zh-CN"/>
        </w:rPr>
        <w:t xml:space="preserve">, </w:t>
      </w:r>
      <w:proofErr w:type="spellStart"/>
      <w:r w:rsidRPr="003D4C65">
        <w:rPr>
          <w:rFonts w:ascii="Book Antiqua" w:eastAsia="宋体" w:hAnsi="Book Antiqua" w:cs="宋体"/>
          <w:sz w:val="24"/>
          <w:szCs w:val="24"/>
          <w:lang w:eastAsia="zh-CN"/>
        </w:rPr>
        <w:t>Jenq</w:t>
      </w:r>
      <w:proofErr w:type="spellEnd"/>
      <w:r w:rsidRPr="003D4C65">
        <w:rPr>
          <w:rFonts w:ascii="Book Antiqua" w:eastAsia="宋体" w:hAnsi="Book Antiqua" w:cs="宋体"/>
          <w:sz w:val="24"/>
          <w:szCs w:val="24"/>
          <w:lang w:eastAsia="zh-CN"/>
        </w:rPr>
        <w:t xml:space="preserve"> CC, Lee WC, Tsai MH, Fan PC, Chang CH, Chang MY, Tian YC, Hung CC, Fang JT, Yang CW, Chen YC. Scoring systems for predicting mortality after liver transplantation. </w:t>
      </w:r>
      <w:proofErr w:type="spellStart"/>
      <w:r w:rsidRPr="003D4C65">
        <w:rPr>
          <w:rFonts w:ascii="Book Antiqua" w:eastAsia="宋体" w:hAnsi="Book Antiqua" w:cs="宋体"/>
          <w:i/>
          <w:iCs/>
          <w:sz w:val="24"/>
          <w:szCs w:val="24"/>
          <w:lang w:eastAsia="zh-CN"/>
        </w:rPr>
        <w:t>PLoS</w:t>
      </w:r>
      <w:proofErr w:type="spellEnd"/>
      <w:r w:rsidRPr="003D4C65">
        <w:rPr>
          <w:rFonts w:ascii="Book Antiqua" w:eastAsia="宋体" w:hAnsi="Book Antiqua" w:cs="宋体"/>
          <w:i/>
          <w:iCs/>
          <w:sz w:val="24"/>
          <w:szCs w:val="24"/>
          <w:lang w:eastAsia="zh-CN"/>
        </w:rPr>
        <w:t xml:space="preserve"> One</w:t>
      </w:r>
      <w:r w:rsidRPr="003D4C65">
        <w:rPr>
          <w:rFonts w:ascii="Book Antiqua" w:eastAsia="宋体" w:hAnsi="Book Antiqua" w:cs="宋体"/>
          <w:sz w:val="24"/>
          <w:szCs w:val="24"/>
          <w:lang w:eastAsia="zh-CN"/>
        </w:rPr>
        <w:t xml:space="preserve"> 2014; </w:t>
      </w:r>
      <w:r w:rsidRPr="003D4C65">
        <w:rPr>
          <w:rFonts w:ascii="Book Antiqua" w:eastAsia="宋体" w:hAnsi="Book Antiqua" w:cs="宋体"/>
          <w:b/>
          <w:bCs/>
          <w:sz w:val="24"/>
          <w:szCs w:val="24"/>
          <w:lang w:eastAsia="zh-CN"/>
        </w:rPr>
        <w:t>9</w:t>
      </w:r>
      <w:r w:rsidRPr="003D4C65">
        <w:rPr>
          <w:rFonts w:ascii="Book Antiqua" w:eastAsia="宋体" w:hAnsi="Book Antiqua" w:cs="宋体"/>
          <w:sz w:val="24"/>
          <w:szCs w:val="24"/>
          <w:lang w:eastAsia="zh-CN"/>
        </w:rPr>
        <w:t>: e107138 [PMID: 25216239 DOI: 10.1371/journal.pone.0107138]</w:t>
      </w:r>
    </w:p>
    <w:p w:rsidR="003D4C65" w:rsidRPr="003D4C65" w:rsidRDefault="003D4C65" w:rsidP="003D4C65">
      <w:pPr>
        <w:spacing w:after="0" w:line="360" w:lineRule="auto"/>
        <w:jc w:val="both"/>
        <w:rPr>
          <w:rFonts w:ascii="Book Antiqua" w:eastAsia="宋体" w:hAnsi="Book Antiqua" w:cs="宋体"/>
          <w:sz w:val="24"/>
          <w:szCs w:val="24"/>
          <w:lang w:eastAsia="zh-CN"/>
        </w:rPr>
      </w:pPr>
      <w:r w:rsidRPr="003D4C65">
        <w:rPr>
          <w:rFonts w:ascii="Book Antiqua" w:eastAsia="宋体" w:hAnsi="Book Antiqua" w:cs="宋体"/>
          <w:sz w:val="24"/>
          <w:szCs w:val="24"/>
          <w:lang w:eastAsia="zh-CN"/>
        </w:rPr>
        <w:t xml:space="preserve">14 </w:t>
      </w:r>
      <w:r w:rsidRPr="003D4C65">
        <w:rPr>
          <w:rFonts w:ascii="Book Antiqua" w:eastAsia="宋体" w:hAnsi="Book Antiqua" w:cs="宋体"/>
          <w:b/>
          <w:bCs/>
          <w:sz w:val="24"/>
          <w:szCs w:val="24"/>
          <w:lang w:eastAsia="zh-CN"/>
        </w:rPr>
        <w:t>Weber ML</w:t>
      </w:r>
      <w:r w:rsidRPr="003D4C65">
        <w:rPr>
          <w:rFonts w:ascii="Book Antiqua" w:eastAsia="宋体" w:hAnsi="Book Antiqua" w:cs="宋体"/>
          <w:sz w:val="24"/>
          <w:szCs w:val="24"/>
          <w:lang w:eastAsia="zh-CN"/>
        </w:rPr>
        <w:t xml:space="preserve">, Ibrahim HN, Lake JR. Renal dysfunction in liver transplant recipients: evaluation of the critical issues. </w:t>
      </w:r>
      <w:r w:rsidRPr="003D4C65">
        <w:rPr>
          <w:rFonts w:ascii="Book Antiqua" w:eastAsia="宋体" w:hAnsi="Book Antiqua" w:cs="宋体"/>
          <w:i/>
          <w:iCs/>
          <w:sz w:val="24"/>
          <w:szCs w:val="24"/>
          <w:lang w:eastAsia="zh-CN"/>
        </w:rPr>
        <w:t xml:space="preserve">Liver </w:t>
      </w:r>
      <w:proofErr w:type="spellStart"/>
      <w:r w:rsidRPr="003D4C65">
        <w:rPr>
          <w:rFonts w:ascii="Book Antiqua" w:eastAsia="宋体" w:hAnsi="Book Antiqua" w:cs="宋体"/>
          <w:i/>
          <w:iCs/>
          <w:sz w:val="24"/>
          <w:szCs w:val="24"/>
          <w:lang w:eastAsia="zh-CN"/>
        </w:rPr>
        <w:t>Transpl</w:t>
      </w:r>
      <w:proofErr w:type="spellEnd"/>
      <w:r w:rsidRPr="003D4C65">
        <w:rPr>
          <w:rFonts w:ascii="Book Antiqua" w:eastAsia="宋体" w:hAnsi="Book Antiqua" w:cs="宋体"/>
          <w:sz w:val="24"/>
          <w:szCs w:val="24"/>
          <w:lang w:eastAsia="zh-CN"/>
        </w:rPr>
        <w:t xml:space="preserve"> 2012; </w:t>
      </w:r>
      <w:r w:rsidRPr="003D4C65">
        <w:rPr>
          <w:rFonts w:ascii="Book Antiqua" w:eastAsia="宋体" w:hAnsi="Book Antiqua" w:cs="宋体"/>
          <w:b/>
          <w:bCs/>
          <w:sz w:val="24"/>
          <w:szCs w:val="24"/>
          <w:lang w:eastAsia="zh-CN"/>
        </w:rPr>
        <w:t>18</w:t>
      </w:r>
      <w:r w:rsidRPr="003D4C65">
        <w:rPr>
          <w:rFonts w:ascii="Book Antiqua" w:eastAsia="宋体" w:hAnsi="Book Antiqua" w:cs="宋体"/>
          <w:sz w:val="24"/>
          <w:szCs w:val="24"/>
          <w:lang w:eastAsia="zh-CN"/>
        </w:rPr>
        <w:t>: 1290-1301 [PMID: 22847917 DOI: 10.1002/lt.23522]</w:t>
      </w:r>
    </w:p>
    <w:p w:rsidR="00910FC0" w:rsidRPr="003D4C65" w:rsidRDefault="00910FC0" w:rsidP="003D4C65">
      <w:pPr>
        <w:spacing w:after="0" w:line="360" w:lineRule="auto"/>
        <w:jc w:val="both"/>
        <w:rPr>
          <w:rFonts w:ascii="Book Antiqua" w:hAnsi="Book Antiqua"/>
          <w:b/>
          <w:sz w:val="24"/>
          <w:szCs w:val="24"/>
          <w:lang w:eastAsia="zh-CN"/>
        </w:rPr>
      </w:pPr>
    </w:p>
    <w:p w:rsidR="00910FC0" w:rsidRPr="0001605A" w:rsidRDefault="00910FC0" w:rsidP="0001605A">
      <w:pPr>
        <w:spacing w:after="0" w:line="360" w:lineRule="auto"/>
        <w:jc w:val="right"/>
        <w:rPr>
          <w:rFonts w:ascii="Book Antiqua" w:hAnsi="Book Antiqua"/>
          <w:sz w:val="24"/>
          <w:szCs w:val="24"/>
          <w:lang w:eastAsia="zh-CN"/>
        </w:rPr>
      </w:pPr>
      <w:r w:rsidRPr="0001605A">
        <w:rPr>
          <w:rFonts w:ascii="Book Antiqua" w:hAnsi="Book Antiqua"/>
          <w:b/>
          <w:sz w:val="24"/>
          <w:szCs w:val="24"/>
        </w:rPr>
        <w:t xml:space="preserve">P-Reviewer: </w:t>
      </w:r>
      <w:proofErr w:type="spellStart"/>
      <w:r w:rsidR="00DB732A" w:rsidRPr="0001605A">
        <w:rPr>
          <w:rFonts w:ascii="Book Antiqua" w:hAnsi="Book Antiqua"/>
          <w:color w:val="000000"/>
          <w:sz w:val="24"/>
          <w:szCs w:val="24"/>
        </w:rPr>
        <w:t>Chamuleau</w:t>
      </w:r>
      <w:proofErr w:type="spellEnd"/>
      <w:r w:rsidR="00DB732A" w:rsidRPr="0001605A">
        <w:rPr>
          <w:rFonts w:ascii="Book Antiqua" w:hAnsi="Book Antiqua"/>
          <w:color w:val="000000"/>
          <w:sz w:val="24"/>
          <w:szCs w:val="24"/>
          <w:lang w:eastAsia="zh-CN"/>
        </w:rPr>
        <w:t xml:space="preserve"> RAFM, </w:t>
      </w:r>
      <w:r w:rsidR="00DB732A" w:rsidRPr="0001605A">
        <w:rPr>
          <w:rFonts w:ascii="Book Antiqua" w:hAnsi="Book Antiqua"/>
          <w:color w:val="000000"/>
          <w:sz w:val="24"/>
          <w:szCs w:val="24"/>
        </w:rPr>
        <w:t>Gong</w:t>
      </w:r>
      <w:r w:rsidR="00DB732A" w:rsidRPr="0001605A">
        <w:rPr>
          <w:rFonts w:ascii="Book Antiqua" w:hAnsi="Book Antiqua"/>
          <w:color w:val="000000"/>
          <w:sz w:val="24"/>
          <w:szCs w:val="24"/>
          <w:lang w:eastAsia="zh-CN"/>
        </w:rPr>
        <w:t xml:space="preserve"> ZJ, </w:t>
      </w:r>
      <w:proofErr w:type="spellStart"/>
      <w:r w:rsidR="00DB732A" w:rsidRPr="0001605A">
        <w:rPr>
          <w:rFonts w:ascii="Book Antiqua" w:hAnsi="Book Antiqua"/>
          <w:color w:val="000000"/>
          <w:sz w:val="24"/>
          <w:szCs w:val="24"/>
        </w:rPr>
        <w:t>Kabir</w:t>
      </w:r>
      <w:proofErr w:type="spellEnd"/>
      <w:r w:rsidR="00DB732A" w:rsidRPr="0001605A">
        <w:rPr>
          <w:rFonts w:ascii="Book Antiqua" w:hAnsi="Book Antiqua"/>
          <w:color w:val="000000"/>
          <w:sz w:val="24"/>
          <w:szCs w:val="24"/>
          <w:lang w:eastAsia="zh-CN"/>
        </w:rPr>
        <w:t xml:space="preserve"> A, </w:t>
      </w:r>
      <w:proofErr w:type="spellStart"/>
      <w:r w:rsidR="00DB732A" w:rsidRPr="0001605A">
        <w:rPr>
          <w:rFonts w:ascii="Book Antiqua" w:hAnsi="Book Antiqua"/>
          <w:color w:val="000000"/>
          <w:sz w:val="24"/>
          <w:szCs w:val="24"/>
        </w:rPr>
        <w:t>Rostami</w:t>
      </w:r>
      <w:proofErr w:type="spellEnd"/>
      <w:r w:rsidR="00DB732A" w:rsidRPr="0001605A">
        <w:rPr>
          <w:rFonts w:ascii="Book Antiqua" w:hAnsi="Book Antiqua"/>
          <w:color w:val="000000"/>
          <w:sz w:val="24"/>
          <w:szCs w:val="24"/>
          <w:lang w:eastAsia="zh-CN"/>
        </w:rPr>
        <w:t xml:space="preserve"> K, </w:t>
      </w:r>
      <w:r w:rsidR="00DB732A" w:rsidRPr="0001605A">
        <w:rPr>
          <w:rFonts w:ascii="Book Antiqua" w:hAnsi="Book Antiqua"/>
          <w:color w:val="000000"/>
          <w:sz w:val="24"/>
          <w:szCs w:val="24"/>
        </w:rPr>
        <w:t>Silva</w:t>
      </w:r>
      <w:r w:rsidR="00DB732A" w:rsidRPr="0001605A">
        <w:rPr>
          <w:rFonts w:ascii="Book Antiqua" w:hAnsi="Book Antiqua"/>
          <w:color w:val="000000"/>
          <w:sz w:val="24"/>
          <w:szCs w:val="24"/>
          <w:lang w:eastAsia="zh-CN"/>
        </w:rPr>
        <w:t xml:space="preserve"> LD, </w:t>
      </w:r>
      <w:proofErr w:type="spellStart"/>
      <w:r w:rsidR="00DB732A" w:rsidRPr="0001605A">
        <w:rPr>
          <w:rFonts w:ascii="Book Antiqua" w:hAnsi="Book Antiqua"/>
          <w:color w:val="000000"/>
          <w:sz w:val="24"/>
          <w:szCs w:val="24"/>
        </w:rPr>
        <w:t>Tomizawa</w:t>
      </w:r>
      <w:proofErr w:type="spellEnd"/>
      <w:r w:rsidR="00DB732A" w:rsidRPr="0001605A">
        <w:rPr>
          <w:rFonts w:ascii="Book Antiqua" w:hAnsi="Book Antiqua"/>
          <w:color w:val="000000"/>
          <w:sz w:val="24"/>
          <w:szCs w:val="24"/>
          <w:lang w:eastAsia="zh-CN"/>
        </w:rPr>
        <w:t xml:space="preserve"> M </w:t>
      </w:r>
      <w:r w:rsidRPr="0001605A">
        <w:rPr>
          <w:rFonts w:ascii="Book Antiqua" w:hAnsi="Book Antiqua"/>
          <w:b/>
          <w:sz w:val="24"/>
          <w:szCs w:val="24"/>
        </w:rPr>
        <w:t xml:space="preserve">S-Editor: </w:t>
      </w:r>
      <w:r w:rsidRPr="0001605A">
        <w:rPr>
          <w:rFonts w:ascii="Book Antiqua" w:hAnsi="Book Antiqua"/>
          <w:sz w:val="24"/>
          <w:szCs w:val="24"/>
        </w:rPr>
        <w:t>Ji FF</w:t>
      </w:r>
      <w:r w:rsidRPr="0001605A">
        <w:rPr>
          <w:rFonts w:ascii="Book Antiqua" w:hAnsi="Book Antiqua"/>
          <w:b/>
          <w:sz w:val="24"/>
          <w:szCs w:val="24"/>
        </w:rPr>
        <w:t xml:space="preserve"> L-Editor: E-Editor:</w:t>
      </w:r>
    </w:p>
    <w:sectPr w:rsidR="00910FC0" w:rsidRPr="0001605A" w:rsidSect="00E8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B4" w:rsidRDefault="00F943B4" w:rsidP="00D5710B">
      <w:pPr>
        <w:spacing w:after="0" w:line="240" w:lineRule="auto"/>
      </w:pPr>
      <w:r>
        <w:separator/>
      </w:r>
    </w:p>
  </w:endnote>
  <w:endnote w:type="continuationSeparator" w:id="0">
    <w:p w:rsidR="00F943B4" w:rsidRDefault="00F943B4" w:rsidP="00D5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Bold Italic"/>
    <w:charset w:val="00"/>
    <w:family w:val="roman"/>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B4" w:rsidRDefault="00F943B4" w:rsidP="00D5710B">
      <w:pPr>
        <w:spacing w:after="0" w:line="240" w:lineRule="auto"/>
      </w:pPr>
      <w:r>
        <w:separator/>
      </w:r>
    </w:p>
  </w:footnote>
  <w:footnote w:type="continuationSeparator" w:id="0">
    <w:p w:rsidR="00F943B4" w:rsidRDefault="00F943B4" w:rsidP="00D571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41F04"/>
    <w:multiLevelType w:val="hybridMultilevel"/>
    <w:tmpl w:val="432A2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73"/>
    <w:rsid w:val="0001605A"/>
    <w:rsid w:val="000A327C"/>
    <w:rsid w:val="000B6B76"/>
    <w:rsid w:val="000E70E7"/>
    <w:rsid w:val="00105673"/>
    <w:rsid w:val="0011149A"/>
    <w:rsid w:val="00114869"/>
    <w:rsid w:val="00122F87"/>
    <w:rsid w:val="00184C0C"/>
    <w:rsid w:val="00223D13"/>
    <w:rsid w:val="002C2C22"/>
    <w:rsid w:val="003D4C65"/>
    <w:rsid w:val="004834CA"/>
    <w:rsid w:val="004F0873"/>
    <w:rsid w:val="005407E4"/>
    <w:rsid w:val="00567D05"/>
    <w:rsid w:val="00593789"/>
    <w:rsid w:val="005A6869"/>
    <w:rsid w:val="006D6FD0"/>
    <w:rsid w:val="00722017"/>
    <w:rsid w:val="00733B26"/>
    <w:rsid w:val="00766D91"/>
    <w:rsid w:val="00910FC0"/>
    <w:rsid w:val="009273CC"/>
    <w:rsid w:val="009D449B"/>
    <w:rsid w:val="009E2C28"/>
    <w:rsid w:val="00A95923"/>
    <w:rsid w:val="00AA3930"/>
    <w:rsid w:val="00B04252"/>
    <w:rsid w:val="00B53DA7"/>
    <w:rsid w:val="00BD66AB"/>
    <w:rsid w:val="00BE3100"/>
    <w:rsid w:val="00C55994"/>
    <w:rsid w:val="00D35776"/>
    <w:rsid w:val="00D5710B"/>
    <w:rsid w:val="00DB732A"/>
    <w:rsid w:val="00E05C21"/>
    <w:rsid w:val="00E30A2B"/>
    <w:rsid w:val="00E35F2A"/>
    <w:rsid w:val="00E40CE4"/>
    <w:rsid w:val="00E830A5"/>
    <w:rsid w:val="00E85265"/>
    <w:rsid w:val="00F05C87"/>
    <w:rsid w:val="00F9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873"/>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4F0873"/>
    <w:pPr>
      <w:ind w:left="720"/>
      <w:contextualSpacing/>
    </w:pPr>
  </w:style>
  <w:style w:type="character" w:customStyle="1" w:styleId="jrnl">
    <w:name w:val="jrnl"/>
    <w:basedOn w:val="DefaultParagraphFont"/>
    <w:rsid w:val="00E40CE4"/>
  </w:style>
  <w:style w:type="character" w:customStyle="1" w:styleId="apple-converted-space">
    <w:name w:val="apple-converted-space"/>
    <w:basedOn w:val="DefaultParagraphFont"/>
    <w:rsid w:val="006D6FD0"/>
  </w:style>
  <w:style w:type="character" w:styleId="Hyperlink">
    <w:name w:val="Hyperlink"/>
    <w:basedOn w:val="DefaultParagraphFont"/>
    <w:uiPriority w:val="99"/>
    <w:unhideWhenUsed/>
    <w:rsid w:val="00184C0C"/>
    <w:rPr>
      <w:color w:val="0000FF"/>
      <w:u w:val="single"/>
    </w:rPr>
  </w:style>
  <w:style w:type="paragraph" w:styleId="Header">
    <w:name w:val="header"/>
    <w:basedOn w:val="Normal"/>
    <w:link w:val="HeaderChar"/>
    <w:uiPriority w:val="99"/>
    <w:unhideWhenUsed/>
    <w:rsid w:val="00D5710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5710B"/>
    <w:rPr>
      <w:sz w:val="18"/>
      <w:szCs w:val="18"/>
    </w:rPr>
  </w:style>
  <w:style w:type="paragraph" w:styleId="Footer">
    <w:name w:val="footer"/>
    <w:basedOn w:val="Normal"/>
    <w:link w:val="FooterChar"/>
    <w:uiPriority w:val="99"/>
    <w:unhideWhenUsed/>
    <w:rsid w:val="00D5710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5710B"/>
    <w:rPr>
      <w:sz w:val="18"/>
      <w:szCs w:val="18"/>
    </w:rPr>
  </w:style>
  <w:style w:type="character" w:styleId="Emphasis">
    <w:name w:val="Emphasis"/>
    <w:qFormat/>
    <w:rsid w:val="00E830A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873"/>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4F0873"/>
    <w:pPr>
      <w:ind w:left="720"/>
      <w:contextualSpacing/>
    </w:pPr>
  </w:style>
  <w:style w:type="character" w:customStyle="1" w:styleId="jrnl">
    <w:name w:val="jrnl"/>
    <w:basedOn w:val="DefaultParagraphFont"/>
    <w:rsid w:val="00E40CE4"/>
  </w:style>
  <w:style w:type="character" w:customStyle="1" w:styleId="apple-converted-space">
    <w:name w:val="apple-converted-space"/>
    <w:basedOn w:val="DefaultParagraphFont"/>
    <w:rsid w:val="006D6FD0"/>
  </w:style>
  <w:style w:type="character" w:styleId="Hyperlink">
    <w:name w:val="Hyperlink"/>
    <w:basedOn w:val="DefaultParagraphFont"/>
    <w:uiPriority w:val="99"/>
    <w:unhideWhenUsed/>
    <w:rsid w:val="00184C0C"/>
    <w:rPr>
      <w:color w:val="0000FF"/>
      <w:u w:val="single"/>
    </w:rPr>
  </w:style>
  <w:style w:type="paragraph" w:styleId="Header">
    <w:name w:val="header"/>
    <w:basedOn w:val="Normal"/>
    <w:link w:val="HeaderChar"/>
    <w:uiPriority w:val="99"/>
    <w:unhideWhenUsed/>
    <w:rsid w:val="00D5710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5710B"/>
    <w:rPr>
      <w:sz w:val="18"/>
      <w:szCs w:val="18"/>
    </w:rPr>
  </w:style>
  <w:style w:type="paragraph" w:styleId="Footer">
    <w:name w:val="footer"/>
    <w:basedOn w:val="Normal"/>
    <w:link w:val="FooterChar"/>
    <w:uiPriority w:val="99"/>
    <w:unhideWhenUsed/>
    <w:rsid w:val="00D5710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5710B"/>
    <w:rPr>
      <w:sz w:val="18"/>
      <w:szCs w:val="18"/>
    </w:rPr>
  </w:style>
  <w:style w:type="character" w:styleId="Emphasis">
    <w:name w:val="Emphasis"/>
    <w:qFormat/>
    <w:rsid w:val="00E830A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982">
      <w:bodyDiv w:val="1"/>
      <w:marLeft w:val="0"/>
      <w:marRight w:val="0"/>
      <w:marTop w:val="0"/>
      <w:marBottom w:val="0"/>
      <w:divBdr>
        <w:top w:val="none" w:sz="0" w:space="0" w:color="auto"/>
        <w:left w:val="none" w:sz="0" w:space="0" w:color="auto"/>
        <w:bottom w:val="none" w:sz="0" w:space="0" w:color="auto"/>
        <w:right w:val="none" w:sz="0" w:space="0" w:color="auto"/>
      </w:divBdr>
      <w:divsChild>
        <w:div w:id="179202032">
          <w:marLeft w:val="0"/>
          <w:marRight w:val="0"/>
          <w:marTop w:val="0"/>
          <w:marBottom w:val="0"/>
          <w:divBdr>
            <w:top w:val="none" w:sz="0" w:space="0" w:color="auto"/>
            <w:left w:val="none" w:sz="0" w:space="0" w:color="auto"/>
            <w:bottom w:val="none" w:sz="0" w:space="0" w:color="auto"/>
            <w:right w:val="none" w:sz="0" w:space="0" w:color="auto"/>
          </w:divBdr>
          <w:divsChild>
            <w:div w:id="1496534494">
              <w:marLeft w:val="0"/>
              <w:marRight w:val="0"/>
              <w:marTop w:val="0"/>
              <w:marBottom w:val="0"/>
              <w:divBdr>
                <w:top w:val="none" w:sz="0" w:space="0" w:color="auto"/>
                <w:left w:val="none" w:sz="0" w:space="0" w:color="auto"/>
                <w:bottom w:val="none" w:sz="0" w:space="0" w:color="auto"/>
                <w:right w:val="none" w:sz="0" w:space="0" w:color="auto"/>
              </w:divBdr>
            </w:div>
            <w:div w:id="1759325931">
              <w:marLeft w:val="0"/>
              <w:marRight w:val="0"/>
              <w:marTop w:val="0"/>
              <w:marBottom w:val="0"/>
              <w:divBdr>
                <w:top w:val="none" w:sz="0" w:space="0" w:color="auto"/>
                <w:left w:val="none" w:sz="0" w:space="0" w:color="auto"/>
                <w:bottom w:val="none" w:sz="0" w:space="0" w:color="auto"/>
                <w:right w:val="none" w:sz="0" w:space="0" w:color="auto"/>
              </w:divBdr>
            </w:div>
            <w:div w:id="2139688366">
              <w:marLeft w:val="0"/>
              <w:marRight w:val="0"/>
              <w:marTop w:val="0"/>
              <w:marBottom w:val="0"/>
              <w:divBdr>
                <w:top w:val="none" w:sz="0" w:space="0" w:color="auto"/>
                <w:left w:val="none" w:sz="0" w:space="0" w:color="auto"/>
                <w:bottom w:val="none" w:sz="0" w:space="0" w:color="auto"/>
                <w:right w:val="none" w:sz="0" w:space="0" w:color="auto"/>
              </w:divBdr>
            </w:div>
            <w:div w:id="1181699855">
              <w:marLeft w:val="0"/>
              <w:marRight w:val="0"/>
              <w:marTop w:val="0"/>
              <w:marBottom w:val="0"/>
              <w:divBdr>
                <w:top w:val="none" w:sz="0" w:space="0" w:color="auto"/>
                <w:left w:val="none" w:sz="0" w:space="0" w:color="auto"/>
                <w:bottom w:val="none" w:sz="0" w:space="0" w:color="auto"/>
                <w:right w:val="none" w:sz="0" w:space="0" w:color="auto"/>
              </w:divBdr>
            </w:div>
            <w:div w:id="240649911">
              <w:marLeft w:val="0"/>
              <w:marRight w:val="0"/>
              <w:marTop w:val="0"/>
              <w:marBottom w:val="0"/>
              <w:divBdr>
                <w:top w:val="none" w:sz="0" w:space="0" w:color="auto"/>
                <w:left w:val="none" w:sz="0" w:space="0" w:color="auto"/>
                <w:bottom w:val="none" w:sz="0" w:space="0" w:color="auto"/>
                <w:right w:val="none" w:sz="0" w:space="0" w:color="auto"/>
              </w:divBdr>
            </w:div>
            <w:div w:id="641927490">
              <w:marLeft w:val="0"/>
              <w:marRight w:val="0"/>
              <w:marTop w:val="0"/>
              <w:marBottom w:val="0"/>
              <w:divBdr>
                <w:top w:val="none" w:sz="0" w:space="0" w:color="auto"/>
                <w:left w:val="none" w:sz="0" w:space="0" w:color="auto"/>
                <w:bottom w:val="none" w:sz="0" w:space="0" w:color="auto"/>
                <w:right w:val="none" w:sz="0" w:space="0" w:color="auto"/>
              </w:divBdr>
            </w:div>
            <w:div w:id="1009212122">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46122545">
              <w:marLeft w:val="0"/>
              <w:marRight w:val="0"/>
              <w:marTop w:val="0"/>
              <w:marBottom w:val="0"/>
              <w:divBdr>
                <w:top w:val="none" w:sz="0" w:space="0" w:color="auto"/>
                <w:left w:val="none" w:sz="0" w:space="0" w:color="auto"/>
                <w:bottom w:val="none" w:sz="0" w:space="0" w:color="auto"/>
                <w:right w:val="none" w:sz="0" w:space="0" w:color="auto"/>
              </w:divBdr>
            </w:div>
            <w:div w:id="215825378">
              <w:marLeft w:val="0"/>
              <w:marRight w:val="0"/>
              <w:marTop w:val="0"/>
              <w:marBottom w:val="0"/>
              <w:divBdr>
                <w:top w:val="none" w:sz="0" w:space="0" w:color="auto"/>
                <w:left w:val="none" w:sz="0" w:space="0" w:color="auto"/>
                <w:bottom w:val="none" w:sz="0" w:space="0" w:color="auto"/>
                <w:right w:val="none" w:sz="0" w:space="0" w:color="auto"/>
              </w:divBdr>
            </w:div>
            <w:div w:id="1643389695">
              <w:marLeft w:val="0"/>
              <w:marRight w:val="0"/>
              <w:marTop w:val="0"/>
              <w:marBottom w:val="0"/>
              <w:divBdr>
                <w:top w:val="none" w:sz="0" w:space="0" w:color="auto"/>
                <w:left w:val="none" w:sz="0" w:space="0" w:color="auto"/>
                <w:bottom w:val="none" w:sz="0" w:space="0" w:color="auto"/>
                <w:right w:val="none" w:sz="0" w:space="0" w:color="auto"/>
              </w:divBdr>
            </w:div>
            <w:div w:id="423574832">
              <w:marLeft w:val="0"/>
              <w:marRight w:val="0"/>
              <w:marTop w:val="0"/>
              <w:marBottom w:val="0"/>
              <w:divBdr>
                <w:top w:val="none" w:sz="0" w:space="0" w:color="auto"/>
                <w:left w:val="none" w:sz="0" w:space="0" w:color="auto"/>
                <w:bottom w:val="none" w:sz="0" w:space="0" w:color="auto"/>
                <w:right w:val="none" w:sz="0" w:space="0" w:color="auto"/>
              </w:divBdr>
            </w:div>
            <w:div w:id="1900750009">
              <w:marLeft w:val="0"/>
              <w:marRight w:val="0"/>
              <w:marTop w:val="0"/>
              <w:marBottom w:val="0"/>
              <w:divBdr>
                <w:top w:val="none" w:sz="0" w:space="0" w:color="auto"/>
                <w:left w:val="none" w:sz="0" w:space="0" w:color="auto"/>
                <w:bottom w:val="none" w:sz="0" w:space="0" w:color="auto"/>
                <w:right w:val="none" w:sz="0" w:space="0" w:color="auto"/>
              </w:divBdr>
            </w:div>
            <w:div w:id="13329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2656">
      <w:bodyDiv w:val="1"/>
      <w:marLeft w:val="0"/>
      <w:marRight w:val="0"/>
      <w:marTop w:val="0"/>
      <w:marBottom w:val="0"/>
      <w:divBdr>
        <w:top w:val="none" w:sz="0" w:space="0" w:color="auto"/>
        <w:left w:val="none" w:sz="0" w:space="0" w:color="auto"/>
        <w:bottom w:val="none" w:sz="0" w:space="0" w:color="auto"/>
        <w:right w:val="none" w:sz="0" w:space="0" w:color="auto"/>
      </w:divBdr>
    </w:div>
    <w:div w:id="565729423">
      <w:bodyDiv w:val="1"/>
      <w:marLeft w:val="0"/>
      <w:marRight w:val="0"/>
      <w:marTop w:val="0"/>
      <w:marBottom w:val="0"/>
      <w:divBdr>
        <w:top w:val="none" w:sz="0" w:space="0" w:color="auto"/>
        <w:left w:val="none" w:sz="0" w:space="0" w:color="auto"/>
        <w:bottom w:val="none" w:sz="0" w:space="0" w:color="auto"/>
        <w:right w:val="none" w:sz="0" w:space="0" w:color="auto"/>
      </w:divBdr>
    </w:div>
    <w:div w:id="1719817403">
      <w:bodyDiv w:val="1"/>
      <w:marLeft w:val="0"/>
      <w:marRight w:val="0"/>
      <w:marTop w:val="0"/>
      <w:marBottom w:val="0"/>
      <w:divBdr>
        <w:top w:val="none" w:sz="0" w:space="0" w:color="auto"/>
        <w:left w:val="none" w:sz="0" w:space="0" w:color="auto"/>
        <w:bottom w:val="none" w:sz="0" w:space="0" w:color="auto"/>
        <w:right w:val="none" w:sz="0" w:space="0" w:color="auto"/>
      </w:divBdr>
    </w:div>
    <w:div w:id="17544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8604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 Department of Surgery</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Sibulesky</dc:creator>
  <cp:lastModifiedBy>Na Ma</cp:lastModifiedBy>
  <cp:revision>2</cp:revision>
  <dcterms:created xsi:type="dcterms:W3CDTF">2016-08-07T19:00:00Z</dcterms:created>
  <dcterms:modified xsi:type="dcterms:W3CDTF">2016-08-07T19:00:00Z</dcterms:modified>
</cp:coreProperties>
</file>