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4F88" w14:textId="71619037" w:rsidR="004A0326" w:rsidRPr="009E2DF9" w:rsidRDefault="00CA0979" w:rsidP="009E2DF9">
      <w:pPr>
        <w:snapToGrid w:val="0"/>
        <w:spacing w:line="360" w:lineRule="auto"/>
        <w:rPr>
          <w:rFonts w:ascii="Book Antiqua" w:hAnsi="Book Antiqua" w:cs="Times New Roman"/>
          <w:i/>
          <w:color w:val="000000"/>
          <w:sz w:val="24"/>
          <w:szCs w:val="24"/>
        </w:rPr>
      </w:pPr>
      <w:bookmarkStart w:id="0" w:name="OLE_LINK1"/>
      <w:bookmarkStart w:id="1" w:name="OLE_LINK2"/>
      <w:r w:rsidRPr="009E2DF9">
        <w:rPr>
          <w:rFonts w:ascii="Book Antiqua" w:hAnsi="Book Antiqua" w:cs="Times New Roman"/>
          <w:b/>
          <w:color w:val="000000"/>
          <w:sz w:val="24"/>
          <w:szCs w:val="24"/>
        </w:rPr>
        <w:t xml:space="preserve">Name of Journal: </w:t>
      </w:r>
      <w:r w:rsidRPr="009E2DF9">
        <w:rPr>
          <w:rFonts w:ascii="Book Antiqua" w:hAnsi="Book Antiqua" w:cs="Times New Roman"/>
          <w:b/>
          <w:i/>
          <w:color w:val="000000"/>
          <w:sz w:val="24"/>
          <w:szCs w:val="24"/>
        </w:rPr>
        <w:t>World</w:t>
      </w:r>
      <w:r w:rsidR="00EB3A97" w:rsidRPr="009E2DF9">
        <w:rPr>
          <w:rFonts w:ascii="Book Antiqua" w:hAnsi="Book Antiqua" w:cs="Times New Roman"/>
          <w:b/>
          <w:i/>
          <w:color w:val="000000"/>
          <w:sz w:val="24"/>
          <w:szCs w:val="24"/>
        </w:rPr>
        <w:t xml:space="preserve"> J</w:t>
      </w:r>
      <w:r w:rsidRPr="009E2DF9">
        <w:rPr>
          <w:rFonts w:ascii="Book Antiqua" w:hAnsi="Book Antiqua" w:cs="Times New Roman"/>
          <w:b/>
          <w:i/>
          <w:color w:val="000000"/>
          <w:sz w:val="24"/>
          <w:szCs w:val="24"/>
        </w:rPr>
        <w:t>ournal of</w:t>
      </w:r>
      <w:r w:rsidR="004A0326" w:rsidRPr="009E2DF9">
        <w:rPr>
          <w:rFonts w:ascii="Book Antiqua" w:hAnsi="Book Antiqua" w:cs="Times New Roman"/>
          <w:b/>
          <w:i/>
          <w:color w:val="000000"/>
          <w:sz w:val="24"/>
          <w:szCs w:val="24"/>
        </w:rPr>
        <w:t xml:space="preserve"> Gastrointestinal </w:t>
      </w:r>
      <w:r w:rsidR="004A0326" w:rsidRPr="009E2DF9">
        <w:rPr>
          <w:rFonts w:ascii="Book Antiqua" w:hAnsi="Book Antiqua" w:cs="Times New Roman"/>
          <w:b/>
          <w:i/>
          <w:caps/>
          <w:color w:val="000000"/>
          <w:sz w:val="24"/>
          <w:szCs w:val="24"/>
        </w:rPr>
        <w:t>e</w:t>
      </w:r>
      <w:r w:rsidR="004A0326" w:rsidRPr="009E2DF9">
        <w:rPr>
          <w:rFonts w:ascii="Book Antiqua" w:hAnsi="Book Antiqua" w:cs="Times New Roman"/>
          <w:b/>
          <w:i/>
          <w:color w:val="000000"/>
          <w:sz w:val="24"/>
          <w:szCs w:val="24"/>
        </w:rPr>
        <w:t>ndoscopy</w:t>
      </w:r>
    </w:p>
    <w:p w14:paraId="7AE2604C" w14:textId="58D67783" w:rsidR="006929DE" w:rsidRPr="009E2DF9" w:rsidRDefault="006929DE" w:rsidP="009E2DF9">
      <w:pPr>
        <w:snapToGrid w:val="0"/>
        <w:spacing w:line="360" w:lineRule="auto"/>
        <w:rPr>
          <w:rFonts w:ascii="Book Antiqua" w:eastAsia="宋体" w:hAnsi="Book Antiqua" w:cs="Times New Roman"/>
          <w:i/>
          <w:color w:val="000000" w:themeColor="text1"/>
          <w:sz w:val="24"/>
          <w:szCs w:val="24"/>
          <w:lang w:eastAsia="zh-CN"/>
        </w:rPr>
      </w:pPr>
      <w:bookmarkStart w:id="2" w:name="OLE_LINK485"/>
      <w:bookmarkStart w:id="3" w:name="OLE_LINK486"/>
      <w:bookmarkStart w:id="4" w:name="OLE_LINK661"/>
      <w:bookmarkStart w:id="5" w:name="OLE_LINK768"/>
      <w:r w:rsidRPr="009E2DF9">
        <w:rPr>
          <w:rFonts w:ascii="Book Antiqua" w:hAnsi="Book Antiqua" w:cs="Times New Roman"/>
          <w:b/>
          <w:color w:val="000000" w:themeColor="text1"/>
          <w:sz w:val="24"/>
          <w:szCs w:val="24"/>
          <w:highlight w:val="white"/>
          <w:lang w:eastAsia="zh-CN"/>
        </w:rPr>
        <w:t>ESPS Manuscript NO:</w:t>
      </w:r>
      <w:bookmarkEnd w:id="2"/>
      <w:bookmarkEnd w:id="3"/>
      <w:bookmarkEnd w:id="4"/>
      <w:bookmarkEnd w:id="5"/>
      <w:r w:rsidR="00B94144" w:rsidRPr="009E2DF9">
        <w:rPr>
          <w:rFonts w:ascii="Book Antiqua" w:hAnsi="Book Antiqua" w:cs="Times New Roman"/>
          <w:b/>
          <w:color w:val="000000" w:themeColor="text1"/>
          <w:sz w:val="24"/>
          <w:szCs w:val="24"/>
          <w:lang w:eastAsia="zh-CN"/>
        </w:rPr>
        <w:t xml:space="preserve"> 27445</w:t>
      </w:r>
    </w:p>
    <w:p w14:paraId="013AA93B" w14:textId="6593D4BE" w:rsidR="009E2DF9" w:rsidRDefault="00CA0979" w:rsidP="009E2DF9">
      <w:pPr>
        <w:snapToGrid w:val="0"/>
        <w:spacing w:line="360" w:lineRule="auto"/>
        <w:rPr>
          <w:rFonts w:ascii="Book Antiqua" w:eastAsia="宋体" w:hAnsi="Book Antiqua" w:cs="Times New Roman"/>
          <w:b/>
          <w:color w:val="000000"/>
          <w:sz w:val="24"/>
          <w:szCs w:val="24"/>
          <w:lang w:eastAsia="zh-CN"/>
        </w:rPr>
      </w:pPr>
      <w:r w:rsidRPr="009E2DF9">
        <w:rPr>
          <w:rFonts w:ascii="Book Antiqua" w:hAnsi="Book Antiqua" w:cs="Times New Roman"/>
          <w:b/>
          <w:color w:val="000000"/>
          <w:sz w:val="24"/>
          <w:szCs w:val="24"/>
        </w:rPr>
        <w:t xml:space="preserve">Manuscript Type: </w:t>
      </w:r>
      <w:r w:rsidR="009E2DF9" w:rsidRPr="009E2DF9">
        <w:rPr>
          <w:rFonts w:ascii="Book Antiqua" w:eastAsia="宋体" w:hAnsi="Book Antiqua" w:cs="宋体"/>
          <w:b/>
          <w:kern w:val="0"/>
          <w:sz w:val="24"/>
          <w:szCs w:val="24"/>
          <w:lang w:eastAsia="zh-CN"/>
        </w:rPr>
        <w:t>ORIGINAL ARTICLE</w:t>
      </w:r>
    </w:p>
    <w:p w14:paraId="32811C73" w14:textId="427ADC21" w:rsidR="00CA0979" w:rsidRPr="009E2DF9" w:rsidRDefault="00CA0979" w:rsidP="009E2DF9">
      <w:pPr>
        <w:snapToGrid w:val="0"/>
        <w:spacing w:line="360" w:lineRule="auto"/>
        <w:rPr>
          <w:rFonts w:ascii="Book Antiqua" w:hAnsi="Book Antiqua" w:cs="Times New Roman"/>
          <w:b/>
          <w:i/>
          <w:color w:val="000000"/>
          <w:sz w:val="24"/>
          <w:szCs w:val="24"/>
        </w:rPr>
      </w:pPr>
      <w:r w:rsidRPr="009E2DF9">
        <w:rPr>
          <w:rFonts w:ascii="Book Antiqua" w:hAnsi="Book Antiqua" w:cs="Times New Roman"/>
          <w:b/>
          <w:i/>
          <w:color w:val="000000"/>
          <w:sz w:val="24"/>
          <w:szCs w:val="24"/>
        </w:rPr>
        <w:t>R</w:t>
      </w:r>
      <w:r w:rsidR="006929DE" w:rsidRPr="009E2DF9">
        <w:rPr>
          <w:rFonts w:ascii="Book Antiqua" w:hAnsi="Book Antiqua" w:cs="Times New Roman"/>
          <w:b/>
          <w:i/>
          <w:color w:val="000000"/>
          <w:sz w:val="24"/>
          <w:szCs w:val="24"/>
        </w:rPr>
        <w:t>andomized</w:t>
      </w:r>
      <w:r w:rsidRPr="009E2DF9">
        <w:rPr>
          <w:rFonts w:ascii="Book Antiqua" w:hAnsi="Book Antiqua" w:cs="Times New Roman"/>
          <w:b/>
          <w:i/>
          <w:color w:val="000000"/>
          <w:sz w:val="24"/>
          <w:szCs w:val="24"/>
        </w:rPr>
        <w:t xml:space="preserve"> C</w:t>
      </w:r>
      <w:r w:rsidR="006929DE" w:rsidRPr="009E2DF9">
        <w:rPr>
          <w:rFonts w:ascii="Book Antiqua" w:hAnsi="Book Antiqua" w:cs="Times New Roman"/>
          <w:b/>
          <w:i/>
          <w:color w:val="000000"/>
          <w:sz w:val="24"/>
          <w:szCs w:val="24"/>
        </w:rPr>
        <w:t>ontrolled</w:t>
      </w:r>
      <w:r w:rsidRPr="009E2DF9">
        <w:rPr>
          <w:rFonts w:ascii="Book Antiqua" w:hAnsi="Book Antiqua" w:cs="Times New Roman"/>
          <w:b/>
          <w:i/>
          <w:color w:val="000000"/>
          <w:sz w:val="24"/>
          <w:szCs w:val="24"/>
        </w:rPr>
        <w:t xml:space="preserve"> T</w:t>
      </w:r>
      <w:r w:rsidR="006929DE" w:rsidRPr="009E2DF9">
        <w:rPr>
          <w:rFonts w:ascii="Book Antiqua" w:hAnsi="Book Antiqua" w:cs="Times New Roman"/>
          <w:b/>
          <w:i/>
          <w:color w:val="000000"/>
          <w:sz w:val="24"/>
          <w:szCs w:val="24"/>
        </w:rPr>
        <w:t>rial</w:t>
      </w:r>
    </w:p>
    <w:p w14:paraId="25BCE4BD" w14:textId="77777777" w:rsidR="00CA0979" w:rsidRPr="009E2DF9" w:rsidRDefault="00CA0979" w:rsidP="009E2DF9">
      <w:pPr>
        <w:snapToGrid w:val="0"/>
        <w:spacing w:line="360" w:lineRule="auto"/>
        <w:rPr>
          <w:rFonts w:ascii="Book Antiqua" w:hAnsi="Book Antiqua" w:cs="Times New Roman"/>
          <w:color w:val="000000"/>
          <w:sz w:val="24"/>
          <w:szCs w:val="24"/>
        </w:rPr>
      </w:pPr>
    </w:p>
    <w:bookmarkEnd w:id="0"/>
    <w:bookmarkEnd w:id="1"/>
    <w:p w14:paraId="0FD77222" w14:textId="47C06538" w:rsidR="00D23AC7" w:rsidRPr="009E2DF9" w:rsidRDefault="00581D92" w:rsidP="009E2DF9">
      <w:pPr>
        <w:snapToGrid w:val="0"/>
        <w:spacing w:line="360" w:lineRule="auto"/>
        <w:rPr>
          <w:rFonts w:ascii="Book Antiqua" w:hAnsi="Book Antiqua" w:cs="Times New Roman"/>
          <w:b/>
          <w:sz w:val="24"/>
          <w:szCs w:val="24"/>
        </w:rPr>
      </w:pPr>
      <w:proofErr w:type="spellStart"/>
      <w:r w:rsidRPr="009E2DF9">
        <w:rPr>
          <w:rFonts w:ascii="Book Antiqua" w:hAnsi="Book Antiqua" w:cs="Times New Roman"/>
          <w:b/>
          <w:color w:val="231F20"/>
          <w:kern w:val="0"/>
          <w:sz w:val="24"/>
          <w:szCs w:val="24"/>
        </w:rPr>
        <w:t>Vonoprazan</w:t>
      </w:r>
      <w:proofErr w:type="spellEnd"/>
      <w:r w:rsidR="009E2DF9">
        <w:rPr>
          <w:rFonts w:ascii="Book Antiqua" w:eastAsia="宋体" w:hAnsi="Book Antiqua" w:cs="Times New Roman" w:hint="eastAsia"/>
          <w:b/>
          <w:color w:val="231F20"/>
          <w:kern w:val="0"/>
          <w:sz w:val="24"/>
          <w:szCs w:val="24"/>
          <w:lang w:eastAsia="zh-CN"/>
        </w:rPr>
        <w:t xml:space="preserve"> </w:t>
      </w:r>
      <w:r w:rsidR="00B81C91" w:rsidRPr="009E2DF9">
        <w:rPr>
          <w:rFonts w:ascii="Book Antiqua" w:hAnsi="Book Antiqua" w:cs="Times New Roman"/>
          <w:b/>
          <w:color w:val="231F20"/>
          <w:kern w:val="0"/>
          <w:sz w:val="24"/>
          <w:szCs w:val="24"/>
        </w:rPr>
        <w:t>20</w:t>
      </w:r>
      <w:r w:rsidR="009E2DF9">
        <w:rPr>
          <w:rFonts w:ascii="Book Antiqua" w:eastAsia="宋体" w:hAnsi="Book Antiqua" w:cs="Times New Roman" w:hint="eastAsia"/>
          <w:b/>
          <w:color w:val="231F20"/>
          <w:kern w:val="0"/>
          <w:sz w:val="24"/>
          <w:szCs w:val="24"/>
          <w:lang w:eastAsia="zh-CN"/>
        </w:rPr>
        <w:t xml:space="preserve"> </w:t>
      </w:r>
      <w:r w:rsidR="00B81C91" w:rsidRPr="009E2DF9">
        <w:rPr>
          <w:rFonts w:ascii="Book Antiqua" w:hAnsi="Book Antiqua" w:cs="Times New Roman"/>
          <w:b/>
          <w:color w:val="231F20"/>
          <w:kern w:val="0"/>
          <w:sz w:val="24"/>
          <w:szCs w:val="24"/>
        </w:rPr>
        <w:t>mg</w:t>
      </w:r>
      <w:r w:rsidRPr="009E2DF9">
        <w:rPr>
          <w:rFonts w:ascii="Book Antiqua" w:hAnsi="Book Antiqua" w:cs="Times New Roman"/>
          <w:b/>
          <w:color w:val="231F20"/>
          <w:kern w:val="0"/>
          <w:sz w:val="24"/>
          <w:szCs w:val="24"/>
        </w:rPr>
        <w:t xml:space="preserve"> </w:t>
      </w:r>
      <w:proofErr w:type="spellStart"/>
      <w:r w:rsidR="009E2DF9" w:rsidRPr="009E2DF9">
        <w:rPr>
          <w:rFonts w:ascii="Book Antiqua" w:hAnsi="Book Antiqua" w:cs="Times New Roman"/>
          <w:b/>
          <w:i/>
          <w:color w:val="231F20"/>
          <w:kern w:val="0"/>
          <w:sz w:val="24"/>
          <w:szCs w:val="24"/>
        </w:rPr>
        <w:t>v</w:t>
      </w:r>
      <w:r w:rsidR="00EA16AC" w:rsidRPr="009E2DF9">
        <w:rPr>
          <w:rFonts w:ascii="Book Antiqua" w:hAnsi="Book Antiqua" w:cs="Times New Roman"/>
          <w:b/>
          <w:i/>
          <w:color w:val="231F20"/>
          <w:kern w:val="0"/>
          <w:sz w:val="24"/>
          <w:szCs w:val="24"/>
        </w:rPr>
        <w:t>s</w:t>
      </w:r>
      <w:proofErr w:type="spellEnd"/>
      <w:r w:rsidR="00B81C91" w:rsidRPr="009E2DF9" w:rsidDel="00B81C91">
        <w:rPr>
          <w:rFonts w:ascii="Book Antiqua" w:hAnsi="Book Antiqua" w:cs="Times New Roman"/>
          <w:b/>
          <w:color w:val="231F20"/>
          <w:kern w:val="0"/>
          <w:sz w:val="24"/>
          <w:szCs w:val="24"/>
        </w:rPr>
        <w:t xml:space="preserve"> </w:t>
      </w:r>
      <w:proofErr w:type="spellStart"/>
      <w:r w:rsidRPr="009E2DF9">
        <w:rPr>
          <w:rFonts w:ascii="Book Antiqua" w:hAnsi="Book Antiqua" w:cs="Times New Roman"/>
          <w:b/>
          <w:color w:val="231F20"/>
          <w:kern w:val="0"/>
          <w:sz w:val="24"/>
          <w:szCs w:val="24"/>
        </w:rPr>
        <w:t>lansoprazole</w:t>
      </w:r>
      <w:proofErr w:type="spellEnd"/>
      <w:r w:rsidR="00B81C91" w:rsidRPr="009E2DF9">
        <w:rPr>
          <w:rFonts w:ascii="Book Antiqua" w:hAnsi="Book Antiqua" w:cs="Times New Roman"/>
          <w:b/>
          <w:color w:val="231F20"/>
          <w:kern w:val="0"/>
          <w:sz w:val="24"/>
          <w:szCs w:val="24"/>
        </w:rPr>
        <w:t xml:space="preserve"> 30</w:t>
      </w:r>
      <w:r w:rsidR="009E2DF9">
        <w:rPr>
          <w:rFonts w:ascii="Book Antiqua" w:eastAsia="宋体" w:hAnsi="Book Antiqua" w:cs="Times New Roman" w:hint="eastAsia"/>
          <w:b/>
          <w:color w:val="231F20"/>
          <w:kern w:val="0"/>
          <w:sz w:val="24"/>
          <w:szCs w:val="24"/>
          <w:lang w:eastAsia="zh-CN"/>
        </w:rPr>
        <w:t xml:space="preserve"> </w:t>
      </w:r>
      <w:r w:rsidR="00B81C91" w:rsidRPr="009E2DF9">
        <w:rPr>
          <w:rFonts w:ascii="Book Antiqua" w:hAnsi="Book Antiqua" w:cs="Times New Roman"/>
          <w:b/>
          <w:color w:val="231F20"/>
          <w:kern w:val="0"/>
          <w:sz w:val="24"/>
          <w:szCs w:val="24"/>
        </w:rPr>
        <w:t>mg</w:t>
      </w:r>
      <w:r w:rsidR="00D23AC7" w:rsidRPr="009E2DF9">
        <w:rPr>
          <w:rFonts w:ascii="Book Antiqua" w:hAnsi="Book Antiqua" w:cs="Times New Roman"/>
          <w:b/>
          <w:color w:val="231F20"/>
          <w:kern w:val="0"/>
          <w:sz w:val="24"/>
          <w:szCs w:val="24"/>
        </w:rPr>
        <w:t xml:space="preserve"> for </w:t>
      </w:r>
      <w:r w:rsidR="00EA16AC" w:rsidRPr="009E2DF9">
        <w:rPr>
          <w:rFonts w:ascii="Book Antiqua" w:hAnsi="Book Antiqua" w:cs="Times New Roman"/>
          <w:b/>
          <w:color w:val="231F20"/>
          <w:kern w:val="0"/>
          <w:sz w:val="24"/>
          <w:szCs w:val="24"/>
        </w:rPr>
        <w:t xml:space="preserve">endoscopic </w:t>
      </w:r>
      <w:proofErr w:type="spellStart"/>
      <w:r w:rsidR="00EA16AC" w:rsidRPr="009E2DF9">
        <w:rPr>
          <w:rFonts w:ascii="Book Antiqua" w:hAnsi="Book Antiqua" w:cs="Times New Roman"/>
          <w:b/>
          <w:color w:val="231F20"/>
          <w:kern w:val="0"/>
          <w:sz w:val="24"/>
          <w:szCs w:val="24"/>
        </w:rPr>
        <w:t>submucosal</w:t>
      </w:r>
      <w:proofErr w:type="spellEnd"/>
      <w:r w:rsidR="00EA16AC" w:rsidRPr="009E2DF9">
        <w:rPr>
          <w:rFonts w:ascii="Book Antiqua" w:hAnsi="Book Antiqua" w:cs="Times New Roman"/>
          <w:b/>
          <w:color w:val="231F20"/>
          <w:kern w:val="0"/>
          <w:sz w:val="24"/>
          <w:szCs w:val="24"/>
        </w:rPr>
        <w:t xml:space="preserve"> </w:t>
      </w:r>
      <w:r w:rsidR="00EA16AC" w:rsidRPr="009E2DF9">
        <w:rPr>
          <w:rFonts w:ascii="Book Antiqua" w:hAnsi="Book Antiqua" w:cs="Times New Roman"/>
          <w:b/>
          <w:kern w:val="0"/>
          <w:sz w:val="24"/>
          <w:szCs w:val="24"/>
        </w:rPr>
        <w:t>dissection-induced gastric ulcers</w:t>
      </w:r>
    </w:p>
    <w:p w14:paraId="6DEA289A" w14:textId="77777777" w:rsidR="006929DE" w:rsidRPr="009E2DF9" w:rsidRDefault="006929DE" w:rsidP="009E2DF9">
      <w:pPr>
        <w:snapToGrid w:val="0"/>
        <w:spacing w:line="360" w:lineRule="auto"/>
        <w:rPr>
          <w:rFonts w:ascii="Book Antiqua" w:eastAsia="宋体" w:hAnsi="Book Antiqua" w:cs="Times New Roman"/>
          <w:color w:val="000000" w:themeColor="text1"/>
          <w:sz w:val="24"/>
          <w:szCs w:val="24"/>
          <w:lang w:eastAsia="zh-CN"/>
        </w:rPr>
      </w:pPr>
    </w:p>
    <w:p w14:paraId="57424317" w14:textId="0F0DA2F7" w:rsidR="00D23AC7" w:rsidRPr="009E2DF9" w:rsidRDefault="00B94144" w:rsidP="009E2DF9">
      <w:pPr>
        <w:snapToGrid w:val="0"/>
        <w:spacing w:line="360" w:lineRule="auto"/>
        <w:rPr>
          <w:rFonts w:ascii="Book Antiqua" w:hAnsi="Book Antiqua" w:cs="Times New Roman"/>
          <w:color w:val="000000" w:themeColor="text1"/>
          <w:sz w:val="24"/>
          <w:szCs w:val="24"/>
        </w:rPr>
      </w:pPr>
      <w:r w:rsidRPr="009E2DF9">
        <w:rPr>
          <w:rFonts w:ascii="Book Antiqua" w:hAnsi="Book Antiqua" w:cs="Times New Roman"/>
          <w:color w:val="000000" w:themeColor="text1"/>
          <w:sz w:val="24"/>
          <w:szCs w:val="24"/>
        </w:rPr>
        <w:t xml:space="preserve">Takahashi K </w:t>
      </w:r>
      <w:r w:rsidRPr="009E2DF9">
        <w:rPr>
          <w:rFonts w:ascii="Book Antiqua" w:hAnsi="Book Antiqua" w:cs="Times New Roman"/>
          <w:i/>
          <w:color w:val="000000" w:themeColor="text1"/>
          <w:sz w:val="24"/>
          <w:szCs w:val="24"/>
        </w:rPr>
        <w:t>et al</w:t>
      </w:r>
      <w:r w:rsidRPr="009E2DF9">
        <w:rPr>
          <w:rFonts w:ascii="Book Antiqua" w:hAnsi="Book Antiqua" w:cs="Times New Roman"/>
          <w:color w:val="000000" w:themeColor="text1"/>
          <w:sz w:val="24"/>
          <w:szCs w:val="24"/>
        </w:rPr>
        <w:t xml:space="preserve">. </w:t>
      </w:r>
      <w:r w:rsidR="00EA16AC" w:rsidRPr="009E2DF9">
        <w:rPr>
          <w:rFonts w:ascii="Book Antiqua" w:hAnsi="Book Antiqua" w:cs="Times New Roman"/>
          <w:color w:val="000000" w:themeColor="text1"/>
          <w:kern w:val="0"/>
          <w:sz w:val="24"/>
          <w:szCs w:val="24"/>
        </w:rPr>
        <w:t xml:space="preserve">Management of ESD ulcer by </w:t>
      </w:r>
      <w:proofErr w:type="spellStart"/>
      <w:r w:rsidR="00EA16AC" w:rsidRPr="009E2DF9">
        <w:rPr>
          <w:rFonts w:ascii="Book Antiqua" w:hAnsi="Book Antiqua" w:cs="Times New Roman"/>
          <w:color w:val="000000" w:themeColor="text1"/>
          <w:kern w:val="0"/>
          <w:sz w:val="24"/>
          <w:szCs w:val="24"/>
        </w:rPr>
        <w:t>vonoprazan</w:t>
      </w:r>
      <w:proofErr w:type="spellEnd"/>
    </w:p>
    <w:p w14:paraId="2414A0CC" w14:textId="77777777" w:rsidR="00D23AC7" w:rsidRPr="009E2DF9" w:rsidRDefault="00D23AC7" w:rsidP="009E2DF9">
      <w:pPr>
        <w:snapToGrid w:val="0"/>
        <w:spacing w:line="360" w:lineRule="auto"/>
        <w:rPr>
          <w:rFonts w:ascii="Book Antiqua" w:hAnsi="Book Antiqua" w:cs="Times New Roman"/>
          <w:b/>
          <w:sz w:val="24"/>
          <w:szCs w:val="24"/>
        </w:rPr>
      </w:pPr>
    </w:p>
    <w:p w14:paraId="46698AF9" w14:textId="543E0FC0" w:rsidR="00D23AC7" w:rsidRPr="009E2DF9" w:rsidRDefault="00D23AC7" w:rsidP="009E2DF9">
      <w:pPr>
        <w:snapToGrid w:val="0"/>
        <w:spacing w:line="360" w:lineRule="auto"/>
        <w:rPr>
          <w:rFonts w:ascii="Book Antiqua" w:hAnsi="Book Antiqua" w:cs="Times New Roman"/>
          <w:b/>
          <w:sz w:val="24"/>
          <w:szCs w:val="24"/>
          <w:vertAlign w:val="superscript"/>
        </w:rPr>
      </w:pPr>
      <w:r w:rsidRPr="009E2DF9">
        <w:rPr>
          <w:rFonts w:ascii="Book Antiqua" w:hAnsi="Book Antiqua" w:cs="Times New Roman"/>
          <w:b/>
          <w:sz w:val="24"/>
          <w:szCs w:val="24"/>
        </w:rPr>
        <w:t xml:space="preserve">Kazuya Takahashi, Yuichi Sato, </w:t>
      </w:r>
      <w:proofErr w:type="spellStart"/>
      <w:r w:rsidRPr="009E2DF9">
        <w:rPr>
          <w:rFonts w:ascii="Book Antiqua" w:hAnsi="Book Antiqua" w:cs="Times New Roman"/>
          <w:b/>
          <w:sz w:val="24"/>
          <w:szCs w:val="24"/>
        </w:rPr>
        <w:t>Junji</w:t>
      </w:r>
      <w:proofErr w:type="spellEnd"/>
      <w:r w:rsidRPr="009E2DF9">
        <w:rPr>
          <w:rFonts w:ascii="Book Antiqua" w:hAnsi="Book Antiqua" w:cs="Times New Roman"/>
          <w:b/>
          <w:sz w:val="24"/>
          <w:szCs w:val="24"/>
        </w:rPr>
        <w:t xml:space="preserve"> </w:t>
      </w:r>
      <w:proofErr w:type="spellStart"/>
      <w:r w:rsidRPr="009E2DF9">
        <w:rPr>
          <w:rFonts w:ascii="Book Antiqua" w:hAnsi="Book Antiqua" w:cs="Times New Roman"/>
          <w:b/>
          <w:sz w:val="24"/>
          <w:szCs w:val="24"/>
        </w:rPr>
        <w:t>Kohisa</w:t>
      </w:r>
      <w:proofErr w:type="spellEnd"/>
      <w:r w:rsidRPr="009E2DF9">
        <w:rPr>
          <w:rFonts w:ascii="Book Antiqua" w:hAnsi="Book Antiqua" w:cs="Times New Roman"/>
          <w:b/>
          <w:sz w:val="24"/>
          <w:szCs w:val="24"/>
        </w:rPr>
        <w:t xml:space="preserve">, Jun Watanabe, Hiroki Sato, </w:t>
      </w:r>
      <w:r w:rsidRPr="009E2DF9">
        <w:rPr>
          <w:rFonts w:ascii="Book Antiqua" w:hAnsi="Book Antiqua" w:cs="Times New Roman"/>
          <w:b/>
          <w:color w:val="000000"/>
          <w:sz w:val="24"/>
          <w:szCs w:val="24"/>
        </w:rPr>
        <w:t>Ken</w:t>
      </w:r>
      <w:r w:rsidR="00CA0979" w:rsidRPr="009E2DF9">
        <w:rPr>
          <w:rFonts w:ascii="Book Antiqua" w:hAnsi="Book Antiqua" w:cs="Times New Roman"/>
          <w:b/>
          <w:color w:val="000000"/>
          <w:sz w:val="24"/>
          <w:szCs w:val="24"/>
        </w:rPr>
        <w:t>-</w:t>
      </w:r>
      <w:proofErr w:type="spellStart"/>
      <w:r w:rsidRPr="009E2DF9">
        <w:rPr>
          <w:rFonts w:ascii="Book Antiqua" w:hAnsi="Book Antiqua" w:cs="Times New Roman"/>
          <w:b/>
          <w:color w:val="000000"/>
          <w:sz w:val="24"/>
          <w:szCs w:val="24"/>
        </w:rPr>
        <w:t>ichi</w:t>
      </w:r>
      <w:proofErr w:type="spellEnd"/>
      <w:r w:rsidRPr="009E2DF9">
        <w:rPr>
          <w:rFonts w:ascii="Book Antiqua" w:hAnsi="Book Antiqua" w:cs="Times New Roman"/>
          <w:b/>
          <w:color w:val="000000"/>
          <w:sz w:val="24"/>
          <w:szCs w:val="24"/>
        </w:rPr>
        <w:t xml:space="preserve"> Mizuno, </w:t>
      </w:r>
      <w:r w:rsidRPr="009E2DF9">
        <w:rPr>
          <w:rFonts w:ascii="Book Antiqua" w:hAnsi="Book Antiqua" w:cs="Times New Roman"/>
          <w:b/>
          <w:sz w:val="24"/>
          <w:szCs w:val="24"/>
        </w:rPr>
        <w:t>Satoru Hashimoto</w:t>
      </w:r>
      <w:r w:rsidRPr="009E2DF9">
        <w:rPr>
          <w:rFonts w:ascii="Book Antiqua" w:hAnsi="Book Antiqua" w:cs="Times New Roman"/>
          <w:b/>
          <w:color w:val="000000"/>
          <w:sz w:val="24"/>
          <w:szCs w:val="24"/>
        </w:rPr>
        <w:t>,</w:t>
      </w:r>
      <w:r w:rsidR="00EE0FB6">
        <w:rPr>
          <w:rFonts w:ascii="Book Antiqua" w:eastAsia="宋体" w:hAnsi="Book Antiqua" w:cs="Times New Roman" w:hint="eastAsia"/>
          <w:b/>
          <w:sz w:val="24"/>
          <w:szCs w:val="24"/>
          <w:lang w:eastAsia="zh-CN"/>
        </w:rPr>
        <w:t xml:space="preserve"> </w:t>
      </w:r>
      <w:proofErr w:type="spellStart"/>
      <w:r w:rsidRPr="009E2DF9">
        <w:rPr>
          <w:rFonts w:ascii="Book Antiqua" w:hAnsi="Book Antiqua" w:cs="Times New Roman"/>
          <w:b/>
          <w:sz w:val="24"/>
          <w:szCs w:val="24"/>
        </w:rPr>
        <w:t>Shuji</w:t>
      </w:r>
      <w:proofErr w:type="spellEnd"/>
      <w:r w:rsidRPr="009E2DF9">
        <w:rPr>
          <w:rFonts w:ascii="Book Antiqua" w:hAnsi="Book Antiqua" w:cs="Times New Roman"/>
          <w:b/>
          <w:sz w:val="24"/>
          <w:szCs w:val="24"/>
        </w:rPr>
        <w:t xml:space="preserve"> </w:t>
      </w:r>
      <w:proofErr w:type="spellStart"/>
      <w:r w:rsidRPr="009E2DF9">
        <w:rPr>
          <w:rFonts w:ascii="Book Antiqua" w:hAnsi="Book Antiqua" w:cs="Times New Roman"/>
          <w:b/>
          <w:sz w:val="24"/>
          <w:szCs w:val="24"/>
        </w:rPr>
        <w:t>Terai</w:t>
      </w:r>
      <w:proofErr w:type="spellEnd"/>
    </w:p>
    <w:p w14:paraId="6F7E0B7A" w14:textId="77777777" w:rsidR="00CA0979" w:rsidRPr="009E2DF9" w:rsidRDefault="00CA0979" w:rsidP="009E2DF9">
      <w:pPr>
        <w:snapToGrid w:val="0"/>
        <w:spacing w:line="360" w:lineRule="auto"/>
        <w:rPr>
          <w:rFonts w:ascii="Book Antiqua" w:eastAsia="宋体" w:hAnsi="Book Antiqua" w:cs="Times New Roman"/>
          <w:sz w:val="24"/>
          <w:szCs w:val="24"/>
          <w:vertAlign w:val="superscript"/>
          <w:lang w:eastAsia="zh-CN"/>
        </w:rPr>
      </w:pPr>
    </w:p>
    <w:p w14:paraId="5A055CA1" w14:textId="61453B97" w:rsidR="00D23AC7" w:rsidRPr="009E2DF9" w:rsidRDefault="00CA0979" w:rsidP="009E2DF9">
      <w:pPr>
        <w:pStyle w:val="NormalWeb"/>
        <w:widowControl w:val="0"/>
        <w:snapToGrid w:val="0"/>
        <w:spacing w:before="0" w:beforeAutospacing="0" w:after="0" w:afterAutospacing="0" w:line="360" w:lineRule="auto"/>
        <w:jc w:val="both"/>
        <w:rPr>
          <w:rFonts w:ascii="Book Antiqua" w:eastAsia="MS Mincho" w:hAnsi="Book Antiqua" w:cs="Times New Roman"/>
          <w:bCs/>
          <w:color w:val="000000"/>
          <w:kern w:val="24"/>
        </w:rPr>
      </w:pPr>
      <w:r w:rsidRPr="009E2DF9">
        <w:rPr>
          <w:rFonts w:ascii="Book Antiqua" w:eastAsia="MS Mincho" w:hAnsi="Book Antiqua" w:cs="Times New Roman"/>
          <w:b/>
          <w:bCs/>
          <w:color w:val="000000"/>
          <w:kern w:val="24"/>
        </w:rPr>
        <w:t xml:space="preserve">Kazuya Takahashi, </w:t>
      </w:r>
      <w:proofErr w:type="spellStart"/>
      <w:r w:rsidRPr="009E2DF9">
        <w:rPr>
          <w:rFonts w:ascii="Book Antiqua" w:eastAsia="MS Mincho" w:hAnsi="Book Antiqua" w:cs="Times New Roman"/>
          <w:b/>
          <w:bCs/>
          <w:color w:val="000000"/>
          <w:kern w:val="24"/>
        </w:rPr>
        <w:t>Junji</w:t>
      </w:r>
      <w:proofErr w:type="spellEnd"/>
      <w:r w:rsidRPr="009E2DF9">
        <w:rPr>
          <w:rFonts w:ascii="Book Antiqua" w:eastAsia="MS Mincho" w:hAnsi="Book Antiqua" w:cs="Times New Roman"/>
          <w:b/>
          <w:bCs/>
          <w:color w:val="000000"/>
          <w:kern w:val="24"/>
        </w:rPr>
        <w:t xml:space="preserve"> </w:t>
      </w:r>
      <w:proofErr w:type="spellStart"/>
      <w:r w:rsidRPr="009E2DF9">
        <w:rPr>
          <w:rFonts w:ascii="Book Antiqua" w:eastAsia="MS Mincho" w:hAnsi="Book Antiqua" w:cs="Times New Roman"/>
          <w:b/>
          <w:bCs/>
          <w:color w:val="000000"/>
          <w:kern w:val="24"/>
        </w:rPr>
        <w:t>Kohisa</w:t>
      </w:r>
      <w:proofErr w:type="spellEnd"/>
      <w:r w:rsidRPr="009E2DF9">
        <w:rPr>
          <w:rFonts w:ascii="Book Antiqua" w:eastAsia="MS Mincho" w:hAnsi="Book Antiqua" w:cs="Times New Roman"/>
          <w:bCs/>
          <w:color w:val="000000"/>
          <w:kern w:val="24"/>
        </w:rPr>
        <w:t>,</w:t>
      </w:r>
      <w:r w:rsidR="009E2DF9">
        <w:rPr>
          <w:rFonts w:ascii="Book Antiqua" w:eastAsia="宋体" w:hAnsi="Book Antiqua" w:cs="Times New Roman" w:hint="eastAsia"/>
          <w:bCs/>
          <w:color w:val="000000"/>
          <w:kern w:val="24"/>
          <w:lang w:eastAsia="zh-CN"/>
        </w:rPr>
        <w:t xml:space="preserve"> </w:t>
      </w:r>
      <w:r w:rsidR="00D23AC7" w:rsidRPr="009E2DF9">
        <w:rPr>
          <w:rFonts w:ascii="Book Antiqua" w:eastAsia="MS Mincho" w:hAnsi="Book Antiqua" w:cs="Times New Roman"/>
          <w:bCs/>
          <w:color w:val="000000"/>
          <w:kern w:val="24"/>
        </w:rPr>
        <w:t xml:space="preserve">Division of Gastroenterology and </w:t>
      </w:r>
      <w:proofErr w:type="spellStart"/>
      <w:r w:rsidR="00D23AC7" w:rsidRPr="009E2DF9">
        <w:rPr>
          <w:rFonts w:ascii="Book Antiqua" w:eastAsia="MS Mincho" w:hAnsi="Book Antiqua" w:cs="Times New Roman"/>
          <w:bCs/>
          <w:color w:val="000000"/>
          <w:kern w:val="24"/>
        </w:rPr>
        <w:t>Hepatology</w:t>
      </w:r>
      <w:proofErr w:type="spellEnd"/>
      <w:r w:rsidR="00D23AC7" w:rsidRPr="009E2DF9">
        <w:rPr>
          <w:rFonts w:ascii="Book Antiqua" w:eastAsia="MS Mincho" w:hAnsi="Book Antiqua" w:cs="Times New Roman"/>
          <w:bCs/>
          <w:color w:val="000000"/>
          <w:kern w:val="24"/>
        </w:rPr>
        <w:t xml:space="preserve">, </w:t>
      </w:r>
      <w:proofErr w:type="spellStart"/>
      <w:r w:rsidR="00D23AC7" w:rsidRPr="009E2DF9">
        <w:rPr>
          <w:rFonts w:ascii="Book Antiqua" w:eastAsia="MS Mincho" w:hAnsi="Book Antiqua" w:cs="Times New Roman"/>
          <w:bCs/>
          <w:color w:val="000000"/>
          <w:kern w:val="24"/>
        </w:rPr>
        <w:t>Sado</w:t>
      </w:r>
      <w:proofErr w:type="spellEnd"/>
      <w:r w:rsidR="00D23AC7" w:rsidRPr="009E2DF9">
        <w:rPr>
          <w:rFonts w:ascii="Book Antiqua" w:eastAsia="MS Mincho" w:hAnsi="Book Antiqua" w:cs="Times New Roman"/>
          <w:bCs/>
          <w:color w:val="000000"/>
          <w:kern w:val="24"/>
        </w:rPr>
        <w:t xml:space="preserve"> General Hospital, Niigata</w:t>
      </w:r>
      <w:r w:rsidR="004A0326" w:rsidRPr="009E2DF9">
        <w:rPr>
          <w:rFonts w:ascii="Book Antiqua" w:eastAsia="MS Mincho" w:hAnsi="Book Antiqua" w:cs="Times New Roman"/>
          <w:bCs/>
          <w:color w:val="000000"/>
          <w:kern w:val="24"/>
        </w:rPr>
        <w:t xml:space="preserve"> </w:t>
      </w:r>
      <w:r w:rsidR="004A0326" w:rsidRPr="009E2DF9">
        <w:rPr>
          <w:rFonts w:ascii="Book Antiqua" w:hAnsi="Book Antiqua" w:cs="Times New Roman"/>
        </w:rPr>
        <w:t>95</w:t>
      </w:r>
      <w:r w:rsidR="00D35EF3" w:rsidRPr="009E2DF9">
        <w:rPr>
          <w:rFonts w:ascii="Book Antiqua" w:hAnsi="Book Antiqua" w:cs="Times New Roman"/>
        </w:rPr>
        <w:t>2</w:t>
      </w:r>
      <w:r w:rsidR="004A0326" w:rsidRPr="009E2DF9">
        <w:rPr>
          <w:rFonts w:ascii="Book Antiqua" w:hAnsi="Book Antiqua" w:cs="Times New Roman"/>
        </w:rPr>
        <w:t>-</w:t>
      </w:r>
      <w:r w:rsidR="00D35EF3" w:rsidRPr="009E2DF9">
        <w:rPr>
          <w:rFonts w:ascii="Book Antiqua" w:hAnsi="Book Antiqua" w:cs="Times New Roman"/>
        </w:rPr>
        <w:t>1209</w:t>
      </w:r>
      <w:r w:rsidR="00D23AC7" w:rsidRPr="009E2DF9">
        <w:rPr>
          <w:rFonts w:ascii="Book Antiqua" w:eastAsia="MS Mincho" w:hAnsi="Book Antiqua" w:cs="Times New Roman"/>
          <w:bCs/>
          <w:color w:val="000000"/>
          <w:kern w:val="24"/>
        </w:rPr>
        <w:t>, Japan</w:t>
      </w:r>
    </w:p>
    <w:p w14:paraId="4B24866B" w14:textId="77777777" w:rsidR="006929DE" w:rsidRPr="009E2DF9" w:rsidRDefault="006929DE" w:rsidP="009E2DF9">
      <w:pPr>
        <w:pStyle w:val="NormalWeb"/>
        <w:widowControl w:val="0"/>
        <w:snapToGrid w:val="0"/>
        <w:spacing w:before="0" w:beforeAutospacing="0" w:after="0" w:afterAutospacing="0" w:line="360" w:lineRule="auto"/>
        <w:jc w:val="both"/>
        <w:rPr>
          <w:rFonts w:ascii="Book Antiqua" w:eastAsia="宋体" w:hAnsi="Book Antiqua" w:cs="Times New Roman"/>
          <w:b/>
          <w:bCs/>
          <w:color w:val="000000"/>
          <w:kern w:val="24"/>
          <w:lang w:eastAsia="zh-CN"/>
        </w:rPr>
      </w:pPr>
    </w:p>
    <w:p w14:paraId="1ABF7517" w14:textId="11D1BD1C" w:rsidR="00D23AC7" w:rsidRPr="009E2DF9" w:rsidRDefault="00CA0979" w:rsidP="009E2DF9">
      <w:pPr>
        <w:pStyle w:val="NormalWeb"/>
        <w:widowControl w:val="0"/>
        <w:snapToGrid w:val="0"/>
        <w:spacing w:before="0" w:beforeAutospacing="0" w:after="0" w:afterAutospacing="0" w:line="360" w:lineRule="auto"/>
        <w:jc w:val="both"/>
        <w:rPr>
          <w:rFonts w:ascii="Book Antiqua" w:eastAsia="MS Mincho" w:hAnsi="Book Antiqua" w:cs="Times New Roman"/>
          <w:bCs/>
          <w:color w:val="000000"/>
          <w:kern w:val="24"/>
        </w:rPr>
      </w:pPr>
      <w:r w:rsidRPr="009E2DF9">
        <w:rPr>
          <w:rFonts w:ascii="Book Antiqua" w:eastAsia="MS Mincho" w:hAnsi="Book Antiqua" w:cs="Times New Roman"/>
          <w:b/>
          <w:bCs/>
          <w:color w:val="000000"/>
          <w:kern w:val="24"/>
        </w:rPr>
        <w:t>Kazuya Takahashi, Hiroki Sato, Ken-</w:t>
      </w:r>
      <w:proofErr w:type="spellStart"/>
      <w:r w:rsidRPr="009E2DF9">
        <w:rPr>
          <w:rFonts w:ascii="Book Antiqua" w:eastAsia="MS Mincho" w:hAnsi="Book Antiqua" w:cs="Times New Roman"/>
          <w:b/>
          <w:bCs/>
          <w:color w:val="000000"/>
          <w:kern w:val="24"/>
        </w:rPr>
        <w:t>ichi</w:t>
      </w:r>
      <w:proofErr w:type="spellEnd"/>
      <w:r w:rsidRPr="009E2DF9">
        <w:rPr>
          <w:rFonts w:ascii="Book Antiqua" w:eastAsia="MS Mincho" w:hAnsi="Book Antiqua" w:cs="Times New Roman"/>
          <w:b/>
          <w:bCs/>
          <w:color w:val="000000"/>
          <w:kern w:val="24"/>
        </w:rPr>
        <w:t xml:space="preserve"> Mizuno, Satoru Hashimoto, </w:t>
      </w:r>
      <w:proofErr w:type="spellStart"/>
      <w:r w:rsidRPr="009E2DF9">
        <w:rPr>
          <w:rFonts w:ascii="Book Antiqua" w:eastAsia="MS Mincho" w:hAnsi="Book Antiqua" w:cs="Times New Roman"/>
          <w:b/>
          <w:bCs/>
          <w:color w:val="000000"/>
          <w:kern w:val="24"/>
        </w:rPr>
        <w:t>Shuji</w:t>
      </w:r>
      <w:proofErr w:type="spellEnd"/>
      <w:r w:rsidRPr="009E2DF9">
        <w:rPr>
          <w:rFonts w:ascii="Book Antiqua" w:eastAsia="MS Mincho" w:hAnsi="Book Antiqua" w:cs="Times New Roman"/>
          <w:b/>
          <w:bCs/>
          <w:color w:val="000000"/>
          <w:kern w:val="24"/>
        </w:rPr>
        <w:t xml:space="preserve"> </w:t>
      </w:r>
      <w:proofErr w:type="spellStart"/>
      <w:r w:rsidRPr="009E2DF9">
        <w:rPr>
          <w:rFonts w:ascii="Book Antiqua" w:eastAsia="MS Mincho" w:hAnsi="Book Antiqua" w:cs="Times New Roman"/>
          <w:b/>
          <w:bCs/>
          <w:color w:val="000000"/>
          <w:kern w:val="24"/>
        </w:rPr>
        <w:t>Terai</w:t>
      </w:r>
      <w:proofErr w:type="spellEnd"/>
      <w:r w:rsidRPr="009E2DF9">
        <w:rPr>
          <w:rFonts w:ascii="Book Antiqua" w:eastAsia="MS Mincho" w:hAnsi="Book Antiqua" w:cs="Times New Roman"/>
          <w:bCs/>
          <w:color w:val="000000"/>
          <w:kern w:val="24"/>
        </w:rPr>
        <w:t xml:space="preserve">, </w:t>
      </w:r>
      <w:r w:rsidR="00D23AC7" w:rsidRPr="009E2DF9">
        <w:rPr>
          <w:rFonts w:ascii="Book Antiqua" w:eastAsia="MS Mincho" w:hAnsi="Book Antiqua" w:cs="Times New Roman"/>
          <w:bCs/>
          <w:color w:val="000000"/>
          <w:kern w:val="24"/>
        </w:rPr>
        <w:t xml:space="preserve">Division of Gastroenterology and </w:t>
      </w:r>
      <w:proofErr w:type="spellStart"/>
      <w:r w:rsidR="00D23AC7" w:rsidRPr="009E2DF9">
        <w:rPr>
          <w:rFonts w:ascii="Book Antiqua" w:eastAsia="MS Mincho" w:hAnsi="Book Antiqua" w:cs="Times New Roman"/>
          <w:bCs/>
          <w:color w:val="000000"/>
          <w:kern w:val="24"/>
        </w:rPr>
        <w:t>Hepatology</w:t>
      </w:r>
      <w:proofErr w:type="spellEnd"/>
      <w:r w:rsidR="00D23AC7" w:rsidRPr="009E2DF9">
        <w:rPr>
          <w:rFonts w:ascii="Book Antiqua" w:eastAsia="MS Mincho" w:hAnsi="Book Antiqua" w:cs="Times New Roman"/>
          <w:bCs/>
          <w:color w:val="000000"/>
          <w:kern w:val="24"/>
        </w:rPr>
        <w:t>, Niigata University Medical and Dental Hospital, Niigata</w:t>
      </w:r>
      <w:r w:rsidR="00D35EF3" w:rsidRPr="009E2DF9">
        <w:rPr>
          <w:rFonts w:ascii="Book Antiqua" w:eastAsia="MS Mincho" w:hAnsi="Book Antiqua" w:cs="Times New Roman"/>
          <w:bCs/>
          <w:color w:val="000000"/>
          <w:kern w:val="24"/>
        </w:rPr>
        <w:t xml:space="preserve"> 951-8510</w:t>
      </w:r>
      <w:r w:rsidR="00D23AC7" w:rsidRPr="009E2DF9">
        <w:rPr>
          <w:rFonts w:ascii="Book Antiqua" w:eastAsia="MS Mincho" w:hAnsi="Book Antiqua" w:cs="Times New Roman"/>
          <w:bCs/>
          <w:color w:val="000000"/>
          <w:kern w:val="24"/>
        </w:rPr>
        <w:t>, Japan</w:t>
      </w:r>
    </w:p>
    <w:p w14:paraId="5345950E" w14:textId="77777777" w:rsidR="006929DE" w:rsidRPr="009E2DF9" w:rsidRDefault="006929DE" w:rsidP="009E2DF9">
      <w:pPr>
        <w:pStyle w:val="NormalWeb"/>
        <w:widowControl w:val="0"/>
        <w:snapToGrid w:val="0"/>
        <w:spacing w:before="0" w:beforeAutospacing="0" w:after="0" w:afterAutospacing="0" w:line="360" w:lineRule="auto"/>
        <w:jc w:val="both"/>
        <w:rPr>
          <w:rFonts w:ascii="Book Antiqua" w:eastAsia="宋体" w:hAnsi="Book Antiqua" w:cs="Times New Roman"/>
          <w:b/>
          <w:bCs/>
          <w:color w:val="000000"/>
          <w:kern w:val="24"/>
          <w:lang w:eastAsia="zh-CN"/>
        </w:rPr>
      </w:pPr>
    </w:p>
    <w:p w14:paraId="3DFBBCB6" w14:textId="4718F873" w:rsidR="00D23AC7" w:rsidRPr="009E2DF9" w:rsidRDefault="00CA0979" w:rsidP="009E2DF9">
      <w:pPr>
        <w:pStyle w:val="NormalWeb"/>
        <w:widowControl w:val="0"/>
        <w:snapToGrid w:val="0"/>
        <w:spacing w:before="0" w:beforeAutospacing="0" w:after="0" w:afterAutospacing="0" w:line="360" w:lineRule="auto"/>
        <w:jc w:val="both"/>
        <w:rPr>
          <w:rFonts w:ascii="Book Antiqua" w:eastAsia="MS Mincho" w:hAnsi="Book Antiqua" w:cs="Times New Roman"/>
          <w:bCs/>
          <w:kern w:val="24"/>
        </w:rPr>
      </w:pPr>
      <w:r w:rsidRPr="009E2DF9">
        <w:rPr>
          <w:rFonts w:ascii="Book Antiqua" w:eastAsia="MS Mincho" w:hAnsi="Book Antiqua" w:cs="Times New Roman"/>
          <w:b/>
          <w:bCs/>
          <w:color w:val="000000"/>
          <w:kern w:val="24"/>
        </w:rPr>
        <w:t>Yuichi Sato</w:t>
      </w:r>
      <w:r w:rsidRPr="009E2DF9">
        <w:rPr>
          <w:rFonts w:ascii="Book Antiqua" w:eastAsia="MS Mincho" w:hAnsi="Book Antiqua" w:cs="Times New Roman"/>
          <w:bCs/>
          <w:color w:val="000000"/>
          <w:kern w:val="24"/>
        </w:rPr>
        <w:t xml:space="preserve">, </w:t>
      </w:r>
      <w:r w:rsidR="00D23AC7" w:rsidRPr="009E2DF9">
        <w:rPr>
          <w:rFonts w:ascii="Book Antiqua" w:eastAsia="MS Mincho" w:hAnsi="Book Antiqua" w:cs="Times New Roman"/>
          <w:bCs/>
          <w:color w:val="000000"/>
          <w:kern w:val="24"/>
        </w:rPr>
        <w:t xml:space="preserve">Department </w:t>
      </w:r>
      <w:r w:rsidR="00D23AC7" w:rsidRPr="009E2DF9">
        <w:rPr>
          <w:rFonts w:ascii="Book Antiqua" w:eastAsia="MS Mincho" w:hAnsi="Book Antiqua" w:cs="Times New Roman"/>
          <w:bCs/>
          <w:kern w:val="24"/>
        </w:rPr>
        <w:t>of Endoscopy, Niigata University Medical and Dental Hospital, Niigata</w:t>
      </w:r>
      <w:r w:rsidR="00D35EF3" w:rsidRPr="009E2DF9">
        <w:rPr>
          <w:rFonts w:ascii="Book Antiqua" w:eastAsia="MS Mincho" w:hAnsi="Book Antiqua" w:cs="Times New Roman"/>
          <w:bCs/>
          <w:kern w:val="24"/>
        </w:rPr>
        <w:t xml:space="preserve"> 951-8510</w:t>
      </w:r>
      <w:r w:rsidR="00D23AC7" w:rsidRPr="009E2DF9">
        <w:rPr>
          <w:rFonts w:ascii="Book Antiqua" w:eastAsia="MS Mincho" w:hAnsi="Book Antiqua" w:cs="Times New Roman"/>
          <w:bCs/>
          <w:kern w:val="24"/>
        </w:rPr>
        <w:t>, Japan</w:t>
      </w:r>
    </w:p>
    <w:p w14:paraId="2F74204A" w14:textId="77777777" w:rsidR="006929DE" w:rsidRPr="009E2DF9" w:rsidRDefault="006929DE" w:rsidP="009E2DF9">
      <w:pPr>
        <w:pStyle w:val="NormalWeb"/>
        <w:widowControl w:val="0"/>
        <w:snapToGrid w:val="0"/>
        <w:spacing w:before="0" w:beforeAutospacing="0" w:after="0" w:afterAutospacing="0" w:line="360" w:lineRule="auto"/>
        <w:jc w:val="both"/>
        <w:rPr>
          <w:rFonts w:ascii="Book Antiqua" w:eastAsia="宋体" w:hAnsi="Book Antiqua" w:cs="Times New Roman"/>
          <w:b/>
          <w:bCs/>
          <w:color w:val="000000"/>
          <w:kern w:val="24"/>
          <w:lang w:eastAsia="zh-CN"/>
        </w:rPr>
      </w:pPr>
    </w:p>
    <w:p w14:paraId="7D836549" w14:textId="20C0DC05" w:rsidR="00D23AC7" w:rsidRPr="009E2DF9" w:rsidRDefault="00CA0979" w:rsidP="009E2DF9">
      <w:pPr>
        <w:pStyle w:val="NormalWeb"/>
        <w:widowControl w:val="0"/>
        <w:snapToGrid w:val="0"/>
        <w:spacing w:before="0" w:beforeAutospacing="0" w:after="0" w:afterAutospacing="0" w:line="360" w:lineRule="auto"/>
        <w:jc w:val="both"/>
        <w:rPr>
          <w:rFonts w:ascii="Book Antiqua" w:hAnsi="Book Antiqua" w:cs="Times New Roman"/>
          <w:kern w:val="24"/>
          <w:vertAlign w:val="superscript"/>
        </w:rPr>
      </w:pPr>
      <w:r w:rsidRPr="009E2DF9">
        <w:rPr>
          <w:rFonts w:ascii="Book Antiqua" w:eastAsia="MS Mincho" w:hAnsi="Book Antiqua" w:cs="Times New Roman"/>
          <w:b/>
          <w:bCs/>
          <w:color w:val="000000"/>
          <w:kern w:val="24"/>
        </w:rPr>
        <w:t>Jun Watanabe</w:t>
      </w:r>
      <w:r w:rsidRPr="009E2DF9">
        <w:rPr>
          <w:rFonts w:ascii="Book Antiqua" w:eastAsia="MS Mincho" w:hAnsi="Book Antiqua" w:cs="Times New Roman"/>
          <w:bCs/>
          <w:color w:val="000000"/>
          <w:kern w:val="24"/>
        </w:rPr>
        <w:t xml:space="preserve">, </w:t>
      </w:r>
      <w:r w:rsidR="00D23AC7" w:rsidRPr="009E2DF9">
        <w:rPr>
          <w:rFonts w:ascii="Book Antiqua" w:eastAsia="MS Mincho" w:hAnsi="Book Antiqua" w:cs="Times New Roman"/>
          <w:bCs/>
          <w:color w:val="000000"/>
          <w:kern w:val="24"/>
        </w:rPr>
        <w:t xml:space="preserve">Division of Gastroenterology and </w:t>
      </w:r>
      <w:proofErr w:type="spellStart"/>
      <w:r w:rsidR="00D23AC7" w:rsidRPr="009E2DF9">
        <w:rPr>
          <w:rFonts w:ascii="Book Antiqua" w:eastAsia="MS Mincho" w:hAnsi="Book Antiqua" w:cs="Times New Roman"/>
          <w:bCs/>
          <w:color w:val="000000"/>
          <w:kern w:val="24"/>
        </w:rPr>
        <w:t>Hepatology</w:t>
      </w:r>
      <w:proofErr w:type="spellEnd"/>
      <w:r w:rsidR="00D23AC7" w:rsidRPr="009E2DF9">
        <w:rPr>
          <w:rFonts w:ascii="Book Antiqua" w:eastAsia="MS Mincho" w:hAnsi="Book Antiqua" w:cs="Times New Roman"/>
          <w:bCs/>
          <w:color w:val="000000"/>
          <w:kern w:val="24"/>
        </w:rPr>
        <w:t xml:space="preserve">, </w:t>
      </w:r>
      <w:proofErr w:type="spellStart"/>
      <w:r w:rsidR="00D23AC7" w:rsidRPr="009E2DF9">
        <w:rPr>
          <w:rFonts w:ascii="Book Antiqua" w:hAnsi="Book Antiqua" w:cs="Times New Roman"/>
          <w:bCs/>
        </w:rPr>
        <w:t>Nagaoka</w:t>
      </w:r>
      <w:proofErr w:type="spellEnd"/>
      <w:r w:rsidR="00D23AC7" w:rsidRPr="009E2DF9">
        <w:rPr>
          <w:rFonts w:ascii="Book Antiqua" w:hAnsi="Book Antiqua" w:cs="Times New Roman"/>
          <w:bCs/>
        </w:rPr>
        <w:t xml:space="preserve"> Red Cross Hospital, Niigata</w:t>
      </w:r>
      <w:r w:rsidR="00D35EF3" w:rsidRPr="009E2DF9">
        <w:rPr>
          <w:rFonts w:ascii="Book Antiqua" w:hAnsi="Book Antiqua" w:cs="Times New Roman"/>
          <w:bCs/>
        </w:rPr>
        <w:t xml:space="preserve"> 940-0095</w:t>
      </w:r>
      <w:r w:rsidR="00D23AC7" w:rsidRPr="009E2DF9">
        <w:rPr>
          <w:rFonts w:ascii="Book Antiqua" w:hAnsi="Book Antiqua" w:cs="Times New Roman"/>
          <w:bCs/>
        </w:rPr>
        <w:t>, Japan</w:t>
      </w:r>
    </w:p>
    <w:p w14:paraId="34D19330" w14:textId="77777777" w:rsidR="00D23AC7" w:rsidRPr="009E2DF9" w:rsidRDefault="00D23AC7" w:rsidP="009E2DF9">
      <w:pPr>
        <w:pStyle w:val="NormalWeb"/>
        <w:widowControl w:val="0"/>
        <w:snapToGrid w:val="0"/>
        <w:spacing w:before="0" w:beforeAutospacing="0" w:after="0" w:afterAutospacing="0" w:line="360" w:lineRule="auto"/>
        <w:jc w:val="both"/>
        <w:rPr>
          <w:rFonts w:ascii="Book Antiqua" w:eastAsia="MS Mincho" w:hAnsi="Book Antiqua" w:cs="Times New Roman"/>
          <w:b/>
          <w:bCs/>
          <w:color w:val="000000"/>
          <w:kern w:val="24"/>
        </w:rPr>
      </w:pPr>
    </w:p>
    <w:p w14:paraId="4EBD9253" w14:textId="37158D2C" w:rsidR="00820BC3" w:rsidRPr="009E2DF9" w:rsidRDefault="00820BC3" w:rsidP="009E2DF9">
      <w:pPr>
        <w:snapToGrid w:val="0"/>
        <w:spacing w:line="360" w:lineRule="auto"/>
        <w:rPr>
          <w:rFonts w:ascii="Book Antiqua" w:eastAsia="MS PGothic" w:hAnsi="Book Antiqua" w:cs="Times New Roman"/>
          <w:sz w:val="24"/>
          <w:szCs w:val="24"/>
        </w:rPr>
      </w:pPr>
      <w:r w:rsidRPr="009E2DF9">
        <w:rPr>
          <w:rFonts w:ascii="Book Antiqua" w:hAnsi="Book Antiqua" w:cs="Times New Roman"/>
          <w:b/>
          <w:sz w:val="24"/>
          <w:szCs w:val="24"/>
        </w:rPr>
        <w:t>Author contributions:</w:t>
      </w:r>
      <w:r w:rsidRPr="009E2DF9">
        <w:rPr>
          <w:rFonts w:ascii="Book Antiqua" w:hAnsi="Book Antiqua" w:cs="Times New Roman"/>
          <w:sz w:val="24"/>
          <w:szCs w:val="24"/>
        </w:rPr>
        <w:t xml:space="preserve"> </w:t>
      </w:r>
      <w:r w:rsidR="00D35EF3" w:rsidRPr="009E2DF9">
        <w:rPr>
          <w:rFonts w:ascii="Book Antiqua" w:hAnsi="Book Antiqua" w:cs="Times New Roman"/>
          <w:sz w:val="24"/>
          <w:szCs w:val="24"/>
        </w:rPr>
        <w:t>Takahashi K designed this s</w:t>
      </w:r>
      <w:r w:rsidRPr="009E2DF9">
        <w:rPr>
          <w:rFonts w:ascii="Book Antiqua" w:hAnsi="Book Antiqua" w:cs="Times New Roman"/>
          <w:sz w:val="24"/>
          <w:szCs w:val="24"/>
        </w:rPr>
        <w:t>tudy</w:t>
      </w:r>
      <w:r w:rsidR="00D35EF3" w:rsidRPr="009E2DF9">
        <w:rPr>
          <w:rFonts w:ascii="Book Antiqua" w:hAnsi="Book Antiqua" w:cs="Times New Roman"/>
          <w:sz w:val="24"/>
          <w:szCs w:val="24"/>
        </w:rPr>
        <w:t xml:space="preserve">, collected and analyzed the data and drafted the manuscript; </w:t>
      </w:r>
      <w:proofErr w:type="spellStart"/>
      <w:r w:rsidR="00D35EF3" w:rsidRPr="009E2DF9">
        <w:rPr>
          <w:rFonts w:ascii="Book Antiqua" w:hAnsi="Book Antiqua" w:cs="Times New Roman"/>
          <w:sz w:val="24"/>
          <w:szCs w:val="24"/>
        </w:rPr>
        <w:t>Terai</w:t>
      </w:r>
      <w:proofErr w:type="spellEnd"/>
      <w:r w:rsidR="00D35EF3" w:rsidRPr="009E2DF9">
        <w:rPr>
          <w:rFonts w:ascii="Book Antiqua" w:hAnsi="Book Antiqua" w:cs="Times New Roman"/>
          <w:sz w:val="24"/>
          <w:szCs w:val="24"/>
        </w:rPr>
        <w:t xml:space="preserve"> S gave final approval of the version to be published; Sato Y revised the manuscript; </w:t>
      </w:r>
      <w:proofErr w:type="spellStart"/>
      <w:r w:rsidR="00D35EF3" w:rsidRPr="009E2DF9">
        <w:rPr>
          <w:rFonts w:ascii="Book Antiqua" w:hAnsi="Book Antiqua" w:cs="Times New Roman"/>
          <w:sz w:val="24"/>
          <w:szCs w:val="24"/>
        </w:rPr>
        <w:t>Kohisa</w:t>
      </w:r>
      <w:proofErr w:type="spellEnd"/>
      <w:r w:rsidR="00D35EF3" w:rsidRPr="009E2DF9">
        <w:rPr>
          <w:rFonts w:ascii="Book Antiqua" w:hAnsi="Book Antiqua" w:cs="Times New Roman"/>
          <w:sz w:val="24"/>
          <w:szCs w:val="24"/>
        </w:rPr>
        <w:t xml:space="preserve"> J, Watanabe J, Sato H, Mizuno K</w:t>
      </w:r>
      <w:r w:rsidR="009E2DF9">
        <w:rPr>
          <w:rFonts w:ascii="Book Antiqua" w:eastAsia="宋体" w:hAnsi="Book Antiqua" w:cs="Times New Roman" w:hint="eastAsia"/>
          <w:sz w:val="24"/>
          <w:szCs w:val="24"/>
          <w:lang w:eastAsia="zh-CN"/>
        </w:rPr>
        <w:t xml:space="preserve"> and </w:t>
      </w:r>
      <w:r w:rsidR="00D35EF3" w:rsidRPr="009E2DF9">
        <w:rPr>
          <w:rFonts w:ascii="Book Antiqua" w:hAnsi="Book Antiqua" w:cs="Times New Roman"/>
          <w:sz w:val="24"/>
          <w:szCs w:val="24"/>
        </w:rPr>
        <w:t xml:space="preserve">Hashimoto S took part in this study as endoscopic operators or </w:t>
      </w:r>
      <w:r w:rsidR="00D35EF3" w:rsidRPr="009E2DF9">
        <w:rPr>
          <w:rFonts w:ascii="Book Antiqua" w:hAnsi="Book Antiqua" w:cs="Times New Roman"/>
          <w:sz w:val="24"/>
          <w:szCs w:val="24"/>
        </w:rPr>
        <w:lastRenderedPageBreak/>
        <w:t>assistants.</w:t>
      </w:r>
    </w:p>
    <w:p w14:paraId="35057B30" w14:textId="77777777" w:rsidR="00D35EF3" w:rsidRPr="009E2DF9" w:rsidRDefault="00D35EF3" w:rsidP="009E2DF9">
      <w:pPr>
        <w:snapToGrid w:val="0"/>
        <w:spacing w:line="360" w:lineRule="auto"/>
        <w:rPr>
          <w:rFonts w:ascii="Book Antiqua" w:eastAsia="MS PGothic" w:hAnsi="Book Antiqua" w:cs="Times New Roman"/>
          <w:sz w:val="24"/>
          <w:szCs w:val="24"/>
        </w:rPr>
      </w:pPr>
    </w:p>
    <w:p w14:paraId="750E47D8" w14:textId="4DC7D114" w:rsidR="00CA0979" w:rsidRPr="009E2DF9" w:rsidRDefault="00CA0979" w:rsidP="009E2DF9">
      <w:pPr>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b/>
          <w:sz w:val="24"/>
          <w:szCs w:val="24"/>
        </w:rPr>
        <w:t xml:space="preserve">Institutional review board statement: </w:t>
      </w:r>
      <w:r w:rsidRPr="009E2DF9">
        <w:rPr>
          <w:rFonts w:ascii="Book Antiqua" w:hAnsi="Book Antiqua" w:cs="Times New Roman"/>
          <w:color w:val="000000" w:themeColor="text1"/>
          <w:kern w:val="0"/>
          <w:sz w:val="24"/>
          <w:szCs w:val="24"/>
        </w:rPr>
        <w:t xml:space="preserve">The study protocol was approved by the </w:t>
      </w:r>
      <w:proofErr w:type="spellStart"/>
      <w:r w:rsidRPr="009E2DF9">
        <w:rPr>
          <w:rFonts w:ascii="Book Antiqua" w:hAnsi="Book Antiqua" w:cs="Times New Roman"/>
          <w:color w:val="000000" w:themeColor="text1"/>
          <w:kern w:val="0"/>
          <w:sz w:val="24"/>
          <w:szCs w:val="24"/>
        </w:rPr>
        <w:t>Sado</w:t>
      </w:r>
      <w:proofErr w:type="spellEnd"/>
      <w:r w:rsidRPr="009E2DF9">
        <w:rPr>
          <w:rFonts w:ascii="Book Antiqua" w:hAnsi="Book Antiqua" w:cs="Times New Roman"/>
          <w:color w:val="000000" w:themeColor="text1"/>
          <w:kern w:val="0"/>
          <w:sz w:val="24"/>
          <w:szCs w:val="24"/>
        </w:rPr>
        <w:t xml:space="preserve"> General Hospital Institutional Ethics Committee.</w:t>
      </w:r>
    </w:p>
    <w:p w14:paraId="43E24AC2" w14:textId="77777777" w:rsidR="00CA0979" w:rsidRPr="009E2DF9" w:rsidRDefault="00CA0979" w:rsidP="009E2DF9">
      <w:pPr>
        <w:snapToGrid w:val="0"/>
        <w:spacing w:line="360" w:lineRule="auto"/>
        <w:rPr>
          <w:rFonts w:ascii="Book Antiqua" w:hAnsi="Book Antiqua" w:cs="Times New Roman"/>
          <w:color w:val="000000" w:themeColor="text1"/>
          <w:kern w:val="0"/>
          <w:sz w:val="24"/>
          <w:szCs w:val="24"/>
        </w:rPr>
      </w:pPr>
    </w:p>
    <w:p w14:paraId="2F703BD3" w14:textId="30604E51" w:rsidR="00D35EF3" w:rsidRPr="009E2DF9" w:rsidRDefault="00D35EF3" w:rsidP="009E2DF9">
      <w:pPr>
        <w:snapToGrid w:val="0"/>
        <w:spacing w:line="360" w:lineRule="auto"/>
        <w:rPr>
          <w:rFonts w:ascii="Book Antiqua" w:hAnsi="Book Antiqua" w:cs="Times New Roman"/>
          <w:color w:val="000000" w:themeColor="text1"/>
          <w:kern w:val="0"/>
          <w:sz w:val="24"/>
          <w:szCs w:val="24"/>
        </w:rPr>
      </w:pPr>
      <w:proofErr w:type="spellStart"/>
      <w:r w:rsidRPr="009E2DF9">
        <w:rPr>
          <w:rFonts w:ascii="Book Antiqua" w:hAnsi="Book Antiqua" w:cs="Times New Roman"/>
          <w:b/>
          <w:color w:val="000000" w:themeColor="text1"/>
          <w:kern w:val="0"/>
          <w:sz w:val="24"/>
          <w:szCs w:val="24"/>
        </w:rPr>
        <w:t>Clinial</w:t>
      </w:r>
      <w:proofErr w:type="spellEnd"/>
      <w:r w:rsidRPr="009E2DF9">
        <w:rPr>
          <w:rFonts w:ascii="Book Antiqua" w:hAnsi="Book Antiqua" w:cs="Times New Roman"/>
          <w:b/>
          <w:color w:val="000000" w:themeColor="text1"/>
          <w:kern w:val="0"/>
          <w:sz w:val="24"/>
          <w:szCs w:val="24"/>
        </w:rPr>
        <w:t xml:space="preserve"> trial registration statement</w:t>
      </w:r>
      <w:r w:rsidRPr="009E2DF9">
        <w:rPr>
          <w:rFonts w:ascii="Book Antiqua" w:hAnsi="Book Antiqua" w:cs="Times New Roman"/>
          <w:color w:val="000000" w:themeColor="text1"/>
          <w:kern w:val="0"/>
          <w:sz w:val="24"/>
          <w:szCs w:val="24"/>
        </w:rPr>
        <w:t>:</w:t>
      </w:r>
      <w:r w:rsidR="009E2DF9">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This study is registered at UMIN clinical Trial Registry. The registration identification number is UMIN000022006</w:t>
      </w:r>
      <w:r w:rsidR="00890505" w:rsidRPr="009E2DF9">
        <w:rPr>
          <w:rFonts w:ascii="Book Antiqua" w:hAnsi="Book Antiqua" w:cs="Times New Roman"/>
          <w:color w:val="000000" w:themeColor="text1"/>
          <w:kern w:val="0"/>
          <w:sz w:val="24"/>
          <w:szCs w:val="24"/>
        </w:rPr>
        <w:t>.</w:t>
      </w:r>
    </w:p>
    <w:p w14:paraId="4974FBA9" w14:textId="77777777" w:rsidR="00890505" w:rsidRPr="009E2DF9" w:rsidRDefault="00890505" w:rsidP="009E2DF9">
      <w:pPr>
        <w:snapToGrid w:val="0"/>
        <w:spacing w:line="360" w:lineRule="auto"/>
        <w:rPr>
          <w:rFonts w:ascii="Book Antiqua" w:hAnsi="Book Antiqua" w:cs="Times New Roman"/>
          <w:color w:val="000000" w:themeColor="text1"/>
          <w:kern w:val="0"/>
          <w:sz w:val="24"/>
          <w:szCs w:val="24"/>
        </w:rPr>
      </w:pPr>
    </w:p>
    <w:p w14:paraId="5B5AC852" w14:textId="7F528593" w:rsidR="00CA0979" w:rsidRPr="009E2DF9" w:rsidRDefault="00CA0979" w:rsidP="009E2DF9">
      <w:pPr>
        <w:snapToGrid w:val="0"/>
        <w:spacing w:line="360" w:lineRule="auto"/>
        <w:rPr>
          <w:rFonts w:ascii="Book Antiqua" w:hAnsi="Book Antiqua" w:cs="Times New Roman"/>
          <w:b/>
          <w:sz w:val="24"/>
          <w:szCs w:val="24"/>
        </w:rPr>
      </w:pPr>
      <w:r w:rsidRPr="009E2DF9">
        <w:rPr>
          <w:rFonts w:ascii="Book Antiqua" w:hAnsi="Book Antiqua" w:cs="Times New Roman"/>
          <w:b/>
          <w:color w:val="000000" w:themeColor="text1"/>
          <w:kern w:val="0"/>
          <w:sz w:val="24"/>
          <w:szCs w:val="24"/>
        </w:rPr>
        <w:t>Informed consent statement:</w:t>
      </w:r>
      <w:r w:rsidRPr="009E2DF9">
        <w:rPr>
          <w:rFonts w:ascii="Book Antiqua" w:hAnsi="Book Antiqua" w:cs="Times New Roman"/>
          <w:color w:val="000000" w:themeColor="text1"/>
          <w:kern w:val="0"/>
          <w:sz w:val="24"/>
          <w:szCs w:val="24"/>
        </w:rPr>
        <w:t xml:space="preserve"> </w:t>
      </w:r>
      <w:r w:rsidR="00890505" w:rsidRPr="009E2DF9">
        <w:rPr>
          <w:rFonts w:ascii="Book Antiqua" w:hAnsi="Book Antiqua" w:cs="Times New Roman"/>
          <w:color w:val="000000" w:themeColor="text1"/>
          <w:kern w:val="0"/>
          <w:sz w:val="24"/>
          <w:szCs w:val="24"/>
        </w:rPr>
        <w:t>All study participants provided informed written consent prior to study enrollment.</w:t>
      </w:r>
    </w:p>
    <w:p w14:paraId="7AE8A0F5" w14:textId="77777777" w:rsidR="00176B6F" w:rsidRPr="009E2DF9" w:rsidRDefault="00176B6F" w:rsidP="009E2DF9">
      <w:pPr>
        <w:snapToGrid w:val="0"/>
        <w:spacing w:line="360" w:lineRule="auto"/>
        <w:rPr>
          <w:rFonts w:ascii="Book Antiqua" w:hAnsi="Book Antiqua" w:cs="Times New Roman"/>
          <w:b/>
          <w:sz w:val="24"/>
          <w:szCs w:val="24"/>
        </w:rPr>
      </w:pPr>
    </w:p>
    <w:p w14:paraId="180FE6E9" w14:textId="6FD9BE79" w:rsidR="00CA0979" w:rsidRPr="009E2DF9" w:rsidRDefault="00CA0979" w:rsidP="009E2DF9">
      <w:pPr>
        <w:snapToGrid w:val="0"/>
        <w:spacing w:line="360" w:lineRule="auto"/>
        <w:rPr>
          <w:rFonts w:ascii="Book Antiqua" w:eastAsia="宋体" w:hAnsi="Book Antiqua" w:cs="Times New Roman"/>
          <w:sz w:val="24"/>
          <w:szCs w:val="24"/>
          <w:lang w:eastAsia="zh-CN"/>
        </w:rPr>
      </w:pPr>
      <w:bookmarkStart w:id="6" w:name="OLE_LINK887"/>
      <w:bookmarkStart w:id="7" w:name="OLE_LINK888"/>
      <w:r w:rsidRPr="009E2DF9">
        <w:rPr>
          <w:rFonts w:ascii="Book Antiqua" w:hAnsi="Book Antiqua" w:cs="Times New Roman"/>
          <w:b/>
          <w:sz w:val="24"/>
          <w:szCs w:val="24"/>
        </w:rPr>
        <w:t xml:space="preserve">Conflicts of interest: </w:t>
      </w:r>
      <w:r w:rsidR="00890505" w:rsidRPr="009E2DF9">
        <w:rPr>
          <w:rFonts w:ascii="Book Antiqua" w:hAnsi="Book Antiqua" w:cs="Times New Roman"/>
          <w:sz w:val="24"/>
          <w:szCs w:val="24"/>
        </w:rPr>
        <w:t>N</w:t>
      </w:r>
      <w:r w:rsidR="009E2DF9">
        <w:rPr>
          <w:rFonts w:ascii="Book Antiqua" w:hAnsi="Book Antiqua" w:cs="Times New Roman"/>
          <w:sz w:val="24"/>
          <w:szCs w:val="24"/>
        </w:rPr>
        <w:t>one declared</w:t>
      </w:r>
      <w:r w:rsidR="009E2DF9">
        <w:rPr>
          <w:rFonts w:ascii="Book Antiqua" w:eastAsia="宋体" w:hAnsi="Book Antiqua" w:cs="Times New Roman" w:hint="eastAsia"/>
          <w:sz w:val="24"/>
          <w:szCs w:val="24"/>
          <w:lang w:eastAsia="zh-CN"/>
        </w:rPr>
        <w:t>.</w:t>
      </w:r>
    </w:p>
    <w:bookmarkEnd w:id="6"/>
    <w:bookmarkEnd w:id="7"/>
    <w:p w14:paraId="351A350A" w14:textId="77777777" w:rsidR="00CA0979" w:rsidRPr="009E2DF9" w:rsidRDefault="00CA0979" w:rsidP="009E2DF9">
      <w:pPr>
        <w:snapToGrid w:val="0"/>
        <w:spacing w:line="360" w:lineRule="auto"/>
        <w:rPr>
          <w:rFonts w:ascii="Book Antiqua" w:hAnsi="Book Antiqua" w:cs="Times New Roman"/>
          <w:sz w:val="24"/>
          <w:szCs w:val="24"/>
        </w:rPr>
      </w:pPr>
    </w:p>
    <w:p w14:paraId="1296E9EC" w14:textId="6F297815" w:rsidR="00CA0979" w:rsidRPr="009E2DF9" w:rsidRDefault="00CA0979" w:rsidP="009E2DF9">
      <w:pPr>
        <w:snapToGrid w:val="0"/>
        <w:spacing w:line="360" w:lineRule="auto"/>
        <w:rPr>
          <w:rFonts w:ascii="Book Antiqua" w:hAnsi="Book Antiqua" w:cs="Times New Roman"/>
          <w:b/>
          <w:sz w:val="24"/>
          <w:szCs w:val="24"/>
        </w:rPr>
      </w:pPr>
      <w:r w:rsidRPr="009E2DF9">
        <w:rPr>
          <w:rFonts w:ascii="Book Antiqua" w:hAnsi="Book Antiqua" w:cs="Times New Roman"/>
          <w:b/>
          <w:sz w:val="24"/>
          <w:szCs w:val="24"/>
        </w:rPr>
        <w:t>Data sharing statement:</w:t>
      </w:r>
      <w:r w:rsidR="00890505" w:rsidRPr="009E2DF9">
        <w:rPr>
          <w:rFonts w:ascii="Book Antiqua" w:hAnsi="Book Antiqua" w:cs="Times New Roman"/>
          <w:kern w:val="0"/>
          <w:sz w:val="24"/>
          <w:szCs w:val="24"/>
        </w:rPr>
        <w:t xml:space="preserve"> No additional data are available.</w:t>
      </w:r>
    </w:p>
    <w:p w14:paraId="21880893" w14:textId="77777777" w:rsidR="00EB3A97" w:rsidRDefault="00EB3A97" w:rsidP="009E2DF9">
      <w:pPr>
        <w:snapToGrid w:val="0"/>
        <w:spacing w:line="360" w:lineRule="auto"/>
        <w:rPr>
          <w:rFonts w:ascii="Book Antiqua" w:eastAsia="宋体" w:hAnsi="Book Antiqua" w:cs="Times New Roman"/>
          <w:b/>
          <w:sz w:val="24"/>
          <w:szCs w:val="24"/>
          <w:lang w:eastAsia="zh-CN"/>
        </w:rPr>
      </w:pPr>
    </w:p>
    <w:p w14:paraId="349B6EB0" w14:textId="77777777" w:rsidR="009E2DF9" w:rsidRPr="00005305" w:rsidRDefault="009E2DF9" w:rsidP="009E2DF9">
      <w:pPr>
        <w:pStyle w:val="1"/>
        <w:snapToGrid w:val="0"/>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bookmarkStart w:id="14" w:name="OLE_LINK878"/>
      <w:bookmarkStart w:id="15"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6" w:name="OLE_LINK479"/>
      <w:bookmarkStart w:id="17" w:name="OLE_LINK496"/>
      <w:bookmarkStart w:id="18" w:name="OLE_LINK506"/>
      <w:bookmarkStart w:id="1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color w:val="auto"/>
            <w:sz w:val="24"/>
            <w:highlight w:val="white"/>
            <w:lang w:val="en-US"/>
          </w:rPr>
          <w:t>http://creativecommons.org/licenses/by-nc/4.0/</w:t>
        </w:r>
      </w:hyperlink>
      <w:bookmarkEnd w:id="8"/>
      <w:bookmarkEnd w:id="16"/>
      <w:bookmarkEnd w:id="17"/>
      <w:bookmarkEnd w:id="18"/>
      <w:bookmarkEnd w:id="19"/>
    </w:p>
    <w:bookmarkEnd w:id="9"/>
    <w:bookmarkEnd w:id="10"/>
    <w:bookmarkEnd w:id="11"/>
    <w:bookmarkEnd w:id="12"/>
    <w:bookmarkEnd w:id="13"/>
    <w:p w14:paraId="49F22D9A" w14:textId="77777777" w:rsidR="009E2DF9" w:rsidRDefault="009E2DF9" w:rsidP="009E2DF9">
      <w:pPr>
        <w:pStyle w:val="1"/>
        <w:snapToGrid w:val="0"/>
        <w:spacing w:line="360" w:lineRule="auto"/>
        <w:jc w:val="both"/>
        <w:rPr>
          <w:rFonts w:ascii="Book Antiqua" w:hAnsi="Book Antiqua" w:cs="Times New Roman"/>
          <w:b/>
          <w:bCs/>
          <w:color w:val="FF0000"/>
          <w:sz w:val="24"/>
          <w:highlight w:val="white"/>
          <w:lang w:val="en-US" w:eastAsia="zh-CN"/>
        </w:rPr>
      </w:pPr>
    </w:p>
    <w:p w14:paraId="29646A8C" w14:textId="3CC0FC4B" w:rsidR="009E2DF9" w:rsidRDefault="009E2DF9" w:rsidP="009E2DF9">
      <w:pPr>
        <w:snapToGrid w:val="0"/>
        <w:spacing w:line="360" w:lineRule="auto"/>
        <w:rPr>
          <w:rFonts w:ascii="Book Antiqua" w:eastAsia="宋体"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14"/>
      <w:bookmarkEnd w:id="15"/>
    </w:p>
    <w:p w14:paraId="529B8C9B" w14:textId="77777777" w:rsidR="009E2DF9" w:rsidRPr="009E2DF9" w:rsidRDefault="009E2DF9" w:rsidP="009E2DF9">
      <w:pPr>
        <w:snapToGrid w:val="0"/>
        <w:spacing w:line="360" w:lineRule="auto"/>
        <w:rPr>
          <w:rFonts w:ascii="Book Antiqua" w:eastAsia="宋体" w:hAnsi="Book Antiqua" w:cs="Times New Roman"/>
          <w:b/>
          <w:sz w:val="24"/>
          <w:szCs w:val="24"/>
          <w:lang w:eastAsia="zh-CN"/>
        </w:rPr>
      </w:pPr>
    </w:p>
    <w:p w14:paraId="33145EEC" w14:textId="0829E706" w:rsidR="00D23AC7" w:rsidRPr="009E2DF9" w:rsidRDefault="00D23AC7" w:rsidP="009E2DF9">
      <w:pPr>
        <w:pStyle w:val="NormalWeb"/>
        <w:widowControl w:val="0"/>
        <w:snapToGrid w:val="0"/>
        <w:spacing w:before="0" w:beforeAutospacing="0" w:after="0" w:afterAutospacing="0" w:line="360" w:lineRule="auto"/>
        <w:jc w:val="both"/>
        <w:rPr>
          <w:rFonts w:ascii="Book Antiqua" w:eastAsia="宋体" w:hAnsi="Book Antiqua" w:cs="Times New Roman"/>
          <w:b/>
          <w:color w:val="000000"/>
          <w:kern w:val="24"/>
          <w:lang w:eastAsia="zh-CN"/>
        </w:rPr>
      </w:pPr>
      <w:r w:rsidRPr="009E2DF9">
        <w:rPr>
          <w:rFonts w:ascii="Book Antiqua" w:eastAsia="MS Mincho" w:hAnsi="Book Antiqua" w:cs="Times New Roman"/>
          <w:b/>
          <w:bCs/>
          <w:color w:val="000000"/>
          <w:kern w:val="24"/>
        </w:rPr>
        <w:t xml:space="preserve">Corresponding </w:t>
      </w:r>
      <w:r w:rsidR="00820BC3" w:rsidRPr="009E2DF9">
        <w:rPr>
          <w:rFonts w:ascii="Book Antiqua" w:eastAsia="MS Mincho" w:hAnsi="Book Antiqua" w:cs="Times New Roman"/>
          <w:b/>
          <w:bCs/>
          <w:color w:val="000000"/>
          <w:kern w:val="24"/>
        </w:rPr>
        <w:t>to</w:t>
      </w:r>
      <w:r w:rsidRPr="009E2DF9">
        <w:rPr>
          <w:rFonts w:ascii="Book Antiqua" w:eastAsia="MS Mincho" w:hAnsi="Book Antiqua" w:cs="Times New Roman"/>
          <w:b/>
          <w:bCs/>
          <w:color w:val="000000"/>
          <w:kern w:val="24"/>
        </w:rPr>
        <w:t>:</w:t>
      </w:r>
      <w:r w:rsidR="00820BC3" w:rsidRPr="009E2DF9">
        <w:rPr>
          <w:rFonts w:ascii="Book Antiqua" w:eastAsia="MS Mincho" w:hAnsi="Book Antiqua" w:cs="Times New Roman"/>
          <w:b/>
          <w:bCs/>
          <w:color w:val="000000"/>
          <w:kern w:val="24"/>
        </w:rPr>
        <w:t xml:space="preserve"> </w:t>
      </w:r>
      <w:bookmarkStart w:id="20" w:name="OLE_LINK886"/>
      <w:r w:rsidRPr="009E2DF9">
        <w:rPr>
          <w:rFonts w:ascii="Book Antiqua" w:eastAsia="MS Mincho" w:hAnsi="Book Antiqua" w:cs="Times New Roman"/>
          <w:b/>
          <w:bCs/>
          <w:color w:val="000000"/>
          <w:kern w:val="24"/>
        </w:rPr>
        <w:t>Kazuya Takahashi</w:t>
      </w:r>
      <w:r w:rsidRPr="009E2DF9">
        <w:rPr>
          <w:rFonts w:ascii="Book Antiqua" w:hAnsi="Book Antiqua" w:cs="Times New Roman"/>
          <w:b/>
          <w:color w:val="000000"/>
          <w:kern w:val="24"/>
        </w:rPr>
        <w:t>, MD, PhD</w:t>
      </w:r>
      <w:r w:rsidR="009E2DF9">
        <w:rPr>
          <w:rFonts w:ascii="Book Antiqua" w:eastAsia="宋体" w:hAnsi="Book Antiqua" w:cs="Times New Roman" w:hint="eastAsia"/>
          <w:b/>
          <w:color w:val="000000"/>
          <w:kern w:val="24"/>
          <w:lang w:eastAsia="zh-CN"/>
        </w:rPr>
        <w:t xml:space="preserve">, </w:t>
      </w:r>
      <w:r w:rsidRPr="009E2DF9">
        <w:rPr>
          <w:rFonts w:ascii="Book Antiqua" w:hAnsi="Book Antiqua" w:cs="Times New Roman"/>
          <w:bCs/>
          <w:color w:val="000000"/>
          <w:kern w:val="24"/>
        </w:rPr>
        <w:t xml:space="preserve">Division of Gastroenterology and </w:t>
      </w:r>
      <w:proofErr w:type="spellStart"/>
      <w:r w:rsidRPr="009E2DF9">
        <w:rPr>
          <w:rFonts w:ascii="Book Antiqua" w:hAnsi="Book Antiqua" w:cs="Times New Roman"/>
          <w:bCs/>
          <w:color w:val="000000"/>
          <w:kern w:val="24"/>
        </w:rPr>
        <w:t>Hepatology</w:t>
      </w:r>
      <w:proofErr w:type="spellEnd"/>
      <w:r w:rsidRPr="009E2DF9">
        <w:rPr>
          <w:rFonts w:ascii="Book Antiqua" w:hAnsi="Book Antiqua" w:cs="Times New Roman"/>
          <w:bCs/>
          <w:color w:val="000000"/>
          <w:kern w:val="24"/>
        </w:rPr>
        <w:t>, Niigata University Medical and Dental Hospital,</w:t>
      </w:r>
      <w:r w:rsidR="009E2DF9">
        <w:rPr>
          <w:rFonts w:ascii="Book Antiqua" w:eastAsia="宋体" w:hAnsi="Book Antiqua" w:cs="Times New Roman" w:hint="eastAsia"/>
          <w:bCs/>
          <w:color w:val="000000"/>
          <w:kern w:val="24"/>
          <w:lang w:eastAsia="zh-CN"/>
        </w:rPr>
        <w:t xml:space="preserve"> </w:t>
      </w:r>
      <w:r w:rsidRPr="009E2DF9">
        <w:rPr>
          <w:rFonts w:ascii="Book Antiqua" w:hAnsi="Book Antiqua" w:cs="Times New Roman"/>
        </w:rPr>
        <w:t xml:space="preserve">757-1, </w:t>
      </w:r>
      <w:proofErr w:type="spellStart"/>
      <w:r w:rsidRPr="009E2DF9">
        <w:rPr>
          <w:rFonts w:ascii="Book Antiqua" w:hAnsi="Book Antiqua" w:cs="Times New Roman"/>
        </w:rPr>
        <w:t>Asahimachidori</w:t>
      </w:r>
      <w:proofErr w:type="spellEnd"/>
      <w:r w:rsidRPr="009E2DF9">
        <w:rPr>
          <w:rFonts w:ascii="Book Antiqua" w:hAnsi="Book Antiqua" w:cs="Times New Roman"/>
        </w:rPr>
        <w:t>,</w:t>
      </w:r>
      <w:r w:rsidR="009E2DF9">
        <w:rPr>
          <w:rFonts w:ascii="Book Antiqua" w:eastAsia="宋体" w:hAnsi="Book Antiqua" w:cs="Times New Roman" w:hint="eastAsia"/>
          <w:lang w:eastAsia="zh-CN"/>
        </w:rPr>
        <w:t xml:space="preserve"> </w:t>
      </w:r>
      <w:r w:rsidRPr="009E2DF9">
        <w:rPr>
          <w:rFonts w:ascii="Book Antiqua" w:hAnsi="Book Antiqua" w:cs="Times New Roman"/>
        </w:rPr>
        <w:t>Chuo-</w:t>
      </w:r>
      <w:proofErr w:type="spellStart"/>
      <w:r w:rsidRPr="009E2DF9">
        <w:rPr>
          <w:rFonts w:ascii="Book Antiqua" w:hAnsi="Book Antiqua" w:cs="Times New Roman"/>
        </w:rPr>
        <w:t>ku</w:t>
      </w:r>
      <w:proofErr w:type="spellEnd"/>
      <w:r w:rsidRPr="009E2DF9">
        <w:rPr>
          <w:rFonts w:ascii="Book Antiqua" w:hAnsi="Book Antiqua" w:cs="Times New Roman"/>
        </w:rPr>
        <w:t>, Niigata-city, Niigata 951-8510, Japan</w:t>
      </w:r>
      <w:r w:rsidR="009E2DF9">
        <w:rPr>
          <w:rFonts w:ascii="Book Antiqua" w:eastAsia="宋体" w:hAnsi="Book Antiqua" w:cs="Times New Roman" w:hint="eastAsia"/>
          <w:lang w:eastAsia="zh-CN"/>
        </w:rPr>
        <w:t xml:space="preserve">. </w:t>
      </w:r>
      <w:r w:rsidR="009E2DF9" w:rsidRPr="009E2DF9">
        <w:rPr>
          <w:rFonts w:ascii="Book Antiqua" w:hAnsi="Book Antiqua" w:cs="Times New Roman"/>
          <w:kern w:val="2"/>
        </w:rPr>
        <w:t>kazuya911@med.niigata-u.ac.jp</w:t>
      </w:r>
    </w:p>
    <w:p w14:paraId="1507876F" w14:textId="4079FB16" w:rsidR="006929DE" w:rsidRPr="009E2DF9" w:rsidRDefault="00D23AC7" w:rsidP="009E2DF9">
      <w:pPr>
        <w:pStyle w:val="NormalWeb"/>
        <w:widowControl w:val="0"/>
        <w:snapToGrid w:val="0"/>
        <w:spacing w:before="0" w:beforeAutospacing="0" w:after="0" w:afterAutospacing="0" w:line="360" w:lineRule="auto"/>
        <w:jc w:val="both"/>
        <w:rPr>
          <w:rFonts w:ascii="Book Antiqua" w:eastAsia="宋体" w:hAnsi="Book Antiqua" w:cs="Times New Roman"/>
          <w:color w:val="000000"/>
          <w:kern w:val="2"/>
          <w:lang w:eastAsia="zh-CN"/>
        </w:rPr>
      </w:pPr>
      <w:r w:rsidRPr="009E2DF9">
        <w:rPr>
          <w:rFonts w:ascii="Book Antiqua" w:hAnsi="Book Antiqua" w:cs="Times New Roman"/>
          <w:b/>
          <w:kern w:val="2"/>
        </w:rPr>
        <w:t>Tel</w:t>
      </w:r>
      <w:r w:rsidR="00890505" w:rsidRPr="009E2DF9">
        <w:rPr>
          <w:rFonts w:ascii="Book Antiqua" w:hAnsi="Book Antiqua" w:cs="Times New Roman"/>
          <w:b/>
          <w:kern w:val="2"/>
        </w:rPr>
        <w:t>ephone</w:t>
      </w:r>
      <w:r w:rsidR="009E2DF9">
        <w:rPr>
          <w:rFonts w:ascii="Book Antiqua" w:hAnsi="Book Antiqua" w:cs="Times New Roman"/>
          <w:kern w:val="2"/>
        </w:rPr>
        <w:t>:</w:t>
      </w:r>
      <w:r w:rsidR="009E2DF9">
        <w:rPr>
          <w:rFonts w:ascii="Book Antiqua" w:eastAsia="宋体" w:hAnsi="Book Antiqua" w:cs="Times New Roman" w:hint="eastAsia"/>
          <w:kern w:val="2"/>
          <w:lang w:eastAsia="zh-CN"/>
        </w:rPr>
        <w:t xml:space="preserve"> </w:t>
      </w:r>
      <w:r w:rsidR="009E2DF9">
        <w:rPr>
          <w:rFonts w:ascii="Book Antiqua" w:hAnsi="Book Antiqua" w:cs="Times New Roman"/>
          <w:kern w:val="2"/>
        </w:rPr>
        <w:t>+81-25-223</w:t>
      </w:r>
      <w:r w:rsidR="006929DE" w:rsidRPr="009E2DF9">
        <w:rPr>
          <w:rFonts w:ascii="Book Antiqua" w:hAnsi="Book Antiqua" w:cs="Times New Roman"/>
          <w:color w:val="000000"/>
          <w:kern w:val="2"/>
        </w:rPr>
        <w:t>2207</w:t>
      </w:r>
    </w:p>
    <w:p w14:paraId="1B8978B0" w14:textId="488C01D4" w:rsidR="006929DE" w:rsidRPr="009E2DF9" w:rsidRDefault="006929DE" w:rsidP="009E2DF9">
      <w:pPr>
        <w:pStyle w:val="NormalWeb"/>
        <w:widowControl w:val="0"/>
        <w:snapToGrid w:val="0"/>
        <w:spacing w:before="0" w:beforeAutospacing="0" w:after="0" w:afterAutospacing="0" w:line="360" w:lineRule="auto"/>
        <w:jc w:val="both"/>
        <w:rPr>
          <w:rFonts w:ascii="Book Antiqua" w:eastAsia="宋体" w:hAnsi="Book Antiqua" w:cs="Times New Roman"/>
          <w:color w:val="000000"/>
          <w:kern w:val="2"/>
          <w:lang w:eastAsia="zh-CN"/>
        </w:rPr>
      </w:pPr>
      <w:r w:rsidRPr="009E2DF9">
        <w:rPr>
          <w:rFonts w:ascii="Book Antiqua" w:hAnsi="Book Antiqua" w:cs="Times New Roman"/>
          <w:b/>
          <w:color w:val="000000"/>
          <w:kern w:val="2"/>
        </w:rPr>
        <w:lastRenderedPageBreak/>
        <w:t>F</w:t>
      </w:r>
      <w:r w:rsidR="009E2DF9" w:rsidRPr="009E2DF9">
        <w:rPr>
          <w:rFonts w:ascii="Book Antiqua" w:hAnsi="Book Antiqua" w:cs="Times New Roman"/>
          <w:b/>
          <w:color w:val="000000"/>
          <w:kern w:val="2"/>
        </w:rPr>
        <w:t>ax</w:t>
      </w:r>
      <w:r w:rsidR="009E2DF9">
        <w:rPr>
          <w:rFonts w:ascii="Book Antiqua" w:hAnsi="Book Antiqua" w:cs="Times New Roman"/>
          <w:color w:val="000000"/>
          <w:kern w:val="2"/>
        </w:rPr>
        <w:t>:</w:t>
      </w:r>
      <w:r w:rsidR="009E2DF9">
        <w:rPr>
          <w:rFonts w:ascii="Book Antiqua" w:eastAsia="宋体" w:hAnsi="Book Antiqua" w:cs="Times New Roman" w:hint="eastAsia"/>
          <w:color w:val="000000"/>
          <w:kern w:val="2"/>
          <w:lang w:eastAsia="zh-CN"/>
        </w:rPr>
        <w:t xml:space="preserve"> </w:t>
      </w:r>
      <w:r w:rsidR="009E2DF9">
        <w:rPr>
          <w:rFonts w:ascii="Book Antiqua" w:hAnsi="Book Antiqua" w:cs="Times New Roman"/>
          <w:color w:val="000000"/>
          <w:kern w:val="2"/>
        </w:rPr>
        <w:t>+81-25-223</w:t>
      </w:r>
      <w:r w:rsidRPr="009E2DF9">
        <w:rPr>
          <w:rFonts w:ascii="Book Antiqua" w:hAnsi="Book Antiqua" w:cs="Times New Roman"/>
          <w:color w:val="000000"/>
          <w:kern w:val="2"/>
        </w:rPr>
        <w:t>0776</w:t>
      </w:r>
    </w:p>
    <w:bookmarkEnd w:id="20"/>
    <w:p w14:paraId="1C76C6C3" w14:textId="77777777" w:rsidR="009E2DF9" w:rsidRDefault="009E2DF9" w:rsidP="009E2DF9">
      <w:pPr>
        <w:pStyle w:val="NormalWeb"/>
        <w:widowControl w:val="0"/>
        <w:snapToGrid w:val="0"/>
        <w:spacing w:before="0" w:beforeAutospacing="0" w:after="0" w:afterAutospacing="0" w:line="360" w:lineRule="auto"/>
        <w:jc w:val="both"/>
        <w:rPr>
          <w:rFonts w:ascii="Book Antiqua" w:eastAsia="宋体" w:hAnsi="Book Antiqua" w:cs="Times New Roman"/>
          <w:kern w:val="2"/>
          <w:lang w:eastAsia="zh-CN"/>
        </w:rPr>
      </w:pPr>
    </w:p>
    <w:p w14:paraId="3DC40091" w14:textId="5F1180A4" w:rsidR="009E2DF9" w:rsidRPr="009E2DF9" w:rsidRDefault="009E2DF9" w:rsidP="009E2DF9">
      <w:pPr>
        <w:widowControl/>
        <w:snapToGrid w:val="0"/>
        <w:spacing w:line="360" w:lineRule="auto"/>
        <w:rPr>
          <w:rFonts w:ascii="Book Antiqua" w:eastAsia="宋体" w:hAnsi="Book Antiqua" w:cs="宋体"/>
          <w:b/>
          <w:kern w:val="0"/>
          <w:sz w:val="24"/>
          <w:szCs w:val="24"/>
          <w:lang w:eastAsia="zh-CN"/>
        </w:rPr>
      </w:pPr>
      <w:r w:rsidRPr="009E2DF9">
        <w:rPr>
          <w:rFonts w:ascii="Book Antiqua" w:eastAsia="宋体" w:hAnsi="Book Antiqua" w:cs="宋体"/>
          <w:b/>
          <w:kern w:val="0"/>
          <w:sz w:val="24"/>
          <w:szCs w:val="24"/>
          <w:lang w:eastAsia="zh-CN"/>
        </w:rPr>
        <w:t>Received:</w:t>
      </w:r>
      <w:r w:rsidRPr="009E2DF9">
        <w:rPr>
          <w:rFonts w:ascii="Book Antiqua" w:eastAsia="宋体" w:hAnsi="Book Antiqua" w:cs="宋体" w:hint="eastAsia"/>
          <w:kern w:val="0"/>
          <w:sz w:val="24"/>
          <w:szCs w:val="24"/>
          <w:lang w:eastAsia="zh-CN"/>
        </w:rPr>
        <w:t xml:space="preserve"> May 29, 2016</w:t>
      </w:r>
    </w:p>
    <w:p w14:paraId="23569065" w14:textId="06E99DFC" w:rsidR="009E2DF9" w:rsidRPr="009E2DF9" w:rsidRDefault="009E2DF9" w:rsidP="009E2DF9">
      <w:pPr>
        <w:widowControl/>
        <w:snapToGrid w:val="0"/>
        <w:spacing w:line="360" w:lineRule="auto"/>
        <w:rPr>
          <w:rFonts w:ascii="Book Antiqua" w:eastAsia="宋体" w:hAnsi="Book Antiqua" w:cs="宋体"/>
          <w:b/>
          <w:kern w:val="0"/>
          <w:sz w:val="24"/>
          <w:szCs w:val="24"/>
          <w:lang w:eastAsia="zh-CN"/>
        </w:rPr>
      </w:pPr>
      <w:r w:rsidRPr="009E2DF9">
        <w:rPr>
          <w:rFonts w:ascii="Book Antiqua" w:eastAsia="宋体" w:hAnsi="Book Antiqua" w:cs="宋体"/>
          <w:b/>
          <w:kern w:val="0"/>
          <w:sz w:val="24"/>
          <w:szCs w:val="24"/>
          <w:lang w:eastAsia="zh-CN"/>
        </w:rPr>
        <w:t>Peer-review started:</w:t>
      </w:r>
      <w:r w:rsidRPr="009E2DF9">
        <w:rPr>
          <w:rFonts w:ascii="Book Antiqua" w:eastAsia="宋体" w:hAnsi="Book Antiqua" w:cs="宋体" w:hint="eastAsia"/>
          <w:b/>
          <w:kern w:val="0"/>
          <w:sz w:val="24"/>
          <w:szCs w:val="24"/>
          <w:lang w:eastAsia="zh-CN"/>
        </w:rPr>
        <w:t xml:space="preserve"> </w:t>
      </w:r>
      <w:r w:rsidRPr="009E2DF9">
        <w:rPr>
          <w:rFonts w:ascii="Book Antiqua" w:eastAsia="宋体" w:hAnsi="Book Antiqua" w:cs="宋体" w:hint="eastAsia"/>
          <w:kern w:val="0"/>
          <w:sz w:val="24"/>
          <w:szCs w:val="24"/>
          <w:lang w:eastAsia="zh-CN"/>
        </w:rPr>
        <w:t xml:space="preserve">May </w:t>
      </w:r>
      <w:r>
        <w:rPr>
          <w:rFonts w:ascii="Book Antiqua" w:eastAsia="宋体" w:hAnsi="Book Antiqua" w:cs="宋体" w:hint="eastAsia"/>
          <w:kern w:val="0"/>
          <w:sz w:val="24"/>
          <w:szCs w:val="24"/>
          <w:lang w:eastAsia="zh-CN"/>
        </w:rPr>
        <w:t>30</w:t>
      </w:r>
      <w:r w:rsidRPr="009E2DF9">
        <w:rPr>
          <w:rFonts w:ascii="Book Antiqua" w:eastAsia="宋体" w:hAnsi="Book Antiqua" w:cs="宋体" w:hint="eastAsia"/>
          <w:kern w:val="0"/>
          <w:sz w:val="24"/>
          <w:szCs w:val="24"/>
          <w:lang w:eastAsia="zh-CN"/>
        </w:rPr>
        <w:t>, 2016</w:t>
      </w:r>
    </w:p>
    <w:p w14:paraId="4AEE44BD" w14:textId="4B5E7203" w:rsidR="009E2DF9" w:rsidRPr="009E2DF9" w:rsidRDefault="009E2DF9" w:rsidP="009E2DF9">
      <w:pPr>
        <w:widowControl/>
        <w:snapToGrid w:val="0"/>
        <w:spacing w:line="360" w:lineRule="auto"/>
        <w:rPr>
          <w:rFonts w:ascii="Book Antiqua" w:eastAsia="宋体" w:hAnsi="Book Antiqua" w:cs="宋体"/>
          <w:b/>
          <w:kern w:val="0"/>
          <w:sz w:val="24"/>
          <w:szCs w:val="24"/>
          <w:lang w:eastAsia="zh-CN"/>
        </w:rPr>
      </w:pPr>
      <w:r w:rsidRPr="009E2DF9">
        <w:rPr>
          <w:rFonts w:ascii="Book Antiqua" w:eastAsia="宋体" w:hAnsi="Book Antiqua" w:cs="宋体"/>
          <w:b/>
          <w:kern w:val="0"/>
          <w:sz w:val="24"/>
          <w:szCs w:val="24"/>
          <w:lang w:eastAsia="zh-CN"/>
        </w:rPr>
        <w:t>First decision:</w:t>
      </w:r>
      <w:r w:rsidRPr="009E2DF9">
        <w:rPr>
          <w:rFonts w:ascii="Book Antiqua" w:eastAsia="宋体" w:hAnsi="Book Antiqua" w:cs="宋体" w:hint="eastAsia"/>
          <w:b/>
          <w:kern w:val="0"/>
          <w:sz w:val="24"/>
          <w:szCs w:val="24"/>
          <w:lang w:eastAsia="zh-CN"/>
        </w:rPr>
        <w:t xml:space="preserve"> </w:t>
      </w:r>
      <w:r w:rsidRPr="009E2DF9">
        <w:rPr>
          <w:rFonts w:ascii="Book Antiqua" w:eastAsia="宋体" w:hAnsi="Book Antiqua" w:cs="宋体" w:hint="eastAsia"/>
          <w:kern w:val="0"/>
          <w:sz w:val="24"/>
          <w:szCs w:val="24"/>
          <w:lang w:eastAsia="zh-CN"/>
        </w:rPr>
        <w:t>July 20, 2016</w:t>
      </w:r>
    </w:p>
    <w:p w14:paraId="31CFDC87" w14:textId="0148B00A" w:rsidR="009E2DF9" w:rsidRPr="009E2DF9" w:rsidRDefault="009E2DF9" w:rsidP="009E2DF9">
      <w:pPr>
        <w:widowControl/>
        <w:snapToGrid w:val="0"/>
        <w:spacing w:line="360" w:lineRule="auto"/>
        <w:rPr>
          <w:rFonts w:ascii="Book Antiqua" w:eastAsia="宋体" w:hAnsi="Book Antiqua" w:cs="宋体"/>
          <w:b/>
          <w:kern w:val="0"/>
          <w:sz w:val="24"/>
          <w:szCs w:val="24"/>
          <w:lang w:eastAsia="zh-CN"/>
        </w:rPr>
      </w:pPr>
      <w:r w:rsidRPr="009E2DF9">
        <w:rPr>
          <w:rFonts w:ascii="Book Antiqua" w:eastAsia="宋体" w:hAnsi="Book Antiqua" w:cs="宋体"/>
          <w:b/>
          <w:kern w:val="0"/>
          <w:sz w:val="24"/>
          <w:szCs w:val="24"/>
          <w:lang w:eastAsia="zh-CN"/>
        </w:rPr>
        <w:t>Revised:</w:t>
      </w:r>
      <w:r w:rsidRPr="009E2DF9">
        <w:rPr>
          <w:rFonts w:ascii="Book Antiqua" w:eastAsia="宋体" w:hAnsi="Book Antiqua" w:cs="宋体" w:hint="eastAsia"/>
          <w:kern w:val="0"/>
          <w:sz w:val="24"/>
          <w:szCs w:val="24"/>
          <w:lang w:eastAsia="zh-CN"/>
        </w:rPr>
        <w:t xml:space="preserve"> August 1, 2016</w:t>
      </w:r>
    </w:p>
    <w:p w14:paraId="0E4C0708" w14:textId="7A5019EB" w:rsidR="009E2DF9" w:rsidRPr="005C2DFE" w:rsidRDefault="009E2DF9" w:rsidP="005C2DFE">
      <w:pPr>
        <w:rPr>
          <w:rFonts w:ascii="Book Antiqua" w:hAnsi="Book Antiqua"/>
          <w:iCs/>
          <w:sz w:val="24"/>
        </w:rPr>
      </w:pPr>
      <w:r w:rsidRPr="009E2DF9">
        <w:rPr>
          <w:rFonts w:ascii="Book Antiqua" w:eastAsia="宋体" w:hAnsi="Book Antiqua" w:cs="宋体"/>
          <w:b/>
          <w:kern w:val="0"/>
          <w:sz w:val="24"/>
          <w:szCs w:val="24"/>
          <w:lang w:eastAsia="zh-CN"/>
        </w:rPr>
        <w:t>Accepted:</w:t>
      </w:r>
      <w:r w:rsidR="005C2DFE">
        <w:rPr>
          <w:rFonts w:ascii="Book Antiqua" w:eastAsia="宋体" w:hAnsi="Book Antiqua" w:cs="宋体"/>
          <w:b/>
          <w:kern w:val="0"/>
          <w:sz w:val="24"/>
          <w:szCs w:val="24"/>
          <w:lang w:eastAsia="zh-CN"/>
        </w:rPr>
        <w:t xml:space="preserve"> </w:t>
      </w:r>
      <w:r w:rsidR="005C2DFE">
        <w:rPr>
          <w:rStyle w:val="Emphasis"/>
        </w:rPr>
        <w:t xml:space="preserve">September </w:t>
      </w:r>
      <w:r w:rsidR="005C2DFE">
        <w:rPr>
          <w:rStyle w:val="Emphasis"/>
          <w:rFonts w:ascii="宋体" w:hAnsi="宋体" w:cs="宋体" w:hint="eastAsia"/>
        </w:rPr>
        <w:t>13</w:t>
      </w:r>
      <w:r w:rsidR="005C2DFE" w:rsidRPr="00235CD4">
        <w:rPr>
          <w:rStyle w:val="Emphasis"/>
        </w:rPr>
        <w:t>,</w:t>
      </w:r>
      <w:r w:rsidR="005C2DFE">
        <w:rPr>
          <w:rStyle w:val="Emphasis"/>
        </w:rPr>
        <w:t xml:space="preserve"> 2016</w:t>
      </w:r>
    </w:p>
    <w:p w14:paraId="15B6652C" w14:textId="77777777" w:rsidR="009E2DF9" w:rsidRPr="009E2DF9" w:rsidRDefault="009E2DF9" w:rsidP="009E2DF9">
      <w:pPr>
        <w:widowControl/>
        <w:snapToGrid w:val="0"/>
        <w:spacing w:line="360" w:lineRule="auto"/>
        <w:rPr>
          <w:rFonts w:ascii="Book Antiqua" w:eastAsia="宋体" w:hAnsi="Book Antiqua" w:cs="宋体"/>
          <w:b/>
          <w:kern w:val="0"/>
          <w:sz w:val="24"/>
          <w:szCs w:val="24"/>
          <w:lang w:eastAsia="zh-CN"/>
        </w:rPr>
      </w:pPr>
      <w:r w:rsidRPr="009E2DF9">
        <w:rPr>
          <w:rFonts w:ascii="Book Antiqua" w:eastAsia="宋体" w:hAnsi="Book Antiqua" w:cs="宋体"/>
          <w:b/>
          <w:kern w:val="0"/>
          <w:sz w:val="24"/>
          <w:szCs w:val="24"/>
          <w:lang w:eastAsia="zh-CN"/>
        </w:rPr>
        <w:t>Article in press:</w:t>
      </w:r>
    </w:p>
    <w:p w14:paraId="1154035B" w14:textId="77777777" w:rsidR="009E2DF9" w:rsidRPr="009E2DF9" w:rsidRDefault="009E2DF9" w:rsidP="009E2DF9">
      <w:pPr>
        <w:widowControl/>
        <w:snapToGrid w:val="0"/>
        <w:spacing w:line="360" w:lineRule="auto"/>
        <w:rPr>
          <w:rFonts w:ascii="Book Antiqua" w:eastAsia="宋体" w:hAnsi="Book Antiqua" w:cs="Arial"/>
          <w:b/>
          <w:kern w:val="0"/>
          <w:sz w:val="24"/>
          <w:szCs w:val="24"/>
          <w:lang w:val="pl-PL" w:eastAsia="zh-CN"/>
        </w:rPr>
      </w:pPr>
      <w:r w:rsidRPr="009E2DF9">
        <w:rPr>
          <w:rFonts w:ascii="Book Antiqua" w:eastAsia="宋体" w:hAnsi="Book Antiqua" w:cs="Arial"/>
          <w:b/>
          <w:kern w:val="0"/>
          <w:sz w:val="24"/>
          <w:szCs w:val="24"/>
          <w:lang w:val="pl-PL" w:eastAsia="pl-PL"/>
        </w:rPr>
        <w:t>Published online</w:t>
      </w:r>
      <w:r w:rsidRPr="009E2DF9">
        <w:rPr>
          <w:rFonts w:ascii="Book Antiqua" w:eastAsia="宋体" w:hAnsi="Book Antiqua" w:cs="Arial" w:hint="eastAsia"/>
          <w:b/>
          <w:kern w:val="0"/>
          <w:sz w:val="24"/>
          <w:szCs w:val="24"/>
          <w:lang w:val="pl-PL" w:eastAsia="pl-PL"/>
        </w:rPr>
        <w:t>:</w:t>
      </w:r>
    </w:p>
    <w:p w14:paraId="6B0398C3" w14:textId="5C962608" w:rsidR="00D23AC7" w:rsidRPr="009E2DF9" w:rsidRDefault="00D23AC7" w:rsidP="009E2DF9">
      <w:pPr>
        <w:pStyle w:val="NormalWeb"/>
        <w:widowControl w:val="0"/>
        <w:snapToGrid w:val="0"/>
        <w:spacing w:before="0" w:beforeAutospacing="0" w:after="0" w:afterAutospacing="0" w:line="360" w:lineRule="auto"/>
        <w:jc w:val="both"/>
        <w:rPr>
          <w:rFonts w:ascii="Book Antiqua" w:eastAsia="宋体" w:hAnsi="Book Antiqua" w:cs="Times New Roman"/>
          <w:b/>
          <w:bCs/>
          <w:color w:val="000000"/>
          <w:kern w:val="24"/>
          <w:lang w:eastAsia="zh-CN"/>
        </w:rPr>
      </w:pPr>
    </w:p>
    <w:p w14:paraId="7A34D445" w14:textId="77777777" w:rsidR="009E2DF9" w:rsidRDefault="009E2DF9">
      <w:pPr>
        <w:widowControl/>
        <w:jc w:val="left"/>
        <w:rPr>
          <w:rFonts w:ascii="Book Antiqua" w:hAnsi="Book Antiqua" w:cs="Times New Roman"/>
          <w:b/>
          <w:sz w:val="24"/>
          <w:szCs w:val="24"/>
        </w:rPr>
      </w:pPr>
      <w:r>
        <w:rPr>
          <w:rFonts w:ascii="Book Antiqua" w:hAnsi="Book Antiqua" w:cs="Times New Roman"/>
          <w:b/>
          <w:sz w:val="24"/>
          <w:szCs w:val="24"/>
        </w:rPr>
        <w:br w:type="page"/>
      </w:r>
    </w:p>
    <w:p w14:paraId="6258025C" w14:textId="13B3F7C4" w:rsidR="0043652B" w:rsidRPr="009E2DF9" w:rsidRDefault="00BB58C4" w:rsidP="009E2DF9">
      <w:pPr>
        <w:widowControl/>
        <w:snapToGrid w:val="0"/>
        <w:spacing w:line="360" w:lineRule="auto"/>
        <w:rPr>
          <w:rFonts w:ascii="Book Antiqua" w:hAnsi="Book Antiqua" w:cs="Times New Roman"/>
          <w:b/>
          <w:sz w:val="24"/>
          <w:szCs w:val="24"/>
        </w:rPr>
      </w:pPr>
      <w:r w:rsidRPr="009E2DF9">
        <w:rPr>
          <w:rFonts w:ascii="Book Antiqua" w:hAnsi="Book Antiqua" w:cs="Times New Roman"/>
          <w:b/>
          <w:sz w:val="24"/>
          <w:szCs w:val="24"/>
        </w:rPr>
        <w:lastRenderedPageBreak/>
        <w:t>Abstract</w:t>
      </w:r>
    </w:p>
    <w:p w14:paraId="6A3FF70E" w14:textId="77777777" w:rsidR="009E2DF9" w:rsidRPr="009E2DF9" w:rsidRDefault="00CA0979" w:rsidP="009E2DF9">
      <w:pPr>
        <w:snapToGrid w:val="0"/>
        <w:spacing w:line="360" w:lineRule="auto"/>
        <w:rPr>
          <w:rFonts w:ascii="Book Antiqua" w:eastAsia="宋体" w:hAnsi="Book Antiqua" w:cs="Times New Roman"/>
          <w:b/>
          <w:i/>
          <w:color w:val="231F20"/>
          <w:kern w:val="0"/>
          <w:sz w:val="24"/>
          <w:szCs w:val="24"/>
          <w:lang w:eastAsia="zh-CN"/>
        </w:rPr>
      </w:pPr>
      <w:r w:rsidRPr="009E2DF9">
        <w:rPr>
          <w:rFonts w:ascii="Book Antiqua" w:hAnsi="Book Antiqua" w:cs="Times New Roman"/>
          <w:b/>
          <w:i/>
          <w:color w:val="231F20"/>
          <w:kern w:val="0"/>
          <w:sz w:val="24"/>
          <w:szCs w:val="24"/>
        </w:rPr>
        <w:t>AIM</w:t>
      </w:r>
    </w:p>
    <w:p w14:paraId="2777C271" w14:textId="745D48D3" w:rsidR="00BB58C4" w:rsidRPr="009E2DF9" w:rsidRDefault="00FA29E0" w:rsidP="009E2DF9">
      <w:pPr>
        <w:snapToGrid w:val="0"/>
        <w:spacing w:line="360" w:lineRule="auto"/>
        <w:rPr>
          <w:rFonts w:ascii="Book Antiqua" w:hAnsi="Book Antiqua" w:cs="Times New Roman"/>
          <w:sz w:val="24"/>
          <w:szCs w:val="24"/>
        </w:rPr>
      </w:pPr>
      <w:r w:rsidRPr="009E2DF9">
        <w:rPr>
          <w:rFonts w:ascii="Book Antiqua" w:hAnsi="Book Antiqua" w:cs="Times New Roman"/>
          <w:color w:val="231F20"/>
          <w:kern w:val="0"/>
          <w:sz w:val="24"/>
          <w:szCs w:val="24"/>
        </w:rPr>
        <w:t>T</w:t>
      </w:r>
      <w:r w:rsidR="00BB58C4" w:rsidRPr="009E2DF9">
        <w:rPr>
          <w:rFonts w:ascii="Book Antiqua" w:hAnsi="Book Antiqua" w:cs="Times New Roman"/>
          <w:sz w:val="24"/>
          <w:szCs w:val="24"/>
        </w:rPr>
        <w:t>o compare the healing effect</w:t>
      </w:r>
      <w:r w:rsidR="00996075" w:rsidRPr="009E2DF9">
        <w:rPr>
          <w:rFonts w:ascii="Book Antiqua" w:hAnsi="Book Antiqua" w:cs="Times New Roman"/>
          <w:sz w:val="24"/>
          <w:szCs w:val="24"/>
        </w:rPr>
        <w:t>s</w:t>
      </w:r>
      <w:r w:rsidR="00BB58C4" w:rsidRPr="009E2DF9">
        <w:rPr>
          <w:rFonts w:ascii="Book Antiqua" w:hAnsi="Book Antiqua" w:cs="Times New Roman"/>
          <w:sz w:val="24"/>
          <w:szCs w:val="24"/>
        </w:rPr>
        <w:t xml:space="preserve"> of </w:t>
      </w:r>
      <w:proofErr w:type="spellStart"/>
      <w:r w:rsidR="00BB58C4" w:rsidRPr="009E2DF9">
        <w:rPr>
          <w:rFonts w:ascii="Book Antiqua" w:hAnsi="Book Antiqua" w:cs="Times New Roman"/>
          <w:sz w:val="24"/>
          <w:szCs w:val="24"/>
        </w:rPr>
        <w:t>vonoprazan</w:t>
      </w:r>
      <w:proofErr w:type="spellEnd"/>
      <w:r w:rsidR="00BB58C4" w:rsidRPr="009E2DF9">
        <w:rPr>
          <w:rFonts w:ascii="Book Antiqua" w:hAnsi="Book Antiqua" w:cs="Times New Roman"/>
          <w:sz w:val="24"/>
          <w:szCs w:val="24"/>
        </w:rPr>
        <w:t xml:space="preserve"> and </w:t>
      </w:r>
      <w:proofErr w:type="spellStart"/>
      <w:r w:rsidR="00BB58C4" w:rsidRPr="009E2DF9">
        <w:rPr>
          <w:rFonts w:ascii="Book Antiqua" w:hAnsi="Book Antiqua" w:cs="Times New Roman"/>
          <w:sz w:val="24"/>
          <w:szCs w:val="24"/>
        </w:rPr>
        <w:t>lansoprazole</w:t>
      </w:r>
      <w:proofErr w:type="spellEnd"/>
      <w:r w:rsidR="00BB58C4" w:rsidRPr="009E2DF9">
        <w:rPr>
          <w:rFonts w:ascii="Book Antiqua" w:hAnsi="Book Antiqua" w:cs="Times New Roman"/>
          <w:sz w:val="24"/>
          <w:szCs w:val="24"/>
        </w:rPr>
        <w:t xml:space="preserve"> </w:t>
      </w:r>
      <w:r w:rsidRPr="009E2DF9">
        <w:rPr>
          <w:rFonts w:ascii="Book Antiqua" w:hAnsi="Book Antiqua" w:cs="Times New Roman"/>
          <w:sz w:val="24"/>
          <w:szCs w:val="24"/>
        </w:rPr>
        <w:t xml:space="preserve">on </w:t>
      </w:r>
      <w:r w:rsidRPr="009E2DF9">
        <w:rPr>
          <w:rFonts w:ascii="Book Antiqua" w:hAnsi="Book Antiqua" w:cs="Times New Roman"/>
          <w:color w:val="231F20"/>
          <w:kern w:val="0"/>
          <w:sz w:val="24"/>
          <w:szCs w:val="24"/>
        </w:rPr>
        <w:t xml:space="preserve">gastric ulcers induced by endoscopic </w:t>
      </w:r>
      <w:proofErr w:type="spellStart"/>
      <w:r w:rsidRPr="009E2DF9">
        <w:rPr>
          <w:rFonts w:ascii="Book Antiqua" w:hAnsi="Book Antiqua" w:cs="Times New Roman"/>
          <w:color w:val="231F20"/>
          <w:kern w:val="0"/>
          <w:sz w:val="24"/>
          <w:szCs w:val="24"/>
        </w:rPr>
        <w:t>submucosal</w:t>
      </w:r>
      <w:proofErr w:type="spellEnd"/>
      <w:r w:rsidRPr="009E2DF9">
        <w:rPr>
          <w:rFonts w:ascii="Book Antiqua" w:hAnsi="Book Antiqua" w:cs="Times New Roman"/>
          <w:color w:val="231F20"/>
          <w:kern w:val="0"/>
          <w:sz w:val="24"/>
          <w:szCs w:val="24"/>
        </w:rPr>
        <w:t xml:space="preserve"> dissection</w:t>
      </w:r>
      <w:r w:rsidR="009E2DF9">
        <w:rPr>
          <w:rFonts w:ascii="Book Antiqua" w:eastAsia="宋体" w:hAnsi="Book Antiqua" w:cs="Times New Roman" w:hint="eastAsia"/>
          <w:color w:val="231F20"/>
          <w:kern w:val="0"/>
          <w:sz w:val="24"/>
          <w:szCs w:val="24"/>
          <w:lang w:eastAsia="zh-CN"/>
        </w:rPr>
        <w:t xml:space="preserve"> (</w:t>
      </w:r>
      <w:r w:rsidR="009E2DF9" w:rsidRPr="009E2DF9">
        <w:rPr>
          <w:rFonts w:ascii="Book Antiqua" w:hAnsi="Book Antiqua" w:cs="Times New Roman"/>
          <w:sz w:val="24"/>
          <w:szCs w:val="24"/>
        </w:rPr>
        <w:t>ESD</w:t>
      </w:r>
      <w:r w:rsidR="009E2DF9">
        <w:rPr>
          <w:rFonts w:ascii="Book Antiqua" w:eastAsia="宋体" w:hAnsi="Book Antiqua" w:cs="Times New Roman" w:hint="eastAsia"/>
          <w:color w:val="231F20"/>
          <w:kern w:val="0"/>
          <w:sz w:val="24"/>
          <w:szCs w:val="24"/>
          <w:lang w:eastAsia="zh-CN"/>
        </w:rPr>
        <w:t>)</w:t>
      </w:r>
      <w:r w:rsidRPr="009E2DF9">
        <w:rPr>
          <w:rFonts w:ascii="Book Antiqua" w:hAnsi="Book Antiqua" w:cs="Times New Roman"/>
          <w:color w:val="231F20"/>
          <w:kern w:val="0"/>
          <w:sz w:val="24"/>
          <w:szCs w:val="24"/>
        </w:rPr>
        <w:t>.</w:t>
      </w:r>
      <w:r w:rsidRPr="009E2DF9">
        <w:rPr>
          <w:rFonts w:ascii="Book Antiqua" w:hAnsi="Book Antiqua" w:cs="Times New Roman"/>
          <w:sz w:val="24"/>
          <w:szCs w:val="24"/>
        </w:rPr>
        <w:t xml:space="preserve"> </w:t>
      </w:r>
    </w:p>
    <w:p w14:paraId="4B5D54B9" w14:textId="77777777" w:rsidR="00B81C91" w:rsidRPr="009E2DF9" w:rsidRDefault="00B81C91" w:rsidP="009E2DF9">
      <w:pPr>
        <w:snapToGrid w:val="0"/>
        <w:spacing w:line="360" w:lineRule="auto"/>
        <w:rPr>
          <w:rFonts w:ascii="Book Antiqua" w:hAnsi="Book Antiqua" w:cs="Times New Roman"/>
          <w:i/>
          <w:color w:val="231F20"/>
          <w:kern w:val="0"/>
          <w:sz w:val="24"/>
          <w:szCs w:val="24"/>
        </w:rPr>
      </w:pPr>
    </w:p>
    <w:p w14:paraId="4F5B264D" w14:textId="77777777" w:rsidR="009E2DF9" w:rsidRPr="009E2DF9" w:rsidRDefault="00BB58C4" w:rsidP="009E2DF9">
      <w:pPr>
        <w:snapToGrid w:val="0"/>
        <w:spacing w:line="360" w:lineRule="auto"/>
        <w:rPr>
          <w:rFonts w:ascii="Book Antiqua" w:eastAsia="宋体" w:hAnsi="Book Antiqua" w:cs="Times New Roman"/>
          <w:b/>
          <w:i/>
          <w:sz w:val="24"/>
          <w:szCs w:val="24"/>
          <w:lang w:eastAsia="zh-CN"/>
        </w:rPr>
      </w:pPr>
      <w:r w:rsidRPr="009E2DF9">
        <w:rPr>
          <w:rFonts w:ascii="Book Antiqua" w:hAnsi="Book Antiqua" w:cs="Times New Roman"/>
          <w:b/>
          <w:i/>
          <w:sz w:val="24"/>
          <w:szCs w:val="24"/>
        </w:rPr>
        <w:t>METHODS</w:t>
      </w:r>
    </w:p>
    <w:p w14:paraId="386B2BE3" w14:textId="346052C8" w:rsidR="00BB58C4" w:rsidRPr="009E2DF9" w:rsidRDefault="00AF7CD9" w:rsidP="009E2DF9">
      <w:pPr>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Data were obtained from a total of 26 patients. </w:t>
      </w:r>
      <w:r w:rsidR="00BB58C4" w:rsidRPr="009E2DF9">
        <w:rPr>
          <w:rFonts w:ascii="Book Antiqua" w:hAnsi="Book Antiqua" w:cs="Times New Roman"/>
          <w:color w:val="000000" w:themeColor="text1"/>
          <w:kern w:val="0"/>
          <w:sz w:val="24"/>
          <w:szCs w:val="24"/>
        </w:rPr>
        <w:t xml:space="preserve">Fourteen patients were randomized to the </w:t>
      </w:r>
      <w:proofErr w:type="spellStart"/>
      <w:r w:rsidR="00BB58C4" w:rsidRPr="009E2DF9">
        <w:rPr>
          <w:rFonts w:ascii="Book Antiqua" w:hAnsi="Book Antiqua" w:cs="Times New Roman"/>
          <w:color w:val="000000" w:themeColor="text1"/>
          <w:kern w:val="0"/>
          <w:sz w:val="24"/>
          <w:szCs w:val="24"/>
        </w:rPr>
        <w:t>vonoprazan</w:t>
      </w:r>
      <w:proofErr w:type="spellEnd"/>
      <w:r w:rsidR="00BB58C4" w:rsidRPr="009E2DF9">
        <w:rPr>
          <w:rFonts w:ascii="Book Antiqua" w:hAnsi="Book Antiqua" w:cs="Times New Roman"/>
          <w:color w:val="000000" w:themeColor="text1"/>
          <w:kern w:val="0"/>
          <w:sz w:val="24"/>
          <w:szCs w:val="24"/>
        </w:rPr>
        <w:t xml:space="preserve"> group and 12</w:t>
      </w:r>
      <w:r w:rsidR="009E2DF9">
        <w:rPr>
          <w:rFonts w:ascii="Book Antiqua" w:eastAsia="宋体" w:hAnsi="Book Antiqua" w:cs="Times New Roman" w:hint="eastAsia"/>
          <w:color w:val="000000" w:themeColor="text1"/>
          <w:kern w:val="0"/>
          <w:sz w:val="24"/>
          <w:szCs w:val="24"/>
          <w:lang w:eastAsia="zh-CN"/>
        </w:rPr>
        <w:t xml:space="preserve"> </w:t>
      </w:r>
      <w:r w:rsidR="00BB58C4" w:rsidRPr="009E2DF9">
        <w:rPr>
          <w:rFonts w:ascii="Book Antiqua" w:hAnsi="Book Antiqua" w:cs="Times New Roman"/>
          <w:color w:val="000000" w:themeColor="text1"/>
          <w:kern w:val="0"/>
          <w:sz w:val="24"/>
          <w:szCs w:val="24"/>
        </w:rPr>
        <w:t xml:space="preserve">were randomized to the </w:t>
      </w:r>
      <w:proofErr w:type="spellStart"/>
      <w:r w:rsidR="00BB58C4" w:rsidRPr="009E2DF9">
        <w:rPr>
          <w:rFonts w:ascii="Book Antiqua" w:hAnsi="Book Antiqua" w:cs="Times New Roman"/>
          <w:color w:val="000000" w:themeColor="text1"/>
          <w:kern w:val="0"/>
          <w:sz w:val="24"/>
          <w:szCs w:val="24"/>
        </w:rPr>
        <w:t>lansoprazole</w:t>
      </w:r>
      <w:proofErr w:type="spellEnd"/>
      <w:r w:rsidR="00BB58C4" w:rsidRPr="009E2DF9">
        <w:rPr>
          <w:rFonts w:ascii="Book Antiqua" w:hAnsi="Book Antiqua" w:cs="Times New Roman"/>
          <w:color w:val="000000" w:themeColor="text1"/>
          <w:kern w:val="0"/>
          <w:sz w:val="24"/>
          <w:szCs w:val="24"/>
        </w:rPr>
        <w:t xml:space="preserve"> group.</w:t>
      </w:r>
      <w:r w:rsidR="00BB58C4" w:rsidRPr="009E2DF9">
        <w:rPr>
          <w:rFonts w:ascii="Book Antiqua" w:hAnsi="Book Antiqua" w:cs="Times New Roman"/>
          <w:sz w:val="24"/>
          <w:szCs w:val="24"/>
        </w:rPr>
        <w:t xml:space="preserve"> Patients </w:t>
      </w:r>
      <w:r w:rsidR="00E70BC8" w:rsidRPr="009E2DF9">
        <w:rPr>
          <w:rFonts w:ascii="Book Antiqua" w:hAnsi="Book Antiqua" w:cs="Times New Roman"/>
          <w:sz w:val="24"/>
          <w:szCs w:val="24"/>
        </w:rPr>
        <w:t xml:space="preserve">were administered either 20 mg </w:t>
      </w:r>
      <w:proofErr w:type="spellStart"/>
      <w:r w:rsidR="00BB58C4" w:rsidRPr="009E2DF9">
        <w:rPr>
          <w:rFonts w:ascii="Book Antiqua" w:hAnsi="Book Antiqua" w:cs="Times New Roman"/>
          <w:sz w:val="24"/>
          <w:szCs w:val="24"/>
        </w:rPr>
        <w:t>vonoprazan</w:t>
      </w:r>
      <w:proofErr w:type="spellEnd"/>
      <w:r w:rsidR="00BB58C4" w:rsidRPr="009E2DF9">
        <w:rPr>
          <w:rFonts w:ascii="Book Antiqua" w:hAnsi="Book Antiqua" w:cs="Times New Roman"/>
          <w:sz w:val="24"/>
          <w:szCs w:val="24"/>
        </w:rPr>
        <w:t xml:space="preserve"> </w:t>
      </w:r>
      <w:r w:rsidR="00E70BC8" w:rsidRPr="009E2DF9">
        <w:rPr>
          <w:rFonts w:ascii="Book Antiqua" w:hAnsi="Book Antiqua" w:cs="Times New Roman"/>
          <w:sz w:val="24"/>
          <w:szCs w:val="24"/>
        </w:rPr>
        <w:t xml:space="preserve">or 30 mg </w:t>
      </w:r>
      <w:proofErr w:type="spellStart"/>
      <w:r w:rsidR="00BB58C4" w:rsidRPr="009E2DF9">
        <w:rPr>
          <w:rFonts w:ascii="Book Antiqua" w:hAnsi="Book Antiqua" w:cs="Times New Roman"/>
          <w:sz w:val="24"/>
          <w:szCs w:val="24"/>
        </w:rPr>
        <w:t>lansoprazole</w:t>
      </w:r>
      <w:proofErr w:type="spellEnd"/>
      <w:r w:rsidR="00BB58C4" w:rsidRPr="009E2DF9">
        <w:rPr>
          <w:rFonts w:ascii="Book Antiqua" w:hAnsi="Book Antiqua" w:cs="Times New Roman"/>
          <w:sz w:val="24"/>
          <w:szCs w:val="24"/>
        </w:rPr>
        <w:t xml:space="preserve"> per day after ESD. E</w:t>
      </w:r>
      <w:r w:rsidR="00BB58C4" w:rsidRPr="009E2DF9">
        <w:rPr>
          <w:rFonts w:ascii="Book Antiqua" w:hAnsi="Book Antiqua" w:cs="Times New Roman"/>
          <w:color w:val="000000" w:themeColor="text1"/>
          <w:kern w:val="0"/>
          <w:sz w:val="24"/>
          <w:szCs w:val="24"/>
        </w:rPr>
        <w:t>ndoscopic images just after ESD, on day 8</w:t>
      </w:r>
      <w:r w:rsidR="00E70BC8" w:rsidRPr="009E2DF9">
        <w:rPr>
          <w:rFonts w:ascii="Book Antiqua" w:hAnsi="Book Antiqua" w:cs="Times New Roman"/>
          <w:color w:val="000000" w:themeColor="text1"/>
          <w:kern w:val="0"/>
          <w:sz w:val="24"/>
          <w:szCs w:val="24"/>
        </w:rPr>
        <w:t>,</w:t>
      </w:r>
      <w:r w:rsidR="00BB58C4" w:rsidRPr="009E2DF9">
        <w:rPr>
          <w:rFonts w:ascii="Book Antiqua" w:hAnsi="Book Antiqua" w:cs="Times New Roman"/>
          <w:color w:val="000000" w:themeColor="text1"/>
          <w:kern w:val="0"/>
          <w:sz w:val="24"/>
          <w:szCs w:val="24"/>
        </w:rPr>
        <w:t xml:space="preserve"> and</w:t>
      </w:r>
      <w:r w:rsidR="00E70BC8" w:rsidRPr="009E2DF9">
        <w:rPr>
          <w:rFonts w:ascii="Book Antiqua" w:hAnsi="Book Antiqua" w:cs="Times New Roman"/>
          <w:color w:val="000000" w:themeColor="text1"/>
          <w:kern w:val="0"/>
          <w:sz w:val="24"/>
          <w:szCs w:val="24"/>
        </w:rPr>
        <w:t xml:space="preserve"> on day</w:t>
      </w:r>
      <w:r w:rsidR="00BB58C4" w:rsidRPr="009E2DF9">
        <w:rPr>
          <w:rFonts w:ascii="Book Antiqua" w:hAnsi="Book Antiqua" w:cs="Times New Roman"/>
          <w:color w:val="000000" w:themeColor="text1"/>
          <w:kern w:val="0"/>
          <w:sz w:val="24"/>
          <w:szCs w:val="24"/>
        </w:rPr>
        <w:t xml:space="preserve"> 28 were used for the evaluation </w:t>
      </w:r>
      <w:r w:rsidR="00E70BC8" w:rsidRPr="009E2DF9">
        <w:rPr>
          <w:rFonts w:ascii="Book Antiqua" w:hAnsi="Book Antiqua" w:cs="Times New Roman"/>
          <w:color w:val="000000" w:themeColor="text1"/>
          <w:kern w:val="0"/>
          <w:sz w:val="24"/>
          <w:szCs w:val="24"/>
        </w:rPr>
        <w:t>of the</w:t>
      </w:r>
      <w:r w:rsidR="00BB58C4" w:rsidRPr="009E2DF9">
        <w:rPr>
          <w:rFonts w:ascii="Book Antiqua" w:hAnsi="Book Antiqua" w:cs="Times New Roman"/>
          <w:color w:val="000000" w:themeColor="text1"/>
          <w:kern w:val="0"/>
          <w:sz w:val="24"/>
          <w:szCs w:val="24"/>
        </w:rPr>
        <w:t xml:space="preserve"> shrinking rate of ESD ulcers. </w:t>
      </w:r>
      <w:r w:rsidR="00FA29E0" w:rsidRPr="009E2DF9">
        <w:rPr>
          <w:rFonts w:ascii="Book Antiqua" w:hAnsi="Book Antiqua" w:cs="Times New Roman"/>
          <w:color w:val="000000" w:themeColor="text1"/>
          <w:kern w:val="0"/>
          <w:sz w:val="24"/>
          <w:szCs w:val="24"/>
        </w:rPr>
        <w:t>The shrinking rates and the incidence of delayed bleeding were compared between the 2 groups.</w:t>
      </w:r>
    </w:p>
    <w:p w14:paraId="5688121A" w14:textId="77777777" w:rsidR="00B81C91" w:rsidRPr="009E2DF9" w:rsidRDefault="00B81C91" w:rsidP="009E2DF9">
      <w:pPr>
        <w:snapToGrid w:val="0"/>
        <w:spacing w:line="360" w:lineRule="auto"/>
        <w:rPr>
          <w:rFonts w:ascii="Book Antiqua" w:hAnsi="Book Antiqua" w:cs="Times New Roman"/>
          <w:sz w:val="24"/>
          <w:szCs w:val="24"/>
        </w:rPr>
      </w:pPr>
    </w:p>
    <w:p w14:paraId="0B42A812" w14:textId="77777777" w:rsidR="009E2DF9" w:rsidRPr="009E2DF9" w:rsidRDefault="00BB58C4" w:rsidP="009E2DF9">
      <w:pPr>
        <w:snapToGrid w:val="0"/>
        <w:spacing w:line="360" w:lineRule="auto"/>
        <w:rPr>
          <w:rFonts w:ascii="Book Antiqua" w:eastAsia="宋体" w:hAnsi="Book Antiqua" w:cs="Times New Roman"/>
          <w:b/>
          <w:i/>
          <w:sz w:val="24"/>
          <w:szCs w:val="24"/>
          <w:lang w:eastAsia="zh-CN"/>
        </w:rPr>
      </w:pPr>
      <w:r w:rsidRPr="009E2DF9">
        <w:rPr>
          <w:rFonts w:ascii="Book Antiqua" w:hAnsi="Book Antiqua" w:cs="Times New Roman"/>
          <w:b/>
          <w:i/>
          <w:sz w:val="24"/>
          <w:szCs w:val="24"/>
        </w:rPr>
        <w:t>RESULTS</w:t>
      </w:r>
    </w:p>
    <w:p w14:paraId="3472D46F" w14:textId="3C7EFC2F" w:rsidR="00EA16AC" w:rsidRPr="009E2DF9" w:rsidRDefault="00EA16AC" w:rsidP="009E2DF9">
      <w:pPr>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The shrinking rates of ESD ulcers on day 8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61.8% (range:</w:t>
      </w:r>
      <w:r w:rsidRPr="009E2DF9">
        <w:rPr>
          <w:rFonts w:ascii="Book Antiqua" w:hAnsi="Book Antiqua" w:cs="Times New Roman"/>
          <w:sz w:val="24"/>
          <w:szCs w:val="24"/>
        </w:rPr>
        <w:t xml:space="preserve"> </w:t>
      </w:r>
      <w:r w:rsidRPr="009E2DF9">
        <w:rPr>
          <w:rFonts w:ascii="Book Antiqua" w:hAnsi="Book Antiqua" w:cs="Times New Roman"/>
          <w:color w:val="000000" w:themeColor="text1"/>
          <w:kern w:val="0"/>
          <w:sz w:val="24"/>
          <w:szCs w:val="24"/>
        </w:rPr>
        <w:t>24.0</w:t>
      </w:r>
      <w:r w:rsidR="009E2DF9" w:rsidRPr="009E2DF9">
        <w:rPr>
          <w:rFonts w:ascii="Book Antiqua" w:hAnsi="Book Antiqua" w:cs="Times New Roman"/>
          <w:color w:val="000000" w:themeColor="text1"/>
          <w:kern w:val="0"/>
          <w:sz w:val="24"/>
          <w:szCs w:val="24"/>
        </w:rPr>
        <w:t>%</w:t>
      </w:r>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91.1%),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71.3% (range:</w:t>
      </w:r>
      <w:r w:rsidRPr="009E2DF9">
        <w:rPr>
          <w:rFonts w:ascii="Book Antiqua" w:hAnsi="Book Antiqua" w:cs="Times New Roman"/>
          <w:sz w:val="24"/>
          <w:szCs w:val="24"/>
        </w:rPr>
        <w:t xml:space="preserve"> </w:t>
      </w:r>
      <w:r w:rsidRPr="009E2DF9">
        <w:rPr>
          <w:rFonts w:ascii="Book Antiqua" w:hAnsi="Book Antiqua" w:cs="Times New Roman"/>
          <w:color w:val="000000" w:themeColor="text1"/>
          <w:kern w:val="0"/>
          <w:sz w:val="24"/>
          <w:szCs w:val="24"/>
        </w:rPr>
        <w:t>25.2</w:t>
      </w:r>
      <w:r w:rsidR="009E2DF9" w:rsidRPr="009E2DF9">
        <w:rPr>
          <w:rFonts w:ascii="Book Antiqua" w:hAnsi="Book Antiqua" w:cs="Times New Roman"/>
          <w:color w:val="000000" w:themeColor="text1"/>
          <w:kern w:val="0"/>
          <w:sz w:val="24"/>
          <w:szCs w:val="24"/>
        </w:rPr>
        <w:t>%</w:t>
      </w:r>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88.6%)] and on day 28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95.3%</w:t>
      </w:r>
      <w:r w:rsidR="009E2DF9">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(range:</w:t>
      </w:r>
      <w:r w:rsidRPr="009E2DF9">
        <w:rPr>
          <w:rFonts w:ascii="Book Antiqua" w:hAnsi="Book Antiqua" w:cs="Times New Roman"/>
          <w:sz w:val="24"/>
          <w:szCs w:val="24"/>
        </w:rPr>
        <w:t xml:space="preserve"> </w:t>
      </w:r>
      <w:r w:rsidRPr="009E2DF9">
        <w:rPr>
          <w:rFonts w:ascii="Book Antiqua" w:hAnsi="Book Antiqua" w:cs="Times New Roman"/>
          <w:color w:val="000000" w:themeColor="text1"/>
          <w:kern w:val="0"/>
          <w:sz w:val="24"/>
          <w:szCs w:val="24"/>
        </w:rPr>
        <w:t>76.2</w:t>
      </w:r>
      <w:r w:rsidR="009E2DF9" w:rsidRPr="009E2DF9">
        <w:rPr>
          <w:rFonts w:ascii="Book Antiqua" w:hAnsi="Book Antiqua" w:cs="Times New Roman"/>
          <w:color w:val="000000" w:themeColor="text1"/>
          <w:kern w:val="0"/>
          <w:sz w:val="24"/>
          <w:szCs w:val="24"/>
        </w:rPr>
        <w:t>%</w:t>
      </w:r>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100%),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97.2% (range:</w:t>
      </w:r>
      <w:r w:rsidRPr="009E2DF9">
        <w:rPr>
          <w:rFonts w:ascii="Book Antiqua" w:hAnsi="Book Antiqua" w:cs="Times New Roman"/>
          <w:sz w:val="24"/>
          <w:szCs w:val="24"/>
        </w:rPr>
        <w:t xml:space="preserve"> </w:t>
      </w:r>
      <w:r w:rsidRPr="009E2DF9">
        <w:rPr>
          <w:rFonts w:ascii="Book Antiqua" w:hAnsi="Book Antiqua" w:cs="Times New Roman"/>
          <w:color w:val="000000" w:themeColor="text1"/>
          <w:kern w:val="0"/>
          <w:sz w:val="24"/>
          <w:szCs w:val="24"/>
        </w:rPr>
        <w:t>81.1</w:t>
      </w:r>
      <w:r w:rsidR="009E2DF9" w:rsidRPr="009E2DF9">
        <w:rPr>
          <w:rFonts w:ascii="Book Antiqua" w:hAnsi="Book Antiqua" w:cs="Times New Roman"/>
          <w:color w:val="000000" w:themeColor="text1"/>
          <w:kern w:val="0"/>
          <w:sz w:val="24"/>
          <w:szCs w:val="24"/>
        </w:rPr>
        <w:t>%</w:t>
      </w:r>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99.8%)] were not statistically different between the 2 groups. On day 28, most of the ulcers in both groups healed to more than 90%, whereas 3 of 14 (21.4%)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and 1 of 12 (8.3%) in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had delayed ulcer healing, which was not statistically different (</w:t>
      </w:r>
      <w:r w:rsidRPr="009E2DF9">
        <w:rPr>
          <w:rFonts w:ascii="Book Antiqua" w:hAnsi="Book Antiqua" w:cs="Times New Roman"/>
          <w:i/>
          <w:caps/>
          <w:color w:val="000000" w:themeColor="text1"/>
          <w:kern w:val="0"/>
          <w:sz w:val="24"/>
          <w:szCs w:val="24"/>
        </w:rPr>
        <w:t>p</w:t>
      </w:r>
      <w:r w:rsidRPr="009E2DF9">
        <w:rPr>
          <w:rFonts w:ascii="Book Antiqua" w:hAnsi="Book Antiqua" w:cs="Times New Roman"/>
          <w:color w:val="000000" w:themeColor="text1"/>
          <w:kern w:val="0"/>
          <w:sz w:val="24"/>
          <w:szCs w:val="24"/>
        </w:rPr>
        <w:t xml:space="preserve"> = 0.356). The frequency of delayed bleeding was 0 in the both groups. Taken together, there were no significant differences between the two drug groups.</w:t>
      </w:r>
    </w:p>
    <w:p w14:paraId="3D2B4191" w14:textId="77777777" w:rsidR="00B81C91" w:rsidRPr="009E2DF9" w:rsidRDefault="00B81C91" w:rsidP="009E2DF9">
      <w:pPr>
        <w:snapToGrid w:val="0"/>
        <w:spacing w:line="360" w:lineRule="auto"/>
        <w:rPr>
          <w:rFonts w:ascii="Book Antiqua" w:hAnsi="Book Antiqua" w:cs="Times New Roman"/>
          <w:color w:val="000000" w:themeColor="text1"/>
          <w:kern w:val="0"/>
          <w:sz w:val="24"/>
          <w:szCs w:val="24"/>
        </w:rPr>
      </w:pPr>
    </w:p>
    <w:p w14:paraId="0F1E3F1D" w14:textId="77777777" w:rsidR="009E2DF9" w:rsidRPr="009E2DF9" w:rsidRDefault="00BB58C4" w:rsidP="009E2DF9">
      <w:pPr>
        <w:snapToGrid w:val="0"/>
        <w:spacing w:line="360" w:lineRule="auto"/>
        <w:rPr>
          <w:rFonts w:ascii="Book Antiqua" w:eastAsia="宋体" w:hAnsi="Book Antiqua" w:cs="Times New Roman"/>
          <w:b/>
          <w:i/>
          <w:color w:val="000000" w:themeColor="text1"/>
          <w:kern w:val="0"/>
          <w:sz w:val="24"/>
          <w:szCs w:val="24"/>
          <w:lang w:eastAsia="zh-CN"/>
        </w:rPr>
      </w:pPr>
      <w:r w:rsidRPr="009E2DF9">
        <w:rPr>
          <w:rFonts w:ascii="Book Antiqua" w:hAnsi="Book Antiqua" w:cs="Times New Roman"/>
          <w:b/>
          <w:i/>
          <w:color w:val="000000" w:themeColor="text1"/>
          <w:kern w:val="0"/>
          <w:sz w:val="24"/>
          <w:szCs w:val="24"/>
        </w:rPr>
        <w:t>CONCLUSION</w:t>
      </w:r>
    </w:p>
    <w:p w14:paraId="6D3B7161" w14:textId="1667FCBA" w:rsidR="001806FD" w:rsidRPr="009E2DF9" w:rsidRDefault="00EA16AC" w:rsidP="009E2DF9">
      <w:pPr>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Our study indicates that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is potent for the management of ESD ulcers although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is also sufficient and cost-effective.</w:t>
      </w:r>
    </w:p>
    <w:p w14:paraId="7C8801A8" w14:textId="77777777" w:rsidR="001806FD" w:rsidRPr="009E2DF9" w:rsidRDefault="001806FD" w:rsidP="009E2DF9">
      <w:pPr>
        <w:snapToGrid w:val="0"/>
        <w:spacing w:line="360" w:lineRule="auto"/>
        <w:rPr>
          <w:rFonts w:ascii="Book Antiqua" w:hAnsi="Book Antiqua" w:cs="Times New Roman"/>
          <w:color w:val="000000" w:themeColor="text1"/>
          <w:kern w:val="0"/>
          <w:sz w:val="24"/>
          <w:szCs w:val="24"/>
        </w:rPr>
      </w:pPr>
    </w:p>
    <w:p w14:paraId="12950133" w14:textId="1798AE76" w:rsidR="001806FD" w:rsidRPr="009E2DF9" w:rsidRDefault="001806FD" w:rsidP="009E2DF9">
      <w:pPr>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b/>
          <w:color w:val="000000" w:themeColor="text1"/>
          <w:kern w:val="0"/>
          <w:sz w:val="24"/>
          <w:szCs w:val="24"/>
        </w:rPr>
        <w:t xml:space="preserve">Key </w:t>
      </w:r>
      <w:r w:rsidR="009E2DF9" w:rsidRPr="009E2DF9">
        <w:rPr>
          <w:rFonts w:ascii="Book Antiqua" w:hAnsi="Book Antiqua" w:cs="Times New Roman"/>
          <w:b/>
          <w:color w:val="000000" w:themeColor="text1"/>
          <w:kern w:val="0"/>
          <w:sz w:val="24"/>
          <w:szCs w:val="24"/>
        </w:rPr>
        <w:t>w</w:t>
      </w:r>
      <w:r w:rsidRPr="009E2DF9">
        <w:rPr>
          <w:rFonts w:ascii="Book Antiqua" w:hAnsi="Book Antiqua" w:cs="Times New Roman"/>
          <w:b/>
          <w:color w:val="000000" w:themeColor="text1"/>
          <w:kern w:val="0"/>
          <w:sz w:val="24"/>
          <w:szCs w:val="24"/>
        </w:rPr>
        <w:t xml:space="preserve">ords: </w:t>
      </w:r>
      <w:proofErr w:type="spellStart"/>
      <w:r w:rsidRPr="009E2DF9">
        <w:rPr>
          <w:rFonts w:ascii="Book Antiqua" w:hAnsi="Book Antiqua" w:cs="Times New Roman"/>
          <w:caps/>
          <w:color w:val="000000" w:themeColor="text1"/>
          <w:kern w:val="0"/>
          <w:sz w:val="24"/>
          <w:szCs w:val="24"/>
        </w:rPr>
        <w:t>v</w:t>
      </w:r>
      <w:r w:rsidRPr="009E2DF9">
        <w:rPr>
          <w:rFonts w:ascii="Book Antiqua" w:hAnsi="Book Antiqua" w:cs="Times New Roman"/>
          <w:color w:val="000000" w:themeColor="text1"/>
          <w:kern w:val="0"/>
          <w:sz w:val="24"/>
          <w:szCs w:val="24"/>
        </w:rPr>
        <w:t>onoprazan</w:t>
      </w:r>
      <w:proofErr w:type="spellEnd"/>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 </w:t>
      </w:r>
      <w:proofErr w:type="spellStart"/>
      <w:r w:rsidRPr="009E2DF9">
        <w:rPr>
          <w:rFonts w:ascii="Book Antiqua" w:hAnsi="Book Antiqua" w:cs="Times New Roman"/>
          <w:caps/>
          <w:color w:val="000000" w:themeColor="text1"/>
          <w:kern w:val="0"/>
          <w:sz w:val="24"/>
          <w:szCs w:val="24"/>
        </w:rPr>
        <w:t>l</w:t>
      </w:r>
      <w:r w:rsidRPr="009E2DF9">
        <w:rPr>
          <w:rFonts w:ascii="Book Antiqua" w:hAnsi="Book Antiqua" w:cs="Times New Roman"/>
          <w:color w:val="000000" w:themeColor="text1"/>
          <w:kern w:val="0"/>
          <w:sz w:val="24"/>
          <w:szCs w:val="24"/>
        </w:rPr>
        <w:t>ansoprazole</w:t>
      </w:r>
      <w:proofErr w:type="spellEnd"/>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 </w:t>
      </w:r>
      <w:r w:rsidRPr="009E2DF9">
        <w:rPr>
          <w:rFonts w:ascii="Book Antiqua" w:hAnsi="Book Antiqua" w:cs="Times New Roman"/>
          <w:caps/>
          <w:color w:val="000000" w:themeColor="text1"/>
          <w:kern w:val="0"/>
          <w:sz w:val="24"/>
          <w:szCs w:val="24"/>
        </w:rPr>
        <w:t>e</w:t>
      </w:r>
      <w:r w:rsidR="009E2DF9">
        <w:rPr>
          <w:rFonts w:ascii="Book Antiqua" w:hAnsi="Book Antiqua" w:cs="Times New Roman"/>
          <w:color w:val="000000" w:themeColor="text1"/>
          <w:kern w:val="0"/>
          <w:sz w:val="24"/>
          <w:szCs w:val="24"/>
        </w:rPr>
        <w:t xml:space="preserve">ndoscopic </w:t>
      </w:r>
      <w:proofErr w:type="spellStart"/>
      <w:r w:rsidR="009E2DF9">
        <w:rPr>
          <w:rFonts w:ascii="Book Antiqua" w:hAnsi="Book Antiqua" w:cs="Times New Roman"/>
          <w:color w:val="000000" w:themeColor="text1"/>
          <w:kern w:val="0"/>
          <w:sz w:val="24"/>
          <w:szCs w:val="24"/>
        </w:rPr>
        <w:t>submucosal</w:t>
      </w:r>
      <w:proofErr w:type="spellEnd"/>
      <w:r w:rsidR="009E2DF9">
        <w:rPr>
          <w:rFonts w:ascii="Book Antiqua" w:hAnsi="Book Antiqua" w:cs="Times New Roman"/>
          <w:color w:val="000000" w:themeColor="text1"/>
          <w:kern w:val="0"/>
          <w:sz w:val="24"/>
          <w:szCs w:val="24"/>
        </w:rPr>
        <w:t xml:space="preserve"> dissection</w:t>
      </w:r>
      <w:r w:rsidR="009E2DF9">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 </w:t>
      </w:r>
      <w:r w:rsidRPr="009E2DF9">
        <w:rPr>
          <w:rFonts w:ascii="Book Antiqua" w:hAnsi="Book Antiqua" w:cs="Times New Roman"/>
          <w:caps/>
          <w:color w:val="000000" w:themeColor="text1"/>
          <w:kern w:val="0"/>
          <w:sz w:val="24"/>
          <w:szCs w:val="24"/>
        </w:rPr>
        <w:lastRenderedPageBreak/>
        <w:t>g</w:t>
      </w:r>
      <w:r w:rsidRPr="009E2DF9">
        <w:rPr>
          <w:rFonts w:ascii="Book Antiqua" w:hAnsi="Book Antiqua" w:cs="Times New Roman"/>
          <w:color w:val="000000" w:themeColor="text1"/>
          <w:kern w:val="0"/>
          <w:sz w:val="24"/>
          <w:szCs w:val="24"/>
        </w:rPr>
        <w:t>astric cancer</w:t>
      </w:r>
      <w:r w:rsidR="009E2DF9">
        <w:rPr>
          <w:rFonts w:ascii="Book Antiqua" w:eastAsia="宋体" w:hAnsi="Book Antiqua" w:cs="Times New Roman" w:hint="eastAsia"/>
          <w:color w:val="000000" w:themeColor="text1"/>
          <w:kern w:val="0"/>
          <w:sz w:val="24"/>
          <w:szCs w:val="24"/>
          <w:lang w:eastAsia="zh-CN"/>
        </w:rPr>
        <w:t>;</w:t>
      </w:r>
      <w:r w:rsidR="009E2DF9" w:rsidRPr="009E2DF9">
        <w:rPr>
          <w:rFonts w:ascii="Book Antiqua" w:eastAsia="宋体" w:hAnsi="Book Antiqua" w:cs="Times New Roman" w:hint="eastAsia"/>
          <w:caps/>
          <w:color w:val="000000" w:themeColor="text1"/>
          <w:kern w:val="0"/>
          <w:sz w:val="24"/>
          <w:szCs w:val="24"/>
          <w:lang w:eastAsia="zh-CN"/>
        </w:rPr>
        <w:t xml:space="preserve"> </w:t>
      </w:r>
      <w:r w:rsidR="00FA29E0" w:rsidRPr="009E2DF9">
        <w:rPr>
          <w:rFonts w:ascii="Book Antiqua" w:hAnsi="Book Antiqua" w:cs="Times New Roman"/>
          <w:caps/>
          <w:color w:val="000000" w:themeColor="text1"/>
          <w:kern w:val="0"/>
          <w:sz w:val="24"/>
          <w:szCs w:val="24"/>
        </w:rPr>
        <w:t>p</w:t>
      </w:r>
      <w:r w:rsidR="00FA29E0" w:rsidRPr="009E2DF9">
        <w:rPr>
          <w:rFonts w:ascii="Book Antiqua" w:hAnsi="Book Antiqua" w:cs="Times New Roman"/>
          <w:color w:val="000000" w:themeColor="text1"/>
          <w:kern w:val="0"/>
          <w:sz w:val="24"/>
          <w:szCs w:val="24"/>
        </w:rPr>
        <w:t>otassium-competitive acid blocker</w:t>
      </w:r>
      <w:r w:rsidR="009E2DF9">
        <w:rPr>
          <w:rFonts w:ascii="Book Antiqua" w:eastAsia="宋体" w:hAnsi="Book Antiqua" w:cs="Times New Roman" w:hint="eastAsia"/>
          <w:color w:val="000000" w:themeColor="text1"/>
          <w:kern w:val="0"/>
          <w:sz w:val="24"/>
          <w:szCs w:val="24"/>
          <w:lang w:eastAsia="zh-CN"/>
        </w:rPr>
        <w:t>;</w:t>
      </w:r>
      <w:r w:rsidR="00B81C91" w:rsidRPr="009E2DF9">
        <w:rPr>
          <w:rFonts w:ascii="Book Antiqua" w:hAnsi="Book Antiqua" w:cs="Times New Roman"/>
          <w:color w:val="000000" w:themeColor="text1"/>
          <w:kern w:val="0"/>
          <w:sz w:val="24"/>
          <w:szCs w:val="24"/>
        </w:rPr>
        <w:t xml:space="preserve"> </w:t>
      </w:r>
      <w:r w:rsidR="00B81C91" w:rsidRPr="009E2DF9">
        <w:rPr>
          <w:rFonts w:ascii="Book Antiqua" w:hAnsi="Book Antiqua" w:cs="Times New Roman"/>
          <w:caps/>
          <w:color w:val="000000" w:themeColor="text1"/>
          <w:kern w:val="0"/>
          <w:sz w:val="24"/>
          <w:szCs w:val="24"/>
        </w:rPr>
        <w:t>p</w:t>
      </w:r>
      <w:r w:rsidR="00B81C91" w:rsidRPr="009E2DF9">
        <w:rPr>
          <w:rFonts w:ascii="Book Antiqua" w:hAnsi="Book Antiqua" w:cs="Times New Roman"/>
          <w:color w:val="000000" w:themeColor="text1"/>
          <w:kern w:val="0"/>
          <w:sz w:val="24"/>
          <w:szCs w:val="24"/>
        </w:rPr>
        <w:t>roton pump inhibitor</w:t>
      </w:r>
    </w:p>
    <w:p w14:paraId="77F593C3" w14:textId="77777777" w:rsidR="009E2DF9" w:rsidRDefault="009E2DF9" w:rsidP="009E2DF9">
      <w:pPr>
        <w:snapToGrid w:val="0"/>
        <w:spacing w:line="360" w:lineRule="auto"/>
        <w:rPr>
          <w:rFonts w:ascii="Book Antiqua" w:eastAsia="宋体" w:hAnsi="Book Antiqua" w:cs="Times New Roman"/>
          <w:b/>
          <w:color w:val="000000" w:themeColor="text1"/>
          <w:kern w:val="0"/>
          <w:sz w:val="24"/>
          <w:szCs w:val="24"/>
          <w:lang w:eastAsia="zh-CN"/>
        </w:rPr>
      </w:pPr>
    </w:p>
    <w:p w14:paraId="789762F6" w14:textId="77777777" w:rsidR="00890505" w:rsidRPr="009E2DF9" w:rsidRDefault="00890505" w:rsidP="009E2DF9">
      <w:pPr>
        <w:snapToGrid w:val="0"/>
        <w:spacing w:line="360" w:lineRule="auto"/>
        <w:rPr>
          <w:rFonts w:ascii="Book Antiqua" w:hAnsi="Book Antiqua" w:cs="Times New Roman"/>
          <w:b/>
          <w:color w:val="000000" w:themeColor="text1"/>
          <w:kern w:val="0"/>
          <w:sz w:val="24"/>
          <w:szCs w:val="24"/>
        </w:rPr>
      </w:pPr>
      <w:proofErr w:type="gramStart"/>
      <w:r w:rsidRPr="009E2DF9">
        <w:rPr>
          <w:rFonts w:ascii="Book Antiqua" w:hAnsi="Book Antiqua" w:cs="Times New Roman"/>
          <w:b/>
          <w:color w:val="000000" w:themeColor="text1"/>
          <w:kern w:val="0"/>
          <w:sz w:val="24"/>
          <w:szCs w:val="24"/>
        </w:rPr>
        <w:t>© The Author(s) 2016.</w:t>
      </w:r>
      <w:proofErr w:type="gramEnd"/>
      <w:r w:rsidRPr="009E2DF9">
        <w:rPr>
          <w:rFonts w:ascii="Book Antiqua" w:hAnsi="Book Antiqua" w:cs="Times New Roman"/>
          <w:color w:val="000000" w:themeColor="text1"/>
          <w:kern w:val="0"/>
          <w:sz w:val="24"/>
          <w:szCs w:val="24"/>
        </w:rPr>
        <w:t xml:space="preserve"> Published by </w:t>
      </w:r>
      <w:proofErr w:type="spellStart"/>
      <w:r w:rsidRPr="009E2DF9">
        <w:rPr>
          <w:rFonts w:ascii="Book Antiqua" w:hAnsi="Book Antiqua" w:cs="Times New Roman"/>
          <w:color w:val="000000" w:themeColor="text1"/>
          <w:kern w:val="0"/>
          <w:sz w:val="24"/>
          <w:szCs w:val="24"/>
        </w:rPr>
        <w:t>Baishideng</w:t>
      </w:r>
      <w:proofErr w:type="spellEnd"/>
      <w:r w:rsidRPr="009E2DF9">
        <w:rPr>
          <w:rFonts w:ascii="Book Antiqua" w:hAnsi="Book Antiqua" w:cs="Times New Roman"/>
          <w:color w:val="000000" w:themeColor="text1"/>
          <w:kern w:val="0"/>
          <w:sz w:val="24"/>
          <w:szCs w:val="24"/>
        </w:rPr>
        <w:t xml:space="preserve"> Publishing Group Inc. All rights reserved.</w:t>
      </w:r>
    </w:p>
    <w:p w14:paraId="70196974" w14:textId="12B98397" w:rsidR="00BB58C4" w:rsidRPr="009E2DF9" w:rsidRDefault="00BB58C4" w:rsidP="009E2DF9">
      <w:pPr>
        <w:snapToGrid w:val="0"/>
        <w:spacing w:line="360" w:lineRule="auto"/>
        <w:rPr>
          <w:rFonts w:ascii="Book Antiqua" w:hAnsi="Book Antiqua" w:cs="Times New Roman"/>
          <w:b/>
          <w:color w:val="000000" w:themeColor="text1"/>
          <w:kern w:val="0"/>
          <w:sz w:val="24"/>
          <w:szCs w:val="24"/>
        </w:rPr>
      </w:pPr>
    </w:p>
    <w:p w14:paraId="68D47768" w14:textId="60D809B1" w:rsidR="00004DB3" w:rsidRPr="009E2DF9" w:rsidRDefault="00820BC3"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b/>
          <w:color w:val="000000" w:themeColor="text1"/>
          <w:kern w:val="0"/>
          <w:sz w:val="24"/>
          <w:szCs w:val="24"/>
        </w:rPr>
        <w:t>Core tip:</w:t>
      </w:r>
      <w:r w:rsidR="009E2DF9">
        <w:rPr>
          <w:rFonts w:ascii="Book Antiqua" w:eastAsia="宋体" w:hAnsi="Book Antiqua" w:cs="Times New Roman" w:hint="eastAsia"/>
          <w:sz w:val="24"/>
          <w:szCs w:val="24"/>
          <w:lang w:eastAsia="zh-CN"/>
        </w:rPr>
        <w:t xml:space="preserve"> </w:t>
      </w:r>
      <w:r w:rsidRPr="009E2DF9">
        <w:rPr>
          <w:rFonts w:ascii="Book Antiqua" w:hAnsi="Book Antiqua" w:cs="Times New Roman"/>
          <w:sz w:val="24"/>
          <w:szCs w:val="24"/>
        </w:rPr>
        <w:t>Our study highlights the comparison of two drugs (</w:t>
      </w:r>
      <w:proofErr w:type="spellStart"/>
      <w:r w:rsidRPr="009E2DF9">
        <w:rPr>
          <w:rFonts w:ascii="Book Antiqua" w:hAnsi="Book Antiqua" w:cs="Times New Roman"/>
          <w:sz w:val="24"/>
          <w:szCs w:val="24"/>
        </w:rPr>
        <w:t>vonoprazan</w:t>
      </w:r>
      <w:proofErr w:type="spellEnd"/>
      <w:r w:rsidRPr="009E2DF9">
        <w:rPr>
          <w:rFonts w:ascii="Book Antiqua" w:hAnsi="Book Antiqua" w:cs="Times New Roman"/>
          <w:sz w:val="24"/>
          <w:szCs w:val="24"/>
        </w:rPr>
        <w:t xml:space="preserve"> and </w:t>
      </w:r>
      <w:proofErr w:type="spellStart"/>
      <w:r w:rsidRPr="009E2DF9">
        <w:rPr>
          <w:rFonts w:ascii="Book Antiqua" w:hAnsi="Book Antiqua" w:cs="Times New Roman"/>
          <w:sz w:val="24"/>
          <w:szCs w:val="24"/>
        </w:rPr>
        <w:t>lansoprazole</w:t>
      </w:r>
      <w:proofErr w:type="spellEnd"/>
      <w:r w:rsidRPr="009E2DF9">
        <w:rPr>
          <w:rFonts w:ascii="Book Antiqua" w:hAnsi="Book Antiqua" w:cs="Times New Roman"/>
          <w:sz w:val="24"/>
          <w:szCs w:val="24"/>
        </w:rPr>
        <w:t xml:space="preserve">) for the treatment of gastric ulcers induced by endoscopic </w:t>
      </w:r>
      <w:proofErr w:type="spellStart"/>
      <w:r w:rsidRPr="009E2DF9">
        <w:rPr>
          <w:rFonts w:ascii="Book Antiqua" w:hAnsi="Book Antiqua" w:cs="Times New Roman"/>
          <w:sz w:val="24"/>
          <w:szCs w:val="24"/>
        </w:rPr>
        <w:t>submucosal</w:t>
      </w:r>
      <w:proofErr w:type="spellEnd"/>
      <w:r w:rsidRPr="009E2DF9">
        <w:rPr>
          <w:rFonts w:ascii="Book Antiqua" w:hAnsi="Book Antiqua" w:cs="Times New Roman"/>
          <w:sz w:val="24"/>
          <w:szCs w:val="24"/>
        </w:rPr>
        <w:t xml:space="preserve"> dissection. </w:t>
      </w:r>
      <w:r w:rsidR="00004DB3" w:rsidRPr="009E2DF9">
        <w:rPr>
          <w:rFonts w:ascii="Book Antiqua" w:hAnsi="Book Antiqua" w:cs="Times New Roman"/>
          <w:sz w:val="24"/>
          <w:szCs w:val="24"/>
        </w:rPr>
        <w:t xml:space="preserve">There were no significant differences between the two drugs with regard to ulcer shrinkage and delayed bleeding. </w:t>
      </w:r>
      <w:r w:rsidR="00004DB3" w:rsidRPr="009E2DF9">
        <w:rPr>
          <w:rFonts w:ascii="Book Antiqua" w:hAnsi="Book Antiqua" w:cs="Times New Roman"/>
          <w:color w:val="000000" w:themeColor="text1"/>
          <w:kern w:val="0"/>
          <w:sz w:val="24"/>
          <w:szCs w:val="24"/>
        </w:rPr>
        <w:t xml:space="preserve">Our study indicated </w:t>
      </w:r>
      <w:proofErr w:type="spellStart"/>
      <w:r w:rsidR="00004DB3" w:rsidRPr="009E2DF9">
        <w:rPr>
          <w:rFonts w:ascii="Book Antiqua" w:hAnsi="Book Antiqua" w:cs="Times New Roman"/>
          <w:color w:val="000000" w:themeColor="text1"/>
          <w:kern w:val="0"/>
          <w:sz w:val="24"/>
          <w:szCs w:val="24"/>
        </w:rPr>
        <w:t>vonoprazan</w:t>
      </w:r>
      <w:proofErr w:type="spellEnd"/>
      <w:r w:rsidR="00004DB3" w:rsidRPr="009E2DF9">
        <w:rPr>
          <w:rFonts w:ascii="Book Antiqua" w:hAnsi="Book Antiqua" w:cs="Times New Roman"/>
          <w:color w:val="000000" w:themeColor="text1"/>
          <w:kern w:val="0"/>
          <w:sz w:val="24"/>
          <w:szCs w:val="24"/>
        </w:rPr>
        <w:t xml:space="preserve"> was potent for the management of</w:t>
      </w:r>
      <w:r w:rsidR="009E2DF9">
        <w:rPr>
          <w:rFonts w:ascii="Book Antiqua" w:eastAsia="宋体" w:hAnsi="Book Antiqua" w:cs="Times New Roman" w:hint="eastAsia"/>
          <w:color w:val="000000" w:themeColor="text1"/>
          <w:kern w:val="0"/>
          <w:sz w:val="24"/>
          <w:szCs w:val="24"/>
          <w:lang w:eastAsia="zh-CN"/>
        </w:rPr>
        <w:t xml:space="preserve"> </w:t>
      </w:r>
      <w:r w:rsidR="009E2DF9" w:rsidRPr="009E2DF9">
        <w:rPr>
          <w:rFonts w:ascii="Book Antiqua" w:hAnsi="Book Antiqua" w:cs="Times New Roman"/>
          <w:color w:val="000000" w:themeColor="text1"/>
          <w:kern w:val="0"/>
          <w:sz w:val="24"/>
          <w:szCs w:val="24"/>
        </w:rPr>
        <w:t xml:space="preserve">endoscopic </w:t>
      </w:r>
      <w:proofErr w:type="spellStart"/>
      <w:r w:rsidR="009E2DF9" w:rsidRPr="009E2DF9">
        <w:rPr>
          <w:rFonts w:ascii="Book Antiqua" w:hAnsi="Book Antiqua" w:cs="Times New Roman"/>
          <w:color w:val="000000" w:themeColor="text1"/>
          <w:kern w:val="0"/>
          <w:sz w:val="24"/>
          <w:szCs w:val="24"/>
        </w:rPr>
        <w:t>submucosal</w:t>
      </w:r>
      <w:proofErr w:type="spellEnd"/>
      <w:r w:rsidR="009E2DF9" w:rsidRPr="009E2DF9">
        <w:rPr>
          <w:rFonts w:ascii="Book Antiqua" w:hAnsi="Book Antiqua" w:cs="Times New Roman"/>
          <w:color w:val="000000" w:themeColor="text1"/>
          <w:kern w:val="0"/>
          <w:sz w:val="24"/>
          <w:szCs w:val="24"/>
        </w:rPr>
        <w:t xml:space="preserve"> dissection</w:t>
      </w:r>
      <w:r w:rsidR="00004DB3" w:rsidRPr="009E2DF9">
        <w:rPr>
          <w:rFonts w:ascii="Book Antiqua" w:hAnsi="Book Antiqua" w:cs="Times New Roman"/>
          <w:color w:val="000000" w:themeColor="text1"/>
          <w:kern w:val="0"/>
          <w:sz w:val="24"/>
          <w:szCs w:val="24"/>
        </w:rPr>
        <w:t xml:space="preserve"> ulcers although </w:t>
      </w:r>
      <w:proofErr w:type="spellStart"/>
      <w:r w:rsidR="00004DB3" w:rsidRPr="009E2DF9">
        <w:rPr>
          <w:rFonts w:ascii="Book Antiqua" w:hAnsi="Book Antiqua" w:cs="Times New Roman"/>
          <w:color w:val="000000" w:themeColor="text1"/>
          <w:kern w:val="0"/>
          <w:sz w:val="24"/>
          <w:szCs w:val="24"/>
        </w:rPr>
        <w:t>lansoprazole</w:t>
      </w:r>
      <w:proofErr w:type="spellEnd"/>
      <w:r w:rsidR="00004DB3" w:rsidRPr="009E2DF9">
        <w:rPr>
          <w:rFonts w:ascii="Book Antiqua" w:hAnsi="Book Antiqua" w:cs="Times New Roman"/>
          <w:color w:val="000000" w:themeColor="text1"/>
          <w:kern w:val="0"/>
          <w:sz w:val="24"/>
          <w:szCs w:val="24"/>
        </w:rPr>
        <w:t xml:space="preserve"> was also sufficient and cost-effective. </w:t>
      </w:r>
    </w:p>
    <w:p w14:paraId="63596C66" w14:textId="77777777" w:rsidR="0010692F" w:rsidRPr="009E2DF9" w:rsidRDefault="0010692F" w:rsidP="009E2DF9">
      <w:pPr>
        <w:snapToGrid w:val="0"/>
        <w:spacing w:line="360" w:lineRule="auto"/>
        <w:rPr>
          <w:rFonts w:ascii="Book Antiqua" w:hAnsi="Book Antiqua" w:cs="Times New Roman"/>
          <w:b/>
          <w:color w:val="000000" w:themeColor="text1"/>
          <w:kern w:val="0"/>
          <w:sz w:val="24"/>
          <w:szCs w:val="24"/>
        </w:rPr>
      </w:pPr>
    </w:p>
    <w:p w14:paraId="5D743322" w14:textId="69A9EB05" w:rsidR="0010692F" w:rsidRPr="00BE6C89" w:rsidRDefault="0010692F" w:rsidP="009E2DF9">
      <w:pPr>
        <w:snapToGrid w:val="0"/>
        <w:spacing w:line="360" w:lineRule="auto"/>
        <w:rPr>
          <w:rFonts w:ascii="Book Antiqua" w:hAnsi="Book Antiqua" w:cs="Times New Roman"/>
          <w:b/>
          <w:color w:val="231F20"/>
          <w:kern w:val="0"/>
          <w:sz w:val="24"/>
          <w:szCs w:val="24"/>
        </w:rPr>
      </w:pPr>
      <w:bookmarkStart w:id="21" w:name="OLE_LINK490"/>
      <w:bookmarkStart w:id="22" w:name="OLE_LINK492"/>
      <w:bookmarkStart w:id="23" w:name="OLE_LINK518"/>
      <w:bookmarkStart w:id="24" w:name="OLE_LINK534"/>
      <w:bookmarkStart w:id="25" w:name="OLE_LINK600"/>
      <w:bookmarkStart w:id="26" w:name="OLE_LINK631"/>
      <w:bookmarkStart w:id="27" w:name="OLE_LINK663"/>
      <w:bookmarkStart w:id="28" w:name="OLE_LINK672"/>
      <w:bookmarkStart w:id="29" w:name="OLE_LINK743"/>
      <w:bookmarkStart w:id="30" w:name="OLE_LINK286"/>
      <w:bookmarkStart w:id="31" w:name="OLE_LINK287"/>
      <w:bookmarkStart w:id="32" w:name="OLE_LINK310"/>
      <w:bookmarkStart w:id="33" w:name="OLE_LINK579"/>
      <w:bookmarkStart w:id="34" w:name="OLE_LINK712"/>
      <w:bookmarkStart w:id="35" w:name="OLE_LINK232"/>
      <w:bookmarkStart w:id="36" w:name="OLE_LINK233"/>
      <w:bookmarkStart w:id="37" w:name="OLE_LINK271"/>
      <w:bookmarkStart w:id="38" w:name="OLE_LINK311"/>
      <w:bookmarkStart w:id="39" w:name="OLE_LINK452"/>
      <w:bookmarkStart w:id="40" w:name="OLE_LINK753"/>
      <w:bookmarkStart w:id="41" w:name="OLE_LINK775"/>
      <w:r w:rsidRPr="009E2DF9">
        <w:rPr>
          <w:rFonts w:ascii="Book Antiqua" w:hAnsi="Book Antiqua" w:cs="Times New Roman"/>
          <w:bCs/>
          <w:color w:val="000000" w:themeColor="text1"/>
          <w:sz w:val="24"/>
          <w:szCs w:val="24"/>
          <w:lang w:eastAsia="zh-CN"/>
        </w:rPr>
        <w:t>Takahashi K,</w:t>
      </w:r>
      <w:r w:rsidR="009E2DF9">
        <w:rPr>
          <w:rFonts w:ascii="Book Antiqua" w:eastAsia="宋体" w:hAnsi="Book Antiqua" w:cs="Times New Roman" w:hint="eastAsia"/>
          <w:bCs/>
          <w:color w:val="000000" w:themeColor="text1"/>
          <w:sz w:val="24"/>
          <w:szCs w:val="24"/>
          <w:lang w:eastAsia="zh-CN"/>
        </w:rPr>
        <w:t xml:space="preserve"> </w:t>
      </w:r>
      <w:r w:rsidRPr="009E2DF9">
        <w:rPr>
          <w:rFonts w:ascii="Book Antiqua" w:hAnsi="Book Antiqua" w:cs="Times New Roman"/>
          <w:bCs/>
          <w:color w:val="000000" w:themeColor="text1"/>
          <w:sz w:val="24"/>
          <w:szCs w:val="24"/>
          <w:lang w:eastAsia="zh-CN"/>
        </w:rPr>
        <w:t xml:space="preserve">Sato Y, </w:t>
      </w:r>
      <w:proofErr w:type="spellStart"/>
      <w:r w:rsidRPr="009E2DF9">
        <w:rPr>
          <w:rFonts w:ascii="Book Antiqua" w:hAnsi="Book Antiqua" w:cs="Times New Roman"/>
          <w:bCs/>
          <w:color w:val="000000" w:themeColor="text1"/>
          <w:sz w:val="24"/>
          <w:szCs w:val="24"/>
          <w:lang w:eastAsia="zh-CN"/>
        </w:rPr>
        <w:t>Kohisa</w:t>
      </w:r>
      <w:proofErr w:type="spellEnd"/>
      <w:r w:rsidRPr="009E2DF9">
        <w:rPr>
          <w:rFonts w:ascii="Book Antiqua" w:hAnsi="Book Antiqua" w:cs="Times New Roman"/>
          <w:bCs/>
          <w:color w:val="000000" w:themeColor="text1"/>
          <w:sz w:val="24"/>
          <w:szCs w:val="24"/>
          <w:lang w:eastAsia="zh-CN"/>
        </w:rPr>
        <w:t xml:space="preserve"> J, Watanabe J, Sato H, Mizuno K, Hashimoto S, </w:t>
      </w:r>
      <w:proofErr w:type="spellStart"/>
      <w:r w:rsidRPr="009E2DF9">
        <w:rPr>
          <w:rFonts w:ascii="Book Antiqua" w:hAnsi="Book Antiqua" w:cs="Times New Roman"/>
          <w:bCs/>
          <w:color w:val="000000" w:themeColor="text1"/>
          <w:sz w:val="24"/>
          <w:szCs w:val="24"/>
          <w:lang w:eastAsia="zh-CN"/>
        </w:rPr>
        <w:t>Terai</w:t>
      </w:r>
      <w:proofErr w:type="spellEnd"/>
      <w:r w:rsidRPr="009E2DF9">
        <w:rPr>
          <w:rFonts w:ascii="Book Antiqua" w:hAnsi="Book Antiqua" w:cs="Times New Roman"/>
          <w:bCs/>
          <w:color w:val="000000" w:themeColor="text1"/>
          <w:sz w:val="24"/>
          <w:szCs w:val="24"/>
          <w:lang w:eastAsia="zh-CN"/>
        </w:rPr>
        <w:t xml:space="preserve"> S. </w:t>
      </w:r>
      <w:proofErr w:type="spellStart"/>
      <w:r w:rsidR="00BE6C89" w:rsidRPr="00BE6C89">
        <w:rPr>
          <w:rFonts w:ascii="Book Antiqua" w:hAnsi="Book Antiqua" w:cs="Times New Roman"/>
          <w:color w:val="231F20"/>
          <w:kern w:val="0"/>
          <w:sz w:val="24"/>
          <w:szCs w:val="24"/>
        </w:rPr>
        <w:t>Vonoprazan</w:t>
      </w:r>
      <w:proofErr w:type="spellEnd"/>
      <w:r w:rsidR="00BE6C89" w:rsidRPr="00BE6C89">
        <w:rPr>
          <w:rFonts w:ascii="Book Antiqua" w:hAnsi="Book Antiqua" w:cs="Times New Roman" w:hint="eastAsia"/>
          <w:color w:val="231F20"/>
          <w:kern w:val="0"/>
          <w:sz w:val="24"/>
          <w:szCs w:val="24"/>
        </w:rPr>
        <w:t xml:space="preserve"> </w:t>
      </w:r>
      <w:r w:rsidR="00BE6C89" w:rsidRPr="00BE6C89">
        <w:rPr>
          <w:rFonts w:ascii="Book Antiqua" w:hAnsi="Book Antiqua" w:cs="Times New Roman"/>
          <w:color w:val="231F20"/>
          <w:kern w:val="0"/>
          <w:sz w:val="24"/>
          <w:szCs w:val="24"/>
        </w:rPr>
        <w:t>20</w:t>
      </w:r>
      <w:r w:rsidR="00BE6C89" w:rsidRPr="00BE6C89">
        <w:rPr>
          <w:rFonts w:ascii="Book Antiqua" w:hAnsi="Book Antiqua" w:cs="Times New Roman" w:hint="eastAsia"/>
          <w:color w:val="231F20"/>
          <w:kern w:val="0"/>
          <w:sz w:val="24"/>
          <w:szCs w:val="24"/>
        </w:rPr>
        <w:t xml:space="preserve"> </w:t>
      </w:r>
      <w:r w:rsidR="00BE6C89" w:rsidRPr="00BE6C89">
        <w:rPr>
          <w:rFonts w:ascii="Book Antiqua" w:hAnsi="Book Antiqua" w:cs="Times New Roman"/>
          <w:color w:val="231F20"/>
          <w:kern w:val="0"/>
          <w:sz w:val="24"/>
          <w:szCs w:val="24"/>
        </w:rPr>
        <w:t xml:space="preserve">mg </w:t>
      </w:r>
      <w:proofErr w:type="spellStart"/>
      <w:r w:rsidR="00BE6C89" w:rsidRPr="00BE6C89">
        <w:rPr>
          <w:rFonts w:ascii="Book Antiqua" w:hAnsi="Book Antiqua" w:cs="Times New Roman"/>
          <w:i/>
          <w:color w:val="231F20"/>
          <w:kern w:val="0"/>
          <w:sz w:val="24"/>
          <w:szCs w:val="24"/>
        </w:rPr>
        <w:t>vs</w:t>
      </w:r>
      <w:proofErr w:type="spellEnd"/>
      <w:r w:rsidR="00BE6C89" w:rsidRPr="00BE6C89" w:rsidDel="00B81C91">
        <w:rPr>
          <w:rFonts w:ascii="Book Antiqua" w:hAnsi="Book Antiqua" w:cs="Times New Roman"/>
          <w:color w:val="231F20"/>
          <w:kern w:val="0"/>
          <w:sz w:val="24"/>
          <w:szCs w:val="24"/>
        </w:rPr>
        <w:t xml:space="preserve"> </w:t>
      </w:r>
      <w:proofErr w:type="spellStart"/>
      <w:r w:rsidR="00BE6C89" w:rsidRPr="00BE6C89">
        <w:rPr>
          <w:rFonts w:ascii="Book Antiqua" w:hAnsi="Book Antiqua" w:cs="Times New Roman"/>
          <w:color w:val="231F20"/>
          <w:kern w:val="0"/>
          <w:sz w:val="24"/>
          <w:szCs w:val="24"/>
        </w:rPr>
        <w:t>lansoprazole</w:t>
      </w:r>
      <w:proofErr w:type="spellEnd"/>
      <w:r w:rsidR="00BE6C89" w:rsidRPr="00BE6C89">
        <w:rPr>
          <w:rFonts w:ascii="Book Antiqua" w:hAnsi="Book Antiqua" w:cs="Times New Roman"/>
          <w:color w:val="231F20"/>
          <w:kern w:val="0"/>
          <w:sz w:val="24"/>
          <w:szCs w:val="24"/>
        </w:rPr>
        <w:t xml:space="preserve"> 30</w:t>
      </w:r>
      <w:r w:rsidR="00BE6C89" w:rsidRPr="00BE6C89">
        <w:rPr>
          <w:rFonts w:ascii="Book Antiqua" w:hAnsi="Book Antiqua" w:cs="Times New Roman" w:hint="eastAsia"/>
          <w:color w:val="231F20"/>
          <w:kern w:val="0"/>
          <w:sz w:val="24"/>
          <w:szCs w:val="24"/>
        </w:rPr>
        <w:t xml:space="preserve"> </w:t>
      </w:r>
      <w:r w:rsidR="00BE6C89" w:rsidRPr="00BE6C89">
        <w:rPr>
          <w:rFonts w:ascii="Book Antiqua" w:hAnsi="Book Antiqua" w:cs="Times New Roman"/>
          <w:color w:val="231F20"/>
          <w:kern w:val="0"/>
          <w:sz w:val="24"/>
          <w:szCs w:val="24"/>
        </w:rPr>
        <w:t xml:space="preserve">mg for endoscopic </w:t>
      </w:r>
      <w:proofErr w:type="spellStart"/>
      <w:r w:rsidR="00BE6C89" w:rsidRPr="00BE6C89">
        <w:rPr>
          <w:rFonts w:ascii="Book Antiqua" w:hAnsi="Book Antiqua" w:cs="Times New Roman"/>
          <w:color w:val="231F20"/>
          <w:kern w:val="0"/>
          <w:sz w:val="24"/>
          <w:szCs w:val="24"/>
        </w:rPr>
        <w:t>submucosal</w:t>
      </w:r>
      <w:proofErr w:type="spellEnd"/>
      <w:r w:rsidR="00BE6C89" w:rsidRPr="00BE6C89">
        <w:rPr>
          <w:rFonts w:ascii="Book Antiqua" w:hAnsi="Book Antiqua" w:cs="Times New Roman"/>
          <w:color w:val="231F20"/>
          <w:kern w:val="0"/>
          <w:sz w:val="24"/>
          <w:szCs w:val="24"/>
        </w:rPr>
        <w:t xml:space="preserve"> dissection-induced gastric ulcers</w:t>
      </w:r>
      <w:r w:rsidR="00BE6C89" w:rsidRPr="00BE6C89">
        <w:rPr>
          <w:rFonts w:ascii="Book Antiqua" w:eastAsia="宋体" w:hAnsi="Book Antiqua" w:cs="Times New Roman" w:hint="eastAsia"/>
          <w:color w:val="231F20"/>
          <w:kern w:val="0"/>
          <w:sz w:val="24"/>
          <w:szCs w:val="24"/>
          <w:lang w:eastAsia="zh-CN"/>
        </w:rPr>
        <w:t>.</w:t>
      </w:r>
      <w:r w:rsidR="00B76B8E" w:rsidRPr="00BE6C89">
        <w:rPr>
          <w:rFonts w:ascii="Book Antiqua" w:eastAsia="宋体" w:hAnsi="Book Antiqua" w:cs="Times New Roman" w:hint="eastAsia"/>
          <w:color w:val="231F20"/>
          <w:kern w:val="0"/>
          <w:sz w:val="24"/>
          <w:szCs w:val="24"/>
          <w:lang w:eastAsia="zh-CN"/>
        </w:rPr>
        <w:t xml:space="preserve"> </w:t>
      </w:r>
      <w:r w:rsidRPr="009E2DF9">
        <w:rPr>
          <w:rFonts w:ascii="Book Antiqua" w:hAnsi="Book Antiqua" w:cs="Times New Roman"/>
          <w:i/>
          <w:color w:val="231F20"/>
          <w:kern w:val="0"/>
          <w:sz w:val="24"/>
          <w:szCs w:val="24"/>
        </w:rPr>
        <w:t xml:space="preserve">World J </w:t>
      </w:r>
      <w:proofErr w:type="spellStart"/>
      <w:r w:rsidR="009E2DF9" w:rsidRPr="009E2DF9">
        <w:rPr>
          <w:rFonts w:ascii="Book Antiqua" w:hAnsi="Book Antiqua" w:cs="Times New Roman"/>
          <w:i/>
          <w:color w:val="231F20"/>
          <w:kern w:val="0"/>
          <w:sz w:val="24"/>
          <w:szCs w:val="24"/>
        </w:rPr>
        <w:t>Gastrointest</w:t>
      </w:r>
      <w:proofErr w:type="spellEnd"/>
      <w:r w:rsidR="009E2DF9" w:rsidRPr="009E2DF9">
        <w:rPr>
          <w:rFonts w:ascii="Book Antiqua" w:eastAsia="宋体" w:hAnsi="Book Antiqua" w:cs="Times New Roman" w:hint="eastAsia"/>
          <w:i/>
          <w:color w:val="231F20"/>
          <w:kern w:val="0"/>
          <w:sz w:val="24"/>
          <w:szCs w:val="24"/>
          <w:lang w:eastAsia="zh-CN"/>
        </w:rPr>
        <w:t xml:space="preserve"> </w:t>
      </w:r>
      <w:proofErr w:type="spellStart"/>
      <w:r w:rsidR="009E2DF9" w:rsidRPr="009E2DF9">
        <w:rPr>
          <w:rFonts w:ascii="Book Antiqua" w:hAnsi="Book Antiqua" w:cs="Times New Roman"/>
          <w:i/>
          <w:caps/>
          <w:color w:val="231F20"/>
          <w:kern w:val="0"/>
          <w:sz w:val="24"/>
          <w:szCs w:val="24"/>
        </w:rPr>
        <w:t>e</w:t>
      </w:r>
      <w:r w:rsidR="009E2DF9" w:rsidRPr="009E2DF9">
        <w:rPr>
          <w:rFonts w:ascii="Book Antiqua" w:hAnsi="Book Antiqua" w:cs="Times New Roman"/>
          <w:i/>
          <w:color w:val="231F20"/>
          <w:kern w:val="0"/>
          <w:sz w:val="24"/>
          <w:szCs w:val="24"/>
        </w:rPr>
        <w:t>ndosc</w:t>
      </w:r>
      <w:proofErr w:type="spellEnd"/>
      <w:r w:rsidR="009E2DF9" w:rsidRPr="009E2DF9">
        <w:rPr>
          <w:rFonts w:ascii="Book Antiqua" w:eastAsia="宋体" w:hAnsi="Book Antiqua" w:cs="Times New Roman" w:hint="eastAsia"/>
          <w:i/>
          <w:color w:val="231F20"/>
          <w:kern w:val="0"/>
          <w:sz w:val="24"/>
          <w:szCs w:val="24"/>
          <w:lang w:eastAsia="zh-CN"/>
        </w:rPr>
        <w:t xml:space="preserve"> </w:t>
      </w:r>
      <w:r w:rsidR="009E2DF9" w:rsidRPr="009E2DF9">
        <w:rPr>
          <w:rFonts w:ascii="Book Antiqua" w:eastAsia="宋体" w:hAnsi="Book Antiqua" w:cs="Times New Roman" w:hint="eastAsia"/>
          <w:color w:val="231F20"/>
          <w:kern w:val="0"/>
          <w:sz w:val="24"/>
          <w:szCs w:val="24"/>
          <w:lang w:eastAsia="zh-CN"/>
        </w:rPr>
        <w:t>2016</w:t>
      </w:r>
      <w:r w:rsidRPr="009E2DF9">
        <w:rPr>
          <w:rFonts w:ascii="Book Antiqua" w:hAnsi="Book Antiqua" w:cs="Times New Roman"/>
          <w:color w:val="231F20"/>
          <w:kern w:val="0"/>
          <w:sz w:val="24"/>
          <w:szCs w:val="24"/>
        </w:rPr>
        <w:t xml:space="preserve">; </w:t>
      </w:r>
      <w:proofErr w:type="gramStart"/>
      <w:r w:rsidRPr="009E2DF9">
        <w:rPr>
          <w:rFonts w:ascii="Book Antiqua" w:hAnsi="Book Antiqua" w:cs="Times New Roman"/>
          <w:color w:val="231F20"/>
          <w:kern w:val="0"/>
          <w:sz w:val="24"/>
          <w:szCs w:val="24"/>
        </w:rPr>
        <w:t>In</w:t>
      </w:r>
      <w:proofErr w:type="gramEnd"/>
      <w:r w:rsidRPr="009E2DF9">
        <w:rPr>
          <w:rFonts w:ascii="Book Antiqua" w:hAnsi="Book Antiqua" w:cs="Times New Roman"/>
          <w:color w:val="231F20"/>
          <w:kern w:val="0"/>
          <w:sz w:val="24"/>
          <w:szCs w:val="24"/>
        </w:rPr>
        <w:t xml:space="preserve"> press</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533CA33" w14:textId="425C2340" w:rsidR="006929DE" w:rsidRPr="009E2DF9" w:rsidRDefault="006929DE" w:rsidP="009E2DF9">
      <w:pPr>
        <w:widowControl/>
        <w:snapToGrid w:val="0"/>
        <w:spacing w:line="360" w:lineRule="auto"/>
        <w:rPr>
          <w:rFonts w:ascii="Book Antiqua" w:hAnsi="Book Antiqua" w:cs="Times New Roman"/>
          <w:color w:val="FF0000"/>
          <w:kern w:val="0"/>
          <w:sz w:val="24"/>
          <w:szCs w:val="24"/>
        </w:rPr>
      </w:pPr>
    </w:p>
    <w:p w14:paraId="0FECC75E" w14:textId="77777777" w:rsidR="009E2DF9" w:rsidRDefault="009E2DF9">
      <w:pPr>
        <w:widowControl/>
        <w:jc w:val="left"/>
        <w:rPr>
          <w:rFonts w:ascii="Book Antiqua" w:hAnsi="Book Antiqua" w:cs="Times New Roman"/>
          <w:b/>
          <w:caps/>
          <w:sz w:val="24"/>
          <w:szCs w:val="24"/>
        </w:rPr>
      </w:pPr>
      <w:r>
        <w:rPr>
          <w:rFonts w:ascii="Book Antiqua" w:hAnsi="Book Antiqua" w:cs="Times New Roman"/>
          <w:b/>
          <w:caps/>
          <w:sz w:val="24"/>
          <w:szCs w:val="24"/>
        </w:rPr>
        <w:br w:type="page"/>
      </w:r>
    </w:p>
    <w:p w14:paraId="732C8EC5" w14:textId="5AF8A55D" w:rsidR="00EA16AC" w:rsidRPr="009E2DF9" w:rsidRDefault="00EA16AC" w:rsidP="009E2DF9">
      <w:pPr>
        <w:snapToGrid w:val="0"/>
        <w:spacing w:line="360" w:lineRule="auto"/>
        <w:rPr>
          <w:rFonts w:ascii="Book Antiqua" w:hAnsi="Book Antiqua" w:cs="Times New Roman"/>
          <w:b/>
          <w:caps/>
          <w:sz w:val="24"/>
          <w:szCs w:val="24"/>
        </w:rPr>
      </w:pPr>
      <w:r w:rsidRPr="009E2DF9">
        <w:rPr>
          <w:rFonts w:ascii="Book Antiqua" w:hAnsi="Book Antiqua" w:cs="Times New Roman"/>
          <w:b/>
          <w:caps/>
          <w:sz w:val="24"/>
          <w:szCs w:val="24"/>
        </w:rPr>
        <w:lastRenderedPageBreak/>
        <w:t>Introduction</w:t>
      </w:r>
    </w:p>
    <w:p w14:paraId="0F6E0EE2" w14:textId="77777777" w:rsidR="00EA16AC" w:rsidRPr="009E2DF9" w:rsidRDefault="00EA16AC" w:rsidP="009E2DF9">
      <w:pPr>
        <w:autoSpaceDE w:val="0"/>
        <w:autoSpaceDN w:val="0"/>
        <w:adjustRightInd w:val="0"/>
        <w:snapToGrid w:val="0"/>
        <w:spacing w:line="360" w:lineRule="auto"/>
        <w:rPr>
          <w:rFonts w:ascii="Book Antiqua" w:hAnsi="Book Antiqua" w:cs="Times New Roman"/>
          <w:color w:val="231F20"/>
          <w:kern w:val="0"/>
          <w:sz w:val="24"/>
          <w:szCs w:val="24"/>
        </w:rPr>
      </w:pPr>
      <w:r w:rsidRPr="009E2DF9">
        <w:rPr>
          <w:rFonts w:ascii="Book Antiqua" w:hAnsi="Book Antiqua" w:cs="Times New Roman"/>
          <w:color w:val="231F20"/>
          <w:kern w:val="0"/>
          <w:sz w:val="24"/>
          <w:szCs w:val="24"/>
        </w:rPr>
        <w:t xml:space="preserve">Endoscopic </w:t>
      </w:r>
      <w:proofErr w:type="spellStart"/>
      <w:r w:rsidRPr="009E2DF9">
        <w:rPr>
          <w:rFonts w:ascii="Book Antiqua" w:hAnsi="Book Antiqua" w:cs="Times New Roman"/>
          <w:color w:val="231F20"/>
          <w:kern w:val="0"/>
          <w:sz w:val="24"/>
          <w:szCs w:val="24"/>
        </w:rPr>
        <w:t>submucosal</w:t>
      </w:r>
      <w:proofErr w:type="spellEnd"/>
      <w:r w:rsidRPr="009E2DF9">
        <w:rPr>
          <w:rFonts w:ascii="Book Antiqua" w:hAnsi="Book Antiqua" w:cs="Times New Roman"/>
          <w:color w:val="231F20"/>
          <w:kern w:val="0"/>
          <w:sz w:val="24"/>
          <w:szCs w:val="24"/>
        </w:rPr>
        <w:t xml:space="preserve"> dissection (ESD) for early gastric cancer (EGC) is a significantly less invasive procedure compared with </w:t>
      </w:r>
      <w:proofErr w:type="spellStart"/>
      <w:r w:rsidRPr="009E2DF9">
        <w:rPr>
          <w:rFonts w:ascii="Book Antiqua" w:hAnsi="Book Antiqua" w:cs="Times New Roman"/>
          <w:color w:val="231F20"/>
          <w:kern w:val="0"/>
          <w:sz w:val="24"/>
          <w:szCs w:val="24"/>
        </w:rPr>
        <w:t>gastrectomy</w:t>
      </w:r>
      <w:proofErr w:type="spellEnd"/>
      <w:r w:rsidRPr="009E2DF9">
        <w:rPr>
          <w:rFonts w:ascii="Book Antiqua" w:hAnsi="Book Antiqua" w:cs="Times New Roman"/>
          <w:color w:val="231F20"/>
          <w:kern w:val="0"/>
          <w:sz w:val="24"/>
          <w:szCs w:val="24"/>
        </w:rPr>
        <w:t xml:space="preserve"> and is a common procedure. The main advantage of ESD is enabling en-bloc resection of the lesion. Consequently, ESD results in precise histopathological assessment and a low local recurrence rate</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"10.1007/s00535-006-1954-3", "ISSN" : "09441174", "PMID" : "17096062", "abstract" : "The purpose of this review was to examine a remarkable technical advance regarding the indications for and the technique of endoscopic resection of early gastric cancer. Endoscopic mucosal resection (EMR) of early gastric cancer with no risk of lymph node metastasis has been a standard technique in Japan, probably owing to the high incidence of gastric cancer in Japan and the fact that more than half of Japanese gastric cancer cases are diagnosed at an early stage. Very recently, several EMR techniques have become increasingly accepted and regularly used in Western countries. Although these minimally invasive techniques are safe, convenient, and efficacious, they are unsuitable for large lesions in particular. Difficulty in correctly assessing the depth of tumor invasion and an increase in local recurrence when standard EMR procedures are used have been reported in cases of large lesions, because such lesions are often resected piecemeal owing to the technical limitations of standard EMR. A new development in therapeutic endoscopy, called endoscopic submucosal dissection (ESD), allows the direct dissection of the submucosa, and large lesions can be resected en bloc. ESD is not limited by resection size and is expected to replace surgical resection. However, it is still associated with a higher incidence of complications than standard EMR procedures and requires a high level of endoscopic skill. The endoscopic indications, techniques, and management of complications of ESD for early gastric cancer for properly carrying out established therapeutic endoscopy are described.", "author" : [ { "dropping-particle" : "", "family" : "Gotoda", "given" : "Takuji", "non-dropping-particle" : "", "parse-names" : false, "suffix" : "" }, { "dropping-particle" : "", "family" : "Yamamoto", "given" : "Hironori", "non-dropping-particle" : "", "parse-names" : false, "suffix" : "" }, { "dropping-particle" : "", "family" : "Soetikno", "given" : "Roy M.", "non-dropping-particle" : "", "parse-names" : false, "suffix" : "" } ], "container-title" : "Journal of Gastroenterology", "id" : "ITEM-1", "issue" : "10", "issued" : { "date-parts" : [ [ "2006" ] ] }, "page" : "929-942", "title" : "Endoscopic submucosal dissection of early gastric cancer", "type" : "article-journal", "volume" : "41" }, "uris" : [ "http://www.mendeley.com/documents/?uuid=e71d53b3-d080-4fbb-96da-c3e4d6b12b0c" ] }, { "id" : "ITEM-2", "itemData" : { "DOI" : "10.1007/s10120-006-0389-0", "ISBN" : "1012000603890", "ISSN" : "1436-3291", "author" : [ { "dropping-particle" : "", "family" : "Oda", "given" : "Ichiro", "non-dropping-particle" : "", "parse-names" : false, "suffix" : "" }, { "dropping-particle" : "", "family" : "Saito", "given" : "Daizo", "non-dropping-particle" : "", "parse-names" : false, "suffix" : "" }, { "dropping-particle" : "", "family" : "Tada", "given" : "Masahiro", "non-dropping-particle" : "", "parse-names" : false, "suffix" : "" }, { "dropping-particle" : "", "family" : "Iishi", "given" : "Hiroyasu", "non-dropping-particle" : "", "parse-names" : false, "suffix" : "" }, { "dropping-particle" : "", "family" : "Tanabe", "given" : "Satoshi", "non-dropping-particle" : "", "parse-names" : false, "suffix" : "" }, { "dropping-particle" : "", "family" : "Oyama", "given" : "Tsuneo", "non-dropping-particle" : "", "parse-names" : false, "suffix" : "" }, { "dropping-particle" : "", "family" : "Doi", "given" : "Toshihiko", "non-dropping-particle" : "", "parse-names" : false, "suffix" : "" }, { "dropping-particle" : "", "family" : "Otani", "given" : "Yoshihide", "non-dropping-particle" : "", "parse-names" : false, "suffix" : "" }, { "dropping-particle" : "", "family" : "Fujisaki", "given" : "Junko", "non-dropping-particle" : "", "parse-names" : false, "suffix" : "" }, { "dropping-particle" : "", "family" : "Ajioka", "given" : "Yoichi", "non-dropping-particle" : "", "parse-names" : false, "suffix" : "" }, { "dropping-particle" : "", "family" : "Hamada", "given" : "Tsutomu", "non-dropping-particle" : "", "parse-names" : false, "suffix" : "" }, { "dropping-particle" : "", "family" : "Inoue", "given" : "Haruhiro", "non-dropping-particle" : "", "parse-names" : false, "suffix" : "" }, { "dropping-particle" : "", "family" : "Gotoda", "given" : "Takuji", "non-dropping-particle" : "", "parse-names" : false, "suffix" : "" }, { "dropping-particle" : "", "family" : "Yoshida", "given" : "Shigeaki", "non-dropping-particle" : "", "parse-names" : false, "suffix" : "" } ], "container-title" : "Gastric Cancer", "id" : "ITEM-2", "issue" : "4", "issued" : { "date-parts" : [ [ "2006" ] ] }, "page" : "262-270", "title" : "A multicenter retrospective study of endoscopic resection for early gastric cancer", "type" : "article-journal", "volume" : "9" }, "uris" : [ "http://www.mendeley.com/documents/?uuid=ca6d0849-aa80-4be5-971e-78ddde7d761c" ] } ], "mendeley" : { "formattedCitation" : "&lt;sup&gt;[1,2]&lt;/sup&gt;", "plainTextFormattedCitation" : "[1,2]", "previouslyFormattedCitation" : "&lt;sup&gt;[1,2]&lt;/sup&gt;"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[1,2]</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Since en-bloc resection of large lesions is possible with ESD, the iatrogenic ulcers tend to be large and the complications of ESD, including bleeding and perforation, are more frequent than those of endoscopic mucosal resection (EMR)</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"10.1007/s00535-006-1954-3", "ISSN" : "09441174", "PMID" : "17096062", "abstract" : "The purpose of this review was to examine a remarkable technical advance regarding the indications for and the technique of endoscopic resection of early gastric cancer. Endoscopic mucosal resection (EMR) of early gastric cancer with no risk of lymph node metastasis has been a standard technique in Japan, probably owing to the high incidence of gastric cancer in Japan and the fact that more than half of Japanese gastric cancer cases are diagnosed at an early stage. Very recently, several EMR techniques have become increasingly accepted and regularly used in Western countries. Although these minimally invasive techniques are safe, convenient, and efficacious, they are unsuitable for large lesions in particular. Difficulty in correctly assessing the depth of tumor invasion and an increase in local recurrence when standard EMR procedures are used have been reported in cases of large lesions, because such lesions are often resected piecemeal owing to the technical limitations of standard EMR. A new development in therapeutic endoscopy, called endoscopic submucosal dissection (ESD), allows the direct dissection of the submucosa, and large lesions can be resected en bloc. ESD is not limited by resection size and is expected to replace surgical resection. However, it is still associated with a higher incidence of complications than standard EMR procedures and requires a high level of endoscopic skill. The endoscopic indications, techniques, and management of complications of ESD for early gastric cancer for properly carrying out established therapeutic endoscopy are described.", "author" : [ { "dropping-particle" : "", "family" : "Gotoda", "given" : "Takuji", "non-dropping-particle" : "", "parse-names" : false, "suffix" : "" }, { "dropping-particle" : "", "family" : "Yamamoto", "given" : "Hironori", "non-dropping-particle" : "", "parse-names" : false, "suffix" : "" }, { "dropping-particle" : "", "family" : "Soetikno", "given" : "Roy M.", "non-dropping-particle" : "", "parse-names" : false, "suffix" : "" } ], "container-title" : "Journal of Gastroenterology", "id" : "ITEM-1", "issue" : "10", "issued" : { "date-parts" : [ [ "2006" ] ] }, "page" : "929-942", "title" : "Endoscopic submucosal dissection of early gastric cancer", "type" : "article-journal", "volume" : "41" }, "uris" : [ "http://www.mendeley.com/documents/?uuid=e71d53b3-d080-4fbb-96da-c3e4d6b12b0c" ] } ], "mendeley" : { "formattedCitation" : "&lt;sup&gt;[1]&lt;/sup&gt;", "plainTextFormattedCitation" : "[1]", "previouslyFormattedCitation" : "&lt;sup&gt;[1]&lt;/sup&gt;"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Therefore, the management of ESD-induced ulcers is important to prevent adverse events such as delayed bleeding or perforation.</w:t>
      </w:r>
    </w:p>
    <w:p w14:paraId="0C3DBC90" w14:textId="2851A58A" w:rsidR="00EA16AC" w:rsidRPr="009E2DF9" w:rsidRDefault="00EA16AC" w:rsidP="00B76B8E">
      <w:pPr>
        <w:autoSpaceDE w:val="0"/>
        <w:autoSpaceDN w:val="0"/>
        <w:adjustRightInd w:val="0"/>
        <w:snapToGrid w:val="0"/>
        <w:spacing w:line="360" w:lineRule="auto"/>
        <w:ind w:firstLineChars="100" w:firstLine="240"/>
        <w:rPr>
          <w:rFonts w:ascii="Book Antiqua" w:hAnsi="Book Antiqua" w:cs="Times New Roman"/>
          <w:color w:val="231F20"/>
          <w:kern w:val="0"/>
          <w:sz w:val="24"/>
          <w:szCs w:val="24"/>
        </w:rPr>
      </w:pPr>
      <w:r w:rsidRPr="009E2DF9">
        <w:rPr>
          <w:rFonts w:ascii="Book Antiqua" w:hAnsi="Book Antiqua" w:cs="Times New Roman"/>
          <w:color w:val="231F20"/>
          <w:kern w:val="0"/>
          <w:sz w:val="24"/>
          <w:szCs w:val="24"/>
        </w:rPr>
        <w:t xml:space="preserve">Acid inhibitors such as proton pump inhibitors and H2-blockers have been used for the treatment of acid related diseases, including ESD-induced ulcers. </w:t>
      </w:r>
      <w:r w:rsidR="009D79A5" w:rsidRPr="009D79A5">
        <w:rPr>
          <w:rFonts w:ascii="Book Antiqua" w:hAnsi="Book Antiqua" w:cs="Times New Roman"/>
          <w:color w:val="231F20"/>
          <w:kern w:val="0"/>
          <w:sz w:val="24"/>
          <w:szCs w:val="24"/>
        </w:rPr>
        <w:t>Proton pump inhibitors</w:t>
      </w:r>
      <w:r w:rsidR="009D79A5">
        <w:rPr>
          <w:rFonts w:ascii="Book Antiqua" w:eastAsia="宋体" w:hAnsi="Book Antiqua" w:cs="Times New Roman" w:hint="eastAsia"/>
          <w:color w:val="231F20"/>
          <w:kern w:val="0"/>
          <w:sz w:val="24"/>
          <w:szCs w:val="24"/>
          <w:lang w:eastAsia="zh-CN"/>
        </w:rPr>
        <w:t xml:space="preserve"> </w:t>
      </w:r>
      <w:r w:rsidR="009D79A5" w:rsidRPr="009D79A5">
        <w:rPr>
          <w:rFonts w:ascii="Book Antiqua" w:hAnsi="Book Antiqua" w:cs="Times New Roman"/>
          <w:color w:val="231F20"/>
          <w:kern w:val="0"/>
          <w:sz w:val="24"/>
          <w:szCs w:val="24"/>
        </w:rPr>
        <w:t>(PPIs)</w:t>
      </w:r>
      <w:r w:rsidR="009D79A5">
        <w:rPr>
          <w:rFonts w:ascii="Book Antiqua" w:eastAsia="宋体" w:hAnsi="Book Antiqua" w:cs="Times New Roman" w:hint="eastAsia"/>
          <w:color w:val="231F20"/>
          <w:kern w:val="0"/>
          <w:sz w:val="24"/>
          <w:szCs w:val="24"/>
          <w:lang w:eastAsia="zh-CN"/>
        </w:rPr>
        <w:t xml:space="preserve"> </w:t>
      </w:r>
      <w:r w:rsidRPr="009E2DF9">
        <w:rPr>
          <w:rFonts w:ascii="Book Antiqua" w:hAnsi="Book Antiqua" w:cs="Times New Roman"/>
          <w:color w:val="231F20"/>
          <w:kern w:val="0"/>
          <w:sz w:val="24"/>
          <w:szCs w:val="24"/>
        </w:rPr>
        <w:t>are mainly used for the treatment of ESD-induced ulcers owing to their superiority to H2 blockers</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"10.1159/000331138", "ISBN" : "%(", "ISSN" : "1421-9867", "PMID" : "22075541", "abstract" : "BACKGROUND/AIMS: Both proton pump inhibitor (PPI) and histamine-2-receptor antagonist (H(2)RA) are considered to be effective for the treatment of iatrogenic gastric ulcer after endoscopic mucosal resection (EMR) or endoscopic submucosal dissection (ESD). We aimed to systematically evaluate the evidence comparing PPI and H(2)RA for iatrogenic ulcer.\\n\\nMETHODS: Data from PubMed, Cochrane Library and Google Scholar were searched to identify eligible randomized trials. Outcome measures were delayed bleeding, epigastric pain and ulcer healing.\\n\\nRESULTS: Six full-text studies were identified including a total of 522 patients. Pooled data suggested a significantly lower bleeding rate in the PPI group than in the H(2)RA group (odds ratio (OR) 0.49, 95% confidence interval (CI) 0.25-0.95). Subgroup analysis showed PPI was more effective in the prevention of bleeding than H(2)RA for ESD-induced ulcer (OR 0.41, 95% CI 0.20-0.85) and 8-week duration of medication (OR 0.36, 95% CI 0.17-0.76). There were no differences in the incidence of epigastric pain (OR 0.90, 95% CI 0.53-1.51) and ulcer healing rate after endoscopic therapies between both groups.\\n\\nCONCLUSION: This meta-analysis shows PPI is superior to H(2)RA for the prevention of delayed bleeding without different effectiveness in the reduction of epigastric pain and in the promotion of ulcer healing after EMR or ESD.", "author" : [ { "dropping-particle" : "", "family" : "Yang", "given" : "Zhiping", "non-dropping-particle" : "", "parse-names" : false, "suffix" : "" }, { "dropping-particle" : "", "family" : "Wu", "given" : "Qiong", "non-dropping-particle" : "", "parse-names" : false, "suffix" : "" }, { "dropping-particle" : "", "family" : "Liu", "given" : "Zhiguo", "non-dropping-particle" : "", "parse-names" : false, "suffix" : "" }, { "dropping-particle" : "", "family" : "Wu", "given" : "Kaichun", "non-dropping-particle" : "", "parse-names" : false, "suffix" : "" }, { "dropping-particle" : "", "family" : "Fan", "given" : "Daiming", "non-dropping-particle" : "", "parse-names" : false, "suffix" : "" } ], "container-title" : "Digestion", "id" : "ITEM-1", "issue" : "4", "issued" : { "date-parts" : [ [ "2011" ] ] }, "page" : "315-20", "title" : "Proton pump inhibitors versus histamine-2-receptor antagonists for the management of iatrogenic gastric ulcer after endoscopic mucosal resection or endoscopic submucosal dissection: a meta-analysis of randomized trials.", "type" : "article-journal", "volume" : "84" }, "uris" : [ "http://www.mendeley.com/documents/?uuid=76ac3202-89a4-429c-9e1a-7ebf292f6362" ] }, { "id" : "ITEM-2", "itemData" : { "author" : [ { "dropping-particle" : "", "family" : "Chs", "given" : "G S A", "non-dropping-particle" : "", "parse-names" : false, "suffix" : "" }, { "dropping-particle" : "", "family" : "Shin", "given" : "J M", "non-dropping-particle" : "", "parse-names" : false, "suffix" : "" }, { "dropping-particle" : "", "family" : "Nson", "given" : "K M U", "non-dropping-particle" : "", "parse-names" : false, "suffix" : "" }, { "dropping-particle" : "", "family" : "Vagin", "given" : "O", "non-dropping-particle" : "", "parse-names" : false, "suffix" : "" }, { "dropping-particle" : "", "family" : "Brecht", "given" : "N L A M", "non-dropping-particle" : "", "parse-names" : false, "suffix" : "" }, { "dropping-particle" : "", "family" : "Scott", "given" : "D R", "non-dropping-particle" : "", "parse-names" : false, "suffix" : "" }, { "dropping-particle" : "", "family" : "Weeks", "given" : "D L", "non-dropping-particle" : "", "parse-names" : false, "suffix" : "" }, { "dropping-particle" : "", "family" : "Ers", "given" : "K M Elch", "non-dropping-particle" : "", "parse-names" : false, "suffix" : "" }, { "dropping-particle" : "", "family" : "Angeles", "given" : "Los", "non-dropping-particle" : "", "parse-names" : false, "suffix" : "" }, { "dropping-particle" : "", "family" : "Gulden", "given" : "Byk", "non-dropping-particle" : "", "parse-names" : false, "suffix" : "" } ], "id" : "ITEM-2", "issued" : { "date-parts" : [ [ "2000" ] ] }, "page" : "1383-1402", "title" : "Review article : the control of gastric acid and Helicobacter pylori eradication", "type" : "article-journal" }, "uris" : [ "http://www.mendeley.com/documents/?uuid=f340658d-5327-48b6-9fa2-32077f5e2eef" ] } ], "mendeley" : { "formattedCitation" : "&lt;sup&gt;[3,4]&lt;/sup&gt;", "plainTextFormattedCitation" : "[3,4]", "previouslyFormattedCitation" : "&lt;sup&gt;[3,4]&lt;/sup&gt;"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[3,4]</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Although PPIs have been useful for the management of ESD-induced ulcers, they have several limitations including short plasma half-life, slow onset of effectiveness, and the problem of cytochrome P450 (CYP) 2C19 polymorphism</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"author" : [ { "dropping-particle" : "", "family" : "Chs", "given" : "G S A", "non-dropping-particle" : "", "parse-names" : false, "suffix" : "" }, { "dropping-particle" : "", "family" : "Shin", "given" : "J M", "non-dropping-particle" : "", "parse-names" : false, "suffix" : "" }, { "dropping-particle" : "", "family" : "Nson", "given" : "K M U", "non-dropping-particle" : "", "parse-names" : false, "suffix" : "" }, { "dropping-particle" : "", "family" : "Vagin", "given" : "O", "non-dropping-particle" : "", "parse-names" : false, "suffix" : "" }, { "dropping-particle" : "", "family" : "Brecht", "given" : "N L A M", "non-dropping-particle" : "", "parse-names" : false, "suffix" : "" }, { "dropping-particle" : "", "family" : "Scott", "given" : "D R", "non-dropping-particle" : "", "parse-names" : false, "suffix" : "" }, { "dropping-particle" : "", "family" : "Weeks", "given" : "D L", "non-dropping-particle" : "", "parse-names" : false, "suffix" : "" }, { "dropping-particle" : "", "family" : "Ers", "given" : "K M Elch", "non-dropping-particle" : "", "parse-names" : false, "suffix" : "" }, { "dropping-particle" : "", "family" : "Angeles", "given" : "Los", "non-dropping-particle" : "", "parse-names" : false, "suffix" : "" }, { "dropping-particle" : "", "family" : "Gulden", "given" : "Byk", "non-dropping-particle" : "", "parse-names" : false, "suffix" : "" } ], "id" : "ITEM-1", "issued" : { "date-parts" : [ [ "2000" ] ] }, "page" : "1383-1402", "title" : "Review article : the control of gastric acid and Helicobacter pylori eradication", "type" : "article-journal" }, "uris" : [ "http://www.mendeley.com/documents/?uuid=f340658d-5327-48b6-9fa2-32077f5e2eef" ] }, { "id" : "ITEM-2", "itemData" : { "DOI" : "10.1124/jpet.111.185314.proved", "author" : [ { "dropping-particle" : "", "family" : "Tak-", "given" : "Monofumarate", "non-dropping-particle" : "", "parse-names" : false, "suffix" : "" }, { "dropping-particle" : "", "family" : "Shin", "given" : "Jai Moo", "non-dropping-particle" : "", "parse-names" : false, "suffix" : "" }, { "dropping-particle" : "", "family" : "Inatomi", "given" : "Nobuhiro", "non-dropping-particle" : "", "parse-names" : false, "suffix" : "" }, { "dropping-particle" : "", "family" : "Munson", "given" : "Keith", "non-dropping-particle" : "", "parse-names" : false, "suffix" : "" }, { "dropping-particle" : "", "family" : "Strugatsky", "given" : "David", "non-dropping-particle" : "", "parse-names" : false, "suffix" : "" }, { "dropping-particle" : "", "family" : "Tokhtaeva", "given" : "Elmira", "non-dropping-particle" : "", "parse-names" : false, "suffix" : "" }, { "dropping-particle" : "", "family" : "Vagin", "given" : "Olga", "non-dropping-particle" : "", "parse-names" : false, "suffix" : "" }, { "dropping-particle" : "", "family" : "Sachs", "given" : "George", "non-dropping-particle" : "", "parse-names" : false, "suffix" : "" }, { "dropping-particle" : "", "family" : "Angeles", "given" : "Greater Los", "non-dropping-particle" : "", "parse-names" : false, "suffix" : "" }, { "dropping-particle" : "", "family" : "System", "given" : "Healthcare", "non-dropping-particle" : "", "parse-names" : false, "suffix" : "" }, { "dropping-particle" : "", "family" : "Angeles", "given" : "Los", "non-dropping-particle" : "", "parse-names" : false, "suffix" : "" }, { "dropping-particle" : "", "family" : "California", "given" : "J M S", "non-dropping-particle" : "", "parse-names" : false, "suffix" : "" } ], "id" : "ITEM-2", "issue" : "2", "issued" : { "date-parts" : [ [ "2011" ] ] }, "page" : "412-420", "title" : "Characterization of a Novel Potassium-Competitive Acid Blocker of the Gastric H , K-ATPase , 1- [ 5- ( 2-Fluorophenyl ) -1-", "type" : "article-journal", "volume" : "339" }, "uris" : [ "http://www.mendeley.com/documents/?uuid=4ea71a51-608c-4dd0-9df3-b879e2edb81c" ] }, { "id" : "ITEM-3",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"ITEM-3",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"id" : "ITEM-4", "itemData" : { "author" : [ { "dropping-particle" : "", "family" : "Mejia", "given" : "Alex", "non-dropping-particle" : "", "parse-names" : false, "suffix" : "" }, { "dropping-particle" : "", "family" : "Kraft", "given" : "Walter K", "non-dropping-particle" : "", "parse-names" : false, "suffix" : "" } ], "id" : "ITEM-4", "issued" : { "date-parts" : [ [ "2009" ] ] }, "title" : "Acid peptic diseases : pharmacological approach to treatment", "type" : "article-journal" }, "uris" : [ "http://www.mendeley.com/documents/?uuid=888deb67-6f19-4767-8448-e35a53a02c80" ] }, { "id" : "ITEM-5", "itemData" : { "author" : [ { "dropping-particle" : "", "family" : "Furuta", "given" : "Takahisa", "non-dropping-particle" : "", "parse-names" : false, "suffix" : "" }, { "dropping-particle" : "", "family" : "Shirai", "given" : "Naohito", "non-dropping-particle" : "", "parse-names" : false, "suffix" : "" }, { "dropping-particle" : "", "family" : "Sugimoto", "given" : "Mitsushige", "non-dropping-particle" : "", "parse-names" : false, "suffix" : "" }, { "dropping-particle" : "", "family" : "Nakamura", "given" : "Akiko", "non-dropping-particle" : "", "parse-names" : false, "suffix" : "" }, { "dropping-particle" : "", "family" : "Hishida", "given" : "Akira", "non-dropping-particle" : "", "parse-names" : false, "suffix" : "" }, { "dropping-particle" : "", "family" : "Ishizaki", "given" : "Takashi", "non-dropping-particle" : "", "parse-names" : false, "suffix" : "" } ], "container-title" : "Drug Metab. Pharmacokinet", "id" : "ITEM-5", "issued" : { "date-parts" : [ [ "2005" ] ] }, "page" : "153-167", "title" : "Influence of CYP2C19 pharmacogenetic polymorphism on proton pump inhibitor based therapies", "type" : "article-journal", "volume" : "20(3)" }, "uris" : [ "http://www.mendeley.com/documents/?uuid=fb579579-a522-401a-a39f-37582ac87034" ] } ], "mendeley" : { "formattedCitation" : "&lt;sup&gt;[4\u20138]&lt;/sup&gt;", "plainTextFormattedCitation" : "[4\u20138]", "previouslyFormattedCitation" : "&lt;sup&gt;[4\u20138]&lt;/sup&gt;"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[4–8]</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w:t>
      </w:r>
    </w:p>
    <w:p w14:paraId="3777863A" w14:textId="7EF146D3" w:rsidR="00EA16AC" w:rsidRPr="009E2DF9" w:rsidRDefault="00EA16AC" w:rsidP="00B76B8E">
      <w:pPr>
        <w:autoSpaceDE w:val="0"/>
        <w:autoSpaceDN w:val="0"/>
        <w:adjustRightInd w:val="0"/>
        <w:snapToGrid w:val="0"/>
        <w:spacing w:line="360" w:lineRule="auto"/>
        <w:ind w:firstLineChars="100" w:firstLine="240"/>
        <w:rPr>
          <w:rFonts w:ascii="Book Antiqua" w:hAnsi="Book Antiqua" w:cs="Times New Roman"/>
          <w:sz w:val="24"/>
          <w:szCs w:val="24"/>
        </w:rPr>
      </w:pPr>
      <w:r w:rsidRPr="009E2DF9">
        <w:rPr>
          <w:rFonts w:ascii="Book Antiqua" w:hAnsi="Book Antiqua" w:cs="Times New Roman"/>
          <w:color w:val="231F20"/>
          <w:kern w:val="0"/>
          <w:sz w:val="24"/>
          <w:szCs w:val="24"/>
        </w:rPr>
        <w:t>The potassium-competitive acid blocker (P-CAB) is a new class of gastric acid suppressant that inhibits gastric H</w:t>
      </w:r>
      <w:r w:rsidRPr="009E2DF9">
        <w:rPr>
          <w:rFonts w:ascii="Book Antiqua" w:hAnsi="Book Antiqua" w:cs="Times New Roman"/>
          <w:color w:val="231F20"/>
          <w:kern w:val="0"/>
          <w:sz w:val="24"/>
          <w:szCs w:val="24"/>
          <w:vertAlign w:val="superscript"/>
        </w:rPr>
        <w:t>+</w:t>
      </w:r>
      <w:r w:rsidRPr="009E2DF9">
        <w:rPr>
          <w:rFonts w:ascii="Book Antiqua" w:hAnsi="Book Antiqua" w:cs="Times New Roman"/>
          <w:color w:val="231F20"/>
          <w:kern w:val="0"/>
          <w:sz w:val="24"/>
          <w:szCs w:val="24"/>
        </w:rPr>
        <w:t>, K</w:t>
      </w:r>
      <w:r w:rsidRPr="009E2DF9">
        <w:rPr>
          <w:rFonts w:ascii="Book Antiqua" w:hAnsi="Book Antiqua" w:cs="Times New Roman"/>
          <w:color w:val="231F20"/>
          <w:kern w:val="0"/>
          <w:sz w:val="24"/>
          <w:szCs w:val="24"/>
          <w:vertAlign w:val="superscript"/>
        </w:rPr>
        <w:t>+</w:t>
      </w:r>
      <w:r w:rsidRPr="009E2DF9">
        <w:rPr>
          <w:rFonts w:ascii="Book Antiqua" w:hAnsi="Book Antiqua" w:cs="Times New Roman"/>
          <w:color w:val="231F20"/>
          <w:kern w:val="0"/>
          <w:sz w:val="24"/>
          <w:szCs w:val="24"/>
        </w:rPr>
        <w:t>-ATPase in a K</w:t>
      </w:r>
      <w:r w:rsidRPr="009E2DF9">
        <w:rPr>
          <w:rFonts w:ascii="Book Antiqua" w:hAnsi="Book Antiqua" w:cs="Times New Roman"/>
          <w:color w:val="231F20"/>
          <w:kern w:val="0"/>
          <w:sz w:val="24"/>
          <w:szCs w:val="24"/>
          <w:vertAlign w:val="superscript"/>
        </w:rPr>
        <w:t>+</w:t>
      </w:r>
      <w:r w:rsidRPr="009E2DF9">
        <w:rPr>
          <w:rFonts w:ascii="Book Antiqua" w:hAnsi="Book Antiqua" w:cs="Times New Roman"/>
          <w:color w:val="231F20"/>
          <w:kern w:val="0"/>
          <w:sz w:val="24"/>
          <w:szCs w:val="24"/>
        </w:rPr>
        <w:t>-competitive and reversible manner</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"abstract" : "In our pursuit of developing a novel and potent potassium-competitive acid blocker (P-CAB), we synthesized pyrrole derivatives focusing on compounds with low logD and high ligand-lipophilicity efficiency (LLE) values. Among the compounds synthesized, the compound 13e exhibited potent H+,K+-ATPase inhibitory activity and potent gastric acid secretion inhibitory action in vivo. Its maximum efficacy was more potent and its duration of action was much longer than those of proton pump inhibitors (PPIs). Therefore, compound 13e (1-[5-(2-fluorophenyl)-1-(pyridin-3-ylsulfonyl)-1H-pyrrol-3- yl]-N-methylmethanamine fumarate, TAK-438) was selected as a drug candidate for the treatment of gastroesophageal reflux disease (GERD), peptic ulcer, and other acid-related diseases.", "author" : [ { "dropping-particle" : "", "family" : "Arikawa", "given" : "Yasuyoshi", "non-dropping-particle" : "", "parse-names" : false, "suffix" : "" }, { "dropping-particle" : "", "family" : "Nishida", "given" : "Haruyuki", "non-dropping-particle" : "", "parse-names" : false, "suffix" : "" }, { "dropping-particle" : "", "family" : "Kurasawa", "given" : "Osamu", "non-dropping-particle" : "", "parse-names" : false, "suffix" : "" }, { "dropping-particle" : "", "family" : "Hasuoka", "given" : "Atsushi", "non-dropping-particle" : "", "parse-names" : false, "suffix" : "" }, { "dropping-particle" : "", "family" : "Hirase", "given" : "Keizo", "non-dropping-particle" : "", "parse-names" : false, "suffix" : "" }, { "dropping-particle" : "", "family" : "Inatomi", "given" : "Nobuhiro", "non-dropping-particle" : "", "parse-names" : false, "suffix" : "" }, { "dropping-particle" : "", "family" : "Hori", "given" : "Yasunobu", "non-dropping-particle" : "", "parse-names" : false, "suffix" : "" }, { "dropping-particle" : "", "family" : "Matsukawa", "given" : "Jun", "non-dropping-particle" : "", "parse-names" : false, "suffix" : "" }, { "dropping-particle" : "", "family" : "Imanishi", "given" : "Akio", "non-dropping-particle" : "", "parse-names" : false, "suffix" : "" }, { "dropping-particle" : "", "family" : "Kondo", "given" : "Mitsuyo", "non-dropping-particle" : "", "parse-names" : false, "suffix" : "" }, { "dropping-particle" : "", "family" : "Tarui", "given" : "Naoki", "non-dropping-particle" : "", "parse-names" : false, "suffix" : "" }, { "dropping-particle" : "", "family" : "Hamada", "given" : "Teruki", "non-dropping-particle" : "", "parse-names" : false, "suffix" : "" }, { "dropping-particle" : "", "family" : "Takagi", "given" : "Terufumi", "non-dropping-particle" : "", "parse-names" : false, "suffix" : "" }, { "dropping-particle" : "", "family" : "Takeuchi", "given" : "Toshiyuki", "non-dropping-particle" : "", "parse-names" : false, "suffix" : "" }, { "dropping-particle" : "", "family" : "Kajino", "given" : "Masahiro", "non-dropping-particle" : "", "parse-names" : false, "suffix" : "" } ], "container-title" : "Journal of Medicinal Chemistry", "id" : "ITEM-1", "issued" : { "date-parts" : [ [ "2012" ] ] }, "page" : "4446-4456", "title" : "Discovery of a Novel Pyrrole Derivative 1-[5-(2-Fluorophenyl)-1- (pyridin-3-ylsulfonyl)-1H-pyrrol-3-yl]-N-methylmethanamine Fumarate (TAK-438) as a Potassium-Competitive Acid Blocker (P- CAB)", "type" : "article-journal", "volume" : "55" }, "uris" : [ "http://www.mendeley.com/documents/?uuid=6814679e-8543-4db2-9083-b1df4a729cc1" ] }, { "id" : "ITEM-2", "itemData" : { "DOI" : "10.1124/jpet.111.179556", "ISSN" : "1521-0103", "PMID" : "21411494", "abstract" : "Proton pump inhibitors (PPIs) are widely used for the treatment of acid-related diseases. However, several medical needs such as suppression of night-time acid secretion and rapid symptom relief remain unmet. In this study, we investigated the effects of 1-[5-(2-fluorophenyl)-1-(pyridin-3-ylsulfonyl)-1H-pyrrol-3-yl]-N-methylmethanamine monofumarate (TAK-438), a novel potassium-competitive acid blocker, on acid secretion in rats and dogs under various conditions, in comparison with the PPI lansoprazole [2-[[[3-methyl-4-(2,2,2-trifluoroethoxy)-2-pyridyl] methyl]sulfinyl]-1H-benzimidazole], to characterize the antisecretory action of TAK-438. TAK-438 showed a more potent and longer-lasting inhibitory effect than lansoprazole on the histamine-stimulated gastric acid secretion in rats and dogs. A pharmacokinetic study in rats showed that TAK-438 accumulated and was retained in the gastric tissue for more than 24 h, unlike that in the plasma. TAK-438 showed significant antisecretory activity with or without cimetidine pretreatment, in contrast to lansoprazole, which did not show antisecretory activity after cimetidine pretreatment in rats. TAK-438 increased the pH of the gastric perfusate to 5.7 in an unstimulated condition, and this effect was maintained in the presence of subsequent histamine stimulation. On the other hand, lansoprazole also increased the pH in an unstimulated condition, but this effect diminished after histamine stimulation. These results indicated that TAK-438 exerted a more potent and longer-lasting antisecretory effect than lansoprazole through high accumulation and slow clearance from the gastric tissue. In addition, TAK-438 was unaffected by the gastric secretory state, unlike PPIs. Therefore, TAK-438 can provide a novel mechanism of action to improve the present PPI-based treatment of acid-related diseases.", "author" : [ { "dropping-particle" : "", "family" : "Hori", "given" : "Yasunobu", "non-dropping-particle" : "", "parse-names" : false, "suffix" : "" }, { "dropping-particle" : "", "family" : "Matsukawa", "given" : "Jun", "non-dropping-particle" : "", "parse-names" : false, "suffix" : "" }, { "dropping-particle" : "", "family" : "Takeuchi", "given" : "Toshiyuki", "non-dropping-particle" : "", "parse-names" : false, "suffix" : "" }, { "dropping-particle" : "", "family" : "Nishida", "given" : "Haruyuki", "non-dropping-particle" : "", "parse-names" : false, "suffix" : "" }, { "dropping-particle" : "", "family" : "Kajino", "given" : "Masahiro", "non-dropping-particle" : "", "parse-names" : false, "suffix" : "" }, { "dropping-particle" : "", "family" : "Inatomi", "given" : "Nobuhiro", "non-dropping-particle" : "", "parse-names" : false, "suffix" : "" } ], "container-title" : "The Journal of pharmacology and experimental therapeutics", "id" : "ITEM-2", "issue" : "3", "issued" : { "date-parts" : [ [ "2011" ] ] }, "page" : "797-804", "title" : "A study comparing the antisecretory effect of TAK-438, a novel potassium-competitive acid blocker, with lansoprazole in animals.", "type" : "article-journal", "volume" : "337" }, "uris" : [ "http://www.mendeley.com/documents/?uuid=cf6b2fe2-255c-4c8e-9c12-c806eca34a43" ] } ], "mendeley" : { "formattedCitation" : "&lt;sup&gt;[9,10]&lt;/sup&gt;", "plainTextFormattedCitation" : "[9,10]", "previouslyFormattedCitation" : "&lt;sup&gt;[9,10]&lt;/sup&gt;"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[9,10]</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was </w:t>
      </w:r>
      <w:r w:rsidRPr="009E2DF9">
        <w:rPr>
          <w:rFonts w:ascii="Book Antiqua" w:hAnsi="Book Antiqua" w:cs="Times New Roman"/>
          <w:sz w:val="24"/>
          <w:szCs w:val="24"/>
        </w:rPr>
        <w:t>the first orally bioavailable P-CAB and it was approved in Japan in 2014 for the treatment and prevention of acid-related diseases</w:t>
      </w:r>
      <w:r w:rsidRPr="009E2DF9">
        <w:rPr>
          <w:rFonts w:ascii="Book Antiqua" w:hAnsi="Book Antiqua" w:cs="Times New Roman"/>
          <w:sz w:val="24"/>
          <w:szCs w:val="24"/>
        </w:rPr>
        <w:fldChar w:fldCharType="begin" w:fldLock="1"/>
      </w:r>
      <w:r w:rsidRPr="009E2DF9">
        <w:rPr>
          <w:rFonts w:ascii="Book Antiqua" w:hAnsi="Book Antiqua" w:cs="Times New Roman"/>
          <w:sz w:val="24"/>
          <w:szCs w:val="24"/>
        </w:rPr>
        <w:instrText>ADDIN CSL_CITATION { "citationItems" : [ { "id" : "ITEM-1", "itemData" : { "DOI" : "10.1007/s40265-015-0368-z", "ISSN" : "0012-6667", "author" : [ { "dropping-particle" : "", "family" : "Garnock-Jones", "given" : "Karly P.", "non-dropping-particle" : "", "parse-names" : false, "suffix" : "" } ], "container-title" : "Drugs", "id" : "ITEM-1", "issue" : "4", "issued" : { "date-parts" : [ [ "2015" ] ] }, "page" : "439-443", "title" : "Vonoprazan: First Global Approval", "type" : "article-journal", "volume" : "75" }, "uris" : [ "http://www.mendeley.com/documents/?uuid=a0e3f464-3c80-405d-bcd3-48a6ca70e16e" ] } ], "mendeley" : { "formattedCitation" : "&lt;sup&gt;[11]&lt;/sup&gt;", "plainTextFormattedCitation" : "[11]", "previouslyFormattedCitation" : "&lt;sup&gt;[11]&lt;/sup&gt;" }, "properties" : { "noteIndex" : 0 }, "schema" : "https://github.com/citation-style-language/schema/raw/master/csl-citation.json" }</w:instrText>
      </w:r>
      <w:r w:rsidRPr="009E2DF9">
        <w:rPr>
          <w:rFonts w:ascii="Book Antiqua" w:hAnsi="Book Antiqua" w:cs="Times New Roman"/>
          <w:sz w:val="24"/>
          <w:szCs w:val="24"/>
        </w:rPr>
        <w:fldChar w:fldCharType="separate"/>
      </w:r>
      <w:r w:rsidRPr="009E2DF9">
        <w:rPr>
          <w:rFonts w:ascii="Book Antiqua" w:hAnsi="Book Antiqua" w:cs="Times New Roman"/>
          <w:sz w:val="24"/>
          <w:szCs w:val="24"/>
          <w:vertAlign w:val="superscript"/>
        </w:rPr>
        <w:t>[11]</w:t>
      </w:r>
      <w:r w:rsidRPr="009E2DF9">
        <w:rPr>
          <w:rFonts w:ascii="Book Antiqua" w:hAnsi="Book Antiqua" w:cs="Times New Roman"/>
          <w:sz w:val="24"/>
          <w:szCs w:val="24"/>
        </w:rPr>
        <w:fldChar w:fldCharType="end"/>
      </w:r>
      <w:r w:rsidRPr="009E2DF9">
        <w:rPr>
          <w:rFonts w:ascii="Book Antiqua" w:hAnsi="Book Antiqua" w:cs="Times New Roman"/>
          <w:sz w:val="24"/>
          <w:szCs w:val="24"/>
        </w:rPr>
        <w:t>.</w:t>
      </w:r>
      <w:r w:rsidRPr="009E2DF9">
        <w:rPr>
          <w:rFonts w:ascii="Book Antiqua" w:hAnsi="Book Antiqua" w:cs="Times New Roman"/>
          <w:color w:val="231F20"/>
          <w:kern w:val="0"/>
          <w:sz w:val="24"/>
          <w:szCs w:val="24"/>
        </w:rPr>
        <w:t xml:space="preserve">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exhibits rapid, profound, and sustained suppression of gastric acid secretions and is not affected by CYP2C19 polymorphism</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"10.1111/apt.13121", "ISSN" : "1365-2036", "PMID" : "25707624", "abstract" : "BACKGROUND: TAK-438 (vonoprazan) is a potassium-competitive acid blocker that reversibly inhibits gastric H(+) , K(+) -ATPase.\\n\\nAIM: To evaluate the safety, tolerability, pharmacokinetics and pharmacodynamics of TAK-438 in healthy Japanese and non-Japanese men.\\n\\nMETHODS: In two Phase I, randomised, double-blind, placebo-controlled studies, healthy men (Japan N\u00a0=\u00a060; UK N\u00a0=\u00a048) received TAK-438 10-40\u00a0mg once daily at a fixed dose level for 7 consecutive days. Assessments included safety, tolerability, pharmacokinetics and pharmacodynamics (intragastric pH).\\n\\nRESULTS: Plasma concentration-time profiles of TAK-438 at all dose levels showed rapid absorption (median Tmax \u22642\u00a0h). Mean elimination half-life was up to 9\u00a0h. Exposure was slightly greater than dose proportional, with no apparent time-dependent inhibition of metabolism. There was no important difference between the two studies in AUC0-tau on Day 7. TAK-438 caused dose-dependent acid suppression. On Day 7, mean 24-h intragastric pH&gt;4 holding time ratio (HTR) with 40\u00a0mg TAK-438 was 100% (Japan) and 93.2% (UK), and mean night-time pH&gt;4 HTR was 100% (Japan) and 90.4% (UK). TAK-438 was well tolerated. The frequency of adverse events was similar at all dose levels and there were no serious adverse events. There were no important increases in serum alanine transaminase activity. Serum gastrin and pepsinogen I and II concentrations increased with TAK-438 dose.\\n\\nCONCLUSIONS: TAK-438 in multiple rising oral dose levels of 10-40\u00a0mg once daily for 7\u00a0days was safe and well tolerated in healthy men and caused rapid, profound and sustained suppression of gastric acid secretion throughout each 24-h dosing interval. Clinicaltrials.gov identifiers: NCT02123953 and NCT02141711.", "author" : [ { "dropping-particle" : "", "family" : "Jenkins", "given" : "H", "non-dropping-particle" : "", "parse-names" : false, "suffix" : "" }, { "dropping-particle" : "", "family" : "Sakurai", "given" : "Y", "non-dropping-particle" : "", "parse-names" : false, "suffix" : "" }, { "dropping-particle" : "", "family" : "Nishimura", "given" : "A", "non-dropping-particle" : "", "parse-names" : false, "suffix" : "" }, { "dropping-particle" : "", "family" : "Okamoto", "given" : "H", "non-dropping-particle" : "", "parse-names" : false, "suffix" : "" }, { "dropping-particle" : "", "family" : "Hibberd", "given" : "M", "non-dropping-particle" : "", "parse-names" : false, "suffix" : "" }, { "dropping-particle" : "", "family" : "Jenkins", "given" : "R", "non-dropping-particle" : "", "parse-names" : false, "suffix" : "" }, { "dropping-particle" : "", "family" : "Yoneyama", "given" : "T", "non-dropping-particle" : "", "parse-names" : false, "suffix" : "" }, { "dropping-particle" : "", "family" : "Ashida", "given" : "K", "non-dropping-particle" : "", "parse-names" : false, "suffix" : "" }, { "dropping-particle" : "", "family" : "Ogama", "given" : "Y", "non-dropping-particle" : "", "parse-names" : false, "suffix" : "" }, { "dropping-particle" : "", "family" : "Warrington", "given" : "S", "non-dropping-particle" : "", "parse-names" : false, "suffix" : "" } ], "container-title" : "Alimentary pharmacology &amp; therapeutics", "id" : "ITEM-1", "issue" : "7", "issued" : { "date-parts" : [ [ "2015" ] ] }, "page" : "636-48", "title" : "Randomised clinical trial: safety, tolerability, pharmacokinetics and pharmacodynamics of repeated doses of TAK-438 (vonoprazan), a novel potassium-competitive acid blocker, in healthy male subjects.", "type" : "article-journal", "volume" : "41" }, "uris" : [ "http://www.mendeley.com/documents/?uuid=6368dbb4-5daa-4805-a9ed-4f269a289ecf" ] }, { "id" : "ITEM-2", "itemData" : { "DOI" : "10.1124/jpet.111.179556", "ISSN" : "1521-0103", "PMID" : "21411494", "abstract" : "Proton pump inhibitors (PPIs) are widely used for the treatment of acid-related diseases. However, several medical needs such as suppression of night-time acid secretion and rapid symptom relief remain unmet. In this study, we investigated the effects of 1-[5-(2-fluorophenyl)-1-(pyridin-3-ylsulfonyl)-1H-pyrrol-3-yl]-N-methylmethanamine monofumarate (TAK-438), a novel potassium-competitive acid blocker, on acid secretion in rats and dogs under various conditions, in comparison with the PPI lansoprazole [2-[[[3-methyl-4-(2,2,2-trifluoroethoxy)-2-pyridyl] methyl]sulfinyl]-1H-benzimidazole], to characterize the antisecretory action of TAK-438. TAK-438 showed a more potent and longer-lasting inhibitory effect than lansoprazole on the histamine-stimulated gastric acid secretion in rats and dogs. A pharmacokinetic study in rats showed that TAK-438 accumulated and was retained in the gastric tissue for more than 24 h, unlike that in the plasma. TAK-438 showed significant antisecretory activity with or without cimetidine pretreatment, in contrast to lansoprazole, which did not show antisecretory activity after cimetidine pretreatment in rats. TAK-438 increased the pH of the gastric perfusate to 5.7 in an unstimulated condition, and this effect was maintained in the presence of subsequent histamine stimulation. On the other hand, lansoprazole also increased the pH in an unstimulated condition, but this effect diminished after histamine stimulation. These results indicated that TAK-438 exerted a more potent and longer-lasting antisecretory effect than lansoprazole through high accumulation and slow clearance from the gastric tissue. In addition, TAK-438 was unaffected by the gastric secretory state, unlike PPIs. Therefore, TAK-438 can provide a novel mechanism of action to improve the present PPI-based treatment of acid-related diseases.", "author" : [ { "dropping-particle" : "", "family" : "Hori", "given" : "Yasunobu", "non-dropping-particle" : "", "parse-names" : false, "suffix" : "" }, { "dropping-particle" : "", "family" : "Matsukawa", "given" : "Jun", "non-dropping-particle" : "", "parse-names" : false, "suffix" : "" }, { "dropping-particle" : "", "family" : "Takeuchi", "given" : "Toshiyuki", "non-dropping-particle" : "", "parse-names" : false, "suffix" : "" }, { "dropping-particle" : "", "family" : "Nishida", "given" : "Haruyuki", "non-dropping-particle" : "", "parse-names" : false, "suffix" : "" }, { "dropping-particle" : "", "family" : "Kajino", "given" : "Masahiro", "non-dropping-particle" : "", "parse-names" : false, "suffix" : "" }, { "dropping-particle" : "", "family" : "Inatomi", "given" : "Nobuhiro", "non-dropping-particle" : "", "parse-names" : false, "suffix" : "" } ], "container-title" : "The Journal of pharmacology and experimental therapeutics", "id" : "ITEM-2", "issue" : "3", "issued" : { "date-parts" : [ [ "2011" ] ] }, "page" : "797-804", "title" : "A study comparing the antisecretory effect of TAK-438, a novel potassium-competitive acid blocker, with lansoprazole in animals.", "type" : "article-journal", "volume" : "337" }, "uris" : [ "http://www.mendeley.com/documents/?uuid=cf6b2fe2-255c-4c8e-9c12-c806eca34a43" ] } ], "mendeley" : { "formattedCitation" : "&lt;sup&gt;[10,12]&lt;/sup&gt;", "plainTextFormattedCitation" : "[10,12]", "previouslyFormattedCitation" : "&lt;sup&gt;[10,12]&lt;/sup&gt;"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[10,12]</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It has been reported that the acid-inhibitory effect of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is more potent than that of PPIs</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"mendeley" : { "formattedCitation" : "&lt;sup&gt;[6]&lt;/sup&gt;", "plainTextFormattedCitation" : "[6]", "previouslyFormattedCitation" : "&lt;sup&gt;[6]&lt;/sup&gt;"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[6]</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resulting in greater effectiveness for acid-related diseases such as </w:t>
      </w:r>
      <w:proofErr w:type="spellStart"/>
      <w:r w:rsidRPr="009E2DF9">
        <w:rPr>
          <w:rFonts w:ascii="Book Antiqua" w:hAnsi="Book Antiqua" w:cs="Times New Roman"/>
          <w:color w:val="231F20"/>
          <w:kern w:val="0"/>
          <w:sz w:val="24"/>
          <w:szCs w:val="24"/>
        </w:rPr>
        <w:t>gastroesophageal</w:t>
      </w:r>
      <w:proofErr w:type="spellEnd"/>
      <w:r w:rsidRPr="009E2DF9">
        <w:rPr>
          <w:rFonts w:ascii="Book Antiqua" w:hAnsi="Book Antiqua" w:cs="Times New Roman"/>
          <w:color w:val="231F20"/>
          <w:kern w:val="0"/>
          <w:sz w:val="24"/>
          <w:szCs w:val="24"/>
        </w:rPr>
        <w:t xml:space="preserve"> reflux disease (GERD) or</w:t>
      </w:r>
      <w:r w:rsidRPr="009E2DF9">
        <w:rPr>
          <w:rFonts w:ascii="Book Antiqua" w:hAnsi="Book Antiqua" w:cs="Times New Roman"/>
          <w:color w:val="000000" w:themeColor="text1"/>
          <w:kern w:val="0"/>
          <w:sz w:val="24"/>
          <w:szCs w:val="24"/>
        </w:rPr>
        <w:t xml:space="preserve"> </w:t>
      </w:r>
      <w:r w:rsidRPr="009E2DF9">
        <w:rPr>
          <w:rFonts w:ascii="Book Antiqua" w:hAnsi="Book Antiqua" w:cs="Times New Roman"/>
          <w:i/>
          <w:color w:val="000000" w:themeColor="text1"/>
          <w:kern w:val="0"/>
          <w:sz w:val="24"/>
          <w:szCs w:val="24"/>
        </w:rPr>
        <w:t>Helicobacter pylori</w:t>
      </w:r>
      <w:r w:rsidRPr="009E2DF9">
        <w:rPr>
          <w:rFonts w:ascii="Book Antiqua" w:hAnsi="Book Antiqua" w:cs="Times New Roman"/>
          <w:color w:val="000000" w:themeColor="text1"/>
          <w:kern w:val="0"/>
          <w:sz w:val="24"/>
          <w:szCs w:val="24"/>
        </w:rPr>
        <w:t xml:space="preserve"> </w:t>
      </w:r>
      <w:r w:rsidR="00B76B8E">
        <w:rPr>
          <w:rFonts w:ascii="Book Antiqua" w:eastAsia="宋体" w:hAnsi="Book Antiqua" w:cs="Times New Roman" w:hint="eastAsia"/>
          <w:color w:val="000000" w:themeColor="text1"/>
          <w:kern w:val="0"/>
          <w:sz w:val="24"/>
          <w:szCs w:val="24"/>
          <w:lang w:eastAsia="zh-CN"/>
        </w:rPr>
        <w:t>(</w:t>
      </w:r>
      <w:r w:rsidR="00B76B8E" w:rsidRPr="009E2DF9">
        <w:rPr>
          <w:rFonts w:ascii="Book Antiqua" w:hAnsi="Book Antiqua" w:cs="Times New Roman"/>
          <w:i/>
          <w:color w:val="000000" w:themeColor="text1"/>
          <w:kern w:val="0"/>
          <w:sz w:val="24"/>
          <w:szCs w:val="24"/>
        </w:rPr>
        <w:t>H. pylori</w:t>
      </w:r>
      <w:r w:rsidR="00B76B8E">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er</w:t>
      </w:r>
      <w:r w:rsidRPr="009E2DF9">
        <w:rPr>
          <w:rFonts w:ascii="Book Antiqua" w:hAnsi="Book Antiqua" w:cs="Times New Roman"/>
          <w:color w:val="231F20"/>
          <w:kern w:val="0"/>
          <w:sz w:val="24"/>
          <w:szCs w:val="24"/>
        </w:rPr>
        <w:t xml:space="preserve">adication. Therefore,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could be more effective for the management of ESD-induced ulcers compared to PPIs, which are now the gold standard for the management of ESD-induced ulcers. To the </w:t>
      </w:r>
      <w:r w:rsidRPr="009E2DF9">
        <w:rPr>
          <w:rFonts w:ascii="Book Antiqua" w:hAnsi="Book Antiqua" w:cs="Times New Roman"/>
          <w:color w:val="231F20"/>
          <w:kern w:val="0"/>
          <w:sz w:val="24"/>
          <w:szCs w:val="24"/>
        </w:rPr>
        <w:lastRenderedPageBreak/>
        <w:t xml:space="preserve">best of our knowledge, there have been no reports comparing the healing effect of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and PPIs on ESD-induced ulcers. </w:t>
      </w:r>
      <w:r w:rsidRPr="009E2DF9">
        <w:rPr>
          <w:rFonts w:ascii="Book Antiqua" w:hAnsi="Book Antiqua" w:cs="Times New Roman"/>
          <w:sz w:val="24"/>
          <w:szCs w:val="24"/>
        </w:rPr>
        <w:t>We conducted a prospective randomized controlled study to compare the healing effect of P-CAB (</w:t>
      </w:r>
      <w:proofErr w:type="spellStart"/>
      <w:r w:rsidRPr="009E2DF9">
        <w:rPr>
          <w:rFonts w:ascii="Book Antiqua" w:hAnsi="Book Antiqua" w:cs="Times New Roman"/>
          <w:sz w:val="24"/>
          <w:szCs w:val="24"/>
        </w:rPr>
        <w:t>vonoprazan</w:t>
      </w:r>
      <w:proofErr w:type="spellEnd"/>
      <w:r w:rsidRPr="009E2DF9">
        <w:rPr>
          <w:rFonts w:ascii="Book Antiqua" w:hAnsi="Book Antiqua" w:cs="Times New Roman"/>
          <w:sz w:val="24"/>
          <w:szCs w:val="24"/>
        </w:rPr>
        <w:t>) and PPI (</w:t>
      </w:r>
      <w:proofErr w:type="spellStart"/>
      <w:r w:rsidRPr="009E2DF9">
        <w:rPr>
          <w:rFonts w:ascii="Book Antiqua" w:hAnsi="Book Antiqua" w:cs="Times New Roman"/>
          <w:sz w:val="24"/>
          <w:szCs w:val="24"/>
        </w:rPr>
        <w:t>lansoprazole</w:t>
      </w:r>
      <w:proofErr w:type="spellEnd"/>
      <w:r w:rsidRPr="009E2DF9">
        <w:rPr>
          <w:rFonts w:ascii="Book Antiqua" w:hAnsi="Book Antiqua" w:cs="Times New Roman"/>
          <w:sz w:val="24"/>
          <w:szCs w:val="24"/>
        </w:rPr>
        <w:t xml:space="preserve">) on ESD-induced ulcers. The primary aim was to evaluate the shrinking rate of ESD-induced ulcers and the secondary aim was to evaluate the preventive effect of </w:t>
      </w:r>
      <w:proofErr w:type="spellStart"/>
      <w:r w:rsidRPr="009E2DF9">
        <w:rPr>
          <w:rFonts w:ascii="Book Antiqua" w:hAnsi="Book Antiqua" w:cs="Times New Roman"/>
          <w:sz w:val="24"/>
          <w:szCs w:val="24"/>
        </w:rPr>
        <w:t>vonoprazan</w:t>
      </w:r>
      <w:proofErr w:type="spellEnd"/>
      <w:r w:rsidRPr="009E2DF9">
        <w:rPr>
          <w:rFonts w:ascii="Book Antiqua" w:hAnsi="Book Antiqua" w:cs="Times New Roman"/>
          <w:sz w:val="24"/>
          <w:szCs w:val="24"/>
        </w:rPr>
        <w:t xml:space="preserve"> on delayed bleeding.</w:t>
      </w:r>
    </w:p>
    <w:p w14:paraId="7F653576" w14:textId="77777777" w:rsidR="00EA16AC" w:rsidRPr="009E2DF9" w:rsidRDefault="00EA16AC" w:rsidP="009E2DF9">
      <w:pPr>
        <w:autoSpaceDE w:val="0"/>
        <w:autoSpaceDN w:val="0"/>
        <w:adjustRightInd w:val="0"/>
        <w:snapToGrid w:val="0"/>
        <w:spacing w:line="360" w:lineRule="auto"/>
        <w:rPr>
          <w:rFonts w:ascii="Book Antiqua" w:hAnsi="Book Antiqua" w:cs="Times New Roman"/>
          <w:color w:val="231F20"/>
          <w:kern w:val="0"/>
          <w:sz w:val="24"/>
          <w:szCs w:val="24"/>
        </w:rPr>
      </w:pPr>
    </w:p>
    <w:p w14:paraId="68C0DA43" w14:textId="77777777" w:rsidR="00EA16AC" w:rsidRPr="009E2DF9" w:rsidRDefault="00EA16AC" w:rsidP="009E2DF9">
      <w:pPr>
        <w:autoSpaceDE w:val="0"/>
        <w:autoSpaceDN w:val="0"/>
        <w:adjustRightInd w:val="0"/>
        <w:snapToGrid w:val="0"/>
        <w:spacing w:line="360" w:lineRule="auto"/>
        <w:rPr>
          <w:rFonts w:ascii="Book Antiqua" w:hAnsi="Book Antiqua" w:cs="Times New Roman"/>
          <w:b/>
          <w:color w:val="000000" w:themeColor="text1"/>
          <w:kern w:val="0"/>
          <w:sz w:val="24"/>
          <w:szCs w:val="24"/>
        </w:rPr>
      </w:pPr>
      <w:r w:rsidRPr="009E2DF9">
        <w:rPr>
          <w:rFonts w:ascii="Book Antiqua" w:hAnsi="Book Antiqua" w:cs="Times New Roman"/>
          <w:b/>
          <w:color w:val="000000" w:themeColor="text1"/>
          <w:kern w:val="0"/>
          <w:sz w:val="24"/>
          <w:szCs w:val="24"/>
        </w:rPr>
        <w:t>MATERIALS AND METHODS</w:t>
      </w:r>
    </w:p>
    <w:p w14:paraId="498239D8" w14:textId="77777777" w:rsidR="00EA16AC" w:rsidRPr="00B76B8E" w:rsidRDefault="00EA16AC" w:rsidP="009E2DF9">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B76B8E">
        <w:rPr>
          <w:rFonts w:ascii="Book Antiqua" w:hAnsi="Book Antiqua" w:cs="Times New Roman"/>
          <w:b/>
          <w:i/>
          <w:color w:val="000000" w:themeColor="text1"/>
          <w:kern w:val="0"/>
          <w:sz w:val="24"/>
          <w:szCs w:val="24"/>
        </w:rPr>
        <w:t xml:space="preserve">Patients </w:t>
      </w:r>
    </w:p>
    <w:p w14:paraId="23F1F6D3" w14:textId="7B92B2F3" w:rsidR="00EA16AC" w:rsidRPr="009E2DF9" w:rsidRDefault="00EA16AC" w:rsidP="009E2DF9">
      <w:pPr>
        <w:autoSpaceDE w:val="0"/>
        <w:autoSpaceDN w:val="0"/>
        <w:adjustRightInd w:val="0"/>
        <w:snapToGrid w:val="0"/>
        <w:spacing w:line="360" w:lineRule="auto"/>
        <w:rPr>
          <w:rFonts w:ascii="Book Antiqua" w:hAnsi="Book Antiqua" w:cs="Times New Roman"/>
          <w:kern w:val="0"/>
          <w:sz w:val="24"/>
          <w:szCs w:val="24"/>
        </w:rPr>
      </w:pPr>
      <w:r w:rsidRPr="009E2DF9">
        <w:rPr>
          <w:rFonts w:ascii="Book Antiqua" w:hAnsi="Book Antiqua" w:cs="Times New Roman"/>
          <w:color w:val="000000" w:themeColor="text1"/>
          <w:kern w:val="0"/>
          <w:sz w:val="24"/>
          <w:szCs w:val="24"/>
        </w:rPr>
        <w:t xml:space="preserve">Thirty consecutive patients, who underwent ESD for early gastric cancer between August 2015 and March 2016 at </w:t>
      </w:r>
      <w:proofErr w:type="spellStart"/>
      <w:r w:rsidRPr="009E2DF9">
        <w:rPr>
          <w:rFonts w:ascii="Book Antiqua" w:hAnsi="Book Antiqua" w:cs="Times New Roman"/>
          <w:color w:val="000000" w:themeColor="text1"/>
          <w:kern w:val="0"/>
          <w:sz w:val="24"/>
          <w:szCs w:val="24"/>
        </w:rPr>
        <w:t>Sado</w:t>
      </w:r>
      <w:proofErr w:type="spellEnd"/>
      <w:r w:rsidRPr="009E2DF9">
        <w:rPr>
          <w:rFonts w:ascii="Book Antiqua" w:hAnsi="Book Antiqua" w:cs="Times New Roman"/>
          <w:color w:val="000000" w:themeColor="text1"/>
          <w:kern w:val="0"/>
          <w:sz w:val="24"/>
          <w:szCs w:val="24"/>
        </w:rPr>
        <w:t xml:space="preserve"> General Hospital, were enrolled in this study.</w:t>
      </w:r>
      <w:r w:rsidRPr="009E2DF9">
        <w:rPr>
          <w:rFonts w:ascii="Book Antiqua" w:hAnsi="Book Antiqua" w:cs="Times New Roman"/>
          <w:sz w:val="24"/>
          <w:szCs w:val="24"/>
        </w:rPr>
        <w:t xml:space="preserve"> Their medical records were checked to verify </w:t>
      </w:r>
      <w:r w:rsidRPr="009E2DF9">
        <w:rPr>
          <w:rFonts w:ascii="Book Antiqua" w:hAnsi="Book Antiqua" w:cs="Times New Roman"/>
          <w:kern w:val="0"/>
          <w:sz w:val="24"/>
          <w:szCs w:val="24"/>
        </w:rPr>
        <w:t>w</w:t>
      </w:r>
      <w:r w:rsidRPr="009E2DF9">
        <w:rPr>
          <w:rFonts w:ascii="Book Antiqua" w:hAnsi="Book Antiqua" w:cs="Times New Roman"/>
          <w:color w:val="000000" w:themeColor="text1"/>
          <w:kern w:val="0"/>
          <w:sz w:val="24"/>
          <w:szCs w:val="24"/>
        </w:rPr>
        <w:t xml:space="preserve">hether they were administered antiplatelet agents, anticoagulants, and steroids. </w:t>
      </w:r>
      <w:r w:rsidRPr="009E2DF9">
        <w:rPr>
          <w:rFonts w:ascii="Book Antiqua" w:hAnsi="Book Antiqua" w:cs="Times New Roman"/>
          <w:i/>
          <w:color w:val="000000" w:themeColor="text1"/>
          <w:kern w:val="0"/>
          <w:sz w:val="24"/>
          <w:szCs w:val="24"/>
        </w:rPr>
        <w:t>H. pylori</w:t>
      </w:r>
      <w:r w:rsidRPr="009E2DF9">
        <w:rPr>
          <w:rFonts w:ascii="Book Antiqua" w:hAnsi="Book Antiqua" w:cs="Times New Roman"/>
          <w:color w:val="000000" w:themeColor="text1"/>
          <w:kern w:val="0"/>
          <w:sz w:val="24"/>
          <w:szCs w:val="24"/>
        </w:rPr>
        <w:t xml:space="preserve"> infection status was confirmed by urease test, histopathology, serum antibod</w:t>
      </w:r>
      <w:r w:rsidRPr="009E2DF9">
        <w:rPr>
          <w:rFonts w:ascii="Book Antiqua" w:hAnsi="Book Antiqua" w:cs="Times New Roman"/>
          <w:kern w:val="0"/>
          <w:sz w:val="24"/>
          <w:szCs w:val="24"/>
        </w:rPr>
        <w:t>y, stool antigen, or urinary antibody.</w:t>
      </w:r>
      <w:r w:rsidR="00B76B8E">
        <w:rPr>
          <w:rFonts w:ascii="Book Antiqua" w:eastAsia="宋体" w:hAnsi="Book Antiqua" w:cs="Times New Roman" w:hint="eastAsia"/>
          <w:kern w:val="0"/>
          <w:sz w:val="24"/>
          <w:szCs w:val="24"/>
          <w:lang w:eastAsia="zh-CN"/>
        </w:rPr>
        <w:t xml:space="preserve"> </w:t>
      </w:r>
      <w:r w:rsidRPr="009E2DF9">
        <w:rPr>
          <w:rFonts w:ascii="Book Antiqua" w:hAnsi="Book Antiqua" w:cs="Times New Roman"/>
          <w:kern w:val="0"/>
          <w:sz w:val="24"/>
          <w:szCs w:val="24"/>
        </w:rPr>
        <w:t>The existence of atrophic gastritis was investigated with the endoscopic images at ESD and classified as closed or open type according to the Kimura-</w:t>
      </w:r>
      <w:proofErr w:type="spellStart"/>
      <w:r w:rsidRPr="009E2DF9">
        <w:rPr>
          <w:rFonts w:ascii="Book Antiqua" w:hAnsi="Book Antiqua" w:cs="Times New Roman"/>
          <w:kern w:val="0"/>
          <w:sz w:val="24"/>
          <w:szCs w:val="24"/>
        </w:rPr>
        <w:t>Takemoto</w:t>
      </w:r>
      <w:proofErr w:type="spellEnd"/>
      <w:r w:rsidRPr="009E2DF9">
        <w:rPr>
          <w:rFonts w:ascii="Book Antiqua" w:hAnsi="Book Antiqua" w:cs="Times New Roman"/>
          <w:kern w:val="0"/>
          <w:sz w:val="24"/>
          <w:szCs w:val="24"/>
        </w:rPr>
        <w:t xml:space="preserve"> classification</w:t>
      </w:r>
      <w:r w:rsidRPr="009E2DF9">
        <w:rPr>
          <w:rFonts w:ascii="Book Antiqua" w:hAnsi="Book Antiqua" w:cs="Times New Roman"/>
          <w:kern w:val="0"/>
          <w:sz w:val="24"/>
          <w:szCs w:val="24"/>
        </w:rPr>
        <w:fldChar w:fldCharType="begin" w:fldLock="1"/>
      </w:r>
      <w:r w:rsidRPr="009E2DF9">
        <w:rPr>
          <w:rFonts w:ascii="Book Antiqua" w:hAnsi="Book Antiqua" w:cs="Times New Roman"/>
          <w:kern w:val="0"/>
          <w:sz w:val="24"/>
          <w:szCs w:val="24"/>
        </w:rPr>
        <w:instrText>ADDIN CSL_CITATION { "citationItems" : [ { "id" : "ITEM-1", "itemData" : { "DOI" : "10.1111/j.1365-2036.2006.00061.x", "ISSN" : "02692813", "author" : [ { "dropping-particle" : "", "family" : "K", "given" : "Kimura", "non-dropping-particle" : "", "parse-names" : false, "suffix" : "" }, { "dropping-particle" : "", "family" : "T", "given" : "Takemoto", "non-dropping-particle" : "", "parse-names" : false, "suffix" : "" } ], "container-title" : "Endoscopy", "id" : "ITEM-1", "issued" : { "date-parts" : [ [ "1969" ] ] }, "page" : "87-97", "title" : "An endoscopic recognition of the atrophic border and its significance in chronic gastritis", "type" : "article-journal", "volume" : "1" }, "uris" : [ "http://www.mendeley.com/documents/?uuid=63cbd4ac-3bb6-4b36-a0ad-43d01531b242" ] } ], "mendeley" : { "formattedCitation" : "&lt;sup&gt;[13]&lt;/sup&gt;", "plainTextFormattedCitation" : "[13]", "previouslyFormattedCitation" : "&lt;sup&gt;[13]&lt;/sup&gt;" }, "properties" : { "noteIndex" : 0 }, "schema" : "https://github.com/citation-style-language/schema/raw/master/csl-citation.json" }</w:instrText>
      </w:r>
      <w:r w:rsidRPr="009E2DF9">
        <w:rPr>
          <w:rFonts w:ascii="Book Antiqua" w:hAnsi="Book Antiqua" w:cs="Times New Roman"/>
          <w:kern w:val="0"/>
          <w:sz w:val="24"/>
          <w:szCs w:val="24"/>
        </w:rPr>
        <w:fldChar w:fldCharType="separate"/>
      </w:r>
      <w:r w:rsidRPr="009E2DF9">
        <w:rPr>
          <w:rFonts w:ascii="Book Antiqua" w:hAnsi="Book Antiqua" w:cs="Times New Roman"/>
          <w:kern w:val="0"/>
          <w:sz w:val="24"/>
          <w:szCs w:val="24"/>
          <w:vertAlign w:val="superscript"/>
        </w:rPr>
        <w:t>[13]</w:t>
      </w:r>
      <w:r w:rsidRPr="009E2DF9">
        <w:rPr>
          <w:rFonts w:ascii="Book Antiqua" w:hAnsi="Book Antiqua" w:cs="Times New Roman"/>
          <w:kern w:val="0"/>
          <w:sz w:val="24"/>
          <w:szCs w:val="24"/>
        </w:rPr>
        <w:fldChar w:fldCharType="end"/>
      </w:r>
      <w:r w:rsidRPr="009E2DF9">
        <w:rPr>
          <w:rFonts w:ascii="Book Antiqua" w:hAnsi="Book Antiqua" w:cs="Times New Roman"/>
          <w:kern w:val="0"/>
          <w:sz w:val="24"/>
          <w:szCs w:val="24"/>
        </w:rPr>
        <w:t>. Before ESD,</w:t>
      </w:r>
      <w:r w:rsidRPr="009E2DF9">
        <w:rPr>
          <w:rFonts w:ascii="Book Antiqua" w:hAnsi="Book Antiqua" w:cs="Times New Roman"/>
          <w:color w:val="000000" w:themeColor="text1"/>
          <w:kern w:val="0"/>
          <w:sz w:val="24"/>
          <w:szCs w:val="24"/>
        </w:rPr>
        <w:t xml:space="preserve"> a chest and abdominal computed tomography scan was performed on all patients. If metastasis or adva</w:t>
      </w:r>
      <w:r w:rsidRPr="009E2DF9">
        <w:rPr>
          <w:rFonts w:ascii="Book Antiqua" w:hAnsi="Book Antiqua" w:cs="Times New Roman"/>
          <w:kern w:val="0"/>
          <w:sz w:val="24"/>
          <w:szCs w:val="24"/>
        </w:rPr>
        <w:t xml:space="preserve">nced cancer in other organs </w:t>
      </w:r>
      <w:r w:rsidRPr="009E2DF9">
        <w:rPr>
          <w:rFonts w:ascii="Book Antiqua" w:hAnsi="Book Antiqua" w:cs="Times New Roman"/>
          <w:color w:val="000000" w:themeColor="text1"/>
          <w:kern w:val="0"/>
          <w:sz w:val="24"/>
          <w:szCs w:val="24"/>
        </w:rPr>
        <w:t>was de</w:t>
      </w:r>
      <w:r w:rsidRPr="009E2DF9">
        <w:rPr>
          <w:rFonts w:ascii="Book Antiqua" w:hAnsi="Book Antiqua" w:cs="Times New Roman"/>
          <w:kern w:val="0"/>
          <w:sz w:val="24"/>
          <w:szCs w:val="24"/>
        </w:rPr>
        <w:t xml:space="preserve">tected, the patient was not included in this study. Furthermore, patients who had undergone gastric surgery before </w:t>
      </w:r>
      <w:r w:rsidRPr="009E2DF9">
        <w:rPr>
          <w:rFonts w:ascii="Book Antiqua" w:hAnsi="Book Antiqua" w:cs="Times New Roman"/>
          <w:color w:val="000000" w:themeColor="text1"/>
          <w:kern w:val="0"/>
          <w:sz w:val="24"/>
          <w:szCs w:val="24"/>
        </w:rPr>
        <w:t xml:space="preserve">ESD were not included in this study. Those who needed any additional anticancer therapy (surgery and/or chemotherapy) after ESD were excluded. Written informed consent was obtained from the patients before enrollment. The study protocol was approved by the </w:t>
      </w:r>
      <w:proofErr w:type="spellStart"/>
      <w:r w:rsidRPr="009E2DF9">
        <w:rPr>
          <w:rFonts w:ascii="Book Antiqua" w:hAnsi="Book Antiqua" w:cs="Times New Roman"/>
          <w:color w:val="000000" w:themeColor="text1"/>
          <w:kern w:val="0"/>
          <w:sz w:val="24"/>
          <w:szCs w:val="24"/>
        </w:rPr>
        <w:t>Sado</w:t>
      </w:r>
      <w:proofErr w:type="spellEnd"/>
      <w:r w:rsidRPr="009E2DF9">
        <w:rPr>
          <w:rFonts w:ascii="Book Antiqua" w:hAnsi="Book Antiqua" w:cs="Times New Roman"/>
          <w:color w:val="000000" w:themeColor="text1"/>
          <w:kern w:val="0"/>
          <w:sz w:val="24"/>
          <w:szCs w:val="24"/>
        </w:rPr>
        <w:t xml:space="preserve"> General Hospital Institutional Ethics Committee</w:t>
      </w:r>
      <w:r w:rsidRPr="009E2DF9">
        <w:rPr>
          <w:rFonts w:ascii="Book Antiqua" w:eastAsia="Meiryo" w:hAnsi="Book Antiqua" w:cs="Times New Roman"/>
          <w:sz w:val="24"/>
          <w:szCs w:val="24"/>
        </w:rPr>
        <w:t xml:space="preserve"> and carried out in accordance with the Declaration of Helsinki</w:t>
      </w:r>
      <w:r w:rsidRPr="009E2DF9">
        <w:rPr>
          <w:rFonts w:ascii="Book Antiqua" w:hAnsi="Book Antiqua" w:cs="Times New Roman"/>
          <w:color w:val="000000" w:themeColor="text1"/>
          <w:kern w:val="0"/>
          <w:sz w:val="24"/>
          <w:szCs w:val="24"/>
        </w:rPr>
        <w:t>.</w:t>
      </w:r>
      <w:r w:rsidRPr="009E2DF9">
        <w:rPr>
          <w:rFonts w:ascii="Book Antiqua" w:hAnsi="Book Antiqua" w:cs="Times New Roman"/>
          <w:color w:val="231F20"/>
          <w:kern w:val="0"/>
          <w:sz w:val="24"/>
          <w:szCs w:val="24"/>
        </w:rPr>
        <w:t xml:space="preserve"> </w:t>
      </w:r>
      <w:r w:rsidRPr="009E2DF9">
        <w:rPr>
          <w:rFonts w:ascii="Book Antiqua" w:hAnsi="Book Antiqua" w:cs="Times New Roman"/>
          <w:kern w:val="0"/>
          <w:sz w:val="24"/>
          <w:szCs w:val="24"/>
        </w:rPr>
        <w:t xml:space="preserve">This study was enlisted in UMIN clinical Trials Registry </w:t>
      </w:r>
      <w:r w:rsidRPr="009E2DF9">
        <w:rPr>
          <w:rFonts w:ascii="Book Antiqua" w:hAnsi="Book Antiqua" w:cs="Times New Roman"/>
          <w:color w:val="000000" w:themeColor="text1"/>
          <w:kern w:val="0"/>
          <w:sz w:val="24"/>
          <w:szCs w:val="24"/>
        </w:rPr>
        <w:t>(UMIN000022006)</w:t>
      </w:r>
      <w:r w:rsidRPr="009E2DF9">
        <w:rPr>
          <w:rFonts w:ascii="Book Antiqua" w:hAnsi="Book Antiqua" w:cs="Times New Roman"/>
          <w:kern w:val="0"/>
          <w:sz w:val="24"/>
          <w:szCs w:val="24"/>
        </w:rPr>
        <w:t>.</w:t>
      </w:r>
    </w:p>
    <w:p w14:paraId="45E81202" w14:textId="77777777" w:rsidR="00B76B8E" w:rsidRDefault="00B76B8E" w:rsidP="009E2DF9">
      <w:pPr>
        <w:autoSpaceDE w:val="0"/>
        <w:autoSpaceDN w:val="0"/>
        <w:adjustRightInd w:val="0"/>
        <w:snapToGrid w:val="0"/>
        <w:spacing w:line="360" w:lineRule="auto"/>
        <w:rPr>
          <w:rFonts w:ascii="Book Antiqua" w:eastAsia="宋体" w:hAnsi="Book Antiqua" w:cs="Times New Roman"/>
          <w:i/>
          <w:color w:val="000000" w:themeColor="text1"/>
          <w:kern w:val="0"/>
          <w:sz w:val="24"/>
          <w:szCs w:val="24"/>
          <w:lang w:eastAsia="zh-CN"/>
        </w:rPr>
      </w:pPr>
    </w:p>
    <w:p w14:paraId="1496D0F3" w14:textId="77777777" w:rsidR="00EA16AC" w:rsidRPr="00B76B8E" w:rsidRDefault="00EA16AC" w:rsidP="009E2DF9">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B76B8E">
        <w:rPr>
          <w:rFonts w:ascii="Book Antiqua" w:hAnsi="Book Antiqua" w:cs="Times New Roman"/>
          <w:b/>
          <w:i/>
          <w:color w:val="000000" w:themeColor="text1"/>
          <w:kern w:val="0"/>
          <w:sz w:val="24"/>
          <w:szCs w:val="24"/>
        </w:rPr>
        <w:t>Study protocol</w:t>
      </w:r>
    </w:p>
    <w:p w14:paraId="78DABB03" w14:textId="3CFCAE30"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Patients were prospectively and randomly assigned into either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w:t>
      </w:r>
      <w:r w:rsidRPr="009E2DF9">
        <w:rPr>
          <w:rFonts w:ascii="Book Antiqua" w:hAnsi="Book Antiqua" w:cs="Times New Roman"/>
          <w:color w:val="000000" w:themeColor="text1"/>
          <w:kern w:val="0"/>
          <w:sz w:val="24"/>
          <w:szCs w:val="24"/>
        </w:rPr>
        <w:lastRenderedPageBreak/>
        <w:t xml:space="preserve">or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using permuted block randomization (Figure 1). The treatment protocol is shown in Figure 2. Patients were admitted a day before ESD. From the day of ESD, intravenous infusion of PPI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30 mg) was adminis</w:t>
      </w:r>
      <w:r w:rsidR="00B76B8E">
        <w:rPr>
          <w:rFonts w:ascii="Book Antiqua" w:hAnsi="Book Antiqua" w:cs="Times New Roman"/>
          <w:color w:val="000000" w:themeColor="text1"/>
          <w:kern w:val="0"/>
          <w:sz w:val="24"/>
          <w:szCs w:val="24"/>
        </w:rPr>
        <w:t>tered to all patients for 2 d</w:t>
      </w:r>
      <w:r w:rsidRPr="009E2DF9">
        <w:rPr>
          <w:rFonts w:ascii="Book Antiqua" w:hAnsi="Book Antiqua" w:cs="Times New Roman"/>
          <w:color w:val="000000" w:themeColor="text1"/>
          <w:kern w:val="0"/>
          <w:sz w:val="24"/>
          <w:szCs w:val="24"/>
        </w:rPr>
        <w:t xml:space="preserve">. Two days after ESD, oral intake was initiated and patients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were administered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(20 mg daily) and patients in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were administered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(30 mg daily) until 28 d after ESD. If the patients were already being administered antiplatelet agents or anticoagulants, these medicines were stopped before ESD and resumed 2 d after ESD. Eight days after the ESD, all patients underwent esophagogastroduodenoscopy (EGD) to evaluate the shrinking rate of ESD ulcers. After EGD on day 8, patients were discharged. Twenty-eight days after ESD, patients underwent follow-up EGD and the shrinking rate of the ulcers on day 28 was evaluated.</w:t>
      </w:r>
      <w:r w:rsidR="009E2DF9">
        <w:rPr>
          <w:rFonts w:ascii="Book Antiqua" w:hAnsi="Book Antiqua" w:cs="Times New Roman"/>
          <w:color w:val="000000" w:themeColor="text1"/>
          <w:kern w:val="0"/>
          <w:sz w:val="24"/>
          <w:szCs w:val="24"/>
        </w:rPr>
        <w:t xml:space="preserve"> </w:t>
      </w:r>
    </w:p>
    <w:p w14:paraId="44B32CE5" w14:textId="77777777" w:rsidR="00B76B8E" w:rsidRPr="00B76B8E" w:rsidRDefault="00B76B8E" w:rsidP="009E2DF9">
      <w:pPr>
        <w:autoSpaceDE w:val="0"/>
        <w:autoSpaceDN w:val="0"/>
        <w:adjustRightInd w:val="0"/>
        <w:snapToGrid w:val="0"/>
        <w:spacing w:line="360" w:lineRule="auto"/>
        <w:rPr>
          <w:rFonts w:ascii="Book Antiqua" w:eastAsia="宋体" w:hAnsi="Book Antiqua" w:cs="Times New Roman"/>
          <w:b/>
          <w:i/>
          <w:color w:val="000000" w:themeColor="text1"/>
          <w:kern w:val="0"/>
          <w:sz w:val="24"/>
          <w:szCs w:val="24"/>
          <w:lang w:eastAsia="zh-CN"/>
        </w:rPr>
      </w:pPr>
    </w:p>
    <w:p w14:paraId="7A455FE4" w14:textId="43BE6CB4" w:rsidR="00EA16AC" w:rsidRPr="00B76B8E" w:rsidRDefault="00EA16AC" w:rsidP="009E2DF9">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B76B8E">
        <w:rPr>
          <w:rFonts w:ascii="Book Antiqua" w:hAnsi="Book Antiqua" w:cs="Times New Roman"/>
          <w:b/>
          <w:i/>
          <w:color w:val="000000" w:themeColor="text1"/>
          <w:kern w:val="0"/>
          <w:sz w:val="24"/>
          <w:szCs w:val="24"/>
        </w:rPr>
        <w:t>ESD procedure</w:t>
      </w:r>
      <w:r w:rsidR="009E2DF9" w:rsidRPr="00B76B8E">
        <w:rPr>
          <w:rFonts w:ascii="Book Antiqua" w:hAnsi="Book Antiqua" w:cs="Times New Roman"/>
          <w:b/>
          <w:i/>
          <w:color w:val="000000" w:themeColor="text1"/>
          <w:kern w:val="0"/>
          <w:sz w:val="24"/>
          <w:szCs w:val="24"/>
        </w:rPr>
        <w:t xml:space="preserve"> </w:t>
      </w:r>
    </w:p>
    <w:p w14:paraId="527CAD21" w14:textId="77777777" w:rsidR="00EA16AC" w:rsidRPr="009E2DF9" w:rsidRDefault="00EA16AC" w:rsidP="009E2DF9">
      <w:pPr>
        <w:autoSpaceDE w:val="0"/>
        <w:autoSpaceDN w:val="0"/>
        <w:adjustRightInd w:val="0"/>
        <w:snapToGrid w:val="0"/>
        <w:spacing w:line="360" w:lineRule="auto"/>
        <w:rPr>
          <w:rFonts w:ascii="Book Antiqua" w:hAnsi="Book Antiqua"/>
          <w:i/>
          <w:sz w:val="24"/>
          <w:szCs w:val="24"/>
        </w:rPr>
      </w:pPr>
      <w:r w:rsidRPr="009E2DF9">
        <w:rPr>
          <w:rFonts w:ascii="Book Antiqua" w:hAnsi="Book Antiqua" w:cs="Times New Roman"/>
          <w:color w:val="000000" w:themeColor="text1"/>
          <w:kern w:val="0"/>
          <w:sz w:val="24"/>
          <w:szCs w:val="24"/>
        </w:rPr>
        <w:t xml:space="preserve">ESD procedures were performed using a single channel upper gastrointestinal endoscope (GIF Q260J; Olympus, Tokyo, Japan) with a </w:t>
      </w:r>
      <w:proofErr w:type="spellStart"/>
      <w:r w:rsidRPr="009E2DF9">
        <w:rPr>
          <w:rFonts w:ascii="Book Antiqua" w:hAnsi="Book Antiqua" w:cs="Times New Roman"/>
          <w:color w:val="000000" w:themeColor="text1"/>
          <w:kern w:val="0"/>
          <w:sz w:val="24"/>
          <w:szCs w:val="24"/>
        </w:rPr>
        <w:t>HookKnife</w:t>
      </w:r>
      <w:proofErr w:type="spellEnd"/>
      <w:r w:rsidRPr="009E2DF9">
        <w:rPr>
          <w:rFonts w:ascii="Book Antiqua" w:hAnsi="Book Antiqua" w:cs="Times New Roman"/>
          <w:color w:val="000000" w:themeColor="text1"/>
          <w:kern w:val="0"/>
          <w:sz w:val="24"/>
          <w:szCs w:val="24"/>
        </w:rPr>
        <w:t xml:space="preserve"> (Olympus, Tokyo, Japan) and a </w:t>
      </w:r>
      <w:proofErr w:type="spellStart"/>
      <w:r w:rsidRPr="009E2DF9">
        <w:rPr>
          <w:rFonts w:ascii="Book Antiqua" w:hAnsi="Book Antiqua" w:cs="Times New Roman"/>
          <w:color w:val="000000" w:themeColor="text1"/>
          <w:kern w:val="0"/>
          <w:sz w:val="24"/>
          <w:szCs w:val="24"/>
        </w:rPr>
        <w:t>DualKnife</w:t>
      </w:r>
      <w:proofErr w:type="spellEnd"/>
      <w:r w:rsidRPr="009E2DF9">
        <w:rPr>
          <w:rFonts w:ascii="Book Antiqua" w:hAnsi="Book Antiqua" w:cs="Times New Roman"/>
          <w:color w:val="000000" w:themeColor="text1"/>
          <w:kern w:val="0"/>
          <w:sz w:val="24"/>
          <w:szCs w:val="24"/>
        </w:rPr>
        <w:t xml:space="preserve"> (Olympus, Tokyo, Japan). An electrosurgical current </w:t>
      </w:r>
      <w:r w:rsidRPr="009E2DF9">
        <w:rPr>
          <w:rFonts w:ascii="Book Antiqua" w:hAnsi="Book Antiqua"/>
          <w:color w:val="000000" w:themeColor="text1"/>
          <w:sz w:val="24"/>
          <w:szCs w:val="24"/>
        </w:rPr>
        <w:t xml:space="preserve">was applied using a standard electrosurgical generator </w:t>
      </w:r>
      <w:r w:rsidRPr="009E2DF9">
        <w:rPr>
          <w:rFonts w:ascii="Book Antiqua" w:hAnsi="Book Antiqua" w:cs="Times New Roman"/>
          <w:color w:val="000000" w:themeColor="text1"/>
          <w:kern w:val="0"/>
          <w:sz w:val="24"/>
          <w:szCs w:val="24"/>
        </w:rPr>
        <w:t xml:space="preserve">(ICC 200; ERBE, </w:t>
      </w:r>
      <w:hyperlink r:id="rId9" w:tooltip="Tübingen" w:history="1">
        <w:r w:rsidRPr="009E2DF9">
          <w:rPr>
            <w:rStyle w:val="Hyperlink"/>
            <w:rFonts w:ascii="Book Antiqua" w:hAnsi="Book Antiqua"/>
            <w:color w:val="000000" w:themeColor="text1"/>
            <w:sz w:val="24"/>
            <w:szCs w:val="24"/>
            <w:u w:val="none"/>
          </w:rPr>
          <w:t>Tübingen</w:t>
        </w:r>
      </w:hyperlink>
      <w:r w:rsidRPr="009E2DF9">
        <w:rPr>
          <w:rFonts w:ascii="Book Antiqua" w:hAnsi="Book Antiqua"/>
          <w:color w:val="000000" w:themeColor="text1"/>
          <w:sz w:val="24"/>
          <w:szCs w:val="24"/>
        </w:rPr>
        <w:t xml:space="preserve">, </w:t>
      </w:r>
      <w:r w:rsidRPr="009E2DF9">
        <w:rPr>
          <w:rFonts w:ascii="Book Antiqua" w:hAnsi="Book Antiqua"/>
          <w:sz w:val="24"/>
          <w:szCs w:val="24"/>
        </w:rPr>
        <w:t xml:space="preserve">Germany). The margin of the lesion was circumferentially dotted using a </w:t>
      </w:r>
      <w:proofErr w:type="spellStart"/>
      <w:r w:rsidRPr="009E2DF9">
        <w:rPr>
          <w:rFonts w:ascii="Book Antiqua" w:hAnsi="Book Antiqua"/>
          <w:sz w:val="24"/>
          <w:szCs w:val="24"/>
        </w:rPr>
        <w:t>DualKnife</w:t>
      </w:r>
      <w:proofErr w:type="spellEnd"/>
      <w:r w:rsidRPr="009E2DF9">
        <w:rPr>
          <w:rFonts w:ascii="Book Antiqua" w:hAnsi="Book Antiqua"/>
          <w:sz w:val="24"/>
          <w:szCs w:val="24"/>
        </w:rPr>
        <w:t xml:space="preserve"> in the forced coagulation mode (30 W). After the application of a 10% glycerin solution containing 0.005 mg/m</w:t>
      </w:r>
      <w:r w:rsidRPr="00B76B8E">
        <w:rPr>
          <w:rFonts w:ascii="Book Antiqua" w:hAnsi="Book Antiqua"/>
          <w:caps/>
          <w:sz w:val="24"/>
          <w:szCs w:val="24"/>
        </w:rPr>
        <w:t>l</w:t>
      </w:r>
      <w:r w:rsidRPr="009E2DF9">
        <w:rPr>
          <w:rFonts w:ascii="Book Antiqua" w:hAnsi="Book Antiqua"/>
          <w:sz w:val="24"/>
          <w:szCs w:val="24"/>
        </w:rPr>
        <w:t xml:space="preserve"> of epinephrine into the </w:t>
      </w:r>
      <w:proofErr w:type="spellStart"/>
      <w:r w:rsidRPr="009E2DF9">
        <w:rPr>
          <w:rFonts w:ascii="Book Antiqua" w:hAnsi="Book Antiqua"/>
          <w:sz w:val="24"/>
          <w:szCs w:val="24"/>
        </w:rPr>
        <w:t>submucosal</w:t>
      </w:r>
      <w:proofErr w:type="spellEnd"/>
      <w:r w:rsidRPr="009E2DF9">
        <w:rPr>
          <w:rFonts w:ascii="Book Antiqua" w:hAnsi="Book Antiqua"/>
          <w:sz w:val="24"/>
          <w:szCs w:val="24"/>
        </w:rPr>
        <w:t xml:space="preserve"> layer, a mucosal incision was made using a </w:t>
      </w:r>
      <w:proofErr w:type="spellStart"/>
      <w:r w:rsidRPr="009E2DF9">
        <w:rPr>
          <w:rFonts w:ascii="Book Antiqua" w:hAnsi="Book Antiqua"/>
          <w:sz w:val="24"/>
          <w:szCs w:val="24"/>
        </w:rPr>
        <w:t>DualKnife</w:t>
      </w:r>
      <w:proofErr w:type="spellEnd"/>
      <w:r w:rsidRPr="009E2DF9">
        <w:rPr>
          <w:rFonts w:ascii="Book Antiqua" w:hAnsi="Book Antiqua"/>
          <w:sz w:val="24"/>
          <w:szCs w:val="24"/>
        </w:rPr>
        <w:t xml:space="preserve"> in the </w:t>
      </w:r>
      <w:proofErr w:type="spellStart"/>
      <w:r w:rsidRPr="009E2DF9">
        <w:rPr>
          <w:rFonts w:ascii="Book Antiqua" w:hAnsi="Book Antiqua"/>
          <w:sz w:val="24"/>
          <w:szCs w:val="24"/>
        </w:rPr>
        <w:t>endo</w:t>
      </w:r>
      <w:proofErr w:type="spellEnd"/>
      <w:r w:rsidRPr="009E2DF9">
        <w:rPr>
          <w:rFonts w:ascii="Book Antiqua" w:hAnsi="Book Antiqua"/>
          <w:sz w:val="24"/>
          <w:szCs w:val="24"/>
        </w:rPr>
        <w:t xml:space="preserve">-cut mode (60 W). Then, the </w:t>
      </w:r>
      <w:proofErr w:type="spellStart"/>
      <w:r w:rsidRPr="009E2DF9">
        <w:rPr>
          <w:rFonts w:ascii="Book Antiqua" w:hAnsi="Book Antiqua"/>
          <w:sz w:val="24"/>
          <w:szCs w:val="24"/>
        </w:rPr>
        <w:t>submucosal</w:t>
      </w:r>
      <w:proofErr w:type="spellEnd"/>
      <w:r w:rsidRPr="009E2DF9">
        <w:rPr>
          <w:rFonts w:ascii="Book Antiqua" w:hAnsi="Book Antiqua"/>
          <w:sz w:val="24"/>
          <w:szCs w:val="24"/>
        </w:rPr>
        <w:t xml:space="preserve"> layer was dissected with a </w:t>
      </w:r>
      <w:proofErr w:type="spellStart"/>
      <w:r w:rsidRPr="009E2DF9">
        <w:rPr>
          <w:rFonts w:ascii="Book Antiqua" w:hAnsi="Book Antiqua"/>
          <w:sz w:val="24"/>
          <w:szCs w:val="24"/>
        </w:rPr>
        <w:t>HookKnife</w:t>
      </w:r>
      <w:proofErr w:type="spellEnd"/>
      <w:r w:rsidRPr="009E2DF9">
        <w:rPr>
          <w:rFonts w:ascii="Book Antiqua" w:hAnsi="Book Antiqua"/>
          <w:sz w:val="24"/>
          <w:szCs w:val="24"/>
        </w:rPr>
        <w:t xml:space="preserve"> in the forced coagulation mode (60 W). Hemostatic forceps (</w:t>
      </w:r>
      <w:proofErr w:type="spellStart"/>
      <w:r w:rsidRPr="009E2DF9">
        <w:rPr>
          <w:rFonts w:ascii="Book Antiqua" w:hAnsi="Book Antiqua"/>
          <w:sz w:val="24"/>
          <w:szCs w:val="24"/>
        </w:rPr>
        <w:t>Coagrasper</w:t>
      </w:r>
      <w:proofErr w:type="spellEnd"/>
      <w:r w:rsidRPr="009E2DF9">
        <w:rPr>
          <w:rFonts w:ascii="Book Antiqua" w:hAnsi="Book Antiqua"/>
          <w:sz w:val="24"/>
          <w:szCs w:val="24"/>
        </w:rPr>
        <w:t xml:space="preserve">; </w:t>
      </w:r>
      <w:r w:rsidRPr="009E2DF9">
        <w:rPr>
          <w:rFonts w:ascii="Book Antiqua" w:hAnsi="Book Antiqua" w:cs="Times New Roman"/>
          <w:color w:val="000000" w:themeColor="text1"/>
          <w:kern w:val="0"/>
          <w:sz w:val="24"/>
          <w:szCs w:val="24"/>
        </w:rPr>
        <w:t>Olympus, Tokyo, Japan) were used to stop or prevent bleeding in the soft coagulation mode (80 W)</w:t>
      </w:r>
      <w:r w:rsidRPr="009E2DF9">
        <w:rPr>
          <w:rFonts w:ascii="Book Antiqua" w:hAnsi="Book Antiqua"/>
          <w:i/>
          <w:sz w:val="24"/>
          <w:szCs w:val="24"/>
        </w:rPr>
        <w:t xml:space="preserve"> </w:t>
      </w:r>
    </w:p>
    <w:p w14:paraId="140ABC35" w14:textId="77777777" w:rsidR="00EA16AC" w:rsidRPr="00B76B8E" w:rsidRDefault="00EA16AC" w:rsidP="009E2DF9">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B76B8E">
        <w:rPr>
          <w:rFonts w:ascii="Book Antiqua" w:hAnsi="Book Antiqua" w:cs="Times New Roman"/>
          <w:b/>
          <w:i/>
          <w:color w:val="000000" w:themeColor="text1"/>
          <w:kern w:val="0"/>
          <w:sz w:val="24"/>
          <w:szCs w:val="24"/>
        </w:rPr>
        <w:t>Evaluation of ESD results</w:t>
      </w:r>
    </w:p>
    <w:p w14:paraId="7AE30256" w14:textId="49D59111"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En bloc resection rate, location of the tumors, procedure time, </w:t>
      </w:r>
      <w:proofErr w:type="spellStart"/>
      <w:r w:rsidRPr="009E2DF9">
        <w:rPr>
          <w:rFonts w:ascii="Book Antiqua" w:hAnsi="Book Antiqua" w:cs="Times New Roman"/>
          <w:color w:val="000000" w:themeColor="text1"/>
          <w:kern w:val="0"/>
          <w:sz w:val="24"/>
          <w:szCs w:val="24"/>
        </w:rPr>
        <w:t>submucosal</w:t>
      </w:r>
      <w:proofErr w:type="spellEnd"/>
      <w:r w:rsidRPr="009E2DF9">
        <w:rPr>
          <w:rFonts w:ascii="Book Antiqua" w:hAnsi="Book Antiqua" w:cs="Times New Roman"/>
          <w:color w:val="000000" w:themeColor="text1"/>
          <w:kern w:val="0"/>
          <w:sz w:val="24"/>
          <w:szCs w:val="24"/>
        </w:rPr>
        <w:t xml:space="preserve"> fibrosis, and histopathology of the tumor were investigated and compared </w:t>
      </w:r>
      <w:r w:rsidRPr="009E2DF9">
        <w:rPr>
          <w:rFonts w:ascii="Book Antiqua" w:hAnsi="Book Antiqua" w:cs="Times New Roman"/>
          <w:color w:val="000000" w:themeColor="text1"/>
          <w:kern w:val="0"/>
          <w:sz w:val="24"/>
          <w:szCs w:val="24"/>
        </w:rPr>
        <w:lastRenderedPageBreak/>
        <w:t>between the two groups. Furthermore, we evaluated the area of ESD ulcer as follows: endoscopic images were taken just after ESD, on day 8, and on day 28, and image processing software (</w:t>
      </w:r>
      <w:proofErr w:type="spellStart"/>
      <w:r w:rsidRPr="009E2DF9">
        <w:rPr>
          <w:rFonts w:ascii="Book Antiqua" w:hAnsi="Book Antiqua" w:cs="Times New Roman"/>
          <w:color w:val="000000" w:themeColor="text1"/>
          <w:kern w:val="0"/>
          <w:sz w:val="24"/>
          <w:szCs w:val="24"/>
        </w:rPr>
        <w:t>ImageJ</w:t>
      </w:r>
      <w:proofErr w:type="spellEnd"/>
      <w:r w:rsidRPr="009E2DF9">
        <w:rPr>
          <w:rFonts w:ascii="Book Antiqua" w:hAnsi="Book Antiqua" w:cs="Times New Roman"/>
          <w:color w:val="000000" w:themeColor="text1"/>
          <w:kern w:val="0"/>
          <w:sz w:val="24"/>
          <w:szCs w:val="24"/>
        </w:rPr>
        <w:t>) was used to calculate the area of ESD</w:t>
      </w:r>
      <w:r w:rsidRPr="009E2DF9">
        <w:rPr>
          <w:rFonts w:ascii="Book Antiqua" w:hAnsi="Book Antiqua" w:cs="Times New Roman"/>
          <w:color w:val="FF0000"/>
          <w:kern w:val="0"/>
          <w:sz w:val="24"/>
          <w:szCs w:val="24"/>
        </w:rPr>
        <w:t xml:space="preserve"> </w:t>
      </w:r>
      <w:r w:rsidRPr="009E2DF9">
        <w:rPr>
          <w:rFonts w:ascii="Book Antiqua" w:hAnsi="Book Antiqua" w:cs="Times New Roman"/>
          <w:color w:val="000000" w:themeColor="text1"/>
          <w:kern w:val="0"/>
          <w:sz w:val="24"/>
          <w:szCs w:val="24"/>
        </w:rPr>
        <w:t>ulcers (Figure 3). Since this software calculated the area as pixels, measuring forceps were put on the ulcer base and used for the scale, and the area of ESD-induced ulcers was expressed in mm</w:t>
      </w:r>
      <w:r w:rsidRPr="009E2DF9">
        <w:rPr>
          <w:rFonts w:ascii="Book Antiqua" w:hAnsi="Book Antiqua" w:cs="Times New Roman"/>
          <w:color w:val="000000" w:themeColor="text1"/>
          <w:kern w:val="0"/>
          <w:sz w:val="24"/>
          <w:szCs w:val="24"/>
          <w:vertAlign w:val="superscript"/>
        </w:rPr>
        <w:t>3</w:t>
      </w:r>
      <w:r w:rsidRPr="009E2DF9">
        <w:rPr>
          <w:rFonts w:ascii="Book Antiqua" w:hAnsi="Book Antiqua" w:cs="Times New Roman"/>
          <w:color w:val="000000" w:themeColor="text1"/>
          <w:kern w:val="0"/>
          <w:sz w:val="24"/>
          <w:szCs w:val="24"/>
        </w:rPr>
        <w:t>. The shrinking rate on day 8 was defined as [1 - (the area</w:t>
      </w:r>
      <w:r w:rsidR="00B76B8E">
        <w:rPr>
          <w:rFonts w:ascii="Book Antiqua" w:hAnsi="Book Antiqua" w:cs="Times New Roman"/>
          <w:color w:val="000000" w:themeColor="text1"/>
          <w:kern w:val="0"/>
          <w:sz w:val="24"/>
          <w:szCs w:val="24"/>
        </w:rPr>
        <w:t xml:space="preserve"> of ESD-induced ulcer on day 8)/</w:t>
      </w:r>
      <w:r w:rsidRPr="009E2DF9">
        <w:rPr>
          <w:rFonts w:ascii="Book Antiqua" w:hAnsi="Book Antiqua" w:cs="Times New Roman"/>
          <w:color w:val="000000" w:themeColor="text1"/>
          <w:kern w:val="0"/>
          <w:sz w:val="24"/>
          <w:szCs w:val="24"/>
        </w:rPr>
        <w:t xml:space="preserve">(the area of ESD-induced ulcer just after ESD)] × 100 (%) and the shrinking rate on day 28 was defined as [1 - (the area </w:t>
      </w:r>
      <w:r w:rsidR="00B76B8E">
        <w:rPr>
          <w:rFonts w:ascii="Book Antiqua" w:hAnsi="Book Antiqua" w:cs="Times New Roman"/>
          <w:color w:val="000000" w:themeColor="text1"/>
          <w:kern w:val="0"/>
          <w:sz w:val="24"/>
          <w:szCs w:val="24"/>
        </w:rPr>
        <w:t>of ESD-induced ulcer on day 28)/</w:t>
      </w:r>
      <w:r w:rsidRPr="009E2DF9">
        <w:rPr>
          <w:rFonts w:ascii="Book Antiqua" w:hAnsi="Book Antiqua" w:cs="Times New Roman"/>
          <w:color w:val="000000" w:themeColor="text1"/>
          <w:kern w:val="0"/>
          <w:sz w:val="24"/>
          <w:szCs w:val="24"/>
        </w:rPr>
        <w:t xml:space="preserve">(the area of ESD-induced ulcer just after ESD)] × 100 (%). Delayed ulcer healing was declared when the shrinking rate on day 28 was less than 90%. The shrinking rates on days 8 and 28 and the </w:t>
      </w:r>
      <w:proofErr w:type="gramStart"/>
      <w:r w:rsidRPr="009E2DF9">
        <w:rPr>
          <w:rFonts w:ascii="Book Antiqua" w:hAnsi="Book Antiqua" w:cs="Times New Roman"/>
          <w:color w:val="000000" w:themeColor="text1"/>
          <w:kern w:val="0"/>
          <w:sz w:val="24"/>
          <w:szCs w:val="24"/>
        </w:rPr>
        <w:t>frequency of delayed ulcer healing were</w:t>
      </w:r>
      <w:proofErr w:type="gramEnd"/>
      <w:r w:rsidRPr="009E2DF9">
        <w:rPr>
          <w:rFonts w:ascii="Book Antiqua" w:hAnsi="Book Antiqua" w:cs="Times New Roman"/>
          <w:color w:val="000000" w:themeColor="text1"/>
          <w:kern w:val="0"/>
          <w:sz w:val="24"/>
          <w:szCs w:val="24"/>
        </w:rPr>
        <w:t xml:space="preserve"> compared between the 2 groups. The frequency of delayed bleeding was also investigated and compared between the two groups.</w:t>
      </w:r>
    </w:p>
    <w:p w14:paraId="212B1B09" w14:textId="77777777" w:rsidR="00B76B8E" w:rsidRPr="00B76B8E" w:rsidRDefault="00B76B8E" w:rsidP="009E2DF9">
      <w:pPr>
        <w:autoSpaceDE w:val="0"/>
        <w:autoSpaceDN w:val="0"/>
        <w:adjustRightInd w:val="0"/>
        <w:snapToGrid w:val="0"/>
        <w:spacing w:line="360" w:lineRule="auto"/>
        <w:rPr>
          <w:rFonts w:ascii="Book Antiqua" w:eastAsia="宋体" w:hAnsi="Book Antiqua" w:cs="Times New Roman"/>
          <w:b/>
          <w:i/>
          <w:color w:val="000000" w:themeColor="text1"/>
          <w:kern w:val="0"/>
          <w:sz w:val="24"/>
          <w:szCs w:val="24"/>
          <w:lang w:eastAsia="zh-CN"/>
        </w:rPr>
      </w:pPr>
    </w:p>
    <w:p w14:paraId="71DD8936" w14:textId="2C2E504F" w:rsidR="00EA16AC" w:rsidRPr="00B76B8E" w:rsidRDefault="00EA16AC" w:rsidP="009E2DF9">
      <w:pPr>
        <w:autoSpaceDE w:val="0"/>
        <w:autoSpaceDN w:val="0"/>
        <w:adjustRightInd w:val="0"/>
        <w:snapToGrid w:val="0"/>
        <w:spacing w:line="360" w:lineRule="auto"/>
        <w:rPr>
          <w:rFonts w:ascii="Book Antiqua" w:hAnsi="Book Antiqua" w:cs="Times New Roman"/>
          <w:b/>
          <w:i/>
          <w:color w:val="000000" w:themeColor="text1"/>
          <w:kern w:val="0"/>
          <w:sz w:val="24"/>
          <w:szCs w:val="24"/>
        </w:rPr>
      </w:pPr>
      <w:r w:rsidRPr="00B76B8E">
        <w:rPr>
          <w:rFonts w:ascii="Book Antiqua" w:hAnsi="Book Antiqua" w:cs="Times New Roman"/>
          <w:b/>
          <w:i/>
          <w:color w:val="000000" w:themeColor="text1"/>
          <w:kern w:val="0"/>
          <w:sz w:val="24"/>
          <w:szCs w:val="24"/>
        </w:rPr>
        <w:t>Statistical analysi</w:t>
      </w:r>
      <w:r w:rsidR="00C410C9" w:rsidRPr="00B76B8E">
        <w:rPr>
          <w:rFonts w:ascii="Book Antiqua" w:hAnsi="Book Antiqua" w:cs="Times New Roman"/>
          <w:b/>
          <w:i/>
          <w:color w:val="000000" w:themeColor="text1"/>
          <w:kern w:val="0"/>
          <w:sz w:val="24"/>
          <w:szCs w:val="24"/>
        </w:rPr>
        <w:t>s</w:t>
      </w:r>
    </w:p>
    <w:p w14:paraId="5AE5D314" w14:textId="0DB8E44A"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Parametric data are expressed as mean ± SD and non-parametric data are expressed as median (range). The Chi-square test was used for the categorical data and the Student’s </w:t>
      </w:r>
      <w:r w:rsidRPr="009E2DF9">
        <w:rPr>
          <w:rFonts w:ascii="Book Antiqua" w:hAnsi="Book Antiqua" w:cs="Times New Roman"/>
          <w:i/>
          <w:color w:val="000000" w:themeColor="text1"/>
          <w:kern w:val="0"/>
          <w:sz w:val="24"/>
          <w:szCs w:val="24"/>
        </w:rPr>
        <w:t>t</w:t>
      </w:r>
      <w:r w:rsidRPr="009E2DF9">
        <w:rPr>
          <w:rFonts w:ascii="Book Antiqua" w:hAnsi="Book Antiqua" w:cs="Times New Roman"/>
          <w:color w:val="000000" w:themeColor="text1"/>
          <w:kern w:val="0"/>
          <w:sz w:val="24"/>
          <w:szCs w:val="24"/>
        </w:rPr>
        <w:t xml:space="preserve">-test and the Mann-Whitney </w:t>
      </w:r>
      <w:r w:rsidRPr="00B76B8E">
        <w:rPr>
          <w:rFonts w:ascii="Book Antiqua" w:hAnsi="Book Antiqua" w:cs="Times New Roman"/>
          <w:i/>
          <w:color w:val="000000" w:themeColor="text1"/>
          <w:kern w:val="0"/>
          <w:sz w:val="24"/>
          <w:szCs w:val="24"/>
        </w:rPr>
        <w:t>U</w:t>
      </w:r>
      <w:r w:rsidRPr="009E2DF9">
        <w:rPr>
          <w:rFonts w:ascii="Book Antiqua" w:hAnsi="Book Antiqua" w:cs="Times New Roman"/>
          <w:color w:val="000000" w:themeColor="text1"/>
          <w:kern w:val="0"/>
          <w:sz w:val="24"/>
          <w:szCs w:val="24"/>
        </w:rPr>
        <w:t xml:space="preserve"> test were used for the numerical data. </w:t>
      </w:r>
      <w:r w:rsidRPr="009E2DF9">
        <w:rPr>
          <w:rFonts w:ascii="Book Antiqua" w:hAnsi="Book Antiqua" w:cs="Times New Roman"/>
          <w:sz w:val="24"/>
          <w:szCs w:val="24"/>
        </w:rPr>
        <w:t>SPSS statistics for Windows, version 21.0 (IBM Corp., Armonk, NY</w:t>
      </w:r>
      <w:r w:rsidR="00B76B8E">
        <w:rPr>
          <w:rFonts w:ascii="Book Antiqua" w:eastAsia="宋体" w:hAnsi="Book Antiqua" w:cs="Times New Roman" w:hint="eastAsia"/>
          <w:sz w:val="24"/>
          <w:szCs w:val="24"/>
          <w:lang w:eastAsia="zh-CN"/>
        </w:rPr>
        <w:t>, United States</w:t>
      </w:r>
      <w:r w:rsidRPr="009E2DF9">
        <w:rPr>
          <w:rFonts w:ascii="Book Antiqua" w:hAnsi="Book Antiqua" w:cs="Times New Roman"/>
          <w:sz w:val="24"/>
          <w:szCs w:val="24"/>
        </w:rPr>
        <w:t>) was used for the statistical analyses</w:t>
      </w:r>
      <w:r w:rsidRPr="009E2DF9">
        <w:rPr>
          <w:rFonts w:ascii="Book Antiqua" w:hAnsi="Book Antiqua" w:cs="Times New Roman"/>
          <w:color w:val="000000" w:themeColor="text1"/>
          <w:sz w:val="24"/>
          <w:szCs w:val="24"/>
        </w:rPr>
        <w:t xml:space="preserve">. </w:t>
      </w:r>
      <w:r w:rsidRPr="009E2DF9">
        <w:rPr>
          <w:rFonts w:ascii="Book Antiqua" w:hAnsi="Book Antiqua" w:cs="Times New Roman"/>
          <w:color w:val="000000" w:themeColor="text1"/>
          <w:kern w:val="0"/>
          <w:sz w:val="24"/>
          <w:szCs w:val="24"/>
        </w:rPr>
        <w:t xml:space="preserve">P values of less than 0.05 were considered statistically significant in the Chi-square test and the Student’s </w:t>
      </w:r>
      <w:r w:rsidRPr="009E2DF9">
        <w:rPr>
          <w:rFonts w:ascii="Book Antiqua" w:hAnsi="Book Antiqua" w:cs="Times New Roman"/>
          <w:i/>
          <w:color w:val="000000" w:themeColor="text1"/>
          <w:kern w:val="0"/>
          <w:sz w:val="24"/>
          <w:szCs w:val="24"/>
        </w:rPr>
        <w:t>t</w:t>
      </w:r>
      <w:r w:rsidRPr="009E2DF9">
        <w:rPr>
          <w:rFonts w:ascii="Book Antiqua" w:hAnsi="Book Antiqua" w:cs="Times New Roman"/>
          <w:color w:val="000000" w:themeColor="text1"/>
          <w:kern w:val="0"/>
          <w:sz w:val="24"/>
          <w:szCs w:val="24"/>
        </w:rPr>
        <w:t xml:space="preserve">-test. Since the critical value of U at </w:t>
      </w:r>
      <w:r w:rsidRPr="00B76B8E">
        <w:rPr>
          <w:rFonts w:ascii="Book Antiqua" w:hAnsi="Book Antiqua" w:cs="Times New Roman"/>
          <w:i/>
          <w:caps/>
          <w:color w:val="000000" w:themeColor="text1"/>
          <w:kern w:val="0"/>
          <w:sz w:val="24"/>
          <w:szCs w:val="24"/>
        </w:rPr>
        <w:t xml:space="preserve">p </w:t>
      </w:r>
      <w:r w:rsidRPr="009E2DF9">
        <w:rPr>
          <w:rFonts w:ascii="Book Antiqua" w:hAnsi="Book Antiqua" w:cs="Times New Roman"/>
          <w:color w:val="000000" w:themeColor="text1"/>
          <w:kern w:val="0"/>
          <w:sz w:val="24"/>
          <w:szCs w:val="24"/>
        </w:rPr>
        <w:t xml:space="preserve">&lt; 0.05 in this study was 45, </w:t>
      </w:r>
      <w:r w:rsidRPr="00B76B8E">
        <w:rPr>
          <w:rFonts w:ascii="Book Antiqua" w:hAnsi="Book Antiqua" w:cs="Times New Roman"/>
          <w:i/>
          <w:color w:val="000000" w:themeColor="text1"/>
          <w:kern w:val="0"/>
          <w:sz w:val="24"/>
          <w:szCs w:val="24"/>
        </w:rPr>
        <w:t>U</w:t>
      </w:r>
      <w:r w:rsidRPr="009E2DF9">
        <w:rPr>
          <w:rFonts w:ascii="Book Antiqua" w:hAnsi="Book Antiqua" w:cs="Times New Roman"/>
          <w:color w:val="000000" w:themeColor="text1"/>
          <w:kern w:val="0"/>
          <w:sz w:val="24"/>
          <w:szCs w:val="24"/>
        </w:rPr>
        <w:t xml:space="preserve"> values of less than 45 were considered statistically significant in the Mann-Whitney </w:t>
      </w:r>
      <w:r w:rsidRPr="00B76B8E">
        <w:rPr>
          <w:rFonts w:ascii="Book Antiqua" w:hAnsi="Book Antiqua" w:cs="Times New Roman"/>
          <w:i/>
          <w:color w:val="000000" w:themeColor="text1"/>
          <w:kern w:val="0"/>
          <w:sz w:val="24"/>
          <w:szCs w:val="24"/>
        </w:rPr>
        <w:t>U</w:t>
      </w:r>
      <w:r w:rsidRPr="009E2DF9">
        <w:rPr>
          <w:rFonts w:ascii="Book Antiqua" w:hAnsi="Book Antiqua" w:cs="Times New Roman"/>
          <w:color w:val="000000" w:themeColor="text1"/>
          <w:kern w:val="0"/>
          <w:sz w:val="24"/>
          <w:szCs w:val="24"/>
        </w:rPr>
        <w:t xml:space="preserve"> test.</w:t>
      </w:r>
    </w:p>
    <w:p w14:paraId="3DDF86D9" w14:textId="77777777" w:rsidR="00EA16AC" w:rsidRPr="009E2DF9" w:rsidRDefault="00EA16AC" w:rsidP="009E2DF9">
      <w:pPr>
        <w:autoSpaceDE w:val="0"/>
        <w:autoSpaceDN w:val="0"/>
        <w:adjustRightInd w:val="0"/>
        <w:snapToGrid w:val="0"/>
        <w:spacing w:line="360" w:lineRule="auto"/>
        <w:rPr>
          <w:rFonts w:ascii="Book Antiqua" w:hAnsi="Book Antiqua" w:cs="Times New Roman"/>
          <w:i/>
          <w:color w:val="000000" w:themeColor="text1"/>
          <w:kern w:val="0"/>
          <w:sz w:val="24"/>
          <w:szCs w:val="24"/>
        </w:rPr>
      </w:pPr>
    </w:p>
    <w:p w14:paraId="434511D7" w14:textId="77777777" w:rsidR="00EA16AC" w:rsidRPr="009E2DF9" w:rsidRDefault="00EA16AC" w:rsidP="009E2DF9">
      <w:pPr>
        <w:autoSpaceDE w:val="0"/>
        <w:autoSpaceDN w:val="0"/>
        <w:adjustRightInd w:val="0"/>
        <w:snapToGrid w:val="0"/>
        <w:spacing w:line="360" w:lineRule="auto"/>
        <w:rPr>
          <w:rFonts w:ascii="Book Antiqua" w:hAnsi="Book Antiqua" w:cs="Times New Roman"/>
          <w:b/>
          <w:color w:val="000000" w:themeColor="text1"/>
          <w:kern w:val="0"/>
          <w:sz w:val="24"/>
          <w:szCs w:val="24"/>
        </w:rPr>
      </w:pPr>
      <w:r w:rsidRPr="009E2DF9">
        <w:rPr>
          <w:rFonts w:ascii="Book Antiqua" w:hAnsi="Book Antiqua" w:cs="Times New Roman"/>
          <w:b/>
          <w:color w:val="000000" w:themeColor="text1"/>
          <w:kern w:val="0"/>
          <w:sz w:val="24"/>
          <w:szCs w:val="24"/>
        </w:rPr>
        <w:t>RESULTS</w:t>
      </w:r>
    </w:p>
    <w:p w14:paraId="4BCA4B3B" w14:textId="0E2A7EE1"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Thirty patients were enrolled and four of them were excluded because they needed additional surgery or violated the protocol (Figure 1). Data were obtained from a total of 26 patients. Fourteen patients were randomized to the </w:t>
      </w:r>
      <w:proofErr w:type="spellStart"/>
      <w:r w:rsidRPr="009E2DF9">
        <w:rPr>
          <w:rFonts w:ascii="Book Antiqua" w:hAnsi="Book Antiqua" w:cs="Times New Roman"/>
          <w:color w:val="000000" w:themeColor="text1"/>
          <w:kern w:val="0"/>
          <w:sz w:val="24"/>
          <w:szCs w:val="24"/>
        </w:rPr>
        <w:lastRenderedPageBreak/>
        <w:t>vonoprazan</w:t>
      </w:r>
      <w:proofErr w:type="spellEnd"/>
      <w:r w:rsidRPr="009E2DF9">
        <w:rPr>
          <w:rFonts w:ascii="Book Antiqua" w:hAnsi="Book Antiqua" w:cs="Times New Roman"/>
          <w:color w:val="000000" w:themeColor="text1"/>
          <w:kern w:val="0"/>
          <w:sz w:val="24"/>
          <w:szCs w:val="24"/>
        </w:rPr>
        <w:t xml:space="preserve"> group and the remaining 12 patients were randomized to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There were no statistically significant differences between the two groups with regard to backgrounds, including age and sex; use of anticoagulants, antiplatelet agents, and steroids; </w:t>
      </w:r>
      <w:r w:rsidRPr="009E2DF9">
        <w:rPr>
          <w:rFonts w:ascii="Book Antiqua" w:hAnsi="Book Antiqua" w:cs="Times New Roman"/>
          <w:i/>
          <w:color w:val="000000" w:themeColor="text1"/>
          <w:kern w:val="0"/>
          <w:sz w:val="24"/>
          <w:szCs w:val="24"/>
        </w:rPr>
        <w:t xml:space="preserve">H. pylori </w:t>
      </w:r>
      <w:r w:rsidRPr="009E2DF9">
        <w:rPr>
          <w:rFonts w:ascii="Book Antiqua" w:hAnsi="Book Antiqua" w:cs="Times New Roman"/>
          <w:color w:val="000000" w:themeColor="text1"/>
          <w:kern w:val="0"/>
          <w:sz w:val="24"/>
          <w:szCs w:val="24"/>
        </w:rPr>
        <w:t xml:space="preserve">infection state; the degree of endoscopic gastric atrophy; and the location of the tumors (Table 1). Regarding ESD results, en bloc resection rate, procedure time, histopathology of lesions, and the frequency of </w:t>
      </w:r>
      <w:proofErr w:type="spellStart"/>
      <w:r w:rsidRPr="009E2DF9">
        <w:rPr>
          <w:rFonts w:ascii="Book Antiqua" w:hAnsi="Book Antiqua" w:cs="Times New Roman"/>
          <w:color w:val="000000" w:themeColor="text1"/>
          <w:kern w:val="0"/>
          <w:sz w:val="24"/>
          <w:szCs w:val="24"/>
        </w:rPr>
        <w:t>submucosal</w:t>
      </w:r>
      <w:proofErr w:type="spellEnd"/>
      <w:r w:rsidRPr="009E2DF9">
        <w:rPr>
          <w:rFonts w:ascii="Book Antiqua" w:hAnsi="Book Antiqua" w:cs="Times New Roman"/>
          <w:color w:val="000000" w:themeColor="text1"/>
          <w:kern w:val="0"/>
          <w:sz w:val="24"/>
          <w:szCs w:val="24"/>
        </w:rPr>
        <w:t xml:space="preserve"> fibrosis were not statistically different between the two groups (Table 1). The results of the evaluation of ESD-induced ulcers and delayed bleeding are shown in Table 2. The median areas of ESD-induced ulcers just after ESD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and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were 1446.9 (range:</w:t>
      </w:r>
      <w:r w:rsidRPr="009E2DF9">
        <w:rPr>
          <w:rFonts w:ascii="Book Antiqua" w:hAnsi="Book Antiqua"/>
          <w:color w:val="000000" w:themeColor="text1"/>
          <w:sz w:val="24"/>
          <w:szCs w:val="24"/>
        </w:rPr>
        <w:t xml:space="preserve"> </w:t>
      </w:r>
      <w:r w:rsidRPr="009E2DF9">
        <w:rPr>
          <w:rFonts w:ascii="Book Antiqua" w:hAnsi="Book Antiqua" w:cs="Times New Roman"/>
          <w:color w:val="000000" w:themeColor="text1"/>
          <w:kern w:val="0"/>
          <w:sz w:val="24"/>
          <w:szCs w:val="24"/>
        </w:rPr>
        <w:t>605</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3977.4) mm</w:t>
      </w:r>
      <w:r w:rsidRPr="009E2DF9">
        <w:rPr>
          <w:rFonts w:ascii="Book Antiqua" w:hAnsi="Book Antiqua" w:cs="Times New Roman"/>
          <w:color w:val="000000" w:themeColor="text1"/>
          <w:kern w:val="0"/>
          <w:sz w:val="24"/>
          <w:szCs w:val="24"/>
          <w:vertAlign w:val="superscript"/>
        </w:rPr>
        <w:t xml:space="preserve">3 </w:t>
      </w:r>
      <w:r w:rsidRPr="009E2DF9">
        <w:rPr>
          <w:rFonts w:ascii="Book Antiqua" w:hAnsi="Book Antiqua" w:cs="Times New Roman"/>
          <w:color w:val="000000" w:themeColor="text1"/>
          <w:kern w:val="0"/>
          <w:sz w:val="24"/>
          <w:szCs w:val="24"/>
        </w:rPr>
        <w:t>and</w:t>
      </w:r>
      <w:r w:rsidRPr="009E2DF9">
        <w:rPr>
          <w:rFonts w:ascii="Book Antiqua" w:hAnsi="Book Antiqua" w:cs="Times New Roman"/>
          <w:color w:val="000000" w:themeColor="text1"/>
          <w:kern w:val="0"/>
          <w:sz w:val="24"/>
          <w:szCs w:val="24"/>
          <w:vertAlign w:val="superscript"/>
        </w:rPr>
        <w:t xml:space="preserve"> </w:t>
      </w:r>
      <w:r w:rsidRPr="009E2DF9">
        <w:rPr>
          <w:rFonts w:ascii="Book Antiqua" w:hAnsi="Book Antiqua" w:cs="Times New Roman"/>
          <w:color w:val="000000" w:themeColor="text1"/>
          <w:kern w:val="0"/>
          <w:sz w:val="24"/>
          <w:szCs w:val="24"/>
        </w:rPr>
        <w:t>1262.6 (range:</w:t>
      </w:r>
      <w:r w:rsidRPr="009E2DF9">
        <w:rPr>
          <w:rFonts w:ascii="Book Antiqua" w:hAnsi="Book Antiqua"/>
          <w:color w:val="000000" w:themeColor="text1"/>
          <w:sz w:val="24"/>
          <w:szCs w:val="24"/>
        </w:rPr>
        <w:t xml:space="preserve"> </w:t>
      </w:r>
      <w:r w:rsidRPr="009E2DF9">
        <w:rPr>
          <w:rFonts w:ascii="Book Antiqua" w:hAnsi="Book Antiqua" w:cs="Times New Roman"/>
          <w:color w:val="000000" w:themeColor="text1"/>
          <w:kern w:val="0"/>
          <w:sz w:val="24"/>
          <w:szCs w:val="24"/>
        </w:rPr>
        <w:t>597.8</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7322.3) mm</w:t>
      </w:r>
      <w:r w:rsidRPr="009E2DF9">
        <w:rPr>
          <w:rFonts w:ascii="Book Antiqua" w:hAnsi="Book Antiqua" w:cs="Times New Roman"/>
          <w:color w:val="000000" w:themeColor="text1"/>
          <w:kern w:val="0"/>
          <w:sz w:val="24"/>
          <w:szCs w:val="24"/>
          <w:vertAlign w:val="superscript"/>
        </w:rPr>
        <w:t>3</w:t>
      </w:r>
      <w:r w:rsidRPr="009E2DF9">
        <w:rPr>
          <w:rFonts w:ascii="Book Antiqua" w:hAnsi="Book Antiqua" w:cs="Times New Roman"/>
          <w:color w:val="000000" w:themeColor="text1"/>
          <w:kern w:val="0"/>
          <w:sz w:val="24"/>
          <w:szCs w:val="24"/>
        </w:rPr>
        <w:t>, respectively, and were not statistically different. The median shrinking rates of ESD-induced ulcers on day 8 were 61.8% (range:</w:t>
      </w:r>
      <w:r w:rsidRPr="009E2DF9">
        <w:rPr>
          <w:rFonts w:ascii="Book Antiqua" w:hAnsi="Book Antiqua"/>
          <w:sz w:val="24"/>
          <w:szCs w:val="24"/>
        </w:rPr>
        <w:t xml:space="preserve"> </w:t>
      </w:r>
      <w:r w:rsidRPr="009E2DF9">
        <w:rPr>
          <w:rFonts w:ascii="Book Antiqua" w:hAnsi="Book Antiqua" w:cs="Times New Roman"/>
          <w:color w:val="000000" w:themeColor="text1"/>
          <w:kern w:val="0"/>
          <w:sz w:val="24"/>
          <w:szCs w:val="24"/>
        </w:rPr>
        <w:t>24.0</w:t>
      </w:r>
      <w:r w:rsidR="002167DF" w:rsidRPr="009E2DF9">
        <w:rPr>
          <w:rFonts w:ascii="Book Antiqua" w:hAnsi="Book Antiqua" w:cs="Times New Roman"/>
          <w:color w:val="000000" w:themeColor="text1"/>
          <w:kern w:val="0"/>
          <w:sz w:val="24"/>
          <w:szCs w:val="24"/>
        </w:rPr>
        <w:t>%</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91.1%)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and 71.3% (range:</w:t>
      </w:r>
      <w:r w:rsidRPr="009E2DF9">
        <w:rPr>
          <w:rFonts w:ascii="Book Antiqua" w:hAnsi="Book Antiqua"/>
          <w:sz w:val="24"/>
          <w:szCs w:val="24"/>
        </w:rPr>
        <w:t xml:space="preserve"> </w:t>
      </w:r>
      <w:r w:rsidRPr="009E2DF9">
        <w:rPr>
          <w:rFonts w:ascii="Book Antiqua" w:hAnsi="Book Antiqua" w:cs="Times New Roman"/>
          <w:color w:val="000000" w:themeColor="text1"/>
          <w:kern w:val="0"/>
          <w:sz w:val="24"/>
          <w:szCs w:val="24"/>
        </w:rPr>
        <w:t>25.2</w:t>
      </w:r>
      <w:r w:rsidR="002167DF" w:rsidRPr="009E2DF9">
        <w:rPr>
          <w:rFonts w:ascii="Book Antiqua" w:hAnsi="Book Antiqua" w:cs="Times New Roman"/>
          <w:color w:val="000000" w:themeColor="text1"/>
          <w:kern w:val="0"/>
          <w:sz w:val="24"/>
          <w:szCs w:val="24"/>
        </w:rPr>
        <w:t>%</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88.6%) in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and those on day 28 were 95.3% (range:</w:t>
      </w:r>
      <w:r w:rsidRPr="009E2DF9">
        <w:rPr>
          <w:rFonts w:ascii="Book Antiqua" w:hAnsi="Book Antiqua"/>
          <w:sz w:val="24"/>
          <w:szCs w:val="24"/>
        </w:rPr>
        <w:t xml:space="preserve"> </w:t>
      </w:r>
      <w:r w:rsidRPr="009E2DF9">
        <w:rPr>
          <w:rFonts w:ascii="Book Antiqua" w:hAnsi="Book Antiqua" w:cs="Times New Roman"/>
          <w:color w:val="000000" w:themeColor="text1"/>
          <w:kern w:val="0"/>
          <w:sz w:val="24"/>
          <w:szCs w:val="24"/>
        </w:rPr>
        <w:t>76.2</w:t>
      </w:r>
      <w:r w:rsidR="002167DF" w:rsidRPr="009E2DF9">
        <w:rPr>
          <w:rFonts w:ascii="Book Antiqua" w:hAnsi="Book Antiqua" w:cs="Times New Roman"/>
          <w:color w:val="000000" w:themeColor="text1"/>
          <w:kern w:val="0"/>
          <w:sz w:val="24"/>
          <w:szCs w:val="24"/>
        </w:rPr>
        <w:t>%</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100%)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and 97.2% (range:</w:t>
      </w:r>
      <w:r w:rsidRPr="009E2DF9">
        <w:rPr>
          <w:rFonts w:ascii="Book Antiqua" w:hAnsi="Book Antiqua"/>
          <w:sz w:val="24"/>
          <w:szCs w:val="24"/>
        </w:rPr>
        <w:t xml:space="preserve"> </w:t>
      </w:r>
      <w:r w:rsidRPr="009E2DF9">
        <w:rPr>
          <w:rFonts w:ascii="Book Antiqua" w:hAnsi="Book Antiqua" w:cs="Times New Roman"/>
          <w:color w:val="000000" w:themeColor="text1"/>
          <w:kern w:val="0"/>
          <w:sz w:val="24"/>
          <w:szCs w:val="24"/>
        </w:rPr>
        <w:t>81.1</w:t>
      </w:r>
      <w:r w:rsidR="002167DF" w:rsidRPr="009E2DF9">
        <w:rPr>
          <w:rFonts w:ascii="Book Antiqua" w:hAnsi="Book Antiqua" w:cs="Times New Roman"/>
          <w:color w:val="000000" w:themeColor="text1"/>
          <w:kern w:val="0"/>
          <w:sz w:val="24"/>
          <w:szCs w:val="24"/>
        </w:rPr>
        <w:t>%</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000000" w:themeColor="text1"/>
          <w:kern w:val="0"/>
          <w:sz w:val="24"/>
          <w:szCs w:val="24"/>
        </w:rPr>
        <w:t xml:space="preserve">99.8%) in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The median shrinking rates of ESD-induced ulcers on both days 8 and 28 were not statistically different. On day 28, most of the ulcers in both groups healed to more than 90%, whereas 3 of 14 (21.4%) in the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group and 1 of 12 (8.3%) in the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group had delayed ulcer healing, which was not statistically different (</w:t>
      </w:r>
      <w:r w:rsidRPr="002167DF">
        <w:rPr>
          <w:rFonts w:ascii="Book Antiqua" w:hAnsi="Book Antiqua" w:cs="Times New Roman"/>
          <w:i/>
          <w:caps/>
          <w:color w:val="000000" w:themeColor="text1"/>
          <w:kern w:val="0"/>
          <w:sz w:val="24"/>
          <w:szCs w:val="24"/>
        </w:rPr>
        <w:t>p</w:t>
      </w:r>
      <w:r w:rsidRPr="009E2DF9">
        <w:rPr>
          <w:rFonts w:ascii="Book Antiqua" w:hAnsi="Book Antiqua" w:cs="Times New Roman"/>
          <w:color w:val="000000" w:themeColor="text1"/>
          <w:kern w:val="0"/>
          <w:sz w:val="24"/>
          <w:szCs w:val="24"/>
        </w:rPr>
        <w:t xml:space="preserve"> = 0.356). The frequency of delayed bleeding was 0 in the both groups. Taken together, there were no significant differences between the two drug groups.</w:t>
      </w:r>
    </w:p>
    <w:p w14:paraId="2AB50661" w14:textId="77777777"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7DC278F2" w14:textId="77777777" w:rsidR="00EA16AC" w:rsidRPr="009E2DF9" w:rsidRDefault="00EA16AC" w:rsidP="009E2DF9">
      <w:pPr>
        <w:autoSpaceDE w:val="0"/>
        <w:autoSpaceDN w:val="0"/>
        <w:adjustRightInd w:val="0"/>
        <w:snapToGrid w:val="0"/>
        <w:spacing w:line="360" w:lineRule="auto"/>
        <w:rPr>
          <w:rFonts w:ascii="Book Antiqua" w:hAnsi="Book Antiqua" w:cs="Times New Roman"/>
          <w:b/>
          <w:color w:val="000000" w:themeColor="text1"/>
          <w:kern w:val="0"/>
          <w:sz w:val="24"/>
          <w:szCs w:val="24"/>
        </w:rPr>
      </w:pPr>
      <w:r w:rsidRPr="009E2DF9">
        <w:rPr>
          <w:rFonts w:ascii="Book Antiqua" w:hAnsi="Book Antiqua" w:cs="Times New Roman"/>
          <w:b/>
          <w:color w:val="000000" w:themeColor="text1"/>
          <w:kern w:val="0"/>
          <w:sz w:val="24"/>
          <w:szCs w:val="24"/>
        </w:rPr>
        <w:t>DISCUSSION</w:t>
      </w:r>
    </w:p>
    <w:p w14:paraId="28A6E795" w14:textId="77777777"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In this study, the shrinking rates of ESD ulcers on days 8 and 28 were not statistically different between the two groups, and all of the patients in both groups were discharged without any severe complications. This suggests that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was sufficient for the management of ESD ulcers although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is theoretically more potent with regard to acid suppression.</w:t>
      </w:r>
    </w:p>
    <w:p w14:paraId="260F08C9" w14:textId="36B6B446" w:rsidR="00EA16AC" w:rsidRPr="009E2DF9" w:rsidRDefault="00EA16AC" w:rsidP="002167DF">
      <w:pPr>
        <w:autoSpaceDE w:val="0"/>
        <w:autoSpaceDN w:val="0"/>
        <w:adjustRightInd w:val="0"/>
        <w:snapToGrid w:val="0"/>
        <w:spacing w:line="360" w:lineRule="auto"/>
        <w:ind w:firstLineChars="100" w:firstLine="240"/>
        <w:rPr>
          <w:rFonts w:ascii="Book Antiqua" w:hAnsi="Book Antiqua" w:cs="Times New Roman"/>
          <w:color w:val="231F20"/>
          <w:kern w:val="0"/>
          <w:sz w:val="24"/>
          <w:szCs w:val="24"/>
        </w:rPr>
      </w:pPr>
      <w:r w:rsidRPr="009E2DF9">
        <w:rPr>
          <w:rFonts w:ascii="Book Antiqua" w:hAnsi="Book Antiqua" w:cs="Times New Roman"/>
          <w:color w:val="000000" w:themeColor="text1"/>
          <w:kern w:val="0"/>
          <w:sz w:val="24"/>
          <w:szCs w:val="24"/>
        </w:rPr>
        <w:lastRenderedPageBreak/>
        <w:t xml:space="preserve">PPIs have been widely used for the treatment of acid-related diseases, including ESD ulcers, and the therapeutic effect of PPIs has been satisfactory. However, there are some inadequacies that should be addressed. First, </w:t>
      </w:r>
      <w:r w:rsidRPr="009E2DF9">
        <w:rPr>
          <w:rFonts w:ascii="Book Antiqua" w:hAnsi="Book Antiqua" w:cs="Times New Roman"/>
          <w:color w:val="231F20"/>
          <w:kern w:val="0"/>
          <w:sz w:val="24"/>
          <w:szCs w:val="24"/>
        </w:rPr>
        <w:t>PPIs have a relatively short plasma half-life (60</w:t>
      </w:r>
      <w:r w:rsidR="002167DF">
        <w:rPr>
          <w:rFonts w:ascii="Book Antiqua" w:eastAsia="宋体" w:hAnsi="Book Antiqua" w:cs="Times New Roman" w:hint="eastAsia"/>
          <w:color w:val="231F20"/>
          <w:kern w:val="0"/>
          <w:sz w:val="24"/>
          <w:szCs w:val="24"/>
          <w:lang w:eastAsia="zh-CN"/>
        </w:rPr>
        <w:t>-</w:t>
      </w:r>
      <w:r w:rsidRPr="009E2DF9">
        <w:rPr>
          <w:rFonts w:ascii="Book Antiqua" w:hAnsi="Book Antiqua" w:cs="Times New Roman"/>
          <w:color w:val="231F20"/>
          <w:kern w:val="0"/>
          <w:sz w:val="24"/>
          <w:szCs w:val="24"/>
        </w:rPr>
        <w:t>90 min)</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"10.1124/jpet.111.185314.proved", "author" : [ { "dropping-particle" : "", "family" : "Tak-", "given" : "Monofumarate", "non-dropping-particle" : "", "parse-names" : false, "suffix" : "" }, { "dropping-particle" : "", "family" : "Shin", "given" : "Jai Moo", "non-dropping-particle" : "", "parse-names" : false, "suffix" : "" }, { "dropping-particle" : "", "family" : "Inatomi", "given" : "Nobuhiro", "non-dropping-particle" : "", "parse-names" : false, "suffix" : "" }, { "dropping-particle" : "", "family" : "Munson", "given" : "Keith", "non-dropping-particle" : "", "parse-names" : false, "suffix" : "" }, { "dropping-particle" : "", "family" : "Strugatsky", "given" : "David", "non-dropping-particle" : "", "parse-names" : false, "suffix" : "" }, { "dropping-particle" : "", "family" : "Tokhtaeva", "given" : "Elmira", "non-dropping-particle" : "", "parse-names" : false, "suffix" : "" }, { "dropping-particle" : "", "family" : "Vagin", "given" : "Olga", "non-dropping-particle" : "", "parse-names" : false, "suffix" : "" }, { "dropping-particle" : "", "family" : "Sachs", "given" : "George", "non-dropping-particle" : "", "parse-names" : false, "suffix" : "" }, { "dropping-particle" : "", "family" : "Angeles", "given" : "Greater Los", "non-dropping-particle" : "", "parse-names" : false, "suffix" : "" }, { "dropping-particle" : "", "family" : "System", "given" : "Healthcare", "non-dropping-particle" : "", "parse-names" : false, "suffix" : "" }, { "dropping-particle" : "", "family" : "Angeles", "given" : "Los", "non-dropping-particle" : "", "parse-names" : false, "suffix" : "" }, { "dropping-particle" : "", "family" : "California", "given" : "J M S", "non-dropping-particle" : "", "parse-names" : false, "suffix" : "" } ], "id" : "ITEM-1", "issue" : "2", "issued" : { "date-parts" : [ [ "2011" ] ] }, "page" : "412-420", "title" : "Characterization of a Novel Potassium-Competitive Acid Blocker of the Gastric H , K-ATPase , 1- [ 5- ( 2-Fluorophenyl ) -1-", "type" : "article-journal", "volume" : "339" }, "uris" : [ "http://www.mendeley.com/documents/?uuid=4ea71a51-608c-4dd0-9df3-b879e2edb81c" ] }, { "id" : "ITEM-2",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"ITEM-2",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"mendeley" : { "formattedCitation" : "&lt;sup&gt;[5,6]&lt;/sup&gt;", "plainTextFormattedCitation" : "[5,6]", "previouslyFormattedCitation" : "&lt;sup&gt;[5,6]&lt;/sup&gt;"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[5,6]</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Therefore, taking PPIs twice a day could be insufficient for inhibiting gastric acid at night. Second, PPIs are </w:t>
      </w:r>
      <w:proofErr w:type="spellStart"/>
      <w:r w:rsidRPr="009E2DF9">
        <w:rPr>
          <w:rFonts w:ascii="Book Antiqua" w:hAnsi="Book Antiqua" w:cs="Times New Roman"/>
          <w:color w:val="231F20"/>
          <w:kern w:val="0"/>
          <w:sz w:val="24"/>
          <w:szCs w:val="24"/>
        </w:rPr>
        <w:t>prodrugs</w:t>
      </w:r>
      <w:proofErr w:type="spellEnd"/>
      <w:r w:rsidRPr="009E2DF9">
        <w:rPr>
          <w:rFonts w:ascii="Book Antiqua" w:hAnsi="Book Antiqua" w:cs="Times New Roman"/>
          <w:color w:val="231F20"/>
          <w:kern w:val="0"/>
          <w:sz w:val="24"/>
          <w:szCs w:val="24"/>
        </w:rPr>
        <w:t xml:space="preserve"> and are activated under acid-secretion conditions. Hence, the effect of PPIs could be affected by food intake</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"author" : [ { "dropping-particle" : "", "family" : "Chs", "given" : "G S A", "non-dropping-particle" : "", "parse-names" : false, "suffix" : "" }, { "dropping-particle" : "", "family" : "Shin", "given" : "J M", "non-dropping-particle" : "", "parse-names" : false, "suffix" : "" }, { "dropping-particle" : "", "family" : "Nson", "given" : "K M U", "non-dropping-particle" : "", "parse-names" : false, "suffix" : "" }, { "dropping-particle" : "", "family" : "Vagin", "given" : "O", "non-dropping-particle" : "", "parse-names" : false, "suffix" : "" }, { "dropping-particle" : "", "family" : "Brecht", "given" : "N L A M", "non-dropping-particle" : "", "parse-names" : false, "suffix" : "" }, { "dropping-particle" : "", "family" : "Scott", "given" : "D R", "non-dropping-particle" : "", "parse-names" : false, "suffix" : "" }, { "dropping-particle" : "", "family" : "Weeks", "given" : "D L", "non-dropping-particle" : "", "parse-names" : false, "suffix" : "" }, { "dropping-particle" : "", "family" : "Ers", "given" : "K M Elch", "non-dropping-particle" : "", "parse-names" : false, "suffix" : "" }, { "dropping-particle" : "", "family" : "Angeles", "given" : "Los", "non-dropping-particle" : "", "parse-names" : false, "suffix" : "" }, { "dropping-particle" : "", "family" : "Gulden", "given" : "Byk", "non-dropping-particle" : "", "parse-names" : false, "suffix" : "" } ], "id" : "ITEM-1", "issued" : { "date-parts" : [ [ "2000" ] ] }, "page" : "1383-1402", "title" : "Review article : the control of gastric acid and Helicobacter pylori eradication", "type" : "article-journal" }, "uris" : [ "http://www.mendeley.com/documents/?uuid=f340658d-5327-48b6-9fa2-32077f5e2eef" ] }, { "id" : "ITEM-2",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"ITEM-2",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"mendeley" : { "formattedCitation" : "&lt;sup&gt;[4,6]&lt;/sup&gt;", "plainTextFormattedCitation" : "[4,6]", "previouslyFormattedCitation" : "&lt;sup&gt;[4,6]&lt;/sup&gt;"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[4,6]</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Third, since the onset of PPI effect is slow and it takes time to achieve maximum efficacy, rapid effects cannot be achieved</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"id" : "ITEM-2", "itemData" : { "author" : [ { "dropping-particle" : "", "family" : "Chs", "given" : "G S A", "non-dropping-particle" : "", "parse-names" : false, "suffix" : "" }, { "dropping-particle" : "", "family" : "Shin", "given" : "J M", "non-dropping-particle" : "", "parse-names" : false, "suffix" : "" }, { "dropping-particle" : "", "family" : "Nson", "given" : "K M U", "non-dropping-particle" : "", "parse-names" : false, "suffix" : "" }, { "dropping-particle" : "", "family" : "Vagin", "given" : "O", "non-dropping-particle" : "", "parse-names" : false, "suffix" : "" }, { "dropping-particle" : "", "family" : "Brecht", "given" : "N L A M", "non-dropping-particle" : "", "parse-names" : false, "suffix" : "" }, { "dropping-particle" : "", "family" : "Scott", "given" : "D R", "non-dropping-particle" : "", "parse-names" : false, "suffix" : "" }, { "dropping-particle" : "", "family" : "Weeks", "given" : "D L", "non-dropping-particle" : "", "parse-names" : false, "suffix" : "" }, { "dropping-particle" : "", "family" : "Ers", "given" : "K M Elch", "non-dropping-particle" : "", "parse-names" : false, "suffix" : "" }, { "dropping-particle" : "", "family" : "Angeles", "given" : "Los", "non-dropping-particle" : "", "parse-names" : false, "suffix" : "" }, { "dropping-particle" : "", "family" : "Gulden", "given" : "Byk", "non-dropping-particle" : "", "parse-names" : false, "suffix" : "" } ], "id" : "ITEM-2", "issued" : { "date-parts" : [ [ "2000" ] ] }, "page" : "1383-1402", "title" : "Review article : the control of gastric acid and Helicobacter pylori eradication", "type" : "article-journal" }, "uris" : [ "http://www.mendeley.com/documents/?uuid=f340658d-5327-48b6-9fa2-32077f5e2eef" ] }, { "id" : "ITEM-3", "itemData" : { "author" : [ { "dropping-particle" : "", "family" : "Mejia", "given" : "Alex", "non-dropping-particle" : "", "parse-names" : false, "suffix" : "" }, { "dropping-particle" : "", "family" : "Kraft", "given" : "Walter K", "non-dropping-particle" : "", "parse-names" : false, "suffix" : "" } ], "id" : "ITEM-3", "issued" : { "date-parts" : [ [ "2009" ] ] }, "title" : "Acid peptic diseases : pharmacological approach to treatment", "type" : "article-journal" }, "uris" : [ "http://www.mendeley.com/documents/?uuid=888deb67-6f19-4767-8448-e35a53a02c80" ] } ], "mendeley" : { "formattedCitation" : "&lt;sup&gt;[4,6,7]&lt;/sup&gt;", "plainTextFormattedCitation" : "[4,6,7]", "previouslyFormattedCitation" : "&lt;sup&gt;[4,6,7]&lt;/sup&gt;"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[4,6,7]</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These limitations could affect the clinical course after ESD. Furthermore, the problem of CYP 2C19 polymorphism could also inhibit the effectiveness of PPIs. With regard to CYP2C19 polymorphism, there are inter-ethnic differences regarding the frequency of extensive and poor metabolizers. In the Japanese population, the frequency of poor metabolizers is reported to be 18.0</w:t>
      </w:r>
      <w:r w:rsidR="002167DF" w:rsidRPr="009E2DF9">
        <w:rPr>
          <w:rFonts w:ascii="Book Antiqua" w:hAnsi="Book Antiqua" w:cs="Times New Roman"/>
          <w:color w:val="000000" w:themeColor="text1"/>
          <w:kern w:val="0"/>
          <w:sz w:val="24"/>
          <w:szCs w:val="24"/>
        </w:rPr>
        <w:t>%</w:t>
      </w:r>
      <w:r w:rsidR="002167DF">
        <w:rPr>
          <w:rFonts w:ascii="Book Antiqua" w:eastAsia="宋体" w:hAnsi="Book Antiqua" w:cs="Times New Roman" w:hint="eastAsia"/>
          <w:color w:val="000000" w:themeColor="text1"/>
          <w:kern w:val="0"/>
          <w:sz w:val="24"/>
          <w:szCs w:val="24"/>
          <w:lang w:eastAsia="zh-CN"/>
        </w:rPr>
        <w:t>-</w:t>
      </w:r>
      <w:r w:rsidRPr="009E2DF9">
        <w:rPr>
          <w:rFonts w:ascii="Book Antiqua" w:hAnsi="Book Antiqua" w:cs="Times New Roman"/>
          <w:color w:val="231F20"/>
          <w:kern w:val="0"/>
          <w:sz w:val="24"/>
          <w:szCs w:val="24"/>
        </w:rPr>
        <w:t>22.5%</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"author" : [ { "dropping-particle" : "", "family" : "Furuta", "given" : "Takahisa", "non-dropping-particle" : "", "parse-names" : false, "suffix" : "" }, { "dropping-particle" : "", "family" : "Shirai", "given" : "Naohito", "non-dropping-particle" : "", "parse-names" : false, "suffix" : "" }, { "dropping-particle" : "", "family" : "Sugimoto", "given" : "Mitsushige", "non-dropping-particle" : "", "parse-names" : false, "suffix" : "" }, { "dropping-particle" : "", "family" : "Nakamura", "given" : "Akiko", "non-dropping-particle" : "", "parse-names" : false, "suffix" : "" }, { "dropping-particle" : "", "family" : "Hishida", "given" : "Akira", "non-dropping-particle" : "", "parse-names" : false, "suffix" : "" }, { "dropping-particle" : "", "family" : "Ishizaki", "given" : "Takashi", "non-dropping-particle" : "", "parse-names" : false, "suffix" : "" } ], "container-title" : "Drug Metab. Pharmacokinet", "id" : "ITEM-1", "issued" : { "date-parts" : [ [ "2005" ] ] }, "page" : "153-167", "title" : "Influence of CYP2C19 pharmacogenetic polymorphism on proton pump inhibitor based therapies", "type" : "article-journal", "volume" : "20(3)" }, "uris" : [ "http://www.mendeley.com/documents/?uuid=fb579579-a522-401a-a39f-37582ac87034" ] } ], "mendeley" : { "formattedCitation" : "&lt;sup&gt;[8]&lt;/sup&gt;", "plainTextFormattedCitation" : "[8]", "previouslyFormattedCitation" : "&lt;sup&gt;[8]&lt;/sup&gt;"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[8]</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Although the frequency of poor metabolizers is relatively high in Japan compared to that in Western countries, the majority of the population still consists of extensive metabolizers. It has been reported that plasma PPI concentrations and </w:t>
      </w:r>
      <w:proofErr w:type="spellStart"/>
      <w:r w:rsidRPr="009E2DF9">
        <w:rPr>
          <w:rFonts w:ascii="Book Antiqua" w:hAnsi="Book Antiqua" w:cs="Times New Roman"/>
          <w:color w:val="231F20"/>
          <w:kern w:val="0"/>
          <w:sz w:val="24"/>
          <w:szCs w:val="24"/>
        </w:rPr>
        <w:t>intragastric</w:t>
      </w:r>
      <w:proofErr w:type="spellEnd"/>
      <w:r w:rsidRPr="009E2DF9">
        <w:rPr>
          <w:rFonts w:ascii="Book Antiqua" w:hAnsi="Book Antiqua" w:cs="Times New Roman"/>
          <w:color w:val="231F20"/>
          <w:kern w:val="0"/>
          <w:sz w:val="24"/>
          <w:szCs w:val="24"/>
        </w:rPr>
        <w:t xml:space="preserve"> pH are lower in extensive metabolizers compared with those in poor metabolizers, resulting in poor results of acid-suppression therapies in patients with GERD or </w:t>
      </w:r>
      <w:r w:rsidRPr="009E2DF9">
        <w:rPr>
          <w:rFonts w:ascii="Book Antiqua" w:hAnsi="Book Antiqua" w:cs="Times New Roman"/>
          <w:i/>
          <w:color w:val="231F20"/>
          <w:kern w:val="0"/>
          <w:sz w:val="24"/>
          <w:szCs w:val="24"/>
        </w:rPr>
        <w:t>H. pylori</w:t>
      </w:r>
      <w:r w:rsidRPr="009E2DF9">
        <w:rPr>
          <w:rFonts w:ascii="Book Antiqua" w:hAnsi="Book Antiqua" w:cs="Times New Roman"/>
          <w:color w:val="231F20"/>
          <w:kern w:val="0"/>
          <w:sz w:val="24"/>
          <w:szCs w:val="24"/>
        </w:rPr>
        <w:t xml:space="preserve"> eradication</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"author" : [ { "dropping-particle" : "", "family" : "Chs", "given" : "G S A", "non-dropping-particle" : "", "parse-names" : false, "suffix" : "" }, { "dropping-particle" : "", "family" : "Shin", "given" : "J M", "non-dropping-particle" : "", "parse-names" : false, "suffix" : "" }, { "dropping-particle" : "", "family" : "Nson", "given" : "K M U", "non-dropping-particle" : "", "parse-names" : false, "suffix" : "" }, { "dropping-particle" : "", "family" : "Vagin", "given" : "O", "non-dropping-particle" : "", "parse-names" : false, "suffix" : "" }, { "dropping-particle" : "", "family" : "Brecht", "given" : "N L A M", "non-dropping-particle" : "", "parse-names" : false, "suffix" : "" }, { "dropping-particle" : "", "family" : "Scott", "given" : "D R", "non-dropping-particle" : "", "parse-names" : false, "suffix" : "" }, { "dropping-particle" : "", "family" : "Weeks", "given" : "D L", "non-dropping-particle" : "", "parse-names" : false, "suffix" : "" }, { "dropping-particle" : "", "family" : "Ers", "given" : "K M Elch", "non-dropping-particle" : "", "parse-names" : false, "suffix" : "" }, { "dropping-particle" : "", "family" : "Angeles", "given" : "Los", "non-dropping-particle" : "", "parse-names" : false, "suffix" : "" }, { "dropping-particle" : "", "family" : "Gulden", "given" : "Byk", "non-dropping-particle" : "", "parse-names" : false, "suffix" : "" } ], "id" : "ITEM-1", "issued" : { "date-parts" : [ [ "2000" ] ] }, "page" : "1383-1402", "title" : "Review article : the control of gastric acid and Helicobacter pylori eradication", "type" : "article-journal" }, "uris" : [ "http://www.mendeley.com/documents/?uuid=f340658d-5327-48b6-9fa2-32077f5e2eef" ] }, { "id" : "ITEM-2", "itemData" : { "author" : [ { "dropping-particle" : "", "family" : "Furuta", "given" : "Takahisa", "non-dropping-particle" : "", "parse-names" : false, "suffix" : "" }, { "dropping-particle" : "", "family" : "Shirai", "given" : "Naohito", "non-dropping-particle" : "", "parse-names" : false, "suffix" : "" }, { "dropping-particle" : "", "family" : "Sugimoto", "given" : "Mitsushige", "non-dropping-particle" : "", "parse-names" : false, "suffix" : "" }, { "dropping-particle" : "", "family" : "Nakamura", "given" : "Akiko", "non-dropping-particle" : "", "parse-names" : false, "suffix" : "" }, { "dropping-particle" : "", "family" : "Hishida", "given" : "Akira", "non-dropping-particle" : "", "parse-names" : false, "suffix" : "" }, { "dropping-particle" : "", "family" : "Ishizaki", "given" : "Takashi", "non-dropping-particle" : "", "parse-names" : false, "suffix" : "" } ], "container-title" : "Drug Metab. Pharmacokinet", "id" : "ITEM-2", "issued" : { "date-parts" : [ [ "2005" ] ] }, "page" : "153-167", "title" : "Influence of CYP2C19 pharmacogenetic polymorphism on proton pump inhibitor based therapies", "type" : "article-journal", "volume" : "20(3)" }, "uris" : [ "http://www.mendeley.com/documents/?uuid=fb579579-a522-401a-a39f-37582ac87034" ] } ], "mendeley" : { "formattedCitation" : "&lt;sup&gt;[4,8]&lt;/sup&gt;", "plainTextFormattedCitation" : "[4,8]", "previouslyFormattedCitation" : "&lt;sup&gt;[4,8]&lt;/sup&gt;"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[4,8]</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Therefore, PPIs could be insufficient for the management of ESD ulcers, especially in extensive metabolizers.</w:t>
      </w:r>
    </w:p>
    <w:p w14:paraId="29D0CFB4" w14:textId="77777777" w:rsidR="00EA16AC" w:rsidRPr="009E2DF9" w:rsidRDefault="00EA16AC" w:rsidP="002167DF">
      <w:pPr>
        <w:autoSpaceDE w:val="0"/>
        <w:autoSpaceDN w:val="0"/>
        <w:adjustRightInd w:val="0"/>
        <w:snapToGrid w:val="0"/>
        <w:spacing w:line="360" w:lineRule="auto"/>
        <w:ind w:firstLineChars="100" w:firstLine="240"/>
        <w:rPr>
          <w:rFonts w:ascii="Book Antiqua" w:hAnsi="Book Antiqua" w:cs="Times New Roman"/>
          <w:color w:val="231F20"/>
          <w:kern w:val="0"/>
          <w:sz w:val="24"/>
          <w:szCs w:val="24"/>
        </w:rPr>
      </w:pPr>
      <w:r w:rsidRPr="009E2DF9">
        <w:rPr>
          <w:rFonts w:ascii="Book Antiqua" w:hAnsi="Book Antiqua" w:cs="Times New Roman"/>
          <w:color w:val="231F20"/>
          <w:kern w:val="0"/>
          <w:sz w:val="24"/>
          <w:szCs w:val="24"/>
        </w:rPr>
        <w:t xml:space="preserve">On the other hand,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which is a novel acid inhibitor and classified as a P-CAB, has a long-lasting and rapid effect on gastric acid inhibition, and it is not affected by the acid secretory state, mealtime, or CYP2C19 polymorphism</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"id" : "ITEM-2", "itemData" : { "DOI" : "10.1111/apt.13121", "ISSN" : "1365-2036", "PMID" : "25707624", "abstract" : "BACKGROUND: TAK-438 (vonoprazan) is a potassium-competitive acid blocker that reversibly inhibits gastric H(+) , K(+) -ATPase.\\n\\nAIM: To evaluate the safety, tolerability, pharmacokinetics and pharmacodynamics of TAK-438 in healthy Japanese and non-Japanese men.\\n\\nMETHODS: In two Phase I, randomised, double-blind, placebo-controlled studies, healthy men (Japan N\u00a0=\u00a060; UK N\u00a0=\u00a048) received TAK-438 10-40\u00a0mg once daily at a fixed dose level for 7 consecutive days. Assessments included safety, tolerability, pharmacokinetics and pharmacodynamics (intragastric pH).\\n\\nRESULTS: Plasma concentration-time profiles of TAK-438 at all dose levels showed rapid absorption (median Tmax \u22642\u00a0h). Mean elimination half-life was up to 9\u00a0h. Exposure was slightly greater than dose proportional, with no apparent time-dependent inhibition of metabolism. There was no important difference between the two studies in AUC0-tau on Day 7. TAK-438 caused dose-dependent acid suppression. On Day 7, mean 24-h intragastric pH&gt;4 holding time ratio (HTR) with 40\u00a0mg TAK-438 was 100% (Japan) and 93.2% (UK), and mean night-time pH&gt;4 HTR was 100% (Japan) and 90.4% (UK). TAK-438 was well tolerated. The frequency of adverse events was similar at all dose levels and there were no serious adverse events. There were no important increases in serum alanine transaminase activity. Serum gastrin and pepsinogen I and II concentrations increased with TAK-438 dose.\\n\\nCONCLUSIONS: TAK-438 in multiple rising oral dose levels of 10-40\u00a0mg once daily for 7\u00a0days was safe and well tolerated in healthy men and caused rapid, profound and sustained suppression of gastric acid secretion throughout each 24-h dosing interval. Clinicaltrials.gov identifiers: NCT02123953 and NCT02141711.", "author" : [ { "dropping-particle" : "", "family" : "Jenkins", "given" : "H", "non-dropping-particle" : "", "parse-names" : false, "suffix" : "" }, { "dropping-particle" : "", "family" : "Sakurai", "given" : "Y", "non-dropping-particle" : "", "parse-names" : false, "suffix" : "" }, { "dropping-particle" : "", "family" : "Nishimura", "given" : "A", "non-dropping-particle" : "", "parse-names" : false, "suffix" : "" }, { "dropping-particle" : "", "family" : "Okamoto", "given" : "H", "non-dropping-particle" : "", "parse-names" : false, "suffix" : "" }, { "dropping-particle" : "", "family" : "Hibberd", "given" : "M", "non-dropping-particle" : "", "parse-names" : false, "suffix" : "" }, { "dropping-particle" : "", "family" : "Jenkins", "given" : "R", "non-dropping-particle" : "", "parse-names" : false, "suffix" : "" }, { "dropping-particle" : "", "family" : "Yoneyama", "given" : "T", "non-dropping-particle" : "", "parse-names" : false, "suffix" : "" }, { "dropping-particle" : "", "family" : "Ashida", "given" : "K", "non-dropping-particle" : "", "parse-names" : false, "suffix" : "" }, { "dropping-particle" : "", "family" : "Ogama", "given" : "Y", "non-dropping-particle" : "", "parse-names" : false, "suffix" : "" }, { "dropping-particle" : "", "family" : "Warrington", "given" : "S", "non-dropping-particle" : "", "parse-names" : false, "suffix" : "" } ], "container-title" : "Alimentary pharmacology &amp; therapeutics", "id" : "ITEM-2", "issue" : "7", "issued" : { "date-parts" : [ [ "2015" ] ] }, "page" : "636-48", "title" : "Randomised clinical trial: safety, tolerability, pharmacokinetics and pharmacodynamics of repeated doses of TAK-438 (vonoprazan), a novel potassium-competitive acid blocker, in healthy male subjects.", "type" : "article-journal", "volume" : "41" }, "uris" : [ "http://www.mendeley.com/documents/?uuid=6368dbb4-5daa-4805-a9ed-4f269a289ecf" ] }, { "id" : "ITEM-3", "itemData" : { "DOI" : "10.1111/apt.13331", "ISSN" : "02692813", "author" : [ { "dropping-particle" : "", "family" : "Ashida", "given" : "K.", "non-dropping-particle" : "", "parse-names" : false, "suffix" : "" }, { "dropping-particle" : "", "family" : "Sakurai", "given" : "Y.", "non-dropping-particle" : "", "parse-names" : false, "suffix" : "" }, { "dropping-particle" : "", "family" : "Nishimura", "given" : "A.", "non-dropping-particle" : "", "parse-names" : false, "suffix" : "" }, { "dropping-particle" : "", "family" : "Kudou", "given" : "K.", "non-dropping-particle" : "", "parse-names" : false, "suffix" : "" }, { "dropping-particle" : "", "family" : "Hiramatsu", "given" : "N.", "non-dropping-particle" : "", "parse-names" : false, "suffix" : "" }, { "dropping-particle" : "", "family" : "Umegaki", "given" : "E.", "non-dropping-particle" : "", "parse-names" : false, "suffix" : "" }, { "dropping-particle" : "", "family" : "Iwakiri", "given" : "K.", "non-dropping-particle" : "", "parse-names" : false, "suffix" : "" }, { "dropping-particle" : "", "family" : "Chiba", "given" : "T.", "non-dropping-particle" : "", "parse-names" : false, "suffix" : "" } ], "container-title" : "Alimentary Pharmacology &amp; Therapeutics", "id" : "ITEM-3", "issue" : "6", "issued" : { "date-parts" : [ [ "2015" ] ] }, "page" : "685-695", "title" : "Randomised clinical trial: a dose-ranging study of vonoprazan, a novel potassium-competitive acid blocker, vs. lansoprazole for the treatment of erosive oesophagitis", "type" : "article-journal", "volume" : "42" }, "uris" : [ "http://www.mendeley.com/documents/?uuid=2249b8cb-9a23-4030-bbd3-80bd7686bdc1" ] }, { "id" : "ITEM-4", "itemData" : { "DOI" : "10.1007/s40265-015-0368-z", "ISSN" : "0012-6667", "author" : [ { "dropping-particle" : "", "family" : "Garnock-Jones", "given" : "Karly P.", "non-dropping-particle" : "", "parse-names" : false, "suffix" : "" } ], "container-title" : "Drugs", "id" : "ITEM-4", "issue" : "4", "issued" : { "date-parts" : [ [ "2015" ] ] }, "page" : "439-443", "title" : "Vonoprazan: First Global Approval", "type" : "article-journal", "volume" : "75" }, "uris" : [ "http://www.mendeley.com/documents/?uuid=a0e3f464-3c80-405d-bcd3-48a6ca70e16e" ] }, { "id" : "ITEM-5", "itemData" : { "DOI" : "10.1124/jpet.111.185314.proved", "author" : [ { "dropping-particle" : "", "family" : "Tak-", "given" : "Monofumarate", "non-dropping-particle" : "", "parse-names" : false, "suffix" : "" }, { "dropping-particle" : "", "family" : "Shin", "given" : "Jai Moo", "non-dropping-particle" : "", "parse-names" : false, "suffix" : "" }, { "dropping-particle" : "", "family" : "Inatomi", "given" : "Nobuhiro", "non-dropping-particle" : "", "parse-names" : false, "suffix" : "" }, { "dropping-particle" : "", "family" : "Munson", "given" : "Keith", "non-dropping-particle" : "", "parse-names" : false, "suffix" : "" }, { "dropping-particle" : "", "family" : "Strugatsky", "given" : "David", "non-dropping-particle" : "", "parse-names" : false, "suffix" : "" }, { "dropping-particle" : "", "family" : "Tokhtaeva", "given" : "Elmira", "non-dropping-particle" : "", "parse-names" : false, "suffix" : "" }, { "dropping-particle" : "", "family" : "Vagin", "given" : "Olga", "non-dropping-particle" : "", "parse-names" : false, "suffix" : "" }, { "dropping-particle" : "", "family" : "Sachs", "given" : "George", "non-dropping-particle" : "", "parse-names" : false, "suffix" : "" }, { "dropping-particle" : "", "family" : "Angeles", "given" : "Greater Los", "non-dropping-particle" : "", "parse-names" : false, "suffix" : "" }, { "dropping-particle" : "", "family" : "System", "given" : "Healthcare", "non-dropping-particle" : "", "parse-names" : false, "suffix" : "" }, { "dropping-particle" : "", "family" : "Angeles", "given" : "Los", "non-dropping-particle" : "", "parse-names" : false, "suffix" : "" }, { "dropping-particle" : "", "family" : "California", "given" : "J M S", "non-dropping-particle" : "", "parse-names" : false, "suffix" : "" } ], "id" : "ITEM-5", "issue" : "2", "issued" : { "date-parts" : [ [ "2011" ] ] }, "page" : "412-420", "title" : "Characterization of a Novel Potassium-Competitive Acid Blocker of the Gastric H , K-ATPase , 1- [ 5- ( 2-Fluorophenyl ) -1-", "type" : "article-journal", "volume" : "339" }, "uris" : [ "http://www.mendeley.com/documents/?uuid=4ea71a51-608c-4dd0-9df3-b879e2edb81c" ] } ], "mendeley" : { "formattedCitation" : "&lt;sup&gt;[5,6,11,12,14]&lt;/sup&gt;", "plainTextFormattedCitation" : "[5,6,11,12,14]", "previouslyFormattedCitation" : "&lt;sup&gt;[5,6,11,12,14]&lt;/sup&gt;"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[5,6,11,12,14]</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It has been reported that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is more potent regarding acid inhibition and more efficient for acid-related diseases</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"id" : "ITEM-2", "itemData" : { "DOI" : "10.1111/apt.13331", "ISSN" : "02692813", "author" : [ { "dropping-particle" : "", "family" : "Ashida", "given" : "K.", "non-dropping-particle" : "", "parse-names" : false, "suffix" : "" }, { "dropping-particle" : "", "family" : "Sakurai", "given" : "Y.", "non-dropping-particle" : "", "parse-names" : false, "suffix" : "" }, { "dropping-particle" : "", "family" : "Nishimura", "given" : "A.", "non-dropping-particle" : "", "parse-names" : false, "suffix" : "" }, { "dropping-particle" : "", "family" : "Kudou", "given" : "K.", "non-dropping-particle" : "", "parse-names" : false, "suffix" : "" }, { "dropping-particle" : "", "family" : "Hiramatsu", "given" : "N.", "non-dropping-particle" : "", "parse-names" : false, "suffix" : "" }, { "dropping-particle" : "", "family" : "Umegaki", "given" : "E.", "non-dropping-particle" : "", "parse-names" : false, "suffix" : "" }, { "dropping-particle" : "", "family" : "Iwakiri", "given" : "K.", "non-dropping-particle" : "", "parse-names" : false, "suffix" : "" }, { "dropping-particle" : "", "family" : "Chiba", "given" : "T.", "non-dropping-particle" : "", "parse-names" : false, "suffix" : "" } ], "container-title" : "Alimentary Pharmacology &amp; Therapeutics", "id" : "ITEM-2", "issue" : "6", "issued" : { "date-parts" : [ [ "2015" ] ] }, "page" : "685-695", "title" : "Randomised clinical trial: a dose-ranging study of vonoprazan, a novel potassium-competitive acid blocker, vs. lansoprazole for the treatment of erosive oesophagitis", "type" : "article-journal", "volume" : "42" }, "uris" : [ "http://www.mendeley.com/documents/?uuid=2249b8cb-9a23-4030-bbd3-80bd7686bdc1" ] }, { "id" : "ITEM-3", "itemData" : { "DOI" : "10.1007/s40265-015-0368-z", "ISSN" : "0012-6667", "author" : [ { "dropping-particle" : "", "family" : "Garnock-Jones", "given" : "Karly P.", "non-dropping-particle" : "", "parse-names" : false, "suffix" : "" } ], "container-title" : "Drugs", "id" : "ITEM-3", "issue" : "4", "issued" : { "date-parts" : [ [ "2015" ] ] }, "page" : "439-443", "title" : "Vonoprazan: First Global Approval", "type" : "article-journal", "volume" : "75" }, "uris" : [ "http://www.mendeley.com/documents/?uuid=a0e3f464-3c80-405d-bcd3-48a6ca70e16e" ] } ], "mendeley" : { "formattedCitation" : "&lt;sup&gt;[6,11,14]&lt;/sup&gt;", "plainTextFormattedCitation" : "[6,11,14]", "previouslyFormattedCitation" : "&lt;sup&gt;[6,11,14]&lt;/sup&gt;"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[6,11,14]</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could theoretically be more potent for the management of ESD ulcers. However, in our study,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did not show superiority to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with regard to ulcer healing after ESD. It has been reported that EMR ulcers heal faster than peptic ulcers because of high blood flow at the </w:t>
      </w:r>
      <w:r w:rsidRPr="009E2DF9">
        <w:rPr>
          <w:rFonts w:ascii="Book Antiqua" w:hAnsi="Book Antiqua" w:cs="Times New Roman"/>
          <w:color w:val="231F20"/>
          <w:kern w:val="0"/>
          <w:sz w:val="24"/>
          <w:szCs w:val="24"/>
        </w:rPr>
        <w:lastRenderedPageBreak/>
        <w:t>margin of EMR ulcers</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"10.1007/s10620-011-1850-4", "ISSN" : "0163-2116", "PMID" : "21842241", "abstract" : "BACKGROUND: The healing process for artificial ulcers resulting from endoscopic submucosal dissection (ESD) for gastric cancer is not understood.\\n\\nAIM: To clarify factors that promote healing and the additional healing effects of rebamipide, we conducted a randomized controlled trial to compare proton pump inhibitor (PPI) and combination PPI plus rebamipide treatments.\\n\\nMETHODS: One hundred and seventy patients with early gastric cancers that had undergone ESD were enrolled. Follow-up endoscopy was scheduled at 4-6 weeks after ESD. We assessed marginal healing and basal healing independently by endoscopic observation. Marginal healing was determined by a regenerating epithelium and/or converging folds around the periphery of the ulcer. Basal healing was declared when the ulcer was covered by white coat thinning such that basal granulation could be seen. The sizes of the artificial ulcers were divided into normal size (area &lt;1,200 mm(2)) or large size (area \u2265 1,200 mm(2)).\\n\\nRESULTS: Initial ulcer size and duration after ESD were significantly correlated with both marginal and basal healing rates by univariate analysis. The marginal healing rate of antral lesions was higher than that of body lesions. Multivariate analysis showed a large-sized ulcer was the only significant predictor of delayed healing, with delayed healing defined as no observed marginal or basal healing (p &lt; 0.0001). Subgroup analysis for the effect of rebamipide on large-sized ulcers showed a significantly higher rate of basal healing in the combination PPI and rebamipide group (p = 0.015).\\n\\nCONCLUSIONS: Healing in ESD-induced ulcers was dependent on the initial ulcer size. In large-sized ulcers, rebamipide promotes basal healing.", "author" : [ { "dropping-particle" : "", "family" : "Kobayashi", "given" : "Masaaki", "non-dropping-particle" : "", "parse-names" : false, "suffix" : "" }, { "dropping-particle" : "", "family" : "Takeuchi", "given" : "Manabu", "non-dropping-particle" : "", "parse-names" : false, "suffix" : "" }, { "dropping-particle" : "", "family" : "Hashimoto", "given" : "Satoru", "non-dropping-particle" : "", "parse-names" : false, "suffix" : "" }, { "dropping-particle" : "", "family" : "Mizuno", "given" : "Ken-ichi", "non-dropping-particle" : "", "parse-names" : false, "suffix" : "" }, { "dropping-particle" : "", "family" : "Sato", "given" : "Yuichi", "non-dropping-particle" : "", "parse-names" : false, "suffix" : "" }, { "dropping-particle" : "", "family" : "Narisawa", "given" : "Rintaro", "non-dropping-particle" : "", "parse-names" : false, "suffix" : "" }, { "dropping-particle" : "", "family" : "Aoyagi", "given" : "Yutaka", "non-dropping-particle" : "", "parse-names" : false, "suffix" : "" } ], "container-title" : "Digestive Diseases and Sciences", "id" : "ITEM-1", "issue" : "1", "issued" : { "date-parts" : [ [ "2012" ] ] }, "page" : "119-126", "title" : "Contributing Factors to Gastric Ulcer Healing After Endoscopic Submucosal Dissection Including the Promoting Effect of Rebamipide", "type" : "article-journal", "volume" : "57" }, "uris" : [ "http://www.mendeley.com/documents/?uuid=dcb9523f-f262-467b-abb9-c25deed363de" ] }, { "id" : "ITEM-2", "itemData" : { "DOI" : "10.1016/S0016-5107(04)01683-9", "ISBN" : "0016-5107 (Print)\\r0016-5107 (Linking)", "ISSN" : "00165107", "PMID" : "15278047", "abstract" : "Background Although EMR-induced ulcers heal faster and recur less often than noniatrogenic gastric ulcers, there is no consensus regarding the duration of therapy for these ulcers. This study prospectively evaluated healing of EMR-induced ulcers according to the duration of omeprazole therapy. Methods A total of 69 patients were randomly assigned, after EMR, to treatment with omeprazole (20 mg per day) for 7 days (1-week group) or with omeprazole (20 mg per day) for 28 days (4-week group). Four weeks after EMR, ulcer size and stage were compared with those of the initial EMR-induced ulcer. Each patient kept a daily diary of drugs consumed and ulcer-related symptoms during the 4-week period after EMR. Results Thirty-four patients were randomized to the 4-week group, and 26 were randomized to the 1-week group. No significant differences were observed between the two groups at 4 weeks after EMR in terms of ulcer reduction ratio (p=0.29) or stage (p=0.11). In addition, no difference was observed between the two groups with respect to ulcer-related symptoms or use of additional gastric-coating medication (p=0.48). Conclusions For EMR-induced ulcer, treatment with omeprazole for 1 week is equivalent to treatment for 4 weeks. Short-term therapy with omeprazole can be considered for EMR-induced ulcer.", "author" : [ { "dropping-particle" : "", "family" : "Lee", "given" : "Sun Young", "non-dropping-particle" : "", "parse-names" : false, "suffix" : "" }, { "dropping-particle" : "", "family" : "Kim", "given" : "Jae J.", "non-dropping-particle" : "", "parse-names" : false, "suffix" : "" }, { "dropping-particle" : "", "family" : "Haeng Lee", "given" : "Jun", "non-dropping-particle" : "", "parse-names" : false, "suffix" : "" }, { "dropping-particle" : "", "family" : "Kim", "given" : "Young Ho", "non-dropping-particle" : "", "parse-names" : false, "suffix" : "" }, { "dropping-particle" : "", "family" : "Rhee", "given" : "Poong Lyul", "non-dropping-particle" : "", "parse-names" : false, "suffix" : "" }, { "dropping-particle" : "", "family" : "Woon Paik", "given" : "Seung", "non-dropping-particle" : "", "parse-names" : false, "suffix" : "" }, { "dropping-particle" : "", "family" : "Chul Rhee", "given" : "Jong", "non-dropping-particle" : "", "parse-names" : false, "suffix" : "" } ], "container-title" : "Gastrointestinal Endoscopy", "id" : "ITEM-2", "issue" : "2", "issued" : { "date-parts" : [ [ "2004" ] ] }, "page" : "213-217", "publisher" : "Elsevier", "title" : "Healing rate of EMR-induced ulcer in relation to the duration of treatment with omeprazole", "type" : "article-journal", "volume" : "60" }, "uris" : [ "http://www.mendeley.com/documents/?uuid=150a73ac-f9dc-4c79-adbc-44db8c7e1e6b" ] }, { "id" : "ITEM-3", "itemData" : { "author" : [ { "dropping-particle" : "", "family" : "Hashimoto", "given" : "Tomoyuki", "non-dropping-particle" : "", "parse-names" : false, "suffix" : "" }, { "dropping-particle" : "", "family" : "Adachi", "given" : "Kyoichi", "non-dropping-particle" : "", "parse-names" : false, "suffix" : "" } ], "container-title" : "Digestive Endoscopy", "id" : "ITEM-3", "issue" : "2", "issued" : { "date-parts" : [ [ "1997" ] ] }, "page" : "127-131", "title" : "Changes in gastric mucosal blood flow during healing of EMR-induced ulcer -Comparison with peptic ulcer", "type" : "article-journal", "volume" : "9" }, "uris" : [ "http://www.mendeley.com/documents/?uuid=218c0676-f27d-4774-9ce3-40efb6014be5" ] } ], "mendeley" : { "formattedCitation" : "&lt;sup&gt;[15\u201317]&lt;/sup&gt;", "plainTextFormattedCitation" : "[15\u201317]", "previouslyFormattedCitation" : "&lt;sup&gt;[15\u201317]&lt;/sup&gt;"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[15–17]</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The mechanism of ESD ulcers is similar to that of EMR ulcers and even large ESD ulcers heal within 8 weeks after treatment with normal doses of PPIs</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"10.1111/j.1443-1661.2004.00413.x", "ISSN" : "09155635", "abstract" : "Background: Due to the remarkable progress of endoscopic resection techniques, endoscopic submucosal dissection (ESD) has been widely performed for larger mucosal tumors that would result in large artificial ulcers. The healing process of peptic ulcers has been previously studied in detail; however, no precise investigation for artificial ulcers after ESD has been reported. To confirm the validity of the treatment from the aspect of wound healing, we aimed to clarify the healing process of large gastric artificial ulcers after ESD. Methods: Seventy patients with gastric mucosal tumors treated by ESD were enrolled. The size, location and time of scar formation of the ulcers were reviewed using endoscopic pictures taken from the same view and angle. Follow-up endoscopy was performed at 1, 4, 8 and 12 weeks after ESD. For postoperative medication, all patients received normal doses of proton pump inhibitors and sucralfate for 8 weeks. Results: The average size of the resected specimen was 34.7 mm (20-90 mm). Irrespective of ulcer size and location, all of the cases healed up to scarring stages within 8 weeks. Conclusions: Gastric artificial ulcers after ESD healed within 8 weeks regardless of size and location using normal doses of medication as peptic ulcers. The fact that even giant ulcers after ESD heal within 8 weeks could be helpful information for candidates for ESD and for postoperative management of patients after ESD.", "author" : [ { "dropping-particle" : "", "family" : "Kakushima", "given" : "Naomi", "non-dropping-particle" : "", "parse-names" : false, "suffix" : "" }, { "dropping-particle" : "", "family" : "Yahagi", "given" : "Naohisa", "non-dropping-particle" : "", "parse-names" : false, "suffix" : "" }, { "dropping-particle" : "", "family" : "Fujishiro", "given" : "Mitsuhiro", "non-dropping-particle" : "", "parse-names" : false, "suffix" : "" }, { "dropping-particle" : "", "family" : "Iguchi", "given" : "Mikitaka", "non-dropping-particle" : "", "parse-names" : false, "suffix" : "" }, { "dropping-particle" : "", "family" : "Oka", "given" : "Masashi", "non-dropping-particle" : "", "parse-names" : false, "suffix" : "" }, { "dropping-particle" : "", "family" : "Kobayashi", "given" : "Katsuya", "non-dropping-particle" : "", "parse-names" : false, "suffix" : "" }, { "dropping-particle" : "", "family" : "Hashimoto", "given" : "Takuhei", "non-dropping-particle" : "", "parse-names" : false, "suffix" : "" }, { "dropping-particle" : "", "family" : "Omata", "given" : "Masao", "non-dropping-particle" : "", "parse-names" : false, "suffix" : "" } ], "container-title" : "Digestive Endoscopy", "id" : "ITEM-1", "issue" : "4", "issued" : { "date-parts" : [ [ "2004" ] ] }, "page" : "327-331", "title" : "The healing process of gastric artificial ulcers after endoscopic submucosal dissection", "type" : "article-journal", "volume" : "16" }, "uris" : [ "http://www.mendeley.com/documents/?uuid=f5b659bb-24e0-40d7-b02b-837de7d43f4d" ] } ], "mendeley" : { "formattedCitation" : "&lt;sup&gt;[18]&lt;/sup&gt;", "plainTextFormattedCitation" : "[18]", "previouslyFormattedCitation" : "&lt;sup&gt;[18]&lt;/sup&gt;"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[18]</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In this study, the area of the ESD ulcers reduced to less than 10% on day 28 in most of the cases in both groups, faster than peptic ulcer healing. Therefore, we concluded that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was potent and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was also effective for healing ESD ulcers. With regard to medical expenses,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(20 mg daily) and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(30 mg daily) cost \240 (almost $2.4) and \140 (almost $1.4), respectively. In our hospital, we usually use acid suppression medicines for at least 2 months on the basis of a previous study</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"10.1111/j.1443-1661.2004.00413.x", "ISSN" : "09155635", "abstract" : "Background: Due to the remarkable progress of endoscopic resection techniques, endoscopic submucosal dissection (ESD) has been widely performed for larger mucosal tumors that would result in large artificial ulcers. The healing process of peptic ulcers has been previously studied in detail; however, no precise investigation for artificial ulcers after ESD has been reported. To confirm the validity of the treatment from the aspect of wound healing, we aimed to clarify the healing process of large gastric artificial ulcers after ESD. Methods: Seventy patients with gastric mucosal tumors treated by ESD were enrolled. The size, location and time of scar formation of the ulcers were reviewed using endoscopic pictures taken from the same view and angle. Follow-up endoscopy was performed at 1, 4, 8 and 12 weeks after ESD. For postoperative medication, all patients received normal doses of proton pump inhibitors and sucralfate for 8 weeks. Results: The average size of the resected specimen was 34.7 mm (20-90 mm). Irrespective of ulcer size and location, all of the cases healed up to scarring stages within 8 weeks. Conclusions: Gastric artificial ulcers after ESD healed within 8 weeks regardless of size and location using normal doses of medication as peptic ulcers. The fact that even giant ulcers after ESD heal within 8 weeks could be helpful information for candidates for ESD and for postoperative management of patients after ESD.", "author" : [ { "dropping-particle" : "", "family" : "Kakushima", "given" : "Naomi", "non-dropping-particle" : "", "parse-names" : false, "suffix" : "" }, { "dropping-particle" : "", "family" : "Yahagi", "given" : "Naohisa", "non-dropping-particle" : "", "parse-names" : false, "suffix" : "" }, { "dropping-particle" : "", "family" : "Fujishiro", "given" : "Mitsuhiro", "non-dropping-particle" : "", "parse-names" : false, "suffix" : "" }, { "dropping-particle" : "", "family" : "Iguchi", "given" : "Mikitaka", "non-dropping-particle" : "", "parse-names" : false, "suffix" : "" }, { "dropping-particle" : "", "family" : "Oka", "given" : "Masashi", "non-dropping-particle" : "", "parse-names" : false, "suffix" : "" }, { "dropping-particle" : "", "family" : "Kobayashi", "given" : "Katsuya", "non-dropping-particle" : "", "parse-names" : false, "suffix" : "" }, { "dropping-particle" : "", "family" : "Hashimoto", "given" : "Takuhei", "non-dropping-particle" : "", "parse-names" : false, "suffix" : "" }, { "dropping-particle" : "", "family" : "Omata", "given" : "Masao", "non-dropping-particle" : "", "parse-names" : false, "suffix" : "" } ], "container-title" : "Digestive Endoscopy", "id" : "ITEM-1", "issue" : "4", "issued" : { "date-parts" : [ [ "2004" ] ] }, "page" : "327-331", "title" : "The healing process of gastric artificial ulcers after endoscopic submucosal dissection", "type" : "article-journal", "volume" : "16" }, "uris" : [ "http://www.mendeley.com/documents/?uuid=f5b659bb-24e0-40d7-b02b-837de7d43f4d" ] } ], "mendeley" : { "formattedCitation" : "&lt;sup&gt;[18]&lt;/sup&gt;", "plainTextFormattedCitation" : "[18]", "previouslyFormattedCitation" : "&lt;sup&gt;[18]&lt;/sup&gt;"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[18]</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and the difference in the medical expenses between treatment with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and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for each patient is up to \5600 (almost $56). Therefore,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is more cost-effective although both of them are valid for the management of ESD ulcers.</w:t>
      </w:r>
    </w:p>
    <w:p w14:paraId="4ABCE736" w14:textId="1A2EBF3E" w:rsidR="00EA16AC" w:rsidRPr="009E2DF9" w:rsidRDefault="00EA16AC" w:rsidP="002167DF">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r w:rsidRPr="009E2DF9">
        <w:rPr>
          <w:rFonts w:ascii="Book Antiqua" w:hAnsi="Book Antiqua" w:cs="Times New Roman"/>
          <w:color w:val="231F20"/>
          <w:kern w:val="0"/>
          <w:sz w:val="24"/>
          <w:szCs w:val="24"/>
        </w:rPr>
        <w:t xml:space="preserve">Our secondary aim was the evaluation of the preventive effect of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on delayed bleeding compared to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Clinically, the prevention of delayed bleeding is important after ESD, and the frequency of delayed bleeding has been reported to be approximately 5%</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"10.4253/wjge.v8.i3.173", "author"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"dropping-particle" : "", "family" : "Kim", "given" : "Hyung-wook", "non-dropping-particle" : "", "parse-names" : false, "suffix" : "" }, { "dropping-particle" : "", "family" : "Park", "given" : "Su-bum", "non-dropping-particle" : "", "parse-names" : false, "suffix" :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"id" : "ITEM-1", "issue" : "3", "issued" : { "date-parts" : [ [ "2016" ] ] }, "page" : "173-179", "title" : "Second-look endoscopy and factors associated with delayed bleeding after endoscopic submucosal dissection", "type" : "article-journal", "volume" : "8" }, "uris" : [ "http://www.mendeley.com/documents/?uuid=a1d37ed0-bb87-42ac-8bff-1ce005c8d6a8" ] }, { "id" : "ITEM-2", "itemData" : { "DOI" : "10.1007/s00464-012-2555-2", "ISSN" : "09302794", "PMID" : "23052530", "abstract" : "BACKGROUND: Endoscopic submucosal dissection (ESD) enables en bloc resection of early gastrointestinal neoplasms; however, most ESD articles report small series, with short-term outcomes performed by multiple operators on single organ. We assessed short- and long-term treatment outcomes following ESD for early neoplasms throughout the gastrointestinal tract.\\n\\nMETHODS: We performed a longitudinal cohort study in single tertiary care referral center. A total of 1,635 early gastrointestinal neoplasms (stomach 1,136; esophagus 138; colorectum 361) were treated by ESD by single operator. Outcomes were complication rates, en bloc R0 resection rates, and long-term overall and disease-specific survival rates at 3 and 5 years for both guideline and expanded criteria for ESD.\\n\\nRESULTS: En bloc R0 resection rates were: stomach: 97.1 %; esophagus: 95.7 %; colorectum: 98.3 %. Postoperative bleeding and perforation rates respectively were: stomach: 3.6 and 1.8 %; esophagus: 0 and 0 %; colorectum: 1.7 and 1.9 %. Intra criteria resection rates were: stomach: 84.9 %; esophagus: 81.2 %; colorectum: 88.6 %. Three-year survival rates for lesions meeting Japanese ESD guideline/expanded criteria were for all organ-combined: 93.4/92.7 %. Five-year rates were: stomach: 88.1/84.6 %; esophagus: 81.6/57.3 %; colorectum: 94.3/100 %. Median follow-up period was 53.4 (range, 0.07-98.6) months. Follow-up rate was 94 % (1,020/1,085). There was no recurrence or disease-related death.\\n\\nCONCLUSIONS: In this large series by single operator, ESD was associated with high curative resection rates and low complication rates across the gastrointestinal tract. Disease-specific and overall long-term prognosis for patients with lesions within intra criteria after curative resection appeared to be excellent.", "author" : [ { "dropping-particle" : "", "family" : "Toyonaga", "given" : "Takashi", "non-dropping-particle" : "", "parse-names" : false, "suffix" : "" }, { "dropping-particle" : "", "family" : "Man-I", "given" : "Mariko", "non-dropping-particle" : "", "parse-names" : false, "suffix" : "" }, { "dropping-particle" : "", "family" : "East", "given" : "James E.", "non-dropping-particle" : "", "parse-names" : false, "suffix" : "" }, { "dropping-particle" : "", "family" : "Nishino", "given" : "Eisei", "non-dropping-particle" : "", "parse-names" : false, "suffix" : "" }, { "dropping-particle" : "", "family" : "Ono", "given" : "Wataru", "non-dropping-particle" : "", "parse-names" : false, "suffix" : "" }, { "dropping-particle" : "", "family" : "Hirooka", "given" : "Tomoomi", "non-dropping-particle" : "", "parse-names" : false, "suffix" : "" }, { "dropping-particle" : "", "family" : "Ueda", "given" : "Chie", "non-dropping-particle" : "", "parse-names" : false, "suffix" : "" }, { "dropping-particle" : "", "family" : "Iwata", "given" : "Yoshinori", "non-dropping-particle" : "", "parse-names" : false, "suffix" : "" }, { "dropping-particle" : "", "family" : "Sugiyama", "given" : "Takeshi", "non-dropping-particle" : "", "parse-names" : false, "suffix" : "" }, { "dropping-particle" : "", "family" : "Dozaiku", "given" : "Toshio", "non-dropping-particle" : "", "parse-names" : false, "suffix" : "" }, { "dropping-particle" : "", "family" : "Hirooka", "given" : "Takashi", "non-dropping-particle" : "", "parse-names" : false, "suffix" : "" }, { "dropping-particle" : "", "family" : "Fujita", "given" : "Tsuyoshi", "non-dropping-particle" : "", "parse-names" : false, "suffix" : "" }, { "dropping-particle" : "", "family" : "Inokuchi", "given" : "Hideto", "non-dropping-particle" : "", "parse-names" : false, "suffix" : "" }, { "dropping-particle" : "", "family" : "Azuma", "given" : "Takeshi", "non-dropping-particle" : "", "parse-names" : false, "suffix" : "" } ], "container-title" : "Surgical Endoscopy and Other Interventional Techniques", "id" : "ITEM-2", "issue" : "3", "issued" : { "date-parts" : [ [ "2013" ] ] }, "page" : "1000-1008", "title" : "1,635 Endoscopic submucosal dissection cases in the esophagus, stomach, and colorectum: Complication rates and long-term outcomes", "type" : "article-journal", "volume" : "27" }, "uris" : [ "http://www.mendeley.com/documents/?uuid=b782f132-3b31-4cd8-b6b7-3f23088f8eff" ] }, { "id" : "ITEM-3", "itemData" : { "DOI" : "10.1016/j.gie.2013.03.008", "ISSN" : "00165107", "abstract" : "Background: The discontinuation of antithrombotic drugs is recommended during endoscopic submucosal dissection (ESD) for gastric neoplasms; however, controversy remains as to whether antithrombotic drugs are risk factors for postoperative bleeding. Objective: To determine the risk factors for post-ESD bleeding. Design: Single-institution, retrospective review. Setting: University hospital. Patients: From June 2000 to December 2010, we treated 1192 gastric neoplasms in 1032 consecutive patients. Intervention: The ESD procedures were performed by using the standard techniques. Antithrombotic drug therapy was principally interrupted preoperatively and was restarted when hemostasis was confirmed by second-look endoscopy. Main Outcome Measurements: Risk factors for postoperative bleeding after ESD (early, delayed, and overall [combined] occurrence of bleeding during the first 5 postoperative days or thereafter) were analyzed by using logistic regression analysis. Results: Among 1166 ESD-induced ulcer lesions, overall postoperative bleeding was evident in 62 lesions (5.3%); early and delayed bleeding occurred in 30 and 32 lesions (2.6% and 2.7%), respectively. Based on a multivariate analysis, a specimen size of &gt;40 mm was the sole independent risk factor for overall bleeding. Moreover, oral antithrombotic drug therapy was selected as independent risk factor for delayed but not early bleeding, according to the multivariate analysis. The delayed bleeding rate in patients who had a specimen size of &gt;40 mm and who used antithrombotic drugs was 11.6%. Limitations: Retrospective design and single-site data collection. Conclusion: Interruption of antithrombotic drug therapy may be adequate for preventing early post-ESD bleeding; however, reinitiating antithrombotic drug therapy is a significant independent risk factor for delayed post-ESD bleeding. Copyright ?? 2013 by the American Society for Gastrointestinal Endoscopy.", "author" : [ { "dropping-particle" : "", "family" : "Koh", "given" : "Ryonho", "non-dropping-particle" : "", "parse-names" : false, "suffix" : "" }, { "dropping-particle" : "", "family" : "Hirasawa", "given" : "Kingo", "non-dropping-particle" : "", "parse-names" : false, "suffix" : "" }, { "dropping-particle" : "", "family" : "Yahara", "given" : "Sei", "non-dropping-particle" : "", "parse-names" : false, "suffix" : "" }, { "dropping-particle" : "", "family" : "Oka", "given" : "Hiroyuki", "non-dropping-particle" : "", "parse-names" : false, "suffix" : "" }, { "dropping-particle" : "", "family" : "Sugimori", "given" : "Kazuya", "non-dropping-particle" : "", "parse-names" : false, "suffix" : "" }, { "dropping-particle" : "", "family" : "Morimoto", "given" : "Manabu", "non-dropping-particle" : "", "parse-names" : false, "suffix" : "" }, { "dropping-particle" : "", "family" : "Numata", "given" : "Kazushi", "non-dropping-particle" : "", "parse-names" : false, "suffix" : "" }, { "dropping-particle" : "", "family" : "Kokawa", "given" : "Atsushi", "non-dropping-particle" : "", "parse-names" : false, "suffix" : "" }, { "dropping-particle" : "", "family" : "Sasaki", "given" : "Takeshi", "non-dropping-particle" : "", "parse-names" : false, "suffix" : "" }, { "dropping-particle" : "", "family" : "Nozawa", "given" : "Akinori", "non-dropping-particle" : "", "parse-names" : false, "suffix" : "" }, { "dropping-particle" : "", "family" : "Taguri", "given" : "Masataka", "non-dropping-particle" : "", "parse-names" : false, "suffix" : "" }, { "dropping-particle" : "", "family" : "Morita", "given" : "Satoshi", "non-dropping-particle" : "", "parse-names" : false, "suffix" : "" }, { "dropping-particle" : "", "family" : "Maeda", "given" : "Shin", "non-dropping-particle" : "", "parse-names" : false, "suffix" : "" }, { "dropping-particle" : "", "family" : "Tanaka", "given" : "Katsuaki", "non-dropping-particle" : "", "parse-names" : false, "suffix" : "" } ], "container-title" : "Gastrointestinal Endoscopy", "id" : "ITEM-3", "issue" : "3", "issued" : { "date-parts" : [ [ "2013" ] ] }, "page" : "476-483", "publisher" : "Elsevier Ltd", "title" : "Antithrombotic drugs are risk factors for delayed postoperative bleeding after endoscopic submucosal dissection for gastric neoplasms", "type" : "article-journal", "volume" : "78" }, "uris" : [ "http://www.mendeley.com/documents/?uuid=e53382d0-c006-416e-98e0-6ea20479db50" ] }, { "id" : "ITEM-4", "itemData" : { "DOI" : "10.1111/j.1440-1746.2011.07039.x", "ISSN" : "14401746", "PMID" : "22142449", "abstract" : "BACKGROUND AND AIM: Endoscopic submucosal dissection (ESD) is a useful procedure for the treatment of early gastric neoplasms; however, this advanced technique has also resulted in an increase in serious complications such as perforation and delayed bleeding. This study aimed to elucidate the risk factors for these complications.\\n\\nMETHODS: A total of 1123 lesions diagnosed with early gastric neoplasms and treated by ESD at three institutions were investigated. Retrospectively, patients with or without these complications were compared on the basis of the patient characteristics and treatment results.\\n\\nRESULTS: Perforation occurred in 27 lesions (2.4%) and delayed bleeding in 56 lesions (5.0%). Multivariate analysis indicated that lesions located in the upper area of the stomach (odds ratio [OR]: 4.88, 95% confidence interval [CI]: 2.21-10.75) was associated with a significantly higher risk of perforation, and that age \u2265 80 years (OR: 2.15, 95% CI: 1.18-3.90) and a long procedure time (OR: 1.01, 95% CI: 1.001-1.007) were associated with a significantly higher risk of delayed bleeding after ESD. The en bloc resection rate (74% vs 94%) and curative resection rate (48% vs 85%) of lesions with perforation were significantly lower than those without perforation. The rate of residual disease or recurrence after ESD was significantly higher in lesions with delayed bleeding than that without delayed bleeding (5.4% vs 0.84%).\\n\\nCONCLUSIONS: This study demonstrated risk factors for perforation and delayed bleeding associated with ESD. Furthermore, it was clarified that perforation and delayed bleeding influenced post-procedure results and prognosis after ESD.", "author" : [ { "dropping-particle" : "", "family" : "Toyokawa", "given" : "Tatsuya", "non-dropping-particle" : "", "parse-names" : false, "suffix" : "" }, { "dropping-particle" : "", "family" : "Inaba", "given" : "Tomoki", "non-dropping-particle" : "", "parse-names" : false, "suffix" : "" }, { "dropping-particle" : "", "family" : "Omote", "given" : "Shizuma", "non-dropping-particle" : "", "parse-names" : false, "suffix" : "" }, { "dropping-particle" : "", "family" : "Okamoto", "given" : "Akiko", "non-dropping-particle" : "", "parse-names" : false, "suffix" : "" }, { "dropping-particle" : "", "family" : "Miyasaka", "given" : "Rika", "non-dropping-particle" : "", "parse-names" : false, "suffix" : "" }, { "dropping-particle" : "", "family" : "Watanabe", "given" : "Kazuo", "non-dropping-particle" : "", "parse-names" : false, "suffix" : "" }, { "dropping-particle" : "", "family" : "Izumikawa", "given" : "Koichi", "non-dropping-particle" : "", "parse-names" : false, "suffix" : "" }, { "dropping-particle" : "", "family" : "Horii", "given" : "Joichiro", "non-dropping-particle" : "", "parse-names" : false, "suffix" : "" }, { "dropping-particle" : "", "family" : "Fujita", "given" : "Isao", "non-dropping-particle" : "", "parse-names" : false, "suffix" : "" }, { "dropping-particle" : "", "family" : "Ishikawa", "given" : "Shigenao", "non-dropping-particle" : "", "parse-names" : false, "suffix" : "" }, { "dropping-particle" : "", "family" : "Morikawa", "given" : "Tamiya", "non-dropping-particle" : "", "parse-names" : false, "suffix" : "" }, { "dropping-particle" : "", "family" : "Murakami", "given" : "Takako", "non-dropping-particle" : "", "parse-names" : false, "suffix" : "" }, { "dropping-particle" : "", "family" : "Tomoda", "given" : "Jun", "non-dropping-particle" : "", "parse-names" : false, "suffix" : "" } ], "container-title" : "Journal of Gastroenterology and Hepatology (Australia)", "id" : "ITEM-4", "issue" : "5", "issued" : { "date-parts" : [ [ "2012" ] ] }, "page" : "907-912", "title" : "Risk factors for perforation and delayed bleeding associated with endoscopic submucosal dissection for early gastric neoplasms: Analysis of 1123 lesions", "type" : "article-journal", "volume" : "27" }, "uris" : [ "http://www.mendeley.com/documents/?uuid=5ae30ab2-2603-456a-bc08-217fbf7b8fd9" ] }, { "id" : "ITEM-5", "itemData" : { "DOI" : "10.1007/s00464-010-1137-4", "ISBN" : "1432-2218 (Electronic)\\r0930-2794 (Linking)", "ISSN" : "09302794", "PMID" : "20549245", "abstract" : "Delayed bleeding is one of the major complications of endoscopic submucosal dissection (ESD). The aim of this study is to determine the incidence rate and clinical factors associated with delayed bleeding, as well as the time interval between bleeding and ESD for gastric neoplasm.", "author" : [ { "dropping-particle" : "", "family" : "Okada", "given" : "Kazuhisa", "non-dropping-particle" : "", "parse-names" : false, "suffix" : "" }, { "dropping-particle" : "", "family" : "Yamamoto", "given" : "Yorimasa", "non-dropping-particle" : "", "parse-names" : false, "suffix" : "" }, { "dropping-particle" : "", "family" : "Kasuga", "given" : "Akiyoshi", "non-dropping-particle" : "", "parse-names" : false, "suffix" : "" }, { "dropping-particle" : "", "family" : "Omae", "given" : "Masami", "non-dropping-particle" : "", "parse-names" : false, "suffix" : "" }, { "dropping-particle" : "", "family" : "Kubota", "given" : "Manabu", "non-dropping-particle" : "", "parse-names" : false, "suffix" : "" }, { "dropping-particle" : "", "family" : "Hirasawa", "given" : "Toshiaki", "non-dropping-particle" : "", "parse-names" : false, "suffix" : "" }, { "dropping-particle" : "", "family" : "Ishiyama", "given" : "Akiyoshi", "non-dropping-particle" : "", "parse-names" : false, "suffix" : "" }, { "dropping-particle" : "", "family" : "Chino", "given" : "Akiko", "non-dropping-particle" : "", "parse-names" : false, "suffix" : "" }, { "dropping-particle" : "", "family" : "Tsuchida", "given" : "Tomohiro", "non-dropping-particle" : "", "parse-names" : false, "suffix" : "" }, { "dropping-particle" : "", "family" : "Fujisaki", "given" : "Junko", "non-dropping-particle" : "", "parse-names" : false, "suffix" : "" }, { "dropping-particle" : "", "family" : "Nakajima", "given" : "Atsushi", "non-dropping-particle" : "", "parse-names" : false, "suffix" : "" }, { "dropping-particle" : "", "family" : "Hoshino", "given" : "Etsuo", "non-dropping-particle" : "", "parse-names" : false, "suffix" : "" }, { "dropping-particle" : "", "family" : "Igarashi", "given" : "Masahiro", "non-dropping-particle" : "", "parse-names" : false, "suffix" : "" } ], "container-title" : "Surgical Endoscopy and Other Interventional Techniques", "id" : "ITEM-5", "issue" : "1", "issued" : { "date-parts" : [ [ "2011" ] ] }, "page" : "98-107", "title" : "Risk factors for delayed bleeding after endoscopic submucosal dissection for gastric neoplasm", "type" : "article-journal", "volume" : "25" }, "uris" : [ "http://www.mendeley.com/documents/?uuid=48e64c6c-fbe5-4f71-8965-5187d94b6170" ] }, { "id" : "ITEM-6", "itemData" : { "DOI" : "10.1007/s00464-014-3457-2", "ISBN" : "0930-2794", "ISSN" : "14322218", "PMID" : "24570014", "abstract" : "A second-look endoscopy is routinely performed after endoscopic submucosal dissection (ESD) in many institutions, although the need is questionable. Additional hemostatic procedures might be necessary for the post-ESD ulcer with a high risk of bleeding. We investigated the predictive factors for post-ESD ulcers with a high risk of bleeding. Second-look endoscopy was performed on the day following ESD. The post-ESD ulcers were categorized into two risk groups according to the Forrest classification: high-risk ulcer stigma (type I and IIa) and low-risk ulcer stigma. We analyzed the risk factors associated with high-risk ulcer stigma and late delayed bleeding. During the study period, 616 ESD procedures were performed. Second-look endoscopy revealed that the incidence of high-risk ulcer stigma post-ESD was 15.1 %. Early and late delayed bleeding rates were 3.7 and 1.9 %, respectively. Multivariate analysis revealed that submucosal fibrosis and nausea were significantly related to high-risk ulcer stigma after ESD. Multivariate analysis revealed that surface erosion, location of the lesion, and high-risk ulcer stigma identified by second-look endoscopy were significantly associated with late delayed bleeding. The effective use of selective second-look endoscopy will help limit unnecessary procedures. Submucosal fibrosis and nausea were risk factors associated with high-risk ulcer stigma after ESD.", "author" : [ { "dropping-particle" : "", "family" : "Choi", "given" : "Cheol Woong", "non-dropping-particle" : "", "parse-names" : false, "suffix" : "" }, { "dropping-particle" : "", "family" : "Kim", "given" : "Hyung Wook", "non-dropping-particle" : "", "parse-names" : false, "suffix" : "" }, { "dropping-particle" : "", "family" : "Kang", "given" : "Dae Hwan", "non-dropping-particle" : "", "parse-names" : false, "suffix" : "" }, { "dropping-particle" : "", "family" : "Hong", "given" : "Yong Mi", "non-dropping-particle" : "", "parse-names" : false, "suffix" : "" }, { "dropping-particle" : "", "family" : "Kim", "given" : "Su Jin", "non-dropping-particle" : "", "parse-names" : false, "suffix" : "" }, { "dropping-particle" : "", "family" : "Park", "given" : "Su Bum", "non-dropping-particle" : "", "parse-names" : false, "suffix" : "" }, { "dropping-particle" : "", "family" : "Cho", "given" : "Mong", "non-dropping-particle" : "", "parse-names" : false, "suffix" : "" }, { "dropping-particle" : "", "family" : "Kim", "given" : "Dong Jun", "non-dropping-particle" : "", "parse-names" : false, "suffix" : "" }, { "dropping-particle" : "", "family" : "Hong", "given" : "Joung Boom", "non-dropping-particle" : "", "parse-names" : false, "suffix" : "" } ], "container-title" : "Surgical Endoscopy and Other Interventional Techniques", "id" : "ITEM-6", "issue" : "7", "issued" : { "date-parts" : [ [ "2014" ] ] }, "page" : "2213-2220", "title" : "Clinical outcomes of second-look endoscopy after gastric endoscopic submucosal dissection: Predictive factors with high risks of bleeding", "type" : "article-journal", "volume" : "28" }, "uris" : [ "http://www.mendeley.com/documents/?uuid=367e5b7c-08d7-4177-a7fe-0592bbbcf9e2" ] } ], "mendeley" : { "formattedCitation" : "&lt;sup&gt;[19\u201324]&lt;/sup&gt;", "plainTextFormattedCitation" : "[19\u201324]", "previouslyFormattedCitation" : "&lt;sup&gt;[19\u201324]&lt;/sup&gt;"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[19–24]</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w:t>
      </w:r>
      <w:proofErr w:type="spellStart"/>
      <w:r w:rsidRPr="009E2DF9">
        <w:rPr>
          <w:rFonts w:ascii="Book Antiqua" w:hAnsi="Book Antiqua" w:cs="Times New Roman"/>
          <w:color w:val="231F20"/>
          <w:kern w:val="0"/>
          <w:sz w:val="24"/>
          <w:szCs w:val="24"/>
        </w:rPr>
        <w:t>Intragastric</w:t>
      </w:r>
      <w:proofErr w:type="spellEnd"/>
      <w:r w:rsidRPr="009E2DF9">
        <w:rPr>
          <w:rFonts w:ascii="Book Antiqua" w:hAnsi="Book Antiqua" w:cs="Times New Roman"/>
          <w:color w:val="231F20"/>
          <w:kern w:val="0"/>
          <w:sz w:val="24"/>
          <w:szCs w:val="24"/>
        </w:rPr>
        <w:t xml:space="preserve"> pH is an important factor for </w:t>
      </w:r>
      <w:r w:rsidRPr="009E2DF9">
        <w:rPr>
          <w:rFonts w:ascii="Book Antiqua" w:hAnsi="Book Antiqua" w:cs="Times New Roman"/>
          <w:color w:val="000000" w:themeColor="text1"/>
          <w:kern w:val="0"/>
          <w:sz w:val="24"/>
          <w:szCs w:val="24"/>
        </w:rPr>
        <w:t>the coagulation system and platelet aggregation, and the activity of fibrinolysis is impaired at pH values above 6</w:t>
      </w:r>
      <w:r w:rsidRPr="009E2DF9">
        <w:rPr>
          <w:rFonts w:ascii="Book Antiqua" w:hAnsi="Book Antiqua" w:cs="Times New Roman"/>
          <w:color w:val="000000" w:themeColor="text1"/>
          <w:kern w:val="0"/>
          <w:sz w:val="24"/>
          <w:szCs w:val="24"/>
        </w:rPr>
        <w:fldChar w:fldCharType="begin" w:fldLock="1"/>
      </w:r>
      <w:r w:rsidRPr="009E2DF9">
        <w:rPr>
          <w:rFonts w:ascii="Book Antiqua" w:hAnsi="Book Antiqua" w:cs="Times New Roman"/>
          <w:color w:val="000000" w:themeColor="text1"/>
          <w:kern w:val="0"/>
          <w:sz w:val="24"/>
          <w:szCs w:val="24"/>
        </w:rPr>
        <w:instrText>ADDIN CSL_CITATION { "citationItems" : [ { "id" : "ITEM-1", "itemData" : { "DOI" : "10.1111/j.1440-1746.2007.05059.x", "ISBN" : "0815-9319 (Print)\\r0815-9319 (Linking)", "ISSN" : "14401746", "PMID" : "17645482", "abstract" : "BACKGROUND AND AIM: Proton-pump inhibitor (PPI) therapy for bleeding ulcers is more efficacious in Asian patients than in non-Asian patients. The aim of this study was to evaluate the efficacy of various doses of pantoprazole on intragastric acidity in Korean patients. METHODS: A prospective randomized study was conducted in 52 patients either with bleeding peptic ulcers after successful endotherapy or who received endoscopic mucosal resection for gastric neoplasms. Patients were randomized into two doses of intravenous pantoprazole: 40 mg q.d. and 40 mg b.i.d. We compared these results with our preliminary study utilizing high-dose pantoprazole (80 mg + 8 mg/h). The potential contribution of CYP2C19 genetic polymorphisms and the presence of Helicobacter pylori were also assessed. RESULTS: Pantoprazole 40 mg b.i.d. and high-dose pantoprazole demonstrated better inhibition of intragastric acid than pantoprazole q.d. (P &lt; 0.05). The pantoprazole 40 mg q.d. group exhibited significant variations in acid inhibition correlating with CYP2C19 genotype. Median 24 h pH values did not differ significantly between the pantoprazole b.i.d. and high-dose pantoprazole groups, regardless of H. pylori infection status. A median intragastric pH &lt; 6.0 was observed in only three of 28 patients in the 40 mg b.i.d. group; these three patients were extensive metabolizers. CONCLUSION: A 40 mg b.i.d. dose of pantoprazole is sufficient to maintain pH &gt; 6.0 in Korean patients, except for patients with extensive metabolizing CYP2C19 genotypes.", "author" : [ { "dropping-particle" : "", "family" : "Oh", "given" : "Jung Hwan", "non-dropping-particle" : "", "parse-names" : false, "suffix" : "" }, { "dropping-particle" : "", "family" : "Choi", "given" : "Myung Gyu", "non-dropping-particle" : "", "parse-names" : false, "suffix" : "" }, { "dropping-particle" : "", "family" : "Dong", "given" : "Mi Sook", "non-dropping-particle" : "", "parse-names" : false, "suffix" : "" }, { "dropping-particle" : "", "family" : "Park", "given" : "Jae Myung", "non-dropping-particle" : "", "parse-names" : false, "suffix" : "" }, { "dropping-particle" : "", "family" : "Paik", "given" : "Chang Nyol", "non-dropping-particle" : "", "parse-names" : false, "suffix" : "" }, { "dropping-particle" : "", "family" : "Cho", "given" : "Yu Kyung", "non-dropping-particle" : "", "parse-names" : false, "suffix" : "" }, { "dropping-particle" : "", "family" : "Jeong", "given" : "Jeong Jo", "non-dropping-particle" : "", "parse-names" : false, "suffix" : "" }, { "dropping-particle" : "", "family" : "Lee", "given" : "In Seok", "non-dropping-particle" : "", "parse-names" : false, "suffix" : "" }, { "dropping-particle" : "", "family" : "Kim", "given" : "Sang Woo", "non-dropping-particle" : "", "parse-names" : false, "suffix" : "" }, { "dropping-particle" : "", "family" : "Han", "given" : "Sok Won", "non-dropping-particle" : "", "parse-names" : false, "suffix" : "" }, { "dropping-particle" : "", "family" : "Choi", "given" : "Kyu Yong", "non-dropping-particle" : "", "parse-names" : false, "suffix" : "" }, { "dropping-particle" : "", "family" : "Chung", "given" : "In Sik", "non-dropping-particle" : "", "parse-names" : false, "suffix" : "" } ], "container-title" : "Journal of Gastroenterology and Hepatology (Australia)", "id" : "ITEM-1", "issue" : "9", "issued" : { "date-parts" : [ [ "2007" ] ] }, "page" : "1429-1434", "title" : "Low-dose intravenous pantoprazole for optimal inhibition of gastric acid in Korean patients", "type" : "article-journal", "volume" : "22" }, "uris" : [ "http://www.mendeley.com/documents/?uuid=6a702c70-27c7-43ba-b844-330c1ae0112a" ] }, { "id" : "ITEM-2", "itemData" : { "ISSN" : "0016-5085", "PMID" : "21830", "abstract" : "In a series of in vitro studies, both the soluble (plasmatic) coagulation system and the cellular (platelet-mediated) aspect of coagulation were shown to be extremely sensitive to relatively minor increases in hydrogen ion concentration. All studies became abnormal at pH 6.8. At pH 6.4, assays of the intrinsic and extrinsic coaglution systems, the polymerization of fibrinogen, and assay of the availability of platelet phospholipid (platelet factor 3) were twice prolonged over control values. Platelet aggregation was reduced by more than 50%. At pH 5.4 in vitro, platelet aggregation and plasma coagulation were both virtually abolished. Furthermore, previously formed platelet aggregates disaggregated at a slightly acid pH. Pepsin further enhanced platelet disaggregation. Because gastric acidity is normally two to four orders of magnitude greater than that which abolishes platelet aggregation and plasma clotting in vitro, and pepsin is present in abundance, we call attention to the probable antihemostatic effect of hydrocloric acid and pepsin in the upper gastrointestinal tract. This in vitro study may provide a rationale for meticulous regulation of intragastric pH in an effort to control upper gastrointestinal hemorrhage.", "author" : [ { "dropping-particle" : "", "family" : "Green", "given" : "F W", "non-dropping-particle" : "", "parse-names" : false, "suffix" : "" }, { "dropping-particle" : "", "family" : "Kaplan", "given" : "M M", "non-dropping-particle" : "", "parse-names" : false, "suffix" : "" }, { "dropping-particle" : "", "family" : "Curtis", "given" : "L E", "non-dropping-particle" : "", "parse-names" : false, "suffix" : "" }, { "dropping-particle" : "", "family" : "Levine", "given" : "P H", "non-dropping-particle" : "", "parse-names" : false, "suffix" : "" } ], "container-title" : "Gastroenterology", "id" : "ITEM-2", "issue" : "1", "issued" : { "date-parts" : [ [ "1978" ] ] }, "page" : "38-43", "title" : "Effect of acid and pepsin on blood coagulation and platelet aggregation. A possible contributor prolonged gastroduodenal mucosal hemorrhage.", "type" : "article-journal", "volume" : "74" }, "uris" : [ "http://www.mendeley.com/documents/?uuid=74eedc31-f380-4379-8ce9-707cf9ff3edc" ] } ], "mendeley" : { "formattedCitation" : "&lt;sup&gt;[25,26]&lt;/sup&gt;", "plainTextFormattedCitation" : "[25,26]", "previouslyFormattedCitation" : "&lt;sup&gt;[25,26]&lt;/sup&gt;" }, "properties" : { "noteIndex" : 0 }, "schema" : "https://github.com/citation-style-language/schema/raw/master/csl-citation.json" }</w:instrText>
      </w:r>
      <w:r w:rsidRPr="009E2DF9">
        <w:rPr>
          <w:rFonts w:ascii="Book Antiqua" w:hAnsi="Book Antiqua" w:cs="Times New Roman"/>
          <w:color w:val="000000" w:themeColor="text1"/>
          <w:kern w:val="0"/>
          <w:sz w:val="24"/>
          <w:szCs w:val="24"/>
        </w:rPr>
        <w:fldChar w:fldCharType="separate"/>
      </w:r>
      <w:r w:rsidRPr="009E2DF9">
        <w:rPr>
          <w:rFonts w:ascii="Book Antiqua" w:hAnsi="Book Antiqua" w:cs="Times New Roman"/>
          <w:color w:val="000000" w:themeColor="text1"/>
          <w:kern w:val="0"/>
          <w:sz w:val="24"/>
          <w:szCs w:val="24"/>
          <w:vertAlign w:val="superscript"/>
        </w:rPr>
        <w:t>[25,26]</w:t>
      </w:r>
      <w:r w:rsidRPr="009E2DF9">
        <w:rPr>
          <w:rFonts w:ascii="Book Antiqua" w:hAnsi="Book Antiqua" w:cs="Times New Roman"/>
          <w:color w:val="000000" w:themeColor="text1"/>
          <w:kern w:val="0"/>
          <w:sz w:val="24"/>
          <w:szCs w:val="24"/>
        </w:rPr>
        <w:fldChar w:fldCharType="end"/>
      </w:r>
      <w:r w:rsidRPr="009E2DF9">
        <w:rPr>
          <w:rFonts w:ascii="Book Antiqua" w:hAnsi="Book Antiqua" w:cs="Times New Roman"/>
          <w:color w:val="000000" w:themeColor="text1"/>
          <w:kern w:val="0"/>
          <w:sz w:val="24"/>
          <w:szCs w:val="24"/>
        </w:rPr>
        <w:t>. The m</w:t>
      </w:r>
      <w:r w:rsidRPr="009E2DF9">
        <w:rPr>
          <w:rFonts w:ascii="Book Antiqua" w:hAnsi="Book Antiqua" w:cs="Times New Roman"/>
          <w:color w:val="231F20"/>
          <w:kern w:val="0"/>
          <w:sz w:val="24"/>
          <w:szCs w:val="24"/>
        </w:rPr>
        <w:t>ost delayed bleeding occurs within the first 24 to 48 h</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"10.4253/wjge.v8.i3.173", "author"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"dropping-particle" : "", "family" : "Kim", "given" : "Hyung-wook", "non-dropping-particle" : "", "parse-names" : false, "suffix" : "" }, { "dropping-particle" : "", "family" : "Park", "given" : "Su-bum", "non-dropping-particle" : "", "parse-names" : false, "suffix" :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"id" : "ITEM-1", "issue" : "3", "issued" : { "date-parts" : [ [ "2016" ] ] }, "page" : "173-179", "title" : "Second-look endoscopy and factors associated with delayed bleeding after endoscopic submucosal dissection", "type" : "article-journal", "volume" : "8" }, "uris" : [ "http://www.mendeley.com/documents/?uuid=a1d37ed0-bb87-42ac-8bff-1ce005c8d6a8" ] } ], "mendeley" : { "formattedCitation" : "&lt;sup&gt;[19]&lt;/sup&gt;", "plainTextFormattedCitation" : "[19]", "previouslyFormattedCitation" : "&lt;sup&gt;[19]&lt;/sup&gt;"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[19]</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Therefore,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is theoretically superior for the prevention of delayed bleeding owing to its sustained, rapid, and more potent effect on acid suppression</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"id" : "ITEM-2", "itemData" : { "DOI" : "10.1111/apt.13121", "ISSN" : "1365-2036", "PMID" : "25707624", "abstract" : "BACKGROUND: TAK-438 (vonoprazan) is a potassium-competitive acid blocker that reversibly inhibits gastric H(+) , K(+) -ATPase.\\n\\nAIM: To evaluate the safety, tolerability, pharmacokinetics and pharmacodynamics of TAK-438 in healthy Japanese and non-Japanese men.\\n\\nMETHODS: In two Phase I, randomised, double-blind, placebo-controlled studies, healthy men (Japan N\u00a0=\u00a060; UK N\u00a0=\u00a048) received TAK-438 10-40\u00a0mg once daily at a fixed dose level for 7 consecutive days. Assessments included safety, tolerability, pharmacokinetics and pharmacodynamics (intragastric pH).\\n\\nRESULTS: Plasma concentration-time profiles of TAK-438 at all dose levels showed rapid absorption (median Tmax \u22642\u00a0h). Mean elimination half-life was up to 9\u00a0h. Exposure was slightly greater than dose proportional, with no apparent time-dependent inhibition of metabolism. There was no important difference between the two studies in AUC0-tau on Day 7. TAK-438 caused dose-dependent acid suppression. On Day 7, mean 24-h intragastric pH&gt;4 holding time ratio (HTR) with 40\u00a0mg TAK-438 was 100% (Japan) and 93.2% (UK), and mean night-time pH&gt;4 HTR was 100% (Japan) and 90.4% (UK). TAK-438 was well tolerated. The frequency of adverse events was similar at all dose levels and there were no serious adverse events. There were no important increases in serum alanine transaminase activity. Serum gastrin and pepsinogen I and II concentrations increased with TAK-438 dose.\\n\\nCONCLUSIONS: TAK-438 in multiple rising oral dose levels of 10-40\u00a0mg once daily for 7\u00a0days was safe and well tolerated in healthy men and caused rapid, profound and sustained suppression of gastric acid secretion throughout each 24-h dosing interval. Clinicaltrials.gov identifiers: NCT02123953 and NCT02141711.", "author" : [ { "dropping-particle" : "", "family" : "Jenkins", "given" : "H", "non-dropping-particle" : "", "parse-names" : false, "suffix" : "" }, { "dropping-particle" : "", "family" : "Sakurai", "given" : "Y", "non-dropping-particle" : "", "parse-names" : false, "suffix" : "" }, { "dropping-particle" : "", "family" : "Nishimura", "given" : "A", "non-dropping-particle" : "", "parse-names" : false, "suffix" : "" }, { "dropping-particle" : "", "family" : "Okamoto", "given" : "H", "non-dropping-particle" : "", "parse-names" : false, "suffix" : "" }, { "dropping-particle" : "", "family" : "Hibberd", "given" : "M", "non-dropping-particle" : "", "parse-names" : false, "suffix" : "" }, { "dropping-particle" : "", "family" : "Jenkins", "given" : "R", "non-dropping-particle" : "", "parse-names" : false, "suffix" : "" }, { "dropping-particle" : "", "family" : "Yoneyama", "given" : "T", "non-dropping-particle" : "", "parse-names" : false, "suffix" : "" }, { "dropping-particle" : "", "family" : "Ashida", "given" : "K", "non-dropping-particle" : "", "parse-names" : false, "suffix" : "" }, { "dropping-particle" : "", "family" : "Ogama", "given" : "Y", "non-dropping-particle" : "", "parse-names" : false, "suffix" : "" }, { "dropping-particle" : "", "family" : "Warrington", "given" : "S", "non-dropping-particle" : "", "parse-names" : false, "suffix" : "" } ], "container-title" : "Alimentary pharmacology &amp; therapeutics", "id" : "ITEM-2", "issue" : "7", "issued" : { "date-parts" : [ [ "2015" ] ] }, "page" : "636-48", "title" : "Randomised clinical trial: safety, tolerability, pharmacokinetics and pharmacodynamics of repeated doses of TAK-438 (vonoprazan), a novel potassium-competitive acid blocker, in healthy male subjects.", "type" : "article-journal", "volume" : "41" }, "uris" : [ "http://www.mendeley.com/documents/?uuid=6368dbb4-5daa-4805-a9ed-4f269a289ecf" ] }, { "id" : "ITEM-3", "itemData" : { "DOI" : "10.1007/s40265-015-0368-z", "ISSN" : "0012-6667", "author" : [ { "dropping-particle" : "", "family" : "Garnock-Jones", "given" : "Karly P.", "non-dropping-particle" : "", "parse-names" : false, "suffix" : "" } ], "container-title" : "Drugs", "id" : "ITEM-3", "issue" : "4", "issued" : { "date-parts" : [ [ "2015" ] ] }, "page" : "439-443", "title" : "Vonoprazan: First Global Approval", "type" : "article-journal", "volume" : "75" }, "uris" : [ "http://www.mendeley.com/documents/?uuid=a0e3f464-3c80-405d-bcd3-48a6ca70e16e" ] } ], "mendeley" : { "formattedCitation" : "&lt;sup&gt;[6,11,12]&lt;/sup&gt;", "plainTextFormattedCitation" : "[6,11,12]", "previouslyFormattedCitation" : "&lt;sup&gt;[6,11,12]&lt;/sup&gt;"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[6,11,12]</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In our study, the delayed bleeding rate was 0% in both groups although </w:t>
      </w:r>
      <w:r w:rsidRPr="009E2DF9">
        <w:rPr>
          <w:rFonts w:ascii="Book Antiqua" w:hAnsi="Book Antiqua" w:cs="Times New Roman"/>
          <w:color w:val="000000" w:themeColor="text1"/>
          <w:kern w:val="0"/>
          <w:sz w:val="24"/>
          <w:szCs w:val="24"/>
        </w:rPr>
        <w:t>our sample size was too small for the precise evaluation of the preventive effect on delayed bleeding.</w:t>
      </w:r>
      <w:r w:rsidRPr="009E2DF9">
        <w:rPr>
          <w:rFonts w:ascii="Book Antiqua" w:hAnsi="Book Antiqua" w:cs="Times New Roman"/>
          <w:color w:val="FF0000"/>
          <w:kern w:val="0"/>
          <w:sz w:val="24"/>
          <w:szCs w:val="24"/>
        </w:rPr>
        <w:t xml:space="preserve"> </w:t>
      </w:r>
      <w:r w:rsidRPr="009E2DF9">
        <w:rPr>
          <w:rFonts w:ascii="Book Antiqua" w:hAnsi="Book Antiqua" w:cs="Times New Roman"/>
          <w:color w:val="000000" w:themeColor="text1"/>
          <w:kern w:val="0"/>
          <w:sz w:val="24"/>
          <w:szCs w:val="24"/>
        </w:rPr>
        <w:t>There are several reasons for this result.</w:t>
      </w:r>
      <w:r w:rsidRPr="009E2DF9">
        <w:rPr>
          <w:rFonts w:ascii="Book Antiqua" w:hAnsi="Book Antiqua" w:cs="Times New Roman"/>
          <w:color w:val="FF0000"/>
          <w:kern w:val="0"/>
          <w:sz w:val="24"/>
          <w:szCs w:val="24"/>
        </w:rPr>
        <w:t xml:space="preserve"> </w:t>
      </w:r>
      <w:r w:rsidRPr="009E2DF9">
        <w:rPr>
          <w:rFonts w:ascii="Book Antiqua" w:hAnsi="Book Antiqua" w:cs="Times New Roman"/>
          <w:color w:val="000000" w:themeColor="text1"/>
          <w:kern w:val="0"/>
          <w:sz w:val="24"/>
          <w:szCs w:val="24"/>
        </w:rPr>
        <w:t xml:space="preserve">First, the acid suppression of both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and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was potent enough to prevent delayed bleeding. Second, we carefully coagulated thick blood vessels that might bleed afterward. </w:t>
      </w:r>
      <w:r w:rsidRPr="009E2DF9">
        <w:rPr>
          <w:rFonts w:ascii="Book Antiqua" w:hAnsi="Book Antiqua" w:cs="Times New Roman"/>
          <w:color w:val="231F20"/>
          <w:kern w:val="0"/>
          <w:sz w:val="24"/>
          <w:szCs w:val="24"/>
        </w:rPr>
        <w:t>It has been reported that patients with large lesions or those being administered antithrombotic drugs have a high risk for delayed bleeding or perforation</w:t>
      </w:r>
      <w:r w:rsidRPr="009E2DF9">
        <w:rPr>
          <w:rFonts w:ascii="Book Antiqua" w:hAnsi="Book Antiqua" w:cs="Times New Roman"/>
          <w:color w:val="231F20"/>
          <w:kern w:val="0"/>
          <w:sz w:val="24"/>
          <w:szCs w:val="24"/>
        </w:rPr>
        <w:fldChar w:fldCharType="begin" w:fldLock="1"/>
      </w:r>
      <w:r w:rsidRPr="009E2DF9">
        <w:rPr>
          <w:rFonts w:ascii="Book Antiqua" w:hAnsi="Book Antiqua" w:cs="Times New Roman"/>
          <w:color w:val="231F20"/>
          <w:kern w:val="0"/>
          <w:sz w:val="24"/>
          <w:szCs w:val="24"/>
        </w:rPr>
        <w:instrText>ADDIN CSL_CITATION { "citationItems" : [ { "id" : "ITEM-1", "itemData" : { "DOI" : "10.1007/s00464-014-3457-2", "ISBN" : "0930-2794", "ISSN" : "14322218", "PMID" : "24570014", "abstract" : "A second-look endoscopy is routinely performed after endoscopic submucosal dissection (ESD) in many institutions, although the need is questionable. Additional hemostatic procedures might be necessary for the post-ESD ulcer with a high risk of bleeding. We investigated the predictive factors for post-ESD ulcers with a high risk of bleeding. Second-look endoscopy was performed on the day following ESD. The post-ESD ulcers were categorized into two risk groups according to the Forrest classification: high-risk ulcer stigma (type I and IIa) and low-risk ulcer stigma. We analyzed the risk factors associated with high-risk ulcer stigma and late delayed bleeding. During the study period, 616 ESD procedures were performed. Second-look endoscopy revealed that the incidence of high-risk ulcer stigma post-ESD was 15.1 %. Early and late delayed bleeding rates were 3.7 and 1.9 %, respectively. Multivariate analysis revealed that submucosal fibrosis and nausea were significantly related to high-risk ulcer stigma after ESD. Multivariate analysis revealed that surface erosion, location of the lesion, and high-risk ulcer stigma identified by second-look endoscopy were significantly associated with late delayed bleeding. The effective use of selective second-look endoscopy will help limit unnecessary procedures. Submucosal fibrosis and nausea were risk factors associated with high-risk ulcer stigma after ESD.", "author" : [ { "dropping-particle" : "", "family" : "Choi", "given" : "Cheol Woong", "non-dropping-particle" : "", "parse-names" : false, "suffix" : "" }, { "dropping-particle" : "", "family" : "Kim", "given" : "Hyung Wook", "non-dropping-particle" : "", "parse-names" : false, "suffix" : "" }, { "dropping-particle" : "", "family" : "Kang", "given" : "Dae Hwan", "non-dropping-particle" : "", "parse-names" : false, "suffix" : "" }, { "dropping-particle" : "", "family" : "Hong", "given" : "Yong Mi", "non-dropping-particle" : "", "parse-names" : false, "suffix" : "" }, { "dropping-particle" : "", "family" : "Kim", "given" : "Su Jin", "non-dropping-particle" : "", "parse-names" : false, "suffix" : "" }, { "dropping-particle" : "", "family" : "Park", "given" : "Su Bum", "non-dropping-particle" : "", "parse-names" : false, "suffix" : "" }, { "dropping-particle" : "", "family" : "Cho", "given" : "Mong", "non-dropping-particle" : "", "parse-names" : false, "suffix" : "" }, { "dropping-particle" : "", "family" : "Kim", "given" : "Dong Jun", "non-dropping-particle" : "", "parse-names" : false, "suffix" : "" }, { "dropping-particle" : "", "family" : "Hong", "given" : "Joung Boom", "non-dropping-particle" : "", "parse-names" : false, "suffix" : "" } ], "container-title" : "Surgical Endoscopy and Other Interventional Techniques", "id" : "ITEM-1", "issue" : "7", "issued" : { "date-parts" : [ [ "2014" ] ] }, "page" : "2213-2220", "title" : "Clinical outcomes of second-look endoscopy after gastric endoscopic submucosal dissection: Predictive factors with high risks of bleeding", "type" : "article-journal", "volume" : "28" }, "uris" : [ "http://www.mendeley.com/documents/?uuid=367e5b7c-08d7-4177-a7fe-0592bbbcf9e2" ] }, { "id" : "ITEM-2", "itemData" : { "DOI" : "10.1007/s00464-010-1137-4", "ISBN" : "1432-2218 (Electronic)\\r0930-2794 (Linking)", "ISSN" : "09302794", "PMID" : "20549245", "abstract" : "Delayed bleeding is one of the major complications of endoscopic submucosal dissection (ESD). The aim of this study is to determine the incidence rate and clinical factors associated with delayed bleeding, as well as the time interval between bleeding and ESD for gastric neoplasm.", "author" : [ { "dropping-particle" : "", "family" : "Okada", "given" : "Kazuhisa", "non-dropping-particle" : "", "parse-names" : false, "suffix" : "" }, { "dropping-particle" : "", "family" : "Yamamoto", "given" : "Yorimasa", "non-dropping-particle" : "", "parse-names" : false, "suffix" : "" }, { "dropping-particle" : "", "family" : "Kasuga", "given" : "Akiyoshi", "non-dropping-particle" : "", "parse-names" : false, "suffix" : "" }, { "dropping-particle" : "", "family" : "Omae", "given" : "Masami", "non-dropping-particle" : "", "parse-names" : false, "suffix" : "" }, { "dropping-particle" : "", "family" : "Kubota", "given" : "Manabu", "non-dropping-particle" : "", "parse-names" : false, "suffix" : "" }, { "dropping-particle" : "", "family" : "Hirasawa", "given" : "Toshiaki", "non-dropping-particle" : "", "parse-names" : false, "suffix" : "" }, { "dropping-particle" : "", "family" : "Ishiyama", "given" : "Akiyoshi", "non-dropping-particle" : "", "parse-names" : false, "suffix" : "" }, { "dropping-particle" : "", "family" : "Chino", "given" : "Akiko", "non-dropping-particle" : "", "parse-names" : false, "suffix" : "" }, { "dropping-particle" : "", "family" : "Tsuchida", "given" : "Tomohiro", "non-dropping-particle" : "", "parse-names" : false, "suffix" : "" }, { "dropping-particle" : "", "family" : "Fujisaki", "given" : "Junko", "non-dropping-particle" : "", "parse-names" : false, "suffix" : "" }, { "dropping-particle" : "", "family" : "Nakajima", "given" : "Atsushi", "non-dropping-particle" : "", "parse-names" : false, "suffix" : "" }, { "dropping-particle" : "", "family" : "Hoshino", "given" : "Etsuo", "non-dropping-particle" : "", "parse-names" : false, "suffix" : "" }, { "dropping-particle" : "", "family" : "Igarashi", "given" : "Masahiro", "non-dropping-particle" : "", "parse-names" : false, "suffix" : "" } ], "container-title" : "Surgical Endoscopy and Other Interventional Techniques", "id" : "ITEM-2", "issue" : "1", "issued" : { "date-parts" : [ [ "2011" ] ] }, "page" : "98-107", "title" : "Risk factors for delayed bleeding after endoscopic submucosal dissection for gastric neoplasm", "type" : "article-journal", "volume" : "25" }, "uris" : [ "http://www.mendeley.com/documents/?uuid=48e64c6c-fbe5-4f71-8965-5187d94b6170" ] }, { "id" : "ITEM-3", "itemData" : { "DOI" : "10.1111/j.1440-1746.2011.07039.x", "ISSN" : "14401746", "PMID" : "22142449", "abstract" : "BACKGROUND AND AIM: Endoscopic submucosal dissection (ESD) is a useful procedure for the treatment of early gastric neoplasms; however, this advanced technique has also resulted in an increase in serious complications such as perforation and delayed bleeding. This study aimed to elucidate the risk factors for these complications.\\n\\nMETHODS: A total of 1123 lesions diagnosed with early gastric neoplasms and treated by ESD at three institutions were investigated. Retrospectively, patients with or without these complications were compared on the basis of the patient characteristics and treatment results.\\n\\nRESULTS: Perforation occurred in 27 lesions (2.4%) and delayed bleeding in 56 lesions (5.0%). Multivariate analysis indicated that lesions located in the upper area of the stomach (odds ratio [OR]: 4.88, 95% confidence interval [CI]: 2.21-10.75) was associated with a significantly higher risk of perforation, and that age \u2265 80 years (OR: 2.15, 95% CI: 1.18-3.90) and a long procedure time (OR: 1.01, 95% CI: 1.001-1.007) were associated with a significantly higher risk of delayed bleeding after ESD. The en bloc resection rate (74% vs 94%) and curative resection rate (48% vs 85%) of lesions with perforation were significantly lower than those without perforation. The rate of residual disease or recurrence after ESD was significantly higher in lesions with delayed bleeding than that without delayed bleeding (5.4% vs 0.84%).\\n\\nCONCLUSIONS: This study demonstrated risk factors for perforation and delayed bleeding associated with ESD. Furthermore, it was clarified that perforation and delayed bleeding influenced post-procedure results and prognosis after ESD.", "author" : [ { "dropping-particle" : "", "family" : "Toyokawa", "given" : "Tatsuya", "non-dropping-particle" : "", "parse-names" : false, "suffix" : "" }, { "dropping-particle" : "", "family" : "Inaba", "given" : "Tomoki", "non-dropping-particle" : "", "parse-names" : false, "suffix" : "" }, { "dropping-particle" : "", "family" : "Omote", "given" : "Shizuma", "non-dropping-particle" : "", "parse-names" : false, "suffix" : "" }, { "dropping-particle" : "", "family" : "Okamoto", "given" : "Akiko", "non-dropping-particle" : "", "parse-names" : false, "suffix" : "" }, { "dropping-particle" : "", "family" : "Miyasaka", "given" : "Rika", "non-dropping-particle" : "", "parse-names" : false, "suffix" : "" }, { "dropping-particle" : "", "family" : "Watanabe", "given" : "Kazuo", "non-dropping-particle" : "", "parse-names" : false, "suffix" : "" }, { "dropping-particle" : "", "family" : "Izumikawa", "given" : "Koichi", "non-dropping-particle" : "", "parse-names" : false, "suffix" : "" }, { "dropping-particle" : "", "family" : "Horii", "given" : "Joichiro", "non-dropping-particle" : "", "parse-names" : false, "suffix" : "" }, { "dropping-particle" : "", "family" : "Fujita", "given" : "Isao", "non-dropping-particle" : "", "parse-names" : false, "suffix" : "" }, { "dropping-particle" : "", "family" : "Ishikawa", "given" : "Shigenao", "non-dropping-particle" : "", "parse-names" : false, "suffix" : "" }, { "dropping-particle" : "", "family" : "Morikawa", "given" : "Tamiya", "non-dropping-particle" : "", "parse-names" : false, "suffix" : "" }, { "dropping-particle" : "", "family" : "Murakami", "given" : "Takako", "non-dropping-particle" : "", "parse-names" : false, "suffix" : "" }, { "dropping-particle" : "", "family" : "Tomoda", "given" : "Jun", "non-dropping-particle" : "", "parse-names" : false, "suffix" : "" } ], "container-title" : "Journal of Gastroenterology and Hepatology (Australia)", "id" : "ITEM-3", "issue" : "5", "issued" : { "date-parts" : [ [ "2012" ] ] }, "page" : "907-912", "title" : "Risk factors for perforation and delayed bleeding associated with endoscopic submucosal dissection for early gastric neoplasms: Analysis of 1123 lesions", "type" : "article-journal", "volume" : "27" }, "uris" : [ "http://www.mendeley.com/documents/?uuid=5ae30ab2-2603-456a-bc08-217fbf7b8fd9" ] }, { "id" : "ITEM-4", "itemData" : { "DOI" : "10.1016/j.gie.2013.03.008", "ISSN" : "00165107", "abstract" : "Background: The discontinuation of antithrombotic drugs is recommended during endoscopic submucosal dissection (ESD) for gastric neoplasms; however, controversy remains as to whether antithrombotic drugs are risk factors for postoperative bleeding. Objective: To determine the risk factors for post-ESD bleeding. Design: Single-institution, retrospective review. Setting: University hospital. Patients: From June 2000 to December 2010, we treated 1192 gastric neoplasms in 1032 consecutive patients. Intervention: The ESD procedures were performed by using the standard techniques. Antithrombotic drug therapy was principally interrupted preoperatively and was restarted when hemostasis was confirmed by second-look endoscopy. Main Outcome Measurements: Risk factors for postoperative bleeding after ESD (early, delayed, and overall [combined] occurrence of bleeding during the first 5 postoperative days or thereafter) were analyzed by using logistic regression analysis. Results: Among 1166 ESD-induced ulcer lesions, overall postoperative bleeding was evident in 62 lesions (5.3%); early and delayed bleeding occurred in 30 and 32 lesions (2.6% and 2.7%), respectively. Based on a multivariate analysis, a specimen size of &gt;40 mm was the sole independent risk factor for overall bleeding. Moreover, oral antithrombotic drug therapy was selected as independent risk factor for delayed but not early bleeding, according to the multivariate analysis. The delayed bleeding rate in patients who had a specimen size of &gt;40 mm and who used antithrombotic drugs was 11.6%. Limitations: Retrospective design and single-site data collection. Conclusion: Interruption of antithrombotic drug therapy may be adequate for preventing early post-ESD bleeding; however, reinitiating antithrombotic drug therapy is a significant independent risk factor for delayed post-ESD bleeding. Copyright ?? 2013 by the American Society for Gastrointestinal Endoscopy.", "author" : [ { "dropping-particle" : "", "family" : "Koh", "given" : "Ryonho", "non-dropping-particle" : "", "parse-names" : false, "suffix" : "" }, { "dropping-particle" : "", "family" : "Hirasawa", "given" : "Kingo", "non-dropping-particle" : "", "parse-names" : false, "suffix" : "" }, { "dropping-particle" : "", "family" : "Yahara", "given" : "Sei", "non-dropping-particle" : "", "parse-names" : false, "suffix" : "" }, { "dropping-particle" : "", "family" : "Oka", "given" : "Hiroyuki", "non-dropping-particle" : "", "parse-names" : false, "suffix" : "" }, { "dropping-particle" : "", "family" : "Sugimori", "given" : "Kazuya", "non-dropping-particle" : "", "parse-names" : false, "suffix" : "" }, { "dropping-particle" : "", "family" : "Morimoto", "given" : "Manabu", "non-dropping-particle" : "", "parse-names" : false, "suffix" : "" }, { "dropping-particle" : "", "family" : "Numata", "given" : "Kazushi", "non-dropping-particle" : "", "parse-names" : false, "suffix" : "" }, { "dropping-particle" : "", "family" : "Kokawa", "given" : "Atsushi", "non-dropping-particle" : "", "parse-names" : false, "suffix" : "" }, { "dropping-particle" : "", "family" : "Sasaki", "given" : "Takeshi", "non-dropping-particle" : "", "parse-names" : false, "suffix" : "" }, { "dropping-particle" : "", "family" : "Nozawa", "given" : "Akinori", "non-dropping-particle" : "", "parse-names" : false, "suffix" : "" }, { "dropping-particle" : "", "family" : "Taguri", "given" : "Masataka", "non-dropping-particle" : "", "parse-names" : false, "suffix" : "" }, { "dropping-particle" : "", "family" : "Morita", "given" : "Satoshi", "non-dropping-particle" : "", "parse-names" : false, "suffix" : "" }, { "dropping-particle" : "", "family" : "Maeda", "given" : "Shin", "non-dropping-particle" : "", "parse-names" : false, "suffix" : "" }, { "dropping-particle" : "", "family" : "Tanaka", "given" : "Katsuaki", "non-dropping-particle" : "", "parse-names" : false, "suffix" : "" } ], "container-title" : "Gastrointestinal Endoscopy", "id" : "ITEM-4", "issue" : "3", "issued" : { "date-parts" : [ [ "2013" ] ] }, "page" : "476-483", "publisher" : "Elsevier Ltd", "title" : "Antithrombotic drugs are risk factors for delayed postoperative bleeding after endoscopic submucosal dissection for gastric neoplasms", "type" : "article-journal", "volume" : "78" }, "uris" : [ "http://www.mendeley.com/documents/?uuid=e53382d0-c006-416e-98e0-6ea20479db50" ] }, { "id" : "ITEM-5", "itemData" : { "DOI" : "10.4253/wjge.v8.i3.173", "author"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"dropping-particle" : "", "family" : "Kim", "given" : "Hyung-wook", "non-dropping-particle" : "", "parse-names" : false, "suffix" : "" }, { "dropping-particle" : "", "family" : "Park", "given" : "Su-bum", "non-dropping-particle" : "", "parse-names" : false, "suffix" : "" }, { "dropping-particle" : "", "family" : "Kim", "given" : "Su-jin", "non-dropping-particle" : "", "parse-names" : false, "suffix" : "" }, { "dropping-particle" : "", "family" : "Choi", "given" : "Cheol-woong", "non-dropping-particle" : "", "parse-names" : false, "suffix" : "" }, { "dropping-particle" : "", "family" : "Kang", "given" : "Dae-hwan", "non-dropping-particle" : "", "parse-names" : false, "suffix" : "" } ], "id" : "ITEM-5", "issue" : "3", "issued" : { "date-parts" : [ [ "2016" ] ] }, "page" : "173-179", "title" : "Second-look endoscopy and factors associated with delayed bleeding after endoscopic submucosal dissection", "type" : "article-journal", "volume" : "8" }, "uris" : [ "http://www.mendeley.com/documents/?uuid=a1d37ed0-bb87-42ac-8bff-1ce005c8d6a8" ] } ], "mendeley" : { "formattedCitation" : "&lt;sup&gt;[19,21\u201324]&lt;/sup&gt;", "plainTextFormattedCitation" : "[19,21\u201324]", "previouslyFormattedCitation" : "&lt;sup&gt;[19,21\u201324]&lt;/sup&gt;" }, "properties" : { "noteIndex" : 0 }, "schema" : "https://github.com/citation-style-language/schema/raw/master/csl-citation.json" }</w:instrText>
      </w:r>
      <w:r w:rsidRPr="009E2DF9">
        <w:rPr>
          <w:rFonts w:ascii="Book Antiqua" w:hAnsi="Book Antiqua" w:cs="Times New Roman"/>
          <w:color w:val="231F20"/>
          <w:kern w:val="0"/>
          <w:sz w:val="24"/>
          <w:szCs w:val="24"/>
        </w:rPr>
        <w:fldChar w:fldCharType="separate"/>
      </w:r>
      <w:r w:rsidRPr="009E2DF9">
        <w:rPr>
          <w:rFonts w:ascii="Book Antiqua" w:hAnsi="Book Antiqua" w:cs="Times New Roman"/>
          <w:color w:val="231F20"/>
          <w:kern w:val="0"/>
          <w:sz w:val="24"/>
          <w:szCs w:val="24"/>
          <w:vertAlign w:val="superscript"/>
        </w:rPr>
        <w:t>[19,21–24]</w:t>
      </w:r>
      <w:r w:rsidRPr="009E2DF9">
        <w:rPr>
          <w:rFonts w:ascii="Book Antiqua" w:hAnsi="Book Antiqua" w:cs="Times New Roman"/>
          <w:color w:val="231F20"/>
          <w:kern w:val="0"/>
          <w:sz w:val="24"/>
          <w:szCs w:val="24"/>
        </w:rPr>
        <w:fldChar w:fldCharType="end"/>
      </w:r>
      <w:r w:rsidRPr="009E2DF9">
        <w:rPr>
          <w:rFonts w:ascii="Book Antiqua" w:hAnsi="Book Antiqua" w:cs="Times New Roman"/>
          <w:color w:val="231F20"/>
          <w:kern w:val="0"/>
          <w:sz w:val="24"/>
          <w:szCs w:val="24"/>
        </w:rPr>
        <w:t xml:space="preserve">. PPIs are occasionally not adequate to prevent complications in such patients. </w:t>
      </w:r>
      <w:proofErr w:type="spellStart"/>
      <w:r w:rsidRPr="009E2DF9">
        <w:rPr>
          <w:rFonts w:ascii="Book Antiqua" w:hAnsi="Book Antiqua" w:cs="Times New Roman"/>
          <w:color w:val="231F20"/>
          <w:kern w:val="0"/>
          <w:sz w:val="24"/>
          <w:szCs w:val="24"/>
        </w:rPr>
        <w:lastRenderedPageBreak/>
        <w:t>Vonoprazan</w:t>
      </w:r>
      <w:proofErr w:type="spellEnd"/>
      <w:r w:rsidRPr="009E2DF9">
        <w:rPr>
          <w:rFonts w:ascii="Book Antiqua" w:hAnsi="Book Antiqua" w:cs="Times New Roman"/>
          <w:color w:val="231F20"/>
          <w:kern w:val="0"/>
          <w:sz w:val="24"/>
          <w:szCs w:val="24"/>
        </w:rPr>
        <w:t xml:space="preserve"> is expected to reduce the incident rates of delayed bleeding because of its potent acid suppression. </w:t>
      </w:r>
    </w:p>
    <w:p w14:paraId="4BFECCA5" w14:textId="0E6B70E3" w:rsidR="00EA16AC" w:rsidRPr="009E2DF9" w:rsidRDefault="00EA16AC" w:rsidP="002167DF">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To the best of our knowledge, this is the first report comparing the healing effects of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and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on ESD ulcers. However, there are some limi</w:t>
      </w:r>
      <w:r w:rsidRPr="009E2DF9">
        <w:rPr>
          <w:rFonts w:ascii="Book Antiqua" w:hAnsi="Book Antiqua" w:cs="Times New Roman"/>
          <w:color w:val="231F20"/>
          <w:kern w:val="0"/>
          <w:sz w:val="24"/>
          <w:szCs w:val="24"/>
        </w:rPr>
        <w:t xml:space="preserve">tations of this study. First, </w:t>
      </w:r>
      <w:r w:rsidRPr="009E2DF9">
        <w:rPr>
          <w:rFonts w:ascii="Book Antiqua" w:hAnsi="Book Antiqua" w:cs="Times New Roman"/>
          <w:color w:val="000000" w:themeColor="text1"/>
          <w:kern w:val="0"/>
          <w:sz w:val="24"/>
          <w:szCs w:val="24"/>
        </w:rPr>
        <w:t xml:space="preserve">the sample size was not large enough to obtain conclusive results. </w:t>
      </w:r>
      <w:r w:rsidRPr="009E2DF9">
        <w:rPr>
          <w:rFonts w:ascii="Book Antiqua" w:hAnsi="Book Antiqua" w:cs="Times New Roman"/>
          <w:color w:val="231F20"/>
          <w:kern w:val="0"/>
          <w:sz w:val="24"/>
          <w:szCs w:val="24"/>
        </w:rPr>
        <w:t xml:space="preserve">However, both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and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seemed potent enough for the management of ESD ulcers. Second, our protocol might not be appropriate because we used intravenous </w:t>
      </w:r>
      <w:proofErr w:type="spellStart"/>
      <w:r w:rsidRPr="009E2DF9">
        <w:rPr>
          <w:rFonts w:ascii="Book Antiqua" w:hAnsi="Book Antiqua" w:cs="Times New Roman"/>
          <w:color w:val="231F20"/>
          <w:kern w:val="0"/>
          <w:sz w:val="24"/>
          <w:szCs w:val="24"/>
        </w:rPr>
        <w:t>lansoprazole</w:t>
      </w:r>
      <w:proofErr w:type="spellEnd"/>
      <w:r w:rsidRPr="009E2DF9">
        <w:rPr>
          <w:rFonts w:ascii="Book Antiqua" w:hAnsi="Book Antiqua" w:cs="Times New Roman"/>
          <w:color w:val="231F20"/>
          <w:kern w:val="0"/>
          <w:sz w:val="24"/>
          <w:szCs w:val="24"/>
        </w:rPr>
        <w:t xml:space="preserve"> for both groups in the first 2 d after ESD, resulting in underestimation of the healing and preventive effect of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w:t>
      </w:r>
      <w:r w:rsidRPr="009E2DF9">
        <w:rPr>
          <w:rFonts w:ascii="Book Antiqua" w:hAnsi="Book Antiqua" w:cs="Times New Roman"/>
          <w:color w:val="000000" w:themeColor="text1"/>
          <w:kern w:val="0"/>
          <w:sz w:val="24"/>
          <w:szCs w:val="24"/>
        </w:rPr>
        <w:t>Third, we did not investigate the polymorphism of CYP2C19 in this study. This is important for making definitive conclusions.</w:t>
      </w:r>
      <w:r w:rsidRPr="009E2DF9">
        <w:rPr>
          <w:rFonts w:ascii="Book Antiqua" w:hAnsi="Book Antiqua" w:cs="Times New Roman"/>
          <w:color w:val="FF0000"/>
          <w:kern w:val="0"/>
          <w:sz w:val="24"/>
          <w:szCs w:val="24"/>
        </w:rPr>
        <w:t xml:space="preserve"> </w:t>
      </w:r>
      <w:r w:rsidRPr="009E2DF9">
        <w:rPr>
          <w:rFonts w:ascii="Book Antiqua" w:hAnsi="Book Antiqua" w:cs="Times New Roman"/>
          <w:color w:val="231F20"/>
          <w:kern w:val="0"/>
          <w:sz w:val="24"/>
          <w:szCs w:val="24"/>
        </w:rPr>
        <w:t xml:space="preserve">In extensive metabolizers, </w:t>
      </w:r>
      <w:proofErr w:type="spellStart"/>
      <w:r w:rsidRPr="009E2DF9">
        <w:rPr>
          <w:rFonts w:ascii="Book Antiqua" w:hAnsi="Book Antiqua" w:cs="Times New Roman"/>
          <w:color w:val="231F20"/>
          <w:kern w:val="0"/>
          <w:sz w:val="24"/>
          <w:szCs w:val="24"/>
        </w:rPr>
        <w:t>vonoprazan</w:t>
      </w:r>
      <w:proofErr w:type="spellEnd"/>
      <w:r w:rsidRPr="009E2DF9">
        <w:rPr>
          <w:rFonts w:ascii="Book Antiqua" w:hAnsi="Book Antiqua" w:cs="Times New Roman"/>
          <w:color w:val="231F20"/>
          <w:kern w:val="0"/>
          <w:sz w:val="24"/>
          <w:szCs w:val="24"/>
        </w:rPr>
        <w:t xml:space="preserve"> might prove to be superior to PPIs.</w:t>
      </w:r>
      <w:r w:rsidRPr="009E2DF9">
        <w:rPr>
          <w:rFonts w:ascii="Book Antiqua" w:hAnsi="Book Antiqua" w:cs="Times New Roman"/>
          <w:color w:val="FF0000"/>
          <w:kern w:val="0"/>
          <w:sz w:val="24"/>
          <w:szCs w:val="24"/>
        </w:rPr>
        <w:t xml:space="preserve"> </w:t>
      </w:r>
      <w:r w:rsidRPr="009E2DF9">
        <w:rPr>
          <w:rFonts w:ascii="Book Antiqua" w:hAnsi="Book Antiqua" w:cs="Times New Roman"/>
          <w:color w:val="000000" w:themeColor="text1"/>
          <w:kern w:val="0"/>
          <w:sz w:val="24"/>
          <w:szCs w:val="24"/>
        </w:rPr>
        <w:t xml:space="preserve">Fourth, </w:t>
      </w:r>
      <w:r w:rsidRPr="009E2DF9">
        <w:rPr>
          <w:rFonts w:ascii="Book Antiqua" w:hAnsi="Book Antiqua" w:cs="Times New Roman"/>
          <w:color w:val="000000" w:themeColor="text1"/>
          <w:sz w:val="24"/>
          <w:szCs w:val="24"/>
        </w:rPr>
        <w:t>anticoagulant, antiplatelet agent, and steroid users should have been removed from the study to prevent their associated complications from affecting the comparison. However, they were included in the present study.</w:t>
      </w:r>
    </w:p>
    <w:p w14:paraId="08FDC178" w14:textId="77777777" w:rsidR="00EA16AC" w:rsidRPr="009E2DF9" w:rsidRDefault="00EA16AC" w:rsidP="002167DF">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In summary, our study indicated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was potent for the management of ESD ulcers although </w:t>
      </w:r>
      <w:proofErr w:type="spellStart"/>
      <w:r w:rsidRPr="009E2DF9">
        <w:rPr>
          <w:rFonts w:ascii="Book Antiqua" w:hAnsi="Book Antiqua" w:cs="Times New Roman"/>
          <w:color w:val="000000" w:themeColor="text1"/>
          <w:kern w:val="0"/>
          <w:sz w:val="24"/>
          <w:szCs w:val="24"/>
        </w:rPr>
        <w:t>lansoprazole</w:t>
      </w:r>
      <w:proofErr w:type="spellEnd"/>
      <w:r w:rsidRPr="009E2DF9">
        <w:rPr>
          <w:rFonts w:ascii="Book Antiqua" w:hAnsi="Book Antiqua" w:cs="Times New Roman"/>
          <w:color w:val="000000" w:themeColor="text1"/>
          <w:kern w:val="0"/>
          <w:sz w:val="24"/>
          <w:szCs w:val="24"/>
        </w:rPr>
        <w:t xml:space="preserve"> was also sufficient and cost-effective. Since </w:t>
      </w:r>
      <w:proofErr w:type="spellStart"/>
      <w:r w:rsidRPr="009E2DF9">
        <w:rPr>
          <w:rFonts w:ascii="Book Antiqua" w:hAnsi="Book Antiqua" w:cs="Times New Roman"/>
          <w:color w:val="000000" w:themeColor="text1"/>
          <w:kern w:val="0"/>
          <w:sz w:val="24"/>
          <w:szCs w:val="24"/>
        </w:rPr>
        <w:t>vonoprazan</w:t>
      </w:r>
      <w:proofErr w:type="spellEnd"/>
      <w:r w:rsidRPr="009E2DF9">
        <w:rPr>
          <w:rFonts w:ascii="Book Antiqua" w:hAnsi="Book Antiqua" w:cs="Times New Roman"/>
          <w:color w:val="000000" w:themeColor="text1"/>
          <w:kern w:val="0"/>
          <w:sz w:val="24"/>
          <w:szCs w:val="24"/>
        </w:rPr>
        <w:t xml:space="preserve"> theoretically has more potent acid-suppression and is not affected by CYP2C19 polymorphism, it could be more effective in the high risk groups or extensive metabolizers. A further prospective study with these patients is needed to make a definitive conclusion.</w:t>
      </w:r>
    </w:p>
    <w:p w14:paraId="09F3BED0" w14:textId="77777777" w:rsidR="00EA16AC" w:rsidRPr="009E2DF9" w:rsidRDefault="00EA16AC" w:rsidP="009E2DF9">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4619E384" w14:textId="4AD67341" w:rsidR="00EB3A97" w:rsidRPr="002167DF" w:rsidRDefault="00EB3A97" w:rsidP="009E2DF9">
      <w:pPr>
        <w:snapToGrid w:val="0"/>
        <w:spacing w:line="360" w:lineRule="auto"/>
        <w:rPr>
          <w:rFonts w:ascii="Book Antiqua" w:eastAsia="宋体" w:hAnsi="Book Antiqua" w:cs="Times New Roman"/>
          <w:b/>
          <w:caps/>
          <w:color w:val="000000" w:themeColor="text1"/>
          <w:sz w:val="24"/>
          <w:szCs w:val="24"/>
          <w:lang w:eastAsia="zh-CN"/>
        </w:rPr>
      </w:pPr>
      <w:r w:rsidRPr="002167DF">
        <w:rPr>
          <w:rFonts w:ascii="Book Antiqua" w:hAnsi="Book Antiqua" w:cs="Times New Roman"/>
          <w:b/>
          <w:caps/>
          <w:color w:val="000000" w:themeColor="text1"/>
          <w:sz w:val="24"/>
          <w:szCs w:val="24"/>
        </w:rPr>
        <w:t>Acknowledgement</w:t>
      </w:r>
      <w:r w:rsidR="002167DF" w:rsidRPr="002167DF">
        <w:rPr>
          <w:rFonts w:ascii="Book Antiqua" w:eastAsia="宋体" w:hAnsi="Book Antiqua" w:cs="Times New Roman" w:hint="eastAsia"/>
          <w:b/>
          <w:caps/>
          <w:color w:val="000000" w:themeColor="text1"/>
          <w:sz w:val="24"/>
          <w:szCs w:val="24"/>
          <w:lang w:eastAsia="zh-CN"/>
        </w:rPr>
        <w:t>s</w:t>
      </w:r>
    </w:p>
    <w:p w14:paraId="6A3A16FE" w14:textId="77777777" w:rsidR="00EB3A97" w:rsidRPr="009E2DF9" w:rsidRDefault="00EB3A97" w:rsidP="009E2DF9">
      <w:pPr>
        <w:snapToGrid w:val="0"/>
        <w:spacing w:line="360" w:lineRule="auto"/>
        <w:rPr>
          <w:rFonts w:ascii="Book Antiqua" w:hAnsi="Book Antiqua" w:cs="Times New Roman"/>
          <w:b/>
          <w:sz w:val="24"/>
          <w:szCs w:val="24"/>
        </w:rPr>
      </w:pPr>
      <w:r w:rsidRPr="009E2DF9">
        <w:rPr>
          <w:rFonts w:ascii="Book Antiqua" w:eastAsia="Times New Roman" w:hAnsi="Book Antiqua" w:cs="Times New Roman"/>
          <w:iCs/>
          <w:color w:val="000000"/>
          <w:sz w:val="24"/>
          <w:szCs w:val="24"/>
        </w:rPr>
        <w:t xml:space="preserve">We would like to thank </w:t>
      </w:r>
      <w:proofErr w:type="spellStart"/>
      <w:r w:rsidRPr="009E2DF9">
        <w:rPr>
          <w:rFonts w:ascii="Book Antiqua" w:eastAsia="Times New Roman" w:hAnsi="Book Antiqua" w:cs="Times New Roman"/>
          <w:iCs/>
          <w:color w:val="000000"/>
          <w:sz w:val="24"/>
          <w:szCs w:val="24"/>
        </w:rPr>
        <w:t>Editage</w:t>
      </w:r>
      <w:proofErr w:type="spellEnd"/>
      <w:r w:rsidRPr="009E2DF9">
        <w:rPr>
          <w:rFonts w:ascii="Book Antiqua" w:eastAsia="Times New Roman" w:hAnsi="Book Antiqua" w:cs="Times New Roman"/>
          <w:iCs/>
          <w:color w:val="000000"/>
          <w:sz w:val="24"/>
          <w:szCs w:val="24"/>
        </w:rPr>
        <w:t xml:space="preserve"> (</w:t>
      </w:r>
      <w:hyperlink r:id="rId10" w:history="1">
        <w:r w:rsidRPr="009E2DF9">
          <w:rPr>
            <w:rStyle w:val="Hyperlink"/>
            <w:rFonts w:ascii="Book Antiqua" w:eastAsia="Times New Roman" w:hAnsi="Book Antiqua" w:cs="Times New Roman"/>
            <w:iCs/>
            <w:sz w:val="24"/>
            <w:szCs w:val="24"/>
          </w:rPr>
          <w:t>www.editage.jp</w:t>
        </w:r>
      </w:hyperlink>
      <w:r w:rsidRPr="009E2DF9">
        <w:rPr>
          <w:rFonts w:ascii="Book Antiqua" w:eastAsia="Times New Roman" w:hAnsi="Book Antiqua" w:cs="Times New Roman"/>
          <w:iCs/>
          <w:color w:val="000000"/>
          <w:sz w:val="24"/>
          <w:szCs w:val="24"/>
        </w:rPr>
        <w:t>) for English language editing.</w:t>
      </w:r>
    </w:p>
    <w:p w14:paraId="5190F885" w14:textId="77777777" w:rsidR="00EB3A97" w:rsidRPr="009E2DF9" w:rsidRDefault="00EB3A97" w:rsidP="009E2DF9">
      <w:pPr>
        <w:snapToGrid w:val="0"/>
        <w:spacing w:line="360" w:lineRule="auto"/>
        <w:rPr>
          <w:rFonts w:ascii="Book Antiqua" w:hAnsi="Book Antiqua" w:cs="Times New Roman"/>
          <w:b/>
          <w:sz w:val="24"/>
          <w:szCs w:val="24"/>
        </w:rPr>
      </w:pPr>
    </w:p>
    <w:p w14:paraId="1B1D8E7B" w14:textId="77777777" w:rsidR="006929DE" w:rsidRPr="000B313C" w:rsidRDefault="006929DE" w:rsidP="009E2DF9">
      <w:pPr>
        <w:widowControl/>
        <w:snapToGrid w:val="0"/>
        <w:spacing w:line="360" w:lineRule="auto"/>
        <w:rPr>
          <w:rFonts w:ascii="Book Antiqua" w:hAnsi="Book Antiqua" w:cs="Times New Roman"/>
          <w:b/>
          <w:color w:val="000000" w:themeColor="text1"/>
          <w:sz w:val="24"/>
          <w:szCs w:val="24"/>
        </w:rPr>
      </w:pPr>
      <w:bookmarkStart w:id="42" w:name="OLE_LINK677"/>
      <w:bookmarkStart w:id="43" w:name="OLE_LINK678"/>
      <w:bookmarkStart w:id="44" w:name="OLE_LINK733"/>
      <w:r w:rsidRPr="000B313C">
        <w:rPr>
          <w:rFonts w:ascii="Book Antiqua" w:hAnsi="Book Antiqua" w:cs="Times New Roman"/>
          <w:b/>
          <w:color w:val="000000" w:themeColor="text1"/>
          <w:sz w:val="24"/>
          <w:szCs w:val="24"/>
        </w:rPr>
        <w:t>COMMENTS</w:t>
      </w:r>
    </w:p>
    <w:p w14:paraId="57EFD36F" w14:textId="77777777" w:rsidR="006929DE" w:rsidRPr="009D79A5" w:rsidRDefault="006929DE" w:rsidP="009E2DF9">
      <w:pPr>
        <w:autoSpaceDE w:val="0"/>
        <w:autoSpaceDN w:val="0"/>
        <w:adjustRightInd w:val="0"/>
        <w:snapToGrid w:val="0"/>
        <w:spacing w:line="360" w:lineRule="auto"/>
        <w:rPr>
          <w:rFonts w:ascii="Book Antiqua" w:hAnsi="Book Antiqua" w:cs="Times New Roman"/>
          <w:b/>
          <w:i/>
          <w:iCs/>
          <w:color w:val="000000" w:themeColor="text1"/>
          <w:kern w:val="0"/>
          <w:sz w:val="24"/>
          <w:szCs w:val="24"/>
        </w:rPr>
      </w:pPr>
      <w:bookmarkStart w:id="45" w:name="OLE_LINK729"/>
      <w:bookmarkStart w:id="46" w:name="OLE_LINK730"/>
      <w:r w:rsidRPr="009D79A5">
        <w:rPr>
          <w:rFonts w:ascii="Book Antiqua" w:hAnsi="Book Antiqua" w:cs="Times New Roman"/>
          <w:b/>
          <w:i/>
          <w:iCs/>
          <w:color w:val="000000" w:themeColor="text1"/>
          <w:kern w:val="0"/>
          <w:sz w:val="24"/>
          <w:szCs w:val="24"/>
        </w:rPr>
        <w:t>Background</w:t>
      </w:r>
    </w:p>
    <w:p w14:paraId="268F1F7E" w14:textId="11DFF6FE" w:rsidR="006929DE" w:rsidRPr="00494B86" w:rsidRDefault="001325A8" w:rsidP="009E2DF9">
      <w:pPr>
        <w:autoSpaceDE w:val="0"/>
        <w:autoSpaceDN w:val="0"/>
        <w:adjustRightInd w:val="0"/>
        <w:snapToGrid w:val="0"/>
        <w:spacing w:line="360" w:lineRule="auto"/>
        <w:rPr>
          <w:rFonts w:ascii="Book Antiqua" w:hAnsi="Book Antiqua" w:cs="Times New Roman"/>
          <w:b/>
          <w:i/>
          <w:iCs/>
          <w:color w:val="FF0000"/>
          <w:kern w:val="0"/>
          <w:sz w:val="24"/>
          <w:szCs w:val="24"/>
        </w:rPr>
      </w:pPr>
      <w:r w:rsidRPr="00494B86">
        <w:rPr>
          <w:rFonts w:ascii="Book Antiqua" w:hAnsi="Book Antiqua" w:cs="Times New Roman"/>
          <w:color w:val="231F20"/>
          <w:kern w:val="0"/>
          <w:sz w:val="24"/>
          <w:szCs w:val="24"/>
        </w:rPr>
        <w:t xml:space="preserve">Proton pump inhibitors </w:t>
      </w:r>
      <w:r w:rsidR="0049672E">
        <w:rPr>
          <w:rFonts w:ascii="Book Antiqua" w:hAnsi="Book Antiqua" w:cs="Times New Roman"/>
          <w:color w:val="231F20"/>
          <w:kern w:val="0"/>
          <w:sz w:val="24"/>
          <w:szCs w:val="24"/>
        </w:rPr>
        <w:t xml:space="preserve">(PPIs) </w:t>
      </w:r>
      <w:r w:rsidRPr="00494B86">
        <w:rPr>
          <w:rFonts w:ascii="Book Antiqua" w:hAnsi="Book Antiqua" w:cs="Times New Roman"/>
          <w:color w:val="231F20"/>
          <w:kern w:val="0"/>
          <w:sz w:val="24"/>
          <w:szCs w:val="24"/>
        </w:rPr>
        <w:t xml:space="preserve">have been used for the management of ulcers induced by endoscopic </w:t>
      </w:r>
      <w:proofErr w:type="spellStart"/>
      <w:r w:rsidRPr="00494B86">
        <w:rPr>
          <w:rFonts w:ascii="Book Antiqua" w:hAnsi="Book Antiqua" w:cs="Times New Roman"/>
          <w:color w:val="231F20"/>
          <w:kern w:val="0"/>
          <w:sz w:val="24"/>
          <w:szCs w:val="24"/>
        </w:rPr>
        <w:t>submucosal</w:t>
      </w:r>
      <w:proofErr w:type="spellEnd"/>
      <w:r w:rsidRPr="00494B86">
        <w:rPr>
          <w:rFonts w:ascii="Book Antiqua" w:hAnsi="Book Antiqua" w:cs="Times New Roman"/>
          <w:color w:val="231F20"/>
          <w:kern w:val="0"/>
          <w:sz w:val="24"/>
          <w:szCs w:val="24"/>
        </w:rPr>
        <w:t xml:space="preserve"> dissection (ESD). </w:t>
      </w:r>
      <w:proofErr w:type="spellStart"/>
      <w:r w:rsidRPr="00494B86">
        <w:rPr>
          <w:rFonts w:ascii="Book Antiqua" w:hAnsi="Book Antiqua" w:cs="Times New Roman"/>
          <w:color w:val="231F20"/>
          <w:kern w:val="0"/>
          <w:sz w:val="24"/>
          <w:szCs w:val="24"/>
        </w:rPr>
        <w:t>Vonoprazan</w:t>
      </w:r>
      <w:proofErr w:type="spellEnd"/>
      <w:r w:rsidRPr="00494B86">
        <w:rPr>
          <w:rFonts w:ascii="Book Antiqua" w:hAnsi="Book Antiqua" w:cs="Times New Roman"/>
          <w:color w:val="231F20"/>
          <w:kern w:val="0"/>
          <w:sz w:val="24"/>
          <w:szCs w:val="24"/>
        </w:rPr>
        <w:t xml:space="preserve">, an orally bioavailable potassium-competitive acid blocker, </w:t>
      </w:r>
      <w:r w:rsidR="00494B86" w:rsidRPr="00494B86">
        <w:rPr>
          <w:rFonts w:ascii="Book Antiqua" w:hAnsi="Book Antiqua" w:cs="Times New Roman"/>
          <w:color w:val="231F20"/>
          <w:kern w:val="0"/>
          <w:sz w:val="24"/>
          <w:szCs w:val="24"/>
        </w:rPr>
        <w:t xml:space="preserve">is a new class of gastric acid </w:t>
      </w:r>
      <w:r w:rsidR="00494B86" w:rsidRPr="00494B86">
        <w:rPr>
          <w:rFonts w:ascii="Book Antiqua" w:hAnsi="Book Antiqua" w:cs="Times New Roman"/>
          <w:color w:val="231F20"/>
          <w:kern w:val="0"/>
          <w:sz w:val="24"/>
          <w:szCs w:val="24"/>
        </w:rPr>
        <w:lastRenderedPageBreak/>
        <w:t>suppressant that inhibits gastric H</w:t>
      </w:r>
      <w:r w:rsidR="00494B86" w:rsidRPr="00494B86">
        <w:rPr>
          <w:rFonts w:ascii="Book Antiqua" w:hAnsi="Book Antiqua" w:cs="Times New Roman"/>
          <w:color w:val="231F20"/>
          <w:kern w:val="0"/>
          <w:sz w:val="24"/>
          <w:szCs w:val="24"/>
          <w:vertAlign w:val="superscript"/>
        </w:rPr>
        <w:t>+</w:t>
      </w:r>
      <w:r w:rsidR="00494B86" w:rsidRPr="00494B86">
        <w:rPr>
          <w:rFonts w:ascii="Book Antiqua" w:hAnsi="Book Antiqua" w:cs="Times New Roman"/>
          <w:color w:val="231F20"/>
          <w:kern w:val="0"/>
          <w:sz w:val="24"/>
          <w:szCs w:val="24"/>
        </w:rPr>
        <w:t>, K</w:t>
      </w:r>
      <w:r w:rsidR="00494B86" w:rsidRPr="00494B86">
        <w:rPr>
          <w:rFonts w:ascii="Book Antiqua" w:hAnsi="Book Antiqua" w:cs="Times New Roman"/>
          <w:color w:val="231F20"/>
          <w:kern w:val="0"/>
          <w:sz w:val="24"/>
          <w:szCs w:val="24"/>
          <w:vertAlign w:val="superscript"/>
        </w:rPr>
        <w:t>+</w:t>
      </w:r>
      <w:r w:rsidR="00494B86" w:rsidRPr="00494B86">
        <w:rPr>
          <w:rFonts w:ascii="Book Antiqua" w:hAnsi="Book Antiqua" w:cs="Times New Roman"/>
          <w:color w:val="231F20"/>
          <w:kern w:val="0"/>
          <w:sz w:val="24"/>
          <w:szCs w:val="24"/>
        </w:rPr>
        <w:t>-ATPase in a K</w:t>
      </w:r>
      <w:r w:rsidR="00494B86" w:rsidRPr="00494B86">
        <w:rPr>
          <w:rFonts w:ascii="Book Antiqua" w:hAnsi="Book Antiqua" w:cs="Times New Roman"/>
          <w:color w:val="231F20"/>
          <w:kern w:val="0"/>
          <w:sz w:val="24"/>
          <w:szCs w:val="24"/>
          <w:vertAlign w:val="superscript"/>
        </w:rPr>
        <w:t>+</w:t>
      </w:r>
      <w:r w:rsidR="00494B86" w:rsidRPr="00494B86">
        <w:rPr>
          <w:rFonts w:ascii="Book Antiqua" w:hAnsi="Book Antiqua" w:cs="Times New Roman"/>
          <w:color w:val="231F20"/>
          <w:kern w:val="0"/>
          <w:sz w:val="24"/>
          <w:szCs w:val="24"/>
        </w:rPr>
        <w:t>-competitive and reversible manner.</w:t>
      </w:r>
      <w:r w:rsidRPr="00494B86">
        <w:rPr>
          <w:rFonts w:ascii="Book Antiqua" w:hAnsi="Book Antiqua" w:cs="Times New Roman"/>
          <w:color w:val="231F20"/>
          <w:kern w:val="0"/>
          <w:sz w:val="24"/>
          <w:szCs w:val="24"/>
        </w:rPr>
        <w:t xml:space="preserve"> </w:t>
      </w:r>
      <w:r w:rsidR="00494B86" w:rsidRPr="00494B86">
        <w:rPr>
          <w:rFonts w:ascii="Book Antiqua" w:hAnsi="Book Antiqua" w:cs="Times New Roman"/>
          <w:color w:val="231F20"/>
          <w:kern w:val="0"/>
          <w:sz w:val="24"/>
          <w:szCs w:val="24"/>
        </w:rPr>
        <w:t>I</w:t>
      </w:r>
      <w:r w:rsidR="00494B86" w:rsidRPr="00494B86">
        <w:rPr>
          <w:rFonts w:ascii="Book Antiqua" w:hAnsi="Book Antiqua" w:cs="Times New Roman"/>
          <w:sz w:val="24"/>
          <w:szCs w:val="24"/>
        </w:rPr>
        <w:t>t was approved in Japan in 2014 for the treatment and prevention of acid-related diseases</w:t>
      </w:r>
      <w:r w:rsidR="00494B86">
        <w:rPr>
          <w:rFonts w:ascii="Book Antiqua" w:hAnsi="Book Antiqua" w:cs="Times New Roman"/>
          <w:sz w:val="24"/>
          <w:szCs w:val="24"/>
        </w:rPr>
        <w:t xml:space="preserve"> including ESD-induced ulcers</w:t>
      </w:r>
      <w:r w:rsidR="00494B86" w:rsidRPr="00494B86">
        <w:rPr>
          <w:rFonts w:ascii="Book Antiqua" w:hAnsi="Book Antiqua" w:cs="Times New Roman"/>
          <w:sz w:val="24"/>
          <w:szCs w:val="24"/>
        </w:rPr>
        <w:t xml:space="preserve">. </w:t>
      </w:r>
      <w:r w:rsidRPr="00494B86">
        <w:rPr>
          <w:rFonts w:ascii="Book Antiqua" w:hAnsi="Book Antiqua" w:cs="Times New Roman"/>
          <w:color w:val="231F20"/>
          <w:kern w:val="0"/>
          <w:sz w:val="24"/>
          <w:szCs w:val="24"/>
        </w:rPr>
        <w:t>The aim of this study was t</w:t>
      </w:r>
      <w:r w:rsidRPr="00494B86">
        <w:rPr>
          <w:rFonts w:ascii="Book Antiqua" w:hAnsi="Book Antiqua" w:cs="Times New Roman"/>
          <w:sz w:val="24"/>
          <w:szCs w:val="24"/>
        </w:rPr>
        <w:t xml:space="preserve">o compare the healing effects of </w:t>
      </w:r>
      <w:proofErr w:type="spellStart"/>
      <w:r w:rsidRPr="00494B86">
        <w:rPr>
          <w:rFonts w:ascii="Book Antiqua" w:hAnsi="Book Antiqua" w:cs="Times New Roman"/>
          <w:sz w:val="24"/>
          <w:szCs w:val="24"/>
        </w:rPr>
        <w:t>vonoprazan</w:t>
      </w:r>
      <w:proofErr w:type="spellEnd"/>
      <w:r w:rsidRPr="00494B86">
        <w:rPr>
          <w:rFonts w:ascii="Book Antiqua" w:hAnsi="Book Antiqua" w:cs="Times New Roman"/>
          <w:sz w:val="24"/>
          <w:szCs w:val="24"/>
        </w:rPr>
        <w:t xml:space="preserve"> and </w:t>
      </w:r>
      <w:proofErr w:type="spellStart"/>
      <w:r w:rsidRPr="00494B86">
        <w:rPr>
          <w:rFonts w:ascii="Book Antiqua" w:hAnsi="Book Antiqua" w:cs="Times New Roman"/>
          <w:sz w:val="24"/>
          <w:szCs w:val="24"/>
        </w:rPr>
        <w:t>lansoprazole</w:t>
      </w:r>
      <w:proofErr w:type="spellEnd"/>
      <w:r w:rsidRPr="00494B86">
        <w:rPr>
          <w:rFonts w:ascii="Book Antiqua" w:hAnsi="Book Antiqua" w:cs="Times New Roman"/>
          <w:sz w:val="24"/>
          <w:szCs w:val="24"/>
        </w:rPr>
        <w:t xml:space="preserve"> on ESD-induced ulcers.</w:t>
      </w:r>
    </w:p>
    <w:p w14:paraId="2364FBDF" w14:textId="77777777" w:rsidR="009D79A5" w:rsidRDefault="009D79A5" w:rsidP="009E2DF9">
      <w:pPr>
        <w:autoSpaceDE w:val="0"/>
        <w:autoSpaceDN w:val="0"/>
        <w:adjustRightInd w:val="0"/>
        <w:snapToGrid w:val="0"/>
        <w:spacing w:line="360" w:lineRule="auto"/>
        <w:rPr>
          <w:rFonts w:ascii="Book Antiqua" w:eastAsia="宋体" w:hAnsi="Book Antiqua" w:cs="Times New Roman"/>
          <w:b/>
          <w:i/>
          <w:iCs/>
          <w:color w:val="000000" w:themeColor="text1"/>
          <w:kern w:val="0"/>
          <w:sz w:val="24"/>
          <w:szCs w:val="24"/>
          <w:lang w:eastAsia="zh-CN"/>
        </w:rPr>
      </w:pPr>
    </w:p>
    <w:p w14:paraId="5BB7FA44" w14:textId="77777777" w:rsidR="006929DE" w:rsidRPr="000B313C" w:rsidRDefault="006929DE" w:rsidP="009E2DF9">
      <w:pPr>
        <w:autoSpaceDE w:val="0"/>
        <w:autoSpaceDN w:val="0"/>
        <w:adjustRightInd w:val="0"/>
        <w:snapToGrid w:val="0"/>
        <w:spacing w:line="360" w:lineRule="auto"/>
        <w:rPr>
          <w:rFonts w:ascii="Book Antiqua" w:hAnsi="Book Antiqua" w:cs="Times New Roman"/>
          <w:b/>
          <w:i/>
          <w:iCs/>
          <w:color w:val="000000" w:themeColor="text1"/>
          <w:kern w:val="0"/>
          <w:sz w:val="24"/>
          <w:szCs w:val="24"/>
        </w:rPr>
      </w:pPr>
      <w:r w:rsidRPr="000B313C">
        <w:rPr>
          <w:rFonts w:ascii="Book Antiqua" w:hAnsi="Book Antiqua" w:cs="Times New Roman"/>
          <w:b/>
          <w:i/>
          <w:iCs/>
          <w:color w:val="000000" w:themeColor="text1"/>
          <w:kern w:val="0"/>
          <w:sz w:val="24"/>
          <w:szCs w:val="24"/>
        </w:rPr>
        <w:t>Research frontiers</w:t>
      </w:r>
    </w:p>
    <w:p w14:paraId="3C08E635" w14:textId="1F1B2143" w:rsidR="006929DE" w:rsidRPr="0049672E" w:rsidRDefault="0049672E" w:rsidP="009E2DF9">
      <w:pPr>
        <w:autoSpaceDE w:val="0"/>
        <w:autoSpaceDN w:val="0"/>
        <w:adjustRightInd w:val="0"/>
        <w:snapToGrid w:val="0"/>
        <w:spacing w:line="360" w:lineRule="auto"/>
        <w:rPr>
          <w:rFonts w:ascii="Book Antiqua" w:hAnsi="Book Antiqua" w:cs="Times New Roman"/>
          <w:b/>
          <w:color w:val="FF0000"/>
          <w:kern w:val="0"/>
          <w:sz w:val="24"/>
          <w:szCs w:val="24"/>
        </w:rPr>
      </w:pPr>
      <w:proofErr w:type="spellStart"/>
      <w:r w:rsidRPr="0049672E">
        <w:rPr>
          <w:rFonts w:ascii="Book Antiqua" w:hAnsi="Book Antiqua" w:cs="Times New Roman"/>
          <w:color w:val="231F20"/>
          <w:kern w:val="0"/>
          <w:sz w:val="24"/>
          <w:szCs w:val="24"/>
        </w:rPr>
        <w:t>Vonoprazan</w:t>
      </w:r>
      <w:proofErr w:type="spellEnd"/>
      <w:r w:rsidRPr="0049672E">
        <w:rPr>
          <w:rFonts w:ascii="Book Antiqua" w:hAnsi="Book Antiqua" w:cs="Times New Roman"/>
          <w:color w:val="231F20"/>
          <w:kern w:val="0"/>
          <w:sz w:val="24"/>
          <w:szCs w:val="24"/>
        </w:rPr>
        <w:t xml:space="preserve"> exhibits rapid, profound, and sustained suppression of gastric acid secretions and is not affected by CYP2C19 polymorphism. It has been reported that the acid-inhibitory effect of </w:t>
      </w:r>
      <w:proofErr w:type="spellStart"/>
      <w:r w:rsidRPr="0049672E">
        <w:rPr>
          <w:rFonts w:ascii="Book Antiqua" w:hAnsi="Book Antiqua" w:cs="Times New Roman"/>
          <w:color w:val="231F20"/>
          <w:kern w:val="0"/>
          <w:sz w:val="24"/>
          <w:szCs w:val="24"/>
        </w:rPr>
        <w:t>vonoprazan</w:t>
      </w:r>
      <w:proofErr w:type="spellEnd"/>
      <w:r w:rsidRPr="0049672E">
        <w:rPr>
          <w:rFonts w:ascii="Book Antiqua" w:hAnsi="Book Antiqua" w:cs="Times New Roman"/>
          <w:color w:val="231F20"/>
          <w:kern w:val="0"/>
          <w:sz w:val="24"/>
          <w:szCs w:val="24"/>
        </w:rPr>
        <w:t xml:space="preserve"> is more potent than that of PPIs</w:t>
      </w:r>
      <w:r w:rsidRPr="0049672E">
        <w:rPr>
          <w:rFonts w:ascii="Book Antiqua" w:hAnsi="Book Antiqua" w:cs="Times New Roman"/>
          <w:color w:val="231F20"/>
          <w:kern w:val="0"/>
          <w:sz w:val="24"/>
          <w:szCs w:val="24"/>
        </w:rPr>
        <w:fldChar w:fldCharType="begin" w:fldLock="1"/>
      </w:r>
      <w:r w:rsidRPr="0049672E">
        <w:rPr>
          <w:rFonts w:ascii="Book Antiqua" w:hAnsi="Book Antiqua" w:cs="Times New Roman"/>
          <w:color w:val="231F20"/>
          <w:kern w:val="0"/>
          <w:sz w:val="24"/>
          <w:szCs w:val="24"/>
        </w:rPr>
        <w:instrText>ADDIN CSL_CITATION { "citationItems" : [ { "id" : "ITEM-1", "itemData" : { "DOI" : "10.1111/apt.13325", "ISSN" : "02692813", "PMID" : "26193978", "author" : [ { "dropping-particle" : "", "family" : "Sakurai", "given" : "Y.", "non-dropping-particle" : "", "parse-names" : false, "suffix" : "" }, { "dropping-particle" : "", "family" : "Mori", "given" : "Y.", "non-dropping-particle" : "", "parse-names" : false, "suffix" : "" }, { "dropping-particle" : "", "family" : "Okamoto", "given" : "H.", "non-dropping-particle" : "", "parse-names" : false, "suffix" : "" }, { "dropping-particle" : "", "family" : "Nishimura", "given" : "A.", "non-dropping-particle" : "", "parse-names" : false, "suffix" : "" }, { "dropping-particle" : "", "family" : "Komura", "given" : "E.", "non-dropping-particle" : "", "parse-names" : false, "suffix" : "" }, { "dropping-particle" : "", "family" : "Araki", "given" : "T.", "non-dropping-particle" : "", "parse-names" : false, "suffix" : "" }, { "dropping-particle" : "", "family" : "Shiramoto", "given" : "M.", "non-dropping-particle" : "", "parse-names" : false, "suffix" : "" } ], "container-title" : "Alimentary Pharmacology &amp; Therapeutics", "id" : "ITEM-1", "issue" : "6", "issued" : { "date-parts" : [ [ "2015" ] ] }, "page" : "719-730", "title" : "Acid-inhibitory effects of vonoprazan 20\u00a0mg compared with esomeprazole 20\u00a0mg or rabeprazole 10\u00a0mg in healthy adult male subjects - a randomised open-label cross-over study", "type" : "article-journal", "volume" : "42" }, "uris" : [ "http://www.mendeley.com/documents/?uuid=ebb41edb-ae46-4fb9-bf20-40a8da4afd0c" ] } ], "mendeley" : { "formattedCitation" : "&lt;sup&gt;[6]&lt;/sup&gt;", "plainTextFormattedCitation" : "[6]", "previouslyFormattedCitation" : "&lt;sup&gt;[6]&lt;/sup&gt;" }, "properties" : { "noteIndex" : 0 }, "schema" : "https://github.com/citation-style-language/schema/raw/master/csl-citation.json" }</w:instrText>
      </w:r>
      <w:r w:rsidRPr="0049672E">
        <w:rPr>
          <w:rFonts w:ascii="Book Antiqua" w:hAnsi="Book Antiqua" w:cs="Times New Roman"/>
          <w:color w:val="231F20"/>
          <w:kern w:val="0"/>
          <w:sz w:val="24"/>
          <w:szCs w:val="24"/>
        </w:rPr>
        <w:fldChar w:fldCharType="end"/>
      </w:r>
      <w:r w:rsidRPr="0049672E">
        <w:rPr>
          <w:rFonts w:ascii="Book Antiqua" w:hAnsi="Book Antiqua" w:cs="Times New Roman"/>
          <w:color w:val="231F20"/>
          <w:kern w:val="0"/>
          <w:sz w:val="24"/>
          <w:szCs w:val="24"/>
        </w:rPr>
        <w:t xml:space="preserve">, resulting in greater effectiveness for acid-related diseases such as </w:t>
      </w:r>
      <w:proofErr w:type="spellStart"/>
      <w:r w:rsidRPr="0049672E">
        <w:rPr>
          <w:rFonts w:ascii="Book Antiqua" w:hAnsi="Book Antiqua" w:cs="Times New Roman"/>
          <w:color w:val="231F20"/>
          <w:kern w:val="0"/>
          <w:sz w:val="24"/>
          <w:szCs w:val="24"/>
        </w:rPr>
        <w:t>gastroesophageal</w:t>
      </w:r>
      <w:proofErr w:type="spellEnd"/>
      <w:r w:rsidRPr="0049672E">
        <w:rPr>
          <w:rFonts w:ascii="Book Antiqua" w:hAnsi="Book Antiqua" w:cs="Times New Roman"/>
          <w:color w:val="231F20"/>
          <w:kern w:val="0"/>
          <w:sz w:val="24"/>
          <w:szCs w:val="24"/>
        </w:rPr>
        <w:t xml:space="preserve"> reflux disease or</w:t>
      </w:r>
      <w:r w:rsidRPr="0049672E">
        <w:rPr>
          <w:rFonts w:ascii="Book Antiqua" w:hAnsi="Book Antiqua" w:cs="Times New Roman"/>
          <w:color w:val="000000" w:themeColor="text1"/>
          <w:kern w:val="0"/>
          <w:sz w:val="24"/>
          <w:szCs w:val="24"/>
        </w:rPr>
        <w:t xml:space="preserve"> </w:t>
      </w:r>
      <w:r w:rsidRPr="0049672E">
        <w:rPr>
          <w:rFonts w:ascii="Book Antiqua" w:hAnsi="Book Antiqua" w:cs="Times New Roman"/>
          <w:i/>
          <w:color w:val="000000" w:themeColor="text1"/>
          <w:kern w:val="0"/>
          <w:sz w:val="24"/>
          <w:szCs w:val="24"/>
        </w:rPr>
        <w:t>Helicobacter</w:t>
      </w:r>
      <w:r w:rsidR="009D79A5">
        <w:rPr>
          <w:rFonts w:ascii="Book Antiqua" w:eastAsia="宋体" w:hAnsi="Book Antiqua" w:cs="Times New Roman" w:hint="eastAsia"/>
          <w:i/>
          <w:color w:val="000000" w:themeColor="text1"/>
          <w:kern w:val="0"/>
          <w:sz w:val="24"/>
          <w:szCs w:val="24"/>
          <w:lang w:eastAsia="zh-CN"/>
        </w:rPr>
        <w:t xml:space="preserve"> </w:t>
      </w:r>
      <w:r w:rsidRPr="0049672E">
        <w:rPr>
          <w:rFonts w:ascii="Book Antiqua" w:hAnsi="Book Antiqua" w:cs="Times New Roman"/>
          <w:i/>
          <w:color w:val="000000" w:themeColor="text1"/>
          <w:kern w:val="0"/>
          <w:sz w:val="24"/>
          <w:szCs w:val="24"/>
        </w:rPr>
        <w:t>pylori</w:t>
      </w:r>
      <w:r w:rsidRPr="0049672E">
        <w:rPr>
          <w:rFonts w:ascii="Book Antiqua" w:hAnsi="Book Antiqua" w:cs="Times New Roman"/>
          <w:color w:val="000000" w:themeColor="text1"/>
          <w:kern w:val="0"/>
          <w:sz w:val="24"/>
          <w:szCs w:val="24"/>
        </w:rPr>
        <w:t xml:space="preserve"> er</w:t>
      </w:r>
      <w:r w:rsidRPr="0049672E">
        <w:rPr>
          <w:rFonts w:ascii="Book Antiqua" w:hAnsi="Book Antiqua" w:cs="Times New Roman"/>
          <w:color w:val="231F20"/>
          <w:kern w:val="0"/>
          <w:sz w:val="24"/>
          <w:szCs w:val="24"/>
        </w:rPr>
        <w:t xml:space="preserve">adication. Therefore, </w:t>
      </w:r>
      <w:proofErr w:type="spellStart"/>
      <w:r w:rsidRPr="0049672E">
        <w:rPr>
          <w:rFonts w:ascii="Book Antiqua" w:hAnsi="Book Antiqua" w:cs="Times New Roman"/>
          <w:color w:val="231F20"/>
          <w:kern w:val="0"/>
          <w:sz w:val="24"/>
          <w:szCs w:val="24"/>
        </w:rPr>
        <w:t>vonoprazan</w:t>
      </w:r>
      <w:proofErr w:type="spellEnd"/>
      <w:r w:rsidRPr="0049672E">
        <w:rPr>
          <w:rFonts w:ascii="Book Antiqua" w:hAnsi="Book Antiqua" w:cs="Times New Roman"/>
          <w:color w:val="231F20"/>
          <w:kern w:val="0"/>
          <w:sz w:val="24"/>
          <w:szCs w:val="24"/>
        </w:rPr>
        <w:t xml:space="preserve"> could be more effective for the management of ESD-induced ulcers compared to PPIs. So far t</w:t>
      </w:r>
      <w:r w:rsidR="00494B86" w:rsidRPr="0049672E">
        <w:rPr>
          <w:rFonts w:ascii="Book Antiqua" w:hAnsi="Book Antiqua" w:cs="Times New Roman"/>
          <w:color w:val="231F20"/>
          <w:kern w:val="0"/>
          <w:sz w:val="24"/>
          <w:szCs w:val="24"/>
        </w:rPr>
        <w:t xml:space="preserve">here have been no reports comparing the healing effect of </w:t>
      </w:r>
      <w:proofErr w:type="spellStart"/>
      <w:r w:rsidR="00494B86" w:rsidRPr="0049672E">
        <w:rPr>
          <w:rFonts w:ascii="Book Antiqua" w:hAnsi="Book Antiqua" w:cs="Times New Roman"/>
          <w:color w:val="231F20"/>
          <w:kern w:val="0"/>
          <w:sz w:val="24"/>
          <w:szCs w:val="24"/>
        </w:rPr>
        <w:t>vonoprazan</w:t>
      </w:r>
      <w:proofErr w:type="spellEnd"/>
      <w:r w:rsidR="00494B86" w:rsidRPr="0049672E">
        <w:rPr>
          <w:rFonts w:ascii="Book Antiqua" w:hAnsi="Book Antiqua" w:cs="Times New Roman"/>
          <w:color w:val="231F20"/>
          <w:kern w:val="0"/>
          <w:sz w:val="24"/>
          <w:szCs w:val="24"/>
        </w:rPr>
        <w:t xml:space="preserve"> and PPIs on ESD-induced ulcers</w:t>
      </w:r>
    </w:p>
    <w:p w14:paraId="6ED7CBF9" w14:textId="77777777" w:rsidR="009D79A5" w:rsidRDefault="009D79A5" w:rsidP="009E2DF9">
      <w:pPr>
        <w:widowControl/>
        <w:snapToGrid w:val="0"/>
        <w:spacing w:line="360" w:lineRule="auto"/>
        <w:rPr>
          <w:rFonts w:ascii="Book Antiqua" w:eastAsia="宋体" w:hAnsi="Book Antiqua" w:cs="Times New Roman"/>
          <w:b/>
          <w:i/>
          <w:iCs/>
          <w:color w:val="000000" w:themeColor="text1"/>
          <w:kern w:val="0"/>
          <w:sz w:val="24"/>
          <w:szCs w:val="24"/>
          <w:lang w:eastAsia="zh-CN"/>
        </w:rPr>
      </w:pPr>
    </w:p>
    <w:p w14:paraId="3C74617C" w14:textId="77777777" w:rsidR="006929DE" w:rsidRPr="000B313C" w:rsidRDefault="006929DE" w:rsidP="009E2DF9">
      <w:pPr>
        <w:widowControl/>
        <w:snapToGrid w:val="0"/>
        <w:spacing w:line="360" w:lineRule="auto"/>
        <w:rPr>
          <w:rFonts w:ascii="Book Antiqua" w:hAnsi="Book Antiqua" w:cs="Times New Roman"/>
          <w:b/>
          <w:i/>
          <w:iCs/>
          <w:color w:val="000000" w:themeColor="text1"/>
          <w:kern w:val="0"/>
          <w:sz w:val="24"/>
          <w:szCs w:val="24"/>
        </w:rPr>
      </w:pPr>
      <w:r w:rsidRPr="000B313C">
        <w:rPr>
          <w:rFonts w:ascii="Book Antiqua" w:hAnsi="Book Antiqua" w:cs="Times New Roman"/>
          <w:b/>
          <w:i/>
          <w:iCs/>
          <w:color w:val="000000" w:themeColor="text1"/>
          <w:kern w:val="0"/>
          <w:sz w:val="24"/>
          <w:szCs w:val="24"/>
        </w:rPr>
        <w:t>Innovations and breakthrough</w:t>
      </w:r>
    </w:p>
    <w:p w14:paraId="57CCB0E8" w14:textId="43E0C7FD" w:rsidR="006929DE" w:rsidRPr="009D79A5" w:rsidRDefault="0049672E" w:rsidP="009E2DF9">
      <w:pPr>
        <w:widowControl/>
        <w:snapToGrid w:val="0"/>
        <w:spacing w:line="360" w:lineRule="auto"/>
        <w:rPr>
          <w:rFonts w:ascii="Book Antiqua" w:eastAsia="宋体" w:hAnsi="Book Antiqua" w:cs="Times New Roman"/>
          <w:color w:val="000000" w:themeColor="text1"/>
          <w:kern w:val="0"/>
          <w:sz w:val="24"/>
          <w:szCs w:val="24"/>
          <w:lang w:eastAsia="zh-CN"/>
        </w:rPr>
      </w:pPr>
      <w:r w:rsidRPr="000B313C">
        <w:rPr>
          <w:rFonts w:ascii="Book Antiqua" w:hAnsi="Book Antiqua" w:cs="Times New Roman"/>
          <w:color w:val="000000" w:themeColor="text1"/>
          <w:kern w:val="0"/>
          <w:sz w:val="24"/>
          <w:szCs w:val="24"/>
        </w:rPr>
        <w:t>The authors compared shrinking rate</w:t>
      </w:r>
      <w:r w:rsidR="000B313C" w:rsidRPr="000B313C">
        <w:rPr>
          <w:rFonts w:ascii="Book Antiqua" w:hAnsi="Book Antiqua" w:cs="Times New Roman"/>
          <w:color w:val="000000" w:themeColor="text1"/>
          <w:kern w:val="0"/>
          <w:sz w:val="24"/>
          <w:szCs w:val="24"/>
        </w:rPr>
        <w:t>s</w:t>
      </w:r>
      <w:r w:rsidRPr="000B313C">
        <w:rPr>
          <w:rFonts w:ascii="Book Antiqua" w:hAnsi="Book Antiqua" w:cs="Times New Roman"/>
          <w:color w:val="000000" w:themeColor="text1"/>
          <w:kern w:val="0"/>
          <w:sz w:val="24"/>
          <w:szCs w:val="24"/>
        </w:rPr>
        <w:t xml:space="preserve"> of ESD-induced ulcers </w:t>
      </w:r>
      <w:r w:rsidR="000B313C" w:rsidRPr="000B313C">
        <w:rPr>
          <w:rFonts w:ascii="Book Antiqua" w:hAnsi="Book Antiqua" w:cs="Times New Roman"/>
          <w:color w:val="000000" w:themeColor="text1"/>
          <w:kern w:val="0"/>
          <w:sz w:val="24"/>
          <w:szCs w:val="24"/>
        </w:rPr>
        <w:t>on day</w:t>
      </w:r>
      <w:r w:rsidR="000B313C">
        <w:rPr>
          <w:rFonts w:ascii="Book Antiqua" w:hAnsi="Book Antiqua" w:cs="Times New Roman"/>
          <w:color w:val="000000" w:themeColor="text1"/>
          <w:kern w:val="0"/>
          <w:sz w:val="24"/>
          <w:szCs w:val="24"/>
        </w:rPr>
        <w:t>s</w:t>
      </w:r>
      <w:r w:rsidR="000B313C" w:rsidRPr="000B313C">
        <w:rPr>
          <w:rFonts w:ascii="Book Antiqua" w:hAnsi="Book Antiqua" w:cs="Times New Roman"/>
          <w:color w:val="000000" w:themeColor="text1"/>
          <w:kern w:val="0"/>
          <w:sz w:val="24"/>
          <w:szCs w:val="24"/>
        </w:rPr>
        <w:t xml:space="preserve"> </w:t>
      </w:r>
      <w:r w:rsidRPr="000B313C">
        <w:rPr>
          <w:rFonts w:ascii="Book Antiqua" w:hAnsi="Book Antiqua" w:cs="Times New Roman"/>
          <w:color w:val="000000" w:themeColor="text1"/>
          <w:kern w:val="0"/>
          <w:sz w:val="24"/>
          <w:szCs w:val="24"/>
        </w:rPr>
        <w:t xml:space="preserve">8 and 28 between the </w:t>
      </w:r>
      <w:proofErr w:type="spellStart"/>
      <w:r w:rsidRPr="000B313C">
        <w:rPr>
          <w:rFonts w:ascii="Book Antiqua" w:hAnsi="Book Antiqua" w:cs="Times New Roman"/>
          <w:color w:val="000000" w:themeColor="text1"/>
          <w:kern w:val="0"/>
          <w:sz w:val="24"/>
          <w:szCs w:val="24"/>
        </w:rPr>
        <w:t>vonoprazan</w:t>
      </w:r>
      <w:proofErr w:type="spellEnd"/>
      <w:r w:rsidRPr="000B313C">
        <w:rPr>
          <w:rFonts w:ascii="Book Antiqua" w:hAnsi="Book Antiqua" w:cs="Times New Roman"/>
          <w:color w:val="000000" w:themeColor="text1"/>
          <w:kern w:val="0"/>
          <w:sz w:val="24"/>
          <w:szCs w:val="24"/>
        </w:rPr>
        <w:t xml:space="preserve"> group and</w:t>
      </w:r>
      <w:r w:rsidR="000B313C" w:rsidRPr="000B313C">
        <w:rPr>
          <w:rFonts w:ascii="Book Antiqua" w:hAnsi="Book Antiqua" w:cs="Times New Roman"/>
          <w:color w:val="000000" w:themeColor="text1"/>
          <w:kern w:val="0"/>
          <w:sz w:val="24"/>
          <w:szCs w:val="24"/>
        </w:rPr>
        <w:t xml:space="preserve"> the</w:t>
      </w:r>
      <w:r w:rsidRPr="000B313C">
        <w:rPr>
          <w:rFonts w:ascii="Book Antiqua" w:hAnsi="Book Antiqua" w:cs="Times New Roman"/>
          <w:color w:val="000000" w:themeColor="text1"/>
          <w:kern w:val="0"/>
          <w:sz w:val="24"/>
          <w:szCs w:val="24"/>
        </w:rPr>
        <w:t xml:space="preserve"> </w:t>
      </w:r>
      <w:proofErr w:type="spellStart"/>
      <w:r w:rsidRPr="000B313C">
        <w:rPr>
          <w:rFonts w:ascii="Book Antiqua" w:hAnsi="Book Antiqua" w:cs="Times New Roman"/>
          <w:color w:val="000000" w:themeColor="text1"/>
          <w:kern w:val="0"/>
          <w:sz w:val="24"/>
          <w:szCs w:val="24"/>
        </w:rPr>
        <w:t>lansoprazole</w:t>
      </w:r>
      <w:proofErr w:type="spellEnd"/>
      <w:r w:rsidR="000B313C" w:rsidRPr="000B313C">
        <w:rPr>
          <w:rFonts w:ascii="Book Antiqua" w:hAnsi="Book Antiqua" w:cs="Times New Roman"/>
          <w:color w:val="000000" w:themeColor="text1"/>
          <w:kern w:val="0"/>
          <w:sz w:val="24"/>
          <w:szCs w:val="24"/>
        </w:rPr>
        <w:t xml:space="preserve"> group</w:t>
      </w:r>
      <w:r w:rsidRPr="000B313C">
        <w:rPr>
          <w:rFonts w:ascii="Book Antiqua" w:hAnsi="Book Antiqua" w:cs="Times New Roman"/>
          <w:color w:val="000000" w:themeColor="text1"/>
          <w:kern w:val="0"/>
          <w:sz w:val="24"/>
          <w:szCs w:val="24"/>
        </w:rPr>
        <w:t xml:space="preserve">, and showed </w:t>
      </w:r>
      <w:r w:rsidR="000B313C" w:rsidRPr="000B313C">
        <w:rPr>
          <w:rFonts w:ascii="Book Antiqua" w:hAnsi="Book Antiqua" w:cs="Times New Roman"/>
          <w:color w:val="000000" w:themeColor="text1"/>
          <w:kern w:val="0"/>
          <w:sz w:val="24"/>
          <w:szCs w:val="24"/>
        </w:rPr>
        <w:t>that the shrinking rates of ESD ulcers on days 8 and 28 were not statistically different between the two groups.</w:t>
      </w:r>
    </w:p>
    <w:p w14:paraId="62AB8C78" w14:textId="77777777" w:rsidR="006929DE" w:rsidRPr="000B313C" w:rsidRDefault="006929DE" w:rsidP="009E2DF9">
      <w:pPr>
        <w:widowControl/>
        <w:snapToGrid w:val="0"/>
        <w:spacing w:line="360" w:lineRule="auto"/>
        <w:rPr>
          <w:rFonts w:ascii="Book Antiqua" w:hAnsi="Book Antiqua" w:cs="Times New Roman"/>
          <w:b/>
          <w:i/>
          <w:iCs/>
          <w:color w:val="000000" w:themeColor="text1"/>
          <w:kern w:val="0"/>
          <w:sz w:val="24"/>
          <w:szCs w:val="24"/>
        </w:rPr>
      </w:pPr>
      <w:r w:rsidRPr="000B313C">
        <w:rPr>
          <w:rFonts w:ascii="Book Antiqua" w:hAnsi="Book Antiqua" w:cs="Times New Roman"/>
          <w:b/>
          <w:i/>
          <w:iCs/>
          <w:color w:val="000000" w:themeColor="text1"/>
          <w:kern w:val="0"/>
          <w:sz w:val="24"/>
          <w:szCs w:val="24"/>
        </w:rPr>
        <w:t>Applications</w:t>
      </w:r>
    </w:p>
    <w:p w14:paraId="6A38CFC7" w14:textId="787DB2FE" w:rsidR="006929DE" w:rsidRPr="000B313C" w:rsidRDefault="000B313C" w:rsidP="009E2DF9">
      <w:pPr>
        <w:widowControl/>
        <w:snapToGrid w:val="0"/>
        <w:spacing w:line="360" w:lineRule="auto"/>
        <w:rPr>
          <w:rFonts w:ascii="Book Antiqua" w:hAnsi="Book Antiqua" w:cs="Times New Roman"/>
          <w:i/>
          <w:iCs/>
          <w:color w:val="000000" w:themeColor="text1"/>
          <w:kern w:val="0"/>
          <w:sz w:val="24"/>
          <w:szCs w:val="24"/>
        </w:rPr>
      </w:pPr>
      <w:r w:rsidRPr="000B313C">
        <w:rPr>
          <w:rFonts w:ascii="Book Antiqua" w:hAnsi="Book Antiqua" w:cs="Times New Roman"/>
          <w:iCs/>
          <w:color w:val="000000" w:themeColor="text1"/>
          <w:kern w:val="0"/>
          <w:sz w:val="24"/>
          <w:szCs w:val="24"/>
        </w:rPr>
        <w:t xml:space="preserve">The result of this study suggested that </w:t>
      </w:r>
      <w:proofErr w:type="spellStart"/>
      <w:r>
        <w:rPr>
          <w:rFonts w:ascii="Book Antiqua" w:hAnsi="Book Antiqua" w:cs="Times New Roman"/>
          <w:iCs/>
          <w:color w:val="000000" w:themeColor="text1"/>
          <w:kern w:val="0"/>
          <w:sz w:val="24"/>
          <w:szCs w:val="24"/>
        </w:rPr>
        <w:t>v</w:t>
      </w:r>
      <w:r w:rsidRPr="000B313C">
        <w:rPr>
          <w:rFonts w:ascii="Book Antiqua" w:hAnsi="Book Antiqua" w:cs="Times New Roman"/>
          <w:color w:val="000000" w:themeColor="text1"/>
          <w:kern w:val="0"/>
          <w:sz w:val="24"/>
          <w:szCs w:val="24"/>
        </w:rPr>
        <w:t>onoprazan</w:t>
      </w:r>
      <w:proofErr w:type="spellEnd"/>
      <w:r w:rsidRPr="000B313C">
        <w:rPr>
          <w:rFonts w:ascii="Book Antiqua" w:hAnsi="Book Antiqua" w:cs="Times New Roman"/>
          <w:color w:val="000000" w:themeColor="text1"/>
          <w:kern w:val="0"/>
          <w:sz w:val="24"/>
          <w:szCs w:val="24"/>
        </w:rPr>
        <w:t xml:space="preserve"> was potent for the management of ESD ulcers although </w:t>
      </w:r>
      <w:proofErr w:type="spellStart"/>
      <w:r w:rsidRPr="000B313C">
        <w:rPr>
          <w:rFonts w:ascii="Book Antiqua" w:hAnsi="Book Antiqua" w:cs="Times New Roman"/>
          <w:color w:val="000000" w:themeColor="text1"/>
          <w:kern w:val="0"/>
          <w:sz w:val="24"/>
          <w:szCs w:val="24"/>
        </w:rPr>
        <w:t>lansoprazole</w:t>
      </w:r>
      <w:proofErr w:type="spellEnd"/>
      <w:r w:rsidRPr="000B313C">
        <w:rPr>
          <w:rFonts w:ascii="Book Antiqua" w:hAnsi="Book Antiqua" w:cs="Times New Roman"/>
          <w:color w:val="000000" w:themeColor="text1"/>
          <w:kern w:val="0"/>
          <w:sz w:val="24"/>
          <w:szCs w:val="24"/>
        </w:rPr>
        <w:t xml:space="preserve"> was also sufficient and cost-effective.</w:t>
      </w:r>
      <w:r>
        <w:rPr>
          <w:rFonts w:ascii="Book Antiqua" w:hAnsi="Book Antiqua" w:cs="Times New Roman"/>
          <w:color w:val="000000" w:themeColor="text1"/>
          <w:kern w:val="0"/>
          <w:sz w:val="24"/>
          <w:szCs w:val="24"/>
        </w:rPr>
        <w:t xml:space="preserve"> </w:t>
      </w:r>
    </w:p>
    <w:p w14:paraId="2164FBB8" w14:textId="77777777" w:rsidR="009D79A5" w:rsidRDefault="009D79A5" w:rsidP="009E2DF9">
      <w:pPr>
        <w:widowControl/>
        <w:snapToGrid w:val="0"/>
        <w:spacing w:line="360" w:lineRule="auto"/>
        <w:rPr>
          <w:rFonts w:ascii="Book Antiqua" w:eastAsia="宋体" w:hAnsi="Book Antiqua" w:cs="Times New Roman"/>
          <w:b/>
          <w:i/>
          <w:iCs/>
          <w:color w:val="000000" w:themeColor="text1"/>
          <w:kern w:val="0"/>
          <w:sz w:val="24"/>
          <w:szCs w:val="24"/>
          <w:lang w:eastAsia="zh-CN"/>
        </w:rPr>
      </w:pPr>
    </w:p>
    <w:p w14:paraId="2087EC9F" w14:textId="77777777" w:rsidR="006929DE" w:rsidRPr="000B313C" w:rsidRDefault="006929DE" w:rsidP="009E2DF9">
      <w:pPr>
        <w:widowControl/>
        <w:snapToGrid w:val="0"/>
        <w:spacing w:line="360" w:lineRule="auto"/>
        <w:rPr>
          <w:rFonts w:ascii="Book Antiqua" w:hAnsi="Book Antiqua" w:cs="Times New Roman"/>
          <w:b/>
          <w:i/>
          <w:iCs/>
          <w:color w:val="000000" w:themeColor="text1"/>
          <w:kern w:val="0"/>
          <w:sz w:val="24"/>
          <w:szCs w:val="24"/>
        </w:rPr>
      </w:pPr>
      <w:r w:rsidRPr="000B313C">
        <w:rPr>
          <w:rFonts w:ascii="Book Antiqua" w:hAnsi="Book Antiqua" w:cs="Times New Roman"/>
          <w:b/>
          <w:i/>
          <w:iCs/>
          <w:color w:val="000000" w:themeColor="text1"/>
          <w:kern w:val="0"/>
          <w:sz w:val="24"/>
          <w:szCs w:val="24"/>
        </w:rPr>
        <w:t>Terminology</w:t>
      </w:r>
    </w:p>
    <w:p w14:paraId="198D55BF" w14:textId="058F48D1" w:rsidR="006929DE" w:rsidRPr="000B313C" w:rsidRDefault="000B313C" w:rsidP="009E2DF9">
      <w:pPr>
        <w:widowControl/>
        <w:snapToGrid w:val="0"/>
        <w:spacing w:line="360" w:lineRule="auto"/>
        <w:rPr>
          <w:rFonts w:ascii="Book Antiqua" w:hAnsi="Book Antiqua" w:cs="Times New Roman"/>
          <w:b/>
          <w:i/>
          <w:iCs/>
          <w:color w:val="FF0000"/>
          <w:kern w:val="0"/>
          <w:sz w:val="24"/>
          <w:szCs w:val="24"/>
        </w:rPr>
      </w:pPr>
      <w:proofErr w:type="spellStart"/>
      <w:r w:rsidRPr="000B313C">
        <w:rPr>
          <w:rFonts w:ascii="Book Antiqua" w:hAnsi="Book Antiqua" w:cs="Times New Roman"/>
          <w:color w:val="000000" w:themeColor="text1"/>
          <w:kern w:val="0"/>
          <w:sz w:val="24"/>
          <w:szCs w:val="24"/>
        </w:rPr>
        <w:t>Vonoprazan</w:t>
      </w:r>
      <w:proofErr w:type="spellEnd"/>
      <w:r w:rsidRPr="000B313C">
        <w:rPr>
          <w:rFonts w:ascii="Book Antiqua" w:hAnsi="Book Antiqua" w:cs="Times New Roman"/>
          <w:color w:val="000000" w:themeColor="text1"/>
          <w:kern w:val="0"/>
          <w:sz w:val="24"/>
          <w:szCs w:val="24"/>
        </w:rPr>
        <w:t xml:space="preserve"> </w:t>
      </w:r>
      <w:r w:rsidR="00732C06">
        <w:rPr>
          <w:rFonts w:ascii="Book Antiqua" w:hAnsi="Book Antiqua" w:cs="Times New Roman"/>
          <w:color w:val="000000" w:themeColor="text1"/>
          <w:kern w:val="0"/>
          <w:sz w:val="24"/>
          <w:szCs w:val="24"/>
        </w:rPr>
        <w:t>is a potent option for the management of ESD-induced ulcers.</w:t>
      </w:r>
    </w:p>
    <w:p w14:paraId="3A198E45" w14:textId="77777777" w:rsidR="009D79A5" w:rsidRDefault="009D79A5" w:rsidP="009E2DF9">
      <w:pPr>
        <w:autoSpaceDE w:val="0"/>
        <w:autoSpaceDN w:val="0"/>
        <w:adjustRightInd w:val="0"/>
        <w:snapToGrid w:val="0"/>
        <w:spacing w:line="360" w:lineRule="auto"/>
        <w:rPr>
          <w:rFonts w:ascii="Book Antiqua" w:eastAsia="宋体" w:hAnsi="Book Antiqua" w:cs="Times New Roman"/>
          <w:b/>
          <w:i/>
          <w:iCs/>
          <w:kern w:val="0"/>
          <w:sz w:val="24"/>
          <w:szCs w:val="24"/>
          <w:lang w:eastAsia="zh-CN"/>
        </w:rPr>
      </w:pPr>
    </w:p>
    <w:p w14:paraId="39CEFDD8" w14:textId="5E1F4CE3" w:rsidR="00176B6F" w:rsidRPr="00574913" w:rsidRDefault="006929DE" w:rsidP="009E2DF9">
      <w:pPr>
        <w:autoSpaceDE w:val="0"/>
        <w:autoSpaceDN w:val="0"/>
        <w:adjustRightInd w:val="0"/>
        <w:snapToGrid w:val="0"/>
        <w:spacing w:line="360" w:lineRule="auto"/>
        <w:rPr>
          <w:rFonts w:ascii="Book Antiqua" w:hAnsi="Book Antiqua" w:cs="Times New Roman"/>
          <w:kern w:val="0"/>
          <w:sz w:val="24"/>
          <w:szCs w:val="24"/>
        </w:rPr>
      </w:pPr>
      <w:r w:rsidRPr="00574913">
        <w:rPr>
          <w:rFonts w:ascii="Book Antiqua" w:hAnsi="Book Antiqua" w:cs="Times New Roman"/>
          <w:b/>
          <w:i/>
          <w:iCs/>
          <w:kern w:val="0"/>
          <w:sz w:val="24"/>
          <w:szCs w:val="24"/>
        </w:rPr>
        <w:t>Peer-review</w:t>
      </w:r>
      <w:bookmarkEnd w:id="42"/>
      <w:bookmarkEnd w:id="43"/>
      <w:bookmarkEnd w:id="44"/>
      <w:bookmarkEnd w:id="45"/>
      <w:bookmarkEnd w:id="46"/>
    </w:p>
    <w:p w14:paraId="265D79CE" w14:textId="075403FF" w:rsidR="00176B6F" w:rsidRPr="00FD16B5" w:rsidRDefault="00B2631A" w:rsidP="009E2DF9">
      <w:pPr>
        <w:autoSpaceDE w:val="0"/>
        <w:autoSpaceDN w:val="0"/>
        <w:adjustRightInd w:val="0"/>
        <w:snapToGrid w:val="0"/>
        <w:spacing w:line="360" w:lineRule="auto"/>
        <w:rPr>
          <w:rFonts w:ascii="Book Antiqua" w:eastAsia="宋体" w:hAnsi="Book Antiqua" w:cs="Times New Roman"/>
          <w:color w:val="000000" w:themeColor="text1"/>
          <w:kern w:val="0"/>
          <w:sz w:val="24"/>
          <w:szCs w:val="24"/>
          <w:lang w:eastAsia="zh-CN"/>
        </w:rPr>
      </w:pPr>
      <w:r w:rsidRPr="00B2631A">
        <w:rPr>
          <w:rFonts w:ascii="Book Antiqua" w:eastAsia="宋体" w:hAnsi="Book Antiqua" w:cs="Times New Roman"/>
          <w:color w:val="000000" w:themeColor="text1"/>
          <w:kern w:val="0"/>
          <w:sz w:val="24"/>
          <w:szCs w:val="24"/>
          <w:lang w:eastAsia="zh-CN"/>
        </w:rPr>
        <w:lastRenderedPageBreak/>
        <w:t>This article is relatively novel. There is no report on the drug used to treat the post-ESD ulcers.</w:t>
      </w:r>
      <w:r>
        <w:rPr>
          <w:rFonts w:ascii="Book Antiqua" w:eastAsia="宋体" w:hAnsi="Book Antiqua" w:cs="Times New Roman" w:hint="eastAsia"/>
          <w:color w:val="000000" w:themeColor="text1"/>
          <w:kern w:val="0"/>
          <w:sz w:val="24"/>
          <w:szCs w:val="24"/>
          <w:lang w:eastAsia="zh-CN"/>
        </w:rPr>
        <w:t xml:space="preserve"> </w:t>
      </w:r>
      <w:r w:rsidRPr="00B2631A">
        <w:rPr>
          <w:rFonts w:ascii="Book Antiqua" w:eastAsia="宋体" w:hAnsi="Book Antiqua" w:cs="Times New Roman"/>
          <w:color w:val="000000" w:themeColor="text1"/>
          <w:kern w:val="0"/>
          <w:sz w:val="24"/>
          <w:szCs w:val="24"/>
          <w:lang w:eastAsia="zh-CN"/>
        </w:rPr>
        <w:t>Th</w:t>
      </w:r>
      <w:r>
        <w:rPr>
          <w:rFonts w:ascii="Book Antiqua" w:eastAsia="宋体" w:hAnsi="Book Antiqua" w:cs="Times New Roman" w:hint="eastAsia"/>
          <w:color w:val="000000" w:themeColor="text1"/>
          <w:kern w:val="0"/>
          <w:sz w:val="24"/>
          <w:szCs w:val="24"/>
          <w:lang w:eastAsia="zh-CN"/>
        </w:rPr>
        <w:t>ese</w:t>
      </w:r>
      <w:r w:rsidRPr="00B2631A">
        <w:rPr>
          <w:rFonts w:ascii="Book Antiqua" w:eastAsia="宋体" w:hAnsi="Book Antiqua" w:cs="Times New Roman"/>
          <w:color w:val="000000" w:themeColor="text1"/>
          <w:kern w:val="0"/>
          <w:sz w:val="24"/>
          <w:szCs w:val="24"/>
          <w:lang w:eastAsia="zh-CN"/>
        </w:rPr>
        <w:t xml:space="preserve"> results</w:t>
      </w:r>
      <w:r>
        <w:rPr>
          <w:rFonts w:ascii="Book Antiqua" w:eastAsia="宋体" w:hAnsi="Book Antiqua" w:cs="Times New Roman" w:hint="eastAsia"/>
          <w:color w:val="000000" w:themeColor="text1"/>
          <w:kern w:val="0"/>
          <w:sz w:val="24"/>
          <w:szCs w:val="24"/>
          <w:lang w:eastAsia="zh-CN"/>
        </w:rPr>
        <w:t xml:space="preserve"> </w:t>
      </w:r>
      <w:r w:rsidRPr="00B2631A">
        <w:rPr>
          <w:rFonts w:ascii="Book Antiqua" w:eastAsia="宋体" w:hAnsi="Book Antiqua" w:cs="Times New Roman"/>
          <w:color w:val="000000" w:themeColor="text1"/>
          <w:kern w:val="0"/>
          <w:sz w:val="24"/>
          <w:szCs w:val="24"/>
          <w:lang w:eastAsia="zh-CN"/>
        </w:rPr>
        <w:t>are thought to be very useful article from the terms of cost effective.</w:t>
      </w:r>
    </w:p>
    <w:p w14:paraId="74B02A2B" w14:textId="77777777" w:rsidR="002167DF" w:rsidRDefault="002167DF">
      <w:pPr>
        <w:widowControl/>
        <w:jc w:val="left"/>
        <w:rPr>
          <w:rFonts w:ascii="Book Antiqua" w:hAnsi="Book Antiqua" w:cs="Times New Roman"/>
          <w:b/>
          <w:caps/>
          <w:color w:val="000000" w:themeColor="text1"/>
          <w:kern w:val="0"/>
          <w:sz w:val="24"/>
          <w:szCs w:val="24"/>
        </w:rPr>
      </w:pPr>
      <w:r>
        <w:rPr>
          <w:rFonts w:ascii="Book Antiqua" w:hAnsi="Book Antiqua" w:cs="Times New Roman"/>
          <w:b/>
          <w:caps/>
          <w:color w:val="000000" w:themeColor="text1"/>
          <w:kern w:val="0"/>
          <w:sz w:val="24"/>
          <w:szCs w:val="24"/>
        </w:rPr>
        <w:br w:type="page"/>
      </w:r>
    </w:p>
    <w:p w14:paraId="3F617953" w14:textId="3737D9ED" w:rsidR="004D774B" w:rsidRPr="009E2DF9" w:rsidRDefault="004D774B" w:rsidP="009E2DF9">
      <w:pPr>
        <w:widowControl/>
        <w:snapToGrid w:val="0"/>
        <w:spacing w:line="360" w:lineRule="auto"/>
        <w:rPr>
          <w:rFonts w:ascii="Book Antiqua" w:hAnsi="Book Antiqua" w:cs="Times New Roman"/>
          <w:b/>
          <w:caps/>
          <w:color w:val="000000" w:themeColor="text1"/>
          <w:kern w:val="0"/>
          <w:sz w:val="24"/>
          <w:szCs w:val="24"/>
        </w:rPr>
      </w:pPr>
      <w:r w:rsidRPr="009E2DF9">
        <w:rPr>
          <w:rFonts w:ascii="Book Antiqua" w:hAnsi="Book Antiqua" w:cs="Times New Roman"/>
          <w:b/>
          <w:caps/>
          <w:color w:val="000000" w:themeColor="text1"/>
          <w:kern w:val="0"/>
          <w:sz w:val="24"/>
          <w:szCs w:val="24"/>
        </w:rPr>
        <w:lastRenderedPageBreak/>
        <w:t>References</w:t>
      </w:r>
    </w:p>
    <w:p w14:paraId="4E818019"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proofErr w:type="gramStart"/>
      <w:r w:rsidRPr="00D20AD3">
        <w:rPr>
          <w:rFonts w:ascii="Book Antiqua" w:eastAsia="宋体" w:hAnsi="Book Antiqua" w:cs="宋体"/>
          <w:color w:val="000000"/>
          <w:kern w:val="0"/>
          <w:sz w:val="24"/>
          <w:szCs w:val="24"/>
          <w:lang w:eastAsia="zh-CN"/>
        </w:rPr>
        <w:t>1 </w:t>
      </w:r>
      <w:proofErr w:type="spellStart"/>
      <w:r w:rsidRPr="00D20AD3">
        <w:rPr>
          <w:rFonts w:ascii="Book Antiqua" w:eastAsia="宋体" w:hAnsi="Book Antiqua" w:cs="宋体"/>
          <w:b/>
          <w:bCs/>
          <w:color w:val="000000"/>
          <w:kern w:val="0"/>
          <w:sz w:val="24"/>
          <w:szCs w:val="24"/>
          <w:lang w:eastAsia="zh-CN"/>
        </w:rPr>
        <w:t>Gotoda</w:t>
      </w:r>
      <w:proofErr w:type="spellEnd"/>
      <w:r w:rsidRPr="00D20AD3">
        <w:rPr>
          <w:rFonts w:ascii="Book Antiqua" w:eastAsia="宋体" w:hAnsi="Book Antiqua" w:cs="宋体"/>
          <w:b/>
          <w:bCs/>
          <w:color w:val="000000"/>
          <w:kern w:val="0"/>
          <w:sz w:val="24"/>
          <w:szCs w:val="24"/>
          <w:lang w:eastAsia="zh-CN"/>
        </w:rPr>
        <w:t xml:space="preserve"> T</w:t>
      </w:r>
      <w:r w:rsidRPr="00D20AD3">
        <w:rPr>
          <w:rFonts w:ascii="Book Antiqua" w:eastAsia="宋体" w:hAnsi="Book Antiqua" w:cs="宋体"/>
          <w:color w:val="000000"/>
          <w:kern w:val="0"/>
          <w:sz w:val="24"/>
          <w:szCs w:val="24"/>
          <w:lang w:eastAsia="zh-CN"/>
        </w:rPr>
        <w:t xml:space="preserve">, Yamamoto H, </w:t>
      </w:r>
      <w:proofErr w:type="spellStart"/>
      <w:r w:rsidRPr="00D20AD3">
        <w:rPr>
          <w:rFonts w:ascii="Book Antiqua" w:eastAsia="宋体" w:hAnsi="Book Antiqua" w:cs="宋体"/>
          <w:color w:val="000000"/>
          <w:kern w:val="0"/>
          <w:sz w:val="24"/>
          <w:szCs w:val="24"/>
          <w:lang w:eastAsia="zh-CN"/>
        </w:rPr>
        <w:t>Soetikno</w:t>
      </w:r>
      <w:proofErr w:type="spellEnd"/>
      <w:r w:rsidRPr="00D20AD3">
        <w:rPr>
          <w:rFonts w:ascii="Book Antiqua" w:eastAsia="宋体" w:hAnsi="Book Antiqua" w:cs="宋体"/>
          <w:color w:val="000000"/>
          <w:kern w:val="0"/>
          <w:sz w:val="24"/>
          <w:szCs w:val="24"/>
          <w:lang w:eastAsia="zh-CN"/>
        </w:rPr>
        <w:t xml:space="preserve"> RM.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of early gastric cancer.</w:t>
      </w:r>
      <w:proofErr w:type="gram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 xml:space="preserve">J </w:t>
      </w:r>
      <w:proofErr w:type="spellStart"/>
      <w:r w:rsidRPr="00D20AD3">
        <w:rPr>
          <w:rFonts w:ascii="Book Antiqua" w:eastAsia="宋体" w:hAnsi="Book Antiqua" w:cs="宋体"/>
          <w:i/>
          <w:iCs/>
          <w:color w:val="000000"/>
          <w:kern w:val="0"/>
          <w:sz w:val="24"/>
          <w:szCs w:val="24"/>
          <w:lang w:eastAsia="zh-CN"/>
        </w:rPr>
        <w:t>Gastroenterol</w:t>
      </w:r>
      <w:proofErr w:type="spellEnd"/>
      <w:r w:rsidRPr="00D20AD3">
        <w:rPr>
          <w:rFonts w:ascii="Book Antiqua" w:eastAsia="宋体" w:hAnsi="Book Antiqua" w:cs="宋体"/>
          <w:color w:val="000000"/>
          <w:kern w:val="0"/>
          <w:sz w:val="24"/>
          <w:szCs w:val="24"/>
          <w:lang w:eastAsia="zh-CN"/>
        </w:rPr>
        <w:t> 2006; </w:t>
      </w:r>
      <w:r w:rsidRPr="00D20AD3">
        <w:rPr>
          <w:rFonts w:ascii="Book Antiqua" w:eastAsia="宋体" w:hAnsi="Book Antiqua" w:cs="宋体"/>
          <w:b/>
          <w:bCs/>
          <w:color w:val="000000"/>
          <w:kern w:val="0"/>
          <w:sz w:val="24"/>
          <w:szCs w:val="24"/>
          <w:lang w:eastAsia="zh-CN"/>
        </w:rPr>
        <w:t>41</w:t>
      </w:r>
      <w:r w:rsidRPr="00D20AD3">
        <w:rPr>
          <w:rFonts w:ascii="Book Antiqua" w:eastAsia="宋体" w:hAnsi="Book Antiqua" w:cs="宋体"/>
          <w:color w:val="000000"/>
          <w:kern w:val="0"/>
          <w:sz w:val="24"/>
          <w:szCs w:val="24"/>
          <w:lang w:eastAsia="zh-CN"/>
        </w:rPr>
        <w:t>: 929-942 [PMID: 17096062 DOI: 10.1007/s00535-006-1954-3]</w:t>
      </w:r>
    </w:p>
    <w:p w14:paraId="591C21E9"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2 </w:t>
      </w:r>
      <w:proofErr w:type="spellStart"/>
      <w:r w:rsidRPr="00D20AD3">
        <w:rPr>
          <w:rFonts w:ascii="Book Antiqua" w:eastAsia="宋体" w:hAnsi="Book Antiqua" w:cs="宋体"/>
          <w:b/>
          <w:bCs/>
          <w:color w:val="000000"/>
          <w:kern w:val="0"/>
          <w:sz w:val="24"/>
          <w:szCs w:val="24"/>
          <w:lang w:eastAsia="zh-CN"/>
        </w:rPr>
        <w:t>Oda</w:t>
      </w:r>
      <w:proofErr w:type="spellEnd"/>
      <w:r w:rsidRPr="00D20AD3">
        <w:rPr>
          <w:rFonts w:ascii="Book Antiqua" w:eastAsia="宋体" w:hAnsi="Book Antiqua" w:cs="宋体"/>
          <w:b/>
          <w:bCs/>
          <w:color w:val="000000"/>
          <w:kern w:val="0"/>
          <w:sz w:val="24"/>
          <w:szCs w:val="24"/>
          <w:lang w:eastAsia="zh-CN"/>
        </w:rPr>
        <w:t xml:space="preserve"> I</w:t>
      </w:r>
      <w:r w:rsidRPr="00D20AD3">
        <w:rPr>
          <w:rFonts w:ascii="Book Antiqua" w:eastAsia="宋体" w:hAnsi="Book Antiqua" w:cs="宋体"/>
          <w:color w:val="000000"/>
          <w:kern w:val="0"/>
          <w:sz w:val="24"/>
          <w:szCs w:val="24"/>
          <w:lang w:eastAsia="zh-CN"/>
        </w:rPr>
        <w:t xml:space="preserve">, Saito D, Tada M, </w:t>
      </w:r>
      <w:proofErr w:type="spellStart"/>
      <w:r w:rsidRPr="00D20AD3">
        <w:rPr>
          <w:rFonts w:ascii="Book Antiqua" w:eastAsia="宋体" w:hAnsi="Book Antiqua" w:cs="宋体"/>
          <w:color w:val="000000"/>
          <w:kern w:val="0"/>
          <w:sz w:val="24"/>
          <w:szCs w:val="24"/>
          <w:lang w:eastAsia="zh-CN"/>
        </w:rPr>
        <w:t>Iishi</w:t>
      </w:r>
      <w:proofErr w:type="spellEnd"/>
      <w:r w:rsidRPr="00D20AD3">
        <w:rPr>
          <w:rFonts w:ascii="Book Antiqua" w:eastAsia="宋体" w:hAnsi="Book Antiqua" w:cs="宋体"/>
          <w:color w:val="000000"/>
          <w:kern w:val="0"/>
          <w:sz w:val="24"/>
          <w:szCs w:val="24"/>
          <w:lang w:eastAsia="zh-CN"/>
        </w:rPr>
        <w:t xml:space="preserve"> H, Tanabe S, </w:t>
      </w:r>
      <w:proofErr w:type="spellStart"/>
      <w:r w:rsidRPr="00D20AD3">
        <w:rPr>
          <w:rFonts w:ascii="Book Antiqua" w:eastAsia="宋体" w:hAnsi="Book Antiqua" w:cs="宋体"/>
          <w:color w:val="000000"/>
          <w:kern w:val="0"/>
          <w:sz w:val="24"/>
          <w:szCs w:val="24"/>
          <w:lang w:eastAsia="zh-CN"/>
        </w:rPr>
        <w:t>Oyama</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Doi</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Otani</w:t>
      </w:r>
      <w:proofErr w:type="spellEnd"/>
      <w:r w:rsidRPr="00D20AD3">
        <w:rPr>
          <w:rFonts w:ascii="Book Antiqua" w:eastAsia="宋体" w:hAnsi="Book Antiqua" w:cs="宋体"/>
          <w:color w:val="000000"/>
          <w:kern w:val="0"/>
          <w:sz w:val="24"/>
          <w:szCs w:val="24"/>
          <w:lang w:eastAsia="zh-CN"/>
        </w:rPr>
        <w:t xml:space="preserve"> Y, Fujisaki J, </w:t>
      </w:r>
      <w:proofErr w:type="spellStart"/>
      <w:r w:rsidRPr="00D20AD3">
        <w:rPr>
          <w:rFonts w:ascii="Book Antiqua" w:eastAsia="宋体" w:hAnsi="Book Antiqua" w:cs="宋体"/>
          <w:color w:val="000000"/>
          <w:kern w:val="0"/>
          <w:sz w:val="24"/>
          <w:szCs w:val="24"/>
          <w:lang w:eastAsia="zh-CN"/>
        </w:rPr>
        <w:t>Ajioka</w:t>
      </w:r>
      <w:proofErr w:type="spellEnd"/>
      <w:r w:rsidRPr="00D20AD3">
        <w:rPr>
          <w:rFonts w:ascii="Book Antiqua" w:eastAsia="宋体" w:hAnsi="Book Antiqua" w:cs="宋体"/>
          <w:color w:val="000000"/>
          <w:kern w:val="0"/>
          <w:sz w:val="24"/>
          <w:szCs w:val="24"/>
          <w:lang w:eastAsia="zh-CN"/>
        </w:rPr>
        <w:t xml:space="preserve"> Y, Hamada T, Inoue H, </w:t>
      </w:r>
      <w:proofErr w:type="spellStart"/>
      <w:r w:rsidRPr="00D20AD3">
        <w:rPr>
          <w:rFonts w:ascii="Book Antiqua" w:eastAsia="宋体" w:hAnsi="Book Antiqua" w:cs="宋体"/>
          <w:color w:val="000000"/>
          <w:kern w:val="0"/>
          <w:sz w:val="24"/>
          <w:szCs w:val="24"/>
          <w:lang w:eastAsia="zh-CN"/>
        </w:rPr>
        <w:t>Gotoda</w:t>
      </w:r>
      <w:proofErr w:type="spellEnd"/>
      <w:r w:rsidRPr="00D20AD3">
        <w:rPr>
          <w:rFonts w:ascii="Book Antiqua" w:eastAsia="宋体" w:hAnsi="Book Antiqua" w:cs="宋体"/>
          <w:color w:val="000000"/>
          <w:kern w:val="0"/>
          <w:sz w:val="24"/>
          <w:szCs w:val="24"/>
          <w:lang w:eastAsia="zh-CN"/>
        </w:rPr>
        <w:t xml:space="preserve"> T, Yoshida S. </w:t>
      </w:r>
      <w:proofErr w:type="gramStart"/>
      <w:r w:rsidRPr="00D20AD3">
        <w:rPr>
          <w:rFonts w:ascii="Book Antiqua" w:eastAsia="宋体" w:hAnsi="Book Antiqua" w:cs="宋体"/>
          <w:color w:val="000000"/>
          <w:kern w:val="0"/>
          <w:sz w:val="24"/>
          <w:szCs w:val="24"/>
          <w:lang w:eastAsia="zh-CN"/>
        </w:rPr>
        <w:t>A multicenter retrospective study of endoscopic resection for early gastric cancer.</w:t>
      </w:r>
      <w:proofErr w:type="gram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Gastric Cancer</w:t>
      </w:r>
      <w:r w:rsidRPr="00D20AD3">
        <w:rPr>
          <w:rFonts w:ascii="Book Antiqua" w:eastAsia="宋体" w:hAnsi="Book Antiqua" w:cs="宋体"/>
          <w:color w:val="000000"/>
          <w:kern w:val="0"/>
          <w:sz w:val="24"/>
          <w:szCs w:val="24"/>
          <w:lang w:eastAsia="zh-CN"/>
        </w:rPr>
        <w:t> 2006; </w:t>
      </w:r>
      <w:r w:rsidRPr="00D20AD3">
        <w:rPr>
          <w:rFonts w:ascii="Book Antiqua" w:eastAsia="宋体" w:hAnsi="Book Antiqua" w:cs="宋体"/>
          <w:b/>
          <w:bCs/>
          <w:color w:val="000000"/>
          <w:kern w:val="0"/>
          <w:sz w:val="24"/>
          <w:szCs w:val="24"/>
          <w:lang w:eastAsia="zh-CN"/>
        </w:rPr>
        <w:t>9</w:t>
      </w:r>
      <w:r w:rsidRPr="00D20AD3">
        <w:rPr>
          <w:rFonts w:ascii="Book Antiqua" w:eastAsia="宋体" w:hAnsi="Book Antiqua" w:cs="宋体"/>
          <w:color w:val="000000"/>
          <w:kern w:val="0"/>
          <w:sz w:val="24"/>
          <w:szCs w:val="24"/>
          <w:lang w:eastAsia="zh-CN"/>
        </w:rPr>
        <w:t>: 262-270 [PMID: 17235627 DOI: 10.1007/s10120-006-0389-0]</w:t>
      </w:r>
    </w:p>
    <w:p w14:paraId="274DD7E4"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3 </w:t>
      </w:r>
      <w:r w:rsidRPr="00D20AD3">
        <w:rPr>
          <w:rFonts w:ascii="Book Antiqua" w:eastAsia="宋体" w:hAnsi="Book Antiqua" w:cs="宋体"/>
          <w:b/>
          <w:bCs/>
          <w:color w:val="000000"/>
          <w:kern w:val="0"/>
          <w:sz w:val="24"/>
          <w:szCs w:val="24"/>
          <w:lang w:eastAsia="zh-CN"/>
        </w:rPr>
        <w:t>Yang Z</w:t>
      </w:r>
      <w:r w:rsidRPr="00D20AD3">
        <w:rPr>
          <w:rFonts w:ascii="Book Antiqua" w:eastAsia="宋体" w:hAnsi="Book Antiqua" w:cs="宋体"/>
          <w:color w:val="000000"/>
          <w:kern w:val="0"/>
          <w:sz w:val="24"/>
          <w:szCs w:val="24"/>
          <w:lang w:eastAsia="zh-CN"/>
        </w:rPr>
        <w:t xml:space="preserve">, Wu Q, Liu Z, Wu K, Fan D. Proton pump inhibitors versus histamine-2-receptor antagonists for the management of iatrogenic gastric ulcer after endoscopic mucosal resection or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a meta-analysis of randomized trials. </w:t>
      </w:r>
      <w:r w:rsidRPr="00D20AD3">
        <w:rPr>
          <w:rFonts w:ascii="Book Antiqua" w:eastAsia="宋体" w:hAnsi="Book Antiqua" w:cs="宋体"/>
          <w:i/>
          <w:iCs/>
          <w:color w:val="000000"/>
          <w:kern w:val="0"/>
          <w:sz w:val="24"/>
          <w:szCs w:val="24"/>
          <w:lang w:eastAsia="zh-CN"/>
        </w:rPr>
        <w:t>Digestion</w:t>
      </w:r>
      <w:r w:rsidRPr="00D20AD3">
        <w:rPr>
          <w:rFonts w:ascii="Book Antiqua" w:eastAsia="宋体" w:hAnsi="Book Antiqua" w:cs="宋体"/>
          <w:color w:val="000000"/>
          <w:kern w:val="0"/>
          <w:sz w:val="24"/>
          <w:szCs w:val="24"/>
          <w:lang w:eastAsia="zh-CN"/>
        </w:rPr>
        <w:t> 2011; </w:t>
      </w:r>
      <w:r w:rsidRPr="00D20AD3">
        <w:rPr>
          <w:rFonts w:ascii="Book Antiqua" w:eastAsia="宋体" w:hAnsi="Book Antiqua" w:cs="宋体"/>
          <w:b/>
          <w:bCs/>
          <w:color w:val="000000"/>
          <w:kern w:val="0"/>
          <w:sz w:val="24"/>
          <w:szCs w:val="24"/>
          <w:lang w:eastAsia="zh-CN"/>
        </w:rPr>
        <w:t>84</w:t>
      </w:r>
      <w:r w:rsidRPr="00D20AD3">
        <w:rPr>
          <w:rFonts w:ascii="Book Antiqua" w:eastAsia="宋体" w:hAnsi="Book Antiqua" w:cs="宋体"/>
          <w:color w:val="000000"/>
          <w:kern w:val="0"/>
          <w:sz w:val="24"/>
          <w:szCs w:val="24"/>
          <w:lang w:eastAsia="zh-CN"/>
        </w:rPr>
        <w:t>: 315-320 [PMID: 22075541 DOI: 10.1159/000331138]</w:t>
      </w:r>
    </w:p>
    <w:p w14:paraId="705FFD0C"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4 </w:t>
      </w:r>
      <w:r w:rsidRPr="00D20AD3">
        <w:rPr>
          <w:rFonts w:ascii="Book Antiqua" w:eastAsia="宋体" w:hAnsi="Book Antiqua" w:cs="宋体"/>
          <w:b/>
          <w:bCs/>
          <w:color w:val="000000"/>
          <w:kern w:val="0"/>
          <w:sz w:val="24"/>
          <w:szCs w:val="24"/>
          <w:lang w:eastAsia="zh-CN"/>
        </w:rPr>
        <w:t>Sachs G</w:t>
      </w:r>
      <w:r w:rsidRPr="00D20AD3">
        <w:rPr>
          <w:rFonts w:ascii="Book Antiqua" w:eastAsia="宋体" w:hAnsi="Book Antiqua" w:cs="宋体"/>
          <w:color w:val="000000"/>
          <w:kern w:val="0"/>
          <w:sz w:val="24"/>
          <w:szCs w:val="24"/>
          <w:lang w:eastAsia="zh-CN"/>
        </w:rPr>
        <w:t xml:space="preserve">, Shin JM, Munson K, </w:t>
      </w:r>
      <w:proofErr w:type="spellStart"/>
      <w:r w:rsidRPr="00D20AD3">
        <w:rPr>
          <w:rFonts w:ascii="Book Antiqua" w:eastAsia="宋体" w:hAnsi="Book Antiqua" w:cs="宋体"/>
          <w:color w:val="000000"/>
          <w:kern w:val="0"/>
          <w:sz w:val="24"/>
          <w:szCs w:val="24"/>
          <w:lang w:eastAsia="zh-CN"/>
        </w:rPr>
        <w:t>Vagin</w:t>
      </w:r>
      <w:proofErr w:type="spellEnd"/>
      <w:r w:rsidRPr="00D20AD3">
        <w:rPr>
          <w:rFonts w:ascii="Book Antiqua" w:eastAsia="宋体" w:hAnsi="Book Antiqua" w:cs="宋体"/>
          <w:color w:val="000000"/>
          <w:kern w:val="0"/>
          <w:sz w:val="24"/>
          <w:szCs w:val="24"/>
          <w:lang w:eastAsia="zh-CN"/>
        </w:rPr>
        <w:t xml:space="preserve"> O, </w:t>
      </w:r>
      <w:proofErr w:type="spellStart"/>
      <w:r w:rsidRPr="00D20AD3">
        <w:rPr>
          <w:rFonts w:ascii="Book Antiqua" w:eastAsia="宋体" w:hAnsi="Book Antiqua" w:cs="宋体"/>
          <w:color w:val="000000"/>
          <w:kern w:val="0"/>
          <w:sz w:val="24"/>
          <w:szCs w:val="24"/>
          <w:lang w:eastAsia="zh-CN"/>
        </w:rPr>
        <w:t>Lambrecht</w:t>
      </w:r>
      <w:proofErr w:type="spellEnd"/>
      <w:r w:rsidRPr="00D20AD3">
        <w:rPr>
          <w:rFonts w:ascii="Book Antiqua" w:eastAsia="宋体" w:hAnsi="Book Antiqua" w:cs="宋体"/>
          <w:color w:val="000000"/>
          <w:kern w:val="0"/>
          <w:sz w:val="24"/>
          <w:szCs w:val="24"/>
          <w:lang w:eastAsia="zh-CN"/>
        </w:rPr>
        <w:t xml:space="preserve"> N, Scott DR, Weeks DL, Melchers K. Review article: the control of gastric acid and Helicobacter pylori eradication. </w:t>
      </w:r>
      <w:r w:rsidRPr="00D20AD3">
        <w:rPr>
          <w:rFonts w:ascii="Book Antiqua" w:eastAsia="宋体" w:hAnsi="Book Antiqua" w:cs="宋体"/>
          <w:i/>
          <w:iCs/>
          <w:color w:val="000000"/>
          <w:kern w:val="0"/>
          <w:sz w:val="24"/>
          <w:szCs w:val="24"/>
          <w:lang w:eastAsia="zh-CN"/>
        </w:rPr>
        <w:t xml:space="preserve">Aliment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2000; </w:t>
      </w:r>
      <w:r w:rsidRPr="00D20AD3">
        <w:rPr>
          <w:rFonts w:ascii="Book Antiqua" w:eastAsia="宋体" w:hAnsi="Book Antiqua" w:cs="宋体"/>
          <w:b/>
          <w:bCs/>
          <w:color w:val="000000"/>
          <w:kern w:val="0"/>
          <w:sz w:val="24"/>
          <w:szCs w:val="24"/>
          <w:lang w:eastAsia="zh-CN"/>
        </w:rPr>
        <w:t>14</w:t>
      </w:r>
      <w:r w:rsidRPr="00D20AD3">
        <w:rPr>
          <w:rFonts w:ascii="Book Antiqua" w:eastAsia="宋体" w:hAnsi="Book Antiqua" w:cs="宋体"/>
          <w:color w:val="000000"/>
          <w:kern w:val="0"/>
          <w:sz w:val="24"/>
          <w:szCs w:val="24"/>
          <w:lang w:eastAsia="zh-CN"/>
        </w:rPr>
        <w:t>: 1383-1401 [PMID: 11069309]</w:t>
      </w:r>
    </w:p>
    <w:p w14:paraId="2D7BB08B"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5 </w:t>
      </w:r>
      <w:r w:rsidRPr="00D20AD3">
        <w:rPr>
          <w:rFonts w:ascii="Book Antiqua" w:eastAsia="宋体" w:hAnsi="Book Antiqua" w:cs="宋体"/>
          <w:b/>
          <w:bCs/>
          <w:color w:val="000000"/>
          <w:kern w:val="0"/>
          <w:sz w:val="24"/>
          <w:szCs w:val="24"/>
          <w:lang w:eastAsia="zh-CN"/>
        </w:rPr>
        <w:t>Shin JM</w:t>
      </w:r>
      <w:r w:rsidRPr="00D20AD3">
        <w:rPr>
          <w:rFonts w:ascii="Book Antiqua" w:eastAsia="宋体" w:hAnsi="Book Antiqua" w:cs="宋体"/>
          <w:color w:val="000000"/>
          <w:kern w:val="0"/>
          <w:sz w:val="24"/>
          <w:szCs w:val="24"/>
          <w:lang w:eastAsia="zh-CN"/>
        </w:rPr>
        <w:t xml:space="preserve">, </w:t>
      </w:r>
      <w:proofErr w:type="spellStart"/>
      <w:r w:rsidRPr="00D20AD3">
        <w:rPr>
          <w:rFonts w:ascii="Book Antiqua" w:eastAsia="宋体" w:hAnsi="Book Antiqua" w:cs="宋体"/>
          <w:color w:val="000000"/>
          <w:kern w:val="0"/>
          <w:sz w:val="24"/>
          <w:szCs w:val="24"/>
          <w:lang w:eastAsia="zh-CN"/>
        </w:rPr>
        <w:t>Inatomi</w:t>
      </w:r>
      <w:proofErr w:type="spellEnd"/>
      <w:r w:rsidRPr="00D20AD3">
        <w:rPr>
          <w:rFonts w:ascii="Book Antiqua" w:eastAsia="宋体" w:hAnsi="Book Antiqua" w:cs="宋体"/>
          <w:color w:val="000000"/>
          <w:kern w:val="0"/>
          <w:sz w:val="24"/>
          <w:szCs w:val="24"/>
          <w:lang w:eastAsia="zh-CN"/>
        </w:rPr>
        <w:t xml:space="preserve"> N, Munson K, </w:t>
      </w:r>
      <w:proofErr w:type="spellStart"/>
      <w:r w:rsidRPr="00D20AD3">
        <w:rPr>
          <w:rFonts w:ascii="Book Antiqua" w:eastAsia="宋体" w:hAnsi="Book Antiqua" w:cs="宋体"/>
          <w:color w:val="000000"/>
          <w:kern w:val="0"/>
          <w:sz w:val="24"/>
          <w:szCs w:val="24"/>
          <w:lang w:eastAsia="zh-CN"/>
        </w:rPr>
        <w:t>Strugatsky</w:t>
      </w:r>
      <w:proofErr w:type="spellEnd"/>
      <w:r w:rsidRPr="00D20AD3">
        <w:rPr>
          <w:rFonts w:ascii="Book Antiqua" w:eastAsia="宋体" w:hAnsi="Book Antiqua" w:cs="宋体"/>
          <w:color w:val="000000"/>
          <w:kern w:val="0"/>
          <w:sz w:val="24"/>
          <w:szCs w:val="24"/>
          <w:lang w:eastAsia="zh-CN"/>
        </w:rPr>
        <w:t xml:space="preserve"> D, </w:t>
      </w:r>
      <w:proofErr w:type="spellStart"/>
      <w:r w:rsidRPr="00D20AD3">
        <w:rPr>
          <w:rFonts w:ascii="Book Antiqua" w:eastAsia="宋体" w:hAnsi="Book Antiqua" w:cs="宋体"/>
          <w:color w:val="000000"/>
          <w:kern w:val="0"/>
          <w:sz w:val="24"/>
          <w:szCs w:val="24"/>
          <w:lang w:eastAsia="zh-CN"/>
        </w:rPr>
        <w:t>Tokhtaeva</w:t>
      </w:r>
      <w:proofErr w:type="spellEnd"/>
      <w:r w:rsidRPr="00D20AD3">
        <w:rPr>
          <w:rFonts w:ascii="Book Antiqua" w:eastAsia="宋体" w:hAnsi="Book Antiqua" w:cs="宋体"/>
          <w:color w:val="000000"/>
          <w:kern w:val="0"/>
          <w:sz w:val="24"/>
          <w:szCs w:val="24"/>
          <w:lang w:eastAsia="zh-CN"/>
        </w:rPr>
        <w:t xml:space="preserve"> E, </w:t>
      </w:r>
      <w:proofErr w:type="spellStart"/>
      <w:r w:rsidRPr="00D20AD3">
        <w:rPr>
          <w:rFonts w:ascii="Book Antiqua" w:eastAsia="宋体" w:hAnsi="Book Antiqua" w:cs="宋体"/>
          <w:color w:val="000000"/>
          <w:kern w:val="0"/>
          <w:sz w:val="24"/>
          <w:szCs w:val="24"/>
          <w:lang w:eastAsia="zh-CN"/>
        </w:rPr>
        <w:t>Vagin</w:t>
      </w:r>
      <w:proofErr w:type="spellEnd"/>
      <w:r w:rsidRPr="00D20AD3">
        <w:rPr>
          <w:rFonts w:ascii="Book Antiqua" w:eastAsia="宋体" w:hAnsi="Book Antiqua" w:cs="宋体"/>
          <w:color w:val="000000"/>
          <w:kern w:val="0"/>
          <w:sz w:val="24"/>
          <w:szCs w:val="24"/>
          <w:lang w:eastAsia="zh-CN"/>
        </w:rPr>
        <w:t xml:space="preserve"> O, Sachs G. Characterization of a novel potassium-competitive acid blocker of the gastric H,K-ATPase, 1-[5-(2-fluorophenyl)-1-(pyridin-3-ylsulfonyl)-1H-pyrrol-3-yl]-N-methylmethanamine </w:t>
      </w:r>
      <w:proofErr w:type="spellStart"/>
      <w:r w:rsidRPr="00D20AD3">
        <w:rPr>
          <w:rFonts w:ascii="Book Antiqua" w:eastAsia="宋体" w:hAnsi="Book Antiqua" w:cs="宋体"/>
          <w:color w:val="000000"/>
          <w:kern w:val="0"/>
          <w:sz w:val="24"/>
          <w:szCs w:val="24"/>
          <w:lang w:eastAsia="zh-CN"/>
        </w:rPr>
        <w:t>monofumarate</w:t>
      </w:r>
      <w:proofErr w:type="spellEnd"/>
      <w:r w:rsidRPr="00D20AD3">
        <w:rPr>
          <w:rFonts w:ascii="Book Antiqua" w:eastAsia="宋体" w:hAnsi="Book Antiqua" w:cs="宋体"/>
          <w:color w:val="000000"/>
          <w:kern w:val="0"/>
          <w:sz w:val="24"/>
          <w:szCs w:val="24"/>
          <w:lang w:eastAsia="zh-CN"/>
        </w:rPr>
        <w:t xml:space="preserve"> (TAK-438). </w:t>
      </w:r>
      <w:r w:rsidRPr="00D20AD3">
        <w:rPr>
          <w:rFonts w:ascii="Book Antiqua" w:eastAsia="宋体" w:hAnsi="Book Antiqua" w:cs="宋体"/>
          <w:i/>
          <w:iCs/>
          <w:color w:val="000000"/>
          <w:kern w:val="0"/>
          <w:sz w:val="24"/>
          <w:szCs w:val="24"/>
          <w:lang w:eastAsia="zh-CN"/>
        </w:rPr>
        <w:t xml:space="preserve">J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Exp</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2011; </w:t>
      </w:r>
      <w:r w:rsidRPr="00D20AD3">
        <w:rPr>
          <w:rFonts w:ascii="Book Antiqua" w:eastAsia="宋体" w:hAnsi="Book Antiqua" w:cs="宋体"/>
          <w:b/>
          <w:bCs/>
          <w:color w:val="000000"/>
          <w:kern w:val="0"/>
          <w:sz w:val="24"/>
          <w:szCs w:val="24"/>
          <w:lang w:eastAsia="zh-CN"/>
        </w:rPr>
        <w:t>339</w:t>
      </w:r>
      <w:r w:rsidRPr="00D20AD3">
        <w:rPr>
          <w:rFonts w:ascii="Book Antiqua" w:eastAsia="宋体" w:hAnsi="Book Antiqua" w:cs="宋体"/>
          <w:color w:val="000000"/>
          <w:kern w:val="0"/>
          <w:sz w:val="24"/>
          <w:szCs w:val="24"/>
          <w:lang w:eastAsia="zh-CN"/>
        </w:rPr>
        <w:t>: 412-420 [PMID: 21828261 DOI: 10.1124/jpet.111.185314]</w:t>
      </w:r>
    </w:p>
    <w:p w14:paraId="7D308FA5"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6 </w:t>
      </w:r>
      <w:r w:rsidRPr="00D20AD3">
        <w:rPr>
          <w:rFonts w:ascii="Book Antiqua" w:eastAsia="宋体" w:hAnsi="Book Antiqua" w:cs="宋体"/>
          <w:b/>
          <w:bCs/>
          <w:color w:val="000000"/>
          <w:kern w:val="0"/>
          <w:sz w:val="24"/>
          <w:szCs w:val="24"/>
          <w:lang w:eastAsia="zh-CN"/>
        </w:rPr>
        <w:t>Sakurai Y</w:t>
      </w:r>
      <w:r w:rsidRPr="00D20AD3">
        <w:rPr>
          <w:rFonts w:ascii="Book Antiqua" w:eastAsia="宋体" w:hAnsi="Book Antiqua" w:cs="宋体"/>
          <w:color w:val="000000"/>
          <w:kern w:val="0"/>
          <w:sz w:val="24"/>
          <w:szCs w:val="24"/>
          <w:lang w:eastAsia="zh-CN"/>
        </w:rPr>
        <w:t xml:space="preserve">, Mori Y, Okamoto H, Nishimura A, Komura E, Araki T, </w:t>
      </w:r>
      <w:proofErr w:type="spellStart"/>
      <w:r w:rsidRPr="00D20AD3">
        <w:rPr>
          <w:rFonts w:ascii="Book Antiqua" w:eastAsia="宋体" w:hAnsi="Book Antiqua" w:cs="宋体"/>
          <w:color w:val="000000"/>
          <w:kern w:val="0"/>
          <w:sz w:val="24"/>
          <w:szCs w:val="24"/>
          <w:lang w:eastAsia="zh-CN"/>
        </w:rPr>
        <w:t>Shiramoto</w:t>
      </w:r>
      <w:proofErr w:type="spellEnd"/>
      <w:r w:rsidRPr="00D20AD3">
        <w:rPr>
          <w:rFonts w:ascii="Book Antiqua" w:eastAsia="宋体" w:hAnsi="Book Antiqua" w:cs="宋体"/>
          <w:color w:val="000000"/>
          <w:kern w:val="0"/>
          <w:sz w:val="24"/>
          <w:szCs w:val="24"/>
          <w:lang w:eastAsia="zh-CN"/>
        </w:rPr>
        <w:t xml:space="preserve"> M. Acid-inhibitory effects of </w:t>
      </w:r>
      <w:proofErr w:type="spellStart"/>
      <w:r w:rsidRPr="00D20AD3">
        <w:rPr>
          <w:rFonts w:ascii="Book Antiqua" w:eastAsia="宋体" w:hAnsi="Book Antiqua" w:cs="宋体"/>
          <w:color w:val="000000"/>
          <w:kern w:val="0"/>
          <w:sz w:val="24"/>
          <w:szCs w:val="24"/>
          <w:lang w:eastAsia="zh-CN"/>
        </w:rPr>
        <w:t>vonoprazan</w:t>
      </w:r>
      <w:proofErr w:type="spellEnd"/>
      <w:r w:rsidRPr="00D20AD3">
        <w:rPr>
          <w:rFonts w:ascii="Book Antiqua" w:eastAsia="宋体" w:hAnsi="Book Antiqua" w:cs="宋体"/>
          <w:color w:val="000000"/>
          <w:kern w:val="0"/>
          <w:sz w:val="24"/>
          <w:szCs w:val="24"/>
          <w:lang w:eastAsia="zh-CN"/>
        </w:rPr>
        <w:t xml:space="preserve"> 20 mg compared with esomeprazole </w:t>
      </w:r>
      <w:r w:rsidRPr="00D20AD3">
        <w:rPr>
          <w:rFonts w:ascii="Book Antiqua" w:eastAsia="宋体" w:hAnsi="Book Antiqua" w:cs="宋体"/>
          <w:color w:val="000000"/>
          <w:kern w:val="0"/>
          <w:sz w:val="24"/>
          <w:szCs w:val="24"/>
          <w:lang w:eastAsia="zh-CN"/>
        </w:rPr>
        <w:lastRenderedPageBreak/>
        <w:t xml:space="preserve">20 mg or </w:t>
      </w:r>
      <w:proofErr w:type="spellStart"/>
      <w:r w:rsidRPr="00D20AD3">
        <w:rPr>
          <w:rFonts w:ascii="Book Antiqua" w:eastAsia="宋体" w:hAnsi="Book Antiqua" w:cs="宋体"/>
          <w:color w:val="000000"/>
          <w:kern w:val="0"/>
          <w:sz w:val="24"/>
          <w:szCs w:val="24"/>
          <w:lang w:eastAsia="zh-CN"/>
        </w:rPr>
        <w:t>rabeprazole</w:t>
      </w:r>
      <w:proofErr w:type="spellEnd"/>
      <w:r w:rsidRPr="00D20AD3">
        <w:rPr>
          <w:rFonts w:ascii="Book Antiqua" w:eastAsia="宋体" w:hAnsi="Book Antiqua" w:cs="宋体"/>
          <w:color w:val="000000"/>
          <w:kern w:val="0"/>
          <w:sz w:val="24"/>
          <w:szCs w:val="24"/>
          <w:lang w:eastAsia="zh-CN"/>
        </w:rPr>
        <w:t xml:space="preserve"> 10 mg in healthy adult male subjects--a </w:t>
      </w:r>
      <w:proofErr w:type="spellStart"/>
      <w:r w:rsidRPr="00D20AD3">
        <w:rPr>
          <w:rFonts w:ascii="Book Antiqua" w:eastAsia="宋体" w:hAnsi="Book Antiqua" w:cs="宋体"/>
          <w:color w:val="000000"/>
          <w:kern w:val="0"/>
          <w:sz w:val="24"/>
          <w:szCs w:val="24"/>
          <w:lang w:eastAsia="zh-CN"/>
        </w:rPr>
        <w:t>randomised</w:t>
      </w:r>
      <w:proofErr w:type="spellEnd"/>
      <w:r w:rsidRPr="00D20AD3">
        <w:rPr>
          <w:rFonts w:ascii="Book Antiqua" w:eastAsia="宋体" w:hAnsi="Book Antiqua" w:cs="宋体"/>
          <w:color w:val="000000"/>
          <w:kern w:val="0"/>
          <w:sz w:val="24"/>
          <w:szCs w:val="24"/>
          <w:lang w:eastAsia="zh-CN"/>
        </w:rPr>
        <w:t xml:space="preserve"> open-label cross-over study. </w:t>
      </w:r>
      <w:r w:rsidRPr="00D20AD3">
        <w:rPr>
          <w:rFonts w:ascii="Book Antiqua" w:eastAsia="宋体" w:hAnsi="Book Antiqua" w:cs="宋体"/>
          <w:i/>
          <w:iCs/>
          <w:color w:val="000000"/>
          <w:kern w:val="0"/>
          <w:sz w:val="24"/>
          <w:szCs w:val="24"/>
          <w:lang w:eastAsia="zh-CN"/>
        </w:rPr>
        <w:t xml:space="preserve">Aliment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2015; </w:t>
      </w:r>
      <w:r w:rsidRPr="00D20AD3">
        <w:rPr>
          <w:rFonts w:ascii="Book Antiqua" w:eastAsia="宋体" w:hAnsi="Book Antiqua" w:cs="宋体"/>
          <w:b/>
          <w:bCs/>
          <w:color w:val="000000"/>
          <w:kern w:val="0"/>
          <w:sz w:val="24"/>
          <w:szCs w:val="24"/>
          <w:lang w:eastAsia="zh-CN"/>
        </w:rPr>
        <w:t>42</w:t>
      </w:r>
      <w:r w:rsidRPr="00D20AD3">
        <w:rPr>
          <w:rFonts w:ascii="Book Antiqua" w:eastAsia="宋体" w:hAnsi="Book Antiqua" w:cs="宋体"/>
          <w:color w:val="000000"/>
          <w:kern w:val="0"/>
          <w:sz w:val="24"/>
          <w:szCs w:val="24"/>
          <w:lang w:eastAsia="zh-CN"/>
        </w:rPr>
        <w:t>: 719-730 [PMID: 26193978 DOI: 10.1111/apt.13325]</w:t>
      </w:r>
    </w:p>
    <w:p w14:paraId="4B03B443"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7</w:t>
      </w:r>
      <w:r w:rsidRPr="00D20AD3">
        <w:rPr>
          <w:rFonts w:ascii="Book Antiqua" w:eastAsia="宋体" w:hAnsi="Book Antiqua" w:cs="Times New Roman" w:hint="eastAsia"/>
          <w:b/>
          <w:noProof/>
          <w:kern w:val="0"/>
          <w:sz w:val="24"/>
          <w:szCs w:val="24"/>
          <w:lang w:eastAsia="zh-CN"/>
        </w:rPr>
        <w:t xml:space="preserve"> </w:t>
      </w:r>
      <w:r w:rsidRPr="00D20AD3">
        <w:rPr>
          <w:rFonts w:ascii="Book Antiqua" w:eastAsia="MS Mincho" w:hAnsi="Book Antiqua" w:cs="Times New Roman"/>
          <w:b/>
          <w:noProof/>
          <w:kern w:val="0"/>
          <w:sz w:val="24"/>
          <w:szCs w:val="24"/>
        </w:rPr>
        <w:t>Mejia A</w:t>
      </w:r>
      <w:r w:rsidRPr="00D20AD3">
        <w:rPr>
          <w:rFonts w:ascii="Book Antiqua" w:eastAsia="MS Mincho" w:hAnsi="Book Antiqua" w:cs="Times New Roman"/>
          <w:noProof/>
          <w:kern w:val="0"/>
          <w:sz w:val="24"/>
          <w:szCs w:val="24"/>
        </w:rPr>
        <w:t>, Kraft</w:t>
      </w:r>
      <w:r w:rsidRPr="00D20AD3">
        <w:rPr>
          <w:rFonts w:ascii="Book Antiqua" w:eastAsia="宋体" w:hAnsi="Book Antiqua" w:cs="Times New Roman" w:hint="eastAsia"/>
          <w:noProof/>
          <w:kern w:val="0"/>
          <w:sz w:val="24"/>
          <w:szCs w:val="24"/>
          <w:lang w:eastAsia="zh-CN"/>
        </w:rPr>
        <w:t xml:space="preserve"> </w:t>
      </w:r>
      <w:r w:rsidRPr="00D20AD3">
        <w:rPr>
          <w:rFonts w:ascii="Book Antiqua" w:eastAsia="MS Mincho" w:hAnsi="Book Antiqua" w:cs="Times New Roman"/>
          <w:noProof/>
          <w:kern w:val="0"/>
          <w:sz w:val="24"/>
          <w:szCs w:val="24"/>
        </w:rPr>
        <w:t>WK.</w:t>
      </w:r>
      <w:r w:rsidRPr="00D20AD3">
        <w:rPr>
          <w:rFonts w:ascii="Book Antiqua" w:eastAsia="宋体" w:hAnsi="Book Antiqua" w:cs="Times New Roman" w:hint="eastAsia"/>
          <w:noProof/>
          <w:kern w:val="0"/>
          <w:sz w:val="24"/>
          <w:szCs w:val="24"/>
          <w:lang w:eastAsia="zh-CN"/>
        </w:rPr>
        <w:t xml:space="preserve"> </w:t>
      </w:r>
      <w:r w:rsidRPr="00D20AD3">
        <w:rPr>
          <w:rFonts w:ascii="Book Antiqua" w:eastAsia="宋体" w:hAnsi="Book Antiqua" w:cs="宋体"/>
          <w:color w:val="000000"/>
          <w:kern w:val="0"/>
          <w:sz w:val="24"/>
          <w:szCs w:val="24"/>
          <w:lang w:eastAsia="zh-CN"/>
        </w:rPr>
        <w:t>Acid peptic diseases: pharmacological approach to treatment. </w:t>
      </w:r>
      <w:r w:rsidRPr="00D20AD3">
        <w:rPr>
          <w:rFonts w:ascii="Book Antiqua" w:eastAsia="宋体" w:hAnsi="Book Antiqua" w:cs="宋体"/>
          <w:i/>
          <w:iCs/>
          <w:color w:val="000000"/>
          <w:kern w:val="0"/>
          <w:sz w:val="24"/>
          <w:szCs w:val="24"/>
          <w:lang w:eastAsia="zh-CN"/>
        </w:rPr>
        <w:t xml:space="preserve">Expert Rev </w:t>
      </w:r>
      <w:proofErr w:type="spellStart"/>
      <w:r w:rsidRPr="00D20AD3">
        <w:rPr>
          <w:rFonts w:ascii="Book Antiqua" w:eastAsia="宋体" w:hAnsi="Book Antiqua" w:cs="宋体"/>
          <w:i/>
          <w:iCs/>
          <w:color w:val="000000"/>
          <w:kern w:val="0"/>
          <w:sz w:val="24"/>
          <w:szCs w:val="24"/>
          <w:lang w:eastAsia="zh-CN"/>
        </w:rPr>
        <w:t>Clin</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color w:val="000000"/>
          <w:kern w:val="0"/>
          <w:sz w:val="24"/>
          <w:szCs w:val="24"/>
          <w:lang w:eastAsia="zh-CN"/>
        </w:rPr>
        <w:t> 2009; </w:t>
      </w:r>
      <w:r w:rsidRPr="00D20AD3">
        <w:rPr>
          <w:rFonts w:ascii="Book Antiqua" w:eastAsia="宋体" w:hAnsi="Book Antiqua" w:cs="宋体"/>
          <w:b/>
          <w:bCs/>
          <w:color w:val="000000"/>
          <w:kern w:val="0"/>
          <w:sz w:val="24"/>
          <w:szCs w:val="24"/>
          <w:lang w:eastAsia="zh-CN"/>
        </w:rPr>
        <w:t>2</w:t>
      </w:r>
      <w:r w:rsidRPr="00D20AD3">
        <w:rPr>
          <w:rFonts w:ascii="Book Antiqua" w:eastAsia="宋体" w:hAnsi="Book Antiqua" w:cs="宋体"/>
          <w:color w:val="000000"/>
          <w:kern w:val="0"/>
          <w:sz w:val="24"/>
          <w:szCs w:val="24"/>
          <w:lang w:eastAsia="zh-CN"/>
        </w:rPr>
        <w:t>: 295-314 [PMID: 21822447 DOI: 10.1586/ecp.09.8]</w:t>
      </w:r>
    </w:p>
    <w:p w14:paraId="682749FA"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8 </w:t>
      </w:r>
      <w:proofErr w:type="spellStart"/>
      <w:r w:rsidRPr="00D20AD3">
        <w:rPr>
          <w:rFonts w:ascii="Book Antiqua" w:eastAsia="宋体" w:hAnsi="Book Antiqua" w:cs="宋体"/>
          <w:b/>
          <w:bCs/>
          <w:color w:val="000000"/>
          <w:kern w:val="0"/>
          <w:sz w:val="24"/>
          <w:szCs w:val="24"/>
          <w:lang w:eastAsia="zh-CN"/>
        </w:rPr>
        <w:t>Furuta</w:t>
      </w:r>
      <w:proofErr w:type="spellEnd"/>
      <w:r w:rsidRPr="00D20AD3">
        <w:rPr>
          <w:rFonts w:ascii="Book Antiqua" w:eastAsia="宋体" w:hAnsi="Book Antiqua" w:cs="宋体"/>
          <w:b/>
          <w:bCs/>
          <w:color w:val="000000"/>
          <w:kern w:val="0"/>
          <w:sz w:val="24"/>
          <w:szCs w:val="24"/>
          <w:lang w:eastAsia="zh-CN"/>
        </w:rPr>
        <w:t xml:space="preserve"> T</w:t>
      </w:r>
      <w:r w:rsidRPr="00D20AD3">
        <w:rPr>
          <w:rFonts w:ascii="Book Antiqua" w:eastAsia="宋体" w:hAnsi="Book Antiqua" w:cs="宋体"/>
          <w:color w:val="000000"/>
          <w:kern w:val="0"/>
          <w:sz w:val="24"/>
          <w:szCs w:val="24"/>
          <w:lang w:eastAsia="zh-CN"/>
        </w:rPr>
        <w:t xml:space="preserve">, </w:t>
      </w:r>
      <w:proofErr w:type="spellStart"/>
      <w:r w:rsidRPr="00D20AD3">
        <w:rPr>
          <w:rFonts w:ascii="Book Antiqua" w:eastAsia="宋体" w:hAnsi="Book Antiqua" w:cs="宋体"/>
          <w:color w:val="000000"/>
          <w:kern w:val="0"/>
          <w:sz w:val="24"/>
          <w:szCs w:val="24"/>
          <w:lang w:eastAsia="zh-CN"/>
        </w:rPr>
        <w:t>Shirai</w:t>
      </w:r>
      <w:proofErr w:type="spellEnd"/>
      <w:r w:rsidRPr="00D20AD3">
        <w:rPr>
          <w:rFonts w:ascii="Book Antiqua" w:eastAsia="宋体" w:hAnsi="Book Antiqua" w:cs="宋体"/>
          <w:color w:val="000000"/>
          <w:kern w:val="0"/>
          <w:sz w:val="24"/>
          <w:szCs w:val="24"/>
          <w:lang w:eastAsia="zh-CN"/>
        </w:rPr>
        <w:t xml:space="preserve"> N, Sugimoto M, Nakamura A, </w:t>
      </w:r>
      <w:proofErr w:type="spellStart"/>
      <w:r w:rsidRPr="00D20AD3">
        <w:rPr>
          <w:rFonts w:ascii="Book Antiqua" w:eastAsia="宋体" w:hAnsi="Book Antiqua" w:cs="宋体"/>
          <w:color w:val="000000"/>
          <w:kern w:val="0"/>
          <w:sz w:val="24"/>
          <w:szCs w:val="24"/>
          <w:lang w:eastAsia="zh-CN"/>
        </w:rPr>
        <w:t>Hishida</w:t>
      </w:r>
      <w:proofErr w:type="spellEnd"/>
      <w:r w:rsidRPr="00D20AD3">
        <w:rPr>
          <w:rFonts w:ascii="Book Antiqua" w:eastAsia="宋体" w:hAnsi="Book Antiqua" w:cs="宋体"/>
          <w:color w:val="000000"/>
          <w:kern w:val="0"/>
          <w:sz w:val="24"/>
          <w:szCs w:val="24"/>
          <w:lang w:eastAsia="zh-CN"/>
        </w:rPr>
        <w:t xml:space="preserve"> A, </w:t>
      </w:r>
      <w:proofErr w:type="spellStart"/>
      <w:r w:rsidRPr="00D20AD3">
        <w:rPr>
          <w:rFonts w:ascii="Book Antiqua" w:eastAsia="宋体" w:hAnsi="Book Antiqua" w:cs="宋体"/>
          <w:color w:val="000000"/>
          <w:kern w:val="0"/>
          <w:sz w:val="24"/>
          <w:szCs w:val="24"/>
          <w:lang w:eastAsia="zh-CN"/>
        </w:rPr>
        <w:t>Ishizaki</w:t>
      </w:r>
      <w:proofErr w:type="spellEnd"/>
      <w:r w:rsidRPr="00D20AD3">
        <w:rPr>
          <w:rFonts w:ascii="Book Antiqua" w:eastAsia="宋体" w:hAnsi="Book Antiqua" w:cs="宋体"/>
          <w:color w:val="000000"/>
          <w:kern w:val="0"/>
          <w:sz w:val="24"/>
          <w:szCs w:val="24"/>
          <w:lang w:eastAsia="zh-CN"/>
        </w:rPr>
        <w:t xml:space="preserve"> T. Influence of CYP2C19 </w:t>
      </w:r>
      <w:proofErr w:type="spellStart"/>
      <w:r w:rsidRPr="00D20AD3">
        <w:rPr>
          <w:rFonts w:ascii="Book Antiqua" w:eastAsia="宋体" w:hAnsi="Book Antiqua" w:cs="宋体"/>
          <w:color w:val="000000"/>
          <w:kern w:val="0"/>
          <w:sz w:val="24"/>
          <w:szCs w:val="24"/>
          <w:lang w:eastAsia="zh-CN"/>
        </w:rPr>
        <w:t>pharmacogenetic</w:t>
      </w:r>
      <w:proofErr w:type="spellEnd"/>
      <w:r w:rsidRPr="00D20AD3">
        <w:rPr>
          <w:rFonts w:ascii="Book Antiqua" w:eastAsia="宋体" w:hAnsi="Book Antiqua" w:cs="宋体"/>
          <w:color w:val="000000"/>
          <w:kern w:val="0"/>
          <w:sz w:val="24"/>
          <w:szCs w:val="24"/>
          <w:lang w:eastAsia="zh-CN"/>
        </w:rPr>
        <w:t xml:space="preserve"> polymorphism on proton pump inhibitor-based therapies. </w:t>
      </w:r>
      <w:r w:rsidRPr="00D20AD3">
        <w:rPr>
          <w:rFonts w:ascii="Book Antiqua" w:eastAsia="宋体" w:hAnsi="Book Antiqua" w:cs="宋体"/>
          <w:i/>
          <w:iCs/>
          <w:color w:val="000000"/>
          <w:kern w:val="0"/>
          <w:sz w:val="24"/>
          <w:szCs w:val="24"/>
          <w:lang w:eastAsia="zh-CN"/>
        </w:rPr>
        <w:t xml:space="preserve">Drug </w:t>
      </w:r>
      <w:proofErr w:type="spellStart"/>
      <w:r w:rsidRPr="00D20AD3">
        <w:rPr>
          <w:rFonts w:ascii="Book Antiqua" w:eastAsia="宋体" w:hAnsi="Book Antiqua" w:cs="宋体"/>
          <w:i/>
          <w:iCs/>
          <w:color w:val="000000"/>
          <w:kern w:val="0"/>
          <w:sz w:val="24"/>
          <w:szCs w:val="24"/>
          <w:lang w:eastAsia="zh-CN"/>
        </w:rPr>
        <w:t>Metab</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Pharmacokinet</w:t>
      </w:r>
      <w:proofErr w:type="spellEnd"/>
      <w:r w:rsidRPr="00D20AD3">
        <w:rPr>
          <w:rFonts w:ascii="Book Antiqua" w:eastAsia="宋体" w:hAnsi="Book Antiqua" w:cs="宋体"/>
          <w:color w:val="000000"/>
          <w:kern w:val="0"/>
          <w:sz w:val="24"/>
          <w:szCs w:val="24"/>
          <w:lang w:eastAsia="zh-CN"/>
        </w:rPr>
        <w:t> 2005; </w:t>
      </w:r>
      <w:r w:rsidRPr="00D20AD3">
        <w:rPr>
          <w:rFonts w:ascii="Book Antiqua" w:eastAsia="宋体" w:hAnsi="Book Antiqua" w:cs="宋体"/>
          <w:b/>
          <w:bCs/>
          <w:color w:val="000000"/>
          <w:kern w:val="0"/>
          <w:sz w:val="24"/>
          <w:szCs w:val="24"/>
          <w:lang w:eastAsia="zh-CN"/>
        </w:rPr>
        <w:t>20</w:t>
      </w:r>
      <w:r w:rsidRPr="00D20AD3">
        <w:rPr>
          <w:rFonts w:ascii="Book Antiqua" w:eastAsia="宋体" w:hAnsi="Book Antiqua" w:cs="宋体"/>
          <w:color w:val="000000"/>
          <w:kern w:val="0"/>
          <w:sz w:val="24"/>
          <w:szCs w:val="24"/>
          <w:lang w:eastAsia="zh-CN"/>
        </w:rPr>
        <w:t>: 153-167 [PMID: 15988117 DOI: 10.2133/dmpk.20.153]</w:t>
      </w:r>
    </w:p>
    <w:p w14:paraId="464DDB47"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9 </w:t>
      </w:r>
      <w:proofErr w:type="spellStart"/>
      <w:r w:rsidRPr="00D20AD3">
        <w:rPr>
          <w:rFonts w:ascii="Book Antiqua" w:eastAsia="宋体" w:hAnsi="Book Antiqua" w:cs="宋体"/>
          <w:b/>
          <w:bCs/>
          <w:color w:val="000000"/>
          <w:kern w:val="0"/>
          <w:sz w:val="24"/>
          <w:szCs w:val="24"/>
          <w:lang w:eastAsia="zh-CN"/>
        </w:rPr>
        <w:t>Arikawa</w:t>
      </w:r>
      <w:proofErr w:type="spellEnd"/>
      <w:r w:rsidRPr="00D20AD3">
        <w:rPr>
          <w:rFonts w:ascii="Book Antiqua" w:eastAsia="宋体" w:hAnsi="Book Antiqua" w:cs="宋体"/>
          <w:b/>
          <w:bCs/>
          <w:color w:val="000000"/>
          <w:kern w:val="0"/>
          <w:sz w:val="24"/>
          <w:szCs w:val="24"/>
          <w:lang w:eastAsia="zh-CN"/>
        </w:rPr>
        <w:t xml:space="preserve"> Y</w:t>
      </w:r>
      <w:r w:rsidRPr="00D20AD3">
        <w:rPr>
          <w:rFonts w:ascii="Book Antiqua" w:eastAsia="宋体" w:hAnsi="Book Antiqua" w:cs="宋体"/>
          <w:color w:val="000000"/>
          <w:kern w:val="0"/>
          <w:sz w:val="24"/>
          <w:szCs w:val="24"/>
          <w:lang w:eastAsia="zh-CN"/>
        </w:rPr>
        <w:t xml:space="preserve">, Nishida H, </w:t>
      </w:r>
      <w:proofErr w:type="spellStart"/>
      <w:r w:rsidRPr="00D20AD3">
        <w:rPr>
          <w:rFonts w:ascii="Book Antiqua" w:eastAsia="宋体" w:hAnsi="Book Antiqua" w:cs="宋体"/>
          <w:color w:val="000000"/>
          <w:kern w:val="0"/>
          <w:sz w:val="24"/>
          <w:szCs w:val="24"/>
          <w:lang w:eastAsia="zh-CN"/>
        </w:rPr>
        <w:t>Kurasawa</w:t>
      </w:r>
      <w:proofErr w:type="spellEnd"/>
      <w:r w:rsidRPr="00D20AD3">
        <w:rPr>
          <w:rFonts w:ascii="Book Antiqua" w:eastAsia="宋体" w:hAnsi="Book Antiqua" w:cs="宋体"/>
          <w:color w:val="000000"/>
          <w:kern w:val="0"/>
          <w:sz w:val="24"/>
          <w:szCs w:val="24"/>
          <w:lang w:eastAsia="zh-CN"/>
        </w:rPr>
        <w:t xml:space="preserve"> O, </w:t>
      </w:r>
      <w:proofErr w:type="spellStart"/>
      <w:r w:rsidRPr="00D20AD3">
        <w:rPr>
          <w:rFonts w:ascii="Book Antiqua" w:eastAsia="宋体" w:hAnsi="Book Antiqua" w:cs="宋体"/>
          <w:color w:val="000000"/>
          <w:kern w:val="0"/>
          <w:sz w:val="24"/>
          <w:szCs w:val="24"/>
          <w:lang w:eastAsia="zh-CN"/>
        </w:rPr>
        <w:t>Hasuoka</w:t>
      </w:r>
      <w:proofErr w:type="spellEnd"/>
      <w:r w:rsidRPr="00D20AD3">
        <w:rPr>
          <w:rFonts w:ascii="Book Antiqua" w:eastAsia="宋体" w:hAnsi="Book Antiqua" w:cs="宋体"/>
          <w:color w:val="000000"/>
          <w:kern w:val="0"/>
          <w:sz w:val="24"/>
          <w:szCs w:val="24"/>
          <w:lang w:eastAsia="zh-CN"/>
        </w:rPr>
        <w:t xml:space="preserve"> A, </w:t>
      </w:r>
      <w:proofErr w:type="spellStart"/>
      <w:r w:rsidRPr="00D20AD3">
        <w:rPr>
          <w:rFonts w:ascii="Book Antiqua" w:eastAsia="宋体" w:hAnsi="Book Antiqua" w:cs="宋体"/>
          <w:color w:val="000000"/>
          <w:kern w:val="0"/>
          <w:sz w:val="24"/>
          <w:szCs w:val="24"/>
          <w:lang w:eastAsia="zh-CN"/>
        </w:rPr>
        <w:t>Hirase</w:t>
      </w:r>
      <w:proofErr w:type="spellEnd"/>
      <w:r w:rsidRPr="00D20AD3">
        <w:rPr>
          <w:rFonts w:ascii="Book Antiqua" w:eastAsia="宋体" w:hAnsi="Book Antiqua" w:cs="宋体"/>
          <w:color w:val="000000"/>
          <w:kern w:val="0"/>
          <w:sz w:val="24"/>
          <w:szCs w:val="24"/>
          <w:lang w:eastAsia="zh-CN"/>
        </w:rPr>
        <w:t xml:space="preserve"> K, </w:t>
      </w:r>
      <w:proofErr w:type="spellStart"/>
      <w:r w:rsidRPr="00D20AD3">
        <w:rPr>
          <w:rFonts w:ascii="Book Antiqua" w:eastAsia="宋体" w:hAnsi="Book Antiqua" w:cs="宋体"/>
          <w:color w:val="000000"/>
          <w:kern w:val="0"/>
          <w:sz w:val="24"/>
          <w:szCs w:val="24"/>
          <w:lang w:eastAsia="zh-CN"/>
        </w:rPr>
        <w:t>Inatomi</w:t>
      </w:r>
      <w:proofErr w:type="spellEnd"/>
      <w:r w:rsidRPr="00D20AD3">
        <w:rPr>
          <w:rFonts w:ascii="Book Antiqua" w:eastAsia="宋体" w:hAnsi="Book Antiqua" w:cs="宋体"/>
          <w:color w:val="000000"/>
          <w:kern w:val="0"/>
          <w:sz w:val="24"/>
          <w:szCs w:val="24"/>
          <w:lang w:eastAsia="zh-CN"/>
        </w:rPr>
        <w:t xml:space="preserve"> N, Hori Y, Matsukawa J, </w:t>
      </w:r>
      <w:proofErr w:type="spellStart"/>
      <w:r w:rsidRPr="00D20AD3">
        <w:rPr>
          <w:rFonts w:ascii="Book Antiqua" w:eastAsia="宋体" w:hAnsi="Book Antiqua" w:cs="宋体"/>
          <w:color w:val="000000"/>
          <w:kern w:val="0"/>
          <w:sz w:val="24"/>
          <w:szCs w:val="24"/>
          <w:lang w:eastAsia="zh-CN"/>
        </w:rPr>
        <w:t>Imanishi</w:t>
      </w:r>
      <w:proofErr w:type="spellEnd"/>
      <w:r w:rsidRPr="00D20AD3">
        <w:rPr>
          <w:rFonts w:ascii="Book Antiqua" w:eastAsia="宋体" w:hAnsi="Book Antiqua" w:cs="宋体"/>
          <w:color w:val="000000"/>
          <w:kern w:val="0"/>
          <w:sz w:val="24"/>
          <w:szCs w:val="24"/>
          <w:lang w:eastAsia="zh-CN"/>
        </w:rPr>
        <w:t xml:space="preserve"> A, Kondo M, </w:t>
      </w:r>
      <w:proofErr w:type="spellStart"/>
      <w:r w:rsidRPr="00D20AD3">
        <w:rPr>
          <w:rFonts w:ascii="Book Antiqua" w:eastAsia="宋体" w:hAnsi="Book Antiqua" w:cs="宋体"/>
          <w:color w:val="000000"/>
          <w:kern w:val="0"/>
          <w:sz w:val="24"/>
          <w:szCs w:val="24"/>
          <w:lang w:eastAsia="zh-CN"/>
        </w:rPr>
        <w:t>Tarui</w:t>
      </w:r>
      <w:proofErr w:type="spellEnd"/>
      <w:r w:rsidRPr="00D20AD3">
        <w:rPr>
          <w:rFonts w:ascii="Book Antiqua" w:eastAsia="宋体" w:hAnsi="Book Antiqua" w:cs="宋体"/>
          <w:color w:val="000000"/>
          <w:kern w:val="0"/>
          <w:sz w:val="24"/>
          <w:szCs w:val="24"/>
          <w:lang w:eastAsia="zh-CN"/>
        </w:rPr>
        <w:t xml:space="preserve"> N, Hamada T, Takagi T, Takeuchi T, </w:t>
      </w:r>
      <w:proofErr w:type="spellStart"/>
      <w:r w:rsidRPr="00D20AD3">
        <w:rPr>
          <w:rFonts w:ascii="Book Antiqua" w:eastAsia="宋体" w:hAnsi="Book Antiqua" w:cs="宋体"/>
          <w:color w:val="000000"/>
          <w:kern w:val="0"/>
          <w:sz w:val="24"/>
          <w:szCs w:val="24"/>
          <w:lang w:eastAsia="zh-CN"/>
        </w:rPr>
        <w:t>Kajino</w:t>
      </w:r>
      <w:proofErr w:type="spellEnd"/>
      <w:r w:rsidRPr="00D20AD3">
        <w:rPr>
          <w:rFonts w:ascii="Book Antiqua" w:eastAsia="宋体" w:hAnsi="Book Antiqua" w:cs="宋体"/>
          <w:color w:val="000000"/>
          <w:kern w:val="0"/>
          <w:sz w:val="24"/>
          <w:szCs w:val="24"/>
          <w:lang w:eastAsia="zh-CN"/>
        </w:rPr>
        <w:t xml:space="preserve"> M. Discovery of a novel </w:t>
      </w:r>
      <w:proofErr w:type="spellStart"/>
      <w:r w:rsidRPr="00D20AD3">
        <w:rPr>
          <w:rFonts w:ascii="Book Antiqua" w:eastAsia="宋体" w:hAnsi="Book Antiqua" w:cs="宋体"/>
          <w:color w:val="000000"/>
          <w:kern w:val="0"/>
          <w:sz w:val="24"/>
          <w:szCs w:val="24"/>
          <w:lang w:eastAsia="zh-CN"/>
        </w:rPr>
        <w:t>pyrrole</w:t>
      </w:r>
      <w:proofErr w:type="spellEnd"/>
      <w:r w:rsidRPr="00D20AD3">
        <w:rPr>
          <w:rFonts w:ascii="Book Antiqua" w:eastAsia="宋体" w:hAnsi="Book Antiqua" w:cs="宋体"/>
          <w:color w:val="000000"/>
          <w:kern w:val="0"/>
          <w:sz w:val="24"/>
          <w:szCs w:val="24"/>
          <w:lang w:eastAsia="zh-CN"/>
        </w:rPr>
        <w:t xml:space="preserve"> derivative 1-[5-(2-fluorophenyl)-1-(pyridin-3-ylsulfonyl)-1H-pyrrol-3-yl]-N-methylmethanamine </w:t>
      </w:r>
      <w:proofErr w:type="spellStart"/>
      <w:r w:rsidRPr="00D20AD3">
        <w:rPr>
          <w:rFonts w:ascii="Book Antiqua" w:eastAsia="宋体" w:hAnsi="Book Antiqua" w:cs="宋体"/>
          <w:color w:val="000000"/>
          <w:kern w:val="0"/>
          <w:sz w:val="24"/>
          <w:szCs w:val="24"/>
          <w:lang w:eastAsia="zh-CN"/>
        </w:rPr>
        <w:t>fumarate</w:t>
      </w:r>
      <w:proofErr w:type="spellEnd"/>
      <w:r w:rsidRPr="00D20AD3">
        <w:rPr>
          <w:rFonts w:ascii="Book Antiqua" w:eastAsia="宋体" w:hAnsi="Book Antiqua" w:cs="宋体"/>
          <w:color w:val="000000"/>
          <w:kern w:val="0"/>
          <w:sz w:val="24"/>
          <w:szCs w:val="24"/>
          <w:lang w:eastAsia="zh-CN"/>
        </w:rPr>
        <w:t xml:space="preserve"> (TAK-438) as a potassium-competitive acid blocker (P-CAB). </w:t>
      </w:r>
      <w:r w:rsidRPr="00D20AD3">
        <w:rPr>
          <w:rFonts w:ascii="Book Antiqua" w:eastAsia="宋体" w:hAnsi="Book Antiqua" w:cs="宋体"/>
          <w:i/>
          <w:iCs/>
          <w:color w:val="000000"/>
          <w:kern w:val="0"/>
          <w:sz w:val="24"/>
          <w:szCs w:val="24"/>
          <w:lang w:eastAsia="zh-CN"/>
        </w:rPr>
        <w:t xml:space="preserve">J Med </w:t>
      </w:r>
      <w:proofErr w:type="spellStart"/>
      <w:r w:rsidRPr="00D20AD3">
        <w:rPr>
          <w:rFonts w:ascii="Book Antiqua" w:eastAsia="宋体" w:hAnsi="Book Antiqua" w:cs="宋体"/>
          <w:i/>
          <w:iCs/>
          <w:color w:val="000000"/>
          <w:kern w:val="0"/>
          <w:sz w:val="24"/>
          <w:szCs w:val="24"/>
          <w:lang w:eastAsia="zh-CN"/>
        </w:rPr>
        <w:t>Chem</w:t>
      </w:r>
      <w:proofErr w:type="spellEnd"/>
      <w:r w:rsidRPr="00D20AD3">
        <w:rPr>
          <w:rFonts w:ascii="Book Antiqua" w:eastAsia="宋体" w:hAnsi="Book Antiqua" w:cs="宋体"/>
          <w:color w:val="000000"/>
          <w:kern w:val="0"/>
          <w:sz w:val="24"/>
          <w:szCs w:val="24"/>
          <w:lang w:eastAsia="zh-CN"/>
        </w:rPr>
        <w:t> 2012; </w:t>
      </w:r>
      <w:r w:rsidRPr="00D20AD3">
        <w:rPr>
          <w:rFonts w:ascii="Book Antiqua" w:eastAsia="宋体" w:hAnsi="Book Antiqua" w:cs="宋体"/>
          <w:b/>
          <w:bCs/>
          <w:color w:val="000000"/>
          <w:kern w:val="0"/>
          <w:sz w:val="24"/>
          <w:szCs w:val="24"/>
          <w:lang w:eastAsia="zh-CN"/>
        </w:rPr>
        <w:t>55</w:t>
      </w:r>
      <w:r w:rsidRPr="00D20AD3">
        <w:rPr>
          <w:rFonts w:ascii="Book Antiqua" w:eastAsia="宋体" w:hAnsi="Book Antiqua" w:cs="宋体"/>
          <w:color w:val="000000"/>
          <w:kern w:val="0"/>
          <w:sz w:val="24"/>
          <w:szCs w:val="24"/>
          <w:lang w:eastAsia="zh-CN"/>
        </w:rPr>
        <w:t>: 4446-4456 [PMID: 22512618 DOI: 10.1021/jm300318t]</w:t>
      </w:r>
    </w:p>
    <w:p w14:paraId="33E21C5E"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10 </w:t>
      </w:r>
      <w:r w:rsidRPr="00D20AD3">
        <w:rPr>
          <w:rFonts w:ascii="Book Antiqua" w:eastAsia="宋体" w:hAnsi="Book Antiqua" w:cs="宋体"/>
          <w:b/>
          <w:bCs/>
          <w:color w:val="000000"/>
          <w:kern w:val="0"/>
          <w:sz w:val="24"/>
          <w:szCs w:val="24"/>
          <w:lang w:eastAsia="zh-CN"/>
        </w:rPr>
        <w:t>Hori Y</w:t>
      </w:r>
      <w:r w:rsidRPr="00D20AD3">
        <w:rPr>
          <w:rFonts w:ascii="Book Antiqua" w:eastAsia="宋体" w:hAnsi="Book Antiqua" w:cs="宋体"/>
          <w:color w:val="000000"/>
          <w:kern w:val="0"/>
          <w:sz w:val="24"/>
          <w:szCs w:val="24"/>
          <w:lang w:eastAsia="zh-CN"/>
        </w:rPr>
        <w:t xml:space="preserve">, Matsukawa J, Takeuchi T, Nishida H, </w:t>
      </w:r>
      <w:proofErr w:type="spellStart"/>
      <w:r w:rsidRPr="00D20AD3">
        <w:rPr>
          <w:rFonts w:ascii="Book Antiqua" w:eastAsia="宋体" w:hAnsi="Book Antiqua" w:cs="宋体"/>
          <w:color w:val="000000"/>
          <w:kern w:val="0"/>
          <w:sz w:val="24"/>
          <w:szCs w:val="24"/>
          <w:lang w:eastAsia="zh-CN"/>
        </w:rPr>
        <w:t>Kajino</w:t>
      </w:r>
      <w:proofErr w:type="spellEnd"/>
      <w:r w:rsidRPr="00D20AD3">
        <w:rPr>
          <w:rFonts w:ascii="Book Antiqua" w:eastAsia="宋体" w:hAnsi="Book Antiqua" w:cs="宋体"/>
          <w:color w:val="000000"/>
          <w:kern w:val="0"/>
          <w:sz w:val="24"/>
          <w:szCs w:val="24"/>
          <w:lang w:eastAsia="zh-CN"/>
        </w:rPr>
        <w:t xml:space="preserve"> M, </w:t>
      </w:r>
      <w:proofErr w:type="spellStart"/>
      <w:r w:rsidRPr="00D20AD3">
        <w:rPr>
          <w:rFonts w:ascii="Book Antiqua" w:eastAsia="宋体" w:hAnsi="Book Antiqua" w:cs="宋体"/>
          <w:color w:val="000000"/>
          <w:kern w:val="0"/>
          <w:sz w:val="24"/>
          <w:szCs w:val="24"/>
          <w:lang w:eastAsia="zh-CN"/>
        </w:rPr>
        <w:t>Inatomi</w:t>
      </w:r>
      <w:proofErr w:type="spellEnd"/>
      <w:r w:rsidRPr="00D20AD3">
        <w:rPr>
          <w:rFonts w:ascii="Book Antiqua" w:eastAsia="宋体" w:hAnsi="Book Antiqua" w:cs="宋体"/>
          <w:color w:val="000000"/>
          <w:kern w:val="0"/>
          <w:sz w:val="24"/>
          <w:szCs w:val="24"/>
          <w:lang w:eastAsia="zh-CN"/>
        </w:rPr>
        <w:t xml:space="preserve"> N. </w:t>
      </w:r>
      <w:proofErr w:type="gramStart"/>
      <w:r w:rsidRPr="00D20AD3">
        <w:rPr>
          <w:rFonts w:ascii="Book Antiqua" w:eastAsia="宋体" w:hAnsi="Book Antiqua" w:cs="宋体"/>
          <w:color w:val="000000"/>
          <w:kern w:val="0"/>
          <w:sz w:val="24"/>
          <w:szCs w:val="24"/>
          <w:lang w:eastAsia="zh-CN"/>
        </w:rPr>
        <w:t xml:space="preserve">A study comparing the </w:t>
      </w:r>
      <w:proofErr w:type="spellStart"/>
      <w:r w:rsidRPr="00D20AD3">
        <w:rPr>
          <w:rFonts w:ascii="Book Antiqua" w:eastAsia="宋体" w:hAnsi="Book Antiqua" w:cs="宋体"/>
          <w:color w:val="000000"/>
          <w:kern w:val="0"/>
          <w:sz w:val="24"/>
          <w:szCs w:val="24"/>
          <w:lang w:eastAsia="zh-CN"/>
        </w:rPr>
        <w:t>antisecretory</w:t>
      </w:r>
      <w:proofErr w:type="spellEnd"/>
      <w:r w:rsidRPr="00D20AD3">
        <w:rPr>
          <w:rFonts w:ascii="Book Antiqua" w:eastAsia="宋体" w:hAnsi="Book Antiqua" w:cs="宋体"/>
          <w:color w:val="000000"/>
          <w:kern w:val="0"/>
          <w:sz w:val="24"/>
          <w:szCs w:val="24"/>
          <w:lang w:eastAsia="zh-CN"/>
        </w:rPr>
        <w:t xml:space="preserve"> effect of TAK-438, a novel potassium-competitive acid blocker, with </w:t>
      </w:r>
      <w:proofErr w:type="spellStart"/>
      <w:r w:rsidRPr="00D20AD3">
        <w:rPr>
          <w:rFonts w:ascii="Book Antiqua" w:eastAsia="宋体" w:hAnsi="Book Antiqua" w:cs="宋体"/>
          <w:color w:val="000000"/>
          <w:kern w:val="0"/>
          <w:sz w:val="24"/>
          <w:szCs w:val="24"/>
          <w:lang w:eastAsia="zh-CN"/>
        </w:rPr>
        <w:t>lansoprazole</w:t>
      </w:r>
      <w:proofErr w:type="spellEnd"/>
      <w:r w:rsidRPr="00D20AD3">
        <w:rPr>
          <w:rFonts w:ascii="Book Antiqua" w:eastAsia="宋体" w:hAnsi="Book Antiqua" w:cs="宋体"/>
          <w:color w:val="000000"/>
          <w:kern w:val="0"/>
          <w:sz w:val="24"/>
          <w:szCs w:val="24"/>
          <w:lang w:eastAsia="zh-CN"/>
        </w:rPr>
        <w:t xml:space="preserve"> in animals.</w:t>
      </w:r>
      <w:proofErr w:type="gram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 xml:space="preserve">J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Exp</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2011; </w:t>
      </w:r>
      <w:r w:rsidRPr="00D20AD3">
        <w:rPr>
          <w:rFonts w:ascii="Book Antiqua" w:eastAsia="宋体" w:hAnsi="Book Antiqua" w:cs="宋体"/>
          <w:b/>
          <w:bCs/>
          <w:color w:val="000000"/>
          <w:kern w:val="0"/>
          <w:sz w:val="24"/>
          <w:szCs w:val="24"/>
          <w:lang w:eastAsia="zh-CN"/>
        </w:rPr>
        <w:t>337</w:t>
      </w:r>
      <w:r w:rsidRPr="00D20AD3">
        <w:rPr>
          <w:rFonts w:ascii="Book Antiqua" w:eastAsia="宋体" w:hAnsi="Book Antiqua" w:cs="宋体"/>
          <w:color w:val="000000"/>
          <w:kern w:val="0"/>
          <w:sz w:val="24"/>
          <w:szCs w:val="24"/>
          <w:lang w:eastAsia="zh-CN"/>
        </w:rPr>
        <w:t>: 797-804 [PMID: 21411494 DOI: 10.1124/jpet.111.179556]</w:t>
      </w:r>
    </w:p>
    <w:p w14:paraId="0467195E"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proofErr w:type="gramStart"/>
      <w:r w:rsidRPr="00D20AD3">
        <w:rPr>
          <w:rFonts w:ascii="Book Antiqua" w:eastAsia="宋体" w:hAnsi="Book Antiqua" w:cs="宋体"/>
          <w:color w:val="000000"/>
          <w:kern w:val="0"/>
          <w:sz w:val="24"/>
          <w:szCs w:val="24"/>
          <w:lang w:eastAsia="zh-CN"/>
        </w:rPr>
        <w:t>11 </w:t>
      </w:r>
      <w:proofErr w:type="spellStart"/>
      <w:r w:rsidRPr="00D20AD3">
        <w:rPr>
          <w:rFonts w:ascii="Book Antiqua" w:eastAsia="宋体" w:hAnsi="Book Antiqua" w:cs="宋体"/>
          <w:b/>
          <w:bCs/>
          <w:color w:val="000000"/>
          <w:kern w:val="0"/>
          <w:sz w:val="24"/>
          <w:szCs w:val="24"/>
          <w:lang w:eastAsia="zh-CN"/>
        </w:rPr>
        <w:t>Garnock</w:t>
      </w:r>
      <w:proofErr w:type="spellEnd"/>
      <w:r w:rsidRPr="00D20AD3">
        <w:rPr>
          <w:rFonts w:ascii="Book Antiqua" w:eastAsia="宋体" w:hAnsi="Book Antiqua" w:cs="宋体"/>
          <w:b/>
          <w:bCs/>
          <w:color w:val="000000"/>
          <w:kern w:val="0"/>
          <w:sz w:val="24"/>
          <w:szCs w:val="24"/>
          <w:lang w:eastAsia="zh-CN"/>
        </w:rPr>
        <w:t>-Jones KP</w:t>
      </w:r>
      <w:r w:rsidRPr="00D20AD3">
        <w:rPr>
          <w:rFonts w:ascii="Book Antiqua" w:eastAsia="宋体" w:hAnsi="Book Antiqua" w:cs="宋体"/>
          <w:color w:val="000000"/>
          <w:kern w:val="0"/>
          <w:sz w:val="24"/>
          <w:szCs w:val="24"/>
          <w:lang w:eastAsia="zh-CN"/>
        </w:rPr>
        <w:t>.</w:t>
      </w:r>
      <w:proofErr w:type="gramEnd"/>
      <w:r w:rsidRPr="00D20AD3">
        <w:rPr>
          <w:rFonts w:ascii="Book Antiqua" w:eastAsia="宋体" w:hAnsi="Book Antiqua" w:cs="宋体"/>
          <w:color w:val="000000"/>
          <w:kern w:val="0"/>
          <w:sz w:val="24"/>
          <w:szCs w:val="24"/>
          <w:lang w:eastAsia="zh-CN"/>
        </w:rPr>
        <w:t xml:space="preserve"> </w:t>
      </w:r>
      <w:proofErr w:type="spellStart"/>
      <w:r w:rsidRPr="00D20AD3">
        <w:rPr>
          <w:rFonts w:ascii="Book Antiqua" w:eastAsia="宋体" w:hAnsi="Book Antiqua" w:cs="宋体"/>
          <w:color w:val="000000"/>
          <w:kern w:val="0"/>
          <w:sz w:val="24"/>
          <w:szCs w:val="24"/>
          <w:lang w:eastAsia="zh-CN"/>
        </w:rPr>
        <w:t>Vonoprazan</w:t>
      </w:r>
      <w:proofErr w:type="spellEnd"/>
      <w:r w:rsidRPr="00D20AD3">
        <w:rPr>
          <w:rFonts w:ascii="Book Antiqua" w:eastAsia="宋体" w:hAnsi="Book Antiqua" w:cs="宋体"/>
          <w:color w:val="000000"/>
          <w:kern w:val="0"/>
          <w:sz w:val="24"/>
          <w:szCs w:val="24"/>
          <w:lang w:eastAsia="zh-CN"/>
        </w:rPr>
        <w:t>: first global approval. </w:t>
      </w:r>
      <w:r w:rsidRPr="00D20AD3">
        <w:rPr>
          <w:rFonts w:ascii="Book Antiqua" w:eastAsia="宋体" w:hAnsi="Book Antiqua" w:cs="宋体"/>
          <w:i/>
          <w:iCs/>
          <w:color w:val="000000"/>
          <w:kern w:val="0"/>
          <w:sz w:val="24"/>
          <w:szCs w:val="24"/>
          <w:lang w:eastAsia="zh-CN"/>
        </w:rPr>
        <w:t>Drugs</w:t>
      </w:r>
      <w:r w:rsidRPr="00D20AD3">
        <w:rPr>
          <w:rFonts w:ascii="Book Antiqua" w:eastAsia="宋体" w:hAnsi="Book Antiqua" w:cs="宋体"/>
          <w:color w:val="000000"/>
          <w:kern w:val="0"/>
          <w:sz w:val="24"/>
          <w:szCs w:val="24"/>
          <w:lang w:eastAsia="zh-CN"/>
        </w:rPr>
        <w:t> 2015; </w:t>
      </w:r>
      <w:r w:rsidRPr="00D20AD3">
        <w:rPr>
          <w:rFonts w:ascii="Book Antiqua" w:eastAsia="宋体" w:hAnsi="Book Antiqua" w:cs="宋体"/>
          <w:b/>
          <w:bCs/>
          <w:color w:val="000000"/>
          <w:kern w:val="0"/>
          <w:sz w:val="24"/>
          <w:szCs w:val="24"/>
          <w:lang w:eastAsia="zh-CN"/>
        </w:rPr>
        <w:t>75</w:t>
      </w:r>
      <w:r w:rsidRPr="00D20AD3">
        <w:rPr>
          <w:rFonts w:ascii="Book Antiqua" w:eastAsia="宋体" w:hAnsi="Book Antiqua" w:cs="宋体"/>
          <w:color w:val="000000"/>
          <w:kern w:val="0"/>
          <w:sz w:val="24"/>
          <w:szCs w:val="24"/>
          <w:lang w:eastAsia="zh-CN"/>
        </w:rPr>
        <w:t>: 439-443 [PMID: 25744862 DOI: 10.1007/s40265-015-0368-z]</w:t>
      </w:r>
    </w:p>
    <w:p w14:paraId="0244EF1D"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12 </w:t>
      </w:r>
      <w:r w:rsidRPr="00D20AD3">
        <w:rPr>
          <w:rFonts w:ascii="Book Antiqua" w:eastAsia="宋体" w:hAnsi="Book Antiqua" w:cs="宋体"/>
          <w:b/>
          <w:bCs/>
          <w:color w:val="000000"/>
          <w:kern w:val="0"/>
          <w:sz w:val="24"/>
          <w:szCs w:val="24"/>
          <w:lang w:eastAsia="zh-CN"/>
        </w:rPr>
        <w:t>Jenkins H</w:t>
      </w:r>
      <w:r w:rsidRPr="00D20AD3">
        <w:rPr>
          <w:rFonts w:ascii="Book Antiqua" w:eastAsia="宋体" w:hAnsi="Book Antiqua" w:cs="宋体"/>
          <w:color w:val="000000"/>
          <w:kern w:val="0"/>
          <w:sz w:val="24"/>
          <w:szCs w:val="24"/>
          <w:lang w:eastAsia="zh-CN"/>
        </w:rPr>
        <w:t xml:space="preserve">, Sakurai Y, Nishimura A, Okamoto H, </w:t>
      </w:r>
      <w:proofErr w:type="spellStart"/>
      <w:r w:rsidRPr="00D20AD3">
        <w:rPr>
          <w:rFonts w:ascii="Book Antiqua" w:eastAsia="宋体" w:hAnsi="Book Antiqua" w:cs="宋体"/>
          <w:color w:val="000000"/>
          <w:kern w:val="0"/>
          <w:sz w:val="24"/>
          <w:szCs w:val="24"/>
          <w:lang w:eastAsia="zh-CN"/>
        </w:rPr>
        <w:t>Hibberd</w:t>
      </w:r>
      <w:proofErr w:type="spellEnd"/>
      <w:r w:rsidRPr="00D20AD3">
        <w:rPr>
          <w:rFonts w:ascii="Book Antiqua" w:eastAsia="宋体" w:hAnsi="Book Antiqua" w:cs="宋体"/>
          <w:color w:val="000000"/>
          <w:kern w:val="0"/>
          <w:sz w:val="24"/>
          <w:szCs w:val="24"/>
          <w:lang w:eastAsia="zh-CN"/>
        </w:rPr>
        <w:t xml:space="preserve"> M, Jenkins R, </w:t>
      </w:r>
      <w:proofErr w:type="spellStart"/>
      <w:r w:rsidRPr="00D20AD3">
        <w:rPr>
          <w:rFonts w:ascii="Book Antiqua" w:eastAsia="宋体" w:hAnsi="Book Antiqua" w:cs="宋体"/>
          <w:color w:val="000000"/>
          <w:kern w:val="0"/>
          <w:sz w:val="24"/>
          <w:szCs w:val="24"/>
          <w:lang w:eastAsia="zh-CN"/>
        </w:rPr>
        <w:t>Yoneyama</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Ashida</w:t>
      </w:r>
      <w:proofErr w:type="spellEnd"/>
      <w:r w:rsidRPr="00D20AD3">
        <w:rPr>
          <w:rFonts w:ascii="Book Antiqua" w:eastAsia="宋体" w:hAnsi="Book Antiqua" w:cs="宋体"/>
          <w:color w:val="000000"/>
          <w:kern w:val="0"/>
          <w:sz w:val="24"/>
          <w:szCs w:val="24"/>
          <w:lang w:eastAsia="zh-CN"/>
        </w:rPr>
        <w:t xml:space="preserve"> K, </w:t>
      </w:r>
      <w:proofErr w:type="spellStart"/>
      <w:r w:rsidRPr="00D20AD3">
        <w:rPr>
          <w:rFonts w:ascii="Book Antiqua" w:eastAsia="宋体" w:hAnsi="Book Antiqua" w:cs="宋体"/>
          <w:color w:val="000000"/>
          <w:kern w:val="0"/>
          <w:sz w:val="24"/>
          <w:szCs w:val="24"/>
          <w:lang w:eastAsia="zh-CN"/>
        </w:rPr>
        <w:t>Ogama</w:t>
      </w:r>
      <w:proofErr w:type="spellEnd"/>
      <w:r w:rsidRPr="00D20AD3">
        <w:rPr>
          <w:rFonts w:ascii="Book Antiqua" w:eastAsia="宋体" w:hAnsi="Book Antiqua" w:cs="宋体"/>
          <w:color w:val="000000"/>
          <w:kern w:val="0"/>
          <w:sz w:val="24"/>
          <w:szCs w:val="24"/>
          <w:lang w:eastAsia="zh-CN"/>
        </w:rPr>
        <w:t xml:space="preserve"> Y, Warrington S. </w:t>
      </w:r>
      <w:proofErr w:type="spellStart"/>
      <w:r w:rsidRPr="00D20AD3">
        <w:rPr>
          <w:rFonts w:ascii="Book Antiqua" w:eastAsia="宋体" w:hAnsi="Book Antiqua" w:cs="宋体"/>
          <w:color w:val="000000"/>
          <w:kern w:val="0"/>
          <w:sz w:val="24"/>
          <w:szCs w:val="24"/>
          <w:lang w:eastAsia="zh-CN"/>
        </w:rPr>
        <w:t>Randomised</w:t>
      </w:r>
      <w:proofErr w:type="spellEnd"/>
      <w:r w:rsidRPr="00D20AD3">
        <w:rPr>
          <w:rFonts w:ascii="Book Antiqua" w:eastAsia="宋体" w:hAnsi="Book Antiqua" w:cs="宋体"/>
          <w:color w:val="000000"/>
          <w:kern w:val="0"/>
          <w:sz w:val="24"/>
          <w:szCs w:val="24"/>
          <w:lang w:eastAsia="zh-CN"/>
        </w:rPr>
        <w:t xml:space="preserve"> clinical trial: </w:t>
      </w:r>
      <w:r w:rsidRPr="00D20AD3">
        <w:rPr>
          <w:rFonts w:ascii="Book Antiqua" w:eastAsia="宋体" w:hAnsi="Book Antiqua" w:cs="宋体"/>
          <w:color w:val="000000"/>
          <w:kern w:val="0"/>
          <w:sz w:val="24"/>
          <w:szCs w:val="24"/>
          <w:lang w:eastAsia="zh-CN"/>
        </w:rPr>
        <w:lastRenderedPageBreak/>
        <w:t>safety, tolerability, pharmacokinetics and pharmacodynamics of repeated doses of TAK-438 (</w:t>
      </w:r>
      <w:proofErr w:type="spellStart"/>
      <w:r w:rsidRPr="00D20AD3">
        <w:rPr>
          <w:rFonts w:ascii="Book Antiqua" w:eastAsia="宋体" w:hAnsi="Book Antiqua" w:cs="宋体"/>
          <w:color w:val="000000"/>
          <w:kern w:val="0"/>
          <w:sz w:val="24"/>
          <w:szCs w:val="24"/>
          <w:lang w:eastAsia="zh-CN"/>
        </w:rPr>
        <w:t>vonoprazan</w:t>
      </w:r>
      <w:proofErr w:type="spellEnd"/>
      <w:r w:rsidRPr="00D20AD3">
        <w:rPr>
          <w:rFonts w:ascii="Book Antiqua" w:eastAsia="宋体" w:hAnsi="Book Antiqua" w:cs="宋体"/>
          <w:color w:val="000000"/>
          <w:kern w:val="0"/>
          <w:sz w:val="24"/>
          <w:szCs w:val="24"/>
          <w:lang w:eastAsia="zh-CN"/>
        </w:rPr>
        <w:t>), a novel potassium-competitive acid blocker, in healthy male subjects. </w:t>
      </w:r>
      <w:r w:rsidRPr="00D20AD3">
        <w:rPr>
          <w:rFonts w:ascii="Book Antiqua" w:eastAsia="宋体" w:hAnsi="Book Antiqua" w:cs="宋体"/>
          <w:i/>
          <w:iCs/>
          <w:color w:val="000000"/>
          <w:kern w:val="0"/>
          <w:sz w:val="24"/>
          <w:szCs w:val="24"/>
          <w:lang w:eastAsia="zh-CN"/>
        </w:rPr>
        <w:t xml:space="preserve">Aliment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2015; </w:t>
      </w:r>
      <w:r w:rsidRPr="00D20AD3">
        <w:rPr>
          <w:rFonts w:ascii="Book Antiqua" w:eastAsia="宋体" w:hAnsi="Book Antiqua" w:cs="宋体"/>
          <w:b/>
          <w:bCs/>
          <w:color w:val="000000"/>
          <w:kern w:val="0"/>
          <w:sz w:val="24"/>
          <w:szCs w:val="24"/>
          <w:lang w:eastAsia="zh-CN"/>
        </w:rPr>
        <w:t>41</w:t>
      </w:r>
      <w:r w:rsidRPr="00D20AD3">
        <w:rPr>
          <w:rFonts w:ascii="Book Antiqua" w:eastAsia="宋体" w:hAnsi="Book Antiqua" w:cs="宋体"/>
          <w:color w:val="000000"/>
          <w:kern w:val="0"/>
          <w:sz w:val="24"/>
          <w:szCs w:val="24"/>
          <w:lang w:eastAsia="zh-CN"/>
        </w:rPr>
        <w:t>: 636-648 [PMID: 25707624 DOI: 10.1111/apt.13121]</w:t>
      </w:r>
    </w:p>
    <w:p w14:paraId="2995D559"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13</w:t>
      </w:r>
      <w:r w:rsidRPr="00D20AD3">
        <w:rPr>
          <w:rFonts w:ascii="Book Antiqua" w:eastAsia="宋体" w:hAnsi="Book Antiqua" w:cs="宋体" w:hint="eastAsia"/>
          <w:color w:val="000000"/>
          <w:kern w:val="0"/>
          <w:sz w:val="24"/>
          <w:szCs w:val="24"/>
          <w:lang w:eastAsia="zh-CN"/>
        </w:rPr>
        <w:t xml:space="preserve"> </w:t>
      </w:r>
      <w:r w:rsidRPr="00D20AD3">
        <w:rPr>
          <w:rFonts w:ascii="Book Antiqua" w:eastAsia="宋体" w:hAnsi="Book Antiqua" w:cs="宋体"/>
          <w:b/>
          <w:color w:val="000000"/>
          <w:kern w:val="0"/>
          <w:sz w:val="24"/>
          <w:szCs w:val="24"/>
          <w:lang w:eastAsia="zh-CN"/>
        </w:rPr>
        <w:t xml:space="preserve">Kimura K, </w:t>
      </w:r>
      <w:proofErr w:type="spellStart"/>
      <w:r w:rsidRPr="00D20AD3">
        <w:rPr>
          <w:rFonts w:ascii="Book Antiqua" w:eastAsia="宋体" w:hAnsi="Book Antiqua" w:cs="宋体"/>
          <w:color w:val="000000"/>
          <w:kern w:val="0"/>
          <w:sz w:val="24"/>
          <w:szCs w:val="24"/>
          <w:lang w:eastAsia="zh-CN"/>
        </w:rPr>
        <w:t>Takemoto</w:t>
      </w:r>
      <w:proofErr w:type="spellEnd"/>
      <w:r w:rsidRPr="00D20AD3">
        <w:rPr>
          <w:rFonts w:ascii="Book Antiqua" w:eastAsia="宋体" w:hAnsi="Book Antiqua" w:cs="宋体"/>
          <w:color w:val="000000"/>
          <w:kern w:val="0"/>
          <w:sz w:val="24"/>
          <w:szCs w:val="24"/>
          <w:lang w:eastAsia="zh-CN"/>
        </w:rPr>
        <w:t xml:space="preserve"> T. </w:t>
      </w:r>
      <w:proofErr w:type="gramStart"/>
      <w:r w:rsidRPr="00D20AD3">
        <w:rPr>
          <w:rFonts w:ascii="Book Antiqua" w:eastAsia="宋体" w:hAnsi="Book Antiqua" w:cs="宋体"/>
          <w:color w:val="000000"/>
          <w:kern w:val="0"/>
          <w:sz w:val="24"/>
          <w:szCs w:val="24"/>
          <w:lang w:eastAsia="zh-CN"/>
        </w:rPr>
        <w:t>An endoscopic recognition of the atrophic border and its significance in chronic gastritis.</w:t>
      </w:r>
      <w:proofErr w:type="gramEnd"/>
      <w:r w:rsidRPr="00D20AD3">
        <w:rPr>
          <w:rFonts w:ascii="Book Antiqua" w:eastAsia="宋体" w:hAnsi="Book Antiqua" w:cs="宋体"/>
          <w:color w:val="000000"/>
          <w:kern w:val="0"/>
          <w:sz w:val="24"/>
          <w:szCs w:val="24"/>
          <w:lang w:eastAsia="zh-CN"/>
        </w:rPr>
        <w:t xml:space="preserve"> </w:t>
      </w:r>
      <w:r w:rsidRPr="00D20AD3">
        <w:rPr>
          <w:rFonts w:ascii="Book Antiqua" w:eastAsia="宋体" w:hAnsi="Book Antiqua" w:cs="宋体"/>
          <w:i/>
          <w:color w:val="000000"/>
          <w:kern w:val="0"/>
          <w:sz w:val="24"/>
          <w:szCs w:val="24"/>
          <w:lang w:eastAsia="zh-CN"/>
        </w:rPr>
        <w:t>Endoscopy</w:t>
      </w:r>
      <w:r w:rsidRPr="00D20AD3">
        <w:rPr>
          <w:rFonts w:ascii="Book Antiqua" w:eastAsia="宋体" w:hAnsi="Book Antiqua" w:cs="宋体"/>
          <w:color w:val="000000"/>
          <w:kern w:val="0"/>
          <w:sz w:val="24"/>
          <w:szCs w:val="24"/>
          <w:lang w:eastAsia="zh-CN"/>
        </w:rPr>
        <w:t xml:space="preserve"> 1969; </w:t>
      </w:r>
      <w:r w:rsidRPr="00D20AD3">
        <w:rPr>
          <w:rFonts w:ascii="Book Antiqua" w:eastAsia="宋体" w:hAnsi="Book Antiqua" w:cs="宋体"/>
          <w:b/>
          <w:color w:val="000000"/>
          <w:kern w:val="0"/>
          <w:sz w:val="24"/>
          <w:szCs w:val="24"/>
          <w:lang w:eastAsia="zh-CN"/>
        </w:rPr>
        <w:t>1</w:t>
      </w:r>
      <w:r w:rsidRPr="00D20AD3">
        <w:rPr>
          <w:rFonts w:ascii="Book Antiqua" w:eastAsia="宋体" w:hAnsi="Book Antiqua" w:cs="宋体"/>
          <w:color w:val="000000"/>
          <w:kern w:val="0"/>
          <w:sz w:val="24"/>
          <w:szCs w:val="24"/>
          <w:lang w:eastAsia="zh-CN"/>
        </w:rPr>
        <w:t>: 87</w:t>
      </w:r>
      <w:r w:rsidRPr="00D20AD3">
        <w:rPr>
          <w:rFonts w:ascii="Book Antiqua" w:eastAsia="宋体" w:hAnsi="Book Antiqua" w:cs="宋体" w:hint="eastAsia"/>
          <w:color w:val="000000"/>
          <w:kern w:val="0"/>
          <w:sz w:val="24"/>
          <w:szCs w:val="24"/>
          <w:lang w:eastAsia="zh-CN"/>
        </w:rPr>
        <w:t>-</w:t>
      </w:r>
      <w:r w:rsidRPr="00D20AD3">
        <w:rPr>
          <w:rFonts w:ascii="Book Antiqua" w:eastAsia="宋体" w:hAnsi="Book Antiqua" w:cs="宋体"/>
          <w:color w:val="000000"/>
          <w:kern w:val="0"/>
          <w:sz w:val="24"/>
          <w:szCs w:val="24"/>
          <w:lang w:eastAsia="zh-CN"/>
        </w:rPr>
        <w:t xml:space="preserve">97 </w:t>
      </w:r>
      <w:r w:rsidRPr="00D20AD3">
        <w:rPr>
          <w:rFonts w:ascii="Book Antiqua" w:eastAsia="宋体" w:hAnsi="Book Antiqua" w:cs="宋体" w:hint="eastAsia"/>
          <w:color w:val="000000"/>
          <w:kern w:val="0"/>
          <w:sz w:val="24"/>
          <w:szCs w:val="24"/>
          <w:lang w:eastAsia="zh-CN"/>
        </w:rPr>
        <w:t>[</w:t>
      </w:r>
      <w:r w:rsidRPr="00D20AD3">
        <w:rPr>
          <w:rFonts w:ascii="Book Antiqua" w:eastAsia="宋体" w:hAnsi="Book Antiqua" w:cs="宋体"/>
          <w:color w:val="000000"/>
          <w:kern w:val="0"/>
          <w:sz w:val="24"/>
          <w:szCs w:val="24"/>
          <w:lang w:eastAsia="zh-CN"/>
        </w:rPr>
        <w:t>DOI: 10.1055/s-0028-1098086</w:t>
      </w:r>
      <w:r w:rsidRPr="00D20AD3">
        <w:rPr>
          <w:rFonts w:ascii="Book Antiqua" w:eastAsia="宋体" w:hAnsi="Book Antiqua" w:cs="宋体" w:hint="eastAsia"/>
          <w:color w:val="000000"/>
          <w:kern w:val="0"/>
          <w:sz w:val="24"/>
          <w:szCs w:val="24"/>
          <w:lang w:eastAsia="zh-CN"/>
        </w:rPr>
        <w:t>]</w:t>
      </w:r>
    </w:p>
    <w:p w14:paraId="74267872"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14 </w:t>
      </w:r>
      <w:proofErr w:type="spellStart"/>
      <w:r w:rsidRPr="00D20AD3">
        <w:rPr>
          <w:rFonts w:ascii="Book Antiqua" w:eastAsia="宋体" w:hAnsi="Book Antiqua" w:cs="宋体"/>
          <w:b/>
          <w:bCs/>
          <w:color w:val="000000"/>
          <w:kern w:val="0"/>
          <w:sz w:val="24"/>
          <w:szCs w:val="24"/>
          <w:lang w:eastAsia="zh-CN"/>
        </w:rPr>
        <w:t>Ashida</w:t>
      </w:r>
      <w:proofErr w:type="spellEnd"/>
      <w:r w:rsidRPr="00D20AD3">
        <w:rPr>
          <w:rFonts w:ascii="Book Antiqua" w:eastAsia="宋体" w:hAnsi="Book Antiqua" w:cs="宋体"/>
          <w:b/>
          <w:bCs/>
          <w:color w:val="000000"/>
          <w:kern w:val="0"/>
          <w:sz w:val="24"/>
          <w:szCs w:val="24"/>
          <w:lang w:eastAsia="zh-CN"/>
        </w:rPr>
        <w:t xml:space="preserve"> K</w:t>
      </w:r>
      <w:r w:rsidRPr="00D20AD3">
        <w:rPr>
          <w:rFonts w:ascii="Book Antiqua" w:eastAsia="宋体" w:hAnsi="Book Antiqua" w:cs="宋体"/>
          <w:color w:val="000000"/>
          <w:kern w:val="0"/>
          <w:sz w:val="24"/>
          <w:szCs w:val="24"/>
          <w:lang w:eastAsia="zh-CN"/>
        </w:rPr>
        <w:t xml:space="preserve">, Sakurai Y, Nishimura A, </w:t>
      </w:r>
      <w:proofErr w:type="spellStart"/>
      <w:r w:rsidRPr="00D20AD3">
        <w:rPr>
          <w:rFonts w:ascii="Book Antiqua" w:eastAsia="宋体" w:hAnsi="Book Antiqua" w:cs="宋体"/>
          <w:color w:val="000000"/>
          <w:kern w:val="0"/>
          <w:sz w:val="24"/>
          <w:szCs w:val="24"/>
          <w:lang w:eastAsia="zh-CN"/>
        </w:rPr>
        <w:t>Kudou</w:t>
      </w:r>
      <w:proofErr w:type="spellEnd"/>
      <w:r w:rsidRPr="00D20AD3">
        <w:rPr>
          <w:rFonts w:ascii="Book Antiqua" w:eastAsia="宋体" w:hAnsi="Book Antiqua" w:cs="宋体"/>
          <w:color w:val="000000"/>
          <w:kern w:val="0"/>
          <w:sz w:val="24"/>
          <w:szCs w:val="24"/>
          <w:lang w:eastAsia="zh-CN"/>
        </w:rPr>
        <w:t xml:space="preserve"> K, </w:t>
      </w:r>
      <w:proofErr w:type="spellStart"/>
      <w:r w:rsidRPr="00D20AD3">
        <w:rPr>
          <w:rFonts w:ascii="Book Antiqua" w:eastAsia="宋体" w:hAnsi="Book Antiqua" w:cs="宋体"/>
          <w:color w:val="000000"/>
          <w:kern w:val="0"/>
          <w:sz w:val="24"/>
          <w:szCs w:val="24"/>
          <w:lang w:eastAsia="zh-CN"/>
        </w:rPr>
        <w:t>Hiramatsu</w:t>
      </w:r>
      <w:proofErr w:type="spellEnd"/>
      <w:r w:rsidRPr="00D20AD3">
        <w:rPr>
          <w:rFonts w:ascii="Book Antiqua" w:eastAsia="宋体" w:hAnsi="Book Antiqua" w:cs="宋体"/>
          <w:color w:val="000000"/>
          <w:kern w:val="0"/>
          <w:sz w:val="24"/>
          <w:szCs w:val="24"/>
          <w:lang w:eastAsia="zh-CN"/>
        </w:rPr>
        <w:t xml:space="preserve"> N, </w:t>
      </w:r>
      <w:proofErr w:type="spellStart"/>
      <w:r w:rsidRPr="00D20AD3">
        <w:rPr>
          <w:rFonts w:ascii="Book Antiqua" w:eastAsia="宋体" w:hAnsi="Book Antiqua" w:cs="宋体"/>
          <w:color w:val="000000"/>
          <w:kern w:val="0"/>
          <w:sz w:val="24"/>
          <w:szCs w:val="24"/>
          <w:lang w:eastAsia="zh-CN"/>
        </w:rPr>
        <w:t>Umegaki</w:t>
      </w:r>
      <w:proofErr w:type="spellEnd"/>
      <w:r w:rsidRPr="00D20AD3">
        <w:rPr>
          <w:rFonts w:ascii="Book Antiqua" w:eastAsia="宋体" w:hAnsi="Book Antiqua" w:cs="宋体"/>
          <w:color w:val="000000"/>
          <w:kern w:val="0"/>
          <w:sz w:val="24"/>
          <w:szCs w:val="24"/>
          <w:lang w:eastAsia="zh-CN"/>
        </w:rPr>
        <w:t xml:space="preserve"> E, </w:t>
      </w:r>
      <w:proofErr w:type="spellStart"/>
      <w:r w:rsidRPr="00D20AD3">
        <w:rPr>
          <w:rFonts w:ascii="Book Antiqua" w:eastAsia="宋体" w:hAnsi="Book Antiqua" w:cs="宋体"/>
          <w:color w:val="000000"/>
          <w:kern w:val="0"/>
          <w:sz w:val="24"/>
          <w:szCs w:val="24"/>
          <w:lang w:eastAsia="zh-CN"/>
        </w:rPr>
        <w:t>Iwakiri</w:t>
      </w:r>
      <w:proofErr w:type="spellEnd"/>
      <w:r w:rsidRPr="00D20AD3">
        <w:rPr>
          <w:rFonts w:ascii="Book Antiqua" w:eastAsia="宋体" w:hAnsi="Book Antiqua" w:cs="宋体"/>
          <w:color w:val="000000"/>
          <w:kern w:val="0"/>
          <w:sz w:val="24"/>
          <w:szCs w:val="24"/>
          <w:lang w:eastAsia="zh-CN"/>
        </w:rPr>
        <w:t xml:space="preserve"> K, Chiba T. </w:t>
      </w:r>
      <w:proofErr w:type="spellStart"/>
      <w:r w:rsidRPr="00D20AD3">
        <w:rPr>
          <w:rFonts w:ascii="Book Antiqua" w:eastAsia="宋体" w:hAnsi="Book Antiqua" w:cs="宋体"/>
          <w:color w:val="000000"/>
          <w:kern w:val="0"/>
          <w:sz w:val="24"/>
          <w:szCs w:val="24"/>
          <w:lang w:eastAsia="zh-CN"/>
        </w:rPr>
        <w:t>Randomised</w:t>
      </w:r>
      <w:proofErr w:type="spellEnd"/>
      <w:r w:rsidRPr="00D20AD3">
        <w:rPr>
          <w:rFonts w:ascii="Book Antiqua" w:eastAsia="宋体" w:hAnsi="Book Antiqua" w:cs="宋体"/>
          <w:color w:val="000000"/>
          <w:kern w:val="0"/>
          <w:sz w:val="24"/>
          <w:szCs w:val="24"/>
          <w:lang w:eastAsia="zh-CN"/>
        </w:rPr>
        <w:t xml:space="preserve"> clinical trial: a dose-ranging study of </w:t>
      </w:r>
      <w:proofErr w:type="spellStart"/>
      <w:r w:rsidRPr="00D20AD3">
        <w:rPr>
          <w:rFonts w:ascii="Book Antiqua" w:eastAsia="宋体" w:hAnsi="Book Antiqua" w:cs="宋体"/>
          <w:color w:val="000000"/>
          <w:kern w:val="0"/>
          <w:sz w:val="24"/>
          <w:szCs w:val="24"/>
          <w:lang w:eastAsia="zh-CN"/>
        </w:rPr>
        <w:t>vonoprazan</w:t>
      </w:r>
      <w:proofErr w:type="spellEnd"/>
      <w:r w:rsidRPr="00D20AD3">
        <w:rPr>
          <w:rFonts w:ascii="Book Antiqua" w:eastAsia="宋体" w:hAnsi="Book Antiqua" w:cs="宋体"/>
          <w:color w:val="000000"/>
          <w:kern w:val="0"/>
          <w:sz w:val="24"/>
          <w:szCs w:val="24"/>
          <w:lang w:eastAsia="zh-CN"/>
        </w:rPr>
        <w:t xml:space="preserve">, a novel potassium-competitive acid blocker, vs. </w:t>
      </w:r>
      <w:proofErr w:type="spellStart"/>
      <w:r w:rsidRPr="00D20AD3">
        <w:rPr>
          <w:rFonts w:ascii="Book Antiqua" w:eastAsia="宋体" w:hAnsi="Book Antiqua" w:cs="宋体"/>
          <w:color w:val="000000"/>
          <w:kern w:val="0"/>
          <w:sz w:val="24"/>
          <w:szCs w:val="24"/>
          <w:lang w:eastAsia="zh-CN"/>
        </w:rPr>
        <w:t>lansoprazole</w:t>
      </w:r>
      <w:proofErr w:type="spellEnd"/>
      <w:r w:rsidRPr="00D20AD3">
        <w:rPr>
          <w:rFonts w:ascii="Book Antiqua" w:eastAsia="宋体" w:hAnsi="Book Antiqua" w:cs="宋体"/>
          <w:color w:val="000000"/>
          <w:kern w:val="0"/>
          <w:sz w:val="24"/>
          <w:szCs w:val="24"/>
          <w:lang w:eastAsia="zh-CN"/>
        </w:rPr>
        <w:t xml:space="preserve"> for the treatment of erosive </w:t>
      </w:r>
      <w:proofErr w:type="spellStart"/>
      <w:r w:rsidRPr="00D20AD3">
        <w:rPr>
          <w:rFonts w:ascii="Book Antiqua" w:eastAsia="宋体" w:hAnsi="Book Antiqua" w:cs="宋体"/>
          <w:color w:val="000000"/>
          <w:kern w:val="0"/>
          <w:sz w:val="24"/>
          <w:szCs w:val="24"/>
          <w:lang w:eastAsia="zh-CN"/>
        </w:rPr>
        <w:t>oesophagitis</w:t>
      </w:r>
      <w:proofErr w:type="spell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 xml:space="preserve">Aliment </w:t>
      </w:r>
      <w:proofErr w:type="spellStart"/>
      <w:r w:rsidRPr="00D20AD3">
        <w:rPr>
          <w:rFonts w:ascii="Book Antiqua" w:eastAsia="宋体" w:hAnsi="Book Antiqua" w:cs="宋体"/>
          <w:i/>
          <w:iCs/>
          <w:color w:val="000000"/>
          <w:kern w:val="0"/>
          <w:sz w:val="24"/>
          <w:szCs w:val="24"/>
          <w:lang w:eastAsia="zh-CN"/>
        </w:rPr>
        <w:t>Pharmacol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Ther</w:t>
      </w:r>
      <w:proofErr w:type="spellEnd"/>
      <w:r w:rsidRPr="00D20AD3">
        <w:rPr>
          <w:rFonts w:ascii="Book Antiqua" w:eastAsia="宋体" w:hAnsi="Book Antiqua" w:cs="宋体"/>
          <w:color w:val="000000"/>
          <w:kern w:val="0"/>
          <w:sz w:val="24"/>
          <w:szCs w:val="24"/>
          <w:lang w:eastAsia="zh-CN"/>
        </w:rPr>
        <w:t> 2015; </w:t>
      </w:r>
      <w:r w:rsidRPr="00D20AD3">
        <w:rPr>
          <w:rFonts w:ascii="Book Antiqua" w:eastAsia="宋体" w:hAnsi="Book Antiqua" w:cs="宋体"/>
          <w:b/>
          <w:bCs/>
          <w:color w:val="000000"/>
          <w:kern w:val="0"/>
          <w:sz w:val="24"/>
          <w:szCs w:val="24"/>
          <w:lang w:eastAsia="zh-CN"/>
        </w:rPr>
        <w:t>42</w:t>
      </w:r>
      <w:r w:rsidRPr="00D20AD3">
        <w:rPr>
          <w:rFonts w:ascii="Book Antiqua" w:eastAsia="宋体" w:hAnsi="Book Antiqua" w:cs="宋体"/>
          <w:color w:val="000000"/>
          <w:kern w:val="0"/>
          <w:sz w:val="24"/>
          <w:szCs w:val="24"/>
          <w:lang w:eastAsia="zh-CN"/>
        </w:rPr>
        <w:t>: 685-695 [PMID: 26201312 DOI: 10.1111/apt.13331]</w:t>
      </w:r>
    </w:p>
    <w:p w14:paraId="02E79857"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15 </w:t>
      </w:r>
      <w:r w:rsidRPr="00D20AD3">
        <w:rPr>
          <w:rFonts w:ascii="Book Antiqua" w:eastAsia="宋体" w:hAnsi="Book Antiqua" w:cs="宋体"/>
          <w:b/>
          <w:bCs/>
          <w:color w:val="000000"/>
          <w:kern w:val="0"/>
          <w:sz w:val="24"/>
          <w:szCs w:val="24"/>
          <w:lang w:eastAsia="zh-CN"/>
        </w:rPr>
        <w:t>Kobayashi M</w:t>
      </w:r>
      <w:r w:rsidRPr="00D20AD3">
        <w:rPr>
          <w:rFonts w:ascii="Book Antiqua" w:eastAsia="宋体" w:hAnsi="Book Antiqua" w:cs="宋体"/>
          <w:color w:val="000000"/>
          <w:kern w:val="0"/>
          <w:sz w:val="24"/>
          <w:szCs w:val="24"/>
          <w:lang w:eastAsia="zh-CN"/>
        </w:rPr>
        <w:t xml:space="preserve">, Takeuchi M, Hashimoto S, Mizuno K, Sato Y, </w:t>
      </w:r>
      <w:proofErr w:type="spellStart"/>
      <w:r w:rsidRPr="00D20AD3">
        <w:rPr>
          <w:rFonts w:ascii="Book Antiqua" w:eastAsia="宋体" w:hAnsi="Book Antiqua" w:cs="宋体"/>
          <w:color w:val="000000"/>
          <w:kern w:val="0"/>
          <w:sz w:val="24"/>
          <w:szCs w:val="24"/>
          <w:lang w:eastAsia="zh-CN"/>
        </w:rPr>
        <w:t>Narisawa</w:t>
      </w:r>
      <w:proofErr w:type="spellEnd"/>
      <w:r w:rsidRPr="00D20AD3">
        <w:rPr>
          <w:rFonts w:ascii="Book Antiqua" w:eastAsia="宋体" w:hAnsi="Book Antiqua" w:cs="宋体"/>
          <w:color w:val="000000"/>
          <w:kern w:val="0"/>
          <w:sz w:val="24"/>
          <w:szCs w:val="24"/>
          <w:lang w:eastAsia="zh-CN"/>
        </w:rPr>
        <w:t xml:space="preserve"> R, Aoyagi Y. Contributing factors to gastric ulcer healing after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including the promoting effect of </w:t>
      </w:r>
      <w:proofErr w:type="spellStart"/>
      <w:r w:rsidRPr="00D20AD3">
        <w:rPr>
          <w:rFonts w:ascii="Book Antiqua" w:eastAsia="宋体" w:hAnsi="Book Antiqua" w:cs="宋体"/>
          <w:color w:val="000000"/>
          <w:kern w:val="0"/>
          <w:sz w:val="24"/>
          <w:szCs w:val="24"/>
          <w:lang w:eastAsia="zh-CN"/>
        </w:rPr>
        <w:t>rebamipide</w:t>
      </w:r>
      <w:proofErr w:type="spell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 xml:space="preserve">Dig Dis </w:t>
      </w:r>
      <w:proofErr w:type="spellStart"/>
      <w:r w:rsidRPr="00D20AD3">
        <w:rPr>
          <w:rFonts w:ascii="Book Antiqua" w:eastAsia="宋体" w:hAnsi="Book Antiqua" w:cs="宋体"/>
          <w:i/>
          <w:iCs/>
          <w:color w:val="000000"/>
          <w:kern w:val="0"/>
          <w:sz w:val="24"/>
          <w:szCs w:val="24"/>
          <w:lang w:eastAsia="zh-CN"/>
        </w:rPr>
        <w:t>Sci</w:t>
      </w:r>
      <w:proofErr w:type="spellEnd"/>
      <w:r w:rsidRPr="00D20AD3">
        <w:rPr>
          <w:rFonts w:ascii="Book Antiqua" w:eastAsia="宋体" w:hAnsi="Book Antiqua" w:cs="宋体"/>
          <w:color w:val="000000"/>
          <w:kern w:val="0"/>
          <w:sz w:val="24"/>
          <w:szCs w:val="24"/>
          <w:lang w:eastAsia="zh-CN"/>
        </w:rPr>
        <w:t> 2012; </w:t>
      </w:r>
      <w:r w:rsidRPr="00D20AD3">
        <w:rPr>
          <w:rFonts w:ascii="Book Antiqua" w:eastAsia="宋体" w:hAnsi="Book Antiqua" w:cs="宋体"/>
          <w:b/>
          <w:bCs/>
          <w:color w:val="000000"/>
          <w:kern w:val="0"/>
          <w:sz w:val="24"/>
          <w:szCs w:val="24"/>
          <w:lang w:eastAsia="zh-CN"/>
        </w:rPr>
        <w:t>57</w:t>
      </w:r>
      <w:r w:rsidRPr="00D20AD3">
        <w:rPr>
          <w:rFonts w:ascii="Book Antiqua" w:eastAsia="宋体" w:hAnsi="Book Antiqua" w:cs="宋体"/>
          <w:color w:val="000000"/>
          <w:kern w:val="0"/>
          <w:sz w:val="24"/>
          <w:szCs w:val="24"/>
          <w:lang w:eastAsia="zh-CN"/>
        </w:rPr>
        <w:t>: 119-126 [PMID: 21842241 DOI: 10.1007/s10620-011-1850-4]</w:t>
      </w:r>
    </w:p>
    <w:p w14:paraId="09CBFCE1"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16 </w:t>
      </w:r>
      <w:r w:rsidRPr="00D20AD3">
        <w:rPr>
          <w:rFonts w:ascii="Book Antiqua" w:eastAsia="宋体" w:hAnsi="Book Antiqua" w:cs="宋体"/>
          <w:b/>
          <w:bCs/>
          <w:color w:val="000000"/>
          <w:kern w:val="0"/>
          <w:sz w:val="24"/>
          <w:szCs w:val="24"/>
          <w:lang w:eastAsia="zh-CN"/>
        </w:rPr>
        <w:t>Lee SY</w:t>
      </w:r>
      <w:r w:rsidRPr="00D20AD3">
        <w:rPr>
          <w:rFonts w:ascii="Book Antiqua" w:eastAsia="宋体" w:hAnsi="Book Antiqua" w:cs="宋体"/>
          <w:color w:val="000000"/>
          <w:kern w:val="0"/>
          <w:sz w:val="24"/>
          <w:szCs w:val="24"/>
          <w:lang w:eastAsia="zh-CN"/>
        </w:rPr>
        <w:t>, Kim JJ, Lee JH, Kim YH, Rhee PL, Paik SW, Rhee JC. Healing rate of EMR-induced ulcer in relation to the duration of treatment with omeprazole. </w:t>
      </w:r>
      <w:proofErr w:type="spellStart"/>
      <w:r w:rsidRPr="00D20AD3">
        <w:rPr>
          <w:rFonts w:ascii="Book Antiqua" w:eastAsia="宋体" w:hAnsi="Book Antiqua" w:cs="宋体"/>
          <w:i/>
          <w:iCs/>
          <w:color w:val="000000"/>
          <w:kern w:val="0"/>
          <w:sz w:val="24"/>
          <w:szCs w:val="24"/>
          <w:lang w:eastAsia="zh-CN"/>
        </w:rPr>
        <w:t>Gastrointest</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2004; </w:t>
      </w:r>
      <w:r w:rsidRPr="00D20AD3">
        <w:rPr>
          <w:rFonts w:ascii="Book Antiqua" w:eastAsia="宋体" w:hAnsi="Book Antiqua" w:cs="宋体"/>
          <w:b/>
          <w:bCs/>
          <w:color w:val="000000"/>
          <w:kern w:val="0"/>
          <w:sz w:val="24"/>
          <w:szCs w:val="24"/>
          <w:lang w:eastAsia="zh-CN"/>
        </w:rPr>
        <w:t>60</w:t>
      </w:r>
      <w:r w:rsidRPr="00D20AD3">
        <w:rPr>
          <w:rFonts w:ascii="Book Antiqua" w:eastAsia="宋体" w:hAnsi="Book Antiqua" w:cs="宋体"/>
          <w:color w:val="000000"/>
          <w:kern w:val="0"/>
          <w:sz w:val="24"/>
          <w:szCs w:val="24"/>
          <w:lang w:eastAsia="zh-CN"/>
        </w:rPr>
        <w:t>: 213-217 [PMID: 15278047 DOI: 10.1016/S0016-5107(04)01683-9]</w:t>
      </w:r>
    </w:p>
    <w:p w14:paraId="71B0EADA"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17</w:t>
      </w:r>
      <w:r w:rsidRPr="00D20AD3">
        <w:rPr>
          <w:rFonts w:ascii="Book Antiqua" w:eastAsia="宋体" w:hAnsi="Book Antiqua" w:cs="宋体" w:hint="eastAsia"/>
          <w:color w:val="000000"/>
          <w:kern w:val="0"/>
          <w:sz w:val="24"/>
          <w:szCs w:val="24"/>
          <w:lang w:eastAsia="zh-CN"/>
        </w:rPr>
        <w:t xml:space="preserve"> </w:t>
      </w:r>
      <w:r w:rsidRPr="00D20AD3">
        <w:rPr>
          <w:rFonts w:ascii="Book Antiqua" w:eastAsia="宋体" w:hAnsi="Book Antiqua" w:cs="宋体"/>
          <w:b/>
          <w:color w:val="000000"/>
          <w:kern w:val="0"/>
          <w:sz w:val="24"/>
          <w:szCs w:val="24"/>
          <w:lang w:eastAsia="zh-CN"/>
        </w:rPr>
        <w:t>Hashimoto T</w:t>
      </w:r>
      <w:r w:rsidRPr="00D20AD3">
        <w:rPr>
          <w:rFonts w:ascii="Book Antiqua" w:eastAsia="宋体" w:hAnsi="Book Antiqua" w:cs="宋体"/>
          <w:color w:val="000000"/>
          <w:kern w:val="0"/>
          <w:sz w:val="24"/>
          <w:szCs w:val="24"/>
          <w:lang w:eastAsia="zh-CN"/>
        </w:rPr>
        <w:t xml:space="preserve">, Adachi K. Changes in gastric mucosal blood flow during healing of EMR-induced ulcer -Comparison with peptic ulcer. </w:t>
      </w:r>
      <w:r w:rsidRPr="00D20AD3">
        <w:rPr>
          <w:rFonts w:ascii="Book Antiqua" w:eastAsia="宋体" w:hAnsi="Book Antiqua" w:cs="宋体"/>
          <w:i/>
          <w:color w:val="000000"/>
          <w:kern w:val="0"/>
          <w:sz w:val="24"/>
          <w:szCs w:val="24"/>
          <w:lang w:eastAsia="zh-CN"/>
        </w:rPr>
        <w:t xml:space="preserve">Dig </w:t>
      </w:r>
      <w:proofErr w:type="spellStart"/>
      <w:r w:rsidRPr="00D20AD3">
        <w:rPr>
          <w:rFonts w:ascii="Book Antiqua" w:eastAsia="宋体" w:hAnsi="Book Antiqua" w:cs="宋体"/>
          <w:i/>
          <w:color w:val="000000"/>
          <w:kern w:val="0"/>
          <w:sz w:val="24"/>
          <w:szCs w:val="24"/>
          <w:lang w:eastAsia="zh-CN"/>
        </w:rPr>
        <w:t>Endosc</w:t>
      </w:r>
      <w:proofErr w:type="spellEnd"/>
      <w:r w:rsidRPr="00D20AD3">
        <w:rPr>
          <w:rFonts w:ascii="Book Antiqua" w:eastAsia="宋体" w:hAnsi="Book Antiqua" w:cs="宋体"/>
          <w:i/>
          <w:color w:val="000000"/>
          <w:kern w:val="0"/>
          <w:sz w:val="24"/>
          <w:szCs w:val="24"/>
          <w:lang w:eastAsia="zh-CN"/>
        </w:rPr>
        <w:t xml:space="preserve"> </w:t>
      </w:r>
      <w:r w:rsidRPr="00D20AD3">
        <w:rPr>
          <w:rFonts w:ascii="Book Antiqua" w:eastAsia="宋体" w:hAnsi="Book Antiqua" w:cs="宋体"/>
          <w:color w:val="000000"/>
          <w:kern w:val="0"/>
          <w:sz w:val="24"/>
          <w:szCs w:val="24"/>
          <w:lang w:eastAsia="zh-CN"/>
        </w:rPr>
        <w:t xml:space="preserve">1997; </w:t>
      </w:r>
      <w:r w:rsidRPr="00D20AD3">
        <w:rPr>
          <w:rFonts w:ascii="Book Antiqua" w:eastAsia="宋体" w:hAnsi="Book Antiqua" w:cs="宋体"/>
          <w:b/>
          <w:color w:val="000000"/>
          <w:kern w:val="0"/>
          <w:sz w:val="24"/>
          <w:szCs w:val="24"/>
          <w:lang w:eastAsia="zh-CN"/>
        </w:rPr>
        <w:t>9</w:t>
      </w:r>
      <w:r w:rsidRPr="00D20AD3">
        <w:rPr>
          <w:rFonts w:ascii="Book Antiqua" w:eastAsia="宋体" w:hAnsi="Book Antiqua" w:cs="宋体"/>
          <w:color w:val="000000"/>
          <w:kern w:val="0"/>
          <w:sz w:val="24"/>
          <w:szCs w:val="24"/>
          <w:lang w:eastAsia="zh-CN"/>
        </w:rPr>
        <w:t>: 127</w:t>
      </w:r>
      <w:r w:rsidRPr="00D20AD3">
        <w:rPr>
          <w:rFonts w:ascii="Book Antiqua" w:eastAsia="宋体" w:hAnsi="Book Antiqua" w:cs="宋体" w:hint="eastAsia"/>
          <w:color w:val="000000"/>
          <w:kern w:val="0"/>
          <w:sz w:val="24"/>
          <w:szCs w:val="24"/>
          <w:lang w:eastAsia="zh-CN"/>
        </w:rPr>
        <w:t>-1</w:t>
      </w:r>
      <w:r w:rsidRPr="00D20AD3">
        <w:rPr>
          <w:rFonts w:ascii="Book Antiqua" w:eastAsia="宋体" w:hAnsi="Book Antiqua" w:cs="宋体"/>
          <w:color w:val="000000"/>
          <w:kern w:val="0"/>
          <w:sz w:val="24"/>
          <w:szCs w:val="24"/>
          <w:lang w:eastAsia="zh-CN"/>
        </w:rPr>
        <w:t xml:space="preserve">31 </w:t>
      </w:r>
      <w:r w:rsidRPr="00D20AD3">
        <w:rPr>
          <w:rFonts w:ascii="Book Antiqua" w:eastAsia="宋体" w:hAnsi="Book Antiqua" w:cs="宋体" w:hint="eastAsia"/>
          <w:color w:val="000000"/>
          <w:kern w:val="0"/>
          <w:sz w:val="24"/>
          <w:szCs w:val="24"/>
          <w:lang w:eastAsia="zh-CN"/>
        </w:rPr>
        <w:t>[</w:t>
      </w:r>
      <w:r w:rsidRPr="00D20AD3">
        <w:rPr>
          <w:rFonts w:ascii="Book Antiqua" w:eastAsia="宋体" w:hAnsi="Book Antiqua" w:cs="宋体"/>
          <w:color w:val="000000"/>
          <w:kern w:val="0"/>
          <w:sz w:val="24"/>
          <w:szCs w:val="24"/>
          <w:lang w:eastAsia="zh-CN"/>
        </w:rPr>
        <w:t>DOI: 10.1111/j.1443-1661.1997.tb00472.x</w:t>
      </w:r>
      <w:r w:rsidRPr="00D20AD3">
        <w:rPr>
          <w:rFonts w:ascii="Book Antiqua" w:eastAsia="宋体" w:hAnsi="Book Antiqua" w:cs="宋体" w:hint="eastAsia"/>
          <w:color w:val="000000"/>
          <w:kern w:val="0"/>
          <w:sz w:val="24"/>
          <w:szCs w:val="24"/>
          <w:lang w:eastAsia="zh-CN"/>
        </w:rPr>
        <w:t>]</w:t>
      </w:r>
    </w:p>
    <w:p w14:paraId="2B2E96FC"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lastRenderedPageBreak/>
        <w:t>18</w:t>
      </w:r>
      <w:r w:rsidRPr="00D20AD3">
        <w:rPr>
          <w:rFonts w:ascii="Book Antiqua" w:eastAsia="宋体" w:hAnsi="Book Antiqua" w:cs="宋体" w:hint="eastAsia"/>
          <w:color w:val="000000"/>
          <w:kern w:val="0"/>
          <w:sz w:val="24"/>
          <w:szCs w:val="24"/>
          <w:lang w:eastAsia="zh-CN"/>
        </w:rPr>
        <w:t xml:space="preserve"> </w:t>
      </w:r>
      <w:proofErr w:type="spellStart"/>
      <w:r w:rsidRPr="00D20AD3">
        <w:rPr>
          <w:rFonts w:ascii="Book Antiqua" w:eastAsia="宋体" w:hAnsi="Book Antiqua" w:cs="宋体"/>
          <w:b/>
          <w:color w:val="000000"/>
          <w:kern w:val="0"/>
          <w:sz w:val="24"/>
          <w:szCs w:val="24"/>
          <w:lang w:eastAsia="zh-CN"/>
        </w:rPr>
        <w:t>Kakushima</w:t>
      </w:r>
      <w:proofErr w:type="spellEnd"/>
      <w:r w:rsidRPr="00D20AD3">
        <w:rPr>
          <w:rFonts w:ascii="Book Antiqua" w:eastAsia="宋体" w:hAnsi="Book Antiqua" w:cs="宋体"/>
          <w:b/>
          <w:color w:val="000000"/>
          <w:kern w:val="0"/>
          <w:sz w:val="24"/>
          <w:szCs w:val="24"/>
          <w:lang w:eastAsia="zh-CN"/>
        </w:rPr>
        <w:t xml:space="preserve"> N</w:t>
      </w:r>
      <w:r w:rsidRPr="00D20AD3">
        <w:rPr>
          <w:rFonts w:ascii="Book Antiqua" w:eastAsia="宋体" w:hAnsi="Book Antiqua" w:cs="宋体"/>
          <w:color w:val="000000"/>
          <w:kern w:val="0"/>
          <w:sz w:val="24"/>
          <w:szCs w:val="24"/>
          <w:lang w:eastAsia="zh-CN"/>
        </w:rPr>
        <w:t xml:space="preserve">, Yahagi N, </w:t>
      </w:r>
      <w:proofErr w:type="spellStart"/>
      <w:r w:rsidRPr="00D20AD3">
        <w:rPr>
          <w:rFonts w:ascii="Book Antiqua" w:eastAsia="宋体" w:hAnsi="Book Antiqua" w:cs="宋体"/>
          <w:color w:val="000000"/>
          <w:kern w:val="0"/>
          <w:sz w:val="24"/>
          <w:szCs w:val="24"/>
          <w:lang w:eastAsia="zh-CN"/>
        </w:rPr>
        <w:t>Fujishiro</w:t>
      </w:r>
      <w:proofErr w:type="spellEnd"/>
      <w:r w:rsidRPr="00D20AD3">
        <w:rPr>
          <w:rFonts w:ascii="Book Antiqua" w:eastAsia="宋体" w:hAnsi="Book Antiqua" w:cs="宋体"/>
          <w:color w:val="000000"/>
          <w:kern w:val="0"/>
          <w:sz w:val="24"/>
          <w:szCs w:val="24"/>
          <w:lang w:eastAsia="zh-CN"/>
        </w:rPr>
        <w:t xml:space="preserve"> M, Iguchi M, Oka M, Kobayashi K, Hashimoto T, </w:t>
      </w:r>
      <w:proofErr w:type="spellStart"/>
      <w:r w:rsidRPr="00D20AD3">
        <w:rPr>
          <w:rFonts w:ascii="Book Antiqua" w:eastAsia="宋体" w:hAnsi="Book Antiqua" w:cs="宋体"/>
          <w:color w:val="000000"/>
          <w:kern w:val="0"/>
          <w:sz w:val="24"/>
          <w:szCs w:val="24"/>
          <w:lang w:eastAsia="zh-CN"/>
        </w:rPr>
        <w:t>Omata</w:t>
      </w:r>
      <w:proofErr w:type="spellEnd"/>
      <w:r w:rsidRPr="00D20AD3">
        <w:rPr>
          <w:rFonts w:ascii="Book Antiqua" w:eastAsia="宋体" w:hAnsi="Book Antiqua" w:cs="宋体"/>
          <w:color w:val="000000"/>
          <w:kern w:val="0"/>
          <w:sz w:val="24"/>
          <w:szCs w:val="24"/>
          <w:lang w:eastAsia="zh-CN"/>
        </w:rPr>
        <w:t xml:space="preserve"> M. </w:t>
      </w:r>
      <w:proofErr w:type="gramStart"/>
      <w:r w:rsidRPr="00D20AD3">
        <w:rPr>
          <w:rFonts w:ascii="Book Antiqua" w:eastAsia="宋体" w:hAnsi="Book Antiqua" w:cs="宋体"/>
          <w:color w:val="000000"/>
          <w:kern w:val="0"/>
          <w:sz w:val="24"/>
          <w:szCs w:val="24"/>
          <w:lang w:eastAsia="zh-CN"/>
        </w:rPr>
        <w:t xml:space="preserve">The healing process of gastric artificial ulcers after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w:t>
      </w:r>
      <w:proofErr w:type="gramEnd"/>
      <w:r w:rsidRPr="00D20AD3">
        <w:rPr>
          <w:rFonts w:ascii="Book Antiqua" w:eastAsia="宋体" w:hAnsi="Book Antiqua" w:cs="宋体"/>
          <w:color w:val="000000"/>
          <w:kern w:val="0"/>
          <w:sz w:val="24"/>
          <w:szCs w:val="24"/>
          <w:lang w:eastAsia="zh-CN"/>
        </w:rPr>
        <w:t xml:space="preserve"> </w:t>
      </w:r>
      <w:r w:rsidRPr="00D20AD3">
        <w:rPr>
          <w:rFonts w:ascii="Book Antiqua" w:eastAsia="宋体" w:hAnsi="Book Antiqua" w:cs="宋体"/>
          <w:i/>
          <w:color w:val="000000"/>
          <w:kern w:val="0"/>
          <w:sz w:val="24"/>
          <w:szCs w:val="24"/>
          <w:lang w:eastAsia="zh-CN"/>
        </w:rPr>
        <w:t xml:space="preserve">Dig </w:t>
      </w:r>
      <w:proofErr w:type="spellStart"/>
      <w:r w:rsidRPr="00D20AD3">
        <w:rPr>
          <w:rFonts w:ascii="Book Antiqua" w:eastAsia="宋体" w:hAnsi="Book Antiqua" w:cs="宋体"/>
          <w:i/>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xml:space="preserve"> 2004; </w:t>
      </w:r>
      <w:r w:rsidRPr="00D20AD3">
        <w:rPr>
          <w:rFonts w:ascii="Book Antiqua" w:eastAsia="宋体" w:hAnsi="Book Antiqua" w:cs="宋体"/>
          <w:b/>
          <w:color w:val="000000"/>
          <w:kern w:val="0"/>
          <w:sz w:val="24"/>
          <w:szCs w:val="24"/>
          <w:lang w:eastAsia="zh-CN"/>
        </w:rPr>
        <w:t>16</w:t>
      </w:r>
      <w:r w:rsidRPr="00D20AD3">
        <w:rPr>
          <w:rFonts w:ascii="Book Antiqua" w:eastAsia="宋体" w:hAnsi="Book Antiqua" w:cs="宋体"/>
          <w:color w:val="000000"/>
          <w:kern w:val="0"/>
          <w:sz w:val="24"/>
          <w:szCs w:val="24"/>
          <w:lang w:eastAsia="zh-CN"/>
        </w:rPr>
        <w:t>: 327</w:t>
      </w:r>
      <w:r w:rsidRPr="00D20AD3">
        <w:rPr>
          <w:rFonts w:ascii="Book Antiqua" w:eastAsia="宋体" w:hAnsi="Book Antiqua" w:cs="宋体" w:hint="eastAsia"/>
          <w:color w:val="000000"/>
          <w:kern w:val="0"/>
          <w:sz w:val="24"/>
          <w:szCs w:val="24"/>
          <w:lang w:eastAsia="zh-CN"/>
        </w:rPr>
        <w:t>-3</w:t>
      </w:r>
      <w:r w:rsidRPr="00D20AD3">
        <w:rPr>
          <w:rFonts w:ascii="Book Antiqua" w:eastAsia="宋体" w:hAnsi="Book Antiqua" w:cs="宋体"/>
          <w:color w:val="000000"/>
          <w:kern w:val="0"/>
          <w:sz w:val="24"/>
          <w:szCs w:val="24"/>
          <w:lang w:eastAsia="zh-CN"/>
        </w:rPr>
        <w:t xml:space="preserve">31 </w:t>
      </w:r>
      <w:r w:rsidRPr="00D20AD3">
        <w:rPr>
          <w:rFonts w:ascii="Book Antiqua" w:eastAsia="宋体" w:hAnsi="Book Antiqua" w:cs="宋体" w:hint="eastAsia"/>
          <w:color w:val="000000"/>
          <w:kern w:val="0"/>
          <w:sz w:val="24"/>
          <w:szCs w:val="24"/>
          <w:lang w:eastAsia="zh-CN"/>
        </w:rPr>
        <w:t>[</w:t>
      </w:r>
      <w:r w:rsidRPr="00D20AD3">
        <w:rPr>
          <w:rFonts w:ascii="Book Antiqua" w:eastAsia="宋体" w:hAnsi="Book Antiqua" w:cs="宋体"/>
          <w:color w:val="000000"/>
          <w:kern w:val="0"/>
          <w:sz w:val="24"/>
          <w:szCs w:val="24"/>
          <w:lang w:eastAsia="zh-CN"/>
        </w:rPr>
        <w:t>DOI: 10.1111/j.1443-1661.2004.00413.x</w:t>
      </w:r>
      <w:r w:rsidRPr="00D20AD3">
        <w:rPr>
          <w:rFonts w:ascii="Book Antiqua" w:eastAsia="宋体" w:hAnsi="Book Antiqua" w:cs="宋体" w:hint="eastAsia"/>
          <w:color w:val="000000"/>
          <w:kern w:val="0"/>
          <w:sz w:val="24"/>
          <w:szCs w:val="24"/>
          <w:lang w:eastAsia="zh-CN"/>
        </w:rPr>
        <w:t>]</w:t>
      </w:r>
    </w:p>
    <w:p w14:paraId="35631E89"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19 </w:t>
      </w:r>
      <w:r w:rsidRPr="00D20AD3">
        <w:rPr>
          <w:rFonts w:ascii="Book Antiqua" w:eastAsia="宋体" w:hAnsi="Book Antiqua" w:cs="宋体"/>
          <w:b/>
          <w:bCs/>
          <w:color w:val="000000"/>
          <w:kern w:val="0"/>
          <w:sz w:val="24"/>
          <w:szCs w:val="24"/>
          <w:lang w:eastAsia="zh-CN"/>
        </w:rPr>
        <w:t>Kim SJ</w:t>
      </w:r>
      <w:r w:rsidRPr="00D20AD3">
        <w:rPr>
          <w:rFonts w:ascii="Book Antiqua" w:eastAsia="宋体" w:hAnsi="Book Antiqua" w:cs="宋体"/>
          <w:color w:val="000000"/>
          <w:kern w:val="0"/>
          <w:sz w:val="24"/>
          <w:szCs w:val="24"/>
          <w:lang w:eastAsia="zh-CN"/>
        </w:rPr>
        <w:t xml:space="preserve">, Choi CW, Kang DH, Kim HW, Park SB. Second-look endoscopy and factors associated with delayed bleeding after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w:t>
      </w:r>
      <w:r w:rsidRPr="00D20AD3">
        <w:rPr>
          <w:rFonts w:ascii="Book Antiqua" w:eastAsia="宋体" w:hAnsi="Book Antiqua" w:cs="宋体"/>
          <w:i/>
          <w:iCs/>
          <w:color w:val="000000"/>
          <w:kern w:val="0"/>
          <w:sz w:val="24"/>
          <w:szCs w:val="24"/>
          <w:lang w:eastAsia="zh-CN"/>
        </w:rPr>
        <w:t xml:space="preserve">World J </w:t>
      </w:r>
      <w:proofErr w:type="spellStart"/>
      <w:r w:rsidRPr="00D20AD3">
        <w:rPr>
          <w:rFonts w:ascii="Book Antiqua" w:eastAsia="宋体" w:hAnsi="Book Antiqua" w:cs="宋体"/>
          <w:i/>
          <w:iCs/>
          <w:color w:val="000000"/>
          <w:kern w:val="0"/>
          <w:sz w:val="24"/>
          <w:szCs w:val="24"/>
          <w:lang w:eastAsia="zh-CN"/>
        </w:rPr>
        <w:t>Gastrointest</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2016; </w:t>
      </w:r>
      <w:r w:rsidRPr="00D20AD3">
        <w:rPr>
          <w:rFonts w:ascii="Book Antiqua" w:eastAsia="宋体" w:hAnsi="Book Antiqua" w:cs="宋体"/>
          <w:b/>
          <w:bCs/>
          <w:color w:val="000000"/>
          <w:kern w:val="0"/>
          <w:sz w:val="24"/>
          <w:szCs w:val="24"/>
          <w:lang w:eastAsia="zh-CN"/>
        </w:rPr>
        <w:t>8</w:t>
      </w:r>
      <w:r w:rsidRPr="00D20AD3">
        <w:rPr>
          <w:rFonts w:ascii="Book Antiqua" w:eastAsia="宋体" w:hAnsi="Book Antiqua" w:cs="宋体"/>
          <w:color w:val="000000"/>
          <w:kern w:val="0"/>
          <w:sz w:val="24"/>
          <w:szCs w:val="24"/>
          <w:lang w:eastAsia="zh-CN"/>
        </w:rPr>
        <w:t>: 173-179 [PMID: 26862367 DOI: 10.4253/wjge.v8.i3.173]</w:t>
      </w:r>
    </w:p>
    <w:p w14:paraId="36973135"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20 </w:t>
      </w:r>
      <w:proofErr w:type="spellStart"/>
      <w:r w:rsidRPr="00D20AD3">
        <w:rPr>
          <w:rFonts w:ascii="Book Antiqua" w:eastAsia="宋体" w:hAnsi="Book Antiqua" w:cs="宋体"/>
          <w:b/>
          <w:bCs/>
          <w:color w:val="000000"/>
          <w:kern w:val="0"/>
          <w:sz w:val="24"/>
          <w:szCs w:val="24"/>
          <w:lang w:eastAsia="zh-CN"/>
        </w:rPr>
        <w:t>Toyonaga</w:t>
      </w:r>
      <w:proofErr w:type="spellEnd"/>
      <w:r w:rsidRPr="00D20AD3">
        <w:rPr>
          <w:rFonts w:ascii="Book Antiqua" w:eastAsia="宋体" w:hAnsi="Book Antiqua" w:cs="宋体"/>
          <w:b/>
          <w:bCs/>
          <w:color w:val="000000"/>
          <w:kern w:val="0"/>
          <w:sz w:val="24"/>
          <w:szCs w:val="24"/>
          <w:lang w:eastAsia="zh-CN"/>
        </w:rPr>
        <w:t xml:space="preserve"> T</w:t>
      </w:r>
      <w:r w:rsidRPr="00D20AD3">
        <w:rPr>
          <w:rFonts w:ascii="Book Antiqua" w:eastAsia="宋体" w:hAnsi="Book Antiqua" w:cs="宋体"/>
          <w:color w:val="000000"/>
          <w:kern w:val="0"/>
          <w:sz w:val="24"/>
          <w:szCs w:val="24"/>
          <w:lang w:eastAsia="zh-CN"/>
        </w:rPr>
        <w:t xml:space="preserve">, Man-i M, East JE, Nishino E, Ono W, </w:t>
      </w:r>
      <w:proofErr w:type="spellStart"/>
      <w:r w:rsidRPr="00D20AD3">
        <w:rPr>
          <w:rFonts w:ascii="Book Antiqua" w:eastAsia="宋体" w:hAnsi="Book Antiqua" w:cs="宋体"/>
          <w:color w:val="000000"/>
          <w:kern w:val="0"/>
          <w:sz w:val="24"/>
          <w:szCs w:val="24"/>
          <w:lang w:eastAsia="zh-CN"/>
        </w:rPr>
        <w:t>Hirooka</w:t>
      </w:r>
      <w:proofErr w:type="spellEnd"/>
      <w:r w:rsidRPr="00D20AD3">
        <w:rPr>
          <w:rFonts w:ascii="Book Antiqua" w:eastAsia="宋体" w:hAnsi="Book Antiqua" w:cs="宋体"/>
          <w:color w:val="000000"/>
          <w:kern w:val="0"/>
          <w:sz w:val="24"/>
          <w:szCs w:val="24"/>
          <w:lang w:eastAsia="zh-CN"/>
        </w:rPr>
        <w:t xml:space="preserve"> T, Ueda C, Iwata Y, Sugiyama T, </w:t>
      </w:r>
      <w:proofErr w:type="spellStart"/>
      <w:r w:rsidRPr="00D20AD3">
        <w:rPr>
          <w:rFonts w:ascii="Book Antiqua" w:eastAsia="宋体" w:hAnsi="Book Antiqua" w:cs="宋体"/>
          <w:color w:val="000000"/>
          <w:kern w:val="0"/>
          <w:sz w:val="24"/>
          <w:szCs w:val="24"/>
          <w:lang w:eastAsia="zh-CN"/>
        </w:rPr>
        <w:t>Dozaiku</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Hirooka</w:t>
      </w:r>
      <w:proofErr w:type="spellEnd"/>
      <w:r w:rsidRPr="00D20AD3">
        <w:rPr>
          <w:rFonts w:ascii="Book Antiqua" w:eastAsia="宋体" w:hAnsi="Book Antiqua" w:cs="宋体"/>
          <w:color w:val="000000"/>
          <w:kern w:val="0"/>
          <w:sz w:val="24"/>
          <w:szCs w:val="24"/>
          <w:lang w:eastAsia="zh-CN"/>
        </w:rPr>
        <w:t xml:space="preserve"> T, Fujita T, </w:t>
      </w:r>
      <w:proofErr w:type="spellStart"/>
      <w:r w:rsidRPr="00D20AD3">
        <w:rPr>
          <w:rFonts w:ascii="Book Antiqua" w:eastAsia="宋体" w:hAnsi="Book Antiqua" w:cs="宋体"/>
          <w:color w:val="000000"/>
          <w:kern w:val="0"/>
          <w:sz w:val="24"/>
          <w:szCs w:val="24"/>
          <w:lang w:eastAsia="zh-CN"/>
        </w:rPr>
        <w:t>Inokuchi</w:t>
      </w:r>
      <w:proofErr w:type="spellEnd"/>
      <w:r w:rsidRPr="00D20AD3">
        <w:rPr>
          <w:rFonts w:ascii="Book Antiqua" w:eastAsia="宋体" w:hAnsi="Book Antiqua" w:cs="宋体"/>
          <w:color w:val="000000"/>
          <w:kern w:val="0"/>
          <w:sz w:val="24"/>
          <w:szCs w:val="24"/>
          <w:lang w:eastAsia="zh-CN"/>
        </w:rPr>
        <w:t xml:space="preserve"> H, Azuma T. 1,635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cases in the esophagus, stomach, and </w:t>
      </w:r>
      <w:proofErr w:type="spellStart"/>
      <w:r w:rsidRPr="00D20AD3">
        <w:rPr>
          <w:rFonts w:ascii="Book Antiqua" w:eastAsia="宋体" w:hAnsi="Book Antiqua" w:cs="宋体"/>
          <w:color w:val="000000"/>
          <w:kern w:val="0"/>
          <w:sz w:val="24"/>
          <w:szCs w:val="24"/>
          <w:lang w:eastAsia="zh-CN"/>
        </w:rPr>
        <w:t>colorectum</w:t>
      </w:r>
      <w:proofErr w:type="spellEnd"/>
      <w:r w:rsidRPr="00D20AD3">
        <w:rPr>
          <w:rFonts w:ascii="Book Antiqua" w:eastAsia="宋体" w:hAnsi="Book Antiqua" w:cs="宋体"/>
          <w:color w:val="000000"/>
          <w:kern w:val="0"/>
          <w:sz w:val="24"/>
          <w:szCs w:val="24"/>
          <w:lang w:eastAsia="zh-CN"/>
        </w:rPr>
        <w:t>: complication rates and long-term outcomes. </w:t>
      </w:r>
      <w:proofErr w:type="spellStart"/>
      <w:r w:rsidRPr="00D20AD3">
        <w:rPr>
          <w:rFonts w:ascii="Book Antiqua" w:eastAsia="宋体" w:hAnsi="Book Antiqua" w:cs="宋体"/>
          <w:i/>
          <w:iCs/>
          <w:color w:val="000000"/>
          <w:kern w:val="0"/>
          <w:sz w:val="24"/>
          <w:szCs w:val="24"/>
          <w:lang w:eastAsia="zh-CN"/>
        </w:rPr>
        <w:t>Surg</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2013; </w:t>
      </w:r>
      <w:r w:rsidRPr="00D20AD3">
        <w:rPr>
          <w:rFonts w:ascii="Book Antiqua" w:eastAsia="宋体" w:hAnsi="Book Antiqua" w:cs="宋体"/>
          <w:b/>
          <w:bCs/>
          <w:color w:val="000000"/>
          <w:kern w:val="0"/>
          <w:sz w:val="24"/>
          <w:szCs w:val="24"/>
          <w:lang w:eastAsia="zh-CN"/>
        </w:rPr>
        <w:t>27</w:t>
      </w:r>
      <w:r w:rsidRPr="00D20AD3">
        <w:rPr>
          <w:rFonts w:ascii="Book Antiqua" w:eastAsia="宋体" w:hAnsi="Book Antiqua" w:cs="宋体"/>
          <w:color w:val="000000"/>
          <w:kern w:val="0"/>
          <w:sz w:val="24"/>
          <w:szCs w:val="24"/>
          <w:lang w:eastAsia="zh-CN"/>
        </w:rPr>
        <w:t>: 1000-1008 [PMID: 23052530 DOI: 10.1007/s00464-012-2555-2]</w:t>
      </w:r>
    </w:p>
    <w:p w14:paraId="61478403"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21 </w:t>
      </w:r>
      <w:proofErr w:type="spellStart"/>
      <w:r w:rsidRPr="00D20AD3">
        <w:rPr>
          <w:rFonts w:ascii="Book Antiqua" w:eastAsia="宋体" w:hAnsi="Book Antiqua" w:cs="宋体"/>
          <w:b/>
          <w:bCs/>
          <w:color w:val="000000"/>
          <w:kern w:val="0"/>
          <w:sz w:val="24"/>
          <w:szCs w:val="24"/>
          <w:lang w:eastAsia="zh-CN"/>
        </w:rPr>
        <w:t>Koh</w:t>
      </w:r>
      <w:proofErr w:type="spellEnd"/>
      <w:r w:rsidRPr="00D20AD3">
        <w:rPr>
          <w:rFonts w:ascii="Book Antiqua" w:eastAsia="宋体" w:hAnsi="Book Antiqua" w:cs="宋体"/>
          <w:b/>
          <w:bCs/>
          <w:color w:val="000000"/>
          <w:kern w:val="0"/>
          <w:sz w:val="24"/>
          <w:szCs w:val="24"/>
          <w:lang w:eastAsia="zh-CN"/>
        </w:rPr>
        <w:t xml:space="preserve"> R</w:t>
      </w:r>
      <w:r w:rsidRPr="00D20AD3">
        <w:rPr>
          <w:rFonts w:ascii="Book Antiqua" w:eastAsia="宋体" w:hAnsi="Book Antiqua" w:cs="宋体"/>
          <w:color w:val="000000"/>
          <w:kern w:val="0"/>
          <w:sz w:val="24"/>
          <w:szCs w:val="24"/>
          <w:lang w:eastAsia="zh-CN"/>
        </w:rPr>
        <w:t xml:space="preserve">, </w:t>
      </w:r>
      <w:proofErr w:type="spellStart"/>
      <w:r w:rsidRPr="00D20AD3">
        <w:rPr>
          <w:rFonts w:ascii="Book Antiqua" w:eastAsia="宋体" w:hAnsi="Book Antiqua" w:cs="宋体"/>
          <w:color w:val="000000"/>
          <w:kern w:val="0"/>
          <w:sz w:val="24"/>
          <w:szCs w:val="24"/>
          <w:lang w:eastAsia="zh-CN"/>
        </w:rPr>
        <w:t>Hirasawa</w:t>
      </w:r>
      <w:proofErr w:type="spellEnd"/>
      <w:r w:rsidRPr="00D20AD3">
        <w:rPr>
          <w:rFonts w:ascii="Book Antiqua" w:eastAsia="宋体" w:hAnsi="Book Antiqua" w:cs="宋体"/>
          <w:color w:val="000000"/>
          <w:kern w:val="0"/>
          <w:sz w:val="24"/>
          <w:szCs w:val="24"/>
          <w:lang w:eastAsia="zh-CN"/>
        </w:rPr>
        <w:t xml:space="preserve"> K, </w:t>
      </w:r>
      <w:proofErr w:type="spellStart"/>
      <w:r w:rsidRPr="00D20AD3">
        <w:rPr>
          <w:rFonts w:ascii="Book Antiqua" w:eastAsia="宋体" w:hAnsi="Book Antiqua" w:cs="宋体"/>
          <w:color w:val="000000"/>
          <w:kern w:val="0"/>
          <w:sz w:val="24"/>
          <w:szCs w:val="24"/>
          <w:lang w:eastAsia="zh-CN"/>
        </w:rPr>
        <w:t>Yahara</w:t>
      </w:r>
      <w:proofErr w:type="spellEnd"/>
      <w:r w:rsidRPr="00D20AD3">
        <w:rPr>
          <w:rFonts w:ascii="Book Antiqua" w:eastAsia="宋体" w:hAnsi="Book Antiqua" w:cs="宋体"/>
          <w:color w:val="000000"/>
          <w:kern w:val="0"/>
          <w:sz w:val="24"/>
          <w:szCs w:val="24"/>
          <w:lang w:eastAsia="zh-CN"/>
        </w:rPr>
        <w:t xml:space="preserve"> S, Oka H, </w:t>
      </w:r>
      <w:proofErr w:type="spellStart"/>
      <w:r w:rsidRPr="00D20AD3">
        <w:rPr>
          <w:rFonts w:ascii="Book Antiqua" w:eastAsia="宋体" w:hAnsi="Book Antiqua" w:cs="宋体"/>
          <w:color w:val="000000"/>
          <w:kern w:val="0"/>
          <w:sz w:val="24"/>
          <w:szCs w:val="24"/>
          <w:lang w:eastAsia="zh-CN"/>
        </w:rPr>
        <w:t>Sugimori</w:t>
      </w:r>
      <w:proofErr w:type="spellEnd"/>
      <w:r w:rsidRPr="00D20AD3">
        <w:rPr>
          <w:rFonts w:ascii="Book Antiqua" w:eastAsia="宋体" w:hAnsi="Book Antiqua" w:cs="宋体"/>
          <w:color w:val="000000"/>
          <w:kern w:val="0"/>
          <w:sz w:val="24"/>
          <w:szCs w:val="24"/>
          <w:lang w:eastAsia="zh-CN"/>
        </w:rPr>
        <w:t xml:space="preserve"> K, Morimoto M, </w:t>
      </w:r>
      <w:proofErr w:type="spellStart"/>
      <w:r w:rsidRPr="00D20AD3">
        <w:rPr>
          <w:rFonts w:ascii="Book Antiqua" w:eastAsia="宋体" w:hAnsi="Book Antiqua" w:cs="宋体"/>
          <w:color w:val="000000"/>
          <w:kern w:val="0"/>
          <w:sz w:val="24"/>
          <w:szCs w:val="24"/>
          <w:lang w:eastAsia="zh-CN"/>
        </w:rPr>
        <w:t>Numata</w:t>
      </w:r>
      <w:proofErr w:type="spellEnd"/>
      <w:r w:rsidRPr="00D20AD3">
        <w:rPr>
          <w:rFonts w:ascii="Book Antiqua" w:eastAsia="宋体" w:hAnsi="Book Antiqua" w:cs="宋体"/>
          <w:color w:val="000000"/>
          <w:kern w:val="0"/>
          <w:sz w:val="24"/>
          <w:szCs w:val="24"/>
          <w:lang w:eastAsia="zh-CN"/>
        </w:rPr>
        <w:t xml:space="preserve"> K, </w:t>
      </w:r>
      <w:proofErr w:type="spellStart"/>
      <w:r w:rsidRPr="00D20AD3">
        <w:rPr>
          <w:rFonts w:ascii="Book Antiqua" w:eastAsia="宋体" w:hAnsi="Book Antiqua" w:cs="宋体"/>
          <w:color w:val="000000"/>
          <w:kern w:val="0"/>
          <w:sz w:val="24"/>
          <w:szCs w:val="24"/>
          <w:lang w:eastAsia="zh-CN"/>
        </w:rPr>
        <w:t>Kokawa</w:t>
      </w:r>
      <w:proofErr w:type="spellEnd"/>
      <w:r w:rsidRPr="00D20AD3">
        <w:rPr>
          <w:rFonts w:ascii="Book Antiqua" w:eastAsia="宋体" w:hAnsi="Book Antiqua" w:cs="宋体"/>
          <w:color w:val="000000"/>
          <w:kern w:val="0"/>
          <w:sz w:val="24"/>
          <w:szCs w:val="24"/>
          <w:lang w:eastAsia="zh-CN"/>
        </w:rPr>
        <w:t xml:space="preserve"> A, Sasaki T, </w:t>
      </w:r>
      <w:proofErr w:type="spellStart"/>
      <w:r w:rsidRPr="00D20AD3">
        <w:rPr>
          <w:rFonts w:ascii="Book Antiqua" w:eastAsia="宋体" w:hAnsi="Book Antiqua" w:cs="宋体"/>
          <w:color w:val="000000"/>
          <w:kern w:val="0"/>
          <w:sz w:val="24"/>
          <w:szCs w:val="24"/>
          <w:lang w:eastAsia="zh-CN"/>
        </w:rPr>
        <w:t>Nozawa</w:t>
      </w:r>
      <w:proofErr w:type="spellEnd"/>
      <w:r w:rsidRPr="00D20AD3">
        <w:rPr>
          <w:rFonts w:ascii="Book Antiqua" w:eastAsia="宋体" w:hAnsi="Book Antiqua" w:cs="宋体"/>
          <w:color w:val="000000"/>
          <w:kern w:val="0"/>
          <w:sz w:val="24"/>
          <w:szCs w:val="24"/>
          <w:lang w:eastAsia="zh-CN"/>
        </w:rPr>
        <w:t xml:space="preserve"> A, </w:t>
      </w:r>
      <w:proofErr w:type="spellStart"/>
      <w:r w:rsidRPr="00D20AD3">
        <w:rPr>
          <w:rFonts w:ascii="Book Antiqua" w:eastAsia="宋体" w:hAnsi="Book Antiqua" w:cs="宋体"/>
          <w:color w:val="000000"/>
          <w:kern w:val="0"/>
          <w:sz w:val="24"/>
          <w:szCs w:val="24"/>
          <w:lang w:eastAsia="zh-CN"/>
        </w:rPr>
        <w:t>Taguri</w:t>
      </w:r>
      <w:proofErr w:type="spellEnd"/>
      <w:r w:rsidRPr="00D20AD3">
        <w:rPr>
          <w:rFonts w:ascii="Book Antiqua" w:eastAsia="宋体" w:hAnsi="Book Antiqua" w:cs="宋体"/>
          <w:color w:val="000000"/>
          <w:kern w:val="0"/>
          <w:sz w:val="24"/>
          <w:szCs w:val="24"/>
          <w:lang w:eastAsia="zh-CN"/>
        </w:rPr>
        <w:t xml:space="preserve"> M, Morita S, Maeda S, Tanaka K. Antithrombotic drugs are risk factors for delayed postoperative bleeding after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for gastric neoplasms. </w:t>
      </w:r>
      <w:proofErr w:type="spellStart"/>
      <w:r w:rsidRPr="00D20AD3">
        <w:rPr>
          <w:rFonts w:ascii="Book Antiqua" w:eastAsia="宋体" w:hAnsi="Book Antiqua" w:cs="宋体"/>
          <w:i/>
          <w:iCs/>
          <w:color w:val="000000"/>
          <w:kern w:val="0"/>
          <w:sz w:val="24"/>
          <w:szCs w:val="24"/>
          <w:lang w:eastAsia="zh-CN"/>
        </w:rPr>
        <w:t>Gastrointest</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2013; </w:t>
      </w:r>
      <w:r w:rsidRPr="00D20AD3">
        <w:rPr>
          <w:rFonts w:ascii="Book Antiqua" w:eastAsia="宋体" w:hAnsi="Book Antiqua" w:cs="宋体"/>
          <w:b/>
          <w:bCs/>
          <w:color w:val="000000"/>
          <w:kern w:val="0"/>
          <w:sz w:val="24"/>
          <w:szCs w:val="24"/>
          <w:lang w:eastAsia="zh-CN"/>
        </w:rPr>
        <w:t>78</w:t>
      </w:r>
      <w:r w:rsidRPr="00D20AD3">
        <w:rPr>
          <w:rFonts w:ascii="Book Antiqua" w:eastAsia="宋体" w:hAnsi="Book Antiqua" w:cs="宋体"/>
          <w:color w:val="000000"/>
          <w:kern w:val="0"/>
          <w:sz w:val="24"/>
          <w:szCs w:val="24"/>
          <w:lang w:eastAsia="zh-CN"/>
        </w:rPr>
        <w:t>: 476-483 [PMID: 23622974 DOI: 10.1016/j.gie.2013.03.008]</w:t>
      </w:r>
    </w:p>
    <w:p w14:paraId="0FA0450E"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22 </w:t>
      </w:r>
      <w:proofErr w:type="spellStart"/>
      <w:r w:rsidRPr="00D20AD3">
        <w:rPr>
          <w:rFonts w:ascii="Book Antiqua" w:eastAsia="宋体" w:hAnsi="Book Antiqua" w:cs="宋体"/>
          <w:b/>
          <w:bCs/>
          <w:color w:val="000000"/>
          <w:kern w:val="0"/>
          <w:sz w:val="24"/>
          <w:szCs w:val="24"/>
          <w:lang w:eastAsia="zh-CN"/>
        </w:rPr>
        <w:t>Toyokawa</w:t>
      </w:r>
      <w:proofErr w:type="spellEnd"/>
      <w:r w:rsidRPr="00D20AD3">
        <w:rPr>
          <w:rFonts w:ascii="Book Antiqua" w:eastAsia="宋体" w:hAnsi="Book Antiqua" w:cs="宋体"/>
          <w:b/>
          <w:bCs/>
          <w:color w:val="000000"/>
          <w:kern w:val="0"/>
          <w:sz w:val="24"/>
          <w:szCs w:val="24"/>
          <w:lang w:eastAsia="zh-CN"/>
        </w:rPr>
        <w:t xml:space="preserve"> T</w:t>
      </w:r>
      <w:r w:rsidRPr="00D20AD3">
        <w:rPr>
          <w:rFonts w:ascii="Book Antiqua" w:eastAsia="宋体" w:hAnsi="Book Antiqua" w:cs="宋体"/>
          <w:color w:val="000000"/>
          <w:kern w:val="0"/>
          <w:sz w:val="24"/>
          <w:szCs w:val="24"/>
          <w:lang w:eastAsia="zh-CN"/>
        </w:rPr>
        <w:t xml:space="preserve">, </w:t>
      </w:r>
      <w:proofErr w:type="spellStart"/>
      <w:r w:rsidRPr="00D20AD3">
        <w:rPr>
          <w:rFonts w:ascii="Book Antiqua" w:eastAsia="宋体" w:hAnsi="Book Antiqua" w:cs="宋体"/>
          <w:color w:val="000000"/>
          <w:kern w:val="0"/>
          <w:sz w:val="24"/>
          <w:szCs w:val="24"/>
          <w:lang w:eastAsia="zh-CN"/>
        </w:rPr>
        <w:t>Inaba</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Omote</w:t>
      </w:r>
      <w:proofErr w:type="spellEnd"/>
      <w:r w:rsidRPr="00D20AD3">
        <w:rPr>
          <w:rFonts w:ascii="Book Antiqua" w:eastAsia="宋体" w:hAnsi="Book Antiqua" w:cs="宋体"/>
          <w:color w:val="000000"/>
          <w:kern w:val="0"/>
          <w:sz w:val="24"/>
          <w:szCs w:val="24"/>
          <w:lang w:eastAsia="zh-CN"/>
        </w:rPr>
        <w:t xml:space="preserve"> S, Okamoto A, </w:t>
      </w:r>
      <w:proofErr w:type="spellStart"/>
      <w:r w:rsidRPr="00D20AD3">
        <w:rPr>
          <w:rFonts w:ascii="Book Antiqua" w:eastAsia="宋体" w:hAnsi="Book Antiqua" w:cs="宋体"/>
          <w:color w:val="000000"/>
          <w:kern w:val="0"/>
          <w:sz w:val="24"/>
          <w:szCs w:val="24"/>
          <w:lang w:eastAsia="zh-CN"/>
        </w:rPr>
        <w:t>Miyasaka</w:t>
      </w:r>
      <w:proofErr w:type="spellEnd"/>
      <w:r w:rsidRPr="00D20AD3">
        <w:rPr>
          <w:rFonts w:ascii="Book Antiqua" w:eastAsia="宋体" w:hAnsi="Book Antiqua" w:cs="宋体"/>
          <w:color w:val="000000"/>
          <w:kern w:val="0"/>
          <w:sz w:val="24"/>
          <w:szCs w:val="24"/>
          <w:lang w:eastAsia="zh-CN"/>
        </w:rPr>
        <w:t xml:space="preserve"> R, Watanabe K, </w:t>
      </w:r>
      <w:proofErr w:type="spellStart"/>
      <w:r w:rsidRPr="00D20AD3">
        <w:rPr>
          <w:rFonts w:ascii="Book Antiqua" w:eastAsia="宋体" w:hAnsi="Book Antiqua" w:cs="宋体"/>
          <w:color w:val="000000"/>
          <w:kern w:val="0"/>
          <w:sz w:val="24"/>
          <w:szCs w:val="24"/>
          <w:lang w:eastAsia="zh-CN"/>
        </w:rPr>
        <w:t>Izumikawa</w:t>
      </w:r>
      <w:proofErr w:type="spellEnd"/>
      <w:r w:rsidRPr="00D20AD3">
        <w:rPr>
          <w:rFonts w:ascii="Book Antiqua" w:eastAsia="宋体" w:hAnsi="Book Antiqua" w:cs="宋体"/>
          <w:color w:val="000000"/>
          <w:kern w:val="0"/>
          <w:sz w:val="24"/>
          <w:szCs w:val="24"/>
          <w:lang w:eastAsia="zh-CN"/>
        </w:rPr>
        <w:t xml:space="preserve"> K, Horii J, Fujita I, Ishikawa S, </w:t>
      </w:r>
      <w:proofErr w:type="spellStart"/>
      <w:r w:rsidRPr="00D20AD3">
        <w:rPr>
          <w:rFonts w:ascii="Book Antiqua" w:eastAsia="宋体" w:hAnsi="Book Antiqua" w:cs="宋体"/>
          <w:color w:val="000000"/>
          <w:kern w:val="0"/>
          <w:sz w:val="24"/>
          <w:szCs w:val="24"/>
          <w:lang w:eastAsia="zh-CN"/>
        </w:rPr>
        <w:t>Morikawa</w:t>
      </w:r>
      <w:proofErr w:type="spellEnd"/>
      <w:r w:rsidRPr="00D20AD3">
        <w:rPr>
          <w:rFonts w:ascii="Book Antiqua" w:eastAsia="宋体" w:hAnsi="Book Antiqua" w:cs="宋体"/>
          <w:color w:val="000000"/>
          <w:kern w:val="0"/>
          <w:sz w:val="24"/>
          <w:szCs w:val="24"/>
          <w:lang w:eastAsia="zh-CN"/>
        </w:rPr>
        <w:t xml:space="preserve"> T, Murakami T, </w:t>
      </w:r>
      <w:proofErr w:type="spellStart"/>
      <w:r w:rsidRPr="00D20AD3">
        <w:rPr>
          <w:rFonts w:ascii="Book Antiqua" w:eastAsia="宋体" w:hAnsi="Book Antiqua" w:cs="宋体"/>
          <w:color w:val="000000"/>
          <w:kern w:val="0"/>
          <w:sz w:val="24"/>
          <w:szCs w:val="24"/>
          <w:lang w:eastAsia="zh-CN"/>
        </w:rPr>
        <w:t>Tomoda</w:t>
      </w:r>
      <w:proofErr w:type="spellEnd"/>
      <w:r w:rsidRPr="00D20AD3">
        <w:rPr>
          <w:rFonts w:ascii="Book Antiqua" w:eastAsia="宋体" w:hAnsi="Book Antiqua" w:cs="宋体"/>
          <w:color w:val="000000"/>
          <w:kern w:val="0"/>
          <w:sz w:val="24"/>
          <w:szCs w:val="24"/>
          <w:lang w:eastAsia="zh-CN"/>
        </w:rPr>
        <w:t xml:space="preserve"> J. Risk factors for perforation and delayed bleeding associated with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for early gastric neoplasms: analysis of 1123 lesions. </w:t>
      </w:r>
      <w:r w:rsidRPr="00D20AD3">
        <w:rPr>
          <w:rFonts w:ascii="Book Antiqua" w:eastAsia="宋体" w:hAnsi="Book Antiqua" w:cs="宋体"/>
          <w:i/>
          <w:iCs/>
          <w:color w:val="000000"/>
          <w:kern w:val="0"/>
          <w:sz w:val="24"/>
          <w:szCs w:val="24"/>
          <w:lang w:eastAsia="zh-CN"/>
        </w:rPr>
        <w:t xml:space="preserve">J </w:t>
      </w:r>
      <w:proofErr w:type="spellStart"/>
      <w:r w:rsidRPr="00D20AD3">
        <w:rPr>
          <w:rFonts w:ascii="Book Antiqua" w:eastAsia="宋体" w:hAnsi="Book Antiqua" w:cs="宋体"/>
          <w:i/>
          <w:iCs/>
          <w:color w:val="000000"/>
          <w:kern w:val="0"/>
          <w:sz w:val="24"/>
          <w:szCs w:val="24"/>
          <w:lang w:eastAsia="zh-CN"/>
        </w:rPr>
        <w:t>Gastroenterol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Hepatol</w:t>
      </w:r>
      <w:proofErr w:type="spellEnd"/>
      <w:r w:rsidRPr="00D20AD3">
        <w:rPr>
          <w:rFonts w:ascii="Book Antiqua" w:eastAsia="宋体" w:hAnsi="Book Antiqua" w:cs="宋体"/>
          <w:color w:val="000000"/>
          <w:kern w:val="0"/>
          <w:sz w:val="24"/>
          <w:szCs w:val="24"/>
          <w:lang w:eastAsia="zh-CN"/>
        </w:rPr>
        <w:t> 2012; </w:t>
      </w:r>
      <w:r w:rsidRPr="00D20AD3">
        <w:rPr>
          <w:rFonts w:ascii="Book Antiqua" w:eastAsia="宋体" w:hAnsi="Book Antiqua" w:cs="宋体"/>
          <w:b/>
          <w:bCs/>
          <w:color w:val="000000"/>
          <w:kern w:val="0"/>
          <w:sz w:val="24"/>
          <w:szCs w:val="24"/>
          <w:lang w:eastAsia="zh-CN"/>
        </w:rPr>
        <w:t>27</w:t>
      </w:r>
      <w:r w:rsidRPr="00D20AD3">
        <w:rPr>
          <w:rFonts w:ascii="Book Antiqua" w:eastAsia="宋体" w:hAnsi="Book Antiqua" w:cs="宋体"/>
          <w:color w:val="000000"/>
          <w:kern w:val="0"/>
          <w:sz w:val="24"/>
          <w:szCs w:val="24"/>
          <w:lang w:eastAsia="zh-CN"/>
        </w:rPr>
        <w:t>: 907-912 [PMID: 22142449 DOI: 10.1111/j.1440-1746.2011.07039.x]</w:t>
      </w:r>
    </w:p>
    <w:p w14:paraId="1285D506"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lastRenderedPageBreak/>
        <w:t>23 </w:t>
      </w:r>
      <w:r w:rsidRPr="00D20AD3">
        <w:rPr>
          <w:rFonts w:ascii="Book Antiqua" w:eastAsia="宋体" w:hAnsi="Book Antiqua" w:cs="宋体"/>
          <w:b/>
          <w:bCs/>
          <w:color w:val="000000"/>
          <w:kern w:val="0"/>
          <w:sz w:val="24"/>
          <w:szCs w:val="24"/>
          <w:lang w:eastAsia="zh-CN"/>
        </w:rPr>
        <w:t>Okada K</w:t>
      </w:r>
      <w:r w:rsidRPr="00D20AD3">
        <w:rPr>
          <w:rFonts w:ascii="Book Antiqua" w:eastAsia="宋体" w:hAnsi="Book Antiqua" w:cs="宋体"/>
          <w:color w:val="000000"/>
          <w:kern w:val="0"/>
          <w:sz w:val="24"/>
          <w:szCs w:val="24"/>
          <w:lang w:eastAsia="zh-CN"/>
        </w:rPr>
        <w:t xml:space="preserve">, Yamamoto Y, </w:t>
      </w:r>
      <w:proofErr w:type="spellStart"/>
      <w:r w:rsidRPr="00D20AD3">
        <w:rPr>
          <w:rFonts w:ascii="Book Antiqua" w:eastAsia="宋体" w:hAnsi="Book Antiqua" w:cs="宋体"/>
          <w:color w:val="000000"/>
          <w:kern w:val="0"/>
          <w:sz w:val="24"/>
          <w:szCs w:val="24"/>
          <w:lang w:eastAsia="zh-CN"/>
        </w:rPr>
        <w:t>Kasuga</w:t>
      </w:r>
      <w:proofErr w:type="spellEnd"/>
      <w:r w:rsidRPr="00D20AD3">
        <w:rPr>
          <w:rFonts w:ascii="Book Antiqua" w:eastAsia="宋体" w:hAnsi="Book Antiqua" w:cs="宋体"/>
          <w:color w:val="000000"/>
          <w:kern w:val="0"/>
          <w:sz w:val="24"/>
          <w:szCs w:val="24"/>
          <w:lang w:eastAsia="zh-CN"/>
        </w:rPr>
        <w:t xml:space="preserve"> A, </w:t>
      </w:r>
      <w:proofErr w:type="spellStart"/>
      <w:r w:rsidRPr="00D20AD3">
        <w:rPr>
          <w:rFonts w:ascii="Book Antiqua" w:eastAsia="宋体" w:hAnsi="Book Antiqua" w:cs="宋体"/>
          <w:color w:val="000000"/>
          <w:kern w:val="0"/>
          <w:sz w:val="24"/>
          <w:szCs w:val="24"/>
          <w:lang w:eastAsia="zh-CN"/>
        </w:rPr>
        <w:t>Omae</w:t>
      </w:r>
      <w:proofErr w:type="spellEnd"/>
      <w:r w:rsidRPr="00D20AD3">
        <w:rPr>
          <w:rFonts w:ascii="Book Antiqua" w:eastAsia="宋体" w:hAnsi="Book Antiqua" w:cs="宋体"/>
          <w:color w:val="000000"/>
          <w:kern w:val="0"/>
          <w:sz w:val="24"/>
          <w:szCs w:val="24"/>
          <w:lang w:eastAsia="zh-CN"/>
        </w:rPr>
        <w:t xml:space="preserve"> M, Kubota M, </w:t>
      </w:r>
      <w:proofErr w:type="spellStart"/>
      <w:r w:rsidRPr="00D20AD3">
        <w:rPr>
          <w:rFonts w:ascii="Book Antiqua" w:eastAsia="宋体" w:hAnsi="Book Antiqua" w:cs="宋体"/>
          <w:color w:val="000000"/>
          <w:kern w:val="0"/>
          <w:sz w:val="24"/>
          <w:szCs w:val="24"/>
          <w:lang w:eastAsia="zh-CN"/>
        </w:rPr>
        <w:t>Hirasawa</w:t>
      </w:r>
      <w:proofErr w:type="spellEnd"/>
      <w:r w:rsidRPr="00D20AD3">
        <w:rPr>
          <w:rFonts w:ascii="Book Antiqua" w:eastAsia="宋体" w:hAnsi="Book Antiqua" w:cs="宋体"/>
          <w:color w:val="000000"/>
          <w:kern w:val="0"/>
          <w:sz w:val="24"/>
          <w:szCs w:val="24"/>
          <w:lang w:eastAsia="zh-CN"/>
        </w:rPr>
        <w:t xml:space="preserve"> T, </w:t>
      </w:r>
      <w:proofErr w:type="spellStart"/>
      <w:r w:rsidRPr="00D20AD3">
        <w:rPr>
          <w:rFonts w:ascii="Book Antiqua" w:eastAsia="宋体" w:hAnsi="Book Antiqua" w:cs="宋体"/>
          <w:color w:val="000000"/>
          <w:kern w:val="0"/>
          <w:sz w:val="24"/>
          <w:szCs w:val="24"/>
          <w:lang w:eastAsia="zh-CN"/>
        </w:rPr>
        <w:t>Ishiyama</w:t>
      </w:r>
      <w:proofErr w:type="spellEnd"/>
      <w:r w:rsidRPr="00D20AD3">
        <w:rPr>
          <w:rFonts w:ascii="Book Antiqua" w:eastAsia="宋体" w:hAnsi="Book Antiqua" w:cs="宋体"/>
          <w:color w:val="000000"/>
          <w:kern w:val="0"/>
          <w:sz w:val="24"/>
          <w:szCs w:val="24"/>
          <w:lang w:eastAsia="zh-CN"/>
        </w:rPr>
        <w:t xml:space="preserve"> A, Chino A, </w:t>
      </w:r>
      <w:proofErr w:type="spellStart"/>
      <w:r w:rsidRPr="00D20AD3">
        <w:rPr>
          <w:rFonts w:ascii="Book Antiqua" w:eastAsia="宋体" w:hAnsi="Book Antiqua" w:cs="宋体"/>
          <w:color w:val="000000"/>
          <w:kern w:val="0"/>
          <w:sz w:val="24"/>
          <w:szCs w:val="24"/>
          <w:lang w:eastAsia="zh-CN"/>
        </w:rPr>
        <w:t>Tsuchida</w:t>
      </w:r>
      <w:proofErr w:type="spellEnd"/>
      <w:r w:rsidRPr="00D20AD3">
        <w:rPr>
          <w:rFonts w:ascii="Book Antiqua" w:eastAsia="宋体" w:hAnsi="Book Antiqua" w:cs="宋体"/>
          <w:color w:val="000000"/>
          <w:kern w:val="0"/>
          <w:sz w:val="24"/>
          <w:szCs w:val="24"/>
          <w:lang w:eastAsia="zh-CN"/>
        </w:rPr>
        <w:t xml:space="preserve"> T, Fujisaki J, Nakajima A, Hoshino E, Igarashi M. Risk factors for delayed bleeding after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for gastric neoplasm. </w:t>
      </w:r>
      <w:proofErr w:type="spellStart"/>
      <w:r w:rsidRPr="00D20AD3">
        <w:rPr>
          <w:rFonts w:ascii="Book Antiqua" w:eastAsia="宋体" w:hAnsi="Book Antiqua" w:cs="宋体"/>
          <w:i/>
          <w:iCs/>
          <w:color w:val="000000"/>
          <w:kern w:val="0"/>
          <w:sz w:val="24"/>
          <w:szCs w:val="24"/>
          <w:lang w:eastAsia="zh-CN"/>
        </w:rPr>
        <w:t>Surg</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2011; </w:t>
      </w:r>
      <w:r w:rsidRPr="00D20AD3">
        <w:rPr>
          <w:rFonts w:ascii="Book Antiqua" w:eastAsia="宋体" w:hAnsi="Book Antiqua" w:cs="宋体"/>
          <w:b/>
          <w:bCs/>
          <w:color w:val="000000"/>
          <w:kern w:val="0"/>
          <w:sz w:val="24"/>
          <w:szCs w:val="24"/>
          <w:lang w:eastAsia="zh-CN"/>
        </w:rPr>
        <w:t>25</w:t>
      </w:r>
      <w:r w:rsidRPr="00D20AD3">
        <w:rPr>
          <w:rFonts w:ascii="Book Antiqua" w:eastAsia="宋体" w:hAnsi="Book Antiqua" w:cs="宋体"/>
          <w:color w:val="000000"/>
          <w:kern w:val="0"/>
          <w:sz w:val="24"/>
          <w:szCs w:val="24"/>
          <w:lang w:eastAsia="zh-CN"/>
        </w:rPr>
        <w:t>: 98-107 [PMID: 20549245 DOI: 10.1007/s00464-010-1137-4]</w:t>
      </w:r>
    </w:p>
    <w:p w14:paraId="3349FDBB"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24 </w:t>
      </w:r>
      <w:r w:rsidRPr="00D20AD3">
        <w:rPr>
          <w:rFonts w:ascii="Book Antiqua" w:eastAsia="宋体" w:hAnsi="Book Antiqua" w:cs="宋体"/>
          <w:b/>
          <w:bCs/>
          <w:color w:val="000000"/>
          <w:kern w:val="0"/>
          <w:sz w:val="24"/>
          <w:szCs w:val="24"/>
          <w:lang w:eastAsia="zh-CN"/>
        </w:rPr>
        <w:t>Choi CW</w:t>
      </w:r>
      <w:r w:rsidRPr="00D20AD3">
        <w:rPr>
          <w:rFonts w:ascii="Book Antiqua" w:eastAsia="宋体" w:hAnsi="Book Antiqua" w:cs="宋体"/>
          <w:color w:val="000000"/>
          <w:kern w:val="0"/>
          <w:sz w:val="24"/>
          <w:szCs w:val="24"/>
          <w:lang w:eastAsia="zh-CN"/>
        </w:rPr>
        <w:t xml:space="preserve">, Kim HW, Kang DH, Hong YM, Kim SJ, Park SB, Cho M, Kim DJ, Hong JB. Clinical outcomes of second-look endoscopy after gastric endoscopic </w:t>
      </w:r>
      <w:proofErr w:type="spellStart"/>
      <w:r w:rsidRPr="00D20AD3">
        <w:rPr>
          <w:rFonts w:ascii="Book Antiqua" w:eastAsia="宋体" w:hAnsi="Book Antiqua" w:cs="宋体"/>
          <w:color w:val="000000"/>
          <w:kern w:val="0"/>
          <w:sz w:val="24"/>
          <w:szCs w:val="24"/>
          <w:lang w:eastAsia="zh-CN"/>
        </w:rPr>
        <w:t>submucosal</w:t>
      </w:r>
      <w:proofErr w:type="spellEnd"/>
      <w:r w:rsidRPr="00D20AD3">
        <w:rPr>
          <w:rFonts w:ascii="Book Antiqua" w:eastAsia="宋体" w:hAnsi="Book Antiqua" w:cs="宋体"/>
          <w:color w:val="000000"/>
          <w:kern w:val="0"/>
          <w:sz w:val="24"/>
          <w:szCs w:val="24"/>
          <w:lang w:eastAsia="zh-CN"/>
        </w:rPr>
        <w:t xml:space="preserve"> dissection: predictive factors with high risks of bleeding. </w:t>
      </w:r>
      <w:proofErr w:type="spellStart"/>
      <w:r w:rsidRPr="00D20AD3">
        <w:rPr>
          <w:rFonts w:ascii="Book Antiqua" w:eastAsia="宋体" w:hAnsi="Book Antiqua" w:cs="宋体"/>
          <w:i/>
          <w:iCs/>
          <w:color w:val="000000"/>
          <w:kern w:val="0"/>
          <w:sz w:val="24"/>
          <w:szCs w:val="24"/>
          <w:lang w:eastAsia="zh-CN"/>
        </w:rPr>
        <w:t>Surg</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Endosc</w:t>
      </w:r>
      <w:proofErr w:type="spellEnd"/>
      <w:r w:rsidRPr="00D20AD3">
        <w:rPr>
          <w:rFonts w:ascii="Book Antiqua" w:eastAsia="宋体" w:hAnsi="Book Antiqua" w:cs="宋体"/>
          <w:color w:val="000000"/>
          <w:kern w:val="0"/>
          <w:sz w:val="24"/>
          <w:szCs w:val="24"/>
          <w:lang w:eastAsia="zh-CN"/>
        </w:rPr>
        <w:t> 2014; </w:t>
      </w:r>
      <w:r w:rsidRPr="00D20AD3">
        <w:rPr>
          <w:rFonts w:ascii="Book Antiqua" w:eastAsia="宋体" w:hAnsi="Book Antiqua" w:cs="宋体"/>
          <w:b/>
          <w:bCs/>
          <w:color w:val="000000"/>
          <w:kern w:val="0"/>
          <w:sz w:val="24"/>
          <w:szCs w:val="24"/>
          <w:lang w:eastAsia="zh-CN"/>
        </w:rPr>
        <w:t>28</w:t>
      </w:r>
      <w:r w:rsidRPr="00D20AD3">
        <w:rPr>
          <w:rFonts w:ascii="Book Antiqua" w:eastAsia="宋体" w:hAnsi="Book Antiqua" w:cs="宋体"/>
          <w:color w:val="000000"/>
          <w:kern w:val="0"/>
          <w:sz w:val="24"/>
          <w:szCs w:val="24"/>
          <w:lang w:eastAsia="zh-CN"/>
        </w:rPr>
        <w:t>: 2213-2220 [PMID: 24570014 DOI: 10.1007/s00464-014-3457-2]</w:t>
      </w:r>
    </w:p>
    <w:p w14:paraId="3897AB67"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25 </w:t>
      </w:r>
      <w:r w:rsidRPr="00D20AD3">
        <w:rPr>
          <w:rFonts w:ascii="Book Antiqua" w:eastAsia="宋体" w:hAnsi="Book Antiqua" w:cs="宋体"/>
          <w:b/>
          <w:bCs/>
          <w:color w:val="000000"/>
          <w:kern w:val="0"/>
          <w:sz w:val="24"/>
          <w:szCs w:val="24"/>
          <w:lang w:eastAsia="zh-CN"/>
        </w:rPr>
        <w:t>Oh JH</w:t>
      </w:r>
      <w:r w:rsidRPr="00D20AD3">
        <w:rPr>
          <w:rFonts w:ascii="Book Antiqua" w:eastAsia="宋体" w:hAnsi="Book Antiqua" w:cs="宋体"/>
          <w:color w:val="000000"/>
          <w:kern w:val="0"/>
          <w:sz w:val="24"/>
          <w:szCs w:val="24"/>
          <w:lang w:eastAsia="zh-CN"/>
        </w:rPr>
        <w:t xml:space="preserve">, Choi MG, Dong MS, Park JM, Paik CN, Cho YK, </w:t>
      </w:r>
      <w:proofErr w:type="spellStart"/>
      <w:r w:rsidRPr="00D20AD3">
        <w:rPr>
          <w:rFonts w:ascii="Book Antiqua" w:eastAsia="宋体" w:hAnsi="Book Antiqua" w:cs="宋体"/>
          <w:color w:val="000000"/>
          <w:kern w:val="0"/>
          <w:sz w:val="24"/>
          <w:szCs w:val="24"/>
          <w:lang w:eastAsia="zh-CN"/>
        </w:rPr>
        <w:t>Jeong</w:t>
      </w:r>
      <w:proofErr w:type="spellEnd"/>
      <w:r w:rsidRPr="00D20AD3">
        <w:rPr>
          <w:rFonts w:ascii="Book Antiqua" w:eastAsia="宋体" w:hAnsi="Book Antiqua" w:cs="宋体"/>
          <w:color w:val="000000"/>
          <w:kern w:val="0"/>
          <w:sz w:val="24"/>
          <w:szCs w:val="24"/>
          <w:lang w:eastAsia="zh-CN"/>
        </w:rPr>
        <w:t xml:space="preserve"> JJ, Lee IS, Kim SW, Han SW, Choi KY, Chung IS. </w:t>
      </w:r>
      <w:proofErr w:type="gramStart"/>
      <w:r w:rsidRPr="00D20AD3">
        <w:rPr>
          <w:rFonts w:ascii="Book Antiqua" w:eastAsia="宋体" w:hAnsi="Book Antiqua" w:cs="宋体"/>
          <w:color w:val="000000"/>
          <w:kern w:val="0"/>
          <w:sz w:val="24"/>
          <w:szCs w:val="24"/>
          <w:lang w:eastAsia="zh-CN"/>
        </w:rPr>
        <w:t>Low-dose intravenous pantoprazole for optimal inhibition of gastric acid in Korean patients.</w:t>
      </w:r>
      <w:proofErr w:type="gramEnd"/>
      <w:r w:rsidRPr="00D20AD3">
        <w:rPr>
          <w:rFonts w:ascii="Book Antiqua" w:eastAsia="宋体" w:hAnsi="Book Antiqua" w:cs="宋体"/>
          <w:color w:val="000000"/>
          <w:kern w:val="0"/>
          <w:sz w:val="24"/>
          <w:szCs w:val="24"/>
          <w:lang w:eastAsia="zh-CN"/>
        </w:rPr>
        <w:t> </w:t>
      </w:r>
      <w:r w:rsidRPr="00D20AD3">
        <w:rPr>
          <w:rFonts w:ascii="Book Antiqua" w:eastAsia="宋体" w:hAnsi="Book Antiqua" w:cs="宋体"/>
          <w:i/>
          <w:iCs/>
          <w:color w:val="000000"/>
          <w:kern w:val="0"/>
          <w:sz w:val="24"/>
          <w:szCs w:val="24"/>
          <w:lang w:eastAsia="zh-CN"/>
        </w:rPr>
        <w:t xml:space="preserve">J </w:t>
      </w:r>
      <w:proofErr w:type="spellStart"/>
      <w:r w:rsidRPr="00D20AD3">
        <w:rPr>
          <w:rFonts w:ascii="Book Antiqua" w:eastAsia="宋体" w:hAnsi="Book Antiqua" w:cs="宋体"/>
          <w:i/>
          <w:iCs/>
          <w:color w:val="000000"/>
          <w:kern w:val="0"/>
          <w:sz w:val="24"/>
          <w:szCs w:val="24"/>
          <w:lang w:eastAsia="zh-CN"/>
        </w:rPr>
        <w:t>Gastroenterol</w:t>
      </w:r>
      <w:proofErr w:type="spellEnd"/>
      <w:r w:rsidRPr="00D20AD3">
        <w:rPr>
          <w:rFonts w:ascii="Book Antiqua" w:eastAsia="宋体" w:hAnsi="Book Antiqua" w:cs="宋体"/>
          <w:i/>
          <w:iCs/>
          <w:color w:val="000000"/>
          <w:kern w:val="0"/>
          <w:sz w:val="24"/>
          <w:szCs w:val="24"/>
          <w:lang w:eastAsia="zh-CN"/>
        </w:rPr>
        <w:t xml:space="preserve"> </w:t>
      </w:r>
      <w:proofErr w:type="spellStart"/>
      <w:r w:rsidRPr="00D20AD3">
        <w:rPr>
          <w:rFonts w:ascii="Book Antiqua" w:eastAsia="宋体" w:hAnsi="Book Antiqua" w:cs="宋体"/>
          <w:i/>
          <w:iCs/>
          <w:color w:val="000000"/>
          <w:kern w:val="0"/>
          <w:sz w:val="24"/>
          <w:szCs w:val="24"/>
          <w:lang w:eastAsia="zh-CN"/>
        </w:rPr>
        <w:t>Hepatol</w:t>
      </w:r>
      <w:proofErr w:type="spellEnd"/>
      <w:r w:rsidRPr="00D20AD3">
        <w:rPr>
          <w:rFonts w:ascii="Book Antiqua" w:eastAsia="宋体" w:hAnsi="Book Antiqua" w:cs="宋体" w:hint="eastAsia"/>
          <w:color w:val="000000"/>
          <w:kern w:val="0"/>
          <w:sz w:val="24"/>
          <w:szCs w:val="24"/>
          <w:lang w:eastAsia="zh-CN"/>
        </w:rPr>
        <w:t xml:space="preserve"> </w:t>
      </w:r>
      <w:r w:rsidRPr="00D20AD3">
        <w:rPr>
          <w:rFonts w:ascii="Book Antiqua" w:eastAsia="宋体" w:hAnsi="Book Antiqua" w:cs="宋体"/>
          <w:color w:val="000000"/>
          <w:kern w:val="0"/>
          <w:sz w:val="24"/>
          <w:szCs w:val="24"/>
          <w:lang w:eastAsia="zh-CN"/>
        </w:rPr>
        <w:t>2007;</w:t>
      </w:r>
      <w:r w:rsidRPr="00D20AD3">
        <w:rPr>
          <w:rFonts w:ascii="Book Antiqua" w:eastAsia="宋体" w:hAnsi="Book Antiqua" w:cs="宋体" w:hint="eastAsia"/>
          <w:color w:val="000000"/>
          <w:kern w:val="0"/>
          <w:sz w:val="24"/>
          <w:szCs w:val="24"/>
          <w:lang w:eastAsia="zh-CN"/>
        </w:rPr>
        <w:t xml:space="preserve"> </w:t>
      </w:r>
      <w:r w:rsidRPr="00D20AD3">
        <w:rPr>
          <w:rFonts w:ascii="Book Antiqua" w:eastAsia="宋体" w:hAnsi="Book Antiqua" w:cs="宋体"/>
          <w:b/>
          <w:bCs/>
          <w:color w:val="000000"/>
          <w:kern w:val="0"/>
          <w:sz w:val="24"/>
          <w:szCs w:val="24"/>
          <w:lang w:eastAsia="zh-CN"/>
        </w:rPr>
        <w:t>22</w:t>
      </w:r>
      <w:r w:rsidRPr="00D20AD3">
        <w:rPr>
          <w:rFonts w:ascii="Book Antiqua" w:eastAsia="宋体" w:hAnsi="Book Antiqua" w:cs="宋体"/>
          <w:color w:val="000000"/>
          <w:kern w:val="0"/>
          <w:sz w:val="24"/>
          <w:szCs w:val="24"/>
          <w:lang w:eastAsia="zh-CN"/>
        </w:rPr>
        <w:t>: 1429-1434 [PMID: 17645482 DOI: 10.1111/j.1440-1746.2007.05059.x]</w:t>
      </w:r>
    </w:p>
    <w:p w14:paraId="2D97584C" w14:textId="77777777" w:rsidR="00D20AD3" w:rsidRPr="00D20AD3" w:rsidRDefault="00D20AD3" w:rsidP="00D20AD3">
      <w:pPr>
        <w:widowControl/>
        <w:spacing w:line="360" w:lineRule="auto"/>
        <w:rPr>
          <w:rFonts w:ascii="Book Antiqua" w:eastAsia="宋体" w:hAnsi="Book Antiqua" w:cs="宋体"/>
          <w:color w:val="000000"/>
          <w:kern w:val="0"/>
          <w:sz w:val="24"/>
          <w:szCs w:val="24"/>
          <w:lang w:eastAsia="zh-CN"/>
        </w:rPr>
      </w:pPr>
      <w:r w:rsidRPr="00D20AD3">
        <w:rPr>
          <w:rFonts w:ascii="Book Antiqua" w:eastAsia="宋体" w:hAnsi="Book Antiqua" w:cs="宋体"/>
          <w:color w:val="000000"/>
          <w:kern w:val="0"/>
          <w:sz w:val="24"/>
          <w:szCs w:val="24"/>
          <w:lang w:eastAsia="zh-CN"/>
        </w:rPr>
        <w:t>26 </w:t>
      </w:r>
      <w:r w:rsidRPr="00D20AD3">
        <w:rPr>
          <w:rFonts w:ascii="Book Antiqua" w:eastAsia="宋体" w:hAnsi="Book Antiqua" w:cs="宋体"/>
          <w:b/>
          <w:bCs/>
          <w:color w:val="000000"/>
          <w:kern w:val="0"/>
          <w:sz w:val="24"/>
          <w:szCs w:val="24"/>
          <w:lang w:eastAsia="zh-CN"/>
        </w:rPr>
        <w:t>Green FW</w:t>
      </w:r>
      <w:r w:rsidRPr="00D20AD3">
        <w:rPr>
          <w:rFonts w:ascii="Book Antiqua" w:eastAsia="宋体" w:hAnsi="Book Antiqua" w:cs="宋体"/>
          <w:color w:val="000000"/>
          <w:kern w:val="0"/>
          <w:sz w:val="24"/>
          <w:szCs w:val="24"/>
          <w:lang w:eastAsia="zh-CN"/>
        </w:rPr>
        <w:t xml:space="preserve">, Kaplan MM, Curtis LE, Levine PH. Effect of acid and pepsin on blood coagulation and platelet aggregation. A possible contributor prolonged </w:t>
      </w:r>
      <w:proofErr w:type="spellStart"/>
      <w:r w:rsidRPr="00D20AD3">
        <w:rPr>
          <w:rFonts w:ascii="Book Antiqua" w:eastAsia="宋体" w:hAnsi="Book Antiqua" w:cs="宋体"/>
          <w:color w:val="000000"/>
          <w:kern w:val="0"/>
          <w:sz w:val="24"/>
          <w:szCs w:val="24"/>
          <w:lang w:eastAsia="zh-CN"/>
        </w:rPr>
        <w:t>gastroduodenal</w:t>
      </w:r>
      <w:proofErr w:type="spellEnd"/>
      <w:r w:rsidRPr="00D20AD3">
        <w:rPr>
          <w:rFonts w:ascii="Book Antiqua" w:eastAsia="宋体" w:hAnsi="Book Antiqua" w:cs="宋体"/>
          <w:color w:val="000000"/>
          <w:kern w:val="0"/>
          <w:sz w:val="24"/>
          <w:szCs w:val="24"/>
          <w:lang w:eastAsia="zh-CN"/>
        </w:rPr>
        <w:t xml:space="preserve"> mucosal hemorrhage. </w:t>
      </w:r>
      <w:r w:rsidRPr="00D20AD3">
        <w:rPr>
          <w:rFonts w:ascii="Book Antiqua" w:eastAsia="宋体" w:hAnsi="Book Antiqua" w:cs="宋体"/>
          <w:i/>
          <w:iCs/>
          <w:color w:val="000000"/>
          <w:kern w:val="0"/>
          <w:sz w:val="24"/>
          <w:szCs w:val="24"/>
          <w:lang w:eastAsia="zh-CN"/>
        </w:rPr>
        <w:t>Gastroenterology</w:t>
      </w:r>
      <w:r w:rsidRPr="00D20AD3">
        <w:rPr>
          <w:rFonts w:ascii="Book Antiqua" w:eastAsia="宋体" w:hAnsi="Book Antiqua" w:cs="宋体"/>
          <w:color w:val="000000"/>
          <w:kern w:val="0"/>
          <w:sz w:val="24"/>
          <w:szCs w:val="24"/>
          <w:lang w:eastAsia="zh-CN"/>
        </w:rPr>
        <w:t> 1978; </w:t>
      </w:r>
      <w:r w:rsidRPr="00D20AD3">
        <w:rPr>
          <w:rFonts w:ascii="Book Antiqua" w:eastAsia="宋体" w:hAnsi="Book Antiqua" w:cs="宋体"/>
          <w:b/>
          <w:bCs/>
          <w:color w:val="000000"/>
          <w:kern w:val="0"/>
          <w:sz w:val="24"/>
          <w:szCs w:val="24"/>
          <w:lang w:eastAsia="zh-CN"/>
        </w:rPr>
        <w:t>74</w:t>
      </w:r>
      <w:r w:rsidRPr="00D20AD3">
        <w:rPr>
          <w:rFonts w:ascii="Book Antiqua" w:eastAsia="宋体" w:hAnsi="Book Antiqua" w:cs="宋体"/>
          <w:color w:val="000000"/>
          <w:kern w:val="0"/>
          <w:sz w:val="24"/>
          <w:szCs w:val="24"/>
          <w:lang w:eastAsia="zh-CN"/>
        </w:rPr>
        <w:t>: 38-43 [PMID: 21830]</w:t>
      </w:r>
    </w:p>
    <w:p w14:paraId="22233932" w14:textId="77777777" w:rsidR="00D20AD3" w:rsidRPr="00D20AD3" w:rsidRDefault="00D20AD3" w:rsidP="00D20AD3">
      <w:pPr>
        <w:widowControl/>
        <w:wordWrap w:val="0"/>
        <w:snapToGrid w:val="0"/>
        <w:spacing w:line="360" w:lineRule="auto"/>
        <w:jc w:val="right"/>
        <w:rPr>
          <w:rFonts w:ascii="Book Antiqua" w:eastAsia="宋体" w:hAnsi="Book Antiqua" w:cs="Times New Roman"/>
          <w:kern w:val="0"/>
          <w:sz w:val="24"/>
          <w:szCs w:val="24"/>
          <w:lang w:eastAsia="zh-CN"/>
        </w:rPr>
      </w:pPr>
      <w:bookmarkStart w:id="47" w:name="OLE_LINK51"/>
      <w:bookmarkStart w:id="48" w:name="OLE_LINK52"/>
      <w:bookmarkStart w:id="49" w:name="OLE_LINK120"/>
      <w:bookmarkStart w:id="50" w:name="OLE_LINK148"/>
      <w:bookmarkStart w:id="51" w:name="OLE_LINK72"/>
      <w:bookmarkStart w:id="52" w:name="OLE_LINK112"/>
      <w:bookmarkStart w:id="53" w:name="OLE_LINK320"/>
      <w:bookmarkStart w:id="54" w:name="OLE_LINK387"/>
      <w:bookmarkStart w:id="55" w:name="OLE_LINK183"/>
      <w:bookmarkStart w:id="56" w:name="OLE_LINK254"/>
      <w:bookmarkStart w:id="57" w:name="OLE_LINK149"/>
      <w:bookmarkStart w:id="58" w:name="OLE_LINK225"/>
      <w:bookmarkStart w:id="59" w:name="OLE_LINK207"/>
      <w:bookmarkStart w:id="60" w:name="OLE_LINK226"/>
      <w:bookmarkStart w:id="61" w:name="OLE_LINK212"/>
      <w:bookmarkStart w:id="62" w:name="OLE_LINK250"/>
      <w:bookmarkStart w:id="63" w:name="OLE_LINK281"/>
      <w:bookmarkStart w:id="64" w:name="OLE_LINK282"/>
      <w:bookmarkStart w:id="65" w:name="OLE_LINK313"/>
      <w:bookmarkStart w:id="66" w:name="OLE_LINK304"/>
      <w:bookmarkStart w:id="67" w:name="OLE_LINK321"/>
      <w:bookmarkStart w:id="68" w:name="OLE_LINK385"/>
      <w:bookmarkStart w:id="69" w:name="OLE_LINK400"/>
      <w:bookmarkStart w:id="70" w:name="OLE_LINK346"/>
      <w:bookmarkStart w:id="71" w:name="OLE_LINK371"/>
      <w:bookmarkStart w:id="72" w:name="OLE_LINK334"/>
      <w:bookmarkStart w:id="73" w:name="OLE_LINK1830"/>
      <w:bookmarkStart w:id="74" w:name="OLE_LINK457"/>
      <w:bookmarkStart w:id="75" w:name="OLE_LINK288"/>
      <w:bookmarkStart w:id="76" w:name="OLE_LINK384"/>
      <w:bookmarkStart w:id="77" w:name="OLE_LINK379"/>
      <w:bookmarkStart w:id="78" w:name="OLE_LINK303"/>
      <w:bookmarkStart w:id="79" w:name="OLE_LINK450"/>
      <w:bookmarkStart w:id="80" w:name="OLE_LINK489"/>
      <w:bookmarkStart w:id="81" w:name="OLE_LINK535"/>
      <w:bookmarkStart w:id="82" w:name="OLE_LINK648"/>
      <w:bookmarkStart w:id="83" w:name="OLE_LINK686"/>
      <w:bookmarkStart w:id="84" w:name="OLE_LINK471"/>
      <w:bookmarkStart w:id="85" w:name="OLE_LINK462"/>
      <w:bookmarkStart w:id="86" w:name="OLE_LINK519"/>
      <w:bookmarkStart w:id="87" w:name="OLE_LINK575"/>
      <w:bookmarkStart w:id="88" w:name="OLE_LINK491"/>
      <w:bookmarkStart w:id="89" w:name="OLE_LINK532"/>
      <w:bookmarkStart w:id="90" w:name="OLE_LINK572"/>
      <w:bookmarkStart w:id="91" w:name="OLE_LINK574"/>
      <w:bookmarkStart w:id="92" w:name="OLE_LINK480"/>
      <w:bookmarkStart w:id="93" w:name="OLE_LINK567"/>
      <w:bookmarkStart w:id="94" w:name="OLE_LINK2700"/>
      <w:bookmarkStart w:id="95" w:name="OLE_LINK581"/>
      <w:bookmarkStart w:id="96" w:name="OLE_LINK639"/>
      <w:bookmarkStart w:id="97" w:name="OLE_LINK688"/>
      <w:bookmarkStart w:id="98" w:name="OLE_LINK722"/>
      <w:bookmarkStart w:id="99" w:name="OLE_LINK542"/>
      <w:bookmarkStart w:id="100" w:name="OLE_LINK589"/>
      <w:bookmarkStart w:id="101" w:name="OLE_LINK582"/>
      <w:bookmarkStart w:id="102" w:name="OLE_LINK640"/>
      <w:bookmarkStart w:id="103" w:name="OLE_LINK714"/>
      <w:bookmarkStart w:id="104" w:name="OLE_LINK593"/>
      <w:bookmarkStart w:id="105" w:name="OLE_LINK716"/>
      <w:bookmarkStart w:id="106" w:name="OLE_LINK770"/>
      <w:bookmarkStart w:id="107" w:name="OLE_LINK801"/>
      <w:bookmarkStart w:id="108" w:name="OLE_LINK660"/>
      <w:bookmarkStart w:id="109" w:name="OLE_LINK781"/>
      <w:bookmarkStart w:id="110" w:name="OLE_LINK833"/>
      <w:bookmarkStart w:id="111" w:name="OLE_LINK642"/>
      <w:bookmarkStart w:id="112" w:name="OLE_LINK700"/>
      <w:bookmarkStart w:id="113" w:name="OLE_LINK792"/>
      <w:bookmarkStart w:id="114" w:name="OLE_LINK2882"/>
      <w:bookmarkStart w:id="115" w:name="OLE_LINK836"/>
      <w:bookmarkStart w:id="116" w:name="OLE_LINK889"/>
      <w:bookmarkStart w:id="117" w:name="OLE_LINK782"/>
      <w:bookmarkStart w:id="118" w:name="OLE_LINK826"/>
      <w:bookmarkStart w:id="119" w:name="OLE_LINK865"/>
      <w:bookmarkStart w:id="120" w:name="OLE_LINK856"/>
      <w:bookmarkStart w:id="121" w:name="OLE_LINK908"/>
      <w:bookmarkStart w:id="122" w:name="OLE_LINK980"/>
      <w:bookmarkStart w:id="123" w:name="OLE_LINK1018"/>
      <w:bookmarkStart w:id="124" w:name="OLE_LINK1049"/>
      <w:bookmarkStart w:id="125" w:name="OLE_LINK1076"/>
      <w:bookmarkStart w:id="126" w:name="OLE_LINK1106"/>
      <w:bookmarkStart w:id="127" w:name="OLE_LINK891"/>
      <w:bookmarkStart w:id="128" w:name="OLE_LINK943"/>
      <w:bookmarkStart w:id="129" w:name="OLE_LINK981"/>
      <w:bookmarkStart w:id="130" w:name="OLE_LINK1030"/>
      <w:bookmarkStart w:id="131" w:name="OLE_LINK847"/>
      <w:bookmarkStart w:id="132" w:name="OLE_LINK909"/>
      <w:bookmarkStart w:id="133" w:name="OLE_LINK906"/>
      <w:bookmarkStart w:id="134" w:name="OLE_LINK992"/>
      <w:bookmarkStart w:id="135" w:name="OLE_LINK993"/>
      <w:bookmarkStart w:id="136" w:name="OLE_LINK1052"/>
      <w:bookmarkStart w:id="137" w:name="OLE_LINK946"/>
      <w:bookmarkStart w:id="138" w:name="OLE_LINK911"/>
      <w:bookmarkStart w:id="139" w:name="OLE_LINK930"/>
      <w:bookmarkStart w:id="140" w:name="OLE_LINK1059"/>
      <w:bookmarkStart w:id="141" w:name="OLE_LINK1174"/>
      <w:bookmarkStart w:id="142" w:name="OLE_LINK1137"/>
      <w:bookmarkStart w:id="143" w:name="OLE_LINK1167"/>
      <w:bookmarkStart w:id="144" w:name="OLE_LINK1200"/>
      <w:bookmarkStart w:id="145" w:name="OLE_LINK1241"/>
      <w:bookmarkStart w:id="146" w:name="OLE_LINK1288"/>
      <w:bookmarkStart w:id="147" w:name="OLE_LINK1056"/>
      <w:bookmarkStart w:id="148" w:name="OLE_LINK1158"/>
      <w:bookmarkStart w:id="149" w:name="OLE_LINK1175"/>
      <w:bookmarkStart w:id="150" w:name="OLE_LINK1074"/>
      <w:bookmarkStart w:id="151" w:name="OLE_LINK1169"/>
      <w:r w:rsidRPr="00D20AD3">
        <w:rPr>
          <w:rFonts w:ascii="Book Antiqua" w:eastAsia="宋体" w:hAnsi="Book Antiqua" w:cs="Times New Roman"/>
          <w:b/>
          <w:bCs/>
          <w:kern w:val="0"/>
          <w:sz w:val="24"/>
          <w:szCs w:val="24"/>
          <w:lang w:eastAsia="zh-CN"/>
        </w:rPr>
        <w:t>P-Reviewer:</w:t>
      </w:r>
      <w:r w:rsidRPr="00D20AD3">
        <w:rPr>
          <w:rFonts w:ascii="Book Antiqua" w:eastAsia="宋体" w:hAnsi="Book Antiqua" w:cs="Times New Roman" w:hint="eastAsia"/>
          <w:b/>
          <w:bCs/>
          <w:kern w:val="0"/>
          <w:sz w:val="24"/>
          <w:szCs w:val="24"/>
          <w:lang w:eastAsia="zh-CN"/>
        </w:rPr>
        <w:t xml:space="preserve"> </w:t>
      </w:r>
      <w:r w:rsidRPr="00D20AD3">
        <w:rPr>
          <w:rFonts w:ascii="Book Antiqua" w:eastAsia="宋体" w:hAnsi="Book Antiqua" w:cs="Times New Roman"/>
          <w:bCs/>
          <w:kern w:val="0"/>
          <w:sz w:val="24"/>
          <w:szCs w:val="24"/>
          <w:lang w:eastAsia="zh-CN"/>
        </w:rPr>
        <w:t>Matsumoto K</w:t>
      </w:r>
      <w:r w:rsidRPr="00D20AD3">
        <w:rPr>
          <w:rFonts w:ascii="Book Antiqua" w:eastAsia="宋体" w:hAnsi="Book Antiqua" w:cs="Times New Roman" w:hint="eastAsia"/>
          <w:bCs/>
          <w:kern w:val="0"/>
          <w:sz w:val="24"/>
          <w:szCs w:val="24"/>
          <w:lang w:eastAsia="zh-CN"/>
        </w:rPr>
        <w:t xml:space="preserve">, </w:t>
      </w:r>
      <w:r w:rsidRPr="00D20AD3">
        <w:rPr>
          <w:rFonts w:ascii="Book Antiqua" w:eastAsia="宋体" w:hAnsi="Book Antiqua" w:cs="Times New Roman"/>
          <w:bCs/>
          <w:kern w:val="0"/>
          <w:sz w:val="24"/>
          <w:szCs w:val="24"/>
          <w:lang w:eastAsia="zh-CN"/>
        </w:rPr>
        <w:t>Song</w:t>
      </w:r>
      <w:r w:rsidRPr="00D20AD3">
        <w:rPr>
          <w:rFonts w:ascii="Book Antiqua" w:eastAsia="宋体" w:hAnsi="Book Antiqua" w:cs="Times New Roman" w:hint="eastAsia"/>
          <w:bCs/>
          <w:kern w:val="0"/>
          <w:sz w:val="24"/>
          <w:szCs w:val="24"/>
          <w:lang w:eastAsia="zh-CN"/>
        </w:rPr>
        <w:t xml:space="preserve"> </w:t>
      </w:r>
      <w:r w:rsidRPr="00D20AD3">
        <w:rPr>
          <w:rFonts w:ascii="Book Antiqua" w:eastAsia="宋体" w:hAnsi="Book Antiqua" w:cs="Times New Roman"/>
          <w:bCs/>
          <w:kern w:val="0"/>
          <w:sz w:val="24"/>
          <w:szCs w:val="24"/>
          <w:lang w:eastAsia="zh-CN"/>
        </w:rPr>
        <w:t>WC</w:t>
      </w:r>
      <w:r w:rsidRPr="00D20AD3">
        <w:rPr>
          <w:rFonts w:ascii="Book Antiqua" w:eastAsia="宋体" w:hAnsi="Book Antiqua" w:cs="Times New Roman" w:hint="eastAsia"/>
          <w:bCs/>
          <w:kern w:val="0"/>
          <w:sz w:val="24"/>
          <w:szCs w:val="24"/>
          <w:lang w:eastAsia="zh-CN"/>
        </w:rPr>
        <w:t xml:space="preserve">, </w:t>
      </w:r>
      <w:r w:rsidRPr="00D20AD3">
        <w:rPr>
          <w:rFonts w:ascii="Book Antiqua" w:eastAsia="宋体" w:hAnsi="Book Antiqua" w:cs="Times New Roman"/>
          <w:bCs/>
          <w:kern w:val="0"/>
          <w:sz w:val="24"/>
          <w:szCs w:val="24"/>
          <w:lang w:eastAsia="zh-CN"/>
        </w:rPr>
        <w:t>Tsuji Y</w:t>
      </w:r>
      <w:r w:rsidRPr="00D20AD3">
        <w:rPr>
          <w:rFonts w:ascii="Book Antiqua" w:eastAsia="宋体" w:hAnsi="Book Antiqua" w:cs="Times New Roman" w:hint="eastAsia"/>
          <w:b/>
          <w:bCs/>
          <w:kern w:val="0"/>
          <w:sz w:val="24"/>
          <w:szCs w:val="24"/>
          <w:lang w:eastAsia="zh-CN"/>
        </w:rPr>
        <w:t xml:space="preserve"> </w:t>
      </w:r>
      <w:r w:rsidRPr="00D20AD3">
        <w:rPr>
          <w:rFonts w:ascii="Book Antiqua" w:eastAsia="宋体" w:hAnsi="Book Antiqua" w:cs="Times New Roman"/>
          <w:b/>
          <w:bCs/>
          <w:kern w:val="0"/>
          <w:sz w:val="24"/>
          <w:szCs w:val="24"/>
          <w:lang w:eastAsia="zh-CN"/>
        </w:rPr>
        <w:t>S-Editor:</w:t>
      </w:r>
      <w:r w:rsidRPr="00D20AD3">
        <w:rPr>
          <w:rFonts w:ascii="Book Antiqua" w:eastAsia="宋体" w:hAnsi="Book Antiqua" w:cs="Times New Roman" w:hint="eastAsia"/>
          <w:kern w:val="0"/>
          <w:sz w:val="24"/>
          <w:szCs w:val="24"/>
          <w:lang w:eastAsia="zh-CN"/>
        </w:rPr>
        <w:t xml:space="preserve"> Gong ZM</w:t>
      </w:r>
    </w:p>
    <w:p w14:paraId="3C5607FC" w14:textId="77777777" w:rsidR="00D20AD3" w:rsidRPr="00D20AD3" w:rsidRDefault="00D20AD3" w:rsidP="00D20AD3">
      <w:pPr>
        <w:widowControl/>
        <w:snapToGrid w:val="0"/>
        <w:spacing w:line="360" w:lineRule="auto"/>
        <w:jc w:val="right"/>
        <w:rPr>
          <w:rFonts w:ascii="Book Antiqua" w:eastAsia="宋体" w:hAnsi="Book Antiqua" w:cs="Times New Roman"/>
          <w:b/>
          <w:bCs/>
          <w:kern w:val="0"/>
          <w:sz w:val="24"/>
          <w:szCs w:val="24"/>
          <w:lang w:eastAsia="zh-CN"/>
        </w:rPr>
      </w:pPr>
      <w:r w:rsidRPr="00D20AD3">
        <w:rPr>
          <w:rFonts w:ascii="Book Antiqua" w:eastAsia="宋体" w:hAnsi="Book Antiqua" w:cs="Times New Roman"/>
          <w:b/>
          <w:bCs/>
          <w:kern w:val="0"/>
          <w:sz w:val="24"/>
          <w:szCs w:val="24"/>
          <w:lang w:eastAsia="zh-CN"/>
        </w:rPr>
        <w:t>L-Editor:</w:t>
      </w:r>
      <w:r w:rsidRPr="00D20AD3">
        <w:rPr>
          <w:rFonts w:ascii="Book Antiqua" w:eastAsia="宋体" w:hAnsi="Book Antiqua" w:cs="Times New Roman"/>
          <w:kern w:val="0"/>
          <w:sz w:val="24"/>
          <w:szCs w:val="24"/>
          <w:lang w:eastAsia="zh-CN"/>
        </w:rPr>
        <w:t xml:space="preserve"> </w:t>
      </w:r>
      <w:r w:rsidRPr="00D20AD3">
        <w:rPr>
          <w:rFonts w:ascii="Book Antiqua" w:eastAsia="宋体" w:hAnsi="Book Antiqua" w:cs="Times New Roman"/>
          <w:b/>
          <w:bCs/>
          <w:kern w:val="0"/>
          <w:sz w:val="24"/>
          <w:szCs w:val="24"/>
          <w:lang w:eastAsia="zh-CN"/>
        </w:rPr>
        <w:t>E-Editor:</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3ED83B01" w14:textId="2BA406ED" w:rsidR="006929DE" w:rsidRPr="009E2DF9" w:rsidRDefault="006929DE" w:rsidP="009E2DF9">
      <w:pPr>
        <w:autoSpaceDE w:val="0"/>
        <w:autoSpaceDN w:val="0"/>
        <w:adjustRightInd w:val="0"/>
        <w:snapToGrid w:val="0"/>
        <w:spacing w:line="360" w:lineRule="auto"/>
        <w:rPr>
          <w:rFonts w:ascii="Book Antiqua" w:hAnsi="Book Antiqua" w:cs="Times New Roman"/>
          <w:b/>
          <w:color w:val="000000" w:themeColor="text1"/>
          <w:kern w:val="0"/>
          <w:sz w:val="24"/>
          <w:szCs w:val="24"/>
        </w:rPr>
      </w:pPr>
    </w:p>
    <w:p w14:paraId="60D53CBB" w14:textId="77777777" w:rsidR="006929DE" w:rsidRPr="009E2DF9" w:rsidRDefault="006929DE" w:rsidP="009E2DF9">
      <w:pPr>
        <w:widowControl/>
        <w:snapToGrid w:val="0"/>
        <w:spacing w:line="360" w:lineRule="auto"/>
        <w:rPr>
          <w:rFonts w:ascii="Book Antiqua" w:hAnsi="Book Antiqua" w:cs="Times New Roman"/>
          <w:b/>
          <w:color w:val="000000" w:themeColor="text1"/>
          <w:kern w:val="0"/>
          <w:sz w:val="24"/>
          <w:szCs w:val="24"/>
        </w:rPr>
      </w:pPr>
      <w:r w:rsidRPr="009E2DF9">
        <w:rPr>
          <w:rFonts w:ascii="Book Antiqua" w:hAnsi="Book Antiqua" w:cs="Times New Roman"/>
          <w:b/>
          <w:color w:val="000000" w:themeColor="text1"/>
          <w:kern w:val="0"/>
          <w:sz w:val="24"/>
          <w:szCs w:val="24"/>
        </w:rPr>
        <w:br w:type="page"/>
      </w:r>
    </w:p>
    <w:p w14:paraId="659169B6" w14:textId="6789D6D8" w:rsidR="00C75A81" w:rsidRPr="009E2DF9" w:rsidRDefault="002167DF" w:rsidP="009E2DF9">
      <w:pPr>
        <w:autoSpaceDE w:val="0"/>
        <w:autoSpaceDN w:val="0"/>
        <w:adjustRightInd w:val="0"/>
        <w:snapToGrid w:val="0"/>
        <w:spacing w:line="360" w:lineRule="auto"/>
        <w:rPr>
          <w:rFonts w:ascii="Book Antiqua" w:hAnsi="Book Antiqua" w:cs="Times New Roman"/>
          <w:b/>
          <w:color w:val="000000" w:themeColor="text1"/>
          <w:kern w:val="0"/>
          <w:sz w:val="24"/>
          <w:szCs w:val="24"/>
        </w:rPr>
      </w:pPr>
      <w:r>
        <w:rPr>
          <w:noProof/>
          <w:lang w:eastAsia="en-US"/>
        </w:rPr>
        <w:lastRenderedPageBreak/>
        <w:drawing>
          <wp:inline distT="0" distB="0" distL="0" distR="0" wp14:anchorId="2E041854" wp14:editId="2C3C118F">
            <wp:extent cx="5400040" cy="208626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086265"/>
                    </a:xfrm>
                    <a:prstGeom prst="rect">
                      <a:avLst/>
                    </a:prstGeom>
                  </pic:spPr>
                </pic:pic>
              </a:graphicData>
            </a:graphic>
          </wp:inline>
        </w:drawing>
      </w:r>
    </w:p>
    <w:p w14:paraId="7DF76EDA" w14:textId="77777777" w:rsidR="002167DF" w:rsidRPr="002167DF" w:rsidRDefault="000C6D45" w:rsidP="002167DF">
      <w:pPr>
        <w:autoSpaceDE w:val="0"/>
        <w:autoSpaceDN w:val="0"/>
        <w:adjustRightInd w:val="0"/>
        <w:snapToGrid w:val="0"/>
        <w:spacing w:line="360" w:lineRule="auto"/>
        <w:rPr>
          <w:rFonts w:ascii="Book Antiqua" w:eastAsia="宋体" w:hAnsi="Book Antiqua" w:cs="Times New Roman"/>
          <w:sz w:val="24"/>
          <w:szCs w:val="24"/>
          <w:lang w:eastAsia="zh-CN"/>
        </w:rPr>
      </w:pPr>
      <w:r w:rsidRPr="009E2DF9">
        <w:rPr>
          <w:rFonts w:ascii="Book Antiqua" w:hAnsi="Book Antiqua" w:cs="Times New Roman"/>
          <w:b/>
          <w:sz w:val="24"/>
          <w:szCs w:val="24"/>
        </w:rPr>
        <w:t>Figure 1</w:t>
      </w:r>
      <w:r w:rsidR="002167DF">
        <w:rPr>
          <w:rFonts w:ascii="Book Antiqua" w:eastAsia="宋体" w:hAnsi="Book Antiqua" w:cs="Times New Roman" w:hint="eastAsia"/>
          <w:b/>
          <w:sz w:val="24"/>
          <w:szCs w:val="24"/>
          <w:lang w:eastAsia="zh-CN"/>
        </w:rPr>
        <w:t xml:space="preserve"> </w:t>
      </w:r>
      <w:r w:rsidR="008C3BC1" w:rsidRPr="002167DF">
        <w:rPr>
          <w:rFonts w:ascii="Book Antiqua" w:hAnsi="Book Antiqua" w:cs="Times New Roman"/>
          <w:b/>
          <w:sz w:val="24"/>
          <w:szCs w:val="24"/>
        </w:rPr>
        <w:t xml:space="preserve">Flow chart of the participants in the study. </w:t>
      </w:r>
      <w:r w:rsidR="008C3BC1" w:rsidRPr="009E2DF9">
        <w:rPr>
          <w:rFonts w:ascii="Book Antiqua" w:hAnsi="Book Antiqua" w:cs="Times New Roman"/>
          <w:sz w:val="24"/>
          <w:szCs w:val="24"/>
        </w:rPr>
        <w:t xml:space="preserve">Thirty patients were enrolled and four of them were excluded because they needed additional surgery or violated the protocol. Finally, 14 patients in the </w:t>
      </w:r>
      <w:proofErr w:type="spellStart"/>
      <w:r w:rsidR="008C3BC1" w:rsidRPr="009E2DF9">
        <w:rPr>
          <w:rFonts w:ascii="Book Antiqua" w:hAnsi="Book Antiqua" w:cs="Times New Roman"/>
          <w:sz w:val="24"/>
          <w:szCs w:val="24"/>
        </w:rPr>
        <w:t>vonoprazan</w:t>
      </w:r>
      <w:proofErr w:type="spellEnd"/>
      <w:r w:rsidR="008C3BC1" w:rsidRPr="009E2DF9">
        <w:rPr>
          <w:rFonts w:ascii="Book Antiqua" w:hAnsi="Book Antiqua" w:cs="Times New Roman"/>
          <w:sz w:val="24"/>
          <w:szCs w:val="24"/>
        </w:rPr>
        <w:t xml:space="preserve"> group and 12 patients in the </w:t>
      </w:r>
      <w:proofErr w:type="spellStart"/>
      <w:r w:rsidR="008C3BC1" w:rsidRPr="009E2DF9">
        <w:rPr>
          <w:rFonts w:ascii="Book Antiqua" w:hAnsi="Book Antiqua" w:cs="Times New Roman"/>
          <w:sz w:val="24"/>
          <w:szCs w:val="24"/>
        </w:rPr>
        <w:t>lansoprazole</w:t>
      </w:r>
      <w:proofErr w:type="spellEnd"/>
      <w:r w:rsidR="008C3BC1" w:rsidRPr="009E2DF9">
        <w:rPr>
          <w:rFonts w:ascii="Book Antiqua" w:hAnsi="Book Antiqua" w:cs="Times New Roman"/>
          <w:sz w:val="24"/>
          <w:szCs w:val="24"/>
        </w:rPr>
        <w:t xml:space="preserve"> group were included in the analysis.</w:t>
      </w:r>
      <w:r w:rsidR="002167DF">
        <w:rPr>
          <w:rFonts w:ascii="Book Antiqua" w:eastAsia="宋体" w:hAnsi="Book Antiqua" w:cs="Times New Roman" w:hint="eastAsia"/>
          <w:sz w:val="24"/>
          <w:szCs w:val="24"/>
          <w:lang w:eastAsia="zh-CN"/>
        </w:rPr>
        <w:t xml:space="preserve"> </w:t>
      </w:r>
      <w:r w:rsidR="002167DF" w:rsidRPr="009E2DF9">
        <w:rPr>
          <w:rFonts w:ascii="Book Antiqua" w:hAnsi="Book Antiqua" w:cs="Times New Roman"/>
          <w:sz w:val="24"/>
          <w:szCs w:val="24"/>
        </w:rPr>
        <w:t>ESD</w:t>
      </w:r>
      <w:r w:rsidR="002167DF">
        <w:rPr>
          <w:rFonts w:ascii="Book Antiqua" w:eastAsia="宋体" w:hAnsi="Book Antiqua" w:cs="Times New Roman" w:hint="eastAsia"/>
          <w:sz w:val="24"/>
          <w:szCs w:val="24"/>
          <w:lang w:eastAsia="zh-CN"/>
        </w:rPr>
        <w:t>:</w:t>
      </w:r>
      <w:r w:rsidR="002167DF" w:rsidRPr="009E2DF9">
        <w:rPr>
          <w:rFonts w:ascii="Book Antiqua" w:hAnsi="Book Antiqua" w:cs="Times New Roman"/>
          <w:color w:val="231F20"/>
          <w:kern w:val="0"/>
          <w:sz w:val="24"/>
          <w:szCs w:val="24"/>
        </w:rPr>
        <w:t xml:space="preserve"> </w:t>
      </w:r>
      <w:r w:rsidR="002167DF" w:rsidRPr="002167DF">
        <w:rPr>
          <w:rFonts w:ascii="Book Antiqua" w:hAnsi="Book Antiqua" w:cs="Times New Roman"/>
          <w:caps/>
          <w:color w:val="231F20"/>
          <w:kern w:val="0"/>
          <w:sz w:val="24"/>
          <w:szCs w:val="24"/>
        </w:rPr>
        <w:t>e</w:t>
      </w:r>
      <w:r w:rsidR="002167DF" w:rsidRPr="009E2DF9">
        <w:rPr>
          <w:rFonts w:ascii="Book Antiqua" w:hAnsi="Book Antiqua" w:cs="Times New Roman"/>
          <w:color w:val="231F20"/>
          <w:kern w:val="0"/>
          <w:sz w:val="24"/>
          <w:szCs w:val="24"/>
        </w:rPr>
        <w:t xml:space="preserve">ndoscopic </w:t>
      </w:r>
      <w:proofErr w:type="spellStart"/>
      <w:r w:rsidR="002167DF" w:rsidRPr="009E2DF9">
        <w:rPr>
          <w:rFonts w:ascii="Book Antiqua" w:hAnsi="Book Antiqua" w:cs="Times New Roman"/>
          <w:color w:val="231F20"/>
          <w:kern w:val="0"/>
          <w:sz w:val="24"/>
          <w:szCs w:val="24"/>
        </w:rPr>
        <w:t>submucosal</w:t>
      </w:r>
      <w:proofErr w:type="spellEnd"/>
      <w:r w:rsidR="002167DF" w:rsidRPr="009E2DF9">
        <w:rPr>
          <w:rFonts w:ascii="Book Antiqua" w:hAnsi="Book Antiqua" w:cs="Times New Roman"/>
          <w:color w:val="231F20"/>
          <w:kern w:val="0"/>
          <w:sz w:val="24"/>
          <w:szCs w:val="24"/>
        </w:rPr>
        <w:t xml:space="preserve"> dissection</w:t>
      </w:r>
      <w:r w:rsidR="002167DF">
        <w:rPr>
          <w:rFonts w:ascii="Book Antiqua" w:eastAsia="宋体" w:hAnsi="Book Antiqua" w:cs="Times New Roman" w:hint="eastAsia"/>
          <w:color w:val="231F20"/>
          <w:kern w:val="0"/>
          <w:sz w:val="24"/>
          <w:szCs w:val="24"/>
          <w:lang w:eastAsia="zh-CN"/>
        </w:rPr>
        <w:t>.</w:t>
      </w:r>
    </w:p>
    <w:p w14:paraId="32980EAA" w14:textId="07FC87EE" w:rsidR="008C3BC1" w:rsidRPr="002167DF" w:rsidRDefault="008C3BC1" w:rsidP="009E2DF9">
      <w:pPr>
        <w:autoSpaceDE w:val="0"/>
        <w:autoSpaceDN w:val="0"/>
        <w:adjustRightInd w:val="0"/>
        <w:snapToGrid w:val="0"/>
        <w:spacing w:line="360" w:lineRule="auto"/>
        <w:rPr>
          <w:rFonts w:ascii="Book Antiqua" w:eastAsia="宋体" w:hAnsi="Book Antiqua" w:cs="Times New Roman"/>
          <w:sz w:val="24"/>
          <w:szCs w:val="24"/>
          <w:lang w:eastAsia="zh-CN"/>
        </w:rPr>
      </w:pPr>
    </w:p>
    <w:p w14:paraId="3B957AC1" w14:textId="65F81F3A" w:rsidR="002167DF" w:rsidRDefault="002167DF">
      <w:pPr>
        <w:widowControl/>
        <w:jc w:val="left"/>
        <w:rPr>
          <w:rFonts w:ascii="Book Antiqua" w:hAnsi="Book Antiqua" w:cs="Times New Roman"/>
          <w:b/>
          <w:sz w:val="24"/>
          <w:szCs w:val="24"/>
        </w:rPr>
      </w:pPr>
      <w:r>
        <w:rPr>
          <w:rFonts w:ascii="Book Antiqua" w:hAnsi="Book Antiqua" w:cs="Times New Roman"/>
          <w:b/>
          <w:sz w:val="24"/>
          <w:szCs w:val="24"/>
        </w:rPr>
        <w:br w:type="page"/>
      </w:r>
    </w:p>
    <w:p w14:paraId="7AD2E13D" w14:textId="0BDCB3FF" w:rsidR="000C6D45" w:rsidRPr="009E2DF9" w:rsidRDefault="002167DF" w:rsidP="009E2DF9">
      <w:pPr>
        <w:autoSpaceDE w:val="0"/>
        <w:autoSpaceDN w:val="0"/>
        <w:adjustRightInd w:val="0"/>
        <w:snapToGrid w:val="0"/>
        <w:spacing w:line="360" w:lineRule="auto"/>
        <w:rPr>
          <w:rFonts w:ascii="Book Antiqua" w:hAnsi="Book Antiqua" w:cs="Times New Roman"/>
          <w:b/>
          <w:sz w:val="24"/>
          <w:szCs w:val="24"/>
        </w:rPr>
      </w:pPr>
      <w:r>
        <w:rPr>
          <w:noProof/>
          <w:lang w:eastAsia="en-US"/>
        </w:rPr>
        <w:lastRenderedPageBreak/>
        <w:drawing>
          <wp:inline distT="0" distB="0" distL="0" distR="0" wp14:anchorId="2CF1EE31" wp14:editId="5D8B4780">
            <wp:extent cx="5400040" cy="2316892"/>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2316892"/>
                    </a:xfrm>
                    <a:prstGeom prst="rect">
                      <a:avLst/>
                    </a:prstGeom>
                  </pic:spPr>
                </pic:pic>
              </a:graphicData>
            </a:graphic>
          </wp:inline>
        </w:drawing>
      </w:r>
    </w:p>
    <w:p w14:paraId="54445A80" w14:textId="086EABAD" w:rsidR="008C3BC1" w:rsidRPr="009D79A5" w:rsidRDefault="000C6D45" w:rsidP="009E2DF9">
      <w:pPr>
        <w:autoSpaceDE w:val="0"/>
        <w:autoSpaceDN w:val="0"/>
        <w:adjustRightInd w:val="0"/>
        <w:snapToGrid w:val="0"/>
        <w:spacing w:line="360" w:lineRule="auto"/>
        <w:rPr>
          <w:rFonts w:ascii="Book Antiqua" w:eastAsia="宋体" w:hAnsi="Book Antiqua" w:cs="Times New Roman"/>
          <w:sz w:val="24"/>
          <w:szCs w:val="24"/>
          <w:lang w:eastAsia="zh-CN"/>
        </w:rPr>
      </w:pPr>
      <w:r w:rsidRPr="009E2DF9">
        <w:rPr>
          <w:rFonts w:ascii="Book Antiqua" w:hAnsi="Book Antiqua" w:cs="Times New Roman"/>
          <w:b/>
          <w:sz w:val="24"/>
          <w:szCs w:val="24"/>
        </w:rPr>
        <w:t>Figure 2</w:t>
      </w:r>
      <w:r w:rsidR="002167DF">
        <w:rPr>
          <w:rFonts w:ascii="Book Antiqua" w:eastAsia="宋体" w:hAnsi="Book Antiqua" w:cs="Times New Roman" w:hint="eastAsia"/>
          <w:b/>
          <w:sz w:val="24"/>
          <w:szCs w:val="24"/>
          <w:lang w:eastAsia="zh-CN"/>
        </w:rPr>
        <w:t xml:space="preserve"> </w:t>
      </w:r>
      <w:proofErr w:type="gramStart"/>
      <w:r w:rsidR="008C3BC1" w:rsidRPr="002167DF">
        <w:rPr>
          <w:rFonts w:ascii="Book Antiqua" w:hAnsi="Book Antiqua" w:cs="Times New Roman"/>
          <w:b/>
          <w:sz w:val="24"/>
          <w:szCs w:val="24"/>
        </w:rPr>
        <w:t>From</w:t>
      </w:r>
      <w:proofErr w:type="gramEnd"/>
      <w:r w:rsidR="008C3BC1" w:rsidRPr="002167DF">
        <w:rPr>
          <w:rFonts w:ascii="Book Antiqua" w:hAnsi="Book Antiqua" w:cs="Times New Roman"/>
          <w:b/>
          <w:sz w:val="24"/>
          <w:szCs w:val="24"/>
        </w:rPr>
        <w:t xml:space="preserve"> the day of </w:t>
      </w:r>
      <w:r w:rsidR="002167DF" w:rsidRPr="002167DF">
        <w:rPr>
          <w:rFonts w:ascii="Book Antiqua" w:hAnsi="Book Antiqua" w:cs="Times New Roman"/>
          <w:b/>
          <w:color w:val="231F20"/>
          <w:kern w:val="0"/>
          <w:sz w:val="24"/>
          <w:szCs w:val="24"/>
        </w:rPr>
        <w:t xml:space="preserve">endoscopic </w:t>
      </w:r>
      <w:proofErr w:type="spellStart"/>
      <w:r w:rsidR="002167DF" w:rsidRPr="002167DF">
        <w:rPr>
          <w:rFonts w:ascii="Book Antiqua" w:hAnsi="Book Antiqua" w:cs="Times New Roman"/>
          <w:b/>
          <w:color w:val="231F20"/>
          <w:kern w:val="0"/>
          <w:sz w:val="24"/>
          <w:szCs w:val="24"/>
        </w:rPr>
        <w:t>submucosal</w:t>
      </w:r>
      <w:proofErr w:type="spellEnd"/>
      <w:r w:rsidR="002167DF" w:rsidRPr="002167DF">
        <w:rPr>
          <w:rFonts w:ascii="Book Antiqua" w:hAnsi="Book Antiqua" w:cs="Times New Roman"/>
          <w:b/>
          <w:color w:val="231F20"/>
          <w:kern w:val="0"/>
          <w:sz w:val="24"/>
          <w:szCs w:val="24"/>
        </w:rPr>
        <w:t xml:space="preserve"> dissection</w:t>
      </w:r>
      <w:r w:rsidR="008C3BC1" w:rsidRPr="002167DF">
        <w:rPr>
          <w:rFonts w:ascii="Book Antiqua" w:hAnsi="Book Antiqua" w:cs="Times New Roman"/>
          <w:b/>
          <w:sz w:val="24"/>
          <w:szCs w:val="24"/>
        </w:rPr>
        <w:t xml:space="preserve">, intravenous infusion of </w:t>
      </w:r>
      <w:r w:rsidR="009D79A5" w:rsidRPr="009D79A5">
        <w:rPr>
          <w:rFonts w:ascii="Book Antiqua" w:hAnsi="Book Antiqua" w:cs="Times New Roman"/>
          <w:b/>
          <w:sz w:val="24"/>
          <w:szCs w:val="24"/>
        </w:rPr>
        <w:t>proton pump inhibitor</w:t>
      </w:r>
      <w:r w:rsidR="008C3BC1" w:rsidRPr="002167DF">
        <w:rPr>
          <w:rFonts w:ascii="Book Antiqua" w:hAnsi="Book Antiqua" w:cs="Times New Roman"/>
          <w:b/>
          <w:sz w:val="24"/>
          <w:szCs w:val="24"/>
        </w:rPr>
        <w:t xml:space="preserve"> (</w:t>
      </w:r>
      <w:proofErr w:type="spellStart"/>
      <w:r w:rsidR="008C3BC1" w:rsidRPr="002167DF">
        <w:rPr>
          <w:rFonts w:ascii="Book Antiqua" w:hAnsi="Book Antiqua" w:cs="Times New Roman"/>
          <w:b/>
          <w:sz w:val="24"/>
          <w:szCs w:val="24"/>
        </w:rPr>
        <w:t>lansoprazole</w:t>
      </w:r>
      <w:proofErr w:type="spellEnd"/>
      <w:r w:rsidR="008C3BC1" w:rsidRPr="002167DF">
        <w:rPr>
          <w:rFonts w:ascii="Book Antiqua" w:hAnsi="Book Antiqua" w:cs="Times New Roman"/>
          <w:b/>
          <w:sz w:val="24"/>
          <w:szCs w:val="24"/>
        </w:rPr>
        <w:t xml:space="preserve"> 30 mg) was adminis</w:t>
      </w:r>
      <w:r w:rsidR="002167DF" w:rsidRPr="002167DF">
        <w:rPr>
          <w:rFonts w:ascii="Book Antiqua" w:hAnsi="Book Antiqua" w:cs="Times New Roman"/>
          <w:b/>
          <w:sz w:val="24"/>
          <w:szCs w:val="24"/>
        </w:rPr>
        <w:t>tered to all patients for 2 d</w:t>
      </w:r>
      <w:r w:rsidR="008C3BC1" w:rsidRPr="002167DF">
        <w:rPr>
          <w:rFonts w:ascii="Book Antiqua" w:hAnsi="Book Antiqua" w:cs="Times New Roman"/>
          <w:b/>
          <w:sz w:val="24"/>
          <w:szCs w:val="24"/>
        </w:rPr>
        <w:t>.</w:t>
      </w:r>
      <w:r w:rsidR="002167DF" w:rsidRPr="002167DF">
        <w:rPr>
          <w:rFonts w:ascii="Book Antiqua" w:hAnsi="Book Antiqua" w:cs="Times New Roman"/>
          <w:b/>
          <w:sz w:val="24"/>
          <w:szCs w:val="24"/>
        </w:rPr>
        <w:t xml:space="preserve"> </w:t>
      </w:r>
      <w:r w:rsidR="008C3BC1" w:rsidRPr="009E2DF9">
        <w:rPr>
          <w:rFonts w:ascii="Book Antiqua" w:hAnsi="Book Antiqua" w:cs="Times New Roman"/>
          <w:sz w:val="24"/>
          <w:szCs w:val="24"/>
        </w:rPr>
        <w:t xml:space="preserve">Then, oral intake was initiated and patients in the </w:t>
      </w:r>
      <w:proofErr w:type="spellStart"/>
      <w:r w:rsidR="008C3BC1" w:rsidRPr="009E2DF9">
        <w:rPr>
          <w:rFonts w:ascii="Book Antiqua" w:hAnsi="Book Antiqua" w:cs="Times New Roman"/>
          <w:sz w:val="24"/>
          <w:szCs w:val="24"/>
        </w:rPr>
        <w:t>vonoprazan</w:t>
      </w:r>
      <w:proofErr w:type="spellEnd"/>
      <w:r w:rsidR="008C3BC1" w:rsidRPr="009E2DF9">
        <w:rPr>
          <w:rFonts w:ascii="Book Antiqua" w:hAnsi="Book Antiqua" w:cs="Times New Roman"/>
          <w:sz w:val="24"/>
          <w:szCs w:val="24"/>
        </w:rPr>
        <w:t xml:space="preserve"> group were administered </w:t>
      </w:r>
      <w:proofErr w:type="spellStart"/>
      <w:r w:rsidR="008C3BC1" w:rsidRPr="009E2DF9">
        <w:rPr>
          <w:rFonts w:ascii="Book Antiqua" w:hAnsi="Book Antiqua" w:cs="Times New Roman"/>
          <w:sz w:val="24"/>
          <w:szCs w:val="24"/>
        </w:rPr>
        <w:t>vonoprazan</w:t>
      </w:r>
      <w:proofErr w:type="spellEnd"/>
      <w:r w:rsidR="008C3BC1" w:rsidRPr="009E2DF9">
        <w:rPr>
          <w:rFonts w:ascii="Book Antiqua" w:hAnsi="Book Antiqua" w:cs="Times New Roman"/>
          <w:sz w:val="24"/>
          <w:szCs w:val="24"/>
        </w:rPr>
        <w:t xml:space="preserve"> (20 mg daily) and patients in the </w:t>
      </w:r>
      <w:proofErr w:type="spellStart"/>
      <w:r w:rsidR="008C3BC1" w:rsidRPr="009E2DF9">
        <w:rPr>
          <w:rFonts w:ascii="Book Antiqua" w:hAnsi="Book Antiqua" w:cs="Times New Roman"/>
          <w:sz w:val="24"/>
          <w:szCs w:val="24"/>
        </w:rPr>
        <w:t>lansoprazole</w:t>
      </w:r>
      <w:proofErr w:type="spellEnd"/>
      <w:r w:rsidR="008C3BC1" w:rsidRPr="009E2DF9">
        <w:rPr>
          <w:rFonts w:ascii="Book Antiqua" w:hAnsi="Book Antiqua" w:cs="Times New Roman"/>
          <w:sz w:val="24"/>
          <w:szCs w:val="24"/>
        </w:rPr>
        <w:t xml:space="preserve"> group were administered </w:t>
      </w:r>
      <w:proofErr w:type="spellStart"/>
      <w:r w:rsidR="008C3BC1" w:rsidRPr="009E2DF9">
        <w:rPr>
          <w:rFonts w:ascii="Book Antiqua" w:hAnsi="Book Antiqua" w:cs="Times New Roman"/>
          <w:sz w:val="24"/>
          <w:szCs w:val="24"/>
        </w:rPr>
        <w:t>lansoprazole</w:t>
      </w:r>
      <w:proofErr w:type="spellEnd"/>
      <w:r w:rsidR="008C3BC1" w:rsidRPr="009E2DF9">
        <w:rPr>
          <w:rFonts w:ascii="Book Antiqua" w:hAnsi="Book Antiqua" w:cs="Times New Roman"/>
          <w:sz w:val="24"/>
          <w:szCs w:val="24"/>
        </w:rPr>
        <w:t xml:space="preserve"> (30 mg daily) until 28 d after ESD.</w:t>
      </w:r>
      <w:r w:rsidR="009E2DF9">
        <w:rPr>
          <w:rFonts w:ascii="Book Antiqua" w:hAnsi="Book Antiqua" w:cs="Times New Roman"/>
          <w:sz w:val="24"/>
          <w:szCs w:val="24"/>
        </w:rPr>
        <w:t xml:space="preserve"> </w:t>
      </w:r>
      <w:r w:rsidR="008C3BC1" w:rsidRPr="009E2DF9">
        <w:rPr>
          <w:rFonts w:ascii="Book Antiqua" w:hAnsi="Book Antiqua" w:cs="Times New Roman"/>
          <w:sz w:val="24"/>
          <w:szCs w:val="24"/>
        </w:rPr>
        <w:t>Patients underwent follow-up EGD on day 8 and day 28.</w:t>
      </w:r>
      <w:r w:rsidR="002167DF">
        <w:rPr>
          <w:rFonts w:ascii="Book Antiqua" w:eastAsia="宋体" w:hAnsi="Book Antiqua" w:cs="Times New Roman" w:hint="eastAsia"/>
          <w:sz w:val="24"/>
          <w:szCs w:val="24"/>
          <w:lang w:eastAsia="zh-CN"/>
        </w:rPr>
        <w:t xml:space="preserve"> </w:t>
      </w:r>
      <w:r w:rsidR="002167DF" w:rsidRPr="009E2DF9">
        <w:rPr>
          <w:rFonts w:ascii="Book Antiqua" w:hAnsi="Book Antiqua" w:cs="Times New Roman"/>
          <w:sz w:val="24"/>
          <w:szCs w:val="24"/>
        </w:rPr>
        <w:t>ESD</w:t>
      </w:r>
      <w:r w:rsidR="002167DF">
        <w:rPr>
          <w:rFonts w:ascii="Book Antiqua" w:eastAsia="宋体" w:hAnsi="Book Antiqua" w:cs="Times New Roman" w:hint="eastAsia"/>
          <w:sz w:val="24"/>
          <w:szCs w:val="24"/>
          <w:lang w:eastAsia="zh-CN"/>
        </w:rPr>
        <w:t>:</w:t>
      </w:r>
      <w:r w:rsidR="002167DF" w:rsidRPr="009E2DF9">
        <w:rPr>
          <w:rFonts w:ascii="Book Antiqua" w:hAnsi="Book Antiqua" w:cs="Times New Roman"/>
          <w:color w:val="231F20"/>
          <w:kern w:val="0"/>
          <w:sz w:val="24"/>
          <w:szCs w:val="24"/>
        </w:rPr>
        <w:t xml:space="preserve"> </w:t>
      </w:r>
      <w:r w:rsidR="002167DF" w:rsidRPr="002167DF">
        <w:rPr>
          <w:rFonts w:ascii="Book Antiqua" w:hAnsi="Book Antiqua" w:cs="Times New Roman"/>
          <w:caps/>
          <w:color w:val="231F20"/>
          <w:kern w:val="0"/>
          <w:sz w:val="24"/>
          <w:szCs w:val="24"/>
        </w:rPr>
        <w:t>e</w:t>
      </w:r>
      <w:r w:rsidR="002167DF" w:rsidRPr="009E2DF9">
        <w:rPr>
          <w:rFonts w:ascii="Book Antiqua" w:hAnsi="Book Antiqua" w:cs="Times New Roman"/>
          <w:color w:val="231F20"/>
          <w:kern w:val="0"/>
          <w:sz w:val="24"/>
          <w:szCs w:val="24"/>
        </w:rPr>
        <w:t xml:space="preserve">ndoscopic </w:t>
      </w:r>
      <w:proofErr w:type="spellStart"/>
      <w:r w:rsidR="002167DF" w:rsidRPr="009E2DF9">
        <w:rPr>
          <w:rFonts w:ascii="Book Antiqua" w:hAnsi="Book Antiqua" w:cs="Times New Roman"/>
          <w:color w:val="231F20"/>
          <w:kern w:val="0"/>
          <w:sz w:val="24"/>
          <w:szCs w:val="24"/>
        </w:rPr>
        <w:t>submucosal</w:t>
      </w:r>
      <w:proofErr w:type="spellEnd"/>
      <w:r w:rsidR="002167DF" w:rsidRPr="009E2DF9">
        <w:rPr>
          <w:rFonts w:ascii="Book Antiqua" w:hAnsi="Book Antiqua" w:cs="Times New Roman"/>
          <w:color w:val="231F20"/>
          <w:kern w:val="0"/>
          <w:sz w:val="24"/>
          <w:szCs w:val="24"/>
        </w:rPr>
        <w:t xml:space="preserve"> dissection</w:t>
      </w:r>
      <w:proofErr w:type="gramStart"/>
      <w:r w:rsidR="009D79A5">
        <w:rPr>
          <w:rFonts w:ascii="Book Antiqua" w:eastAsia="宋体" w:hAnsi="Book Antiqua" w:cs="Times New Roman" w:hint="eastAsia"/>
          <w:color w:val="231F20"/>
          <w:kern w:val="0"/>
          <w:sz w:val="24"/>
          <w:szCs w:val="24"/>
          <w:lang w:eastAsia="zh-CN"/>
        </w:rPr>
        <w:t>;</w:t>
      </w:r>
      <w:proofErr w:type="gramEnd"/>
      <w:r w:rsidR="009D79A5">
        <w:rPr>
          <w:rFonts w:ascii="Book Antiqua" w:eastAsia="宋体" w:hAnsi="Book Antiqua" w:cs="Times New Roman" w:hint="eastAsia"/>
          <w:color w:val="231F20"/>
          <w:kern w:val="0"/>
          <w:sz w:val="24"/>
          <w:szCs w:val="24"/>
          <w:lang w:eastAsia="zh-CN"/>
        </w:rPr>
        <w:t xml:space="preserve"> </w:t>
      </w:r>
      <w:r w:rsidR="009D79A5">
        <w:rPr>
          <w:rFonts w:ascii="Book Antiqua" w:hAnsi="Book Antiqua" w:cs="Times New Roman"/>
          <w:color w:val="231F20"/>
          <w:kern w:val="0"/>
          <w:sz w:val="24"/>
          <w:szCs w:val="24"/>
        </w:rPr>
        <w:t>PPI</w:t>
      </w:r>
      <w:r w:rsidR="009D79A5">
        <w:rPr>
          <w:rFonts w:ascii="Book Antiqua" w:eastAsia="宋体" w:hAnsi="Book Antiqua" w:cs="Times New Roman" w:hint="eastAsia"/>
          <w:color w:val="231F20"/>
          <w:kern w:val="0"/>
          <w:sz w:val="24"/>
          <w:szCs w:val="24"/>
          <w:lang w:eastAsia="zh-CN"/>
        </w:rPr>
        <w:t>:</w:t>
      </w:r>
      <w:r w:rsidR="009D79A5" w:rsidRPr="00494B86">
        <w:rPr>
          <w:rFonts w:ascii="Book Antiqua" w:hAnsi="Book Antiqua" w:cs="Times New Roman"/>
          <w:color w:val="231F20"/>
          <w:kern w:val="0"/>
          <w:sz w:val="24"/>
          <w:szCs w:val="24"/>
        </w:rPr>
        <w:t xml:space="preserve"> </w:t>
      </w:r>
      <w:r w:rsidR="009D79A5">
        <w:rPr>
          <w:rFonts w:ascii="Book Antiqua" w:hAnsi="Book Antiqua" w:cs="Times New Roman"/>
          <w:color w:val="231F20"/>
          <w:kern w:val="0"/>
          <w:sz w:val="24"/>
          <w:szCs w:val="24"/>
        </w:rPr>
        <w:t>Proton pump inhibitor</w:t>
      </w:r>
      <w:r w:rsidR="009D79A5">
        <w:rPr>
          <w:rFonts w:ascii="Book Antiqua" w:eastAsia="宋体" w:hAnsi="Book Antiqua" w:cs="Times New Roman" w:hint="eastAsia"/>
          <w:color w:val="231F20"/>
          <w:kern w:val="0"/>
          <w:sz w:val="24"/>
          <w:szCs w:val="24"/>
          <w:lang w:eastAsia="zh-CN"/>
        </w:rPr>
        <w:t>.</w:t>
      </w:r>
    </w:p>
    <w:p w14:paraId="4E7FBB1F" w14:textId="7591DD8B" w:rsidR="002167DF" w:rsidRDefault="002167DF">
      <w:pPr>
        <w:widowControl/>
        <w:jc w:val="left"/>
        <w:rPr>
          <w:rFonts w:ascii="Book Antiqua" w:hAnsi="Book Antiqua" w:cs="Times New Roman"/>
          <w:sz w:val="24"/>
          <w:szCs w:val="24"/>
        </w:rPr>
      </w:pPr>
      <w:r>
        <w:rPr>
          <w:rFonts w:ascii="Book Antiqua" w:hAnsi="Book Antiqua" w:cs="Times New Roman"/>
          <w:sz w:val="24"/>
          <w:szCs w:val="24"/>
        </w:rPr>
        <w:br w:type="page"/>
      </w:r>
    </w:p>
    <w:p w14:paraId="77ED214B" w14:textId="0B21C65D" w:rsidR="000C6D45" w:rsidRPr="009E2DF9" w:rsidRDefault="002167DF" w:rsidP="009E2DF9">
      <w:pPr>
        <w:autoSpaceDE w:val="0"/>
        <w:autoSpaceDN w:val="0"/>
        <w:adjustRightInd w:val="0"/>
        <w:snapToGrid w:val="0"/>
        <w:spacing w:line="360" w:lineRule="auto"/>
        <w:rPr>
          <w:rFonts w:ascii="Book Antiqua" w:hAnsi="Book Antiqua" w:cs="Times New Roman"/>
          <w:sz w:val="24"/>
          <w:szCs w:val="24"/>
        </w:rPr>
      </w:pPr>
      <w:r>
        <w:rPr>
          <w:noProof/>
          <w:lang w:eastAsia="en-US"/>
        </w:rPr>
        <w:lastRenderedPageBreak/>
        <w:drawing>
          <wp:inline distT="0" distB="0" distL="0" distR="0" wp14:anchorId="29C3989B" wp14:editId="1BC640DE">
            <wp:extent cx="5400040" cy="187376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1873764"/>
                    </a:xfrm>
                    <a:prstGeom prst="rect">
                      <a:avLst/>
                    </a:prstGeom>
                  </pic:spPr>
                </pic:pic>
              </a:graphicData>
            </a:graphic>
          </wp:inline>
        </w:drawing>
      </w:r>
    </w:p>
    <w:p w14:paraId="2573CB20" w14:textId="726DB3C8" w:rsidR="00AD743C" w:rsidRPr="009E2DF9" w:rsidRDefault="00AD743C" w:rsidP="009E2DF9">
      <w:pPr>
        <w:autoSpaceDE w:val="0"/>
        <w:autoSpaceDN w:val="0"/>
        <w:adjustRightInd w:val="0"/>
        <w:snapToGrid w:val="0"/>
        <w:spacing w:line="360" w:lineRule="auto"/>
        <w:rPr>
          <w:rFonts w:ascii="Book Antiqua" w:hAnsi="Book Antiqua" w:cs="Times New Roman"/>
          <w:sz w:val="24"/>
          <w:szCs w:val="24"/>
        </w:rPr>
      </w:pPr>
      <w:r w:rsidRPr="009E2DF9">
        <w:rPr>
          <w:rFonts w:ascii="Book Antiqua" w:hAnsi="Book Antiqua" w:cs="Times New Roman"/>
          <w:b/>
          <w:sz w:val="24"/>
          <w:szCs w:val="24"/>
        </w:rPr>
        <w:t>Figure 3</w:t>
      </w:r>
      <w:r w:rsidR="002167DF">
        <w:rPr>
          <w:rFonts w:ascii="Book Antiqua" w:eastAsia="宋体" w:hAnsi="Book Antiqua" w:cs="Times New Roman" w:hint="eastAsia"/>
          <w:b/>
          <w:sz w:val="24"/>
          <w:szCs w:val="24"/>
          <w:lang w:eastAsia="zh-CN"/>
        </w:rPr>
        <w:t xml:space="preserve"> </w:t>
      </w:r>
      <w:proofErr w:type="gramStart"/>
      <w:r w:rsidRPr="002167DF">
        <w:rPr>
          <w:rFonts w:ascii="Book Antiqua" w:hAnsi="Book Antiqua" w:cs="Times New Roman"/>
          <w:b/>
          <w:sz w:val="24"/>
          <w:szCs w:val="24"/>
        </w:rPr>
        <w:t>A</w:t>
      </w:r>
      <w:proofErr w:type="gramEnd"/>
      <w:r w:rsidRPr="002167DF">
        <w:rPr>
          <w:rFonts w:ascii="Book Antiqua" w:hAnsi="Book Antiqua" w:cs="Times New Roman"/>
          <w:b/>
          <w:sz w:val="24"/>
          <w:szCs w:val="24"/>
        </w:rPr>
        <w:t xml:space="preserve"> representative case in the </w:t>
      </w:r>
      <w:proofErr w:type="spellStart"/>
      <w:r w:rsidRPr="002167DF">
        <w:rPr>
          <w:rFonts w:ascii="Book Antiqua" w:hAnsi="Book Antiqua" w:cs="Times New Roman"/>
          <w:b/>
          <w:sz w:val="24"/>
          <w:szCs w:val="24"/>
        </w:rPr>
        <w:t>lansoprazole</w:t>
      </w:r>
      <w:proofErr w:type="spellEnd"/>
      <w:r w:rsidRPr="002167DF">
        <w:rPr>
          <w:rFonts w:ascii="Book Antiqua" w:hAnsi="Book Antiqua" w:cs="Times New Roman"/>
          <w:b/>
          <w:sz w:val="24"/>
          <w:szCs w:val="24"/>
        </w:rPr>
        <w:t xml:space="preserve"> group.</w:t>
      </w:r>
      <w:r w:rsidRPr="009E2DF9">
        <w:rPr>
          <w:rFonts w:ascii="Book Antiqua" w:hAnsi="Book Antiqua" w:cs="Times New Roman"/>
          <w:sz w:val="24"/>
          <w:szCs w:val="24"/>
        </w:rPr>
        <w:t xml:space="preserve"> The area inside the yellow line was calculated using </w:t>
      </w:r>
      <w:proofErr w:type="spellStart"/>
      <w:r w:rsidRPr="009E2DF9">
        <w:rPr>
          <w:rFonts w:ascii="Book Antiqua" w:hAnsi="Book Antiqua" w:cs="Times New Roman"/>
          <w:sz w:val="24"/>
          <w:szCs w:val="24"/>
        </w:rPr>
        <w:t>ImageJ</w:t>
      </w:r>
      <w:proofErr w:type="spellEnd"/>
      <w:r w:rsidRPr="009E2DF9">
        <w:rPr>
          <w:rFonts w:ascii="Book Antiqua" w:hAnsi="Book Antiqua" w:cs="Times New Roman"/>
          <w:sz w:val="24"/>
          <w:szCs w:val="24"/>
        </w:rPr>
        <w:t xml:space="preserve">. We </w:t>
      </w:r>
      <w:r w:rsidR="001E5F72" w:rsidRPr="009E2DF9">
        <w:rPr>
          <w:rFonts w:ascii="Book Antiqua" w:hAnsi="Book Antiqua" w:cs="Times New Roman"/>
          <w:sz w:val="24"/>
          <w:szCs w:val="24"/>
        </w:rPr>
        <w:t xml:space="preserve">placed measuring </w:t>
      </w:r>
      <w:r w:rsidRPr="009E2DF9">
        <w:rPr>
          <w:rFonts w:ascii="Book Antiqua" w:hAnsi="Book Antiqua" w:cs="Times New Roman"/>
          <w:sz w:val="24"/>
          <w:szCs w:val="24"/>
        </w:rPr>
        <w:t xml:space="preserve">forceps on the ulcer base </w:t>
      </w:r>
      <w:r w:rsidR="001E5F72" w:rsidRPr="009E2DF9">
        <w:rPr>
          <w:rFonts w:ascii="Book Antiqua" w:hAnsi="Book Antiqua" w:cs="Times New Roman"/>
          <w:sz w:val="24"/>
          <w:szCs w:val="24"/>
        </w:rPr>
        <w:t>to use</w:t>
      </w:r>
      <w:r w:rsidRPr="009E2DF9">
        <w:rPr>
          <w:rFonts w:ascii="Book Antiqua" w:hAnsi="Book Antiqua" w:cs="Times New Roman"/>
          <w:sz w:val="24"/>
          <w:szCs w:val="24"/>
        </w:rPr>
        <w:t xml:space="preserve"> as a scale. The ulcer base gradually shrank and there were no adverse events. The shrinking rates </w:t>
      </w:r>
      <w:r w:rsidR="001E5F72" w:rsidRPr="009E2DF9">
        <w:rPr>
          <w:rFonts w:ascii="Book Antiqua" w:hAnsi="Book Antiqua" w:cs="Times New Roman"/>
          <w:sz w:val="24"/>
          <w:szCs w:val="24"/>
        </w:rPr>
        <w:t xml:space="preserve">on </w:t>
      </w:r>
      <w:r w:rsidRPr="009E2DF9">
        <w:rPr>
          <w:rFonts w:ascii="Book Antiqua" w:hAnsi="Book Antiqua" w:cs="Times New Roman"/>
          <w:sz w:val="24"/>
          <w:szCs w:val="24"/>
        </w:rPr>
        <w:t>day</w:t>
      </w:r>
      <w:r w:rsidR="006B4374" w:rsidRPr="009E2DF9">
        <w:rPr>
          <w:rFonts w:ascii="Book Antiqua" w:hAnsi="Book Antiqua" w:cs="Times New Roman"/>
          <w:sz w:val="24"/>
          <w:szCs w:val="24"/>
        </w:rPr>
        <w:t>s</w:t>
      </w:r>
      <w:r w:rsidRPr="009E2DF9">
        <w:rPr>
          <w:rFonts w:ascii="Book Antiqua" w:hAnsi="Book Antiqua" w:cs="Times New Roman"/>
          <w:sz w:val="24"/>
          <w:szCs w:val="24"/>
        </w:rPr>
        <w:t xml:space="preserve"> 8 and 28 were 27.1% and 96.3%, respectively.</w:t>
      </w:r>
    </w:p>
    <w:p w14:paraId="66444D4F" w14:textId="6F87BD3A" w:rsidR="006929DE" w:rsidRPr="009E2DF9" w:rsidRDefault="006929DE" w:rsidP="009E2DF9">
      <w:pPr>
        <w:widowControl/>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br w:type="page"/>
      </w:r>
    </w:p>
    <w:p w14:paraId="152D766C" w14:textId="76D5ED63" w:rsidR="00EE7D08" w:rsidRPr="000A65AD" w:rsidRDefault="005C2DFE" w:rsidP="009E2DF9">
      <w:pPr>
        <w:autoSpaceDE w:val="0"/>
        <w:autoSpaceDN w:val="0"/>
        <w:adjustRightInd w:val="0"/>
        <w:snapToGrid w:val="0"/>
        <w:spacing w:line="360" w:lineRule="auto"/>
        <w:rPr>
          <w:rFonts w:ascii="Book Antiqua" w:eastAsia="宋体" w:hAnsi="Book Antiqua" w:cs="Times New Roman"/>
          <w:color w:val="000000" w:themeColor="text1"/>
          <w:kern w:val="0"/>
          <w:sz w:val="24"/>
          <w:szCs w:val="24"/>
          <w:lang w:eastAsia="zh-CN"/>
        </w:rPr>
      </w:pPr>
      <w:r w:rsidRPr="002167DF">
        <w:rPr>
          <w:rFonts w:ascii="Book Antiqua" w:hAnsi="Book Antiqua" w:cs="Times New Roman"/>
          <w:b/>
          <w:color w:val="000000" w:themeColor="text1"/>
          <w:kern w:val="0"/>
          <w:sz w:val="24"/>
          <w:szCs w:val="24"/>
        </w:rPr>
        <w:lastRenderedPageBreak/>
        <w:t>Table</w:t>
      </w:r>
      <w:bookmarkStart w:id="152" w:name="_GoBack"/>
      <w:bookmarkEnd w:id="152"/>
      <w:r w:rsidR="00D24F3D" w:rsidRPr="002167DF">
        <w:rPr>
          <w:rFonts w:ascii="Book Antiqua" w:hAnsi="Book Antiqua" w:cs="Times New Roman"/>
          <w:b/>
          <w:color w:val="000000" w:themeColor="text1"/>
          <w:kern w:val="0"/>
          <w:sz w:val="24"/>
          <w:szCs w:val="24"/>
        </w:rPr>
        <w:t xml:space="preserve"> 1</w:t>
      </w:r>
      <w:r w:rsidR="00D24F3D" w:rsidRPr="002167DF">
        <w:rPr>
          <w:rFonts w:ascii="Book Antiqua" w:eastAsia="宋体" w:hAnsi="Book Antiqua" w:cs="Times New Roman" w:hint="eastAsia"/>
          <w:b/>
          <w:color w:val="000000" w:themeColor="text1"/>
          <w:kern w:val="0"/>
          <w:sz w:val="24"/>
          <w:szCs w:val="24"/>
          <w:lang w:eastAsia="zh-CN"/>
        </w:rPr>
        <w:t xml:space="preserve"> </w:t>
      </w:r>
      <w:r w:rsidR="00D24F3D" w:rsidRPr="002167DF">
        <w:rPr>
          <w:rFonts w:ascii="Book Antiqua" w:hAnsi="Book Antiqua" w:cs="Times New Roman"/>
          <w:b/>
          <w:color w:val="000000" w:themeColor="text1"/>
          <w:kern w:val="0"/>
          <w:sz w:val="24"/>
          <w:szCs w:val="24"/>
        </w:rPr>
        <w:t xml:space="preserve">Backgrounds of the patients and </w:t>
      </w:r>
      <w:r w:rsidR="00FC2420" w:rsidRPr="00FC2420">
        <w:rPr>
          <w:rFonts w:ascii="Book Antiqua" w:hAnsi="Book Antiqua" w:cs="Times New Roman"/>
          <w:b/>
          <w:color w:val="000000" w:themeColor="text1"/>
          <w:kern w:val="0"/>
          <w:sz w:val="24"/>
          <w:szCs w:val="24"/>
        </w:rPr>
        <w:t xml:space="preserve">endoscopic </w:t>
      </w:r>
      <w:proofErr w:type="spellStart"/>
      <w:r w:rsidR="00FC2420" w:rsidRPr="00FC2420">
        <w:rPr>
          <w:rFonts w:ascii="Book Antiqua" w:hAnsi="Book Antiqua" w:cs="Times New Roman"/>
          <w:b/>
          <w:color w:val="000000" w:themeColor="text1"/>
          <w:kern w:val="0"/>
          <w:sz w:val="24"/>
          <w:szCs w:val="24"/>
        </w:rPr>
        <w:t>submucosal</w:t>
      </w:r>
      <w:proofErr w:type="spellEnd"/>
      <w:r w:rsidR="00FC2420" w:rsidRPr="00FC2420">
        <w:rPr>
          <w:rFonts w:ascii="Book Antiqua" w:hAnsi="Book Antiqua" w:cs="Times New Roman"/>
          <w:b/>
          <w:color w:val="000000" w:themeColor="text1"/>
          <w:kern w:val="0"/>
          <w:sz w:val="24"/>
          <w:szCs w:val="24"/>
        </w:rPr>
        <w:t xml:space="preserve"> dissection</w:t>
      </w:r>
      <w:r w:rsidR="00D24F3D" w:rsidRPr="002167DF">
        <w:rPr>
          <w:rFonts w:ascii="Book Antiqua" w:hAnsi="Book Antiqua" w:cs="Times New Roman"/>
          <w:b/>
          <w:color w:val="000000" w:themeColor="text1"/>
          <w:kern w:val="0"/>
          <w:sz w:val="24"/>
          <w:szCs w:val="24"/>
        </w:rPr>
        <w:t xml:space="preserve"> results</w:t>
      </w:r>
      <w:r w:rsidR="000A65AD">
        <w:rPr>
          <w:rFonts w:ascii="Book Antiqua" w:eastAsia="宋体" w:hAnsi="Book Antiqua" w:cs="Times New Roman" w:hint="eastAsia"/>
          <w:b/>
          <w:color w:val="000000" w:themeColor="text1"/>
          <w:kern w:val="0"/>
          <w:sz w:val="24"/>
          <w:szCs w:val="24"/>
          <w:lang w:eastAsia="zh-CN"/>
        </w:rPr>
        <w:t xml:space="preserve"> </w:t>
      </w:r>
      <w:r w:rsidR="000A65AD" w:rsidRPr="000A65AD">
        <w:rPr>
          <w:rFonts w:ascii="Book Antiqua" w:eastAsia="宋体" w:hAnsi="Book Antiqua" w:cs="Times New Roman" w:hint="eastAsia"/>
          <w:b/>
          <w:i/>
          <w:color w:val="000000" w:themeColor="text1"/>
          <w:kern w:val="0"/>
          <w:sz w:val="24"/>
          <w:szCs w:val="24"/>
          <w:lang w:eastAsia="zh-CN"/>
        </w:rPr>
        <w:t>n</w:t>
      </w:r>
      <w:r w:rsidR="000A65AD">
        <w:rPr>
          <w:rFonts w:ascii="Book Antiqua" w:eastAsia="宋体" w:hAnsi="Book Antiqua" w:cs="Times New Roman" w:hint="eastAsia"/>
          <w:b/>
          <w:color w:val="000000" w:themeColor="text1"/>
          <w:kern w:val="0"/>
          <w:sz w:val="24"/>
          <w:szCs w:val="24"/>
          <w:lang w:eastAsia="zh-CN"/>
        </w:rPr>
        <w:t xml:space="preserve"> </w:t>
      </w:r>
      <w:r w:rsidR="000A65AD" w:rsidRPr="000A65AD">
        <w:rPr>
          <w:rFonts w:ascii="Book Antiqua" w:eastAsia="宋体" w:hAnsi="Book Antiqua" w:cs="Times New Roman"/>
          <w:b/>
          <w:color w:val="000000" w:themeColor="text1"/>
          <w:kern w:val="0"/>
          <w:sz w:val="24"/>
          <w:szCs w:val="24"/>
          <w:lang w:eastAsia="zh-CN"/>
        </w:rPr>
        <w:t>(%)</w:t>
      </w:r>
    </w:p>
    <w:tbl>
      <w:tblPr>
        <w:tblW w:w="8911"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107"/>
        <w:gridCol w:w="2289"/>
        <w:gridCol w:w="2387"/>
        <w:gridCol w:w="49"/>
        <w:gridCol w:w="1006"/>
        <w:gridCol w:w="73"/>
      </w:tblGrid>
      <w:tr w:rsidR="00D24F3D" w:rsidRPr="009E2DF9" w14:paraId="53044CAD" w14:textId="77777777" w:rsidTr="00FC2420">
        <w:trPr>
          <w:trHeight w:val="257"/>
        </w:trPr>
        <w:tc>
          <w:tcPr>
            <w:tcW w:w="3107"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2340BFE3" w14:textId="77777777" w:rsidR="00D24F3D" w:rsidRPr="00D24F3D" w:rsidRDefault="00D24F3D" w:rsidP="00D24F3D">
            <w:pPr>
              <w:autoSpaceDE w:val="0"/>
              <w:autoSpaceDN w:val="0"/>
              <w:adjustRightInd w:val="0"/>
              <w:snapToGrid w:val="0"/>
              <w:spacing w:line="360" w:lineRule="auto"/>
              <w:jc w:val="left"/>
              <w:rPr>
                <w:rFonts w:ascii="Book Antiqua" w:eastAsia="宋体" w:hAnsi="Book Antiqua" w:cs="Times New Roman"/>
                <w:b/>
                <w:color w:val="000000" w:themeColor="text1"/>
                <w:kern w:val="0"/>
                <w:sz w:val="24"/>
                <w:szCs w:val="24"/>
                <w:lang w:eastAsia="zh-CN"/>
              </w:rPr>
            </w:pPr>
          </w:p>
        </w:tc>
        <w:tc>
          <w:tcPr>
            <w:tcW w:w="2289"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060E1CD1" w14:textId="1FB2827F" w:rsidR="00D24F3D" w:rsidRPr="000A65AD" w:rsidRDefault="00D24F3D" w:rsidP="00D24F3D">
            <w:pPr>
              <w:autoSpaceDE w:val="0"/>
              <w:autoSpaceDN w:val="0"/>
              <w:adjustRightInd w:val="0"/>
              <w:snapToGrid w:val="0"/>
              <w:spacing w:line="360" w:lineRule="auto"/>
              <w:jc w:val="center"/>
              <w:rPr>
                <w:rFonts w:ascii="Book Antiqua" w:eastAsia="宋体" w:hAnsi="Book Antiqua" w:cs="Times New Roman"/>
                <w:b/>
                <w:color w:val="000000" w:themeColor="text1"/>
                <w:kern w:val="0"/>
                <w:sz w:val="24"/>
                <w:szCs w:val="24"/>
                <w:lang w:eastAsia="zh-CN"/>
              </w:rPr>
            </w:pPr>
            <w:proofErr w:type="spellStart"/>
            <w:r w:rsidRPr="00D24F3D">
              <w:rPr>
                <w:rFonts w:ascii="Book Antiqua" w:hAnsi="Book Antiqua" w:cs="Times New Roman"/>
                <w:b/>
                <w:color w:val="000000" w:themeColor="text1"/>
                <w:kern w:val="0"/>
                <w:sz w:val="24"/>
                <w:szCs w:val="24"/>
              </w:rPr>
              <w:t>Vonoprazan</w:t>
            </w:r>
            <w:proofErr w:type="spellEnd"/>
            <w:r w:rsidR="000A65AD">
              <w:rPr>
                <w:rFonts w:ascii="Book Antiqua" w:eastAsia="宋体" w:hAnsi="Book Antiqua" w:cs="Times New Roman" w:hint="eastAsia"/>
                <w:b/>
                <w:color w:val="000000" w:themeColor="text1"/>
                <w:kern w:val="0"/>
                <w:sz w:val="24"/>
                <w:szCs w:val="24"/>
                <w:lang w:eastAsia="zh-CN"/>
              </w:rPr>
              <w:t xml:space="preserve"> (</w:t>
            </w:r>
            <w:r w:rsidR="000A65AD" w:rsidRPr="000A65AD">
              <w:rPr>
                <w:rFonts w:ascii="Book Antiqua" w:eastAsia="宋体" w:hAnsi="Book Antiqua" w:cs="Times New Roman" w:hint="eastAsia"/>
                <w:b/>
                <w:i/>
                <w:color w:val="000000" w:themeColor="text1"/>
                <w:kern w:val="0"/>
                <w:sz w:val="24"/>
                <w:szCs w:val="24"/>
                <w:lang w:eastAsia="zh-CN"/>
              </w:rPr>
              <w:t>n</w:t>
            </w:r>
            <w:r w:rsidR="000A65AD">
              <w:rPr>
                <w:rFonts w:ascii="Book Antiqua" w:eastAsia="宋体" w:hAnsi="Book Antiqua" w:cs="Times New Roman" w:hint="eastAsia"/>
                <w:b/>
                <w:i/>
                <w:color w:val="000000" w:themeColor="text1"/>
                <w:kern w:val="0"/>
                <w:sz w:val="24"/>
                <w:szCs w:val="24"/>
                <w:lang w:eastAsia="zh-CN"/>
              </w:rPr>
              <w:t xml:space="preserve"> </w:t>
            </w:r>
            <w:r w:rsidR="000A65AD">
              <w:rPr>
                <w:rFonts w:ascii="Book Antiqua" w:eastAsia="宋体" w:hAnsi="Book Antiqua" w:cs="Times New Roman" w:hint="eastAsia"/>
                <w:b/>
                <w:color w:val="000000" w:themeColor="text1"/>
                <w:kern w:val="0"/>
                <w:sz w:val="24"/>
                <w:szCs w:val="24"/>
                <w:lang w:eastAsia="zh-CN"/>
              </w:rPr>
              <w:t>= 14)</w:t>
            </w:r>
          </w:p>
        </w:tc>
        <w:tc>
          <w:tcPr>
            <w:tcW w:w="2387" w:type="dxa"/>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66743DFD" w14:textId="0C579C9B" w:rsidR="00D24F3D" w:rsidRPr="000A65AD" w:rsidRDefault="00D24F3D" w:rsidP="000A65AD">
            <w:pPr>
              <w:autoSpaceDE w:val="0"/>
              <w:autoSpaceDN w:val="0"/>
              <w:adjustRightInd w:val="0"/>
              <w:snapToGrid w:val="0"/>
              <w:spacing w:line="360" w:lineRule="auto"/>
              <w:jc w:val="center"/>
              <w:rPr>
                <w:rFonts w:ascii="Book Antiqua" w:eastAsia="宋体" w:hAnsi="Book Antiqua" w:cs="Times New Roman"/>
                <w:b/>
                <w:color w:val="000000" w:themeColor="text1"/>
                <w:kern w:val="0"/>
                <w:sz w:val="24"/>
                <w:szCs w:val="24"/>
                <w:lang w:eastAsia="zh-CN"/>
              </w:rPr>
            </w:pPr>
            <w:proofErr w:type="spellStart"/>
            <w:r w:rsidRPr="00D24F3D">
              <w:rPr>
                <w:rFonts w:ascii="Book Antiqua" w:hAnsi="Book Antiqua" w:cs="Times New Roman"/>
                <w:b/>
                <w:color w:val="000000" w:themeColor="text1"/>
                <w:kern w:val="0"/>
                <w:sz w:val="24"/>
                <w:szCs w:val="24"/>
              </w:rPr>
              <w:t>Lansoprazole</w:t>
            </w:r>
            <w:proofErr w:type="spellEnd"/>
            <w:r w:rsidR="000A65AD">
              <w:rPr>
                <w:rFonts w:ascii="Book Antiqua" w:eastAsia="宋体" w:hAnsi="Book Antiqua" w:cs="Times New Roman" w:hint="eastAsia"/>
                <w:b/>
                <w:color w:val="000000" w:themeColor="text1"/>
                <w:kern w:val="0"/>
                <w:sz w:val="24"/>
                <w:szCs w:val="24"/>
                <w:lang w:eastAsia="zh-CN"/>
              </w:rPr>
              <w:t xml:space="preserve"> (</w:t>
            </w:r>
            <w:r w:rsidR="000A65AD" w:rsidRPr="000A65AD">
              <w:rPr>
                <w:rFonts w:ascii="Book Antiqua" w:eastAsia="宋体" w:hAnsi="Book Antiqua" w:cs="Times New Roman" w:hint="eastAsia"/>
                <w:b/>
                <w:i/>
                <w:color w:val="000000" w:themeColor="text1"/>
                <w:kern w:val="0"/>
                <w:sz w:val="24"/>
                <w:szCs w:val="24"/>
                <w:lang w:eastAsia="zh-CN"/>
              </w:rPr>
              <w:t>n</w:t>
            </w:r>
            <w:r w:rsidR="000A65AD">
              <w:rPr>
                <w:rFonts w:ascii="Book Antiqua" w:eastAsia="宋体" w:hAnsi="Book Antiqua" w:cs="Times New Roman" w:hint="eastAsia"/>
                <w:b/>
                <w:i/>
                <w:color w:val="000000" w:themeColor="text1"/>
                <w:kern w:val="0"/>
                <w:sz w:val="24"/>
                <w:szCs w:val="24"/>
                <w:lang w:eastAsia="zh-CN"/>
              </w:rPr>
              <w:t xml:space="preserve"> </w:t>
            </w:r>
            <w:r w:rsidR="000A65AD">
              <w:rPr>
                <w:rFonts w:ascii="Book Antiqua" w:eastAsia="宋体" w:hAnsi="Book Antiqua" w:cs="Times New Roman" w:hint="eastAsia"/>
                <w:b/>
                <w:color w:val="000000" w:themeColor="text1"/>
                <w:kern w:val="0"/>
                <w:sz w:val="24"/>
                <w:szCs w:val="24"/>
                <w:lang w:eastAsia="zh-CN"/>
              </w:rPr>
              <w:t>= 12)</w:t>
            </w:r>
          </w:p>
        </w:tc>
        <w:tc>
          <w:tcPr>
            <w:tcW w:w="1128" w:type="dxa"/>
            <w:gridSpan w:val="3"/>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4C96DF60" w14:textId="77777777" w:rsidR="00D24F3D" w:rsidRPr="00D24F3D" w:rsidRDefault="00D24F3D" w:rsidP="00D24F3D">
            <w:pPr>
              <w:autoSpaceDE w:val="0"/>
              <w:autoSpaceDN w:val="0"/>
              <w:adjustRightInd w:val="0"/>
              <w:snapToGrid w:val="0"/>
              <w:spacing w:line="360" w:lineRule="auto"/>
              <w:jc w:val="center"/>
              <w:rPr>
                <w:rFonts w:ascii="Book Antiqua" w:hAnsi="Book Antiqua" w:cs="Times New Roman"/>
                <w:b/>
                <w:color w:val="000000" w:themeColor="text1"/>
                <w:kern w:val="0"/>
                <w:sz w:val="24"/>
                <w:szCs w:val="24"/>
              </w:rPr>
            </w:pPr>
            <w:r w:rsidRPr="00D24F3D">
              <w:rPr>
                <w:rFonts w:ascii="Book Antiqua" w:hAnsi="Book Antiqua" w:cs="Times New Roman"/>
                <w:b/>
                <w:i/>
                <w:caps/>
                <w:color w:val="000000" w:themeColor="text1"/>
                <w:kern w:val="0"/>
                <w:sz w:val="24"/>
                <w:szCs w:val="24"/>
              </w:rPr>
              <w:t>p</w:t>
            </w:r>
            <w:r w:rsidRPr="00D24F3D">
              <w:rPr>
                <w:rFonts w:ascii="Book Antiqua" w:hAnsi="Book Antiqua" w:cs="Times New Roman"/>
                <w:b/>
                <w:color w:val="000000" w:themeColor="text1"/>
                <w:kern w:val="0"/>
                <w:sz w:val="24"/>
                <w:szCs w:val="24"/>
              </w:rPr>
              <w:t xml:space="preserve"> value</w:t>
            </w:r>
          </w:p>
        </w:tc>
      </w:tr>
      <w:tr w:rsidR="00D24F3D" w:rsidRPr="009E2DF9" w14:paraId="10E90E02"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7FDF8989" w14:textId="77777777" w:rsidR="00D24F3D" w:rsidRPr="009E2DF9"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bCs/>
                <w:color w:val="000000" w:themeColor="text1"/>
                <w:kern w:val="0"/>
                <w:sz w:val="24"/>
                <w:szCs w:val="24"/>
              </w:rPr>
              <w:t>Backgrounds</w:t>
            </w:r>
          </w:p>
        </w:tc>
        <w:tc>
          <w:tcPr>
            <w:tcW w:w="2289" w:type="dxa"/>
            <w:shd w:val="clear" w:color="auto" w:fill="auto"/>
            <w:tcMar>
              <w:top w:w="12" w:type="dxa"/>
              <w:left w:w="12" w:type="dxa"/>
              <w:bottom w:w="0" w:type="dxa"/>
              <w:right w:w="12" w:type="dxa"/>
            </w:tcMar>
            <w:vAlign w:val="center"/>
            <w:hideMark/>
          </w:tcPr>
          <w:p w14:paraId="3DAC4747"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2436" w:type="dxa"/>
            <w:gridSpan w:val="2"/>
            <w:shd w:val="clear" w:color="auto" w:fill="auto"/>
            <w:tcMar>
              <w:top w:w="12" w:type="dxa"/>
              <w:left w:w="12" w:type="dxa"/>
              <w:bottom w:w="0" w:type="dxa"/>
              <w:right w:w="12" w:type="dxa"/>
            </w:tcMar>
            <w:vAlign w:val="center"/>
            <w:hideMark/>
          </w:tcPr>
          <w:p w14:paraId="04D34190"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06" w:type="dxa"/>
            <w:shd w:val="clear" w:color="auto" w:fill="auto"/>
            <w:tcMar>
              <w:top w:w="12" w:type="dxa"/>
              <w:left w:w="12" w:type="dxa"/>
              <w:bottom w:w="0" w:type="dxa"/>
              <w:right w:w="12" w:type="dxa"/>
            </w:tcMar>
            <w:vAlign w:val="center"/>
            <w:hideMark/>
          </w:tcPr>
          <w:p w14:paraId="4C23B524"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5C09AE3A"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57CB13BB" w14:textId="475BEC28" w:rsidR="00D24F3D" w:rsidRPr="00D24F3D" w:rsidRDefault="00D24F3D" w:rsidP="000A65AD">
            <w:pPr>
              <w:autoSpaceDE w:val="0"/>
              <w:autoSpaceDN w:val="0"/>
              <w:adjustRightInd w:val="0"/>
              <w:snapToGrid w:val="0"/>
              <w:spacing w:line="360" w:lineRule="auto"/>
              <w:ind w:firstLineChars="100" w:firstLine="240"/>
              <w:jc w:val="left"/>
              <w:rPr>
                <w:rFonts w:ascii="Book Antiqua" w:eastAsia="宋体" w:hAnsi="Book Antiqua" w:cs="Times New Roman"/>
                <w:color w:val="000000" w:themeColor="text1"/>
                <w:kern w:val="0"/>
                <w:sz w:val="24"/>
                <w:szCs w:val="24"/>
                <w:lang w:eastAsia="zh-CN"/>
              </w:rPr>
            </w:pPr>
            <w:r w:rsidRPr="00D24F3D">
              <w:rPr>
                <w:rFonts w:ascii="Book Antiqua" w:hAnsi="Book Antiqua" w:cs="Times New Roman"/>
                <w:caps/>
                <w:color w:val="000000" w:themeColor="text1"/>
                <w:kern w:val="0"/>
                <w:sz w:val="24"/>
                <w:szCs w:val="24"/>
              </w:rPr>
              <w:t>a</w:t>
            </w:r>
            <w:r w:rsidRPr="009E2DF9">
              <w:rPr>
                <w:rFonts w:ascii="Book Antiqua" w:hAnsi="Book Antiqua" w:cs="Times New Roman"/>
                <w:color w:val="000000" w:themeColor="text1"/>
                <w:kern w:val="0"/>
                <w:sz w:val="24"/>
                <w:szCs w:val="24"/>
              </w:rPr>
              <w:t>ge</w:t>
            </w:r>
            <w:r>
              <w:rPr>
                <w:rFonts w:ascii="Book Antiqua" w:eastAsia="宋体" w:hAnsi="Book Antiqua" w:cs="Times New Roman" w:hint="eastAsia"/>
                <w:color w:val="000000" w:themeColor="text1"/>
                <w:kern w:val="0"/>
                <w:sz w:val="24"/>
                <w:szCs w:val="24"/>
                <w:lang w:eastAsia="zh-CN"/>
              </w:rPr>
              <w:t xml:space="preserve"> (</w:t>
            </w:r>
            <w:proofErr w:type="spellStart"/>
            <w:r>
              <w:rPr>
                <w:rFonts w:ascii="Book Antiqua" w:eastAsia="宋体" w:hAnsi="Book Antiqua" w:cs="Times New Roman" w:hint="eastAsia"/>
                <w:color w:val="000000" w:themeColor="text1"/>
                <w:kern w:val="0"/>
                <w:sz w:val="24"/>
                <w:szCs w:val="24"/>
                <w:lang w:eastAsia="zh-CN"/>
              </w:rPr>
              <w:t>yr</w:t>
            </w:r>
            <w:proofErr w:type="spellEnd"/>
            <w:r>
              <w:rPr>
                <w:rFonts w:ascii="Book Antiqua" w:eastAsia="宋体" w:hAnsi="Book Antiqua" w:cs="Times New Roman" w:hint="eastAsia"/>
                <w:color w:val="000000" w:themeColor="text1"/>
                <w:kern w:val="0"/>
                <w:sz w:val="24"/>
                <w:szCs w:val="24"/>
                <w:lang w:eastAsia="zh-CN"/>
              </w:rPr>
              <w:t>)</w:t>
            </w:r>
          </w:p>
        </w:tc>
        <w:tc>
          <w:tcPr>
            <w:tcW w:w="2289" w:type="dxa"/>
            <w:shd w:val="clear" w:color="auto" w:fill="auto"/>
            <w:tcMar>
              <w:top w:w="12" w:type="dxa"/>
              <w:left w:w="12" w:type="dxa"/>
              <w:bottom w:w="0" w:type="dxa"/>
              <w:right w:w="12" w:type="dxa"/>
            </w:tcMar>
            <w:vAlign w:val="center"/>
            <w:hideMark/>
          </w:tcPr>
          <w:p w14:paraId="24C0BED5"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71.9 ± 7.9</w:t>
            </w:r>
          </w:p>
        </w:tc>
        <w:tc>
          <w:tcPr>
            <w:tcW w:w="2436" w:type="dxa"/>
            <w:gridSpan w:val="2"/>
            <w:shd w:val="clear" w:color="auto" w:fill="auto"/>
            <w:tcMar>
              <w:top w:w="12" w:type="dxa"/>
              <w:left w:w="12" w:type="dxa"/>
              <w:bottom w:w="0" w:type="dxa"/>
              <w:right w:w="12" w:type="dxa"/>
            </w:tcMar>
            <w:vAlign w:val="center"/>
            <w:hideMark/>
          </w:tcPr>
          <w:p w14:paraId="0682F3EE"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74.8 ± 8.3</w:t>
            </w:r>
          </w:p>
        </w:tc>
        <w:tc>
          <w:tcPr>
            <w:tcW w:w="1006" w:type="dxa"/>
            <w:shd w:val="clear" w:color="auto" w:fill="auto"/>
            <w:tcMar>
              <w:top w:w="12" w:type="dxa"/>
              <w:left w:w="12" w:type="dxa"/>
              <w:bottom w:w="0" w:type="dxa"/>
              <w:right w:w="12" w:type="dxa"/>
            </w:tcMar>
            <w:vAlign w:val="center"/>
            <w:hideMark/>
          </w:tcPr>
          <w:p w14:paraId="3ED7133C"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0.371</w:t>
            </w:r>
          </w:p>
        </w:tc>
      </w:tr>
      <w:tr w:rsidR="00D24F3D" w:rsidRPr="009E2DF9" w14:paraId="2BECBE3A"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7A6DC135" w14:textId="77777777" w:rsidR="00D24F3D" w:rsidRPr="009E2DF9" w:rsidRDefault="00D24F3D" w:rsidP="000A65A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D24F3D">
              <w:rPr>
                <w:rFonts w:ascii="Book Antiqua" w:hAnsi="Book Antiqua" w:cs="Times New Roman"/>
                <w:caps/>
                <w:color w:val="000000" w:themeColor="text1"/>
                <w:kern w:val="0"/>
                <w:sz w:val="24"/>
                <w:szCs w:val="24"/>
              </w:rPr>
              <w:t>s</w:t>
            </w:r>
            <w:r w:rsidRPr="009E2DF9">
              <w:rPr>
                <w:rFonts w:ascii="Book Antiqua" w:hAnsi="Book Antiqua" w:cs="Times New Roman"/>
                <w:color w:val="000000" w:themeColor="text1"/>
                <w:kern w:val="0"/>
                <w:sz w:val="24"/>
                <w:szCs w:val="24"/>
              </w:rPr>
              <w:t>ex (M/F)</w:t>
            </w:r>
          </w:p>
        </w:tc>
        <w:tc>
          <w:tcPr>
            <w:tcW w:w="2289" w:type="dxa"/>
            <w:shd w:val="clear" w:color="auto" w:fill="auto"/>
            <w:tcMar>
              <w:top w:w="12" w:type="dxa"/>
              <w:left w:w="12" w:type="dxa"/>
              <w:bottom w:w="0" w:type="dxa"/>
              <w:right w:w="12" w:type="dxa"/>
            </w:tcMar>
            <w:vAlign w:val="center"/>
            <w:hideMark/>
          </w:tcPr>
          <w:p w14:paraId="5F99FBCC"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12/2</w:t>
            </w:r>
          </w:p>
        </w:tc>
        <w:tc>
          <w:tcPr>
            <w:tcW w:w="2436" w:type="dxa"/>
            <w:gridSpan w:val="2"/>
            <w:shd w:val="clear" w:color="auto" w:fill="auto"/>
            <w:tcMar>
              <w:top w:w="12" w:type="dxa"/>
              <w:left w:w="12" w:type="dxa"/>
              <w:bottom w:w="0" w:type="dxa"/>
              <w:right w:w="12" w:type="dxa"/>
            </w:tcMar>
            <w:vAlign w:val="center"/>
            <w:hideMark/>
          </w:tcPr>
          <w:p w14:paraId="724A08B3"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10/2</w:t>
            </w:r>
          </w:p>
        </w:tc>
        <w:tc>
          <w:tcPr>
            <w:tcW w:w="1006" w:type="dxa"/>
            <w:shd w:val="clear" w:color="auto" w:fill="auto"/>
            <w:tcMar>
              <w:top w:w="12" w:type="dxa"/>
              <w:left w:w="12" w:type="dxa"/>
              <w:bottom w:w="0" w:type="dxa"/>
              <w:right w:w="12" w:type="dxa"/>
            </w:tcMar>
            <w:vAlign w:val="center"/>
            <w:hideMark/>
          </w:tcPr>
          <w:p w14:paraId="3E3254D1"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0.867</w:t>
            </w:r>
          </w:p>
        </w:tc>
      </w:tr>
      <w:tr w:rsidR="00D24F3D" w:rsidRPr="009E2DF9" w14:paraId="5B6C5283"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344A8AEB" w14:textId="1527FAF8" w:rsidR="00D24F3D" w:rsidRPr="009E2DF9" w:rsidRDefault="00D24F3D" w:rsidP="000A65A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 xml:space="preserve">Anticoagulants </w:t>
            </w:r>
          </w:p>
        </w:tc>
        <w:tc>
          <w:tcPr>
            <w:tcW w:w="2289" w:type="dxa"/>
            <w:shd w:val="clear" w:color="auto" w:fill="auto"/>
            <w:tcMar>
              <w:top w:w="12" w:type="dxa"/>
              <w:left w:w="12" w:type="dxa"/>
              <w:bottom w:w="0" w:type="dxa"/>
              <w:right w:w="12" w:type="dxa"/>
            </w:tcMar>
            <w:vAlign w:val="center"/>
            <w:hideMark/>
          </w:tcPr>
          <w:p w14:paraId="2AC016AA" w14:textId="1E0AD992"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(7.1)</w:t>
            </w:r>
          </w:p>
        </w:tc>
        <w:tc>
          <w:tcPr>
            <w:tcW w:w="2436" w:type="dxa"/>
            <w:gridSpan w:val="2"/>
            <w:shd w:val="clear" w:color="auto" w:fill="auto"/>
            <w:tcMar>
              <w:top w:w="12" w:type="dxa"/>
              <w:left w:w="12" w:type="dxa"/>
              <w:bottom w:w="0" w:type="dxa"/>
              <w:right w:w="12" w:type="dxa"/>
            </w:tcMar>
            <w:vAlign w:val="center"/>
            <w:hideMark/>
          </w:tcPr>
          <w:p w14:paraId="710A07ED" w14:textId="1830E0D4"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(8.3)</w:t>
            </w:r>
          </w:p>
        </w:tc>
        <w:tc>
          <w:tcPr>
            <w:tcW w:w="1006" w:type="dxa"/>
            <w:shd w:val="clear" w:color="auto" w:fill="auto"/>
            <w:tcMar>
              <w:top w:w="12" w:type="dxa"/>
              <w:left w:w="12" w:type="dxa"/>
              <w:bottom w:w="0" w:type="dxa"/>
              <w:right w:w="12" w:type="dxa"/>
            </w:tcMar>
            <w:vAlign w:val="center"/>
            <w:hideMark/>
          </w:tcPr>
          <w:p w14:paraId="10385046"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0.910</w:t>
            </w:r>
          </w:p>
        </w:tc>
      </w:tr>
      <w:tr w:rsidR="00D24F3D" w:rsidRPr="009E2DF9" w14:paraId="453CD55E"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65A6578F" w14:textId="16CEF52E" w:rsidR="00D24F3D" w:rsidRPr="000A65AD" w:rsidRDefault="000A65AD" w:rsidP="000A65AD">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lang w:eastAsia="zh-CN"/>
              </w:rPr>
            </w:pPr>
            <w:r>
              <w:rPr>
                <w:rFonts w:ascii="Book Antiqua" w:hAnsi="Book Antiqua" w:cs="Times New Roman"/>
                <w:color w:val="000000" w:themeColor="text1"/>
                <w:kern w:val="0"/>
                <w:sz w:val="24"/>
                <w:szCs w:val="24"/>
              </w:rPr>
              <w:t>Antiplatelet agents</w:t>
            </w:r>
          </w:p>
        </w:tc>
        <w:tc>
          <w:tcPr>
            <w:tcW w:w="2289" w:type="dxa"/>
            <w:shd w:val="clear" w:color="auto" w:fill="auto"/>
            <w:tcMar>
              <w:top w:w="12" w:type="dxa"/>
              <w:left w:w="12" w:type="dxa"/>
              <w:bottom w:w="0" w:type="dxa"/>
              <w:right w:w="12" w:type="dxa"/>
            </w:tcMar>
            <w:vAlign w:val="center"/>
            <w:hideMark/>
          </w:tcPr>
          <w:p w14:paraId="3979FF56" w14:textId="04BD22CD"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3</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(21.4)</w:t>
            </w:r>
          </w:p>
        </w:tc>
        <w:tc>
          <w:tcPr>
            <w:tcW w:w="2436" w:type="dxa"/>
            <w:gridSpan w:val="2"/>
            <w:shd w:val="clear" w:color="auto" w:fill="auto"/>
            <w:tcMar>
              <w:top w:w="12" w:type="dxa"/>
              <w:left w:w="12" w:type="dxa"/>
              <w:bottom w:w="0" w:type="dxa"/>
              <w:right w:w="12" w:type="dxa"/>
            </w:tcMar>
            <w:vAlign w:val="center"/>
            <w:hideMark/>
          </w:tcPr>
          <w:p w14:paraId="387857D2" w14:textId="267B158B"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3</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(21.4)</w:t>
            </w:r>
          </w:p>
        </w:tc>
        <w:tc>
          <w:tcPr>
            <w:tcW w:w="1006" w:type="dxa"/>
            <w:shd w:val="clear" w:color="auto" w:fill="auto"/>
            <w:tcMar>
              <w:top w:w="12" w:type="dxa"/>
              <w:left w:w="12" w:type="dxa"/>
              <w:bottom w:w="0" w:type="dxa"/>
              <w:right w:w="12" w:type="dxa"/>
            </w:tcMar>
            <w:vAlign w:val="center"/>
            <w:hideMark/>
          </w:tcPr>
          <w:p w14:paraId="22B64334"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0.829</w:t>
            </w:r>
          </w:p>
        </w:tc>
      </w:tr>
      <w:tr w:rsidR="00D24F3D" w:rsidRPr="009E2DF9" w14:paraId="790C1A01"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49D248D2" w14:textId="1CA09D16" w:rsidR="00D24F3D" w:rsidRPr="009E2DF9" w:rsidRDefault="00D24F3D" w:rsidP="000A65A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Steroids</w:t>
            </w:r>
          </w:p>
        </w:tc>
        <w:tc>
          <w:tcPr>
            <w:tcW w:w="2289" w:type="dxa"/>
            <w:shd w:val="clear" w:color="auto" w:fill="auto"/>
            <w:tcMar>
              <w:top w:w="12" w:type="dxa"/>
              <w:left w:w="12" w:type="dxa"/>
              <w:bottom w:w="0" w:type="dxa"/>
              <w:right w:w="12" w:type="dxa"/>
            </w:tcMar>
            <w:vAlign w:val="center"/>
            <w:hideMark/>
          </w:tcPr>
          <w:p w14:paraId="234079AE" w14:textId="33B0A60C"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(7.1)</w:t>
            </w:r>
          </w:p>
        </w:tc>
        <w:tc>
          <w:tcPr>
            <w:tcW w:w="2436" w:type="dxa"/>
            <w:gridSpan w:val="2"/>
            <w:shd w:val="clear" w:color="auto" w:fill="auto"/>
            <w:tcMar>
              <w:top w:w="12" w:type="dxa"/>
              <w:left w:w="12" w:type="dxa"/>
              <w:bottom w:w="0" w:type="dxa"/>
              <w:right w:w="12" w:type="dxa"/>
            </w:tcMar>
            <w:vAlign w:val="center"/>
            <w:hideMark/>
          </w:tcPr>
          <w:p w14:paraId="4B975271" w14:textId="7664F908"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(0)</w:t>
            </w:r>
          </w:p>
        </w:tc>
        <w:tc>
          <w:tcPr>
            <w:tcW w:w="1006" w:type="dxa"/>
            <w:shd w:val="clear" w:color="auto" w:fill="auto"/>
            <w:tcMar>
              <w:top w:w="12" w:type="dxa"/>
              <w:left w:w="12" w:type="dxa"/>
              <w:bottom w:w="0" w:type="dxa"/>
              <w:right w:w="12" w:type="dxa"/>
            </w:tcMar>
            <w:vAlign w:val="center"/>
            <w:hideMark/>
          </w:tcPr>
          <w:p w14:paraId="1DF91E4C"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0.345</w:t>
            </w:r>
          </w:p>
        </w:tc>
      </w:tr>
      <w:tr w:rsidR="00D24F3D" w:rsidRPr="009E2DF9" w14:paraId="39A88D87"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604E94BE" w14:textId="33BF6E14" w:rsidR="00D24F3D" w:rsidRPr="000A65AD" w:rsidRDefault="00D24F3D" w:rsidP="000A65AD">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lang w:eastAsia="zh-CN"/>
              </w:rPr>
            </w:pPr>
            <w:r w:rsidRPr="000A65AD">
              <w:rPr>
                <w:rFonts w:ascii="Book Antiqua" w:hAnsi="Book Antiqua" w:cs="Times New Roman"/>
                <w:i/>
                <w:color w:val="000000" w:themeColor="text1"/>
                <w:kern w:val="0"/>
                <w:sz w:val="24"/>
                <w:szCs w:val="24"/>
              </w:rPr>
              <w:t>H.</w:t>
            </w:r>
            <w:r w:rsidR="000A65AD">
              <w:rPr>
                <w:rFonts w:ascii="Book Antiqua" w:eastAsia="宋体" w:hAnsi="Book Antiqua" w:cs="Times New Roman" w:hint="eastAsia"/>
                <w:i/>
                <w:color w:val="000000" w:themeColor="text1"/>
                <w:kern w:val="0"/>
                <w:sz w:val="24"/>
                <w:szCs w:val="24"/>
                <w:lang w:eastAsia="zh-CN"/>
              </w:rPr>
              <w:t xml:space="preserve"> </w:t>
            </w:r>
            <w:r w:rsidRPr="000A65AD">
              <w:rPr>
                <w:rFonts w:ascii="Book Antiqua" w:hAnsi="Book Antiqua" w:cs="Times New Roman"/>
                <w:i/>
                <w:color w:val="000000" w:themeColor="text1"/>
                <w:kern w:val="0"/>
                <w:sz w:val="24"/>
                <w:szCs w:val="24"/>
              </w:rPr>
              <w:t>pylori</w:t>
            </w:r>
            <w:r w:rsidR="000A65AD">
              <w:rPr>
                <w:rFonts w:ascii="Book Antiqua" w:hAnsi="Book Antiqua" w:cs="Times New Roman"/>
                <w:color w:val="000000" w:themeColor="text1"/>
                <w:kern w:val="0"/>
                <w:sz w:val="24"/>
                <w:szCs w:val="24"/>
              </w:rPr>
              <w:t xml:space="preserve"> infection</w:t>
            </w:r>
          </w:p>
        </w:tc>
        <w:tc>
          <w:tcPr>
            <w:tcW w:w="2289" w:type="dxa"/>
            <w:shd w:val="clear" w:color="auto" w:fill="auto"/>
            <w:tcMar>
              <w:top w:w="12" w:type="dxa"/>
              <w:left w:w="12" w:type="dxa"/>
              <w:bottom w:w="0" w:type="dxa"/>
              <w:right w:w="12" w:type="dxa"/>
            </w:tcMar>
            <w:vAlign w:val="center"/>
            <w:hideMark/>
          </w:tcPr>
          <w:p w14:paraId="41AD2AF2" w14:textId="5307AA92"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4</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(28.6)</w:t>
            </w:r>
          </w:p>
        </w:tc>
        <w:tc>
          <w:tcPr>
            <w:tcW w:w="2436" w:type="dxa"/>
            <w:gridSpan w:val="2"/>
            <w:shd w:val="clear" w:color="auto" w:fill="auto"/>
            <w:tcMar>
              <w:top w:w="12" w:type="dxa"/>
              <w:left w:w="12" w:type="dxa"/>
              <w:bottom w:w="0" w:type="dxa"/>
              <w:right w:w="12" w:type="dxa"/>
            </w:tcMar>
            <w:vAlign w:val="center"/>
            <w:hideMark/>
          </w:tcPr>
          <w:p w14:paraId="02368418" w14:textId="4EE8AA28"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5</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(0.417)</w:t>
            </w:r>
          </w:p>
        </w:tc>
        <w:tc>
          <w:tcPr>
            <w:tcW w:w="1006" w:type="dxa"/>
            <w:shd w:val="clear" w:color="auto" w:fill="auto"/>
            <w:tcMar>
              <w:top w:w="12" w:type="dxa"/>
              <w:left w:w="12" w:type="dxa"/>
              <w:bottom w:w="0" w:type="dxa"/>
              <w:right w:w="12" w:type="dxa"/>
            </w:tcMar>
            <w:vAlign w:val="center"/>
            <w:hideMark/>
          </w:tcPr>
          <w:p w14:paraId="55585B04"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0.484</w:t>
            </w:r>
          </w:p>
        </w:tc>
      </w:tr>
      <w:tr w:rsidR="00D24F3D" w:rsidRPr="009E2DF9" w14:paraId="757E7E6C"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124A3C0D" w14:textId="77777777" w:rsidR="00D24F3D" w:rsidRPr="009E2DF9"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A65AD">
              <w:rPr>
                <w:rFonts w:ascii="Book Antiqua" w:hAnsi="Book Antiqua" w:cs="Times New Roman"/>
                <w:caps/>
                <w:color w:val="000000" w:themeColor="text1"/>
                <w:kern w:val="0"/>
                <w:sz w:val="24"/>
                <w:szCs w:val="24"/>
              </w:rPr>
              <w:t>a</w:t>
            </w:r>
            <w:r w:rsidRPr="009E2DF9">
              <w:rPr>
                <w:rFonts w:ascii="Book Antiqua" w:hAnsi="Book Antiqua" w:cs="Times New Roman"/>
                <w:color w:val="000000" w:themeColor="text1"/>
                <w:kern w:val="0"/>
                <w:sz w:val="24"/>
                <w:szCs w:val="24"/>
              </w:rPr>
              <w:t>trophic gastritis</w:t>
            </w:r>
          </w:p>
        </w:tc>
        <w:tc>
          <w:tcPr>
            <w:tcW w:w="2289" w:type="dxa"/>
            <w:shd w:val="clear" w:color="auto" w:fill="auto"/>
            <w:tcMar>
              <w:top w:w="12" w:type="dxa"/>
              <w:left w:w="12" w:type="dxa"/>
              <w:bottom w:w="0" w:type="dxa"/>
              <w:right w:w="12" w:type="dxa"/>
            </w:tcMar>
            <w:vAlign w:val="center"/>
            <w:hideMark/>
          </w:tcPr>
          <w:p w14:paraId="44EE878E"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2436" w:type="dxa"/>
            <w:gridSpan w:val="2"/>
            <w:shd w:val="clear" w:color="auto" w:fill="auto"/>
            <w:tcMar>
              <w:top w:w="12" w:type="dxa"/>
              <w:left w:w="12" w:type="dxa"/>
              <w:bottom w:w="0" w:type="dxa"/>
              <w:right w:w="12" w:type="dxa"/>
            </w:tcMar>
            <w:vAlign w:val="center"/>
            <w:hideMark/>
          </w:tcPr>
          <w:p w14:paraId="76CCC0C1"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06" w:type="dxa"/>
            <w:shd w:val="clear" w:color="auto" w:fill="auto"/>
            <w:tcMar>
              <w:top w:w="12" w:type="dxa"/>
              <w:left w:w="12" w:type="dxa"/>
              <w:bottom w:w="0" w:type="dxa"/>
              <w:right w:w="12" w:type="dxa"/>
            </w:tcMar>
            <w:vAlign w:val="center"/>
            <w:hideMark/>
          </w:tcPr>
          <w:p w14:paraId="5FE1D392"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6A9F2CA3"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10C4F524" w14:textId="56C374E7" w:rsidR="00D24F3D" w:rsidRPr="000A65AD" w:rsidRDefault="00D24F3D" w:rsidP="000A65AD">
            <w:pPr>
              <w:autoSpaceDE w:val="0"/>
              <w:autoSpaceDN w:val="0"/>
              <w:adjustRightInd w:val="0"/>
              <w:snapToGrid w:val="0"/>
              <w:spacing w:line="360" w:lineRule="auto"/>
              <w:ind w:firstLineChars="100" w:firstLine="240"/>
              <w:jc w:val="left"/>
              <w:rPr>
                <w:rFonts w:ascii="Book Antiqua" w:eastAsia="宋体" w:hAnsi="Book Antiqua" w:cs="Times New Roman"/>
                <w:color w:val="000000" w:themeColor="text1"/>
                <w:kern w:val="0"/>
                <w:sz w:val="24"/>
                <w:szCs w:val="24"/>
                <w:lang w:eastAsia="zh-CN"/>
              </w:rPr>
            </w:pPr>
            <w:r w:rsidRPr="000A65AD">
              <w:rPr>
                <w:rFonts w:ascii="Book Antiqua" w:hAnsi="Book Antiqua" w:cs="Times New Roman"/>
                <w:caps/>
                <w:color w:val="000000" w:themeColor="text1"/>
                <w:kern w:val="0"/>
                <w:sz w:val="24"/>
                <w:szCs w:val="24"/>
              </w:rPr>
              <w:t>c</w:t>
            </w:r>
            <w:r w:rsidR="000A65AD">
              <w:rPr>
                <w:rFonts w:ascii="Book Antiqua" w:hAnsi="Book Antiqua" w:cs="Times New Roman"/>
                <w:color w:val="000000" w:themeColor="text1"/>
                <w:kern w:val="0"/>
                <w:sz w:val="24"/>
                <w:szCs w:val="24"/>
              </w:rPr>
              <w:t>losed type</w:t>
            </w:r>
          </w:p>
        </w:tc>
        <w:tc>
          <w:tcPr>
            <w:tcW w:w="2289" w:type="dxa"/>
            <w:shd w:val="clear" w:color="auto" w:fill="auto"/>
            <w:tcMar>
              <w:top w:w="12" w:type="dxa"/>
              <w:left w:w="12" w:type="dxa"/>
              <w:bottom w:w="0" w:type="dxa"/>
              <w:right w:w="12" w:type="dxa"/>
            </w:tcMar>
            <w:vAlign w:val="center"/>
            <w:hideMark/>
          </w:tcPr>
          <w:p w14:paraId="6EFD1BF3" w14:textId="50E4B5A2"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3</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(21.4)</w:t>
            </w:r>
          </w:p>
        </w:tc>
        <w:tc>
          <w:tcPr>
            <w:tcW w:w="2436" w:type="dxa"/>
            <w:gridSpan w:val="2"/>
            <w:shd w:val="clear" w:color="auto" w:fill="auto"/>
            <w:tcMar>
              <w:top w:w="12" w:type="dxa"/>
              <w:left w:w="12" w:type="dxa"/>
              <w:bottom w:w="0" w:type="dxa"/>
              <w:right w:w="12" w:type="dxa"/>
            </w:tcMar>
            <w:vAlign w:val="center"/>
            <w:hideMark/>
          </w:tcPr>
          <w:p w14:paraId="762AB004" w14:textId="664E8A2A"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(0)</w:t>
            </w:r>
          </w:p>
        </w:tc>
        <w:tc>
          <w:tcPr>
            <w:tcW w:w="1006" w:type="dxa"/>
            <w:vMerge w:val="restart"/>
            <w:shd w:val="clear" w:color="auto" w:fill="auto"/>
            <w:tcMar>
              <w:top w:w="12" w:type="dxa"/>
              <w:left w:w="12" w:type="dxa"/>
              <w:bottom w:w="0" w:type="dxa"/>
              <w:right w:w="12" w:type="dxa"/>
            </w:tcMar>
            <w:vAlign w:val="center"/>
            <w:hideMark/>
          </w:tcPr>
          <w:p w14:paraId="0BA8ED2A"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0.088</w:t>
            </w:r>
          </w:p>
        </w:tc>
      </w:tr>
      <w:tr w:rsidR="00D24F3D" w:rsidRPr="009E2DF9" w14:paraId="7965995F"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778054E2" w14:textId="0ECE143E" w:rsidR="00D24F3D" w:rsidRPr="000A65AD" w:rsidRDefault="00D24F3D" w:rsidP="000A65AD">
            <w:pPr>
              <w:autoSpaceDE w:val="0"/>
              <w:autoSpaceDN w:val="0"/>
              <w:adjustRightInd w:val="0"/>
              <w:snapToGrid w:val="0"/>
              <w:spacing w:line="360" w:lineRule="auto"/>
              <w:ind w:firstLineChars="100" w:firstLine="240"/>
              <w:jc w:val="left"/>
              <w:rPr>
                <w:rFonts w:ascii="Book Antiqua" w:eastAsia="宋体" w:hAnsi="Book Antiqua" w:cs="Times New Roman"/>
                <w:color w:val="000000" w:themeColor="text1"/>
                <w:kern w:val="0"/>
                <w:sz w:val="24"/>
                <w:szCs w:val="24"/>
                <w:lang w:eastAsia="zh-CN"/>
              </w:rPr>
            </w:pPr>
            <w:r w:rsidRPr="000A65AD">
              <w:rPr>
                <w:rFonts w:ascii="Book Antiqua" w:hAnsi="Book Antiqua" w:cs="Times New Roman"/>
                <w:caps/>
                <w:color w:val="000000" w:themeColor="text1"/>
                <w:kern w:val="0"/>
                <w:sz w:val="24"/>
                <w:szCs w:val="24"/>
              </w:rPr>
              <w:t>o</w:t>
            </w:r>
            <w:r w:rsidR="000A65AD">
              <w:rPr>
                <w:rFonts w:ascii="Book Antiqua" w:hAnsi="Book Antiqua" w:cs="Times New Roman"/>
                <w:color w:val="000000" w:themeColor="text1"/>
                <w:kern w:val="0"/>
                <w:sz w:val="24"/>
                <w:szCs w:val="24"/>
              </w:rPr>
              <w:t>pen type</w:t>
            </w:r>
          </w:p>
        </w:tc>
        <w:tc>
          <w:tcPr>
            <w:tcW w:w="2289" w:type="dxa"/>
            <w:shd w:val="clear" w:color="auto" w:fill="auto"/>
            <w:tcMar>
              <w:top w:w="12" w:type="dxa"/>
              <w:left w:w="12" w:type="dxa"/>
              <w:bottom w:w="0" w:type="dxa"/>
              <w:right w:w="12" w:type="dxa"/>
            </w:tcMar>
            <w:vAlign w:val="center"/>
            <w:hideMark/>
          </w:tcPr>
          <w:p w14:paraId="114562FB" w14:textId="660B2D06"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11</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(78.6)</w:t>
            </w:r>
          </w:p>
        </w:tc>
        <w:tc>
          <w:tcPr>
            <w:tcW w:w="2436" w:type="dxa"/>
            <w:gridSpan w:val="2"/>
            <w:shd w:val="clear" w:color="auto" w:fill="auto"/>
            <w:tcMar>
              <w:top w:w="12" w:type="dxa"/>
              <w:left w:w="12" w:type="dxa"/>
              <w:bottom w:w="0" w:type="dxa"/>
              <w:right w:w="12" w:type="dxa"/>
            </w:tcMar>
            <w:vAlign w:val="center"/>
            <w:hideMark/>
          </w:tcPr>
          <w:p w14:paraId="5D8E0B21" w14:textId="1F4FA83B"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12</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(100</w:t>
            </w:r>
            <w:r w:rsidR="00A60D0B">
              <w:rPr>
                <w:rFonts w:ascii="Book Antiqua" w:eastAsia="宋体" w:hAnsi="Book Antiqua" w:cs="Times New Roman" w:hint="eastAsia"/>
                <w:color w:val="000000" w:themeColor="text1"/>
                <w:kern w:val="0"/>
                <w:sz w:val="24"/>
                <w:szCs w:val="24"/>
                <w:lang w:eastAsia="zh-CN"/>
              </w:rPr>
              <w:t>.0</w:t>
            </w:r>
            <w:r w:rsidRPr="009E2DF9">
              <w:rPr>
                <w:rFonts w:ascii="Book Antiqua" w:hAnsi="Book Antiqua" w:cs="Times New Roman"/>
                <w:color w:val="000000" w:themeColor="text1"/>
                <w:kern w:val="0"/>
                <w:sz w:val="24"/>
                <w:szCs w:val="24"/>
              </w:rPr>
              <w:t>)</w:t>
            </w:r>
          </w:p>
        </w:tc>
        <w:tc>
          <w:tcPr>
            <w:tcW w:w="0" w:type="auto"/>
            <w:vMerge/>
            <w:vAlign w:val="center"/>
            <w:hideMark/>
          </w:tcPr>
          <w:p w14:paraId="20EE84B3"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6E307B86"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49B9C341" w14:textId="77777777" w:rsidR="00D24F3D" w:rsidRPr="00D24F3D"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D24F3D">
              <w:rPr>
                <w:rFonts w:ascii="Book Antiqua" w:hAnsi="Book Antiqua" w:cs="Times New Roman"/>
                <w:iCs/>
                <w:color w:val="000000" w:themeColor="text1"/>
                <w:kern w:val="0"/>
                <w:sz w:val="24"/>
                <w:szCs w:val="24"/>
              </w:rPr>
              <w:t xml:space="preserve">Location </w:t>
            </w:r>
          </w:p>
        </w:tc>
        <w:tc>
          <w:tcPr>
            <w:tcW w:w="2289" w:type="dxa"/>
            <w:shd w:val="clear" w:color="auto" w:fill="auto"/>
            <w:tcMar>
              <w:top w:w="12" w:type="dxa"/>
              <w:left w:w="12" w:type="dxa"/>
              <w:bottom w:w="0" w:type="dxa"/>
              <w:right w:w="12" w:type="dxa"/>
            </w:tcMar>
            <w:vAlign w:val="center"/>
            <w:hideMark/>
          </w:tcPr>
          <w:p w14:paraId="76846442"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2436" w:type="dxa"/>
            <w:gridSpan w:val="2"/>
            <w:shd w:val="clear" w:color="auto" w:fill="auto"/>
            <w:tcMar>
              <w:top w:w="12" w:type="dxa"/>
              <w:left w:w="12" w:type="dxa"/>
              <w:bottom w:w="0" w:type="dxa"/>
              <w:right w:w="12" w:type="dxa"/>
            </w:tcMar>
            <w:vAlign w:val="center"/>
            <w:hideMark/>
          </w:tcPr>
          <w:p w14:paraId="407EA8F9"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06" w:type="dxa"/>
            <w:shd w:val="clear" w:color="auto" w:fill="auto"/>
            <w:tcMar>
              <w:top w:w="12" w:type="dxa"/>
              <w:left w:w="12" w:type="dxa"/>
              <w:bottom w:w="0" w:type="dxa"/>
              <w:right w:w="12" w:type="dxa"/>
            </w:tcMar>
            <w:vAlign w:val="center"/>
            <w:hideMark/>
          </w:tcPr>
          <w:p w14:paraId="6A7D90FF"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40C779F7"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54FFAB4E" w14:textId="2C7F8B88" w:rsidR="00D24F3D" w:rsidRPr="009E2DF9" w:rsidRDefault="00D24F3D" w:rsidP="00D24F3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U</w:t>
            </w:r>
          </w:p>
        </w:tc>
        <w:tc>
          <w:tcPr>
            <w:tcW w:w="2289" w:type="dxa"/>
            <w:shd w:val="clear" w:color="auto" w:fill="auto"/>
            <w:tcMar>
              <w:top w:w="12" w:type="dxa"/>
              <w:left w:w="12" w:type="dxa"/>
              <w:bottom w:w="0" w:type="dxa"/>
              <w:right w:w="12" w:type="dxa"/>
            </w:tcMar>
            <w:vAlign w:val="center"/>
            <w:hideMark/>
          </w:tcPr>
          <w:p w14:paraId="6F5BB144" w14:textId="7AFD08C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p>
        </w:tc>
        <w:tc>
          <w:tcPr>
            <w:tcW w:w="2436" w:type="dxa"/>
            <w:gridSpan w:val="2"/>
            <w:shd w:val="clear" w:color="auto" w:fill="auto"/>
            <w:tcMar>
              <w:top w:w="12" w:type="dxa"/>
              <w:left w:w="12" w:type="dxa"/>
              <w:bottom w:w="0" w:type="dxa"/>
              <w:right w:w="12" w:type="dxa"/>
            </w:tcMar>
            <w:vAlign w:val="center"/>
            <w:hideMark/>
          </w:tcPr>
          <w:p w14:paraId="0FFA468D" w14:textId="5846B972"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w:t>
            </w:r>
          </w:p>
        </w:tc>
        <w:tc>
          <w:tcPr>
            <w:tcW w:w="1006" w:type="dxa"/>
            <w:vMerge w:val="restart"/>
            <w:shd w:val="clear" w:color="auto" w:fill="auto"/>
            <w:tcMar>
              <w:top w:w="12" w:type="dxa"/>
              <w:left w:w="12" w:type="dxa"/>
              <w:bottom w:w="0" w:type="dxa"/>
              <w:right w:w="12" w:type="dxa"/>
            </w:tcMar>
            <w:vAlign w:val="center"/>
            <w:hideMark/>
          </w:tcPr>
          <w:p w14:paraId="07C23713"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0.618</w:t>
            </w:r>
          </w:p>
        </w:tc>
      </w:tr>
      <w:tr w:rsidR="00D24F3D" w:rsidRPr="009E2DF9" w14:paraId="7A9F4E20"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3F9EDD0F" w14:textId="5E6B63B7" w:rsidR="00D24F3D" w:rsidRPr="009E2DF9" w:rsidRDefault="00D24F3D" w:rsidP="00D24F3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M</w:t>
            </w:r>
          </w:p>
        </w:tc>
        <w:tc>
          <w:tcPr>
            <w:tcW w:w="2289" w:type="dxa"/>
            <w:shd w:val="clear" w:color="auto" w:fill="auto"/>
            <w:tcMar>
              <w:top w:w="12" w:type="dxa"/>
              <w:left w:w="12" w:type="dxa"/>
              <w:bottom w:w="0" w:type="dxa"/>
              <w:right w:w="12" w:type="dxa"/>
            </w:tcMar>
            <w:vAlign w:val="center"/>
            <w:hideMark/>
          </w:tcPr>
          <w:p w14:paraId="4C936A9B" w14:textId="2C452DB2"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5</w:t>
            </w:r>
          </w:p>
        </w:tc>
        <w:tc>
          <w:tcPr>
            <w:tcW w:w="2436" w:type="dxa"/>
            <w:gridSpan w:val="2"/>
            <w:shd w:val="clear" w:color="auto" w:fill="auto"/>
            <w:tcMar>
              <w:top w:w="12" w:type="dxa"/>
              <w:left w:w="12" w:type="dxa"/>
              <w:bottom w:w="0" w:type="dxa"/>
              <w:right w:w="12" w:type="dxa"/>
            </w:tcMar>
            <w:vAlign w:val="center"/>
            <w:hideMark/>
          </w:tcPr>
          <w:p w14:paraId="5CDB44D6" w14:textId="74F6D2FD"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4</w:t>
            </w:r>
          </w:p>
        </w:tc>
        <w:tc>
          <w:tcPr>
            <w:tcW w:w="0" w:type="auto"/>
            <w:vMerge/>
            <w:vAlign w:val="center"/>
            <w:hideMark/>
          </w:tcPr>
          <w:p w14:paraId="2F30B512"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39FF36AB"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4C85129E" w14:textId="3AA0234C" w:rsidR="00D24F3D" w:rsidRPr="009E2DF9" w:rsidRDefault="00D24F3D" w:rsidP="00D24F3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L</w:t>
            </w:r>
          </w:p>
        </w:tc>
        <w:tc>
          <w:tcPr>
            <w:tcW w:w="2289" w:type="dxa"/>
            <w:shd w:val="clear" w:color="auto" w:fill="auto"/>
            <w:tcMar>
              <w:top w:w="12" w:type="dxa"/>
              <w:left w:w="12" w:type="dxa"/>
              <w:bottom w:w="0" w:type="dxa"/>
              <w:right w:w="12" w:type="dxa"/>
            </w:tcMar>
            <w:vAlign w:val="center"/>
            <w:hideMark/>
          </w:tcPr>
          <w:p w14:paraId="28280DF1" w14:textId="3C091F22"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8</w:t>
            </w:r>
          </w:p>
        </w:tc>
        <w:tc>
          <w:tcPr>
            <w:tcW w:w="2436" w:type="dxa"/>
            <w:gridSpan w:val="2"/>
            <w:shd w:val="clear" w:color="auto" w:fill="auto"/>
            <w:tcMar>
              <w:top w:w="12" w:type="dxa"/>
              <w:left w:w="12" w:type="dxa"/>
              <w:bottom w:w="0" w:type="dxa"/>
              <w:right w:w="12" w:type="dxa"/>
            </w:tcMar>
            <w:vAlign w:val="center"/>
            <w:hideMark/>
          </w:tcPr>
          <w:p w14:paraId="0B6CEB95" w14:textId="44FC327E"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8</w:t>
            </w:r>
          </w:p>
        </w:tc>
        <w:tc>
          <w:tcPr>
            <w:tcW w:w="0" w:type="auto"/>
            <w:vMerge/>
            <w:vAlign w:val="center"/>
            <w:hideMark/>
          </w:tcPr>
          <w:p w14:paraId="6274E843"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5C13906A"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0EE12048" w14:textId="77777777" w:rsidR="00D24F3D" w:rsidRPr="009E2DF9"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bCs/>
                <w:color w:val="000000" w:themeColor="text1"/>
                <w:kern w:val="0"/>
                <w:sz w:val="24"/>
                <w:szCs w:val="24"/>
              </w:rPr>
              <w:t>ESD results</w:t>
            </w:r>
          </w:p>
        </w:tc>
        <w:tc>
          <w:tcPr>
            <w:tcW w:w="2289" w:type="dxa"/>
            <w:shd w:val="clear" w:color="auto" w:fill="auto"/>
            <w:tcMar>
              <w:top w:w="12" w:type="dxa"/>
              <w:left w:w="12" w:type="dxa"/>
              <w:bottom w:w="0" w:type="dxa"/>
              <w:right w:w="12" w:type="dxa"/>
            </w:tcMar>
            <w:vAlign w:val="center"/>
            <w:hideMark/>
          </w:tcPr>
          <w:p w14:paraId="6DA01BAE"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2436" w:type="dxa"/>
            <w:gridSpan w:val="2"/>
            <w:shd w:val="clear" w:color="auto" w:fill="auto"/>
            <w:tcMar>
              <w:top w:w="12" w:type="dxa"/>
              <w:left w:w="12" w:type="dxa"/>
              <w:bottom w:w="0" w:type="dxa"/>
              <w:right w:w="12" w:type="dxa"/>
            </w:tcMar>
            <w:vAlign w:val="center"/>
            <w:hideMark/>
          </w:tcPr>
          <w:p w14:paraId="3123A9EA"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06" w:type="dxa"/>
            <w:shd w:val="clear" w:color="auto" w:fill="auto"/>
            <w:tcMar>
              <w:top w:w="12" w:type="dxa"/>
              <w:left w:w="12" w:type="dxa"/>
              <w:bottom w:w="0" w:type="dxa"/>
              <w:right w:w="12" w:type="dxa"/>
            </w:tcMar>
            <w:vAlign w:val="center"/>
            <w:hideMark/>
          </w:tcPr>
          <w:p w14:paraId="14E2CE5D"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6DA234E0"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7598090C" w14:textId="0D98323D" w:rsidR="00D24F3D" w:rsidRPr="009E2DF9" w:rsidRDefault="00D24F3D" w:rsidP="00A60D0B">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A65AD">
              <w:rPr>
                <w:rFonts w:ascii="Book Antiqua" w:hAnsi="Book Antiqua" w:cs="Times New Roman"/>
                <w:i/>
                <w:caps/>
                <w:color w:val="000000" w:themeColor="text1"/>
                <w:kern w:val="0"/>
                <w:sz w:val="24"/>
                <w:szCs w:val="24"/>
              </w:rPr>
              <w:t>e</w:t>
            </w:r>
            <w:r w:rsidRPr="000A65AD">
              <w:rPr>
                <w:rFonts w:ascii="Book Antiqua" w:hAnsi="Book Antiqua" w:cs="Times New Roman"/>
                <w:i/>
                <w:color w:val="000000" w:themeColor="text1"/>
                <w:kern w:val="0"/>
                <w:sz w:val="24"/>
                <w:szCs w:val="24"/>
              </w:rPr>
              <w:t>n bloc</w:t>
            </w:r>
            <w:r w:rsidRPr="009E2DF9">
              <w:rPr>
                <w:rFonts w:ascii="Book Antiqua" w:hAnsi="Book Antiqua" w:cs="Times New Roman"/>
                <w:color w:val="000000" w:themeColor="text1"/>
                <w:kern w:val="0"/>
                <w:sz w:val="24"/>
                <w:szCs w:val="24"/>
              </w:rPr>
              <w:t xml:space="preserve"> resection</w:t>
            </w:r>
          </w:p>
        </w:tc>
        <w:tc>
          <w:tcPr>
            <w:tcW w:w="2289" w:type="dxa"/>
            <w:shd w:val="clear" w:color="auto" w:fill="auto"/>
            <w:tcMar>
              <w:top w:w="12" w:type="dxa"/>
              <w:left w:w="12" w:type="dxa"/>
              <w:bottom w:w="0" w:type="dxa"/>
              <w:right w:w="12" w:type="dxa"/>
            </w:tcMar>
            <w:vAlign w:val="center"/>
            <w:hideMark/>
          </w:tcPr>
          <w:p w14:paraId="64A009B1" w14:textId="4C26F52A"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14</w:t>
            </w:r>
            <w:r w:rsidR="00A60D0B">
              <w:rPr>
                <w:rFonts w:ascii="Book Antiqua" w:eastAsia="宋体" w:hAnsi="Book Antiqua" w:cs="Times New Roman" w:hint="eastAsia"/>
                <w:color w:val="000000" w:themeColor="text1"/>
                <w:kern w:val="0"/>
                <w:sz w:val="24"/>
                <w:szCs w:val="24"/>
                <w:lang w:eastAsia="zh-CN"/>
              </w:rPr>
              <w:t xml:space="preserve"> </w:t>
            </w:r>
            <w:r w:rsidR="00A60D0B">
              <w:rPr>
                <w:rFonts w:ascii="Book Antiqua" w:hAnsi="Book Antiqua" w:cs="Times New Roman"/>
                <w:color w:val="000000" w:themeColor="text1"/>
                <w:kern w:val="0"/>
                <w:sz w:val="24"/>
                <w:szCs w:val="24"/>
              </w:rPr>
              <w:t>(100</w:t>
            </w:r>
            <w:r w:rsidR="00A60D0B">
              <w:rPr>
                <w:rFonts w:ascii="Book Antiqua" w:eastAsia="宋体" w:hAnsi="Book Antiqua" w:cs="Times New Roman" w:hint="eastAsia"/>
                <w:color w:val="000000" w:themeColor="text1"/>
                <w:kern w:val="0"/>
                <w:sz w:val="24"/>
                <w:szCs w:val="24"/>
                <w:lang w:eastAsia="zh-CN"/>
              </w:rPr>
              <w:t>.0</w:t>
            </w:r>
            <w:r w:rsidRPr="009E2DF9">
              <w:rPr>
                <w:rFonts w:ascii="Book Antiqua" w:hAnsi="Book Antiqua" w:cs="Times New Roman"/>
                <w:color w:val="000000" w:themeColor="text1"/>
                <w:kern w:val="0"/>
                <w:sz w:val="24"/>
                <w:szCs w:val="24"/>
              </w:rPr>
              <w:t>)</w:t>
            </w:r>
          </w:p>
        </w:tc>
        <w:tc>
          <w:tcPr>
            <w:tcW w:w="2436" w:type="dxa"/>
            <w:gridSpan w:val="2"/>
            <w:shd w:val="clear" w:color="auto" w:fill="auto"/>
            <w:tcMar>
              <w:top w:w="12" w:type="dxa"/>
              <w:left w:w="12" w:type="dxa"/>
              <w:bottom w:w="0" w:type="dxa"/>
              <w:right w:w="12" w:type="dxa"/>
            </w:tcMar>
            <w:vAlign w:val="center"/>
            <w:hideMark/>
          </w:tcPr>
          <w:p w14:paraId="340DF829" w14:textId="3DE5ECFE"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12</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100</w:t>
            </w:r>
            <w:r w:rsidR="00A60D0B">
              <w:rPr>
                <w:rFonts w:ascii="Book Antiqua" w:eastAsia="宋体" w:hAnsi="Book Antiqua" w:cs="Times New Roman" w:hint="eastAsia"/>
                <w:color w:val="000000" w:themeColor="text1"/>
                <w:kern w:val="0"/>
                <w:sz w:val="24"/>
                <w:szCs w:val="24"/>
                <w:lang w:eastAsia="zh-CN"/>
              </w:rPr>
              <w:t>.0</w:t>
            </w:r>
            <w:r w:rsidRPr="009E2DF9">
              <w:rPr>
                <w:rFonts w:ascii="Book Antiqua" w:hAnsi="Book Antiqua" w:cs="Times New Roman"/>
                <w:color w:val="000000" w:themeColor="text1"/>
                <w:kern w:val="0"/>
                <w:sz w:val="24"/>
                <w:szCs w:val="24"/>
              </w:rPr>
              <w:t>)</w:t>
            </w:r>
          </w:p>
        </w:tc>
        <w:tc>
          <w:tcPr>
            <w:tcW w:w="1006" w:type="dxa"/>
            <w:shd w:val="clear" w:color="auto" w:fill="auto"/>
            <w:tcMar>
              <w:top w:w="12" w:type="dxa"/>
              <w:left w:w="12" w:type="dxa"/>
              <w:bottom w:w="0" w:type="dxa"/>
              <w:right w:w="12" w:type="dxa"/>
            </w:tcMar>
            <w:vAlign w:val="center"/>
            <w:hideMark/>
          </w:tcPr>
          <w:p w14:paraId="76B3DFEB"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326641E3"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02D374FB" w14:textId="77777777" w:rsidR="00D24F3D" w:rsidRPr="009E2DF9"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Procedure time (min)</w:t>
            </w:r>
          </w:p>
        </w:tc>
        <w:tc>
          <w:tcPr>
            <w:tcW w:w="2289" w:type="dxa"/>
            <w:shd w:val="clear" w:color="auto" w:fill="auto"/>
            <w:tcMar>
              <w:top w:w="12" w:type="dxa"/>
              <w:left w:w="12" w:type="dxa"/>
              <w:bottom w:w="0" w:type="dxa"/>
              <w:right w:w="12" w:type="dxa"/>
            </w:tcMar>
            <w:vAlign w:val="center"/>
            <w:hideMark/>
          </w:tcPr>
          <w:p w14:paraId="053B818D"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88 (36-246)</w:t>
            </w:r>
          </w:p>
        </w:tc>
        <w:tc>
          <w:tcPr>
            <w:tcW w:w="2436" w:type="dxa"/>
            <w:gridSpan w:val="2"/>
            <w:shd w:val="clear" w:color="auto" w:fill="auto"/>
            <w:tcMar>
              <w:top w:w="12" w:type="dxa"/>
              <w:left w:w="12" w:type="dxa"/>
              <w:bottom w:w="0" w:type="dxa"/>
              <w:right w:w="12" w:type="dxa"/>
            </w:tcMar>
            <w:vAlign w:val="center"/>
            <w:hideMark/>
          </w:tcPr>
          <w:p w14:paraId="450A26C1"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51.5 (12-202)</w:t>
            </w:r>
          </w:p>
        </w:tc>
        <w:tc>
          <w:tcPr>
            <w:tcW w:w="1006" w:type="dxa"/>
            <w:shd w:val="clear" w:color="auto" w:fill="auto"/>
            <w:tcMar>
              <w:top w:w="12" w:type="dxa"/>
              <w:left w:w="12" w:type="dxa"/>
              <w:bottom w:w="0" w:type="dxa"/>
              <w:right w:w="12" w:type="dxa"/>
            </w:tcMar>
            <w:vAlign w:val="center"/>
            <w:hideMark/>
          </w:tcPr>
          <w:p w14:paraId="38265A62"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0.123</w:t>
            </w:r>
          </w:p>
        </w:tc>
      </w:tr>
      <w:tr w:rsidR="00D24F3D" w:rsidRPr="009E2DF9" w14:paraId="1807A478"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17FA649A" w14:textId="0668771A" w:rsidR="00D24F3D" w:rsidRPr="00A60D0B" w:rsidRDefault="00A60D0B" w:rsidP="00A60D0B">
            <w:pPr>
              <w:autoSpaceDE w:val="0"/>
              <w:autoSpaceDN w:val="0"/>
              <w:adjustRightInd w:val="0"/>
              <w:snapToGrid w:val="0"/>
              <w:spacing w:line="360" w:lineRule="auto"/>
              <w:jc w:val="left"/>
              <w:rPr>
                <w:rFonts w:ascii="Book Antiqua" w:eastAsia="宋体" w:hAnsi="Book Antiqua" w:cs="Times New Roman"/>
                <w:color w:val="000000" w:themeColor="text1"/>
                <w:kern w:val="0"/>
                <w:sz w:val="24"/>
                <w:szCs w:val="24"/>
                <w:lang w:eastAsia="zh-CN"/>
              </w:rPr>
            </w:pPr>
            <w:proofErr w:type="spellStart"/>
            <w:r>
              <w:rPr>
                <w:rFonts w:ascii="Book Antiqua" w:hAnsi="Book Antiqua" w:cs="Times New Roman"/>
                <w:color w:val="000000" w:themeColor="text1"/>
                <w:kern w:val="0"/>
                <w:sz w:val="24"/>
                <w:szCs w:val="24"/>
              </w:rPr>
              <w:t>Submucosal</w:t>
            </w:r>
            <w:proofErr w:type="spellEnd"/>
            <w:r>
              <w:rPr>
                <w:rFonts w:ascii="Book Antiqua" w:hAnsi="Book Antiqua" w:cs="Times New Roman"/>
                <w:color w:val="000000" w:themeColor="text1"/>
                <w:kern w:val="0"/>
                <w:sz w:val="24"/>
                <w:szCs w:val="24"/>
              </w:rPr>
              <w:t xml:space="preserve"> fibrosis</w:t>
            </w:r>
          </w:p>
        </w:tc>
        <w:tc>
          <w:tcPr>
            <w:tcW w:w="2289" w:type="dxa"/>
            <w:shd w:val="clear" w:color="auto" w:fill="auto"/>
            <w:tcMar>
              <w:top w:w="12" w:type="dxa"/>
              <w:left w:w="12" w:type="dxa"/>
              <w:bottom w:w="0" w:type="dxa"/>
              <w:right w:w="12" w:type="dxa"/>
            </w:tcMar>
            <w:vAlign w:val="center"/>
            <w:hideMark/>
          </w:tcPr>
          <w:p w14:paraId="7BF23831" w14:textId="1FF22BFA"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3</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(21.4)</w:t>
            </w:r>
          </w:p>
        </w:tc>
        <w:tc>
          <w:tcPr>
            <w:tcW w:w="2436" w:type="dxa"/>
            <w:gridSpan w:val="2"/>
            <w:shd w:val="clear" w:color="auto" w:fill="auto"/>
            <w:tcMar>
              <w:top w:w="12" w:type="dxa"/>
              <w:left w:w="12" w:type="dxa"/>
              <w:bottom w:w="0" w:type="dxa"/>
              <w:right w:w="12" w:type="dxa"/>
            </w:tcMar>
            <w:vAlign w:val="center"/>
            <w:hideMark/>
          </w:tcPr>
          <w:p w14:paraId="605DA6D5" w14:textId="789871FF" w:rsidR="00D24F3D" w:rsidRPr="009E2DF9" w:rsidRDefault="00D24F3D" w:rsidP="00A60D0B">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r w:rsidR="00A60D0B">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(8.3)</w:t>
            </w:r>
          </w:p>
        </w:tc>
        <w:tc>
          <w:tcPr>
            <w:tcW w:w="1006" w:type="dxa"/>
            <w:shd w:val="clear" w:color="auto" w:fill="auto"/>
            <w:tcMar>
              <w:top w:w="12" w:type="dxa"/>
              <w:left w:w="12" w:type="dxa"/>
              <w:bottom w:w="0" w:type="dxa"/>
              <w:right w:w="12" w:type="dxa"/>
            </w:tcMar>
            <w:vAlign w:val="center"/>
            <w:hideMark/>
          </w:tcPr>
          <w:p w14:paraId="4B550758"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0.356</w:t>
            </w:r>
          </w:p>
        </w:tc>
      </w:tr>
      <w:tr w:rsidR="00D24F3D" w:rsidRPr="009E2DF9" w14:paraId="0D091F0E"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783D5FD7" w14:textId="77777777" w:rsidR="00D24F3D" w:rsidRPr="000A65AD" w:rsidRDefault="00D24F3D" w:rsidP="00D24F3D">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0A65AD">
              <w:rPr>
                <w:rFonts w:ascii="Book Antiqua" w:hAnsi="Book Antiqua" w:cs="Times New Roman"/>
                <w:iCs/>
                <w:color w:val="000000" w:themeColor="text1"/>
                <w:kern w:val="0"/>
                <w:sz w:val="24"/>
                <w:szCs w:val="24"/>
              </w:rPr>
              <w:t>Histopathology</w:t>
            </w:r>
          </w:p>
        </w:tc>
        <w:tc>
          <w:tcPr>
            <w:tcW w:w="2289" w:type="dxa"/>
            <w:shd w:val="clear" w:color="auto" w:fill="auto"/>
            <w:tcMar>
              <w:top w:w="12" w:type="dxa"/>
              <w:left w:w="12" w:type="dxa"/>
              <w:bottom w:w="0" w:type="dxa"/>
              <w:right w:w="12" w:type="dxa"/>
            </w:tcMar>
            <w:vAlign w:val="center"/>
            <w:hideMark/>
          </w:tcPr>
          <w:p w14:paraId="6592A98C"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2436" w:type="dxa"/>
            <w:gridSpan w:val="2"/>
            <w:shd w:val="clear" w:color="auto" w:fill="auto"/>
            <w:tcMar>
              <w:top w:w="12" w:type="dxa"/>
              <w:left w:w="12" w:type="dxa"/>
              <w:bottom w:w="0" w:type="dxa"/>
              <w:right w:w="12" w:type="dxa"/>
            </w:tcMar>
            <w:vAlign w:val="center"/>
            <w:hideMark/>
          </w:tcPr>
          <w:p w14:paraId="1E19A88F"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06" w:type="dxa"/>
            <w:shd w:val="clear" w:color="auto" w:fill="auto"/>
            <w:tcMar>
              <w:top w:w="12" w:type="dxa"/>
              <w:left w:w="12" w:type="dxa"/>
              <w:bottom w:w="0" w:type="dxa"/>
              <w:right w:w="12" w:type="dxa"/>
            </w:tcMar>
            <w:vAlign w:val="center"/>
            <w:hideMark/>
          </w:tcPr>
          <w:p w14:paraId="738D4125"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D24F3D" w:rsidRPr="009E2DF9" w14:paraId="71F9B7F0"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31F9243E" w14:textId="77777777" w:rsidR="00D24F3D" w:rsidRPr="009E2DF9" w:rsidRDefault="00D24F3D" w:rsidP="000A65A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0A65AD">
              <w:rPr>
                <w:rFonts w:ascii="Book Antiqua" w:hAnsi="Book Antiqua" w:cs="Times New Roman"/>
                <w:caps/>
                <w:color w:val="000000" w:themeColor="text1"/>
                <w:kern w:val="0"/>
                <w:sz w:val="24"/>
                <w:szCs w:val="24"/>
              </w:rPr>
              <w:t>t</w:t>
            </w:r>
            <w:r w:rsidRPr="009E2DF9">
              <w:rPr>
                <w:rFonts w:ascii="Book Antiqua" w:hAnsi="Book Antiqua" w:cs="Times New Roman"/>
                <w:color w:val="000000" w:themeColor="text1"/>
                <w:kern w:val="0"/>
                <w:sz w:val="24"/>
                <w:szCs w:val="24"/>
              </w:rPr>
              <w:t>ub1</w:t>
            </w:r>
          </w:p>
        </w:tc>
        <w:tc>
          <w:tcPr>
            <w:tcW w:w="2289" w:type="dxa"/>
            <w:shd w:val="clear" w:color="auto" w:fill="auto"/>
            <w:tcMar>
              <w:top w:w="12" w:type="dxa"/>
              <w:left w:w="12" w:type="dxa"/>
              <w:bottom w:w="0" w:type="dxa"/>
              <w:right w:w="12" w:type="dxa"/>
            </w:tcMar>
            <w:vAlign w:val="center"/>
            <w:hideMark/>
          </w:tcPr>
          <w:p w14:paraId="3DF0354A" w14:textId="1A29EF22"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12</w:t>
            </w:r>
          </w:p>
        </w:tc>
        <w:tc>
          <w:tcPr>
            <w:tcW w:w="2436" w:type="dxa"/>
            <w:gridSpan w:val="2"/>
            <w:shd w:val="clear" w:color="auto" w:fill="auto"/>
            <w:tcMar>
              <w:top w:w="12" w:type="dxa"/>
              <w:left w:w="12" w:type="dxa"/>
              <w:bottom w:w="0" w:type="dxa"/>
              <w:right w:w="12" w:type="dxa"/>
            </w:tcMar>
            <w:vAlign w:val="center"/>
            <w:hideMark/>
          </w:tcPr>
          <w:p w14:paraId="06298161" w14:textId="55C79948"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10</w:t>
            </w:r>
          </w:p>
        </w:tc>
        <w:tc>
          <w:tcPr>
            <w:tcW w:w="1006" w:type="dxa"/>
            <w:vMerge w:val="restart"/>
            <w:shd w:val="clear" w:color="auto" w:fill="auto"/>
            <w:tcMar>
              <w:top w:w="12" w:type="dxa"/>
              <w:left w:w="12" w:type="dxa"/>
              <w:bottom w:w="0" w:type="dxa"/>
              <w:right w:w="12" w:type="dxa"/>
            </w:tcMar>
            <w:vAlign w:val="center"/>
            <w:hideMark/>
          </w:tcPr>
          <w:p w14:paraId="3A7D3F7F" w14:textId="77777777"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0.504</w:t>
            </w:r>
          </w:p>
        </w:tc>
      </w:tr>
      <w:tr w:rsidR="00D24F3D" w:rsidRPr="009E2DF9" w14:paraId="0FA277E0"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14125E76" w14:textId="6DEE0792" w:rsidR="00D24F3D" w:rsidRPr="009E2DF9" w:rsidRDefault="00D24F3D" w:rsidP="000A65A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0A65AD">
              <w:rPr>
                <w:rFonts w:ascii="Book Antiqua" w:hAnsi="Book Antiqua" w:cs="Times New Roman"/>
                <w:caps/>
                <w:color w:val="000000" w:themeColor="text1"/>
                <w:kern w:val="0"/>
                <w:sz w:val="24"/>
                <w:szCs w:val="24"/>
              </w:rPr>
              <w:t>t</w:t>
            </w:r>
            <w:r w:rsidRPr="009E2DF9">
              <w:rPr>
                <w:rFonts w:ascii="Book Antiqua" w:hAnsi="Book Antiqua" w:cs="Times New Roman"/>
                <w:color w:val="000000" w:themeColor="text1"/>
                <w:kern w:val="0"/>
                <w:sz w:val="24"/>
                <w:szCs w:val="24"/>
              </w:rPr>
              <w:t>ub1</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tub2</w:t>
            </w:r>
          </w:p>
        </w:tc>
        <w:tc>
          <w:tcPr>
            <w:tcW w:w="2289" w:type="dxa"/>
            <w:shd w:val="clear" w:color="auto" w:fill="auto"/>
            <w:tcMar>
              <w:top w:w="12" w:type="dxa"/>
              <w:left w:w="12" w:type="dxa"/>
              <w:bottom w:w="0" w:type="dxa"/>
              <w:right w:w="12" w:type="dxa"/>
            </w:tcMar>
            <w:vAlign w:val="center"/>
            <w:hideMark/>
          </w:tcPr>
          <w:p w14:paraId="1FBE9A7A" w14:textId="65504641"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p>
        </w:tc>
        <w:tc>
          <w:tcPr>
            <w:tcW w:w="2436" w:type="dxa"/>
            <w:gridSpan w:val="2"/>
            <w:shd w:val="clear" w:color="auto" w:fill="auto"/>
            <w:tcMar>
              <w:top w:w="12" w:type="dxa"/>
              <w:left w:w="12" w:type="dxa"/>
              <w:bottom w:w="0" w:type="dxa"/>
              <w:right w:w="12" w:type="dxa"/>
            </w:tcMar>
            <w:vAlign w:val="center"/>
            <w:hideMark/>
          </w:tcPr>
          <w:p w14:paraId="1D4EAB83" w14:textId="53A4296B"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2</w:t>
            </w:r>
          </w:p>
        </w:tc>
        <w:tc>
          <w:tcPr>
            <w:tcW w:w="0" w:type="auto"/>
            <w:vMerge/>
            <w:vAlign w:val="center"/>
            <w:hideMark/>
          </w:tcPr>
          <w:p w14:paraId="6ECB7DB5" w14:textId="77777777" w:rsidR="00D24F3D" w:rsidRPr="009E2DF9" w:rsidRDefault="00D24F3D" w:rsidP="000A65AD">
            <w:pPr>
              <w:autoSpaceDE w:val="0"/>
              <w:autoSpaceDN w:val="0"/>
              <w:adjustRightInd w:val="0"/>
              <w:snapToGrid w:val="0"/>
              <w:spacing w:line="360" w:lineRule="auto"/>
              <w:rPr>
                <w:rFonts w:ascii="Book Antiqua" w:hAnsi="Book Antiqua" w:cs="Times New Roman"/>
                <w:color w:val="000000" w:themeColor="text1"/>
                <w:kern w:val="0"/>
                <w:sz w:val="24"/>
                <w:szCs w:val="24"/>
              </w:rPr>
            </w:pPr>
          </w:p>
        </w:tc>
      </w:tr>
      <w:tr w:rsidR="00D24F3D" w:rsidRPr="009E2DF9" w14:paraId="232AA210" w14:textId="77777777" w:rsidTr="00FC2420">
        <w:trPr>
          <w:gridAfter w:val="1"/>
          <w:wAfter w:w="73" w:type="dxa"/>
          <w:trHeight w:val="257"/>
        </w:trPr>
        <w:tc>
          <w:tcPr>
            <w:tcW w:w="3107" w:type="dxa"/>
            <w:shd w:val="clear" w:color="auto" w:fill="auto"/>
            <w:tcMar>
              <w:top w:w="12" w:type="dxa"/>
              <w:left w:w="12" w:type="dxa"/>
              <w:bottom w:w="0" w:type="dxa"/>
              <w:right w:w="12" w:type="dxa"/>
            </w:tcMar>
            <w:vAlign w:val="center"/>
            <w:hideMark/>
          </w:tcPr>
          <w:p w14:paraId="66DD8E3C" w14:textId="1CD3751A" w:rsidR="00D24F3D" w:rsidRPr="009E2DF9" w:rsidRDefault="00D24F3D" w:rsidP="000A65AD">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0A65AD">
              <w:rPr>
                <w:rFonts w:ascii="Book Antiqua" w:hAnsi="Book Antiqua" w:cs="Times New Roman"/>
                <w:caps/>
                <w:color w:val="000000" w:themeColor="text1"/>
                <w:kern w:val="0"/>
                <w:sz w:val="24"/>
                <w:szCs w:val="24"/>
              </w:rPr>
              <w:t>t</w:t>
            </w:r>
            <w:r w:rsidRPr="009E2DF9">
              <w:rPr>
                <w:rFonts w:ascii="Book Antiqua" w:hAnsi="Book Antiqua" w:cs="Times New Roman"/>
                <w:color w:val="000000" w:themeColor="text1"/>
                <w:kern w:val="0"/>
                <w:sz w:val="24"/>
                <w:szCs w:val="24"/>
              </w:rPr>
              <w:t>ub1</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tub2</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r w:rsidR="000A65AD">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por2</w:t>
            </w:r>
          </w:p>
        </w:tc>
        <w:tc>
          <w:tcPr>
            <w:tcW w:w="2289" w:type="dxa"/>
            <w:shd w:val="clear" w:color="auto" w:fill="auto"/>
            <w:tcMar>
              <w:top w:w="12" w:type="dxa"/>
              <w:left w:w="12" w:type="dxa"/>
              <w:bottom w:w="0" w:type="dxa"/>
              <w:right w:w="12" w:type="dxa"/>
            </w:tcMar>
            <w:vAlign w:val="center"/>
            <w:hideMark/>
          </w:tcPr>
          <w:p w14:paraId="5CA68709" w14:textId="5BD5C6BC"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p>
        </w:tc>
        <w:tc>
          <w:tcPr>
            <w:tcW w:w="2436" w:type="dxa"/>
            <w:gridSpan w:val="2"/>
            <w:shd w:val="clear" w:color="auto" w:fill="auto"/>
            <w:tcMar>
              <w:top w:w="12" w:type="dxa"/>
              <w:left w:w="12" w:type="dxa"/>
              <w:bottom w:w="0" w:type="dxa"/>
              <w:right w:w="12" w:type="dxa"/>
            </w:tcMar>
            <w:vAlign w:val="center"/>
            <w:hideMark/>
          </w:tcPr>
          <w:p w14:paraId="764D31C9" w14:textId="33360479" w:rsidR="00D24F3D" w:rsidRPr="009E2DF9" w:rsidRDefault="00D24F3D" w:rsidP="00D24F3D">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w:t>
            </w:r>
          </w:p>
        </w:tc>
        <w:tc>
          <w:tcPr>
            <w:tcW w:w="0" w:type="auto"/>
            <w:vMerge/>
            <w:vAlign w:val="center"/>
            <w:hideMark/>
          </w:tcPr>
          <w:p w14:paraId="4F2D97F0" w14:textId="77777777" w:rsidR="00D24F3D" w:rsidRPr="009E2DF9" w:rsidRDefault="00D24F3D" w:rsidP="000A65AD">
            <w:pPr>
              <w:autoSpaceDE w:val="0"/>
              <w:autoSpaceDN w:val="0"/>
              <w:adjustRightInd w:val="0"/>
              <w:snapToGrid w:val="0"/>
              <w:spacing w:line="360" w:lineRule="auto"/>
              <w:rPr>
                <w:rFonts w:ascii="Book Antiqua" w:hAnsi="Book Antiqua" w:cs="Times New Roman"/>
                <w:color w:val="000000" w:themeColor="text1"/>
                <w:kern w:val="0"/>
                <w:sz w:val="24"/>
                <w:szCs w:val="24"/>
              </w:rPr>
            </w:pPr>
          </w:p>
        </w:tc>
      </w:tr>
    </w:tbl>
    <w:p w14:paraId="619EA24B" w14:textId="77777777" w:rsidR="00FC2420" w:rsidRPr="009E2DF9" w:rsidRDefault="00FC2420" w:rsidP="00FC2420">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Data were expressed as number (%), mean</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 xml:space="preserve">SD, or median (range). A </w:t>
      </w:r>
      <w:r w:rsidRPr="00FC2420">
        <w:rPr>
          <w:rFonts w:ascii="Book Antiqua" w:hAnsi="Book Antiqua" w:cs="Times New Roman"/>
          <w:i/>
          <w:caps/>
          <w:color w:val="000000" w:themeColor="text1"/>
          <w:kern w:val="0"/>
          <w:sz w:val="24"/>
          <w:szCs w:val="24"/>
        </w:rPr>
        <w:t xml:space="preserve">p </w:t>
      </w:r>
      <w:r>
        <w:rPr>
          <w:rFonts w:ascii="Book Antiqua" w:hAnsi="Book Antiqua" w:cs="Times New Roman"/>
          <w:color w:val="000000" w:themeColor="text1"/>
          <w:kern w:val="0"/>
          <w:sz w:val="24"/>
          <w:szCs w:val="24"/>
        </w:rPr>
        <w:t>value</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less than 0.05</w:t>
      </w:r>
      <w:r>
        <w:rPr>
          <w:rFonts w:ascii="Book Antiqua" w:hAnsi="Book Antiqua" w:cs="Times New Roman"/>
          <w:color w:val="000000" w:themeColor="text1"/>
          <w:kern w:val="0"/>
          <w:sz w:val="24"/>
          <w:szCs w:val="24"/>
        </w:rPr>
        <w:t xml:space="preserve"> </w:t>
      </w:r>
      <w:proofErr w:type="gramStart"/>
      <w:r w:rsidRPr="009E2DF9">
        <w:rPr>
          <w:rFonts w:ascii="Book Antiqua" w:hAnsi="Book Antiqua" w:cs="Times New Roman"/>
          <w:color w:val="000000" w:themeColor="text1"/>
          <w:kern w:val="0"/>
          <w:sz w:val="24"/>
          <w:szCs w:val="24"/>
        </w:rPr>
        <w:t>was</w:t>
      </w:r>
      <w:proofErr w:type="gramEnd"/>
      <w:r w:rsidRPr="009E2DF9">
        <w:rPr>
          <w:rFonts w:ascii="Book Antiqua" w:hAnsi="Book Antiqua" w:cs="Times New Roman"/>
          <w:color w:val="000000" w:themeColor="text1"/>
          <w:kern w:val="0"/>
          <w:sz w:val="24"/>
          <w:szCs w:val="24"/>
        </w:rPr>
        <w:t xml:space="preserve"> considered significant.</w:t>
      </w:r>
    </w:p>
    <w:p w14:paraId="388BADFD" w14:textId="77777777" w:rsidR="00FC2420" w:rsidRDefault="00FC2420">
      <w:pPr>
        <w:rPr>
          <w:rFonts w:eastAsia="宋体"/>
          <w:lang w:eastAsia="zh-CN"/>
        </w:rPr>
      </w:pPr>
    </w:p>
    <w:p w14:paraId="57D5FBC3" w14:textId="77777777" w:rsidR="000A65AD" w:rsidRDefault="000A65AD">
      <w:pPr>
        <w:rPr>
          <w:rFonts w:eastAsia="宋体"/>
          <w:lang w:eastAsia="zh-CN"/>
        </w:rPr>
      </w:pPr>
      <w:r>
        <w:br w:type="page"/>
      </w:r>
    </w:p>
    <w:p w14:paraId="08437DC1" w14:textId="77777777" w:rsidR="00FC2420" w:rsidRDefault="00FC2420">
      <w:pPr>
        <w:rPr>
          <w:rFonts w:ascii="Book Antiqua" w:hAnsi="Book Antiqua" w:cs="Times New Roman"/>
          <w:b/>
          <w:color w:val="000000" w:themeColor="text1"/>
          <w:kern w:val="0"/>
          <w:sz w:val="24"/>
          <w:szCs w:val="24"/>
        </w:rPr>
        <w:sectPr w:rsidR="00FC2420" w:rsidSect="00066F73">
          <w:pgSz w:w="11906" w:h="16838"/>
          <w:pgMar w:top="1985" w:right="1701" w:bottom="1701" w:left="1701" w:header="851" w:footer="992" w:gutter="0"/>
          <w:cols w:space="425"/>
          <w:docGrid w:type="lines" w:linePitch="360"/>
        </w:sectPr>
      </w:pPr>
    </w:p>
    <w:p w14:paraId="7EBD2043" w14:textId="622D8B3D" w:rsidR="00FC2420" w:rsidRPr="00FC2420" w:rsidRDefault="00FC2420">
      <w:pPr>
        <w:rPr>
          <w:rFonts w:eastAsia="宋体"/>
          <w:b/>
          <w:lang w:eastAsia="zh-CN"/>
        </w:rPr>
      </w:pPr>
      <w:r w:rsidRPr="00FC2420">
        <w:rPr>
          <w:rFonts w:ascii="Book Antiqua" w:hAnsi="Book Antiqua" w:cs="Times New Roman"/>
          <w:b/>
          <w:color w:val="000000" w:themeColor="text1"/>
          <w:kern w:val="0"/>
          <w:sz w:val="24"/>
          <w:szCs w:val="24"/>
        </w:rPr>
        <w:lastRenderedPageBreak/>
        <w:t>Table 2</w:t>
      </w:r>
      <w:r w:rsidRPr="00FC2420">
        <w:rPr>
          <w:rFonts w:ascii="Book Antiqua" w:eastAsia="宋体" w:hAnsi="Book Antiqua" w:cs="Times New Roman" w:hint="eastAsia"/>
          <w:b/>
          <w:color w:val="000000" w:themeColor="text1"/>
          <w:kern w:val="0"/>
          <w:sz w:val="24"/>
          <w:szCs w:val="24"/>
          <w:lang w:eastAsia="zh-CN"/>
        </w:rPr>
        <w:t xml:space="preserve"> </w:t>
      </w:r>
      <w:r w:rsidRPr="00FC2420">
        <w:rPr>
          <w:rFonts w:ascii="Book Antiqua" w:hAnsi="Book Antiqua" w:cs="Times New Roman"/>
          <w:b/>
          <w:color w:val="000000" w:themeColor="text1"/>
          <w:kern w:val="0"/>
          <w:sz w:val="24"/>
          <w:szCs w:val="24"/>
        </w:rPr>
        <w:t xml:space="preserve">The evaluation of the endoscopic </w:t>
      </w:r>
      <w:proofErr w:type="spellStart"/>
      <w:r w:rsidRPr="00FC2420">
        <w:rPr>
          <w:rFonts w:ascii="Book Antiqua" w:hAnsi="Book Antiqua" w:cs="Times New Roman"/>
          <w:b/>
          <w:color w:val="000000" w:themeColor="text1"/>
          <w:kern w:val="0"/>
          <w:sz w:val="24"/>
          <w:szCs w:val="24"/>
        </w:rPr>
        <w:t>submucosal</w:t>
      </w:r>
      <w:proofErr w:type="spellEnd"/>
      <w:r w:rsidRPr="00FC2420">
        <w:rPr>
          <w:rFonts w:ascii="Book Antiqua" w:hAnsi="Book Antiqua" w:cs="Times New Roman"/>
          <w:b/>
          <w:color w:val="000000" w:themeColor="text1"/>
          <w:kern w:val="0"/>
          <w:sz w:val="24"/>
          <w:szCs w:val="24"/>
        </w:rPr>
        <w:t xml:space="preserve"> dissection induced ulcers and delayed bleeding</w:t>
      </w:r>
    </w:p>
    <w:tbl>
      <w:tblPr>
        <w:tblW w:w="12310" w:type="dxa"/>
        <w:tblCellMar>
          <w:left w:w="0" w:type="dxa"/>
          <w:right w:w="0" w:type="dxa"/>
        </w:tblCellMar>
        <w:tblLook w:val="0600" w:firstRow="0" w:lastRow="0" w:firstColumn="0" w:lastColumn="0" w:noHBand="1" w:noVBand="1"/>
      </w:tblPr>
      <w:tblGrid>
        <w:gridCol w:w="4499"/>
        <w:gridCol w:w="2541"/>
        <w:gridCol w:w="3008"/>
        <w:gridCol w:w="1073"/>
        <w:gridCol w:w="1189"/>
      </w:tblGrid>
      <w:tr w:rsidR="00FC2420" w:rsidRPr="009E2DF9" w14:paraId="54BFD245" w14:textId="77777777" w:rsidTr="00FC2420">
        <w:trPr>
          <w:trHeight w:val="397"/>
        </w:trPr>
        <w:tc>
          <w:tcPr>
            <w:tcW w:w="449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657B5147" w14:textId="77777777" w:rsidR="00FC2420" w:rsidRPr="009E2DF9" w:rsidRDefault="00FC2420" w:rsidP="003C486F">
            <w:pPr>
              <w:autoSpaceDE w:val="0"/>
              <w:autoSpaceDN w:val="0"/>
              <w:adjustRightInd w:val="0"/>
              <w:snapToGrid w:val="0"/>
              <w:spacing w:line="360" w:lineRule="auto"/>
              <w:rPr>
                <w:rFonts w:ascii="Book Antiqua" w:hAnsi="Book Antiqua" w:cs="Times New Roman"/>
                <w:color w:val="000000" w:themeColor="text1"/>
                <w:kern w:val="0"/>
                <w:sz w:val="24"/>
                <w:szCs w:val="24"/>
              </w:rPr>
            </w:pPr>
          </w:p>
        </w:tc>
        <w:tc>
          <w:tcPr>
            <w:tcW w:w="2541"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46E9EBAE" w14:textId="77777777" w:rsidR="00FC2420" w:rsidRPr="00FC2420" w:rsidRDefault="00FC2420" w:rsidP="00FC2420">
            <w:pPr>
              <w:autoSpaceDE w:val="0"/>
              <w:autoSpaceDN w:val="0"/>
              <w:adjustRightInd w:val="0"/>
              <w:snapToGrid w:val="0"/>
              <w:spacing w:line="360" w:lineRule="auto"/>
              <w:jc w:val="center"/>
              <w:rPr>
                <w:rFonts w:ascii="Book Antiqua" w:hAnsi="Book Antiqua" w:cs="Times New Roman"/>
                <w:b/>
                <w:color w:val="000000" w:themeColor="text1"/>
                <w:kern w:val="0"/>
                <w:sz w:val="24"/>
                <w:szCs w:val="24"/>
              </w:rPr>
            </w:pPr>
            <w:proofErr w:type="spellStart"/>
            <w:r w:rsidRPr="00FC2420">
              <w:rPr>
                <w:rFonts w:ascii="Book Antiqua" w:hAnsi="Book Antiqua" w:cs="Times New Roman"/>
                <w:b/>
                <w:color w:val="000000" w:themeColor="text1"/>
                <w:kern w:val="0"/>
                <w:sz w:val="24"/>
                <w:szCs w:val="24"/>
              </w:rPr>
              <w:t>Vonoprazan</w:t>
            </w:r>
            <w:proofErr w:type="spellEnd"/>
          </w:p>
        </w:tc>
        <w:tc>
          <w:tcPr>
            <w:tcW w:w="300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170358B7" w14:textId="77777777" w:rsidR="00FC2420" w:rsidRPr="00FC2420" w:rsidRDefault="00FC2420" w:rsidP="00FC2420">
            <w:pPr>
              <w:autoSpaceDE w:val="0"/>
              <w:autoSpaceDN w:val="0"/>
              <w:adjustRightInd w:val="0"/>
              <w:snapToGrid w:val="0"/>
              <w:spacing w:line="360" w:lineRule="auto"/>
              <w:jc w:val="center"/>
              <w:rPr>
                <w:rFonts w:ascii="Book Antiqua" w:hAnsi="Book Antiqua" w:cs="Times New Roman"/>
                <w:b/>
                <w:color w:val="000000" w:themeColor="text1"/>
                <w:kern w:val="0"/>
                <w:sz w:val="24"/>
                <w:szCs w:val="24"/>
              </w:rPr>
            </w:pPr>
            <w:proofErr w:type="spellStart"/>
            <w:r w:rsidRPr="00FC2420">
              <w:rPr>
                <w:rFonts w:ascii="Book Antiqua" w:hAnsi="Book Antiqua" w:cs="Times New Roman"/>
                <w:b/>
                <w:color w:val="000000" w:themeColor="text1"/>
                <w:kern w:val="0"/>
                <w:sz w:val="24"/>
                <w:szCs w:val="24"/>
              </w:rPr>
              <w:t>Lansoprazole</w:t>
            </w:r>
            <w:proofErr w:type="spellEnd"/>
          </w:p>
        </w:tc>
        <w:tc>
          <w:tcPr>
            <w:tcW w:w="107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766F2A89" w14:textId="62EAEBA0" w:rsidR="00FC2420" w:rsidRPr="00FC2420" w:rsidRDefault="00FC2420" w:rsidP="00FC2420">
            <w:pPr>
              <w:autoSpaceDE w:val="0"/>
              <w:autoSpaceDN w:val="0"/>
              <w:adjustRightInd w:val="0"/>
              <w:snapToGrid w:val="0"/>
              <w:spacing w:line="360" w:lineRule="auto"/>
              <w:jc w:val="center"/>
              <w:rPr>
                <w:rFonts w:ascii="Book Antiqua" w:eastAsia="宋体" w:hAnsi="Book Antiqua" w:cs="Times New Roman"/>
                <w:b/>
                <w:color w:val="000000" w:themeColor="text1"/>
                <w:kern w:val="0"/>
                <w:sz w:val="24"/>
                <w:szCs w:val="24"/>
                <w:lang w:eastAsia="zh-CN"/>
              </w:rPr>
            </w:pPr>
            <w:r w:rsidRPr="00FC2420">
              <w:rPr>
                <w:rFonts w:ascii="Book Antiqua" w:hAnsi="Book Antiqua" w:cs="Times New Roman"/>
                <w:b/>
                <w:i/>
                <w:caps/>
                <w:color w:val="000000" w:themeColor="text1"/>
                <w:kern w:val="0"/>
                <w:sz w:val="24"/>
                <w:szCs w:val="24"/>
              </w:rPr>
              <w:t>p</w:t>
            </w:r>
            <w:r w:rsidRPr="00FC2420">
              <w:rPr>
                <w:rFonts w:ascii="Book Antiqua" w:hAnsi="Book Antiqua" w:cs="Times New Roman"/>
                <w:b/>
                <w:color w:val="000000" w:themeColor="text1"/>
                <w:kern w:val="0"/>
                <w:sz w:val="24"/>
                <w:szCs w:val="24"/>
              </w:rPr>
              <w:t xml:space="preserve"> value</w:t>
            </w:r>
            <w:r>
              <w:rPr>
                <w:rFonts w:ascii="Book Antiqua" w:eastAsia="宋体" w:hAnsi="Book Antiqua" w:cs="Times New Roman" w:hint="eastAsia"/>
                <w:b/>
                <w:color w:val="000000" w:themeColor="text1"/>
                <w:kern w:val="0"/>
                <w:sz w:val="24"/>
                <w:szCs w:val="24"/>
                <w:vertAlign w:val="superscript"/>
                <w:lang w:eastAsia="zh-CN"/>
              </w:rPr>
              <w:t>1</w:t>
            </w:r>
          </w:p>
        </w:tc>
        <w:tc>
          <w:tcPr>
            <w:tcW w:w="118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21BFC39B" w14:textId="5DF2BE1C" w:rsidR="00FC2420" w:rsidRPr="00FC2420" w:rsidRDefault="00FC2420" w:rsidP="00FC2420">
            <w:pPr>
              <w:autoSpaceDE w:val="0"/>
              <w:autoSpaceDN w:val="0"/>
              <w:adjustRightInd w:val="0"/>
              <w:snapToGrid w:val="0"/>
              <w:spacing w:line="360" w:lineRule="auto"/>
              <w:jc w:val="center"/>
              <w:rPr>
                <w:rFonts w:ascii="Book Antiqua" w:eastAsia="宋体" w:hAnsi="Book Antiqua" w:cs="Times New Roman"/>
                <w:b/>
                <w:color w:val="000000" w:themeColor="text1"/>
                <w:kern w:val="0"/>
                <w:sz w:val="24"/>
                <w:szCs w:val="24"/>
                <w:lang w:eastAsia="zh-CN"/>
              </w:rPr>
            </w:pPr>
            <w:r w:rsidRPr="00FC2420">
              <w:rPr>
                <w:rFonts w:ascii="Book Antiqua" w:hAnsi="Book Antiqua" w:cs="Times New Roman"/>
                <w:b/>
                <w:i/>
                <w:color w:val="000000" w:themeColor="text1"/>
                <w:kern w:val="0"/>
                <w:sz w:val="24"/>
                <w:szCs w:val="24"/>
              </w:rPr>
              <w:t>U</w:t>
            </w:r>
            <w:r w:rsidRPr="00FC2420">
              <w:rPr>
                <w:rFonts w:ascii="Book Antiqua" w:hAnsi="Book Antiqua" w:cs="Times New Roman"/>
                <w:b/>
                <w:color w:val="000000" w:themeColor="text1"/>
                <w:kern w:val="0"/>
                <w:sz w:val="24"/>
                <w:szCs w:val="24"/>
              </w:rPr>
              <w:t xml:space="preserve"> value</w:t>
            </w:r>
            <w:r>
              <w:rPr>
                <w:rFonts w:ascii="Book Antiqua" w:eastAsia="宋体" w:hAnsi="Book Antiqua" w:cs="Times New Roman" w:hint="eastAsia"/>
                <w:b/>
                <w:color w:val="000000" w:themeColor="text1"/>
                <w:kern w:val="0"/>
                <w:sz w:val="24"/>
                <w:szCs w:val="24"/>
                <w:vertAlign w:val="superscript"/>
                <w:lang w:eastAsia="zh-CN"/>
              </w:rPr>
              <w:t>2</w:t>
            </w:r>
          </w:p>
        </w:tc>
      </w:tr>
      <w:tr w:rsidR="00FC2420" w:rsidRPr="009E2DF9" w14:paraId="3574ABD4" w14:textId="77777777" w:rsidTr="00FC2420">
        <w:trPr>
          <w:trHeight w:val="397"/>
        </w:trPr>
        <w:tc>
          <w:tcPr>
            <w:tcW w:w="4499"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5DF28D69" w14:textId="77777777" w:rsidR="00FC2420" w:rsidRPr="009E2DF9" w:rsidRDefault="00FC2420" w:rsidP="003C486F">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Area of the ulcer just after ESD (mm</w:t>
            </w:r>
            <w:r w:rsidRPr="009E2DF9">
              <w:rPr>
                <w:rFonts w:ascii="Book Antiqua" w:hAnsi="Book Antiqua" w:cs="Times New Roman"/>
                <w:color w:val="000000" w:themeColor="text1"/>
                <w:kern w:val="0"/>
                <w:sz w:val="24"/>
                <w:szCs w:val="24"/>
                <w:vertAlign w:val="superscript"/>
              </w:rPr>
              <w:t>3</w:t>
            </w:r>
            <w:r w:rsidRPr="009E2DF9">
              <w:rPr>
                <w:rFonts w:ascii="Book Antiqua" w:hAnsi="Book Antiqua" w:cs="Times New Roman"/>
                <w:color w:val="000000" w:themeColor="text1"/>
                <w:kern w:val="0"/>
                <w:sz w:val="24"/>
                <w:szCs w:val="24"/>
              </w:rPr>
              <w:t xml:space="preserve">) </w:t>
            </w:r>
          </w:p>
        </w:tc>
        <w:tc>
          <w:tcPr>
            <w:tcW w:w="2541"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3D27E803"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1446.9 (605-3977.4)</w:t>
            </w:r>
          </w:p>
        </w:tc>
        <w:tc>
          <w:tcPr>
            <w:tcW w:w="3008"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3EFC8006"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1262.6 (597.8-7322.3)</w:t>
            </w:r>
          </w:p>
        </w:tc>
        <w:tc>
          <w:tcPr>
            <w:tcW w:w="1073"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77C84436"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58EDCA3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89</w:t>
            </w:r>
          </w:p>
        </w:tc>
      </w:tr>
      <w:tr w:rsidR="00FC2420" w:rsidRPr="009E2DF9" w14:paraId="603AE46D"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57F0AECB" w14:textId="77777777" w:rsidR="00FC2420" w:rsidRPr="00FC2420" w:rsidRDefault="00FC2420" w:rsidP="003C486F">
            <w:pPr>
              <w:autoSpaceDE w:val="0"/>
              <w:autoSpaceDN w:val="0"/>
              <w:adjustRightInd w:val="0"/>
              <w:snapToGrid w:val="0"/>
              <w:spacing w:line="360" w:lineRule="auto"/>
              <w:jc w:val="left"/>
              <w:rPr>
                <w:rFonts w:ascii="Book Antiqua" w:hAnsi="Book Antiqua" w:cs="Times New Roman"/>
                <w:color w:val="000000" w:themeColor="text1"/>
                <w:kern w:val="0"/>
                <w:sz w:val="24"/>
                <w:szCs w:val="24"/>
              </w:rPr>
            </w:pPr>
            <w:r w:rsidRPr="00FC2420">
              <w:rPr>
                <w:rFonts w:ascii="Book Antiqua" w:hAnsi="Book Antiqua" w:cs="Times New Roman"/>
                <w:bCs/>
                <w:color w:val="000000" w:themeColor="text1"/>
                <w:kern w:val="0"/>
                <w:sz w:val="24"/>
                <w:szCs w:val="24"/>
              </w:rPr>
              <w:t>Results of the follow up endoscopy</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476E863A"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762028CC"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4ACA101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44D95266"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FC2420" w:rsidRPr="009E2DF9" w14:paraId="1B24D333"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4E5A0D7A" w14:textId="195DF09C" w:rsidR="00FC2420" w:rsidRPr="009E2DF9" w:rsidRDefault="00FC2420" w:rsidP="00FC2420">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Area of the ulcer on day 8</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(mm</w:t>
            </w:r>
            <w:r w:rsidRPr="00FC2420">
              <w:rPr>
                <w:rFonts w:ascii="Book Antiqua" w:hAnsi="Book Antiqua" w:cs="Times New Roman"/>
                <w:color w:val="000000" w:themeColor="text1"/>
                <w:kern w:val="0"/>
                <w:sz w:val="24"/>
                <w:szCs w:val="24"/>
                <w:vertAlign w:val="superscript"/>
              </w:rPr>
              <w:t>3</w:t>
            </w:r>
            <w:r w:rsidRPr="009E2DF9">
              <w:rPr>
                <w:rFonts w:ascii="Book Antiqua" w:hAnsi="Book Antiqua" w:cs="Times New Roman"/>
                <w:color w:val="000000" w:themeColor="text1"/>
                <w:kern w:val="0"/>
                <w:sz w:val="24"/>
                <w:szCs w:val="24"/>
              </w:rPr>
              <w:t>)</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6FC3E007"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533.5 (93.6-1735.9)</w:t>
            </w: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48765D29"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459.8 (90.5-5479.5)</w:t>
            </w: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7FE0C808"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6D66C873"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93</w:t>
            </w:r>
          </w:p>
        </w:tc>
      </w:tr>
      <w:tr w:rsidR="00FC2420" w:rsidRPr="009E2DF9" w14:paraId="5DE6FC78"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6EC702E6" w14:textId="2AA94E5A" w:rsidR="00FC2420" w:rsidRPr="009E2DF9" w:rsidRDefault="00FC2420" w:rsidP="00FC2420">
            <w:pPr>
              <w:autoSpaceDE w:val="0"/>
              <w:autoSpaceDN w:val="0"/>
              <w:adjustRightInd w:val="0"/>
              <w:snapToGrid w:val="0"/>
              <w:spacing w:line="360" w:lineRule="auto"/>
              <w:ind w:firstLineChars="200" w:firstLine="48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Shrinking rate on day 8</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63C7144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61.8 (24.0-91.1)</w:t>
            </w: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6763041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71.3 (25.2-88.6)</w:t>
            </w: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5CA208E7"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4F3C787C"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70.5</w:t>
            </w:r>
          </w:p>
        </w:tc>
      </w:tr>
      <w:tr w:rsidR="00FC2420" w:rsidRPr="009E2DF9" w14:paraId="18BB1838"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0170761E" w14:textId="0AFDE0D3" w:rsidR="00FC2420" w:rsidRPr="009E2DF9" w:rsidRDefault="00FC2420" w:rsidP="00FC2420">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Area of the ulcer on day 28</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(mm</w:t>
            </w:r>
            <w:r w:rsidRPr="00582C7C">
              <w:rPr>
                <w:rFonts w:ascii="Book Antiqua" w:hAnsi="Book Antiqua" w:cs="Times New Roman"/>
                <w:color w:val="000000" w:themeColor="text1"/>
                <w:kern w:val="0"/>
                <w:sz w:val="24"/>
                <w:szCs w:val="24"/>
                <w:vertAlign w:val="superscript"/>
              </w:rPr>
              <w:t>3</w:t>
            </w:r>
            <w:r w:rsidRPr="009E2DF9">
              <w:rPr>
                <w:rFonts w:ascii="Book Antiqua" w:hAnsi="Book Antiqua" w:cs="Times New Roman"/>
                <w:color w:val="000000" w:themeColor="text1"/>
                <w:kern w:val="0"/>
                <w:sz w:val="24"/>
                <w:szCs w:val="24"/>
              </w:rPr>
              <w:t>)</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52700D4D"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61.6 (0-289.1)</w:t>
            </w: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2FBB29DA"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28.7 (1.1-639.4)</w:t>
            </w: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3A415E32"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78C7815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93</w:t>
            </w:r>
          </w:p>
        </w:tc>
      </w:tr>
      <w:tr w:rsidR="00FC2420" w:rsidRPr="009E2DF9" w14:paraId="75D77AEE"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5C9CD5D0" w14:textId="4096106F" w:rsidR="00FC2420" w:rsidRPr="009E2DF9" w:rsidRDefault="00FC2420" w:rsidP="00FC2420">
            <w:pPr>
              <w:autoSpaceDE w:val="0"/>
              <w:autoSpaceDN w:val="0"/>
              <w:adjustRightInd w:val="0"/>
              <w:snapToGrid w:val="0"/>
              <w:spacing w:line="360" w:lineRule="auto"/>
              <w:ind w:firstLineChars="200" w:firstLine="48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Shrinking rate on day 28</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07C3729E"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95.3 (76.2-100)</w:t>
            </w: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7010DA02"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97.2 (81.1-99.8)</w:t>
            </w: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51886AEC"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797AC4A9"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68</w:t>
            </w:r>
          </w:p>
        </w:tc>
      </w:tr>
      <w:tr w:rsidR="00FC2420" w:rsidRPr="009E2DF9" w14:paraId="01431945" w14:textId="77777777" w:rsidTr="00FC2420">
        <w:trPr>
          <w:trHeight w:val="333"/>
        </w:trPr>
        <w:tc>
          <w:tcPr>
            <w:tcW w:w="4499" w:type="dxa"/>
            <w:tcBorders>
              <w:top w:val="nil"/>
              <w:left w:val="nil"/>
              <w:bottom w:val="nil"/>
              <w:right w:val="nil"/>
            </w:tcBorders>
            <w:shd w:val="clear" w:color="auto" w:fill="auto"/>
            <w:tcMar>
              <w:top w:w="15" w:type="dxa"/>
              <w:left w:w="15" w:type="dxa"/>
              <w:bottom w:w="0" w:type="dxa"/>
              <w:right w:w="15" w:type="dxa"/>
            </w:tcMar>
            <w:vAlign w:val="center"/>
            <w:hideMark/>
          </w:tcPr>
          <w:p w14:paraId="66940042" w14:textId="7D83215F" w:rsidR="00FC2420" w:rsidRPr="009E2DF9" w:rsidRDefault="00FC2420" w:rsidP="00A75925">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Delayed ul</w:t>
            </w:r>
            <w:r w:rsidR="00A75925">
              <w:rPr>
                <w:rFonts w:ascii="Book Antiqua" w:hAnsi="Book Antiqua" w:cs="Times New Roman"/>
                <w:color w:val="000000" w:themeColor="text1"/>
                <w:kern w:val="0"/>
                <w:sz w:val="24"/>
                <w:szCs w:val="24"/>
              </w:rPr>
              <w:t xml:space="preserve">cer healing </w:t>
            </w:r>
            <w:r w:rsidRPr="00A75925">
              <w:rPr>
                <w:rFonts w:ascii="Book Antiqua" w:hAnsi="Book Antiqua" w:cs="Times New Roman"/>
                <w:i/>
                <w:color w:val="000000" w:themeColor="text1"/>
                <w:kern w:val="0"/>
                <w:sz w:val="24"/>
                <w:szCs w:val="24"/>
              </w:rPr>
              <w:t>n</w:t>
            </w:r>
            <w:r w:rsidR="00A75925">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p>
        </w:tc>
        <w:tc>
          <w:tcPr>
            <w:tcW w:w="2541" w:type="dxa"/>
            <w:tcBorders>
              <w:top w:val="nil"/>
              <w:left w:val="nil"/>
              <w:bottom w:val="nil"/>
              <w:right w:val="nil"/>
            </w:tcBorders>
            <w:shd w:val="clear" w:color="auto" w:fill="auto"/>
            <w:tcMar>
              <w:top w:w="15" w:type="dxa"/>
              <w:left w:w="15" w:type="dxa"/>
              <w:bottom w:w="0" w:type="dxa"/>
              <w:right w:w="15" w:type="dxa"/>
            </w:tcMar>
            <w:vAlign w:val="center"/>
            <w:hideMark/>
          </w:tcPr>
          <w:p w14:paraId="56DAD14C"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3/14 (21.4)</w:t>
            </w:r>
          </w:p>
        </w:tc>
        <w:tc>
          <w:tcPr>
            <w:tcW w:w="3008" w:type="dxa"/>
            <w:tcBorders>
              <w:top w:val="nil"/>
              <w:left w:val="nil"/>
              <w:bottom w:val="nil"/>
              <w:right w:val="nil"/>
            </w:tcBorders>
            <w:shd w:val="clear" w:color="auto" w:fill="auto"/>
            <w:tcMar>
              <w:top w:w="15" w:type="dxa"/>
              <w:left w:w="15" w:type="dxa"/>
              <w:bottom w:w="0" w:type="dxa"/>
              <w:right w:w="15" w:type="dxa"/>
            </w:tcMar>
            <w:vAlign w:val="center"/>
            <w:hideMark/>
          </w:tcPr>
          <w:p w14:paraId="239C2AFA"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1/12 (8.3)</w:t>
            </w:r>
          </w:p>
        </w:tc>
        <w:tc>
          <w:tcPr>
            <w:tcW w:w="1073" w:type="dxa"/>
            <w:tcBorders>
              <w:top w:val="nil"/>
              <w:left w:val="nil"/>
              <w:bottom w:val="nil"/>
              <w:right w:val="nil"/>
            </w:tcBorders>
            <w:shd w:val="clear" w:color="auto" w:fill="auto"/>
            <w:tcMar>
              <w:top w:w="15" w:type="dxa"/>
              <w:left w:w="15" w:type="dxa"/>
              <w:bottom w:w="0" w:type="dxa"/>
              <w:right w:w="15" w:type="dxa"/>
            </w:tcMar>
            <w:vAlign w:val="center"/>
            <w:hideMark/>
          </w:tcPr>
          <w:p w14:paraId="39296E8B"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0.356</w:t>
            </w:r>
          </w:p>
        </w:tc>
        <w:tc>
          <w:tcPr>
            <w:tcW w:w="1189" w:type="dxa"/>
            <w:tcBorders>
              <w:top w:val="nil"/>
              <w:left w:val="nil"/>
              <w:bottom w:val="nil"/>
              <w:right w:val="nil"/>
            </w:tcBorders>
            <w:shd w:val="clear" w:color="auto" w:fill="auto"/>
            <w:tcMar>
              <w:top w:w="15" w:type="dxa"/>
              <w:left w:w="15" w:type="dxa"/>
              <w:bottom w:w="0" w:type="dxa"/>
              <w:right w:w="15" w:type="dxa"/>
            </w:tcMar>
            <w:vAlign w:val="center"/>
            <w:hideMark/>
          </w:tcPr>
          <w:p w14:paraId="0582AD68"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r w:rsidR="00FC2420" w:rsidRPr="009E2DF9" w14:paraId="62B8A6E7" w14:textId="77777777" w:rsidTr="00FC2420">
        <w:trPr>
          <w:trHeight w:val="333"/>
        </w:trPr>
        <w:tc>
          <w:tcPr>
            <w:tcW w:w="449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62D1F2C" w14:textId="6E4149C2" w:rsidR="00FC2420" w:rsidRPr="009E2DF9" w:rsidRDefault="00FC2420" w:rsidP="00A75925">
            <w:pPr>
              <w:autoSpaceDE w:val="0"/>
              <w:autoSpaceDN w:val="0"/>
              <w:adjustRightInd w:val="0"/>
              <w:snapToGrid w:val="0"/>
              <w:spacing w:line="360" w:lineRule="auto"/>
              <w:ind w:firstLineChars="100" w:firstLine="240"/>
              <w:jc w:val="left"/>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Delayed bleeding</w:t>
            </w:r>
            <w:r w:rsidR="00A75925">
              <w:rPr>
                <w:rFonts w:ascii="Book Antiqua" w:eastAsia="宋体" w:hAnsi="Book Antiqua" w:cs="Times New Roman" w:hint="eastAsia"/>
                <w:color w:val="000000" w:themeColor="text1"/>
                <w:kern w:val="0"/>
                <w:sz w:val="24"/>
                <w:szCs w:val="24"/>
                <w:lang w:eastAsia="zh-CN"/>
              </w:rPr>
              <w:t xml:space="preserve"> </w:t>
            </w:r>
            <w:r w:rsidRPr="00A75925">
              <w:rPr>
                <w:rFonts w:ascii="Book Antiqua" w:hAnsi="Book Antiqua" w:cs="Times New Roman"/>
                <w:i/>
                <w:color w:val="000000" w:themeColor="text1"/>
                <w:kern w:val="0"/>
                <w:sz w:val="24"/>
                <w:szCs w:val="24"/>
              </w:rPr>
              <w:t>n</w:t>
            </w:r>
            <w:r w:rsidR="00A75925">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p>
        </w:tc>
        <w:tc>
          <w:tcPr>
            <w:tcW w:w="2541"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C1189D2"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0/14 (0)</w:t>
            </w:r>
          </w:p>
        </w:tc>
        <w:tc>
          <w:tcPr>
            <w:tcW w:w="3008"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7E0EA0F"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0/12 (0)</w:t>
            </w:r>
          </w:p>
        </w:tc>
        <w:tc>
          <w:tcPr>
            <w:tcW w:w="107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A7FEE77"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r w:rsidRPr="009E2DF9">
              <w:rPr>
                <w:rFonts w:ascii="Book Antiqua" w:hAnsi="Book Antiqua" w:cs="Times New Roman"/>
                <w:color w:val="000000" w:themeColor="text1"/>
                <w:kern w:val="0"/>
                <w:sz w:val="24"/>
                <w:szCs w:val="24"/>
              </w:rPr>
              <w:t>1</w:t>
            </w:r>
          </w:p>
        </w:tc>
        <w:tc>
          <w:tcPr>
            <w:tcW w:w="118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8EC0CED" w14:textId="77777777" w:rsidR="00FC2420" w:rsidRPr="009E2DF9" w:rsidRDefault="00FC2420" w:rsidP="00FC2420">
            <w:pPr>
              <w:autoSpaceDE w:val="0"/>
              <w:autoSpaceDN w:val="0"/>
              <w:adjustRightInd w:val="0"/>
              <w:snapToGrid w:val="0"/>
              <w:spacing w:line="360" w:lineRule="auto"/>
              <w:jc w:val="center"/>
              <w:rPr>
                <w:rFonts w:ascii="Book Antiqua" w:hAnsi="Book Antiqua" w:cs="Times New Roman"/>
                <w:color w:val="000000" w:themeColor="text1"/>
                <w:kern w:val="0"/>
                <w:sz w:val="24"/>
                <w:szCs w:val="24"/>
              </w:rPr>
            </w:pPr>
          </w:p>
        </w:tc>
      </w:tr>
    </w:tbl>
    <w:p w14:paraId="36CBA9CD" w14:textId="06BDED50" w:rsidR="006929DE" w:rsidRPr="00FC2420" w:rsidRDefault="00FC2420" w:rsidP="009E2DF9">
      <w:pPr>
        <w:autoSpaceDE w:val="0"/>
        <w:autoSpaceDN w:val="0"/>
        <w:adjustRightInd w:val="0"/>
        <w:snapToGrid w:val="0"/>
        <w:spacing w:line="360" w:lineRule="auto"/>
        <w:rPr>
          <w:rFonts w:ascii="Book Antiqua" w:eastAsia="宋体" w:hAnsi="Book Antiqua" w:cs="Times New Roman"/>
          <w:color w:val="000000" w:themeColor="text1"/>
          <w:kern w:val="0"/>
          <w:sz w:val="24"/>
          <w:szCs w:val="24"/>
          <w:lang w:eastAsia="zh-CN"/>
        </w:rPr>
      </w:pPr>
      <w:r w:rsidRPr="00FC2420">
        <w:rPr>
          <w:rFonts w:ascii="Book Antiqua" w:eastAsia="宋体" w:hAnsi="Book Antiqua" w:cs="Times New Roman" w:hint="eastAsia"/>
          <w:color w:val="000000" w:themeColor="text1"/>
          <w:kern w:val="0"/>
          <w:sz w:val="24"/>
          <w:szCs w:val="24"/>
          <w:vertAlign w:val="superscript"/>
          <w:lang w:eastAsia="zh-CN"/>
        </w:rPr>
        <w:t>1</w:t>
      </w:r>
      <w:r w:rsidRPr="009E2DF9">
        <w:rPr>
          <w:rFonts w:ascii="Book Antiqua" w:hAnsi="Book Antiqua" w:cs="Times New Roman"/>
          <w:color w:val="000000" w:themeColor="text1"/>
          <w:kern w:val="0"/>
          <w:sz w:val="24"/>
          <w:szCs w:val="24"/>
        </w:rPr>
        <w:t>Chi-square test</w:t>
      </w:r>
      <w:proofErr w:type="gramStart"/>
      <w:r>
        <w:rPr>
          <w:rFonts w:ascii="Book Antiqua" w:eastAsia="宋体" w:hAnsi="Book Antiqua" w:cs="Times New Roman" w:hint="eastAsia"/>
          <w:color w:val="000000" w:themeColor="text1"/>
          <w:kern w:val="0"/>
          <w:sz w:val="24"/>
          <w:szCs w:val="24"/>
          <w:lang w:eastAsia="zh-CN"/>
        </w:rPr>
        <w:t>;</w:t>
      </w:r>
      <w:r w:rsidRPr="00FC2420">
        <w:rPr>
          <w:rFonts w:ascii="Book Antiqua" w:eastAsia="宋体" w:hAnsi="Book Antiqua" w:cs="Times New Roman" w:hint="eastAsia"/>
          <w:color w:val="000000" w:themeColor="text1"/>
          <w:kern w:val="0"/>
          <w:sz w:val="24"/>
          <w:szCs w:val="24"/>
          <w:vertAlign w:val="superscript"/>
          <w:lang w:eastAsia="zh-CN"/>
        </w:rPr>
        <w:t>2</w:t>
      </w:r>
      <w:r w:rsidRPr="009E2DF9">
        <w:rPr>
          <w:rFonts w:ascii="Book Antiqua" w:hAnsi="Book Antiqua" w:cs="Times New Roman"/>
          <w:color w:val="000000" w:themeColor="text1"/>
          <w:kern w:val="0"/>
          <w:sz w:val="24"/>
          <w:szCs w:val="24"/>
        </w:rPr>
        <w:t>Mann</w:t>
      </w:r>
      <w:proofErr w:type="gramEnd"/>
      <w:r w:rsidRPr="009E2DF9">
        <w:rPr>
          <w:rFonts w:ascii="Book Antiqua" w:hAnsi="Book Antiqua" w:cs="Times New Roman"/>
          <w:color w:val="000000" w:themeColor="text1"/>
          <w:kern w:val="0"/>
          <w:sz w:val="24"/>
          <w:szCs w:val="24"/>
        </w:rPr>
        <w:t xml:space="preserve">-Whitney </w:t>
      </w:r>
      <w:r w:rsidRPr="00FC2420">
        <w:rPr>
          <w:rFonts w:ascii="Book Antiqua" w:hAnsi="Book Antiqua" w:cs="Times New Roman"/>
          <w:i/>
          <w:color w:val="000000" w:themeColor="text1"/>
          <w:kern w:val="0"/>
          <w:sz w:val="24"/>
          <w:szCs w:val="24"/>
        </w:rPr>
        <w:t>U</w:t>
      </w:r>
      <w:r w:rsidRPr="009E2DF9">
        <w:rPr>
          <w:rFonts w:ascii="Book Antiqua" w:hAnsi="Book Antiqua" w:cs="Times New Roman"/>
          <w:color w:val="000000" w:themeColor="text1"/>
          <w:kern w:val="0"/>
          <w:sz w:val="24"/>
          <w:szCs w:val="24"/>
        </w:rPr>
        <w:t xml:space="preserve"> test</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Data were expressed as number (%), mean</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w:t>
      </w:r>
      <w:r>
        <w:rPr>
          <w:rFonts w:ascii="Book Antiqua" w:eastAsia="宋体" w:hAnsi="Book Antiqua" w:cs="Times New Roman" w:hint="eastAsia"/>
          <w:color w:val="000000" w:themeColor="text1"/>
          <w:kern w:val="0"/>
          <w:sz w:val="24"/>
          <w:szCs w:val="24"/>
          <w:lang w:eastAsia="zh-CN"/>
        </w:rPr>
        <w:t xml:space="preserve"> </w:t>
      </w:r>
      <w:r w:rsidRPr="009E2DF9">
        <w:rPr>
          <w:rFonts w:ascii="Book Antiqua" w:hAnsi="Book Antiqua" w:cs="Times New Roman"/>
          <w:color w:val="000000" w:themeColor="text1"/>
          <w:kern w:val="0"/>
          <w:sz w:val="24"/>
          <w:szCs w:val="24"/>
        </w:rPr>
        <w:t xml:space="preserve">SD, or median (range). </w:t>
      </w:r>
      <w:r w:rsidRPr="00FC2420">
        <w:rPr>
          <w:rFonts w:ascii="Book Antiqua" w:hAnsi="Book Antiqua" w:cs="Times New Roman"/>
          <w:i/>
          <w:color w:val="000000" w:themeColor="text1"/>
          <w:kern w:val="0"/>
          <w:sz w:val="24"/>
          <w:szCs w:val="24"/>
        </w:rPr>
        <w:t>U</w:t>
      </w:r>
      <w:r w:rsidRPr="009E2DF9">
        <w:rPr>
          <w:rFonts w:ascii="Book Antiqua" w:hAnsi="Book Antiqua" w:cs="Times New Roman"/>
          <w:color w:val="000000" w:themeColor="text1"/>
          <w:kern w:val="0"/>
          <w:sz w:val="24"/>
          <w:szCs w:val="24"/>
        </w:rPr>
        <w:t xml:space="preserve"> value less than 45 and </w:t>
      </w:r>
      <w:r w:rsidRPr="00A912D4">
        <w:rPr>
          <w:rFonts w:ascii="Book Antiqua" w:hAnsi="Book Antiqua" w:cs="Times New Roman"/>
          <w:i/>
          <w:color w:val="000000" w:themeColor="text1"/>
          <w:kern w:val="0"/>
          <w:sz w:val="24"/>
          <w:szCs w:val="24"/>
        </w:rPr>
        <w:t>P</w:t>
      </w:r>
      <w:r w:rsidRPr="009E2DF9">
        <w:rPr>
          <w:rFonts w:ascii="Book Antiqua" w:hAnsi="Book Antiqua" w:cs="Times New Roman"/>
          <w:color w:val="000000" w:themeColor="text1"/>
          <w:kern w:val="0"/>
          <w:sz w:val="24"/>
          <w:szCs w:val="24"/>
        </w:rPr>
        <w:t xml:space="preserve"> value less than 0.05 were considered statistically significant. ESD</w:t>
      </w:r>
      <w:r>
        <w:rPr>
          <w:rFonts w:ascii="Book Antiqua" w:eastAsia="宋体" w:hAnsi="Book Antiqua" w:cs="Times New Roman" w:hint="eastAsia"/>
          <w:color w:val="000000" w:themeColor="text1"/>
          <w:kern w:val="0"/>
          <w:sz w:val="24"/>
          <w:szCs w:val="24"/>
          <w:lang w:eastAsia="zh-CN"/>
        </w:rPr>
        <w:t xml:space="preserve">: </w:t>
      </w:r>
      <w:r w:rsidRPr="00FC2420">
        <w:rPr>
          <w:rFonts w:ascii="Book Antiqua" w:hAnsi="Book Antiqua" w:cs="Times New Roman"/>
          <w:caps/>
          <w:color w:val="000000" w:themeColor="text1"/>
          <w:kern w:val="0"/>
          <w:sz w:val="24"/>
          <w:szCs w:val="24"/>
        </w:rPr>
        <w:t>e</w:t>
      </w:r>
      <w:r w:rsidRPr="009E2DF9">
        <w:rPr>
          <w:rFonts w:ascii="Book Antiqua" w:hAnsi="Book Antiqua" w:cs="Times New Roman"/>
          <w:color w:val="000000" w:themeColor="text1"/>
          <w:kern w:val="0"/>
          <w:sz w:val="24"/>
          <w:szCs w:val="24"/>
        </w:rPr>
        <w:t xml:space="preserve">ndoscopic </w:t>
      </w:r>
      <w:proofErr w:type="spellStart"/>
      <w:r w:rsidRPr="009E2DF9">
        <w:rPr>
          <w:rFonts w:ascii="Book Antiqua" w:hAnsi="Book Antiqua" w:cs="Times New Roman"/>
          <w:color w:val="000000" w:themeColor="text1"/>
          <w:kern w:val="0"/>
          <w:sz w:val="24"/>
          <w:szCs w:val="24"/>
        </w:rPr>
        <w:t>submucosal</w:t>
      </w:r>
      <w:proofErr w:type="spellEnd"/>
      <w:r w:rsidRPr="009E2DF9">
        <w:rPr>
          <w:rFonts w:ascii="Book Antiqua" w:hAnsi="Book Antiqua" w:cs="Times New Roman"/>
          <w:color w:val="000000" w:themeColor="text1"/>
          <w:kern w:val="0"/>
          <w:sz w:val="24"/>
          <w:szCs w:val="24"/>
        </w:rPr>
        <w:t xml:space="preserve"> dissection</w:t>
      </w:r>
      <w:r>
        <w:rPr>
          <w:rFonts w:ascii="Book Antiqua" w:eastAsia="宋体" w:hAnsi="Book Antiqua" w:cs="Times New Roman" w:hint="eastAsia"/>
          <w:color w:val="000000" w:themeColor="text1"/>
          <w:kern w:val="0"/>
          <w:sz w:val="24"/>
          <w:szCs w:val="24"/>
          <w:lang w:eastAsia="zh-CN"/>
        </w:rPr>
        <w:t>.</w:t>
      </w:r>
    </w:p>
    <w:sectPr w:rsidR="006929DE" w:rsidRPr="00FC2420" w:rsidSect="00FC2420">
      <w:pgSz w:w="15309" w:h="16840"/>
      <w:pgMar w:top="1985" w:right="2019" w:bottom="1701" w:left="1928" w:header="851" w:footer="992" w:gutter="0"/>
      <w:cols w:space="425"/>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6431C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5353" w14:textId="77777777" w:rsidR="00115066" w:rsidRDefault="00115066" w:rsidP="00A51732">
      <w:r>
        <w:separator/>
      </w:r>
    </w:p>
  </w:endnote>
  <w:endnote w:type="continuationSeparator" w:id="0">
    <w:p w14:paraId="0B96C8E5" w14:textId="77777777" w:rsidR="00115066" w:rsidRDefault="00115066" w:rsidP="00A5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Meiryo">
    <w:altName w:val="メイリオ"/>
    <w:charset w:val="80"/>
    <w:family w:val="swiss"/>
    <w:pitch w:val="variable"/>
    <w:sig w:usb0="E10102FF" w:usb1="EAC7FFFF" w:usb2="0001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A990" w14:textId="77777777" w:rsidR="00115066" w:rsidRDefault="00115066" w:rsidP="00A51732">
      <w:r>
        <w:separator/>
      </w:r>
    </w:p>
  </w:footnote>
  <w:footnote w:type="continuationSeparator" w:id="0">
    <w:p w14:paraId="514D2546" w14:textId="77777777" w:rsidR="00115066" w:rsidRDefault="00115066" w:rsidP="00A5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EF"/>
    <w:rsid w:val="00004DB3"/>
    <w:rsid w:val="00012DFA"/>
    <w:rsid w:val="00014EFB"/>
    <w:rsid w:val="00016047"/>
    <w:rsid w:val="00023772"/>
    <w:rsid w:val="00026A21"/>
    <w:rsid w:val="00035AC0"/>
    <w:rsid w:val="000400FE"/>
    <w:rsid w:val="00040D58"/>
    <w:rsid w:val="00045872"/>
    <w:rsid w:val="00046642"/>
    <w:rsid w:val="00066F73"/>
    <w:rsid w:val="000708F6"/>
    <w:rsid w:val="00084741"/>
    <w:rsid w:val="0009248F"/>
    <w:rsid w:val="000964B5"/>
    <w:rsid w:val="000973C5"/>
    <w:rsid w:val="000A2C88"/>
    <w:rsid w:val="000A65AD"/>
    <w:rsid w:val="000B00E0"/>
    <w:rsid w:val="000B0428"/>
    <w:rsid w:val="000B2789"/>
    <w:rsid w:val="000B313C"/>
    <w:rsid w:val="000B42DD"/>
    <w:rsid w:val="000C31AD"/>
    <w:rsid w:val="000C5636"/>
    <w:rsid w:val="000C6996"/>
    <w:rsid w:val="000C6D45"/>
    <w:rsid w:val="000D09C0"/>
    <w:rsid w:val="000E07A8"/>
    <w:rsid w:val="000E1432"/>
    <w:rsid w:val="00105549"/>
    <w:rsid w:val="0010692F"/>
    <w:rsid w:val="00115066"/>
    <w:rsid w:val="001325A8"/>
    <w:rsid w:val="00150AC8"/>
    <w:rsid w:val="00161239"/>
    <w:rsid w:val="00162BD3"/>
    <w:rsid w:val="00162FEE"/>
    <w:rsid w:val="00166281"/>
    <w:rsid w:val="001738F9"/>
    <w:rsid w:val="00176B6F"/>
    <w:rsid w:val="001806FD"/>
    <w:rsid w:val="0019091F"/>
    <w:rsid w:val="001952D7"/>
    <w:rsid w:val="001A1FE4"/>
    <w:rsid w:val="001B2D42"/>
    <w:rsid w:val="001D00C0"/>
    <w:rsid w:val="001D2ECD"/>
    <w:rsid w:val="001D33CC"/>
    <w:rsid w:val="001D7566"/>
    <w:rsid w:val="001E3A10"/>
    <w:rsid w:val="001E5F72"/>
    <w:rsid w:val="001F1E2E"/>
    <w:rsid w:val="001F2777"/>
    <w:rsid w:val="00214B95"/>
    <w:rsid w:val="00215147"/>
    <w:rsid w:val="002167DF"/>
    <w:rsid w:val="00220986"/>
    <w:rsid w:val="00226704"/>
    <w:rsid w:val="00234B42"/>
    <w:rsid w:val="00260D17"/>
    <w:rsid w:val="0026536B"/>
    <w:rsid w:val="00270950"/>
    <w:rsid w:val="00280001"/>
    <w:rsid w:val="00290155"/>
    <w:rsid w:val="002938AD"/>
    <w:rsid w:val="0029536D"/>
    <w:rsid w:val="00296F28"/>
    <w:rsid w:val="002B099B"/>
    <w:rsid w:val="002B4669"/>
    <w:rsid w:val="002B7865"/>
    <w:rsid w:val="002E4A04"/>
    <w:rsid w:val="002F7455"/>
    <w:rsid w:val="002F7CD2"/>
    <w:rsid w:val="002F7DE6"/>
    <w:rsid w:val="00301B4C"/>
    <w:rsid w:val="00306254"/>
    <w:rsid w:val="0030751E"/>
    <w:rsid w:val="003353E5"/>
    <w:rsid w:val="00337730"/>
    <w:rsid w:val="00344C09"/>
    <w:rsid w:val="0036038A"/>
    <w:rsid w:val="0036065A"/>
    <w:rsid w:val="00364A69"/>
    <w:rsid w:val="003677BB"/>
    <w:rsid w:val="0037169C"/>
    <w:rsid w:val="00380095"/>
    <w:rsid w:val="00382414"/>
    <w:rsid w:val="00387666"/>
    <w:rsid w:val="0039773F"/>
    <w:rsid w:val="003A113F"/>
    <w:rsid w:val="003A2B09"/>
    <w:rsid w:val="003C1E63"/>
    <w:rsid w:val="003C24A4"/>
    <w:rsid w:val="003E3964"/>
    <w:rsid w:val="00403F0B"/>
    <w:rsid w:val="0043652B"/>
    <w:rsid w:val="0047124A"/>
    <w:rsid w:val="004777E5"/>
    <w:rsid w:val="00484BC0"/>
    <w:rsid w:val="0049324B"/>
    <w:rsid w:val="00494B86"/>
    <w:rsid w:val="0049672E"/>
    <w:rsid w:val="004A0326"/>
    <w:rsid w:val="004A0E35"/>
    <w:rsid w:val="004A1F40"/>
    <w:rsid w:val="004B344D"/>
    <w:rsid w:val="004B4EA9"/>
    <w:rsid w:val="004B6E16"/>
    <w:rsid w:val="004C4879"/>
    <w:rsid w:val="004C51FD"/>
    <w:rsid w:val="004D0982"/>
    <w:rsid w:val="004D774B"/>
    <w:rsid w:val="004E15EF"/>
    <w:rsid w:val="004F3987"/>
    <w:rsid w:val="004F3C04"/>
    <w:rsid w:val="00514F5E"/>
    <w:rsid w:val="00526719"/>
    <w:rsid w:val="00527CCB"/>
    <w:rsid w:val="005415CC"/>
    <w:rsid w:val="0055190E"/>
    <w:rsid w:val="005522EC"/>
    <w:rsid w:val="00560BA6"/>
    <w:rsid w:val="0056159D"/>
    <w:rsid w:val="0056172D"/>
    <w:rsid w:val="00562841"/>
    <w:rsid w:val="00574913"/>
    <w:rsid w:val="00581D92"/>
    <w:rsid w:val="00582C7C"/>
    <w:rsid w:val="00591D4B"/>
    <w:rsid w:val="005A5BEF"/>
    <w:rsid w:val="005A731C"/>
    <w:rsid w:val="005B0D2C"/>
    <w:rsid w:val="005B18AC"/>
    <w:rsid w:val="005B3122"/>
    <w:rsid w:val="005B3969"/>
    <w:rsid w:val="005C2DFE"/>
    <w:rsid w:val="005E02CF"/>
    <w:rsid w:val="005F6200"/>
    <w:rsid w:val="005F780F"/>
    <w:rsid w:val="00614DB8"/>
    <w:rsid w:val="00621713"/>
    <w:rsid w:val="00635EC2"/>
    <w:rsid w:val="00652652"/>
    <w:rsid w:val="006716CA"/>
    <w:rsid w:val="0067772A"/>
    <w:rsid w:val="006830CA"/>
    <w:rsid w:val="006929DE"/>
    <w:rsid w:val="00697DC0"/>
    <w:rsid w:val="006A5475"/>
    <w:rsid w:val="006B15D9"/>
    <w:rsid w:val="006B4374"/>
    <w:rsid w:val="006B487F"/>
    <w:rsid w:val="006B5866"/>
    <w:rsid w:val="006E5816"/>
    <w:rsid w:val="006E5E26"/>
    <w:rsid w:val="006F3D4D"/>
    <w:rsid w:val="006F47CD"/>
    <w:rsid w:val="00701A95"/>
    <w:rsid w:val="007143F4"/>
    <w:rsid w:val="007204CF"/>
    <w:rsid w:val="00727EAE"/>
    <w:rsid w:val="00732C06"/>
    <w:rsid w:val="00741047"/>
    <w:rsid w:val="007519CA"/>
    <w:rsid w:val="0075289C"/>
    <w:rsid w:val="0076744F"/>
    <w:rsid w:val="0078165B"/>
    <w:rsid w:val="0078233C"/>
    <w:rsid w:val="0078731E"/>
    <w:rsid w:val="007A07EA"/>
    <w:rsid w:val="007B0777"/>
    <w:rsid w:val="007B0F8A"/>
    <w:rsid w:val="007B3463"/>
    <w:rsid w:val="007C410A"/>
    <w:rsid w:val="007D211C"/>
    <w:rsid w:val="007D360C"/>
    <w:rsid w:val="007F3A61"/>
    <w:rsid w:val="0080428A"/>
    <w:rsid w:val="00817C27"/>
    <w:rsid w:val="00820BC3"/>
    <w:rsid w:val="008233DE"/>
    <w:rsid w:val="00826B71"/>
    <w:rsid w:val="0084770F"/>
    <w:rsid w:val="00852AF6"/>
    <w:rsid w:val="00870433"/>
    <w:rsid w:val="00873C47"/>
    <w:rsid w:val="008876E2"/>
    <w:rsid w:val="00890505"/>
    <w:rsid w:val="008A0BD3"/>
    <w:rsid w:val="008A53E6"/>
    <w:rsid w:val="008B3C6C"/>
    <w:rsid w:val="008B70F1"/>
    <w:rsid w:val="008C3BA2"/>
    <w:rsid w:val="008C3BC1"/>
    <w:rsid w:val="008C6AF9"/>
    <w:rsid w:val="008D7037"/>
    <w:rsid w:val="008E0A50"/>
    <w:rsid w:val="008E2411"/>
    <w:rsid w:val="008E554E"/>
    <w:rsid w:val="008E6832"/>
    <w:rsid w:val="008F7EA5"/>
    <w:rsid w:val="008F7ED4"/>
    <w:rsid w:val="00900B43"/>
    <w:rsid w:val="00912455"/>
    <w:rsid w:val="0093659D"/>
    <w:rsid w:val="00953D9B"/>
    <w:rsid w:val="00954E73"/>
    <w:rsid w:val="00963954"/>
    <w:rsid w:val="00970B93"/>
    <w:rsid w:val="009733BF"/>
    <w:rsid w:val="009743B0"/>
    <w:rsid w:val="00982BD0"/>
    <w:rsid w:val="00992897"/>
    <w:rsid w:val="0099473B"/>
    <w:rsid w:val="00996075"/>
    <w:rsid w:val="009A6826"/>
    <w:rsid w:val="009B2722"/>
    <w:rsid w:val="009B5899"/>
    <w:rsid w:val="009C4637"/>
    <w:rsid w:val="009D026C"/>
    <w:rsid w:val="009D68C1"/>
    <w:rsid w:val="009D79A5"/>
    <w:rsid w:val="009E2DF9"/>
    <w:rsid w:val="009E4B97"/>
    <w:rsid w:val="009E7BCC"/>
    <w:rsid w:val="009F3B74"/>
    <w:rsid w:val="00A0245B"/>
    <w:rsid w:val="00A11C69"/>
    <w:rsid w:val="00A14912"/>
    <w:rsid w:val="00A17C51"/>
    <w:rsid w:val="00A32B59"/>
    <w:rsid w:val="00A36A80"/>
    <w:rsid w:val="00A40057"/>
    <w:rsid w:val="00A4336E"/>
    <w:rsid w:val="00A44A8F"/>
    <w:rsid w:val="00A51732"/>
    <w:rsid w:val="00A5659A"/>
    <w:rsid w:val="00A60D0B"/>
    <w:rsid w:val="00A61AEA"/>
    <w:rsid w:val="00A737B4"/>
    <w:rsid w:val="00A75925"/>
    <w:rsid w:val="00A83459"/>
    <w:rsid w:val="00A86C92"/>
    <w:rsid w:val="00A879B1"/>
    <w:rsid w:val="00A912D4"/>
    <w:rsid w:val="00A968B0"/>
    <w:rsid w:val="00A97ED7"/>
    <w:rsid w:val="00AA0422"/>
    <w:rsid w:val="00AA4301"/>
    <w:rsid w:val="00AD2861"/>
    <w:rsid w:val="00AD43C9"/>
    <w:rsid w:val="00AD743C"/>
    <w:rsid w:val="00AE6D54"/>
    <w:rsid w:val="00AF1391"/>
    <w:rsid w:val="00AF1D6D"/>
    <w:rsid w:val="00AF6556"/>
    <w:rsid w:val="00AF7CD9"/>
    <w:rsid w:val="00B03EEF"/>
    <w:rsid w:val="00B11FBB"/>
    <w:rsid w:val="00B14E30"/>
    <w:rsid w:val="00B153B4"/>
    <w:rsid w:val="00B2631A"/>
    <w:rsid w:val="00B32DFD"/>
    <w:rsid w:val="00B35346"/>
    <w:rsid w:val="00B36CF4"/>
    <w:rsid w:val="00B40CA3"/>
    <w:rsid w:val="00B41096"/>
    <w:rsid w:val="00B463D2"/>
    <w:rsid w:val="00B51AB7"/>
    <w:rsid w:val="00B54EB8"/>
    <w:rsid w:val="00B66DEB"/>
    <w:rsid w:val="00B76B8E"/>
    <w:rsid w:val="00B8035B"/>
    <w:rsid w:val="00B81C91"/>
    <w:rsid w:val="00B84426"/>
    <w:rsid w:val="00B94144"/>
    <w:rsid w:val="00B97BC2"/>
    <w:rsid w:val="00BB58C4"/>
    <w:rsid w:val="00BC0760"/>
    <w:rsid w:val="00BC30A9"/>
    <w:rsid w:val="00BD7E96"/>
    <w:rsid w:val="00BE6C89"/>
    <w:rsid w:val="00C05BEF"/>
    <w:rsid w:val="00C208CC"/>
    <w:rsid w:val="00C247F3"/>
    <w:rsid w:val="00C30409"/>
    <w:rsid w:val="00C30817"/>
    <w:rsid w:val="00C410C9"/>
    <w:rsid w:val="00C54E14"/>
    <w:rsid w:val="00C72B04"/>
    <w:rsid w:val="00C735AE"/>
    <w:rsid w:val="00C75A81"/>
    <w:rsid w:val="00C77043"/>
    <w:rsid w:val="00C93363"/>
    <w:rsid w:val="00C933AA"/>
    <w:rsid w:val="00CA0979"/>
    <w:rsid w:val="00CA2D15"/>
    <w:rsid w:val="00CA315D"/>
    <w:rsid w:val="00CA5A0D"/>
    <w:rsid w:val="00CA6273"/>
    <w:rsid w:val="00CC552C"/>
    <w:rsid w:val="00CD406A"/>
    <w:rsid w:val="00CD636E"/>
    <w:rsid w:val="00CD7652"/>
    <w:rsid w:val="00CE3993"/>
    <w:rsid w:val="00CE56C2"/>
    <w:rsid w:val="00CE6F65"/>
    <w:rsid w:val="00D0228B"/>
    <w:rsid w:val="00D02EA8"/>
    <w:rsid w:val="00D03825"/>
    <w:rsid w:val="00D10583"/>
    <w:rsid w:val="00D20AD3"/>
    <w:rsid w:val="00D22685"/>
    <w:rsid w:val="00D23AC7"/>
    <w:rsid w:val="00D24F3D"/>
    <w:rsid w:val="00D338E4"/>
    <w:rsid w:val="00D35EF3"/>
    <w:rsid w:val="00D36B7C"/>
    <w:rsid w:val="00D438E7"/>
    <w:rsid w:val="00D52D36"/>
    <w:rsid w:val="00D75271"/>
    <w:rsid w:val="00D83E70"/>
    <w:rsid w:val="00DA0B5F"/>
    <w:rsid w:val="00DB00AA"/>
    <w:rsid w:val="00DB353D"/>
    <w:rsid w:val="00DB5503"/>
    <w:rsid w:val="00DC5AC6"/>
    <w:rsid w:val="00DC74F9"/>
    <w:rsid w:val="00DE7534"/>
    <w:rsid w:val="00DF311C"/>
    <w:rsid w:val="00E01756"/>
    <w:rsid w:val="00E11E05"/>
    <w:rsid w:val="00E17646"/>
    <w:rsid w:val="00E343DA"/>
    <w:rsid w:val="00E34A11"/>
    <w:rsid w:val="00E41088"/>
    <w:rsid w:val="00E42ECD"/>
    <w:rsid w:val="00E437B1"/>
    <w:rsid w:val="00E6364B"/>
    <w:rsid w:val="00E64775"/>
    <w:rsid w:val="00E6745B"/>
    <w:rsid w:val="00E70BC8"/>
    <w:rsid w:val="00E81AEA"/>
    <w:rsid w:val="00E95440"/>
    <w:rsid w:val="00E95B26"/>
    <w:rsid w:val="00EA16AC"/>
    <w:rsid w:val="00EA3524"/>
    <w:rsid w:val="00EB3A97"/>
    <w:rsid w:val="00EC2EBE"/>
    <w:rsid w:val="00EC5114"/>
    <w:rsid w:val="00ED510A"/>
    <w:rsid w:val="00EE099D"/>
    <w:rsid w:val="00EE0FB6"/>
    <w:rsid w:val="00EE405C"/>
    <w:rsid w:val="00EE5706"/>
    <w:rsid w:val="00EE7D08"/>
    <w:rsid w:val="00EF1383"/>
    <w:rsid w:val="00EF2AEB"/>
    <w:rsid w:val="00F03B9C"/>
    <w:rsid w:val="00F10886"/>
    <w:rsid w:val="00F259E3"/>
    <w:rsid w:val="00F347E9"/>
    <w:rsid w:val="00F53CBA"/>
    <w:rsid w:val="00F5446C"/>
    <w:rsid w:val="00F62359"/>
    <w:rsid w:val="00F6583A"/>
    <w:rsid w:val="00F754ED"/>
    <w:rsid w:val="00F77D01"/>
    <w:rsid w:val="00FA0B6E"/>
    <w:rsid w:val="00FA1D46"/>
    <w:rsid w:val="00FA29E0"/>
    <w:rsid w:val="00FA36A2"/>
    <w:rsid w:val="00FA4962"/>
    <w:rsid w:val="00FB66AD"/>
    <w:rsid w:val="00FC2420"/>
    <w:rsid w:val="00FC2B34"/>
    <w:rsid w:val="00FC703D"/>
    <w:rsid w:val="00FD16B5"/>
    <w:rsid w:val="00FD3460"/>
    <w:rsid w:val="00FD46C6"/>
    <w:rsid w:val="00FE3308"/>
    <w:rsid w:val="00FE4BD5"/>
    <w:rsid w:val="00FF17D6"/>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0A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7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6C2"/>
    <w:rPr>
      <w:color w:val="0000FF"/>
      <w:u w:val="single"/>
    </w:rPr>
  </w:style>
  <w:style w:type="character" w:customStyle="1" w:styleId="highlight2">
    <w:name w:val="highlight2"/>
    <w:basedOn w:val="DefaultParagraphFont"/>
    <w:rsid w:val="007519CA"/>
  </w:style>
  <w:style w:type="paragraph" w:styleId="NormalWeb">
    <w:name w:val="Normal (Web)"/>
    <w:basedOn w:val="Normal"/>
    <w:uiPriority w:val="99"/>
    <w:unhideWhenUsed/>
    <w:rsid w:val="00E81AEA"/>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697DC0"/>
    <w:pPr>
      <w:tabs>
        <w:tab w:val="center" w:pos="4252"/>
        <w:tab w:val="right" w:pos="8504"/>
      </w:tabs>
      <w:snapToGrid w:val="0"/>
    </w:pPr>
  </w:style>
  <w:style w:type="character" w:customStyle="1" w:styleId="HeaderChar">
    <w:name w:val="Header Char"/>
    <w:basedOn w:val="DefaultParagraphFont"/>
    <w:link w:val="Header"/>
    <w:uiPriority w:val="99"/>
    <w:rsid w:val="00697DC0"/>
  </w:style>
  <w:style w:type="paragraph" w:styleId="Footer">
    <w:name w:val="footer"/>
    <w:basedOn w:val="Normal"/>
    <w:link w:val="FooterChar"/>
    <w:uiPriority w:val="99"/>
    <w:unhideWhenUsed/>
    <w:rsid w:val="00697DC0"/>
    <w:pPr>
      <w:tabs>
        <w:tab w:val="center" w:pos="4252"/>
        <w:tab w:val="right" w:pos="8504"/>
      </w:tabs>
      <w:snapToGrid w:val="0"/>
    </w:pPr>
  </w:style>
  <w:style w:type="character" w:customStyle="1" w:styleId="FooterChar">
    <w:name w:val="Footer Char"/>
    <w:basedOn w:val="DefaultParagraphFont"/>
    <w:link w:val="Footer"/>
    <w:uiPriority w:val="99"/>
    <w:rsid w:val="00697DC0"/>
  </w:style>
  <w:style w:type="character" w:styleId="CommentReference">
    <w:name w:val="annotation reference"/>
    <w:basedOn w:val="DefaultParagraphFont"/>
    <w:uiPriority w:val="99"/>
    <w:semiHidden/>
    <w:unhideWhenUsed/>
    <w:rsid w:val="00B66DEB"/>
    <w:rPr>
      <w:sz w:val="16"/>
      <w:szCs w:val="16"/>
    </w:rPr>
  </w:style>
  <w:style w:type="paragraph" w:styleId="CommentText">
    <w:name w:val="annotation text"/>
    <w:aliases w:val="Char11"/>
    <w:basedOn w:val="Normal"/>
    <w:link w:val="CommentTextChar"/>
    <w:uiPriority w:val="99"/>
    <w:unhideWhenUsed/>
    <w:rsid w:val="00B66DEB"/>
    <w:rPr>
      <w:sz w:val="20"/>
      <w:szCs w:val="20"/>
    </w:rPr>
  </w:style>
  <w:style w:type="character" w:customStyle="1" w:styleId="CommentTextChar">
    <w:name w:val="Comment Text Char"/>
    <w:aliases w:val="Char11 Char"/>
    <w:basedOn w:val="DefaultParagraphFont"/>
    <w:link w:val="CommentText"/>
    <w:uiPriority w:val="99"/>
    <w:rsid w:val="00B66DEB"/>
    <w:rPr>
      <w:sz w:val="20"/>
      <w:szCs w:val="20"/>
    </w:rPr>
  </w:style>
  <w:style w:type="paragraph" w:styleId="CommentSubject">
    <w:name w:val="annotation subject"/>
    <w:basedOn w:val="CommentText"/>
    <w:next w:val="CommentText"/>
    <w:link w:val="CommentSubjectChar"/>
    <w:uiPriority w:val="99"/>
    <w:semiHidden/>
    <w:unhideWhenUsed/>
    <w:rsid w:val="00B66DEB"/>
    <w:rPr>
      <w:b/>
      <w:bCs/>
    </w:rPr>
  </w:style>
  <w:style w:type="character" w:customStyle="1" w:styleId="CommentSubjectChar">
    <w:name w:val="Comment Subject Char"/>
    <w:basedOn w:val="CommentTextChar"/>
    <w:link w:val="CommentSubject"/>
    <w:uiPriority w:val="99"/>
    <w:semiHidden/>
    <w:rsid w:val="00B66DEB"/>
    <w:rPr>
      <w:b/>
      <w:bCs/>
      <w:sz w:val="20"/>
      <w:szCs w:val="20"/>
    </w:rPr>
  </w:style>
  <w:style w:type="paragraph" w:styleId="BalloonText">
    <w:name w:val="Balloon Text"/>
    <w:basedOn w:val="Normal"/>
    <w:link w:val="BalloonTextChar"/>
    <w:uiPriority w:val="99"/>
    <w:semiHidden/>
    <w:unhideWhenUsed/>
    <w:rsid w:val="00B6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EB"/>
    <w:rPr>
      <w:rFonts w:ascii="Segoe UI" w:hAnsi="Segoe UI" w:cs="Segoe UI"/>
      <w:sz w:val="18"/>
      <w:szCs w:val="18"/>
    </w:rPr>
  </w:style>
  <w:style w:type="paragraph" w:customStyle="1" w:styleId="1">
    <w:name w:val="正文1"/>
    <w:uiPriority w:val="99"/>
    <w:rsid w:val="006929DE"/>
    <w:pPr>
      <w:spacing w:line="276" w:lineRule="auto"/>
    </w:pPr>
    <w:rPr>
      <w:rFonts w:ascii="Arial" w:eastAsia="宋体" w:hAnsi="Arial" w:cs="Arial"/>
      <w:color w:val="000000"/>
      <w:kern w:val="0"/>
      <w:sz w:val="22"/>
      <w:szCs w:val="20"/>
      <w:lang w:val="pl-PL" w:eastAsia="pl-PL"/>
    </w:rPr>
  </w:style>
  <w:style w:type="paragraph" w:styleId="Revision">
    <w:name w:val="Revision"/>
    <w:hidden/>
    <w:uiPriority w:val="99"/>
    <w:semiHidden/>
    <w:rsid w:val="0010692F"/>
  </w:style>
  <w:style w:type="character" w:styleId="Emphasis">
    <w:name w:val="Emphasis"/>
    <w:qFormat/>
    <w:rsid w:val="005C2DF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7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6C2"/>
    <w:rPr>
      <w:color w:val="0000FF"/>
      <w:u w:val="single"/>
    </w:rPr>
  </w:style>
  <w:style w:type="character" w:customStyle="1" w:styleId="highlight2">
    <w:name w:val="highlight2"/>
    <w:basedOn w:val="DefaultParagraphFont"/>
    <w:rsid w:val="007519CA"/>
  </w:style>
  <w:style w:type="paragraph" w:styleId="NormalWeb">
    <w:name w:val="Normal (Web)"/>
    <w:basedOn w:val="Normal"/>
    <w:uiPriority w:val="99"/>
    <w:unhideWhenUsed/>
    <w:rsid w:val="00E81AEA"/>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697DC0"/>
    <w:pPr>
      <w:tabs>
        <w:tab w:val="center" w:pos="4252"/>
        <w:tab w:val="right" w:pos="8504"/>
      </w:tabs>
      <w:snapToGrid w:val="0"/>
    </w:pPr>
  </w:style>
  <w:style w:type="character" w:customStyle="1" w:styleId="HeaderChar">
    <w:name w:val="Header Char"/>
    <w:basedOn w:val="DefaultParagraphFont"/>
    <w:link w:val="Header"/>
    <w:uiPriority w:val="99"/>
    <w:rsid w:val="00697DC0"/>
  </w:style>
  <w:style w:type="paragraph" w:styleId="Footer">
    <w:name w:val="footer"/>
    <w:basedOn w:val="Normal"/>
    <w:link w:val="FooterChar"/>
    <w:uiPriority w:val="99"/>
    <w:unhideWhenUsed/>
    <w:rsid w:val="00697DC0"/>
    <w:pPr>
      <w:tabs>
        <w:tab w:val="center" w:pos="4252"/>
        <w:tab w:val="right" w:pos="8504"/>
      </w:tabs>
      <w:snapToGrid w:val="0"/>
    </w:pPr>
  </w:style>
  <w:style w:type="character" w:customStyle="1" w:styleId="FooterChar">
    <w:name w:val="Footer Char"/>
    <w:basedOn w:val="DefaultParagraphFont"/>
    <w:link w:val="Footer"/>
    <w:uiPriority w:val="99"/>
    <w:rsid w:val="00697DC0"/>
  </w:style>
  <w:style w:type="character" w:styleId="CommentReference">
    <w:name w:val="annotation reference"/>
    <w:basedOn w:val="DefaultParagraphFont"/>
    <w:uiPriority w:val="99"/>
    <w:semiHidden/>
    <w:unhideWhenUsed/>
    <w:rsid w:val="00B66DEB"/>
    <w:rPr>
      <w:sz w:val="16"/>
      <w:szCs w:val="16"/>
    </w:rPr>
  </w:style>
  <w:style w:type="paragraph" w:styleId="CommentText">
    <w:name w:val="annotation text"/>
    <w:aliases w:val="Char11"/>
    <w:basedOn w:val="Normal"/>
    <w:link w:val="CommentTextChar"/>
    <w:uiPriority w:val="99"/>
    <w:unhideWhenUsed/>
    <w:rsid w:val="00B66DEB"/>
    <w:rPr>
      <w:sz w:val="20"/>
      <w:szCs w:val="20"/>
    </w:rPr>
  </w:style>
  <w:style w:type="character" w:customStyle="1" w:styleId="CommentTextChar">
    <w:name w:val="Comment Text Char"/>
    <w:aliases w:val="Char11 Char"/>
    <w:basedOn w:val="DefaultParagraphFont"/>
    <w:link w:val="CommentText"/>
    <w:uiPriority w:val="99"/>
    <w:rsid w:val="00B66DEB"/>
    <w:rPr>
      <w:sz w:val="20"/>
      <w:szCs w:val="20"/>
    </w:rPr>
  </w:style>
  <w:style w:type="paragraph" w:styleId="CommentSubject">
    <w:name w:val="annotation subject"/>
    <w:basedOn w:val="CommentText"/>
    <w:next w:val="CommentText"/>
    <w:link w:val="CommentSubjectChar"/>
    <w:uiPriority w:val="99"/>
    <w:semiHidden/>
    <w:unhideWhenUsed/>
    <w:rsid w:val="00B66DEB"/>
    <w:rPr>
      <w:b/>
      <w:bCs/>
    </w:rPr>
  </w:style>
  <w:style w:type="character" w:customStyle="1" w:styleId="CommentSubjectChar">
    <w:name w:val="Comment Subject Char"/>
    <w:basedOn w:val="CommentTextChar"/>
    <w:link w:val="CommentSubject"/>
    <w:uiPriority w:val="99"/>
    <w:semiHidden/>
    <w:rsid w:val="00B66DEB"/>
    <w:rPr>
      <w:b/>
      <w:bCs/>
      <w:sz w:val="20"/>
      <w:szCs w:val="20"/>
    </w:rPr>
  </w:style>
  <w:style w:type="paragraph" w:styleId="BalloonText">
    <w:name w:val="Balloon Text"/>
    <w:basedOn w:val="Normal"/>
    <w:link w:val="BalloonTextChar"/>
    <w:uiPriority w:val="99"/>
    <w:semiHidden/>
    <w:unhideWhenUsed/>
    <w:rsid w:val="00B6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EB"/>
    <w:rPr>
      <w:rFonts w:ascii="Segoe UI" w:hAnsi="Segoe UI" w:cs="Segoe UI"/>
      <w:sz w:val="18"/>
      <w:szCs w:val="18"/>
    </w:rPr>
  </w:style>
  <w:style w:type="paragraph" w:customStyle="1" w:styleId="1">
    <w:name w:val="正文1"/>
    <w:uiPriority w:val="99"/>
    <w:rsid w:val="006929DE"/>
    <w:pPr>
      <w:spacing w:line="276" w:lineRule="auto"/>
    </w:pPr>
    <w:rPr>
      <w:rFonts w:ascii="Arial" w:eastAsia="宋体" w:hAnsi="Arial" w:cs="Arial"/>
      <w:color w:val="000000"/>
      <w:kern w:val="0"/>
      <w:sz w:val="22"/>
      <w:szCs w:val="20"/>
      <w:lang w:val="pl-PL" w:eastAsia="pl-PL"/>
    </w:rPr>
  </w:style>
  <w:style w:type="paragraph" w:styleId="Revision">
    <w:name w:val="Revision"/>
    <w:hidden/>
    <w:uiPriority w:val="99"/>
    <w:semiHidden/>
    <w:rsid w:val="0010692F"/>
  </w:style>
  <w:style w:type="character" w:styleId="Emphasis">
    <w:name w:val="Emphasis"/>
    <w:qFormat/>
    <w:rsid w:val="005C2D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868">
      <w:bodyDiv w:val="1"/>
      <w:marLeft w:val="0"/>
      <w:marRight w:val="0"/>
      <w:marTop w:val="0"/>
      <w:marBottom w:val="0"/>
      <w:divBdr>
        <w:top w:val="none" w:sz="0" w:space="0" w:color="auto"/>
        <w:left w:val="none" w:sz="0" w:space="0" w:color="auto"/>
        <w:bottom w:val="none" w:sz="0" w:space="0" w:color="auto"/>
        <w:right w:val="none" w:sz="0" w:space="0" w:color="auto"/>
      </w:divBdr>
    </w:div>
    <w:div w:id="697899484">
      <w:bodyDiv w:val="1"/>
      <w:marLeft w:val="0"/>
      <w:marRight w:val="0"/>
      <w:marTop w:val="0"/>
      <w:marBottom w:val="0"/>
      <w:divBdr>
        <w:top w:val="none" w:sz="0" w:space="0" w:color="auto"/>
        <w:left w:val="none" w:sz="0" w:space="0" w:color="auto"/>
        <w:bottom w:val="none" w:sz="0" w:space="0" w:color="auto"/>
        <w:right w:val="none" w:sz="0" w:space="0" w:color="auto"/>
      </w:divBdr>
    </w:div>
    <w:div w:id="862010723">
      <w:bodyDiv w:val="1"/>
      <w:marLeft w:val="0"/>
      <w:marRight w:val="0"/>
      <w:marTop w:val="0"/>
      <w:marBottom w:val="0"/>
      <w:divBdr>
        <w:top w:val="none" w:sz="0" w:space="0" w:color="auto"/>
        <w:left w:val="none" w:sz="0" w:space="0" w:color="auto"/>
        <w:bottom w:val="none" w:sz="0" w:space="0" w:color="auto"/>
        <w:right w:val="none" w:sz="0" w:space="0" w:color="auto"/>
      </w:divBdr>
    </w:div>
    <w:div w:id="1620991990">
      <w:bodyDiv w:val="1"/>
      <w:marLeft w:val="0"/>
      <w:marRight w:val="0"/>
      <w:marTop w:val="0"/>
      <w:marBottom w:val="0"/>
      <w:divBdr>
        <w:top w:val="none" w:sz="0" w:space="0" w:color="auto"/>
        <w:left w:val="none" w:sz="0" w:space="0" w:color="auto"/>
        <w:bottom w:val="none" w:sz="0" w:space="0" w:color="auto"/>
        <w:right w:val="none" w:sz="0" w:space="0" w:color="auto"/>
      </w:divBdr>
    </w:div>
    <w:div w:id="1727602225">
      <w:bodyDiv w:val="1"/>
      <w:marLeft w:val="0"/>
      <w:marRight w:val="0"/>
      <w:marTop w:val="0"/>
      <w:marBottom w:val="0"/>
      <w:divBdr>
        <w:top w:val="none" w:sz="0" w:space="0" w:color="auto"/>
        <w:left w:val="none" w:sz="0" w:space="0" w:color="auto"/>
        <w:bottom w:val="none" w:sz="0" w:space="0" w:color="auto"/>
        <w:right w:val="none" w:sz="0" w:space="0" w:color="auto"/>
      </w:divBdr>
    </w:div>
    <w:div w:id="21281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de.wikipedia.org/wiki/T%C3%BCbingen" TargetMode="External"/><Relationship Id="rId10" Type="http://schemas.openxmlformats.org/officeDocument/2006/relationships/hyperlink" Target="http://www.editag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6823-6694-B547-8C98-DF48E643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25690</Words>
  <Characters>146437</Characters>
  <Application>Microsoft Macintosh Word</Application>
  <DocSecurity>0</DocSecurity>
  <Lines>1220</Lines>
  <Paragraphs>343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2016-09-14T02:34:00Z</dcterms:created>
  <dcterms:modified xsi:type="dcterms:W3CDTF">2016-09-14T02:34:00Z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kazuya911@hotmail.co.jp@www.mendeley.com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http://www.zotero.org/styles/gastroenterology</vt:lpwstr>
  </property>
  <property fmtid="{D5CDD505-2E9C-101B-9397-08002B2CF9AE}" pid="13" name="Mendeley Recent Style Name 4_1">
    <vt:lpwstr>Gastroenterology</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http://www.zotero.org/styles/surgical-endoscopy</vt:lpwstr>
  </property>
  <property fmtid="{D5CDD505-2E9C-101B-9397-08002B2CF9AE}" pid="21" name="Mendeley Recent Style Name 8_1">
    <vt:lpwstr>Surgical Endoscopy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