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A4" w:rsidRPr="00C07F3A" w:rsidRDefault="00A743A4" w:rsidP="00041CEA">
      <w:pPr>
        <w:autoSpaceDE w:val="0"/>
        <w:autoSpaceDN w:val="0"/>
        <w:adjustRightInd w:val="0"/>
        <w:spacing w:line="360" w:lineRule="auto"/>
        <w:jc w:val="both"/>
        <w:rPr>
          <w:rFonts w:ascii="Book Antiqua" w:hAnsi="Book Antiqua"/>
          <w:b/>
          <w:i/>
          <w:iCs/>
        </w:rPr>
      </w:pPr>
      <w:r w:rsidRPr="00C07F3A">
        <w:rPr>
          <w:rFonts w:ascii="Book Antiqua" w:hAnsi="Book Antiqua"/>
          <w:b/>
          <w:bCs/>
        </w:rPr>
        <w:t xml:space="preserve">Name of </w:t>
      </w:r>
      <w:r w:rsidR="00401937">
        <w:rPr>
          <w:rFonts w:ascii="Book Antiqua" w:hAnsi="Book Antiqua" w:hint="eastAsia"/>
          <w:b/>
          <w:bCs/>
          <w:lang w:eastAsia="zh-CN"/>
        </w:rPr>
        <w:t>J</w:t>
      </w:r>
      <w:r w:rsidRPr="00C07F3A">
        <w:rPr>
          <w:rFonts w:ascii="Book Antiqua" w:hAnsi="Book Antiqua"/>
          <w:b/>
          <w:bCs/>
        </w:rPr>
        <w:t xml:space="preserve">ournal: </w:t>
      </w:r>
      <w:r w:rsidRPr="00C07F3A">
        <w:rPr>
          <w:rFonts w:ascii="Book Antiqua" w:hAnsi="Book Antiqua"/>
          <w:b/>
          <w:i/>
          <w:iCs/>
        </w:rPr>
        <w:t>World Journal Transplantation</w:t>
      </w:r>
    </w:p>
    <w:p w:rsidR="00A743A4" w:rsidRPr="00C07F3A" w:rsidRDefault="00A743A4" w:rsidP="00041CEA">
      <w:pPr>
        <w:autoSpaceDE w:val="0"/>
        <w:autoSpaceDN w:val="0"/>
        <w:adjustRightInd w:val="0"/>
        <w:spacing w:line="360" w:lineRule="auto"/>
        <w:jc w:val="both"/>
        <w:rPr>
          <w:rFonts w:ascii="Book Antiqua" w:hAnsi="Book Antiqua"/>
          <w:b/>
        </w:rPr>
      </w:pPr>
      <w:r w:rsidRPr="00C07F3A">
        <w:rPr>
          <w:rFonts w:ascii="Book Antiqua" w:hAnsi="Book Antiqua"/>
          <w:b/>
          <w:bCs/>
        </w:rPr>
        <w:t xml:space="preserve">ESPS Manuscript NO: </w:t>
      </w:r>
      <w:r w:rsidRPr="00C07F3A">
        <w:rPr>
          <w:rFonts w:ascii="Book Antiqua" w:hAnsi="Book Antiqua"/>
          <w:b/>
        </w:rPr>
        <w:t>27460</w:t>
      </w:r>
    </w:p>
    <w:p w:rsidR="00A743A4" w:rsidRPr="00C07F3A" w:rsidRDefault="00A743A4" w:rsidP="00041CEA">
      <w:pPr>
        <w:spacing w:line="360" w:lineRule="auto"/>
        <w:jc w:val="both"/>
        <w:rPr>
          <w:rFonts w:ascii="Book Antiqua" w:hAnsi="Book Antiqua"/>
          <w:b/>
        </w:rPr>
      </w:pPr>
      <w:r w:rsidRPr="00C07F3A">
        <w:rPr>
          <w:rFonts w:ascii="Book Antiqua" w:hAnsi="Book Antiqua"/>
          <w:b/>
          <w:bCs/>
        </w:rPr>
        <w:t xml:space="preserve">Manuscript Type: </w:t>
      </w:r>
      <w:r w:rsidR="00041CEA" w:rsidRPr="00C07F3A">
        <w:rPr>
          <w:rFonts w:ascii="Book Antiqua" w:hAnsi="Book Antiqua"/>
          <w:b/>
        </w:rPr>
        <w:t>Systematic Reviews</w:t>
      </w:r>
    </w:p>
    <w:p w:rsidR="00A743A4" w:rsidRPr="00C07F3A" w:rsidRDefault="00A743A4" w:rsidP="00041CEA">
      <w:pPr>
        <w:spacing w:line="360" w:lineRule="auto"/>
        <w:jc w:val="both"/>
        <w:rPr>
          <w:rFonts w:ascii="Book Antiqua" w:hAnsi="Book Antiqua"/>
          <w:b/>
        </w:rPr>
      </w:pPr>
    </w:p>
    <w:p w:rsidR="00A743A4" w:rsidRPr="00C07F3A" w:rsidRDefault="00A743A4" w:rsidP="00041CEA">
      <w:pPr>
        <w:spacing w:line="360" w:lineRule="auto"/>
        <w:jc w:val="both"/>
        <w:rPr>
          <w:rFonts w:ascii="Book Antiqua" w:hAnsi="Book Antiqua"/>
          <w:b/>
        </w:rPr>
      </w:pPr>
      <w:r w:rsidRPr="00C07F3A">
        <w:rPr>
          <w:rFonts w:ascii="Book Antiqua" w:hAnsi="Book Antiqua"/>
          <w:b/>
        </w:rPr>
        <w:t xml:space="preserve">Lobar </w:t>
      </w:r>
      <w:r w:rsidR="00041CEA" w:rsidRPr="00C07F3A">
        <w:rPr>
          <w:rFonts w:ascii="Book Antiqua" w:hAnsi="Book Antiqua"/>
          <w:b/>
        </w:rPr>
        <w:t>lung transplantation from deceased donors</w:t>
      </w:r>
      <w:r w:rsidRPr="00C07F3A">
        <w:rPr>
          <w:rFonts w:ascii="Book Antiqua" w:hAnsi="Book Antiqua"/>
          <w:b/>
        </w:rPr>
        <w:t>:</w:t>
      </w:r>
      <w:r w:rsidR="00041CEA" w:rsidRPr="00C07F3A">
        <w:rPr>
          <w:rFonts w:ascii="Book Antiqua" w:hAnsi="Book Antiqua"/>
          <w:b/>
          <w:lang w:eastAsia="zh-CN"/>
        </w:rPr>
        <w:t xml:space="preserve"> </w:t>
      </w:r>
      <w:r w:rsidRPr="00C07F3A">
        <w:rPr>
          <w:rFonts w:ascii="Book Antiqua" w:hAnsi="Book Antiqua"/>
          <w:b/>
        </w:rPr>
        <w:t xml:space="preserve">A </w:t>
      </w:r>
      <w:r w:rsidR="00041CEA" w:rsidRPr="00C07F3A">
        <w:rPr>
          <w:rFonts w:ascii="Book Antiqua" w:hAnsi="Book Antiqua"/>
          <w:b/>
        </w:rPr>
        <w:t>systematic review</w:t>
      </w:r>
    </w:p>
    <w:p w:rsidR="00A743A4" w:rsidRPr="00C07F3A" w:rsidRDefault="00A743A4" w:rsidP="00041CEA">
      <w:pPr>
        <w:spacing w:line="360" w:lineRule="auto"/>
        <w:jc w:val="both"/>
        <w:rPr>
          <w:rFonts w:ascii="Book Antiqua" w:hAnsi="Book Antiqua"/>
          <w:b/>
        </w:rPr>
      </w:pPr>
    </w:p>
    <w:p w:rsidR="00A743A4" w:rsidRPr="00C07F3A" w:rsidRDefault="00041CEA" w:rsidP="00041CEA">
      <w:pPr>
        <w:spacing w:line="360" w:lineRule="auto"/>
        <w:jc w:val="both"/>
        <w:rPr>
          <w:rFonts w:ascii="Book Antiqua" w:hAnsi="Book Antiqua"/>
        </w:rPr>
      </w:pPr>
      <w:r w:rsidRPr="00C07F3A">
        <w:rPr>
          <w:rFonts w:ascii="Book Antiqua" w:hAnsi="Book Antiqua"/>
        </w:rPr>
        <w:t xml:space="preserve">Eberlein </w:t>
      </w:r>
      <w:r w:rsidRPr="00C07F3A">
        <w:rPr>
          <w:rFonts w:ascii="Book Antiqua" w:hAnsi="Book Antiqua"/>
          <w:lang w:eastAsia="zh-CN"/>
        </w:rPr>
        <w:t xml:space="preserve">M </w:t>
      </w:r>
      <w:r w:rsidRPr="00C07F3A">
        <w:rPr>
          <w:rFonts w:ascii="Book Antiqua" w:hAnsi="Book Antiqua"/>
          <w:i/>
          <w:lang w:eastAsia="zh-CN"/>
        </w:rPr>
        <w:t>et al</w:t>
      </w:r>
      <w:r w:rsidRPr="00C07F3A">
        <w:rPr>
          <w:rFonts w:ascii="Book Antiqua" w:hAnsi="Book Antiqua"/>
          <w:lang w:eastAsia="zh-CN"/>
        </w:rPr>
        <w:t xml:space="preserve">. </w:t>
      </w:r>
      <w:r w:rsidR="00A743A4" w:rsidRPr="00C07F3A">
        <w:rPr>
          <w:rFonts w:ascii="Book Antiqua" w:hAnsi="Book Antiqua"/>
        </w:rPr>
        <w:t xml:space="preserve">Lobar </w:t>
      </w:r>
      <w:r w:rsidRPr="00C07F3A">
        <w:rPr>
          <w:rFonts w:ascii="Book Antiqua" w:hAnsi="Book Antiqua"/>
        </w:rPr>
        <w:t>lung transplantation from deceased donors</w:t>
      </w:r>
    </w:p>
    <w:p w:rsidR="00A743A4" w:rsidRPr="00C07F3A" w:rsidRDefault="00A743A4" w:rsidP="00041CEA">
      <w:pPr>
        <w:spacing w:line="360" w:lineRule="auto"/>
        <w:jc w:val="both"/>
        <w:rPr>
          <w:rFonts w:ascii="Book Antiqua" w:hAnsi="Book Antiqua"/>
          <w:b/>
        </w:rPr>
      </w:pPr>
    </w:p>
    <w:p w:rsidR="003A0690" w:rsidRPr="00C07F3A" w:rsidRDefault="003A0690" w:rsidP="003A0690">
      <w:pPr>
        <w:spacing w:line="360" w:lineRule="auto"/>
        <w:jc w:val="both"/>
        <w:rPr>
          <w:rFonts w:ascii="Book Antiqua" w:hAnsi="Book Antiqua"/>
          <w:b/>
          <w:lang w:eastAsia="zh-CN"/>
        </w:rPr>
      </w:pPr>
      <w:r w:rsidRPr="00C07F3A">
        <w:rPr>
          <w:rFonts w:ascii="Book Antiqua" w:hAnsi="Book Antiqua"/>
          <w:b/>
        </w:rPr>
        <w:t>Michael Eberlein, Robert M Reed</w:t>
      </w:r>
      <w:r w:rsidRPr="00C07F3A">
        <w:rPr>
          <w:rFonts w:ascii="Book Antiqua" w:hAnsi="Book Antiqua"/>
          <w:b/>
          <w:lang w:eastAsia="zh-CN"/>
        </w:rPr>
        <w:t>,</w:t>
      </w:r>
      <w:r w:rsidRPr="00C07F3A">
        <w:rPr>
          <w:rFonts w:ascii="Book Antiqua" w:hAnsi="Book Antiqua"/>
          <w:b/>
        </w:rPr>
        <w:t xml:space="preserve"> Mayy Chahla, Servet Bolukbas, Amy Blevins, Dirk Van Raemdonck, Alessia Stanzi, Ilhan Inci, Silvana Marasco, Norihisa Shigemura, Clemens Aigner</w:t>
      </w:r>
      <w:r w:rsidRPr="00C07F3A">
        <w:rPr>
          <w:rFonts w:ascii="Book Antiqua" w:hAnsi="Book Antiqua"/>
          <w:b/>
          <w:lang w:eastAsia="zh-CN"/>
        </w:rPr>
        <w:t>,</w:t>
      </w:r>
      <w:r w:rsidRPr="00C07F3A">
        <w:rPr>
          <w:rFonts w:ascii="Book Antiqua" w:hAnsi="Book Antiqua"/>
          <w:b/>
        </w:rPr>
        <w:t xml:space="preserve"> Tobias Deuse</w:t>
      </w:r>
    </w:p>
    <w:p w:rsidR="003A0690" w:rsidRPr="00C07F3A" w:rsidRDefault="003A0690" w:rsidP="003A0690">
      <w:pPr>
        <w:spacing w:line="360" w:lineRule="auto"/>
        <w:jc w:val="both"/>
        <w:rPr>
          <w:rFonts w:ascii="Book Antiqua" w:hAnsi="Book Antiqua"/>
          <w:b/>
          <w:lang w:eastAsia="zh-CN"/>
        </w:rPr>
      </w:pPr>
    </w:p>
    <w:p w:rsidR="003A0690" w:rsidRPr="00C07F3A" w:rsidRDefault="003A0690" w:rsidP="003A0690">
      <w:pPr>
        <w:spacing w:line="360" w:lineRule="auto"/>
        <w:jc w:val="both"/>
        <w:rPr>
          <w:rFonts w:ascii="Book Antiqua" w:hAnsi="Book Antiqua"/>
          <w:bCs/>
          <w:iCs/>
          <w:lang w:eastAsia="zh-CN"/>
        </w:rPr>
      </w:pPr>
      <w:r w:rsidRPr="00C07F3A">
        <w:rPr>
          <w:rFonts w:ascii="Book Antiqua" w:hAnsi="Book Antiqua"/>
          <w:b/>
        </w:rPr>
        <w:t>Michael Eberlein</w:t>
      </w:r>
      <w:r w:rsidRPr="00C07F3A">
        <w:rPr>
          <w:rFonts w:ascii="Book Antiqua" w:hAnsi="Book Antiqua"/>
          <w:b/>
          <w:lang w:eastAsia="zh-CN"/>
        </w:rPr>
        <w:t xml:space="preserve">, </w:t>
      </w:r>
      <w:r w:rsidRPr="00C07F3A">
        <w:rPr>
          <w:rFonts w:ascii="Book Antiqua" w:hAnsi="Book Antiqua"/>
          <w:bCs/>
          <w:iCs/>
        </w:rPr>
        <w:t>Division of Pulmonary, Critical Care and Occupational Medicine, University of Iowa Hospitals and Clinics, Iowa City, I</w:t>
      </w:r>
      <w:r w:rsidRPr="00C07F3A">
        <w:rPr>
          <w:rFonts w:ascii="Book Antiqua" w:hAnsi="Book Antiqua"/>
          <w:bCs/>
          <w:iCs/>
          <w:lang w:eastAsia="zh-CN"/>
        </w:rPr>
        <w:t>A</w:t>
      </w:r>
      <w:r w:rsidRPr="00C07F3A">
        <w:rPr>
          <w:rFonts w:ascii="Book Antiqua" w:hAnsi="Book Antiqua"/>
          <w:bCs/>
          <w:iCs/>
        </w:rPr>
        <w:t xml:space="preserve"> 52242, </w:t>
      </w:r>
      <w:r w:rsidRPr="00C07F3A">
        <w:rPr>
          <w:rFonts w:ascii="Book Antiqua" w:hAnsi="Book Antiqua"/>
          <w:bCs/>
          <w:iCs/>
          <w:lang w:eastAsia="zh-CN"/>
        </w:rPr>
        <w:t>United States</w:t>
      </w:r>
    </w:p>
    <w:p w:rsidR="003A0690" w:rsidRPr="00C07F3A" w:rsidRDefault="003A0690" w:rsidP="003A0690">
      <w:pPr>
        <w:spacing w:line="360" w:lineRule="auto"/>
        <w:jc w:val="both"/>
        <w:rPr>
          <w:rFonts w:ascii="Book Antiqua" w:hAnsi="Book Antiqua"/>
          <w:b/>
          <w:lang w:eastAsia="zh-CN"/>
        </w:rPr>
      </w:pPr>
    </w:p>
    <w:p w:rsidR="003A0690" w:rsidRPr="00C07F3A" w:rsidRDefault="003A0690" w:rsidP="003A0690">
      <w:pPr>
        <w:spacing w:line="360" w:lineRule="auto"/>
        <w:jc w:val="both"/>
        <w:rPr>
          <w:rFonts w:ascii="Book Antiqua" w:hAnsi="Book Antiqua"/>
          <w:bCs/>
          <w:iCs/>
          <w:lang w:eastAsia="zh-CN"/>
        </w:rPr>
      </w:pPr>
      <w:r w:rsidRPr="00C07F3A">
        <w:rPr>
          <w:rFonts w:ascii="Book Antiqua" w:hAnsi="Book Antiqua"/>
          <w:b/>
        </w:rPr>
        <w:t>Robert M Reed</w:t>
      </w:r>
      <w:r w:rsidRPr="00C07F3A">
        <w:rPr>
          <w:rFonts w:ascii="Book Antiqua" w:hAnsi="Book Antiqua"/>
          <w:b/>
          <w:lang w:eastAsia="zh-CN"/>
        </w:rPr>
        <w:t xml:space="preserve">, </w:t>
      </w:r>
      <w:r w:rsidRPr="00C07F3A">
        <w:rPr>
          <w:rFonts w:ascii="Book Antiqua" w:hAnsi="Book Antiqua"/>
          <w:bCs/>
          <w:iCs/>
        </w:rPr>
        <w:t>Division of Pulmonary and Critical Care Medicine, University of Maryland, Baltimore, M</w:t>
      </w:r>
      <w:r w:rsidRPr="00C07F3A">
        <w:rPr>
          <w:rFonts w:ascii="Book Antiqua" w:hAnsi="Book Antiqua"/>
          <w:bCs/>
          <w:iCs/>
          <w:lang w:eastAsia="zh-CN"/>
        </w:rPr>
        <w:t>D</w:t>
      </w:r>
      <w:r w:rsidRPr="00C07F3A">
        <w:rPr>
          <w:rFonts w:ascii="Book Antiqua" w:hAnsi="Book Antiqua"/>
          <w:bCs/>
          <w:iCs/>
        </w:rPr>
        <w:t xml:space="preserve"> 21201,</w:t>
      </w:r>
      <w:r w:rsidR="00964832" w:rsidRPr="00C07F3A">
        <w:rPr>
          <w:rFonts w:ascii="Book Antiqua" w:hAnsi="Book Antiqua"/>
          <w:bCs/>
          <w:iCs/>
        </w:rPr>
        <w:t xml:space="preserve"> </w:t>
      </w:r>
      <w:r w:rsidRPr="00C07F3A">
        <w:rPr>
          <w:rFonts w:ascii="Book Antiqua" w:hAnsi="Book Antiqua"/>
          <w:bCs/>
          <w:iCs/>
        </w:rPr>
        <w:t>United States</w:t>
      </w:r>
    </w:p>
    <w:p w:rsidR="003A0690" w:rsidRPr="00C07F3A" w:rsidRDefault="003A0690" w:rsidP="003A0690">
      <w:pPr>
        <w:spacing w:line="360" w:lineRule="auto"/>
        <w:jc w:val="both"/>
        <w:rPr>
          <w:rFonts w:ascii="Book Antiqua" w:hAnsi="Book Antiqua"/>
          <w:bCs/>
          <w:iCs/>
          <w:lang w:eastAsia="zh-CN"/>
        </w:rPr>
      </w:pPr>
    </w:p>
    <w:p w:rsidR="003A0690" w:rsidRPr="00C07F3A" w:rsidRDefault="003A0690" w:rsidP="003A0690">
      <w:pPr>
        <w:spacing w:line="360" w:lineRule="auto"/>
        <w:jc w:val="both"/>
        <w:rPr>
          <w:rFonts w:ascii="Book Antiqua" w:hAnsi="Book Antiqua"/>
          <w:bCs/>
          <w:iCs/>
          <w:lang w:eastAsia="zh-CN"/>
        </w:rPr>
      </w:pPr>
      <w:r w:rsidRPr="00C07F3A">
        <w:rPr>
          <w:rFonts w:ascii="Book Antiqua" w:hAnsi="Book Antiqua"/>
          <w:b/>
        </w:rPr>
        <w:t>Michael Eberlein</w:t>
      </w:r>
      <w:r w:rsidRPr="00C07F3A">
        <w:rPr>
          <w:rFonts w:ascii="Book Antiqua" w:hAnsi="Book Antiqua"/>
          <w:b/>
          <w:lang w:eastAsia="zh-CN"/>
        </w:rPr>
        <w:t xml:space="preserve">, </w:t>
      </w:r>
      <w:r w:rsidRPr="00C07F3A">
        <w:rPr>
          <w:rFonts w:ascii="Book Antiqua" w:hAnsi="Book Antiqua"/>
          <w:b/>
        </w:rPr>
        <w:t>Mayy Chahla</w:t>
      </w:r>
      <w:r w:rsidRPr="00C07F3A">
        <w:rPr>
          <w:rFonts w:ascii="Book Antiqua" w:hAnsi="Book Antiqua"/>
          <w:b/>
          <w:lang w:eastAsia="zh-CN"/>
        </w:rPr>
        <w:t>,</w:t>
      </w:r>
      <w:r w:rsidRPr="00C07F3A">
        <w:rPr>
          <w:rFonts w:ascii="Book Antiqua" w:hAnsi="Book Antiqua"/>
          <w:bCs/>
          <w:iCs/>
        </w:rPr>
        <w:t xml:space="preserve"> Department of Medicine</w:t>
      </w:r>
      <w:r w:rsidRPr="00C07F3A">
        <w:rPr>
          <w:rFonts w:ascii="Book Antiqua" w:hAnsi="Book Antiqua"/>
          <w:bCs/>
          <w:iCs/>
          <w:lang w:eastAsia="zh-CN"/>
        </w:rPr>
        <w:t xml:space="preserve">, </w:t>
      </w:r>
      <w:r w:rsidRPr="00C07F3A">
        <w:rPr>
          <w:rFonts w:ascii="Book Antiqua" w:hAnsi="Book Antiqua"/>
          <w:bCs/>
          <w:iCs/>
        </w:rPr>
        <w:t>University of Iowa Hospitals and Clinics,</w:t>
      </w:r>
      <w:r w:rsidR="00964832" w:rsidRPr="00C07F3A">
        <w:rPr>
          <w:rFonts w:ascii="Book Antiqua" w:hAnsi="Book Antiqua"/>
          <w:bCs/>
          <w:iCs/>
        </w:rPr>
        <w:t xml:space="preserve"> </w:t>
      </w:r>
      <w:r w:rsidRPr="00C07F3A">
        <w:rPr>
          <w:rFonts w:ascii="Book Antiqua" w:hAnsi="Book Antiqua"/>
          <w:bCs/>
          <w:iCs/>
        </w:rPr>
        <w:t>University of Iowa Hospitals and Clinics, Iowa City, I</w:t>
      </w:r>
      <w:r w:rsidRPr="00C07F3A">
        <w:rPr>
          <w:rFonts w:ascii="Book Antiqua" w:hAnsi="Book Antiqua"/>
          <w:bCs/>
          <w:iCs/>
          <w:lang w:eastAsia="zh-CN"/>
        </w:rPr>
        <w:t xml:space="preserve">A </w:t>
      </w:r>
      <w:r w:rsidRPr="00C07F3A">
        <w:rPr>
          <w:rFonts w:ascii="Book Antiqua" w:hAnsi="Book Antiqua"/>
          <w:bCs/>
          <w:iCs/>
        </w:rPr>
        <w:t xml:space="preserve">52242, United States </w:t>
      </w:r>
    </w:p>
    <w:p w:rsidR="003A0690" w:rsidRPr="00C07F3A" w:rsidRDefault="003A0690" w:rsidP="003A0690">
      <w:pPr>
        <w:spacing w:line="360" w:lineRule="auto"/>
        <w:jc w:val="both"/>
        <w:rPr>
          <w:rFonts w:ascii="Book Antiqua" w:hAnsi="Book Antiqua"/>
          <w:b/>
          <w:lang w:eastAsia="zh-CN"/>
        </w:rPr>
      </w:pPr>
    </w:p>
    <w:p w:rsidR="003A0690" w:rsidRPr="00C07F3A" w:rsidRDefault="003A0690" w:rsidP="003A0690">
      <w:pPr>
        <w:spacing w:line="360" w:lineRule="auto"/>
        <w:jc w:val="both"/>
        <w:rPr>
          <w:rFonts w:ascii="Book Antiqua" w:hAnsi="Book Antiqua"/>
          <w:iCs/>
          <w:lang w:eastAsia="zh-CN"/>
        </w:rPr>
      </w:pPr>
      <w:r w:rsidRPr="00C07F3A">
        <w:rPr>
          <w:rFonts w:ascii="Book Antiqua" w:hAnsi="Book Antiqua"/>
          <w:b/>
        </w:rPr>
        <w:t>Servet Bolukbas,</w:t>
      </w:r>
      <w:r w:rsidRPr="00C07F3A">
        <w:rPr>
          <w:rFonts w:ascii="Book Antiqua" w:hAnsi="Book Antiqua"/>
          <w:vertAlign w:val="superscript"/>
        </w:rPr>
        <w:t xml:space="preserve"> </w:t>
      </w:r>
      <w:r w:rsidRPr="00C07F3A">
        <w:rPr>
          <w:rFonts w:ascii="Book Antiqua" w:hAnsi="Book Antiqua"/>
          <w:iCs/>
        </w:rPr>
        <w:t xml:space="preserve">Department of Thoracic Surgery, </w:t>
      </w:r>
      <w:r w:rsidRPr="00C07F3A">
        <w:rPr>
          <w:rFonts w:ascii="Book Antiqua" w:hAnsi="Book Antiqua"/>
          <w:lang w:val="en"/>
        </w:rPr>
        <w:t>Helios Klinikum Wuppertal - University Hospital Witten/Herdecke</w:t>
      </w:r>
      <w:r w:rsidRPr="00C07F3A">
        <w:rPr>
          <w:rFonts w:ascii="Book Antiqua" w:hAnsi="Book Antiqua"/>
          <w:iCs/>
        </w:rPr>
        <w:t>, 42283 Wuppertal, Germany</w:t>
      </w:r>
    </w:p>
    <w:p w:rsidR="003A0690" w:rsidRPr="00C07F3A" w:rsidRDefault="003A0690" w:rsidP="003A0690">
      <w:pPr>
        <w:spacing w:line="360" w:lineRule="auto"/>
        <w:jc w:val="both"/>
        <w:rPr>
          <w:rFonts w:ascii="Book Antiqua" w:hAnsi="Book Antiqua"/>
          <w:iCs/>
          <w:lang w:eastAsia="zh-CN"/>
        </w:rPr>
      </w:pPr>
    </w:p>
    <w:p w:rsidR="003A0690" w:rsidRPr="00C07F3A" w:rsidRDefault="003A0690" w:rsidP="003A0690">
      <w:pPr>
        <w:spacing w:line="360" w:lineRule="auto"/>
        <w:jc w:val="both"/>
        <w:rPr>
          <w:rFonts w:ascii="Book Antiqua" w:hAnsi="Book Antiqua"/>
          <w:bCs/>
          <w:iCs/>
          <w:lang w:eastAsia="zh-CN"/>
        </w:rPr>
      </w:pPr>
      <w:r w:rsidRPr="00C07F3A">
        <w:rPr>
          <w:rFonts w:ascii="Book Antiqua" w:hAnsi="Book Antiqua"/>
          <w:b/>
        </w:rPr>
        <w:t>Amy Blevins</w:t>
      </w:r>
      <w:r w:rsidRPr="00C07F3A">
        <w:rPr>
          <w:rFonts w:ascii="Book Antiqua" w:hAnsi="Book Antiqua"/>
          <w:b/>
          <w:lang w:eastAsia="zh-CN"/>
        </w:rPr>
        <w:t xml:space="preserve">, </w:t>
      </w:r>
      <w:r w:rsidRPr="00C07F3A">
        <w:rPr>
          <w:rFonts w:ascii="Book Antiqua" w:hAnsi="Book Antiqua"/>
          <w:bCs/>
          <w:iCs/>
        </w:rPr>
        <w:t xml:space="preserve">Hardin </w:t>
      </w:r>
      <w:r w:rsidRPr="00C07F3A">
        <w:rPr>
          <w:rFonts w:ascii="Book Antiqua" w:hAnsi="Book Antiqua"/>
        </w:rPr>
        <w:t>Library for the Health Sciences</w:t>
      </w:r>
      <w:r w:rsidRPr="00C07F3A">
        <w:rPr>
          <w:rFonts w:ascii="Book Antiqua" w:hAnsi="Book Antiqua"/>
          <w:bCs/>
          <w:iCs/>
        </w:rPr>
        <w:t>, University of Iowa Hospitals and Clinics, Iowa City, I</w:t>
      </w:r>
      <w:r w:rsidRPr="00C07F3A">
        <w:rPr>
          <w:rFonts w:ascii="Book Antiqua" w:hAnsi="Book Antiqua"/>
          <w:bCs/>
          <w:iCs/>
          <w:lang w:eastAsia="zh-CN"/>
        </w:rPr>
        <w:t>A</w:t>
      </w:r>
      <w:r w:rsidRPr="00C07F3A">
        <w:rPr>
          <w:rFonts w:ascii="Book Antiqua" w:hAnsi="Book Antiqua"/>
          <w:bCs/>
          <w:iCs/>
        </w:rPr>
        <w:t xml:space="preserve"> 52242, United States</w:t>
      </w:r>
    </w:p>
    <w:p w:rsidR="003A0690" w:rsidRPr="00C07F3A" w:rsidRDefault="003A0690" w:rsidP="003A0690">
      <w:pPr>
        <w:spacing w:line="360" w:lineRule="auto"/>
        <w:jc w:val="both"/>
        <w:rPr>
          <w:rFonts w:ascii="Book Antiqua" w:hAnsi="Book Antiqua"/>
          <w:bCs/>
          <w:iCs/>
          <w:lang w:eastAsia="zh-CN"/>
        </w:rPr>
      </w:pPr>
    </w:p>
    <w:p w:rsidR="003A0690" w:rsidRPr="00C07F3A" w:rsidRDefault="003A0690" w:rsidP="003A0690">
      <w:pPr>
        <w:spacing w:line="360" w:lineRule="auto"/>
        <w:jc w:val="both"/>
        <w:rPr>
          <w:rFonts w:ascii="Book Antiqua" w:hAnsi="Book Antiqua"/>
          <w:iCs/>
          <w:lang w:eastAsia="zh-CN"/>
        </w:rPr>
      </w:pPr>
      <w:r w:rsidRPr="00C07F3A">
        <w:rPr>
          <w:rFonts w:ascii="Book Antiqua" w:hAnsi="Book Antiqua"/>
          <w:b/>
        </w:rPr>
        <w:lastRenderedPageBreak/>
        <w:t xml:space="preserve">Dirk Van Raemdonck, </w:t>
      </w:r>
      <w:r w:rsidR="00E170AE" w:rsidRPr="00C07F3A">
        <w:rPr>
          <w:rFonts w:ascii="Book Antiqua" w:hAnsi="Book Antiqua"/>
          <w:b/>
        </w:rPr>
        <w:t xml:space="preserve">Alessia Stanzi, </w:t>
      </w:r>
      <w:r w:rsidRPr="00C07F3A">
        <w:rPr>
          <w:rFonts w:ascii="Book Antiqua" w:hAnsi="Book Antiqua"/>
        </w:rPr>
        <w:t>Department of</w:t>
      </w:r>
      <w:r w:rsidRPr="00C07F3A">
        <w:rPr>
          <w:rFonts w:ascii="Book Antiqua" w:hAnsi="Book Antiqua"/>
          <w:vertAlign w:val="superscript"/>
        </w:rPr>
        <w:t xml:space="preserve"> </w:t>
      </w:r>
      <w:r w:rsidRPr="00C07F3A">
        <w:rPr>
          <w:rFonts w:ascii="Book Antiqua" w:hAnsi="Book Antiqua"/>
          <w:iCs/>
        </w:rPr>
        <w:t>Thoracic Surgery and Lung Transplant Unit, University Hospitals Leuven, B-3000 Leuven, Belgium</w:t>
      </w:r>
    </w:p>
    <w:p w:rsidR="003A0690" w:rsidRPr="00C07F3A" w:rsidRDefault="003A0690" w:rsidP="003A0690">
      <w:pPr>
        <w:spacing w:line="360" w:lineRule="auto"/>
        <w:jc w:val="both"/>
        <w:rPr>
          <w:rFonts w:ascii="Book Antiqua" w:hAnsi="Book Antiqua"/>
          <w:iCs/>
          <w:lang w:eastAsia="zh-CN"/>
        </w:rPr>
      </w:pPr>
    </w:p>
    <w:p w:rsidR="003A0690" w:rsidRPr="00C07F3A" w:rsidRDefault="003A0690" w:rsidP="003A0690">
      <w:pPr>
        <w:spacing w:line="360" w:lineRule="auto"/>
        <w:jc w:val="both"/>
        <w:rPr>
          <w:rFonts w:ascii="Book Antiqua" w:hAnsi="Book Antiqua"/>
          <w:b/>
          <w:lang w:eastAsia="zh-CN"/>
        </w:rPr>
      </w:pPr>
      <w:r w:rsidRPr="00C07F3A">
        <w:rPr>
          <w:rFonts w:ascii="Book Antiqua" w:hAnsi="Book Antiqua"/>
          <w:b/>
        </w:rPr>
        <w:t xml:space="preserve">Ilhan Inci, </w:t>
      </w:r>
      <w:r w:rsidRPr="00C07F3A">
        <w:rPr>
          <w:rFonts w:ascii="Book Antiqua" w:hAnsi="Book Antiqua"/>
          <w:iCs/>
        </w:rPr>
        <w:t>Department of Thoracic Surgery, Zurich University Hospital, 8091 Zurich, Switzerland</w:t>
      </w:r>
    </w:p>
    <w:p w:rsidR="003A0690" w:rsidRPr="00C07F3A" w:rsidRDefault="003A0690" w:rsidP="003A0690">
      <w:pPr>
        <w:spacing w:line="360" w:lineRule="auto"/>
        <w:jc w:val="both"/>
        <w:rPr>
          <w:rFonts w:ascii="Book Antiqua" w:hAnsi="Book Antiqua"/>
          <w:b/>
          <w:lang w:eastAsia="zh-CN"/>
        </w:rPr>
      </w:pPr>
    </w:p>
    <w:p w:rsidR="003A0690" w:rsidRPr="00C07F3A" w:rsidRDefault="003A0690" w:rsidP="003A0690">
      <w:pPr>
        <w:spacing w:line="360" w:lineRule="auto"/>
        <w:jc w:val="both"/>
        <w:rPr>
          <w:rFonts w:ascii="Book Antiqua" w:hAnsi="Book Antiqua"/>
          <w:iCs/>
          <w:lang w:eastAsia="zh-CN"/>
        </w:rPr>
      </w:pPr>
      <w:r w:rsidRPr="00C07F3A">
        <w:rPr>
          <w:rFonts w:ascii="Book Antiqua" w:hAnsi="Book Antiqua"/>
          <w:b/>
        </w:rPr>
        <w:t xml:space="preserve">Silvana Marasco, </w:t>
      </w:r>
      <w:r w:rsidRPr="00C07F3A">
        <w:rPr>
          <w:rFonts w:ascii="Book Antiqua" w:hAnsi="Book Antiqua"/>
        </w:rPr>
        <w:t>Cardiothoracic Surgery Unit, The Alfred Hospital, Melbourne</w:t>
      </w:r>
      <w:r w:rsidRPr="00C07F3A">
        <w:rPr>
          <w:rFonts w:ascii="Book Antiqua" w:hAnsi="Book Antiqua"/>
          <w:iCs/>
        </w:rPr>
        <w:t>,</w:t>
      </w:r>
      <w:r w:rsidRPr="00C07F3A">
        <w:rPr>
          <w:rFonts w:ascii="Book Antiqua" w:hAnsi="Book Antiqua"/>
          <w:iCs/>
          <w:lang w:eastAsia="zh-CN"/>
        </w:rPr>
        <w:t xml:space="preserve"> </w:t>
      </w:r>
      <w:r w:rsidRPr="00C07F3A">
        <w:rPr>
          <w:rFonts w:ascii="Book Antiqua" w:hAnsi="Book Antiqua"/>
        </w:rPr>
        <w:t>VIC 3004</w:t>
      </w:r>
      <w:r w:rsidRPr="00C07F3A">
        <w:rPr>
          <w:rFonts w:ascii="Book Antiqua" w:hAnsi="Book Antiqua"/>
          <w:lang w:eastAsia="zh-CN"/>
        </w:rPr>
        <w:t>,</w:t>
      </w:r>
      <w:r w:rsidRPr="00C07F3A">
        <w:rPr>
          <w:rFonts w:ascii="Book Antiqua" w:hAnsi="Book Antiqua"/>
        </w:rPr>
        <w:t xml:space="preserve"> </w:t>
      </w:r>
      <w:r w:rsidRPr="00C07F3A">
        <w:rPr>
          <w:rFonts w:ascii="Book Antiqua" w:hAnsi="Book Antiqua"/>
          <w:iCs/>
        </w:rPr>
        <w:t>Australia</w:t>
      </w:r>
    </w:p>
    <w:p w:rsidR="003A0690" w:rsidRPr="00C07F3A" w:rsidRDefault="003A0690" w:rsidP="003A0690">
      <w:pPr>
        <w:spacing w:line="360" w:lineRule="auto"/>
        <w:jc w:val="both"/>
        <w:rPr>
          <w:rFonts w:ascii="Book Antiqua" w:hAnsi="Book Antiqua"/>
          <w:iCs/>
          <w:lang w:eastAsia="zh-CN"/>
        </w:rPr>
      </w:pPr>
    </w:p>
    <w:p w:rsidR="003A0690" w:rsidRPr="00C07F3A" w:rsidRDefault="003A0690" w:rsidP="003A0690">
      <w:pPr>
        <w:spacing w:line="360" w:lineRule="auto"/>
        <w:jc w:val="both"/>
        <w:rPr>
          <w:rFonts w:ascii="Book Antiqua" w:hAnsi="Book Antiqua"/>
          <w:b/>
          <w:lang w:eastAsia="zh-CN"/>
        </w:rPr>
      </w:pPr>
      <w:r w:rsidRPr="00C07F3A">
        <w:rPr>
          <w:rFonts w:ascii="Book Antiqua" w:hAnsi="Book Antiqua"/>
          <w:b/>
        </w:rPr>
        <w:t xml:space="preserve">Norihisa Shigemura, </w:t>
      </w:r>
      <w:r w:rsidRPr="00C07F3A">
        <w:rPr>
          <w:rFonts w:ascii="Book Antiqua" w:hAnsi="Book Antiqua"/>
        </w:rPr>
        <w:t>Department of Cardiothoracic Surgery, University of Pittsburgh Medical Center, Pittsburgh, P</w:t>
      </w:r>
      <w:r w:rsidRPr="00C07F3A">
        <w:rPr>
          <w:rFonts w:ascii="Book Antiqua" w:hAnsi="Book Antiqua"/>
          <w:lang w:eastAsia="zh-CN"/>
        </w:rPr>
        <w:t>A</w:t>
      </w:r>
      <w:r w:rsidRPr="00C07F3A">
        <w:rPr>
          <w:rFonts w:ascii="Book Antiqua" w:hAnsi="Book Antiqua"/>
        </w:rPr>
        <w:t xml:space="preserve"> 15213</w:t>
      </w:r>
      <w:r w:rsidR="009009A4" w:rsidRPr="00C07F3A">
        <w:rPr>
          <w:rFonts w:ascii="Book Antiqua" w:hAnsi="Book Antiqua"/>
          <w:lang w:eastAsia="zh-CN"/>
        </w:rPr>
        <w:t>,</w:t>
      </w:r>
      <w:r w:rsidRPr="00C07F3A">
        <w:rPr>
          <w:rFonts w:ascii="Book Antiqua" w:hAnsi="Book Antiqua"/>
        </w:rPr>
        <w:t xml:space="preserve"> United States</w:t>
      </w:r>
    </w:p>
    <w:p w:rsidR="003A0690" w:rsidRPr="00C07F3A" w:rsidRDefault="003A0690" w:rsidP="003A0690">
      <w:pPr>
        <w:spacing w:line="360" w:lineRule="auto"/>
        <w:jc w:val="both"/>
        <w:rPr>
          <w:rFonts w:ascii="Book Antiqua" w:hAnsi="Book Antiqua"/>
          <w:b/>
          <w:lang w:eastAsia="zh-CN"/>
        </w:rPr>
      </w:pPr>
    </w:p>
    <w:p w:rsidR="003A0690" w:rsidRPr="00C07F3A" w:rsidRDefault="003A0690" w:rsidP="003A0690">
      <w:pPr>
        <w:spacing w:line="360" w:lineRule="auto"/>
        <w:jc w:val="both"/>
        <w:rPr>
          <w:rFonts w:ascii="Book Antiqua" w:hAnsi="Book Antiqua"/>
          <w:b/>
          <w:lang w:eastAsia="zh-CN"/>
        </w:rPr>
      </w:pPr>
      <w:r w:rsidRPr="00C07F3A">
        <w:rPr>
          <w:rFonts w:ascii="Book Antiqua" w:hAnsi="Book Antiqua"/>
          <w:b/>
        </w:rPr>
        <w:t>Clemens Aigner</w:t>
      </w:r>
      <w:r w:rsidRPr="00C07F3A">
        <w:rPr>
          <w:rFonts w:ascii="Book Antiqua" w:hAnsi="Book Antiqua"/>
          <w:b/>
          <w:lang w:eastAsia="zh-CN"/>
        </w:rPr>
        <w:t>,</w:t>
      </w:r>
      <w:r w:rsidRPr="00C07F3A">
        <w:rPr>
          <w:rFonts w:ascii="Book Antiqua" w:hAnsi="Book Antiqua"/>
          <w:b/>
        </w:rPr>
        <w:t xml:space="preserve"> </w:t>
      </w:r>
      <w:r w:rsidRPr="00C07F3A">
        <w:rPr>
          <w:rFonts w:ascii="Book Antiqua" w:hAnsi="Book Antiqua"/>
          <w:iCs/>
        </w:rPr>
        <w:t>Department of Thoracic Surgery</w:t>
      </w:r>
      <w:r w:rsidRPr="00C07F3A">
        <w:rPr>
          <w:rFonts w:ascii="Book Antiqua" w:hAnsi="Book Antiqua"/>
          <w:lang w:val="de-AT"/>
        </w:rPr>
        <w:t>, Medical University of Vienna, 1090</w:t>
      </w:r>
      <w:r w:rsidRPr="00C07F3A">
        <w:rPr>
          <w:rFonts w:ascii="Book Antiqua" w:hAnsi="Book Antiqua"/>
          <w:lang w:val="de-AT" w:eastAsia="zh-CN"/>
        </w:rPr>
        <w:t xml:space="preserve"> </w:t>
      </w:r>
      <w:r w:rsidRPr="00C07F3A">
        <w:rPr>
          <w:rFonts w:ascii="Book Antiqua" w:hAnsi="Book Antiqua"/>
          <w:lang w:val="de-AT"/>
        </w:rPr>
        <w:t>Vienna, Austria</w:t>
      </w:r>
    </w:p>
    <w:p w:rsidR="003A0690" w:rsidRPr="00C07F3A" w:rsidRDefault="003A0690" w:rsidP="003A0690">
      <w:pPr>
        <w:spacing w:line="360" w:lineRule="auto"/>
        <w:jc w:val="both"/>
        <w:rPr>
          <w:rFonts w:ascii="Book Antiqua" w:hAnsi="Book Antiqua"/>
          <w:b/>
          <w:lang w:eastAsia="zh-CN"/>
        </w:rPr>
      </w:pPr>
    </w:p>
    <w:p w:rsidR="003A0690" w:rsidRPr="00C07F3A" w:rsidRDefault="003A0690" w:rsidP="003A0690">
      <w:pPr>
        <w:spacing w:line="360" w:lineRule="auto"/>
        <w:jc w:val="both"/>
        <w:rPr>
          <w:rFonts w:ascii="Book Antiqua" w:hAnsi="Book Antiqua"/>
          <w:iCs/>
        </w:rPr>
      </w:pPr>
      <w:r w:rsidRPr="00C07F3A">
        <w:rPr>
          <w:rFonts w:ascii="Book Antiqua" w:hAnsi="Book Antiqua"/>
          <w:b/>
        </w:rPr>
        <w:t>Tobias Deuse</w:t>
      </w:r>
      <w:r w:rsidRPr="00C07F3A">
        <w:rPr>
          <w:rFonts w:ascii="Book Antiqua" w:hAnsi="Book Antiqua"/>
          <w:b/>
          <w:lang w:eastAsia="zh-CN"/>
        </w:rPr>
        <w:t>,</w:t>
      </w:r>
      <w:r w:rsidRPr="00C07F3A">
        <w:rPr>
          <w:rFonts w:ascii="Book Antiqua" w:hAnsi="Book Antiqua"/>
          <w:b/>
          <w:vertAlign w:val="superscript"/>
          <w:lang w:eastAsia="zh-CN"/>
        </w:rPr>
        <w:t xml:space="preserve"> </w:t>
      </w:r>
      <w:r w:rsidRPr="00C07F3A">
        <w:rPr>
          <w:rStyle w:val="st1"/>
          <w:rFonts w:ascii="Book Antiqua" w:hAnsi="Book Antiqua"/>
        </w:rPr>
        <w:t xml:space="preserve">Department of Cardiovascular Surgery, University Heart Center </w:t>
      </w:r>
      <w:r w:rsidRPr="00C07F3A">
        <w:rPr>
          <w:rStyle w:val="st1"/>
          <w:rFonts w:ascii="Book Antiqua" w:hAnsi="Book Antiqua"/>
          <w:bCs/>
        </w:rPr>
        <w:t>Hamburg</w:t>
      </w:r>
      <w:r w:rsidRPr="00C07F3A">
        <w:rPr>
          <w:rStyle w:val="st1"/>
          <w:rFonts w:ascii="Book Antiqua" w:hAnsi="Book Antiqua"/>
        </w:rPr>
        <w:t>, 20246 Hamburg, Germany</w:t>
      </w:r>
    </w:p>
    <w:p w:rsidR="00A743A4" w:rsidRPr="00C07F3A" w:rsidRDefault="00A743A4" w:rsidP="00041CEA">
      <w:pPr>
        <w:spacing w:line="360" w:lineRule="auto"/>
        <w:jc w:val="both"/>
        <w:rPr>
          <w:rFonts w:ascii="Book Antiqua" w:hAnsi="Book Antiqua"/>
          <w:b/>
          <w:lang w:eastAsia="zh-CN"/>
        </w:rPr>
      </w:pPr>
    </w:p>
    <w:p w:rsidR="00A743A4" w:rsidRPr="00C07F3A" w:rsidRDefault="00A743A4" w:rsidP="00041CEA">
      <w:pPr>
        <w:spacing w:line="360" w:lineRule="auto"/>
        <w:jc w:val="both"/>
        <w:rPr>
          <w:rFonts w:ascii="Book Antiqua" w:hAnsi="Book Antiqua"/>
          <w:b/>
          <w:lang w:eastAsia="zh-CN"/>
        </w:rPr>
      </w:pPr>
      <w:r w:rsidRPr="00C07F3A">
        <w:rPr>
          <w:rFonts w:ascii="Book Antiqua" w:hAnsi="Book Antiqua"/>
          <w:b/>
        </w:rPr>
        <w:t xml:space="preserve">Author contributions: </w:t>
      </w:r>
      <w:r w:rsidR="003A0690" w:rsidRPr="00C07F3A">
        <w:rPr>
          <w:rFonts w:ascii="Book Antiqua" w:hAnsi="Book Antiqua"/>
        </w:rPr>
        <w:t xml:space="preserve">Eberlein </w:t>
      </w:r>
      <w:r w:rsidRPr="00C07F3A">
        <w:rPr>
          <w:rFonts w:ascii="Book Antiqua" w:hAnsi="Book Antiqua"/>
        </w:rPr>
        <w:t xml:space="preserve">M, </w:t>
      </w:r>
      <w:r w:rsidR="003A0690" w:rsidRPr="00C07F3A">
        <w:rPr>
          <w:rFonts w:ascii="Book Antiqua" w:hAnsi="Book Antiqua"/>
        </w:rPr>
        <w:t xml:space="preserve">Reed RM, Chahla </w:t>
      </w:r>
      <w:r w:rsidR="003A0690" w:rsidRPr="00C07F3A">
        <w:rPr>
          <w:rFonts w:ascii="Book Antiqua" w:hAnsi="Book Antiqua"/>
          <w:lang w:eastAsia="zh-CN"/>
        </w:rPr>
        <w:t>M</w:t>
      </w:r>
      <w:r w:rsidRPr="00C07F3A">
        <w:rPr>
          <w:rFonts w:ascii="Book Antiqua" w:hAnsi="Book Antiqua"/>
        </w:rPr>
        <w:t xml:space="preserve"> </w:t>
      </w:r>
      <w:r w:rsidR="003A0690" w:rsidRPr="00C07F3A">
        <w:rPr>
          <w:rFonts w:ascii="Book Antiqua" w:hAnsi="Book Antiqua"/>
          <w:lang w:eastAsia="zh-CN"/>
        </w:rPr>
        <w:t xml:space="preserve">contributed to </w:t>
      </w:r>
      <w:r w:rsidRPr="00C07F3A">
        <w:rPr>
          <w:rFonts w:ascii="Book Antiqua" w:hAnsi="Book Antiqua"/>
        </w:rPr>
        <w:t xml:space="preserve">conception and design; </w:t>
      </w:r>
      <w:r w:rsidR="003A0690" w:rsidRPr="00C07F3A">
        <w:rPr>
          <w:rFonts w:ascii="Book Antiqua" w:hAnsi="Book Antiqua"/>
        </w:rPr>
        <w:t>Eberlein M,</w:t>
      </w:r>
      <w:r w:rsidRPr="00C07F3A">
        <w:rPr>
          <w:rFonts w:ascii="Book Antiqua" w:hAnsi="Book Antiqua"/>
        </w:rPr>
        <w:t xml:space="preserve"> </w:t>
      </w:r>
      <w:r w:rsidR="003A0690" w:rsidRPr="00C07F3A">
        <w:rPr>
          <w:rFonts w:ascii="Book Antiqua" w:hAnsi="Book Antiqua"/>
        </w:rPr>
        <w:t xml:space="preserve">Blevins </w:t>
      </w:r>
      <w:r w:rsidRPr="00C07F3A">
        <w:rPr>
          <w:rFonts w:ascii="Book Antiqua" w:hAnsi="Book Antiqua"/>
        </w:rPr>
        <w:t xml:space="preserve">A </w:t>
      </w:r>
      <w:r w:rsidR="003A0690" w:rsidRPr="00C07F3A">
        <w:rPr>
          <w:rFonts w:ascii="Book Antiqua" w:hAnsi="Book Antiqua"/>
          <w:lang w:eastAsia="zh-CN"/>
        </w:rPr>
        <w:t xml:space="preserve">contributed to </w:t>
      </w:r>
      <w:r w:rsidRPr="00C07F3A">
        <w:rPr>
          <w:rFonts w:ascii="Book Antiqua" w:hAnsi="Book Antiqua"/>
        </w:rPr>
        <w:t>design of search strategy</w:t>
      </w:r>
      <w:r w:rsidR="003A0690" w:rsidRPr="00C07F3A">
        <w:rPr>
          <w:rFonts w:ascii="Book Antiqua" w:hAnsi="Book Antiqua"/>
          <w:lang w:eastAsia="zh-CN"/>
        </w:rPr>
        <w:t>;</w:t>
      </w:r>
      <w:r w:rsidR="003A0690" w:rsidRPr="00C07F3A">
        <w:rPr>
          <w:rFonts w:ascii="Book Antiqua" w:hAnsi="Book Antiqua"/>
        </w:rPr>
        <w:t xml:space="preserve"> Eberlein M, Chahla </w:t>
      </w:r>
      <w:r w:rsidR="003A0690" w:rsidRPr="00C07F3A">
        <w:rPr>
          <w:rFonts w:ascii="Book Antiqua" w:hAnsi="Book Antiqua"/>
          <w:lang w:eastAsia="zh-CN"/>
        </w:rPr>
        <w:t>M contributed to</w:t>
      </w:r>
      <w:r w:rsidRPr="00C07F3A">
        <w:rPr>
          <w:rFonts w:ascii="Book Antiqua" w:hAnsi="Book Antiqua"/>
        </w:rPr>
        <w:t xml:space="preserve"> study selection</w:t>
      </w:r>
      <w:r w:rsidR="003A0690" w:rsidRPr="00C07F3A">
        <w:rPr>
          <w:rFonts w:ascii="Book Antiqua" w:hAnsi="Book Antiqua"/>
          <w:lang w:eastAsia="zh-CN"/>
        </w:rPr>
        <w:t>;</w:t>
      </w:r>
      <w:r w:rsidRPr="00C07F3A">
        <w:rPr>
          <w:rFonts w:ascii="Book Antiqua" w:hAnsi="Book Antiqua"/>
        </w:rPr>
        <w:t xml:space="preserve"> </w:t>
      </w:r>
      <w:r w:rsidR="003A0690" w:rsidRPr="00C07F3A">
        <w:rPr>
          <w:rFonts w:ascii="Book Antiqua" w:hAnsi="Book Antiqua"/>
        </w:rPr>
        <w:t xml:space="preserve">Eberlein M, Deuse </w:t>
      </w:r>
      <w:r w:rsidRPr="00C07F3A">
        <w:rPr>
          <w:rFonts w:ascii="Book Antiqua" w:hAnsi="Book Antiqua"/>
        </w:rPr>
        <w:t xml:space="preserve">T </w:t>
      </w:r>
      <w:r w:rsidR="003A0690" w:rsidRPr="00C07F3A">
        <w:rPr>
          <w:rFonts w:ascii="Book Antiqua" w:hAnsi="Book Antiqua"/>
          <w:lang w:eastAsia="zh-CN"/>
        </w:rPr>
        <w:t>contributed to</w:t>
      </w:r>
      <w:r w:rsidR="003A0690" w:rsidRPr="00C07F3A">
        <w:rPr>
          <w:rFonts w:ascii="Book Antiqua" w:hAnsi="Book Antiqua"/>
        </w:rPr>
        <w:t xml:space="preserve"> </w:t>
      </w:r>
      <w:r w:rsidRPr="00C07F3A">
        <w:rPr>
          <w:rFonts w:ascii="Book Antiqua" w:hAnsi="Book Antiqua"/>
        </w:rPr>
        <w:t>writing of the manuscript</w:t>
      </w:r>
      <w:r w:rsidR="003A0690" w:rsidRPr="00C07F3A">
        <w:rPr>
          <w:rFonts w:ascii="Book Antiqua" w:hAnsi="Book Antiqua"/>
          <w:lang w:eastAsia="zh-CN"/>
        </w:rPr>
        <w:t>;</w:t>
      </w:r>
      <w:r w:rsidRPr="00C07F3A">
        <w:rPr>
          <w:rFonts w:ascii="Book Antiqua" w:hAnsi="Book Antiqua"/>
        </w:rPr>
        <w:t xml:space="preserve"> </w:t>
      </w:r>
      <w:r w:rsidR="003A0690" w:rsidRPr="00C07F3A">
        <w:rPr>
          <w:rFonts w:ascii="Book Antiqua" w:hAnsi="Book Antiqua"/>
        </w:rPr>
        <w:t xml:space="preserve">Eberlein M, Reed RM, Chahla </w:t>
      </w:r>
      <w:r w:rsidR="003A0690" w:rsidRPr="00C07F3A">
        <w:rPr>
          <w:rFonts w:ascii="Book Antiqua" w:hAnsi="Book Antiqua"/>
          <w:lang w:eastAsia="zh-CN"/>
        </w:rPr>
        <w:t>M,</w:t>
      </w:r>
      <w:r w:rsidR="003A0690" w:rsidRPr="00C07F3A">
        <w:rPr>
          <w:rFonts w:ascii="Book Antiqua" w:hAnsi="Book Antiqua"/>
        </w:rPr>
        <w:t xml:space="preserve"> Bolukbas </w:t>
      </w:r>
      <w:r w:rsidRPr="00C07F3A">
        <w:rPr>
          <w:rFonts w:ascii="Book Antiqua" w:hAnsi="Book Antiqua"/>
        </w:rPr>
        <w:t xml:space="preserve">S, </w:t>
      </w:r>
      <w:r w:rsidR="003A0690" w:rsidRPr="00C07F3A">
        <w:rPr>
          <w:rFonts w:ascii="Book Antiqua" w:hAnsi="Book Antiqua"/>
        </w:rPr>
        <w:t xml:space="preserve">Blevins </w:t>
      </w:r>
      <w:r w:rsidRPr="00C07F3A">
        <w:rPr>
          <w:rFonts w:ascii="Book Antiqua" w:hAnsi="Book Antiqua"/>
        </w:rPr>
        <w:t xml:space="preserve">A, </w:t>
      </w:r>
      <w:r w:rsidR="003A0690" w:rsidRPr="00C07F3A">
        <w:rPr>
          <w:rFonts w:ascii="Book Antiqua" w:hAnsi="Book Antiqua"/>
        </w:rPr>
        <w:t>Van Raemdonck</w:t>
      </w:r>
      <w:r w:rsidR="003A0690" w:rsidRPr="00C07F3A">
        <w:rPr>
          <w:rFonts w:ascii="Book Antiqua" w:hAnsi="Book Antiqua"/>
          <w:lang w:eastAsia="zh-CN"/>
        </w:rPr>
        <w:t xml:space="preserve"> D</w:t>
      </w:r>
      <w:r w:rsidRPr="00C07F3A">
        <w:rPr>
          <w:rFonts w:ascii="Book Antiqua" w:hAnsi="Book Antiqua"/>
        </w:rPr>
        <w:t xml:space="preserve">, </w:t>
      </w:r>
      <w:r w:rsidR="003A0690" w:rsidRPr="00C07F3A">
        <w:rPr>
          <w:rFonts w:ascii="Book Antiqua" w:hAnsi="Book Antiqua"/>
        </w:rPr>
        <w:t xml:space="preserve">Stanzi </w:t>
      </w:r>
      <w:r w:rsidRPr="00C07F3A">
        <w:rPr>
          <w:rFonts w:ascii="Book Antiqua" w:hAnsi="Book Antiqua"/>
        </w:rPr>
        <w:t xml:space="preserve">A, </w:t>
      </w:r>
      <w:r w:rsidR="003A0690" w:rsidRPr="00C07F3A">
        <w:rPr>
          <w:rFonts w:ascii="Book Antiqua" w:hAnsi="Book Antiqua"/>
        </w:rPr>
        <w:t xml:space="preserve">Inci </w:t>
      </w:r>
      <w:r w:rsidRPr="00C07F3A">
        <w:rPr>
          <w:rFonts w:ascii="Book Antiqua" w:hAnsi="Book Antiqua"/>
        </w:rPr>
        <w:t xml:space="preserve">I, </w:t>
      </w:r>
      <w:r w:rsidR="003A0690" w:rsidRPr="00C07F3A">
        <w:rPr>
          <w:rFonts w:ascii="Book Antiqua" w:hAnsi="Book Antiqua"/>
        </w:rPr>
        <w:t xml:space="preserve">Marasco </w:t>
      </w:r>
      <w:r w:rsidRPr="00C07F3A">
        <w:rPr>
          <w:rFonts w:ascii="Book Antiqua" w:hAnsi="Book Antiqua"/>
        </w:rPr>
        <w:t xml:space="preserve">S, </w:t>
      </w:r>
      <w:r w:rsidR="003A0690" w:rsidRPr="00C07F3A">
        <w:rPr>
          <w:rFonts w:ascii="Book Antiqua" w:hAnsi="Book Antiqua"/>
        </w:rPr>
        <w:t xml:space="preserve">Shigemura </w:t>
      </w:r>
      <w:r w:rsidRPr="00C07F3A">
        <w:rPr>
          <w:rFonts w:ascii="Book Antiqua" w:hAnsi="Book Antiqua"/>
        </w:rPr>
        <w:t xml:space="preserve">N, </w:t>
      </w:r>
      <w:r w:rsidR="003A0690" w:rsidRPr="00C07F3A">
        <w:rPr>
          <w:rFonts w:ascii="Book Antiqua" w:hAnsi="Book Antiqua"/>
        </w:rPr>
        <w:t xml:space="preserve">Aigner </w:t>
      </w:r>
      <w:r w:rsidRPr="00C07F3A">
        <w:rPr>
          <w:rFonts w:ascii="Book Antiqua" w:hAnsi="Book Antiqua"/>
        </w:rPr>
        <w:t>C</w:t>
      </w:r>
      <w:r w:rsidR="00433DB0" w:rsidRPr="00C07F3A">
        <w:rPr>
          <w:rFonts w:ascii="Book Antiqua" w:hAnsi="Book Antiqua"/>
          <w:lang w:eastAsia="zh-CN"/>
        </w:rPr>
        <w:t xml:space="preserve"> and</w:t>
      </w:r>
      <w:r w:rsidRPr="00C07F3A">
        <w:rPr>
          <w:rFonts w:ascii="Book Antiqua" w:hAnsi="Book Antiqua"/>
        </w:rPr>
        <w:t xml:space="preserve"> </w:t>
      </w:r>
      <w:r w:rsidR="003A0690" w:rsidRPr="00C07F3A">
        <w:rPr>
          <w:rFonts w:ascii="Book Antiqua" w:hAnsi="Book Antiqua"/>
        </w:rPr>
        <w:t xml:space="preserve">Deuse </w:t>
      </w:r>
      <w:r w:rsidRPr="00C07F3A">
        <w:rPr>
          <w:rFonts w:ascii="Book Antiqua" w:hAnsi="Book Antiqua"/>
        </w:rPr>
        <w:t xml:space="preserve">T </w:t>
      </w:r>
      <w:r w:rsidR="003A0690" w:rsidRPr="00C07F3A">
        <w:rPr>
          <w:rFonts w:ascii="Book Antiqua" w:hAnsi="Book Antiqua"/>
          <w:lang w:eastAsia="zh-CN"/>
        </w:rPr>
        <w:t xml:space="preserve">contributed to </w:t>
      </w:r>
      <w:r w:rsidRPr="00C07F3A">
        <w:rPr>
          <w:rFonts w:ascii="Book Antiqua" w:hAnsi="Book Antiqua"/>
        </w:rPr>
        <w:t>revision of the manuscript.</w:t>
      </w:r>
      <w:r w:rsidRPr="00C07F3A">
        <w:rPr>
          <w:rFonts w:ascii="Book Antiqua" w:hAnsi="Book Antiqua"/>
          <w:b/>
        </w:rPr>
        <w:t xml:space="preserve"> </w:t>
      </w:r>
    </w:p>
    <w:p w:rsidR="00433DB0" w:rsidRPr="00C07F3A" w:rsidRDefault="00433DB0" w:rsidP="00041CEA">
      <w:pPr>
        <w:autoSpaceDE w:val="0"/>
        <w:autoSpaceDN w:val="0"/>
        <w:adjustRightInd w:val="0"/>
        <w:spacing w:line="360" w:lineRule="auto"/>
        <w:jc w:val="both"/>
        <w:rPr>
          <w:rFonts w:ascii="Book Antiqua" w:hAnsi="Book Antiqua"/>
          <w:b/>
          <w:lang w:eastAsia="zh-CN"/>
        </w:rPr>
      </w:pPr>
    </w:p>
    <w:p w:rsidR="00A743A4" w:rsidRPr="00C07F3A" w:rsidRDefault="00433DB0" w:rsidP="00041CEA">
      <w:pPr>
        <w:autoSpaceDE w:val="0"/>
        <w:autoSpaceDN w:val="0"/>
        <w:adjustRightInd w:val="0"/>
        <w:spacing w:line="360" w:lineRule="auto"/>
        <w:jc w:val="both"/>
        <w:rPr>
          <w:rFonts w:ascii="Book Antiqua" w:hAnsi="Book Antiqua"/>
          <w:lang w:eastAsia="zh-CN"/>
        </w:rPr>
      </w:pPr>
      <w:bookmarkStart w:id="0" w:name="OLE_LINK222"/>
      <w:bookmarkStart w:id="1" w:name="OLE_LINK223"/>
      <w:r w:rsidRPr="00C07F3A">
        <w:rPr>
          <w:rFonts w:ascii="Book Antiqua" w:hAnsi="Book Antiqua"/>
          <w:b/>
          <w:color w:val="000000"/>
        </w:rPr>
        <w:t>Conflict-of-interest statement:</w:t>
      </w:r>
      <w:bookmarkEnd w:id="0"/>
      <w:bookmarkEnd w:id="1"/>
      <w:r w:rsidRPr="00C07F3A">
        <w:rPr>
          <w:rFonts w:ascii="Book Antiqua" w:hAnsi="Book Antiqua"/>
          <w:b/>
          <w:color w:val="000000"/>
          <w:lang w:eastAsia="zh-CN"/>
        </w:rPr>
        <w:t xml:space="preserve"> </w:t>
      </w:r>
      <w:r w:rsidR="00A743A4" w:rsidRPr="00C07F3A">
        <w:rPr>
          <w:rFonts w:ascii="Book Antiqua" w:hAnsi="Book Antiqua"/>
        </w:rPr>
        <w:t>The authors of this manuscript have no conflicts of interest to disclose.</w:t>
      </w:r>
    </w:p>
    <w:p w:rsidR="00433DB0" w:rsidRPr="00C07F3A" w:rsidRDefault="00433DB0" w:rsidP="00041CEA">
      <w:pPr>
        <w:autoSpaceDE w:val="0"/>
        <w:autoSpaceDN w:val="0"/>
        <w:adjustRightInd w:val="0"/>
        <w:spacing w:line="360" w:lineRule="auto"/>
        <w:jc w:val="both"/>
        <w:rPr>
          <w:rFonts w:ascii="Book Antiqua" w:hAnsi="Book Antiqua"/>
          <w:lang w:eastAsia="zh-CN"/>
        </w:rPr>
      </w:pPr>
    </w:p>
    <w:p w:rsidR="00A743A4" w:rsidRPr="00C07F3A" w:rsidRDefault="00433DB0" w:rsidP="00433DB0">
      <w:pPr>
        <w:adjustRightInd w:val="0"/>
        <w:snapToGrid w:val="0"/>
        <w:spacing w:line="360" w:lineRule="auto"/>
        <w:jc w:val="both"/>
        <w:rPr>
          <w:rFonts w:ascii="Book Antiqua" w:hAnsi="Book Antiqua"/>
          <w:lang w:eastAsia="zh-CN"/>
        </w:rPr>
      </w:pPr>
      <w:bookmarkStart w:id="2" w:name="OLE_LINK249"/>
      <w:bookmarkStart w:id="3" w:name="OLE_LINK250"/>
      <w:r w:rsidRPr="00C07F3A">
        <w:rPr>
          <w:rFonts w:ascii="Book Antiqua" w:hAnsi="Book Antiqua"/>
          <w:b/>
          <w:color w:val="000000"/>
        </w:rPr>
        <w:t>Data sharing statement:</w:t>
      </w:r>
      <w:bookmarkEnd w:id="2"/>
      <w:bookmarkEnd w:id="3"/>
      <w:r w:rsidRPr="00C07F3A">
        <w:rPr>
          <w:rFonts w:ascii="Book Antiqua" w:hAnsi="Book Antiqua"/>
          <w:b/>
          <w:color w:val="000000"/>
          <w:lang w:eastAsia="zh-CN"/>
        </w:rPr>
        <w:t xml:space="preserve"> </w:t>
      </w:r>
      <w:r w:rsidR="00A743A4" w:rsidRPr="00C07F3A">
        <w:rPr>
          <w:rFonts w:ascii="Book Antiqua" w:hAnsi="Book Antiqua"/>
        </w:rPr>
        <w:t>Not applicable</w:t>
      </w:r>
      <w:r w:rsidRPr="00C07F3A">
        <w:rPr>
          <w:rFonts w:ascii="Book Antiqua" w:hAnsi="Book Antiqua"/>
          <w:lang w:eastAsia="zh-CN"/>
        </w:rPr>
        <w:t>.</w:t>
      </w:r>
    </w:p>
    <w:p w:rsidR="00A743A4" w:rsidRPr="00C07F3A" w:rsidRDefault="00A743A4" w:rsidP="00041CEA">
      <w:pPr>
        <w:spacing w:line="360" w:lineRule="auto"/>
        <w:jc w:val="both"/>
        <w:rPr>
          <w:rFonts w:ascii="Book Antiqua" w:hAnsi="Book Antiqua"/>
        </w:rPr>
      </w:pPr>
    </w:p>
    <w:p w:rsidR="00433DB0" w:rsidRPr="00C07F3A" w:rsidRDefault="00433DB0" w:rsidP="00433DB0">
      <w:pPr>
        <w:widowControl w:val="0"/>
        <w:adjustRightInd w:val="0"/>
        <w:snapToGrid w:val="0"/>
        <w:spacing w:line="360" w:lineRule="auto"/>
        <w:jc w:val="both"/>
        <w:rPr>
          <w:rFonts w:ascii="Book Antiqua" w:hAnsi="Book Antiqua"/>
        </w:rPr>
      </w:pPr>
      <w:bookmarkStart w:id="4" w:name="OLE_LINK111"/>
      <w:bookmarkStart w:id="5" w:name="OLE_LINK112"/>
      <w:bookmarkStart w:id="6" w:name="OLE_LINK54"/>
      <w:bookmarkStart w:id="7" w:name="OLE_LINK70"/>
      <w:bookmarkStart w:id="8" w:name="OLE_LINK123"/>
      <w:bookmarkStart w:id="9" w:name="OLE_LINK183"/>
      <w:bookmarkStart w:id="10" w:name="OLE_LINK329"/>
      <w:bookmarkStart w:id="11" w:name="OLE_LINK424"/>
      <w:r w:rsidRPr="00C07F3A">
        <w:rPr>
          <w:rFonts w:ascii="Book Antiqua" w:hAnsi="Book Antiqua"/>
          <w:b/>
          <w:color w:val="000000"/>
        </w:rPr>
        <w:t xml:space="preserve">Open-Access: </w:t>
      </w:r>
      <w:r w:rsidRPr="00C07F3A">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07F3A">
        <w:rPr>
          <w:rFonts w:ascii="Book Antiqua" w:hAnsi="Book Antiqua"/>
        </w:rPr>
        <w:t>http://creativecommons.org/licenses/by-nc/4.0/</w:t>
      </w:r>
      <w:bookmarkEnd w:id="4"/>
      <w:bookmarkEnd w:id="5"/>
    </w:p>
    <w:bookmarkEnd w:id="6"/>
    <w:bookmarkEnd w:id="7"/>
    <w:bookmarkEnd w:id="8"/>
    <w:bookmarkEnd w:id="9"/>
    <w:bookmarkEnd w:id="10"/>
    <w:bookmarkEnd w:id="11"/>
    <w:p w:rsidR="00433DB0" w:rsidRPr="00C07F3A" w:rsidRDefault="00433DB0" w:rsidP="00433DB0">
      <w:pPr>
        <w:snapToGrid w:val="0"/>
        <w:spacing w:line="360" w:lineRule="auto"/>
        <w:ind w:right="120"/>
        <w:jc w:val="both"/>
        <w:rPr>
          <w:rFonts w:ascii="Book Antiqua" w:hAnsi="Book Antiqua"/>
          <w:color w:val="000000"/>
        </w:rPr>
      </w:pPr>
    </w:p>
    <w:p w:rsidR="00433DB0" w:rsidRPr="00C07F3A" w:rsidRDefault="00433DB0" w:rsidP="00433DB0">
      <w:pPr>
        <w:snapToGrid w:val="0"/>
        <w:spacing w:line="360" w:lineRule="auto"/>
        <w:ind w:right="120"/>
        <w:jc w:val="both"/>
        <w:rPr>
          <w:rFonts w:ascii="Book Antiqua" w:hAnsi="Book Antiqua"/>
          <w:color w:val="000000"/>
        </w:rPr>
      </w:pPr>
      <w:bookmarkStart w:id="12" w:name="OLE_LINK219"/>
      <w:bookmarkStart w:id="13" w:name="OLE_LINK368"/>
      <w:r w:rsidRPr="00C07F3A">
        <w:rPr>
          <w:rFonts w:ascii="Book Antiqua" w:hAnsi="Book Antiqua"/>
          <w:b/>
          <w:color w:val="000000"/>
        </w:rPr>
        <w:t>Manuscript source:</w:t>
      </w:r>
      <w:r w:rsidRPr="00C07F3A">
        <w:rPr>
          <w:rFonts w:ascii="Book Antiqua" w:hAnsi="Book Antiqua"/>
          <w:color w:val="000000"/>
        </w:rPr>
        <w:t xml:space="preserve"> Invited manuscript</w:t>
      </w:r>
    </w:p>
    <w:bookmarkEnd w:id="12"/>
    <w:bookmarkEnd w:id="13"/>
    <w:p w:rsidR="00433DB0" w:rsidRPr="00C07F3A" w:rsidRDefault="00433DB0" w:rsidP="00041CEA">
      <w:pPr>
        <w:spacing w:line="360" w:lineRule="auto"/>
        <w:jc w:val="both"/>
        <w:rPr>
          <w:rFonts w:ascii="Book Antiqua" w:hAnsi="Book Antiqua"/>
          <w:b/>
          <w:lang w:eastAsia="zh-CN"/>
        </w:rPr>
      </w:pPr>
    </w:p>
    <w:p w:rsidR="00433DB0" w:rsidRPr="00C07F3A" w:rsidRDefault="00433DB0" w:rsidP="00433DB0">
      <w:pPr>
        <w:autoSpaceDE w:val="0"/>
        <w:autoSpaceDN w:val="0"/>
        <w:adjustRightInd w:val="0"/>
        <w:spacing w:line="360" w:lineRule="auto"/>
        <w:jc w:val="both"/>
        <w:rPr>
          <w:rFonts w:ascii="Book Antiqua" w:hAnsi="Book Antiqua"/>
          <w:lang w:eastAsia="zh-CN"/>
        </w:rPr>
      </w:pPr>
      <w:bookmarkStart w:id="14" w:name="OLE_LINK155"/>
      <w:r w:rsidRPr="00C07F3A">
        <w:rPr>
          <w:rFonts w:ascii="Book Antiqua" w:hAnsi="Book Antiqua"/>
          <w:b/>
          <w:color w:val="000000"/>
        </w:rPr>
        <w:t xml:space="preserve">Correspondence to: </w:t>
      </w:r>
      <w:r w:rsidRPr="00C07F3A">
        <w:rPr>
          <w:rFonts w:ascii="Book Antiqua" w:hAnsi="Book Antiqua"/>
          <w:b/>
        </w:rPr>
        <w:t>Michael Eberlein</w:t>
      </w:r>
      <w:r w:rsidRPr="00C07F3A">
        <w:rPr>
          <w:rFonts w:ascii="Book Antiqua" w:hAnsi="Book Antiqua"/>
          <w:b/>
          <w:lang w:eastAsia="zh-CN"/>
        </w:rPr>
        <w:t>,</w:t>
      </w:r>
      <w:r w:rsidRPr="00C07F3A">
        <w:rPr>
          <w:rFonts w:ascii="Book Antiqua" w:hAnsi="Book Antiqua"/>
          <w:b/>
        </w:rPr>
        <w:t xml:space="preserve"> MD</w:t>
      </w:r>
      <w:r w:rsidRPr="00C07F3A">
        <w:rPr>
          <w:rFonts w:ascii="Book Antiqua" w:hAnsi="Book Antiqua"/>
          <w:b/>
          <w:lang w:eastAsia="zh-CN"/>
        </w:rPr>
        <w:t>,</w:t>
      </w:r>
      <w:r w:rsidRPr="00C07F3A">
        <w:rPr>
          <w:rFonts w:ascii="Book Antiqua" w:hAnsi="Book Antiqua"/>
          <w:b/>
        </w:rPr>
        <w:t xml:space="preserve"> PhD</w:t>
      </w:r>
      <w:r w:rsidRPr="00C07F3A">
        <w:rPr>
          <w:rFonts w:ascii="Book Antiqua" w:hAnsi="Book Antiqua"/>
          <w:b/>
          <w:lang w:eastAsia="zh-CN"/>
        </w:rPr>
        <w:t xml:space="preserve">, </w:t>
      </w:r>
      <w:r w:rsidRPr="00C07F3A">
        <w:rPr>
          <w:rFonts w:ascii="Book Antiqua" w:hAnsi="Book Antiqua"/>
        </w:rPr>
        <w:t>Division of Pulmonary, Critical Care and Occupational Medicine</w:t>
      </w:r>
      <w:r w:rsidRPr="00C07F3A">
        <w:rPr>
          <w:rFonts w:ascii="Book Antiqua" w:hAnsi="Book Antiqua"/>
          <w:lang w:eastAsia="zh-CN"/>
        </w:rPr>
        <w:t xml:space="preserve">, </w:t>
      </w:r>
      <w:r w:rsidRPr="00C07F3A">
        <w:rPr>
          <w:rFonts w:ascii="Book Antiqua" w:hAnsi="Book Antiqua"/>
        </w:rPr>
        <w:t>University of Iowa Hospitals and Clinics</w:t>
      </w:r>
      <w:r w:rsidRPr="00C07F3A">
        <w:rPr>
          <w:rFonts w:ascii="Book Antiqua" w:hAnsi="Book Antiqua"/>
          <w:lang w:eastAsia="zh-CN"/>
        </w:rPr>
        <w:t xml:space="preserve">, </w:t>
      </w:r>
      <w:r w:rsidRPr="00C07F3A">
        <w:rPr>
          <w:rFonts w:ascii="Book Antiqua" w:hAnsi="Book Antiqua"/>
        </w:rPr>
        <w:t>200 Hawkins Drive, C 33 GH</w:t>
      </w:r>
      <w:r w:rsidRPr="00C07F3A">
        <w:rPr>
          <w:rFonts w:ascii="Book Antiqua" w:hAnsi="Book Antiqua"/>
          <w:lang w:eastAsia="zh-CN"/>
        </w:rPr>
        <w:t xml:space="preserve">, </w:t>
      </w:r>
      <w:r w:rsidRPr="00C07F3A">
        <w:rPr>
          <w:rFonts w:ascii="Book Antiqua" w:hAnsi="Book Antiqua"/>
        </w:rPr>
        <w:t>Iowa City, IA 52242</w:t>
      </w:r>
      <w:r w:rsidRPr="00C07F3A">
        <w:rPr>
          <w:rFonts w:ascii="Book Antiqua" w:hAnsi="Book Antiqua"/>
          <w:lang w:eastAsia="zh-CN"/>
        </w:rPr>
        <w:t xml:space="preserve">, United States. </w:t>
      </w:r>
      <w:r w:rsidRPr="00C07F3A">
        <w:rPr>
          <w:rFonts w:ascii="Book Antiqua" w:hAnsi="Book Antiqua"/>
        </w:rPr>
        <w:t>michael-eberlein@uiowa.edu</w:t>
      </w:r>
    </w:p>
    <w:bookmarkEnd w:id="14"/>
    <w:p w:rsidR="00433DB0" w:rsidRPr="00C07F3A" w:rsidRDefault="00433DB0" w:rsidP="00433DB0">
      <w:pPr>
        <w:suppressAutoHyphens/>
        <w:autoSpaceDE w:val="0"/>
        <w:autoSpaceDN w:val="0"/>
        <w:adjustRightInd w:val="0"/>
        <w:snapToGrid w:val="0"/>
        <w:spacing w:line="360" w:lineRule="auto"/>
        <w:jc w:val="both"/>
        <w:rPr>
          <w:rFonts w:ascii="Book Antiqua" w:eastAsia="幼圆" w:hAnsi="Book Antiqua"/>
          <w:b/>
          <w:lang w:eastAsia="zh-CN"/>
        </w:rPr>
      </w:pPr>
      <w:r w:rsidRPr="00C07F3A">
        <w:rPr>
          <w:rFonts w:ascii="Book Antiqua" w:hAnsi="Book Antiqua"/>
          <w:b/>
          <w:color w:val="000000"/>
        </w:rPr>
        <w:t>Telephone:</w:t>
      </w:r>
      <w:r w:rsidRPr="00C07F3A">
        <w:rPr>
          <w:rFonts w:ascii="Book Antiqua" w:hAnsi="Book Antiqua"/>
          <w:b/>
          <w:color w:val="000000"/>
          <w:lang w:eastAsia="zh-CN"/>
        </w:rPr>
        <w:t xml:space="preserve"> </w:t>
      </w:r>
      <w:r w:rsidRPr="00C07F3A">
        <w:rPr>
          <w:rFonts w:ascii="Book Antiqua" w:hAnsi="Book Antiqua"/>
          <w:color w:val="000000"/>
          <w:lang w:eastAsia="zh-CN"/>
        </w:rPr>
        <w:t>+1-</w:t>
      </w:r>
      <w:r w:rsidRPr="00C07F3A">
        <w:rPr>
          <w:rFonts w:ascii="Book Antiqua" w:hAnsi="Book Antiqua"/>
        </w:rPr>
        <w:t>319-3561265</w:t>
      </w:r>
    </w:p>
    <w:p w:rsidR="00A743A4" w:rsidRPr="00C07F3A" w:rsidRDefault="00433DB0" w:rsidP="00433DB0">
      <w:pPr>
        <w:suppressAutoHyphens/>
        <w:autoSpaceDE w:val="0"/>
        <w:autoSpaceDN w:val="0"/>
        <w:adjustRightInd w:val="0"/>
        <w:snapToGrid w:val="0"/>
        <w:spacing w:line="360" w:lineRule="auto"/>
        <w:jc w:val="both"/>
        <w:rPr>
          <w:rFonts w:ascii="Book Antiqua" w:hAnsi="Book Antiqua"/>
        </w:rPr>
      </w:pPr>
      <w:r w:rsidRPr="00C07F3A">
        <w:rPr>
          <w:rFonts w:ascii="Book Antiqua" w:hAnsi="Book Antiqua"/>
          <w:b/>
          <w:color w:val="000000"/>
        </w:rPr>
        <w:t>Fax:</w:t>
      </w:r>
      <w:r w:rsidRPr="00C07F3A">
        <w:rPr>
          <w:rFonts w:ascii="Book Antiqua" w:hAnsi="Book Antiqua"/>
          <w:color w:val="000000"/>
          <w:lang w:eastAsia="zh-CN"/>
        </w:rPr>
        <w:t xml:space="preserve"> +1-</w:t>
      </w:r>
      <w:r w:rsidRPr="00C07F3A">
        <w:rPr>
          <w:rFonts w:ascii="Book Antiqua" w:hAnsi="Book Antiqua"/>
        </w:rPr>
        <w:t>319-353</w:t>
      </w:r>
      <w:r w:rsidR="00A743A4" w:rsidRPr="00C07F3A">
        <w:rPr>
          <w:rFonts w:ascii="Book Antiqua" w:hAnsi="Book Antiqua"/>
        </w:rPr>
        <w:t>6406</w:t>
      </w:r>
      <w:r w:rsidR="00964832" w:rsidRPr="00C07F3A">
        <w:rPr>
          <w:rFonts w:ascii="Book Antiqua" w:hAnsi="Book Antiqua"/>
        </w:rPr>
        <w:t xml:space="preserve"> </w:t>
      </w:r>
    </w:p>
    <w:p w:rsidR="00A743A4" w:rsidRPr="00C07F3A" w:rsidRDefault="00A743A4" w:rsidP="00041CEA">
      <w:pPr>
        <w:spacing w:line="360" w:lineRule="auto"/>
        <w:jc w:val="both"/>
        <w:rPr>
          <w:rFonts w:ascii="Book Antiqua" w:hAnsi="Book Antiqua"/>
          <w:b/>
          <w:lang w:eastAsia="zh-CN"/>
        </w:rPr>
      </w:pPr>
    </w:p>
    <w:p w:rsidR="00C628F3" w:rsidRPr="00C07F3A" w:rsidRDefault="00C628F3" w:rsidP="00C628F3">
      <w:pPr>
        <w:widowControl w:val="0"/>
        <w:adjustRightInd w:val="0"/>
        <w:snapToGrid w:val="0"/>
        <w:spacing w:line="360" w:lineRule="auto"/>
        <w:jc w:val="both"/>
        <w:rPr>
          <w:rFonts w:ascii="Book Antiqua" w:hAnsi="Book Antiqua"/>
        </w:rPr>
      </w:pPr>
      <w:bookmarkStart w:id="15" w:name="OLE_LINK140"/>
      <w:bookmarkStart w:id="16" w:name="OLE_LINK7"/>
      <w:bookmarkStart w:id="17" w:name="OLE_LINK8"/>
      <w:bookmarkStart w:id="18" w:name="OLE_LINK16"/>
      <w:bookmarkStart w:id="19" w:name="OLE_LINK36"/>
      <w:bookmarkStart w:id="20" w:name="OLE_LINK38"/>
      <w:bookmarkStart w:id="21" w:name="OLE_LINK47"/>
      <w:bookmarkStart w:id="22" w:name="OLE_LINK55"/>
      <w:bookmarkStart w:id="23" w:name="OLE_LINK77"/>
      <w:bookmarkStart w:id="24" w:name="OLE_LINK80"/>
      <w:bookmarkStart w:id="25" w:name="OLE_LINK83"/>
      <w:bookmarkStart w:id="26" w:name="OLE_LINK85"/>
      <w:bookmarkStart w:id="27" w:name="OLE_LINK153"/>
      <w:bookmarkStart w:id="28" w:name="OLE_LINK156"/>
      <w:bookmarkStart w:id="29" w:name="OLE_LINK224"/>
      <w:bookmarkStart w:id="30" w:name="OLE_LINK271"/>
      <w:bookmarkStart w:id="31" w:name="OLE_LINK321"/>
      <w:bookmarkStart w:id="32" w:name="OLE_LINK322"/>
      <w:bookmarkStart w:id="33" w:name="OLE_LINK330"/>
      <w:bookmarkStart w:id="34" w:name="OLE_LINK229"/>
      <w:bookmarkStart w:id="35" w:name="OLE_LINK230"/>
      <w:bookmarkStart w:id="36" w:name="OLE_LINK422"/>
      <w:bookmarkStart w:id="37" w:name="OLE_LINK464"/>
      <w:bookmarkStart w:id="38" w:name="OLE_LINK493"/>
      <w:r w:rsidRPr="00C07F3A">
        <w:rPr>
          <w:rFonts w:ascii="Book Antiqua" w:hAnsi="Book Antiqua"/>
          <w:b/>
        </w:rPr>
        <w:t xml:space="preserve">Received: </w:t>
      </w:r>
      <w:r w:rsidRPr="00C07F3A">
        <w:rPr>
          <w:rFonts w:ascii="Book Antiqua" w:hAnsi="Book Antiqua"/>
          <w:lang w:eastAsia="zh-CN"/>
        </w:rPr>
        <w:t>May 30</w:t>
      </w:r>
      <w:r w:rsidRPr="00C07F3A">
        <w:rPr>
          <w:rFonts w:ascii="Book Antiqua" w:hAnsi="Book Antiqua"/>
        </w:rPr>
        <w:t>, 2016</w:t>
      </w:r>
    </w:p>
    <w:p w:rsidR="00C628F3" w:rsidRPr="00C07F3A" w:rsidRDefault="00C628F3" w:rsidP="00C628F3">
      <w:pPr>
        <w:widowControl w:val="0"/>
        <w:adjustRightInd w:val="0"/>
        <w:snapToGrid w:val="0"/>
        <w:spacing w:line="360" w:lineRule="auto"/>
        <w:jc w:val="both"/>
        <w:rPr>
          <w:rFonts w:ascii="Book Antiqua" w:hAnsi="Book Antiqua"/>
        </w:rPr>
      </w:pPr>
      <w:r w:rsidRPr="00C07F3A">
        <w:rPr>
          <w:rFonts w:ascii="Book Antiqua" w:hAnsi="Book Antiqua"/>
          <w:b/>
        </w:rPr>
        <w:t xml:space="preserve">Peer-review started: </w:t>
      </w:r>
      <w:r w:rsidRPr="00C07F3A">
        <w:rPr>
          <w:rFonts w:ascii="Book Antiqua" w:hAnsi="Book Antiqua"/>
          <w:lang w:eastAsia="zh-CN"/>
        </w:rPr>
        <w:t xml:space="preserve">June </w:t>
      </w:r>
      <w:r w:rsidRPr="00C07F3A">
        <w:rPr>
          <w:rFonts w:ascii="Book Antiqua" w:hAnsi="Book Antiqua"/>
        </w:rPr>
        <w:t>3, 2016</w:t>
      </w:r>
    </w:p>
    <w:p w:rsidR="00C628F3" w:rsidRPr="00C07F3A" w:rsidRDefault="00C628F3" w:rsidP="00C628F3">
      <w:pPr>
        <w:widowControl w:val="0"/>
        <w:adjustRightInd w:val="0"/>
        <w:snapToGrid w:val="0"/>
        <w:spacing w:line="360" w:lineRule="auto"/>
        <w:jc w:val="both"/>
        <w:rPr>
          <w:rFonts w:ascii="Book Antiqua" w:hAnsi="Book Antiqua"/>
          <w:lang w:eastAsia="zh-CN"/>
        </w:rPr>
      </w:pPr>
      <w:r w:rsidRPr="00C07F3A">
        <w:rPr>
          <w:rFonts w:ascii="Book Antiqua" w:hAnsi="Book Antiqua"/>
          <w:b/>
        </w:rPr>
        <w:t>First decision:</w:t>
      </w:r>
      <w:r w:rsidRPr="00C07F3A">
        <w:rPr>
          <w:rFonts w:ascii="Book Antiqua" w:hAnsi="Book Antiqua"/>
        </w:rPr>
        <w:t xml:space="preserve"> </w:t>
      </w:r>
      <w:r w:rsidRPr="00C07F3A">
        <w:rPr>
          <w:rFonts w:ascii="Book Antiqua" w:hAnsi="Book Antiqua"/>
          <w:lang w:eastAsia="zh-CN"/>
        </w:rPr>
        <w:t>July 5, 2016</w:t>
      </w:r>
    </w:p>
    <w:p w:rsidR="00C628F3" w:rsidRPr="00C07F3A" w:rsidRDefault="00C628F3" w:rsidP="00C628F3">
      <w:pPr>
        <w:widowControl w:val="0"/>
        <w:adjustRightInd w:val="0"/>
        <w:snapToGrid w:val="0"/>
        <w:spacing w:line="360" w:lineRule="auto"/>
        <w:jc w:val="both"/>
        <w:rPr>
          <w:rFonts w:ascii="Book Antiqua" w:hAnsi="Book Antiqua"/>
          <w:lang w:eastAsia="zh-CN"/>
        </w:rPr>
      </w:pPr>
      <w:r w:rsidRPr="00C07F3A">
        <w:rPr>
          <w:rFonts w:ascii="Book Antiqua" w:hAnsi="Book Antiqua"/>
          <w:b/>
        </w:rPr>
        <w:t>Revised:</w:t>
      </w:r>
      <w:r w:rsidRPr="00C07F3A">
        <w:rPr>
          <w:rFonts w:ascii="Book Antiqua" w:hAnsi="Book Antiqua"/>
        </w:rPr>
        <w:t xml:space="preserve"> </w:t>
      </w:r>
      <w:r w:rsidR="007B1E51" w:rsidRPr="00C07F3A">
        <w:rPr>
          <w:rFonts w:ascii="Book Antiqua" w:hAnsi="Book Antiqua"/>
          <w:lang w:eastAsia="zh-CN"/>
        </w:rPr>
        <w:t>December</w:t>
      </w:r>
      <w:r w:rsidRPr="00C07F3A">
        <w:rPr>
          <w:rFonts w:ascii="Book Antiqua" w:hAnsi="Book Antiqua"/>
          <w:lang w:eastAsia="zh-CN"/>
        </w:rPr>
        <w:t xml:space="preserve"> 2, 2016</w:t>
      </w:r>
    </w:p>
    <w:p w:rsidR="00C628F3" w:rsidRPr="00CB2767" w:rsidRDefault="00C628F3" w:rsidP="00CB2767">
      <w:pPr>
        <w:rPr>
          <w:rFonts w:ascii="Book Antiqua" w:hAnsi="Book Antiqua"/>
          <w:iCs/>
        </w:rPr>
      </w:pPr>
      <w:r w:rsidRPr="00C07F3A">
        <w:rPr>
          <w:rFonts w:ascii="Book Antiqua" w:hAnsi="Book Antiqua"/>
          <w:b/>
        </w:rPr>
        <w:t>Accepted:</w:t>
      </w:r>
      <w:r w:rsidR="00CB2767">
        <w:rPr>
          <w:rFonts w:ascii="Book Antiqua" w:hAnsi="Book Antiqua"/>
          <w:b/>
        </w:rPr>
        <w:t xml:space="preserve"> </w:t>
      </w:r>
      <w:r w:rsidR="00CB2767">
        <w:rPr>
          <w:rStyle w:val="af"/>
        </w:rPr>
        <w:t>December</w:t>
      </w:r>
      <w:r w:rsidR="00CB2767">
        <w:rPr>
          <w:rStyle w:val="af"/>
          <w:rFonts w:ascii="宋体" w:hAnsi="宋体" w:cs="宋体" w:hint="eastAsia"/>
        </w:rPr>
        <w:t xml:space="preserve"> 27</w:t>
      </w:r>
      <w:r w:rsidR="00CB2767">
        <w:rPr>
          <w:rStyle w:val="af"/>
          <w:rFonts w:cs="宋体"/>
        </w:rPr>
        <w:t>,</w:t>
      </w:r>
      <w:r w:rsidR="00CB2767">
        <w:rPr>
          <w:rStyle w:val="af"/>
        </w:rPr>
        <w:t xml:space="preserve"> 2016</w:t>
      </w:r>
    </w:p>
    <w:p w:rsidR="00C628F3" w:rsidRPr="00C07F3A" w:rsidRDefault="00C628F3" w:rsidP="00C628F3">
      <w:pPr>
        <w:widowControl w:val="0"/>
        <w:adjustRightInd w:val="0"/>
        <w:snapToGrid w:val="0"/>
        <w:spacing w:line="360" w:lineRule="auto"/>
        <w:jc w:val="both"/>
        <w:rPr>
          <w:rFonts w:ascii="Book Antiqua" w:hAnsi="Book Antiqua"/>
        </w:rPr>
      </w:pPr>
      <w:r w:rsidRPr="00C07F3A">
        <w:rPr>
          <w:rFonts w:ascii="Book Antiqua" w:hAnsi="Book Antiqua"/>
          <w:b/>
        </w:rPr>
        <w:t>Article in press:</w:t>
      </w:r>
    </w:p>
    <w:p w:rsidR="00C628F3" w:rsidRPr="00C07F3A" w:rsidRDefault="00C628F3" w:rsidP="00C628F3">
      <w:pPr>
        <w:snapToGrid w:val="0"/>
        <w:spacing w:line="360" w:lineRule="auto"/>
        <w:jc w:val="both"/>
        <w:rPr>
          <w:rFonts w:ascii="Book Antiqua" w:hAnsi="Book Antiqua"/>
        </w:rPr>
      </w:pPr>
      <w:r w:rsidRPr="00C07F3A">
        <w:rPr>
          <w:rFonts w:ascii="Book Antiqua" w:hAnsi="Book Antiqua"/>
          <w:b/>
        </w:rPr>
        <w:t>Published online:</w:t>
      </w:r>
      <w:bookmarkEnd w:id="15"/>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C628F3" w:rsidRPr="00C07F3A" w:rsidRDefault="00C628F3" w:rsidP="00041CEA">
      <w:pPr>
        <w:spacing w:line="360" w:lineRule="auto"/>
        <w:jc w:val="both"/>
        <w:rPr>
          <w:rFonts w:ascii="Book Antiqua" w:hAnsi="Book Antiqua"/>
          <w:b/>
          <w:lang w:eastAsia="zh-CN"/>
        </w:rPr>
      </w:pPr>
    </w:p>
    <w:p w:rsidR="00A743A4" w:rsidRPr="00C07F3A" w:rsidRDefault="00A743A4" w:rsidP="00041CEA">
      <w:pPr>
        <w:spacing w:line="360" w:lineRule="auto"/>
        <w:jc w:val="both"/>
        <w:rPr>
          <w:rFonts w:ascii="Book Antiqua" w:hAnsi="Book Antiqua"/>
          <w:b/>
        </w:rPr>
      </w:pPr>
    </w:p>
    <w:p w:rsidR="00A743A4" w:rsidRPr="00C07F3A" w:rsidRDefault="00A743A4" w:rsidP="00041CEA">
      <w:pPr>
        <w:spacing w:line="360" w:lineRule="auto"/>
        <w:jc w:val="both"/>
        <w:rPr>
          <w:rFonts w:ascii="Book Antiqua" w:hAnsi="Book Antiqua"/>
          <w:b/>
          <w:lang w:eastAsia="zh-CN"/>
        </w:rPr>
      </w:pPr>
      <w:r w:rsidRPr="00C07F3A">
        <w:rPr>
          <w:rFonts w:ascii="Book Antiqua" w:hAnsi="Book Antiqua"/>
        </w:rPr>
        <w:br w:type="page"/>
      </w:r>
      <w:r w:rsidRPr="00C07F3A">
        <w:rPr>
          <w:rFonts w:ascii="Book Antiqua" w:hAnsi="Book Antiqua"/>
          <w:b/>
        </w:rPr>
        <w:lastRenderedPageBreak/>
        <w:t>Abstract</w:t>
      </w:r>
    </w:p>
    <w:p w:rsidR="00C628F3" w:rsidRPr="00C07F3A" w:rsidRDefault="00C628F3" w:rsidP="00041CEA">
      <w:pPr>
        <w:shd w:val="clear" w:color="auto" w:fill="FFFFFF"/>
        <w:spacing w:line="360" w:lineRule="auto"/>
        <w:jc w:val="both"/>
        <w:outlineLvl w:val="3"/>
        <w:rPr>
          <w:rFonts w:ascii="Book Antiqua" w:hAnsi="Book Antiqua"/>
          <w:b/>
          <w:i/>
          <w:lang w:eastAsia="zh-CN"/>
        </w:rPr>
      </w:pPr>
      <w:r w:rsidRPr="00C07F3A">
        <w:rPr>
          <w:rFonts w:ascii="Book Antiqua" w:hAnsi="Book Antiqua"/>
          <w:b/>
          <w:i/>
        </w:rPr>
        <w:t>AIM</w:t>
      </w:r>
    </w:p>
    <w:p w:rsidR="00C628F3" w:rsidRPr="00C07F3A" w:rsidRDefault="00C628F3" w:rsidP="00C628F3">
      <w:pPr>
        <w:shd w:val="clear" w:color="auto" w:fill="FFFFFF"/>
        <w:spacing w:line="360" w:lineRule="auto"/>
        <w:jc w:val="both"/>
        <w:outlineLvl w:val="3"/>
        <w:rPr>
          <w:rFonts w:ascii="Book Antiqua" w:hAnsi="Book Antiqua"/>
          <w:lang w:eastAsia="zh-CN"/>
        </w:rPr>
      </w:pPr>
      <w:r w:rsidRPr="00C07F3A">
        <w:rPr>
          <w:rFonts w:ascii="Book Antiqua" w:hAnsi="Book Antiqua"/>
        </w:rPr>
        <w:t>To systematically review reports on deceased-donor-lobar lung transplantation (ddLLTx) and uniformly describe size matching using the donor-to-recipient predicted-total lung-capacity (pTLC) ratio</w:t>
      </w:r>
      <w:r w:rsidRPr="00C07F3A">
        <w:rPr>
          <w:rFonts w:ascii="Book Antiqua" w:hAnsi="Book Antiqua"/>
          <w:lang w:eastAsia="zh-CN"/>
        </w:rPr>
        <w:t xml:space="preserve">. </w:t>
      </w:r>
    </w:p>
    <w:p w:rsidR="00C628F3" w:rsidRPr="00C07F3A" w:rsidRDefault="00C628F3" w:rsidP="00C628F3">
      <w:pPr>
        <w:shd w:val="clear" w:color="auto" w:fill="FFFFFF"/>
        <w:spacing w:line="360" w:lineRule="auto"/>
        <w:jc w:val="both"/>
        <w:outlineLvl w:val="3"/>
        <w:rPr>
          <w:rFonts w:ascii="Book Antiqua" w:hAnsi="Book Antiqua"/>
          <w:lang w:eastAsia="zh-CN"/>
        </w:rPr>
      </w:pPr>
    </w:p>
    <w:p w:rsidR="00C628F3" w:rsidRPr="00C07F3A" w:rsidRDefault="00C628F3" w:rsidP="00C628F3">
      <w:pPr>
        <w:shd w:val="clear" w:color="auto" w:fill="FFFFFF"/>
        <w:spacing w:line="360" w:lineRule="auto"/>
        <w:jc w:val="both"/>
        <w:outlineLvl w:val="3"/>
        <w:rPr>
          <w:rFonts w:ascii="Book Antiqua" w:hAnsi="Book Antiqua"/>
          <w:b/>
          <w:i/>
          <w:lang w:eastAsia="zh-CN"/>
        </w:rPr>
      </w:pPr>
      <w:r w:rsidRPr="00C07F3A">
        <w:rPr>
          <w:rFonts w:ascii="Book Antiqua" w:hAnsi="Book Antiqua"/>
          <w:b/>
          <w:i/>
        </w:rPr>
        <w:t>METHODS</w:t>
      </w:r>
    </w:p>
    <w:p w:rsidR="00A743A4" w:rsidRPr="00C07F3A" w:rsidRDefault="00A743A4" w:rsidP="00C628F3">
      <w:pPr>
        <w:shd w:val="clear" w:color="auto" w:fill="FFFFFF"/>
        <w:spacing w:line="360" w:lineRule="auto"/>
        <w:jc w:val="both"/>
        <w:outlineLvl w:val="3"/>
        <w:rPr>
          <w:rFonts w:ascii="Book Antiqua" w:hAnsi="Book Antiqua"/>
          <w:b/>
          <w:i/>
        </w:rPr>
      </w:pPr>
      <w:r w:rsidRPr="00C07F3A">
        <w:rPr>
          <w:rFonts w:ascii="Book Antiqua" w:hAnsi="Book Antiqua"/>
        </w:rPr>
        <w:t xml:space="preserve">We set out to systematically review reports on </w:t>
      </w:r>
      <w:r w:rsidR="00C628F3" w:rsidRPr="00C07F3A">
        <w:rPr>
          <w:rFonts w:ascii="Book Antiqua" w:hAnsi="Book Antiqua"/>
        </w:rPr>
        <w:t xml:space="preserve">ddLLTx </w:t>
      </w:r>
      <w:r w:rsidRPr="00C07F3A">
        <w:rPr>
          <w:rFonts w:ascii="Book Antiqua" w:hAnsi="Book Antiqua"/>
        </w:rPr>
        <w:t xml:space="preserve">and uniformly describe size matching using the donor-to-recipient pTLC ratio and to summarize reported one-year survival data of ddLLTx and conventional-LTx. We searched in PubMed, CINAHL </w:t>
      </w:r>
      <w:r w:rsidR="00C628F3" w:rsidRPr="00C07F3A">
        <w:rPr>
          <w:rFonts w:ascii="Book Antiqua" w:hAnsi="Book Antiqua"/>
          <w:i/>
        </w:rPr>
        <w:t>via</w:t>
      </w:r>
      <w:r w:rsidRPr="00C07F3A">
        <w:rPr>
          <w:rFonts w:ascii="Book Antiqua" w:hAnsi="Book Antiqua"/>
        </w:rPr>
        <w:t xml:space="preserve"> </w:t>
      </w:r>
      <w:r w:rsidR="00C628F3" w:rsidRPr="00C07F3A">
        <w:rPr>
          <w:rFonts w:ascii="Book Antiqua" w:hAnsi="Book Antiqua"/>
        </w:rPr>
        <w:t>EBSCO</w:t>
      </w:r>
      <w:r w:rsidRPr="00C07F3A">
        <w:rPr>
          <w:rFonts w:ascii="Book Antiqua" w:hAnsi="Book Antiqua"/>
        </w:rPr>
        <w:t xml:space="preserve">, Cochrane Database of Systematic Reviews </w:t>
      </w:r>
      <w:r w:rsidR="00C628F3" w:rsidRPr="00C07F3A">
        <w:rPr>
          <w:rFonts w:ascii="Book Antiqua" w:hAnsi="Book Antiqua"/>
          <w:i/>
        </w:rPr>
        <w:t>via</w:t>
      </w:r>
      <w:r w:rsidRPr="00C07F3A">
        <w:rPr>
          <w:rFonts w:ascii="Book Antiqua" w:hAnsi="Book Antiqua"/>
        </w:rPr>
        <w:t xml:space="preserve"> Wiley (CDSR), Database of Abstracts of Reviews of Effects </w:t>
      </w:r>
      <w:r w:rsidR="00C628F3" w:rsidRPr="00C07F3A">
        <w:rPr>
          <w:rFonts w:ascii="Book Antiqua" w:hAnsi="Book Antiqua"/>
          <w:i/>
        </w:rPr>
        <w:t>via</w:t>
      </w:r>
      <w:r w:rsidRPr="00C07F3A">
        <w:rPr>
          <w:rFonts w:ascii="Book Antiqua" w:hAnsi="Book Antiqua"/>
        </w:rPr>
        <w:t xml:space="preserve"> Wiley (DARE), Cochrane Central Register of Controlled Trials </w:t>
      </w:r>
      <w:r w:rsidR="00C628F3" w:rsidRPr="00C07F3A">
        <w:rPr>
          <w:rFonts w:ascii="Book Antiqua" w:hAnsi="Book Antiqua"/>
          <w:i/>
        </w:rPr>
        <w:t>via</w:t>
      </w:r>
      <w:r w:rsidRPr="00C07F3A">
        <w:rPr>
          <w:rFonts w:ascii="Book Antiqua" w:hAnsi="Book Antiqua"/>
        </w:rPr>
        <w:t xml:space="preserve"> Wiley (CENTRAL), Scopus (which includes EMBASE abstracts), and Web of Science for original reports on ddLLTx. </w:t>
      </w:r>
    </w:p>
    <w:p w:rsidR="00C628F3" w:rsidRPr="00C07F3A" w:rsidRDefault="00C628F3" w:rsidP="00041CEA">
      <w:pPr>
        <w:shd w:val="clear" w:color="auto" w:fill="FFFFFF"/>
        <w:spacing w:line="360" w:lineRule="auto"/>
        <w:jc w:val="both"/>
        <w:outlineLvl w:val="3"/>
        <w:rPr>
          <w:rFonts w:ascii="Book Antiqua" w:hAnsi="Book Antiqua"/>
          <w:b/>
          <w:i/>
          <w:lang w:eastAsia="zh-CN"/>
        </w:rPr>
      </w:pPr>
    </w:p>
    <w:p w:rsidR="00C628F3" w:rsidRPr="00C07F3A" w:rsidRDefault="00C628F3" w:rsidP="00041CEA">
      <w:pPr>
        <w:shd w:val="clear" w:color="auto" w:fill="FFFFFF"/>
        <w:spacing w:line="360" w:lineRule="auto"/>
        <w:jc w:val="both"/>
        <w:outlineLvl w:val="3"/>
        <w:rPr>
          <w:rFonts w:ascii="Book Antiqua" w:hAnsi="Book Antiqua"/>
          <w:lang w:eastAsia="zh-CN"/>
        </w:rPr>
      </w:pPr>
      <w:r w:rsidRPr="00C07F3A">
        <w:rPr>
          <w:rFonts w:ascii="Book Antiqua" w:hAnsi="Book Antiqua"/>
          <w:b/>
          <w:i/>
        </w:rPr>
        <w:t>RESULTS</w:t>
      </w:r>
      <w:r w:rsidRPr="00C07F3A">
        <w:rPr>
          <w:rFonts w:ascii="Book Antiqua" w:hAnsi="Book Antiqua"/>
        </w:rPr>
        <w:t xml:space="preserve"> </w:t>
      </w:r>
    </w:p>
    <w:p w:rsidR="00A743A4" w:rsidRPr="00C07F3A" w:rsidRDefault="00A743A4" w:rsidP="00041CEA">
      <w:pPr>
        <w:shd w:val="clear" w:color="auto" w:fill="FFFFFF"/>
        <w:spacing w:line="360" w:lineRule="auto"/>
        <w:jc w:val="both"/>
        <w:outlineLvl w:val="3"/>
        <w:rPr>
          <w:rFonts w:ascii="Book Antiqua" w:hAnsi="Book Antiqua"/>
        </w:rPr>
      </w:pPr>
      <w:r w:rsidRPr="00C07F3A">
        <w:rPr>
          <w:rFonts w:ascii="Book Antiqua" w:hAnsi="Book Antiqua"/>
        </w:rPr>
        <w:t>Nine observational cohort studies reporting on 301 ddLLTx met our inclusion criteria for systematic review of size matching, and eight for describing one-year-survival. The ddLLTx-group was often characterized by high acuity; however there was heterogeneity in transplant indications and pre-operative characteristics between studies. Data to calculate the pTLC</w:t>
      </w:r>
      <w:r w:rsidR="00C628F3" w:rsidRPr="00C07F3A">
        <w:rPr>
          <w:rFonts w:ascii="Book Antiqua" w:hAnsi="Book Antiqua"/>
          <w:lang w:eastAsia="zh-CN"/>
        </w:rPr>
        <w:t xml:space="preserve"> </w:t>
      </w:r>
      <w:r w:rsidRPr="00C07F3A">
        <w:rPr>
          <w:rFonts w:ascii="Book Antiqua" w:hAnsi="Book Antiqua"/>
        </w:rPr>
        <w:t>ratio was available for 242 ddLLTx (80%). The mean pTLCratio</w:t>
      </w:r>
      <w:r w:rsidRPr="00C07F3A">
        <w:rPr>
          <w:rFonts w:ascii="Book Antiqua" w:hAnsi="Book Antiqua"/>
          <w:vertAlign w:val="subscript"/>
        </w:rPr>
        <w:t xml:space="preserve"> </w:t>
      </w:r>
      <w:r w:rsidRPr="00C07F3A">
        <w:rPr>
          <w:rFonts w:ascii="Book Antiqua" w:hAnsi="Book Antiqua"/>
        </w:rPr>
        <w:t>before lobar resection was 1.25</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0.3 and the transplanted pTLCratio after lobar resection was 0.76</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0.2.</w:t>
      </w:r>
      <w:r w:rsidR="00964832" w:rsidRPr="00C07F3A">
        <w:rPr>
          <w:rFonts w:ascii="Book Antiqua" w:hAnsi="Book Antiqua"/>
        </w:rPr>
        <w:t xml:space="preserve"> </w:t>
      </w:r>
      <w:r w:rsidRPr="00C07F3A">
        <w:rPr>
          <w:rFonts w:ascii="Book Antiqua" w:hAnsi="Book Antiqua"/>
        </w:rPr>
        <w:t>One-year survival in the ddLLTx-group ranged from 50</w:t>
      </w:r>
      <w:r w:rsidR="00C628F3" w:rsidRPr="00C07F3A">
        <w:rPr>
          <w:rFonts w:ascii="Book Antiqua" w:hAnsi="Book Antiqua"/>
          <w:lang w:eastAsia="zh-CN"/>
        </w:rPr>
        <w:t>%</w:t>
      </w:r>
      <w:r w:rsidRPr="00C07F3A">
        <w:rPr>
          <w:rFonts w:ascii="Book Antiqua" w:hAnsi="Book Antiqua"/>
        </w:rPr>
        <w:t>-100%, compared to 72</w:t>
      </w:r>
      <w:r w:rsidR="00C628F3" w:rsidRPr="00C07F3A">
        <w:rPr>
          <w:rFonts w:ascii="Book Antiqua" w:hAnsi="Book Antiqua"/>
          <w:lang w:eastAsia="zh-CN"/>
        </w:rPr>
        <w:t>%</w:t>
      </w:r>
      <w:r w:rsidRPr="00C07F3A">
        <w:rPr>
          <w:rFonts w:ascii="Book Antiqua" w:hAnsi="Book Antiqua"/>
        </w:rPr>
        <w:t>-88% in the conventional-LTx group. In the largest study ddLLTx (</w:t>
      </w:r>
      <w:r w:rsidRPr="00C07F3A">
        <w:rPr>
          <w:rFonts w:ascii="Book Antiqua" w:hAnsi="Book Antiqua"/>
          <w:i/>
        </w:rPr>
        <w:t>n</w:t>
      </w:r>
      <w:r w:rsidR="00C628F3" w:rsidRPr="00C07F3A">
        <w:rPr>
          <w:rFonts w:ascii="Book Antiqua" w:hAnsi="Book Antiqua"/>
          <w:i/>
          <w:lang w:eastAsia="zh-CN"/>
        </w:rPr>
        <w:t xml:space="preserve"> </w:t>
      </w:r>
      <w:r w:rsidRPr="00C07F3A">
        <w:rPr>
          <w:rFonts w:ascii="Book Antiqua" w:hAnsi="Book Antiqua"/>
        </w:rPr>
        <w:t>=</w:t>
      </w:r>
      <w:r w:rsidR="00C628F3" w:rsidRPr="00C07F3A">
        <w:rPr>
          <w:rFonts w:ascii="Book Antiqua" w:hAnsi="Book Antiqua"/>
          <w:lang w:eastAsia="zh-CN"/>
        </w:rPr>
        <w:t xml:space="preserve"> </w:t>
      </w:r>
      <w:r w:rsidRPr="00C07F3A">
        <w:rPr>
          <w:rFonts w:ascii="Book Antiqua" w:hAnsi="Book Antiqua"/>
        </w:rPr>
        <w:t>138) was associated with a lower one-year-survival compared to conventional-LTx (</w:t>
      </w:r>
      <w:r w:rsidRPr="00C07F3A">
        <w:rPr>
          <w:rFonts w:ascii="Book Antiqua" w:hAnsi="Book Antiqua"/>
          <w:i/>
        </w:rPr>
        <w:t>n</w:t>
      </w:r>
      <w:r w:rsidR="00C628F3" w:rsidRPr="00C07F3A">
        <w:rPr>
          <w:rFonts w:ascii="Book Antiqua" w:hAnsi="Book Antiqua"/>
          <w:lang w:eastAsia="zh-CN"/>
        </w:rPr>
        <w:t xml:space="preserve"> </w:t>
      </w:r>
      <w:r w:rsidRPr="00C07F3A">
        <w:rPr>
          <w:rFonts w:ascii="Book Antiqua" w:hAnsi="Book Antiqua"/>
        </w:rPr>
        <w:t>=</w:t>
      </w:r>
      <w:r w:rsidR="00C628F3" w:rsidRPr="00C07F3A">
        <w:rPr>
          <w:rFonts w:ascii="Book Antiqua" w:hAnsi="Book Antiqua"/>
          <w:lang w:eastAsia="zh-CN"/>
        </w:rPr>
        <w:t xml:space="preserve"> </w:t>
      </w:r>
      <w:r w:rsidRPr="00C07F3A">
        <w:rPr>
          <w:rFonts w:ascii="Book Antiqua" w:hAnsi="Book Antiqua"/>
        </w:rPr>
        <w:t xml:space="preserve">539) (65.1% </w:t>
      </w:r>
      <w:r w:rsidR="00C628F3" w:rsidRPr="00C07F3A">
        <w:rPr>
          <w:rFonts w:ascii="Book Antiqua" w:hAnsi="Book Antiqua"/>
          <w:i/>
        </w:rPr>
        <w:t>vs</w:t>
      </w:r>
      <w:r w:rsidRPr="00C07F3A">
        <w:rPr>
          <w:rFonts w:ascii="Book Antiqua" w:hAnsi="Book Antiqua"/>
        </w:rPr>
        <w:t xml:space="preserve"> 84.1%, </w:t>
      </w:r>
      <w:r w:rsidR="00C628F3" w:rsidRPr="00C07F3A">
        <w:rPr>
          <w:rFonts w:ascii="Book Antiqua" w:hAnsi="Book Antiqua"/>
          <w:i/>
        </w:rPr>
        <w:t>P</w:t>
      </w:r>
      <w:r w:rsidR="00C628F3" w:rsidRPr="00C07F3A">
        <w:rPr>
          <w:rFonts w:ascii="Book Antiqua" w:hAnsi="Book Antiqua"/>
          <w:i/>
          <w:lang w:eastAsia="zh-CN"/>
        </w:rPr>
        <w:t xml:space="preserve"> </w:t>
      </w:r>
      <w:r w:rsidR="00C628F3" w:rsidRPr="00C07F3A">
        <w:rPr>
          <w:rFonts w:ascii="Book Antiqua" w:hAnsi="Book Antiqua"/>
        </w:rPr>
        <w:t>&lt;</w:t>
      </w:r>
      <w:r w:rsidR="00C628F3" w:rsidRPr="00C07F3A">
        <w:rPr>
          <w:rFonts w:ascii="Book Antiqua" w:hAnsi="Book Antiqua"/>
          <w:lang w:eastAsia="zh-CN"/>
        </w:rPr>
        <w:t xml:space="preserve"> </w:t>
      </w:r>
      <w:r w:rsidRPr="00C07F3A">
        <w:rPr>
          <w:rFonts w:ascii="Book Antiqua" w:hAnsi="Book Antiqua"/>
        </w:rPr>
        <w:t xml:space="preserve">0.001). </w:t>
      </w:r>
    </w:p>
    <w:p w:rsidR="00C628F3" w:rsidRPr="00C07F3A" w:rsidRDefault="00C628F3" w:rsidP="00C628F3">
      <w:pPr>
        <w:shd w:val="clear" w:color="auto" w:fill="FFFFFF"/>
        <w:spacing w:line="360" w:lineRule="auto"/>
        <w:jc w:val="both"/>
        <w:outlineLvl w:val="3"/>
        <w:rPr>
          <w:rFonts w:ascii="Book Antiqua" w:hAnsi="Book Antiqua"/>
          <w:b/>
          <w:i/>
          <w:lang w:eastAsia="zh-CN"/>
        </w:rPr>
      </w:pPr>
    </w:p>
    <w:p w:rsidR="00C628F3" w:rsidRPr="00C07F3A" w:rsidRDefault="00C628F3" w:rsidP="00C628F3">
      <w:pPr>
        <w:shd w:val="clear" w:color="auto" w:fill="FFFFFF"/>
        <w:spacing w:line="360" w:lineRule="auto"/>
        <w:jc w:val="both"/>
        <w:outlineLvl w:val="3"/>
        <w:rPr>
          <w:rFonts w:ascii="Book Antiqua" w:hAnsi="Book Antiqua"/>
          <w:b/>
          <w:i/>
          <w:lang w:eastAsia="zh-CN"/>
        </w:rPr>
      </w:pPr>
      <w:r w:rsidRPr="00C07F3A">
        <w:rPr>
          <w:rFonts w:ascii="Book Antiqua" w:hAnsi="Book Antiqua"/>
          <w:b/>
          <w:i/>
        </w:rPr>
        <w:t>CONCLUSION</w:t>
      </w:r>
    </w:p>
    <w:p w:rsidR="00A743A4" w:rsidRPr="00C07F3A" w:rsidRDefault="00A743A4" w:rsidP="00C628F3">
      <w:pPr>
        <w:shd w:val="clear" w:color="auto" w:fill="FFFFFF"/>
        <w:spacing w:line="360" w:lineRule="auto"/>
        <w:jc w:val="both"/>
        <w:outlineLvl w:val="3"/>
        <w:rPr>
          <w:rFonts w:ascii="Book Antiqua" w:hAnsi="Book Antiqua"/>
        </w:rPr>
      </w:pPr>
      <w:r w:rsidRPr="00C07F3A">
        <w:rPr>
          <w:rFonts w:ascii="Book Antiqua" w:hAnsi="Book Antiqua"/>
        </w:rPr>
        <w:lastRenderedPageBreak/>
        <w:t>Further investigations of optimal donor-to-recipient size matching parameters for ddLLTx could improve outcomes of this important surgical option.</w:t>
      </w:r>
    </w:p>
    <w:p w:rsidR="00A743A4" w:rsidRPr="00C07F3A" w:rsidRDefault="00A743A4" w:rsidP="00041CEA">
      <w:pPr>
        <w:spacing w:line="360" w:lineRule="auto"/>
        <w:jc w:val="both"/>
        <w:rPr>
          <w:rFonts w:ascii="Book Antiqua" w:hAnsi="Book Antiqua"/>
          <w:b/>
        </w:rPr>
      </w:pPr>
    </w:p>
    <w:p w:rsidR="00A743A4" w:rsidRPr="00C07F3A" w:rsidRDefault="00A743A4" w:rsidP="00041CEA">
      <w:pPr>
        <w:spacing w:line="360" w:lineRule="auto"/>
        <w:jc w:val="both"/>
        <w:rPr>
          <w:rFonts w:ascii="Book Antiqua" w:hAnsi="Book Antiqua"/>
          <w:b/>
        </w:rPr>
      </w:pPr>
      <w:r w:rsidRPr="00C07F3A">
        <w:rPr>
          <w:rFonts w:ascii="Book Antiqua" w:hAnsi="Book Antiqua"/>
          <w:b/>
        </w:rPr>
        <w:t>Key</w:t>
      </w:r>
      <w:r w:rsidR="00C628F3" w:rsidRPr="00C07F3A">
        <w:rPr>
          <w:rFonts w:ascii="Book Antiqua" w:hAnsi="Book Antiqua"/>
          <w:b/>
          <w:lang w:eastAsia="zh-CN"/>
        </w:rPr>
        <w:t xml:space="preserve"> </w:t>
      </w:r>
      <w:r w:rsidRPr="00C07F3A">
        <w:rPr>
          <w:rFonts w:ascii="Book Antiqua" w:hAnsi="Book Antiqua"/>
          <w:b/>
        </w:rPr>
        <w:t xml:space="preserve">words: </w:t>
      </w:r>
      <w:r w:rsidRPr="00C07F3A">
        <w:rPr>
          <w:rFonts w:ascii="Book Antiqua" w:hAnsi="Book Antiqua"/>
        </w:rPr>
        <w:t xml:space="preserve">Lobar </w:t>
      </w:r>
      <w:r w:rsidR="00C628F3" w:rsidRPr="00C07F3A">
        <w:rPr>
          <w:rFonts w:ascii="Book Antiqua" w:hAnsi="Book Antiqua"/>
        </w:rPr>
        <w:t>lung transplantation from deceased donors</w:t>
      </w:r>
      <w:r w:rsidR="00C628F3" w:rsidRPr="00C07F3A">
        <w:rPr>
          <w:rFonts w:ascii="Book Antiqua" w:hAnsi="Book Antiqua"/>
          <w:lang w:eastAsia="zh-CN"/>
        </w:rPr>
        <w:t>;</w:t>
      </w:r>
      <w:r w:rsidRPr="00C07F3A">
        <w:rPr>
          <w:rFonts w:ascii="Book Antiqua" w:hAnsi="Book Antiqua"/>
        </w:rPr>
        <w:t xml:space="preserve"> Cadaveric </w:t>
      </w:r>
      <w:r w:rsidR="00C628F3" w:rsidRPr="00C07F3A">
        <w:rPr>
          <w:rFonts w:ascii="Book Antiqua" w:hAnsi="Book Antiqua"/>
        </w:rPr>
        <w:t>lobar lung transplantatio</w:t>
      </w:r>
      <w:r w:rsidRPr="00C07F3A">
        <w:rPr>
          <w:rFonts w:ascii="Book Antiqua" w:hAnsi="Book Antiqua"/>
        </w:rPr>
        <w:t>n</w:t>
      </w:r>
      <w:r w:rsidR="00C628F3" w:rsidRPr="00C07F3A">
        <w:rPr>
          <w:rFonts w:ascii="Book Antiqua" w:hAnsi="Book Antiqua"/>
          <w:lang w:eastAsia="zh-CN"/>
        </w:rPr>
        <w:t>;</w:t>
      </w:r>
      <w:r w:rsidRPr="00C07F3A">
        <w:rPr>
          <w:rFonts w:ascii="Book Antiqua" w:hAnsi="Book Antiqua"/>
        </w:rPr>
        <w:t xml:space="preserve"> Lung </w:t>
      </w:r>
      <w:r w:rsidR="00C628F3" w:rsidRPr="00C07F3A">
        <w:rPr>
          <w:rFonts w:ascii="Book Antiqua" w:hAnsi="Book Antiqua"/>
        </w:rPr>
        <w:t>size m</w:t>
      </w:r>
      <w:r w:rsidRPr="00C07F3A">
        <w:rPr>
          <w:rFonts w:ascii="Book Antiqua" w:hAnsi="Book Antiqua"/>
        </w:rPr>
        <w:t>atching</w:t>
      </w:r>
      <w:r w:rsidR="00C628F3" w:rsidRPr="00C07F3A">
        <w:rPr>
          <w:rFonts w:ascii="Book Antiqua" w:hAnsi="Book Antiqua"/>
          <w:lang w:eastAsia="zh-CN"/>
        </w:rPr>
        <w:t>;</w:t>
      </w:r>
      <w:r w:rsidRPr="00C07F3A">
        <w:rPr>
          <w:rFonts w:ascii="Book Antiqua" w:hAnsi="Book Antiqua"/>
        </w:rPr>
        <w:t xml:space="preserve"> Primary </w:t>
      </w:r>
      <w:r w:rsidR="00C628F3" w:rsidRPr="00C07F3A">
        <w:rPr>
          <w:rFonts w:ascii="Book Antiqua" w:hAnsi="Book Antiqua"/>
        </w:rPr>
        <w:t>graft dysfunction</w:t>
      </w:r>
      <w:r w:rsidR="00C628F3" w:rsidRPr="00C07F3A">
        <w:rPr>
          <w:rFonts w:ascii="Book Antiqua" w:hAnsi="Book Antiqua"/>
          <w:lang w:eastAsia="zh-CN"/>
        </w:rPr>
        <w:t>;</w:t>
      </w:r>
      <w:r w:rsidRPr="00C07F3A">
        <w:rPr>
          <w:rFonts w:ascii="Book Antiqua" w:hAnsi="Book Antiqua"/>
        </w:rPr>
        <w:t xml:space="preserve"> Survival</w:t>
      </w:r>
    </w:p>
    <w:p w:rsidR="00A743A4" w:rsidRPr="00C07F3A" w:rsidRDefault="00A743A4" w:rsidP="00041CEA">
      <w:pPr>
        <w:spacing w:line="360" w:lineRule="auto"/>
        <w:jc w:val="both"/>
        <w:rPr>
          <w:rFonts w:ascii="Book Antiqua" w:hAnsi="Book Antiqua"/>
          <w:b/>
        </w:rPr>
      </w:pPr>
    </w:p>
    <w:p w:rsidR="00C628F3" w:rsidRPr="00C07F3A" w:rsidRDefault="00C628F3" w:rsidP="00C628F3">
      <w:pPr>
        <w:widowControl w:val="0"/>
        <w:adjustRightInd w:val="0"/>
        <w:snapToGrid w:val="0"/>
        <w:spacing w:line="360" w:lineRule="auto"/>
        <w:jc w:val="both"/>
        <w:rPr>
          <w:rFonts w:ascii="Book Antiqua" w:hAnsi="Book Antiqua" w:cs="Tahoma"/>
          <w:color w:val="000000"/>
          <w:kern w:val="2"/>
        </w:rPr>
      </w:pPr>
      <w:bookmarkStart w:id="39" w:name="OLE_LINK148"/>
      <w:bookmarkStart w:id="40" w:name="OLE_LINK149"/>
      <w:bookmarkStart w:id="41" w:name="OLE_LINK200"/>
      <w:bookmarkStart w:id="42" w:name="OLE_LINK288"/>
      <w:bookmarkStart w:id="43" w:name="OLE_LINK1864"/>
      <w:bookmarkStart w:id="44" w:name="OLE_LINK382"/>
      <w:bookmarkStart w:id="45" w:name="OLE_LINK306"/>
      <w:bookmarkStart w:id="46" w:name="OLE_LINK569"/>
      <w:bookmarkStart w:id="47" w:name="OLE_LINK682"/>
      <w:bookmarkStart w:id="48" w:name="OLE_LINK78"/>
      <w:bookmarkStart w:id="49" w:name="OLE_LINK79"/>
      <w:bookmarkStart w:id="50" w:name="OLE_LINK86"/>
      <w:bookmarkStart w:id="51" w:name="OLE_LINK99"/>
      <w:bookmarkStart w:id="52" w:name="OLE_LINK217"/>
      <w:bookmarkStart w:id="53" w:name="OLE_LINK245"/>
      <w:bookmarkStart w:id="54" w:name="OLE_LINK246"/>
      <w:bookmarkStart w:id="55" w:name="OLE_LINK274"/>
      <w:bookmarkStart w:id="56" w:name="OLE_LINK320"/>
      <w:bookmarkStart w:id="57" w:name="OLE_LINK333"/>
      <w:bookmarkStart w:id="58" w:name="OLE_LINK456"/>
      <w:bookmarkStart w:id="59" w:name="OLE_LINK494"/>
      <w:r w:rsidRPr="00C07F3A">
        <w:rPr>
          <w:rFonts w:ascii="Book Antiqua" w:hAnsi="Book Antiqua" w:cs="Tahoma"/>
          <w:b/>
          <w:color w:val="000000"/>
          <w:kern w:val="2"/>
          <w:lang w:eastAsia="ja-JP"/>
        </w:rPr>
        <w:t>© The Author(s) 201</w:t>
      </w:r>
      <w:r w:rsidRPr="00C07F3A">
        <w:rPr>
          <w:rFonts w:ascii="Book Antiqua" w:hAnsi="Book Antiqua" w:cs="Tahoma"/>
          <w:b/>
          <w:color w:val="000000"/>
          <w:kern w:val="2"/>
        </w:rPr>
        <w:t>6</w:t>
      </w:r>
      <w:r w:rsidRPr="00C07F3A">
        <w:rPr>
          <w:rFonts w:ascii="Book Antiqua" w:hAnsi="Book Antiqua" w:cs="Tahoma"/>
          <w:b/>
          <w:color w:val="000000"/>
          <w:kern w:val="2"/>
          <w:lang w:eastAsia="ja-JP"/>
        </w:rPr>
        <w:t>.</w:t>
      </w:r>
      <w:r w:rsidRPr="00C07F3A">
        <w:rPr>
          <w:rFonts w:ascii="Book Antiqua" w:hAnsi="Book Antiqua" w:cs="Tahoma"/>
          <w:color w:val="000000"/>
          <w:kern w:val="2"/>
          <w:lang w:eastAsia="ja-JP"/>
        </w:rPr>
        <w:t xml:space="preserve"> Published by Baishideng Publishing Group Inc. All rights reserved.</w:t>
      </w:r>
      <w:bookmarkEnd w:id="39"/>
      <w:bookmarkEnd w:id="40"/>
      <w:bookmarkEnd w:id="41"/>
      <w:bookmarkEnd w:id="42"/>
      <w:bookmarkEnd w:id="43"/>
      <w:bookmarkEnd w:id="44"/>
      <w:bookmarkEnd w:id="45"/>
      <w:bookmarkEnd w:id="46"/>
      <w:bookmarkEnd w:id="47"/>
    </w:p>
    <w:bookmarkEnd w:id="48"/>
    <w:bookmarkEnd w:id="49"/>
    <w:bookmarkEnd w:id="50"/>
    <w:bookmarkEnd w:id="51"/>
    <w:bookmarkEnd w:id="52"/>
    <w:bookmarkEnd w:id="53"/>
    <w:bookmarkEnd w:id="54"/>
    <w:bookmarkEnd w:id="55"/>
    <w:bookmarkEnd w:id="56"/>
    <w:bookmarkEnd w:id="57"/>
    <w:bookmarkEnd w:id="58"/>
    <w:bookmarkEnd w:id="59"/>
    <w:p w:rsidR="00A743A4" w:rsidRPr="00C07F3A" w:rsidRDefault="00A743A4" w:rsidP="00041CEA">
      <w:pPr>
        <w:spacing w:line="360" w:lineRule="auto"/>
        <w:jc w:val="both"/>
        <w:rPr>
          <w:rFonts w:ascii="Book Antiqua" w:hAnsi="Book Antiqua"/>
          <w:b/>
        </w:rPr>
      </w:pPr>
    </w:p>
    <w:p w:rsidR="00A743A4" w:rsidRPr="00C07F3A" w:rsidRDefault="00A743A4" w:rsidP="00041CEA">
      <w:pPr>
        <w:pStyle w:val="a9"/>
        <w:spacing w:line="360" w:lineRule="auto"/>
        <w:jc w:val="both"/>
        <w:rPr>
          <w:rFonts w:ascii="Book Antiqua" w:hAnsi="Book Antiqua" w:cs="Times New Roman"/>
          <w:sz w:val="24"/>
          <w:szCs w:val="24"/>
        </w:rPr>
      </w:pPr>
      <w:r w:rsidRPr="00C07F3A">
        <w:rPr>
          <w:rFonts w:ascii="Book Antiqua" w:hAnsi="Book Antiqua" w:cs="Times New Roman"/>
          <w:b/>
          <w:sz w:val="24"/>
          <w:szCs w:val="24"/>
        </w:rPr>
        <w:t xml:space="preserve">Core tip: </w:t>
      </w:r>
      <w:r w:rsidRPr="00C07F3A">
        <w:rPr>
          <w:rFonts w:ascii="Book Antiqua" w:hAnsi="Book Antiqua" w:cs="Times New Roman"/>
          <w:sz w:val="24"/>
          <w:szCs w:val="24"/>
        </w:rPr>
        <w:t xml:space="preserve">Deceased-donor-lobar lung transplantation (ddLLTx) is an important and so far underutilized surgical option for lung transplant candidates with small chest cavities. It is only performed at a few specialized centers and frequently performed in high urgency cases. Outcome is acuity-driven and is expected to improve as more elective cases are done. The size matching decision for ddLLTx is complex and based on varying parameters. Systematically using the predicted </w:t>
      </w:r>
      <w:r w:rsidR="00F47181" w:rsidRPr="00C07F3A">
        <w:rPr>
          <w:rFonts w:ascii="Book Antiqua" w:hAnsi="Book Antiqua" w:cs="Times New Roman"/>
          <w:sz w:val="24"/>
          <w:szCs w:val="24"/>
        </w:rPr>
        <w:t xml:space="preserve">total lung capacity </w:t>
      </w:r>
      <w:r w:rsidRPr="00C07F3A">
        <w:rPr>
          <w:rFonts w:ascii="Book Antiqua" w:hAnsi="Book Antiqua" w:cs="Times New Roman"/>
          <w:sz w:val="24"/>
          <w:szCs w:val="24"/>
        </w:rPr>
        <w:t xml:space="preserve">ratio as the size matching tool could help to identify sizing </w:t>
      </w:r>
      <w:r w:rsidR="00C628F3" w:rsidRPr="00C07F3A">
        <w:rPr>
          <w:rFonts w:ascii="Book Antiqua" w:hAnsi="Book Antiqua" w:cs="Times New Roman"/>
          <w:sz w:val="24"/>
          <w:szCs w:val="24"/>
        </w:rPr>
        <w:t>thresholds to maximize the risk/</w:t>
      </w:r>
      <w:r w:rsidRPr="00C07F3A">
        <w:rPr>
          <w:rFonts w:ascii="Book Antiqua" w:hAnsi="Book Antiqua" w:cs="Times New Roman"/>
          <w:sz w:val="24"/>
          <w:szCs w:val="24"/>
        </w:rPr>
        <w:t>benefit balance for ddLLTx.</w:t>
      </w:r>
      <w:r w:rsidR="00964832" w:rsidRPr="00C07F3A">
        <w:rPr>
          <w:rFonts w:ascii="Book Antiqua" w:hAnsi="Book Antiqua" w:cs="Times New Roman"/>
          <w:sz w:val="24"/>
          <w:szCs w:val="24"/>
        </w:rPr>
        <w:t xml:space="preserve"> </w:t>
      </w:r>
    </w:p>
    <w:p w:rsidR="00A743A4" w:rsidRPr="00C07F3A" w:rsidRDefault="00A743A4" w:rsidP="00041CEA">
      <w:pPr>
        <w:spacing w:line="360" w:lineRule="auto"/>
        <w:jc w:val="both"/>
        <w:rPr>
          <w:rFonts w:ascii="Book Antiqua" w:hAnsi="Book Antiqua"/>
          <w:b/>
          <w:lang w:eastAsia="zh-CN"/>
        </w:rPr>
      </w:pPr>
    </w:p>
    <w:p w:rsidR="00C628F3" w:rsidRPr="00C07F3A" w:rsidRDefault="003A0690" w:rsidP="00C628F3">
      <w:pPr>
        <w:spacing w:line="360" w:lineRule="auto"/>
        <w:jc w:val="both"/>
        <w:rPr>
          <w:rFonts w:ascii="Book Antiqua" w:hAnsi="Book Antiqua" w:cs="Arial"/>
          <w:i/>
          <w:color w:val="000000"/>
        </w:rPr>
      </w:pPr>
      <w:bookmarkStart w:id="60" w:name="_GoBack"/>
      <w:r w:rsidRPr="00C07F3A">
        <w:rPr>
          <w:rFonts w:ascii="Book Antiqua" w:hAnsi="Book Antiqua"/>
        </w:rPr>
        <w:t>Eberlein</w:t>
      </w:r>
      <w:r w:rsidRPr="00C07F3A">
        <w:rPr>
          <w:rFonts w:ascii="Book Antiqua" w:hAnsi="Book Antiqua"/>
          <w:lang w:eastAsia="zh-CN"/>
        </w:rPr>
        <w:t xml:space="preserve"> M</w:t>
      </w:r>
      <w:r w:rsidRPr="00C07F3A">
        <w:rPr>
          <w:rFonts w:ascii="Book Antiqua" w:hAnsi="Book Antiqua"/>
        </w:rPr>
        <w:t>, Reed</w:t>
      </w:r>
      <w:r w:rsidRPr="00C07F3A">
        <w:rPr>
          <w:rFonts w:ascii="Book Antiqua" w:hAnsi="Book Antiqua"/>
          <w:lang w:eastAsia="zh-CN"/>
        </w:rPr>
        <w:t xml:space="preserve"> RM,</w:t>
      </w:r>
      <w:r w:rsidRPr="00C07F3A">
        <w:rPr>
          <w:rFonts w:ascii="Book Antiqua" w:hAnsi="Book Antiqua"/>
        </w:rPr>
        <w:t xml:space="preserve"> Chahla</w:t>
      </w:r>
      <w:r w:rsidRPr="00C07F3A">
        <w:rPr>
          <w:rFonts w:ascii="Book Antiqua" w:hAnsi="Book Antiqua"/>
          <w:lang w:eastAsia="zh-CN"/>
        </w:rPr>
        <w:t xml:space="preserve"> M</w:t>
      </w:r>
      <w:r w:rsidRPr="00C07F3A">
        <w:rPr>
          <w:rFonts w:ascii="Book Antiqua" w:hAnsi="Book Antiqua"/>
        </w:rPr>
        <w:t>, Bolukbas</w:t>
      </w:r>
      <w:r w:rsidRPr="00C07F3A">
        <w:rPr>
          <w:rFonts w:ascii="Book Antiqua" w:hAnsi="Book Antiqua"/>
          <w:lang w:eastAsia="zh-CN"/>
        </w:rPr>
        <w:t xml:space="preserve"> S</w:t>
      </w:r>
      <w:r w:rsidRPr="00C07F3A">
        <w:rPr>
          <w:rFonts w:ascii="Book Antiqua" w:hAnsi="Book Antiqua"/>
        </w:rPr>
        <w:t>, Blevins</w:t>
      </w:r>
      <w:r w:rsidRPr="00C07F3A">
        <w:rPr>
          <w:rFonts w:ascii="Book Antiqua" w:hAnsi="Book Antiqua"/>
          <w:lang w:eastAsia="zh-CN"/>
        </w:rPr>
        <w:t xml:space="preserve"> A</w:t>
      </w:r>
      <w:r w:rsidRPr="00C07F3A">
        <w:rPr>
          <w:rFonts w:ascii="Book Antiqua" w:hAnsi="Book Antiqua"/>
        </w:rPr>
        <w:t>, Van Raemdonck</w:t>
      </w:r>
      <w:r w:rsidRPr="00C07F3A">
        <w:rPr>
          <w:rFonts w:ascii="Book Antiqua" w:hAnsi="Book Antiqua"/>
          <w:lang w:eastAsia="zh-CN"/>
        </w:rPr>
        <w:t xml:space="preserve"> D,</w:t>
      </w:r>
      <w:r w:rsidRPr="00C07F3A">
        <w:rPr>
          <w:rFonts w:ascii="Book Antiqua" w:hAnsi="Book Antiqua"/>
        </w:rPr>
        <w:t xml:space="preserve"> Stanzi</w:t>
      </w:r>
      <w:r w:rsidRPr="00C07F3A">
        <w:rPr>
          <w:rFonts w:ascii="Book Antiqua" w:hAnsi="Book Antiqua"/>
          <w:lang w:eastAsia="zh-CN"/>
        </w:rPr>
        <w:t xml:space="preserve"> A</w:t>
      </w:r>
      <w:r w:rsidRPr="00C07F3A">
        <w:rPr>
          <w:rFonts w:ascii="Book Antiqua" w:hAnsi="Book Antiqua"/>
        </w:rPr>
        <w:t>, Inci</w:t>
      </w:r>
      <w:r w:rsidRPr="00C07F3A">
        <w:rPr>
          <w:rFonts w:ascii="Book Antiqua" w:hAnsi="Book Antiqua"/>
          <w:lang w:eastAsia="zh-CN"/>
        </w:rPr>
        <w:t xml:space="preserve"> I</w:t>
      </w:r>
      <w:r w:rsidRPr="00C07F3A">
        <w:rPr>
          <w:rFonts w:ascii="Book Antiqua" w:hAnsi="Book Antiqua"/>
        </w:rPr>
        <w:t>, Marasco</w:t>
      </w:r>
      <w:r w:rsidRPr="00C07F3A">
        <w:rPr>
          <w:rFonts w:ascii="Book Antiqua" w:hAnsi="Book Antiqua"/>
          <w:lang w:eastAsia="zh-CN"/>
        </w:rPr>
        <w:t xml:space="preserve"> S</w:t>
      </w:r>
      <w:r w:rsidRPr="00C07F3A">
        <w:rPr>
          <w:rFonts w:ascii="Book Antiqua" w:hAnsi="Book Antiqua"/>
        </w:rPr>
        <w:t>, Shigemura</w:t>
      </w:r>
      <w:r w:rsidRPr="00C07F3A">
        <w:rPr>
          <w:rFonts w:ascii="Book Antiqua" w:hAnsi="Book Antiqua"/>
          <w:lang w:eastAsia="zh-CN"/>
        </w:rPr>
        <w:t xml:space="preserve"> N</w:t>
      </w:r>
      <w:r w:rsidRPr="00C07F3A">
        <w:rPr>
          <w:rFonts w:ascii="Book Antiqua" w:hAnsi="Book Antiqua"/>
        </w:rPr>
        <w:t>, Aigner</w:t>
      </w:r>
      <w:r w:rsidRPr="00C07F3A">
        <w:rPr>
          <w:rFonts w:ascii="Book Antiqua" w:hAnsi="Book Antiqua"/>
          <w:lang w:eastAsia="zh-CN"/>
        </w:rPr>
        <w:t xml:space="preserve"> C,</w:t>
      </w:r>
      <w:r w:rsidRPr="00C07F3A">
        <w:rPr>
          <w:rFonts w:ascii="Book Antiqua" w:hAnsi="Book Antiqua"/>
        </w:rPr>
        <w:t xml:space="preserve"> Deuse</w:t>
      </w:r>
      <w:r w:rsidRPr="00C07F3A">
        <w:rPr>
          <w:rFonts w:ascii="Book Antiqua" w:hAnsi="Book Antiqua"/>
          <w:lang w:eastAsia="zh-CN"/>
        </w:rPr>
        <w:t xml:space="preserve"> T. </w:t>
      </w:r>
      <w:r w:rsidR="00C628F3" w:rsidRPr="00C07F3A">
        <w:rPr>
          <w:rFonts w:ascii="Book Antiqua" w:hAnsi="Book Antiqua"/>
        </w:rPr>
        <w:t>Lobar lung transplantation from deceased donors:</w:t>
      </w:r>
      <w:r w:rsidR="00C628F3" w:rsidRPr="00C07F3A">
        <w:rPr>
          <w:rFonts w:ascii="Book Antiqua" w:hAnsi="Book Antiqua"/>
          <w:lang w:eastAsia="zh-CN"/>
        </w:rPr>
        <w:t xml:space="preserve"> </w:t>
      </w:r>
      <w:r w:rsidR="00C628F3" w:rsidRPr="00C07F3A">
        <w:rPr>
          <w:rFonts w:ascii="Book Antiqua" w:hAnsi="Book Antiqua"/>
        </w:rPr>
        <w:t>A systematic review</w:t>
      </w:r>
      <w:r w:rsidR="00C628F3" w:rsidRPr="00C07F3A">
        <w:rPr>
          <w:rFonts w:ascii="Book Antiqua" w:hAnsi="Book Antiqua"/>
          <w:lang w:eastAsia="zh-CN"/>
        </w:rPr>
        <w:t xml:space="preserve">. </w:t>
      </w:r>
      <w:r w:rsidR="00C628F3" w:rsidRPr="00C07F3A">
        <w:rPr>
          <w:rFonts w:ascii="Book Antiqua" w:hAnsi="Book Antiqua" w:cs="Arial"/>
          <w:i/>
          <w:color w:val="000000"/>
        </w:rPr>
        <w:t>World J</w:t>
      </w:r>
      <w:r w:rsidR="00C628F3" w:rsidRPr="00C07F3A">
        <w:rPr>
          <w:rFonts w:ascii="Book Antiqua" w:hAnsi="Book Antiqua" w:cs="Arial"/>
          <w:i/>
        </w:rPr>
        <w:t> </w:t>
      </w:r>
      <w:r w:rsidR="00C628F3" w:rsidRPr="00C07F3A">
        <w:rPr>
          <w:rFonts w:ascii="Book Antiqua" w:hAnsi="Book Antiqua" w:cs="Arial"/>
          <w:i/>
          <w:color w:val="000000"/>
        </w:rPr>
        <w:t>Transplant</w:t>
      </w:r>
      <w:r w:rsidR="00C628F3" w:rsidRPr="00C07F3A">
        <w:rPr>
          <w:rFonts w:ascii="Book Antiqua" w:hAnsi="Book Antiqua" w:cs="Arial"/>
          <w:i/>
          <w:iCs/>
          <w:color w:val="000000"/>
        </w:rPr>
        <w:t xml:space="preserve"> </w:t>
      </w:r>
      <w:r w:rsidR="00C628F3" w:rsidRPr="00C07F3A">
        <w:rPr>
          <w:rFonts w:ascii="Book Antiqua" w:hAnsi="Book Antiqua"/>
        </w:rPr>
        <w:t>2016; In press</w:t>
      </w:r>
    </w:p>
    <w:bookmarkEnd w:id="60"/>
    <w:p w:rsidR="00A743A4" w:rsidRPr="00C07F3A" w:rsidRDefault="00A743A4" w:rsidP="00041CEA">
      <w:pPr>
        <w:spacing w:line="360" w:lineRule="auto"/>
        <w:jc w:val="both"/>
        <w:rPr>
          <w:rFonts w:ascii="Book Antiqua" w:hAnsi="Book Antiqua"/>
          <w:lang w:eastAsia="zh-CN"/>
        </w:rPr>
      </w:pPr>
    </w:p>
    <w:p w:rsidR="00A743A4" w:rsidRPr="00C07F3A" w:rsidRDefault="00A743A4" w:rsidP="00041CEA">
      <w:pPr>
        <w:spacing w:line="360" w:lineRule="auto"/>
        <w:jc w:val="both"/>
        <w:rPr>
          <w:rFonts w:ascii="Book Antiqua" w:hAnsi="Book Antiqua"/>
          <w:vertAlign w:val="superscript"/>
        </w:rPr>
      </w:pPr>
    </w:p>
    <w:p w:rsidR="00A743A4" w:rsidRPr="00C07F3A" w:rsidRDefault="00A743A4" w:rsidP="00041CEA">
      <w:pPr>
        <w:spacing w:line="360" w:lineRule="auto"/>
        <w:jc w:val="both"/>
        <w:rPr>
          <w:rFonts w:ascii="Book Antiqua" w:hAnsi="Book Antiqua"/>
          <w:b/>
          <w:lang w:eastAsia="zh-CN"/>
        </w:rPr>
      </w:pPr>
      <w:r w:rsidRPr="00C07F3A">
        <w:rPr>
          <w:rFonts w:ascii="Book Antiqua" w:hAnsi="Book Antiqua"/>
          <w:b/>
        </w:rPr>
        <w:br w:type="page"/>
      </w:r>
      <w:r w:rsidR="00037D2A" w:rsidRPr="00C07F3A">
        <w:rPr>
          <w:rFonts w:ascii="Book Antiqua" w:hAnsi="Book Antiqua"/>
          <w:b/>
        </w:rPr>
        <w:lastRenderedPageBreak/>
        <w:t>INTRODUCTION</w:t>
      </w:r>
    </w:p>
    <w:p w:rsidR="00A743A4" w:rsidRPr="00C07F3A" w:rsidRDefault="00A743A4" w:rsidP="00041CEA">
      <w:pPr>
        <w:pStyle w:val="a8"/>
        <w:spacing w:line="360" w:lineRule="auto"/>
        <w:jc w:val="both"/>
        <w:rPr>
          <w:rFonts w:ascii="Book Antiqua" w:hAnsi="Book Antiqua"/>
        </w:rPr>
      </w:pPr>
      <w:r w:rsidRPr="00C07F3A">
        <w:rPr>
          <w:rFonts w:ascii="Book Antiqua" w:hAnsi="Book Antiqua"/>
        </w:rPr>
        <w:t>Lung transplantation (LTx) is an established therapy for appropriately selected patients suffering from end-stage lung disease. Since the implementation of the Lung Allocation Scoring (LAS) system, characteristics of candidates on the wait list have changed to include a sicker group of patients with a greater proportion of restrictive lung diseases (LAS diagnoses group D)</w:t>
      </w:r>
      <w:r w:rsidRPr="00C07F3A">
        <w:rPr>
          <w:rFonts w:ascii="Book Antiqua" w:hAnsi="Book Antiqua"/>
          <w:vertAlign w:val="superscript"/>
        </w:rPr>
        <w:t>[</w:t>
      </w:r>
      <w:r w:rsidRPr="00C07F3A">
        <w:rPr>
          <w:rFonts w:ascii="Book Antiqua" w:hAnsi="Book Antiqua"/>
          <w:noProof/>
          <w:vertAlign w:val="superscript"/>
        </w:rPr>
        <w:t>1,2]</w:t>
      </w:r>
      <w:r w:rsidRPr="00C07F3A">
        <w:rPr>
          <w:rFonts w:ascii="Book Antiqua" w:hAnsi="Book Antiqua"/>
        </w:rPr>
        <w:t>. As a consequence, wait-list mortality rates are again rising despite higher wait-list transplant rates compared to the pre-LAS era</w:t>
      </w:r>
      <w:r w:rsidR="00037D2A" w:rsidRPr="00C07F3A">
        <w:rPr>
          <w:rFonts w:ascii="Book Antiqua" w:eastAsia="宋体" w:hAnsi="Book Antiqua"/>
          <w:vertAlign w:val="superscript"/>
          <w:lang w:eastAsia="zh-CN"/>
        </w:rPr>
        <w:t>[</w:t>
      </w:r>
      <w:r w:rsidRPr="00C07F3A">
        <w:rPr>
          <w:rFonts w:ascii="Book Antiqua" w:hAnsi="Book Antiqua"/>
          <w:noProof/>
          <w:vertAlign w:val="superscript"/>
        </w:rPr>
        <w:t>3</w:t>
      </w:r>
      <w:r w:rsidR="00037D2A" w:rsidRPr="00C07F3A">
        <w:rPr>
          <w:rFonts w:ascii="Book Antiqua" w:eastAsia="宋体" w:hAnsi="Book Antiqua"/>
          <w:noProof/>
          <w:vertAlign w:val="superscript"/>
          <w:lang w:eastAsia="zh-CN"/>
        </w:rPr>
        <w:t>]</w:t>
      </w:r>
      <w:r w:rsidRPr="00C07F3A">
        <w:rPr>
          <w:rFonts w:ascii="Book Antiqua" w:hAnsi="Book Antiqua"/>
        </w:rPr>
        <w:t>.</w:t>
      </w:r>
      <w:r w:rsidRPr="00C07F3A">
        <w:rPr>
          <w:rFonts w:ascii="Book Antiqua" w:hAnsi="Book Antiqua"/>
          <w:vertAlign w:val="subscript"/>
        </w:rPr>
        <w:t xml:space="preserve"> </w:t>
      </w:r>
      <w:r w:rsidRPr="00C07F3A">
        <w:rPr>
          <w:rFonts w:ascii="Book Antiqua" w:hAnsi="Book Antiqua"/>
        </w:rPr>
        <w:t>Potential LTx-recipients with short stature and small thoracic cavities have longer waiting times on the LTx list, as donor lungs considered to be size-appropriate are particularly limited</w:t>
      </w:r>
      <w:r w:rsidRPr="00C07F3A">
        <w:rPr>
          <w:rFonts w:ascii="Book Antiqua" w:hAnsi="Book Antiqua"/>
          <w:vertAlign w:val="superscript"/>
        </w:rPr>
        <w:t>[</w:t>
      </w:r>
      <w:r w:rsidRPr="00C07F3A">
        <w:rPr>
          <w:rFonts w:ascii="Book Antiqua" w:hAnsi="Book Antiqua"/>
          <w:noProof/>
          <w:vertAlign w:val="superscript"/>
        </w:rPr>
        <w:t>3,4]</w:t>
      </w:r>
      <w:r w:rsidRPr="00C07F3A">
        <w:rPr>
          <w:rFonts w:ascii="Book Antiqua" w:hAnsi="Book Antiqua"/>
        </w:rPr>
        <w:t>. This often affects patients with cystic fibrosis and pulmonary fibrosis</w:t>
      </w:r>
      <w:r w:rsidR="00037D2A" w:rsidRPr="00C07F3A">
        <w:rPr>
          <w:rFonts w:ascii="Book Antiqua" w:eastAsia="宋体" w:hAnsi="Book Antiqua"/>
          <w:vertAlign w:val="superscript"/>
          <w:lang w:eastAsia="zh-CN"/>
        </w:rPr>
        <w:t>[</w:t>
      </w:r>
      <w:r w:rsidRPr="00C07F3A">
        <w:rPr>
          <w:rFonts w:ascii="Book Antiqua" w:hAnsi="Book Antiqua"/>
          <w:noProof/>
          <w:vertAlign w:val="superscript"/>
        </w:rPr>
        <w:t>4</w:t>
      </w:r>
      <w:r w:rsidR="00037D2A" w:rsidRPr="00C07F3A">
        <w:rPr>
          <w:rFonts w:ascii="Book Antiqua" w:eastAsia="宋体" w:hAnsi="Book Antiqua"/>
          <w:noProof/>
          <w:vertAlign w:val="superscript"/>
          <w:lang w:eastAsia="zh-CN"/>
        </w:rPr>
        <w:t>]</w:t>
      </w:r>
      <w:r w:rsidRPr="00C07F3A">
        <w:rPr>
          <w:rFonts w:ascii="Book Antiqua" w:hAnsi="Book Antiqua"/>
        </w:rPr>
        <w:t>. In both groups, LTx can become an urgent issue when significant disease exacerbations occur, and in this setting in particular patients are at high risk for wait list mortality. Higher acuity at the time of LTx is in turn associated with decreased survival</w:t>
      </w:r>
      <w:r w:rsidRPr="00C07F3A">
        <w:rPr>
          <w:rFonts w:ascii="Book Antiqua" w:hAnsi="Book Antiqua"/>
          <w:vertAlign w:val="superscript"/>
        </w:rPr>
        <w:t>[</w:t>
      </w:r>
      <w:r w:rsidRPr="00C07F3A">
        <w:rPr>
          <w:rFonts w:ascii="Book Antiqua" w:hAnsi="Book Antiqua"/>
          <w:noProof/>
          <w:vertAlign w:val="superscript"/>
        </w:rPr>
        <w:t>5]</w:t>
      </w:r>
      <w:r w:rsidRPr="00C07F3A">
        <w:rPr>
          <w:rFonts w:ascii="Book Antiqua" w:hAnsi="Book Antiqua"/>
        </w:rPr>
        <w:t xml:space="preserve">. </w:t>
      </w:r>
    </w:p>
    <w:p w:rsidR="00A743A4" w:rsidRPr="00C07F3A" w:rsidRDefault="00A743A4" w:rsidP="00041CEA">
      <w:pPr>
        <w:spacing w:line="360" w:lineRule="auto"/>
        <w:jc w:val="both"/>
        <w:rPr>
          <w:rFonts w:ascii="Book Antiqua" w:hAnsi="Book Antiqua"/>
        </w:rPr>
      </w:pPr>
      <w:r w:rsidRPr="00C07F3A">
        <w:rPr>
          <w:rFonts w:ascii="Book Antiqua" w:hAnsi="Book Antiqua"/>
        </w:rPr>
        <w:tab/>
        <w:t>Three operative solutions exist to increase the utilization of available deceased donors for patients with small chest cavities</w:t>
      </w:r>
      <w:r w:rsidRPr="00C07F3A">
        <w:rPr>
          <w:rFonts w:ascii="Book Antiqua" w:hAnsi="Book Antiqua"/>
          <w:vertAlign w:val="superscript"/>
        </w:rPr>
        <w:t>[</w:t>
      </w:r>
      <w:r w:rsidRPr="00C07F3A">
        <w:rPr>
          <w:rFonts w:ascii="Book Antiqua" w:hAnsi="Book Antiqua"/>
          <w:noProof/>
          <w:vertAlign w:val="superscript"/>
        </w:rPr>
        <w:t>6-8]</w:t>
      </w:r>
      <w:r w:rsidRPr="00C07F3A">
        <w:rPr>
          <w:rFonts w:ascii="Book Antiqua" w:hAnsi="Book Antiqua"/>
        </w:rPr>
        <w:t>. These include: (</w:t>
      </w:r>
      <w:r w:rsidR="00037D2A" w:rsidRPr="00C07F3A">
        <w:rPr>
          <w:rFonts w:ascii="Book Antiqua" w:hAnsi="Book Antiqua"/>
          <w:lang w:eastAsia="zh-CN"/>
        </w:rPr>
        <w:t>1</w:t>
      </w:r>
      <w:r w:rsidRPr="00C07F3A">
        <w:rPr>
          <w:rFonts w:ascii="Book Antiqua" w:hAnsi="Book Antiqua"/>
        </w:rPr>
        <w:t>) deceased lobar lung transplant (ddLLTx)</w:t>
      </w:r>
      <w:r w:rsidRPr="00C07F3A">
        <w:rPr>
          <w:rFonts w:ascii="Book Antiqua" w:hAnsi="Book Antiqua"/>
          <w:vertAlign w:val="superscript"/>
        </w:rPr>
        <w:t>[</w:t>
      </w:r>
      <w:r w:rsidRPr="00C07F3A">
        <w:rPr>
          <w:rFonts w:ascii="Book Antiqua" w:hAnsi="Book Antiqua"/>
          <w:noProof/>
          <w:vertAlign w:val="superscript"/>
        </w:rPr>
        <w:t>6,8]</w:t>
      </w:r>
      <w:r w:rsidRPr="00C07F3A">
        <w:rPr>
          <w:rFonts w:ascii="Book Antiqua" w:hAnsi="Book Antiqua"/>
        </w:rPr>
        <w:t>; (</w:t>
      </w:r>
      <w:r w:rsidR="00037D2A" w:rsidRPr="00C07F3A">
        <w:rPr>
          <w:rFonts w:ascii="Book Antiqua" w:hAnsi="Book Antiqua"/>
          <w:lang w:eastAsia="zh-CN"/>
        </w:rPr>
        <w:t>2</w:t>
      </w:r>
      <w:r w:rsidRPr="00C07F3A">
        <w:rPr>
          <w:rFonts w:ascii="Book Antiqua" w:hAnsi="Book Antiqua"/>
        </w:rPr>
        <w:t>) split lung transplant (a form of ddLLTx , where the left lung allograft is divided and then each resulting lobe is implanted into the two hemithoraces)</w:t>
      </w:r>
      <w:r w:rsidRPr="00C07F3A">
        <w:rPr>
          <w:rFonts w:ascii="Book Antiqua" w:hAnsi="Book Antiqua"/>
          <w:vertAlign w:val="superscript"/>
        </w:rPr>
        <w:t>[</w:t>
      </w:r>
      <w:r w:rsidRPr="00C07F3A">
        <w:rPr>
          <w:rFonts w:ascii="Book Antiqua" w:hAnsi="Book Antiqua"/>
          <w:noProof/>
          <w:vertAlign w:val="superscript"/>
        </w:rPr>
        <w:t>9]</w:t>
      </w:r>
      <w:r w:rsidRPr="00C07F3A">
        <w:rPr>
          <w:rFonts w:ascii="Book Antiqua" w:hAnsi="Book Antiqua"/>
        </w:rPr>
        <w:t>; and (</w:t>
      </w:r>
      <w:r w:rsidR="00037D2A" w:rsidRPr="00C07F3A">
        <w:rPr>
          <w:rFonts w:ascii="Book Antiqua" w:hAnsi="Book Antiqua"/>
          <w:lang w:eastAsia="zh-CN"/>
        </w:rPr>
        <w:t>3</w:t>
      </w:r>
      <w:r w:rsidRPr="00C07F3A">
        <w:rPr>
          <w:rFonts w:ascii="Book Antiqua" w:hAnsi="Book Antiqua"/>
        </w:rPr>
        <w:t>) peripheral atypical resection. ddLLTx was first described by Bisson</w:t>
      </w:r>
      <w:r w:rsidR="00037D2A" w:rsidRPr="00C07F3A">
        <w:rPr>
          <w:rFonts w:ascii="Book Antiqua" w:hAnsi="Book Antiqua"/>
          <w:vertAlign w:val="superscript"/>
        </w:rPr>
        <w:t>[</w:t>
      </w:r>
      <w:r w:rsidR="00037D2A" w:rsidRPr="00C07F3A">
        <w:rPr>
          <w:rFonts w:ascii="Book Antiqua" w:hAnsi="Book Antiqua"/>
          <w:noProof/>
          <w:vertAlign w:val="superscript"/>
        </w:rPr>
        <w:t>8]</w:t>
      </w:r>
      <w:r w:rsidRPr="00C07F3A">
        <w:rPr>
          <w:rFonts w:ascii="Book Antiqua" w:hAnsi="Book Antiqua"/>
        </w:rPr>
        <w:t xml:space="preserve"> in 1994. Subsequently, several single center reports on ddLLTx have been published</w:t>
      </w:r>
      <w:r w:rsidRPr="00C07F3A">
        <w:rPr>
          <w:rFonts w:ascii="Book Antiqua" w:hAnsi="Book Antiqua"/>
          <w:vertAlign w:val="superscript"/>
        </w:rPr>
        <w:t>[</w:t>
      </w:r>
      <w:r w:rsidRPr="00C07F3A">
        <w:rPr>
          <w:rFonts w:ascii="Book Antiqua" w:hAnsi="Book Antiqua"/>
          <w:noProof/>
          <w:vertAlign w:val="superscript"/>
        </w:rPr>
        <w:t>6,7,9-16]</w:t>
      </w:r>
      <w:r w:rsidRPr="00C07F3A">
        <w:rPr>
          <w:rFonts w:ascii="Book Antiqua" w:hAnsi="Book Antiqua"/>
        </w:rPr>
        <w:t>.</w:t>
      </w:r>
    </w:p>
    <w:p w:rsidR="00A743A4" w:rsidRPr="00C07F3A" w:rsidRDefault="00A743A4" w:rsidP="00041CEA">
      <w:pPr>
        <w:spacing w:line="360" w:lineRule="auto"/>
        <w:jc w:val="both"/>
        <w:rPr>
          <w:rFonts w:ascii="Book Antiqua" w:hAnsi="Book Antiqua"/>
        </w:rPr>
      </w:pPr>
      <w:r w:rsidRPr="00C07F3A">
        <w:rPr>
          <w:rFonts w:ascii="Book Antiqua" w:hAnsi="Book Antiqua"/>
        </w:rPr>
        <w:tab/>
        <w:t>The best size-matching parameter remains debatable. Chest x-ray parameters, calculation of the ratio between donor and recipient heights, calculation of the ratio of predicted total lung capacity (pTLC) between donor and recipient (pTLCratio) and estimation based on visual inspection in the operating room are commonly used strategies</w:t>
      </w:r>
      <w:r w:rsidRPr="00C07F3A">
        <w:rPr>
          <w:rFonts w:ascii="Book Antiqua" w:hAnsi="Book Antiqua"/>
          <w:vertAlign w:val="superscript"/>
        </w:rPr>
        <w:t>[</w:t>
      </w:r>
      <w:r w:rsidRPr="00C07F3A">
        <w:rPr>
          <w:rFonts w:ascii="Book Antiqua" w:hAnsi="Book Antiqua"/>
          <w:noProof/>
          <w:vertAlign w:val="superscript"/>
        </w:rPr>
        <w:t>17]</w:t>
      </w:r>
      <w:r w:rsidRPr="00C07F3A">
        <w:rPr>
          <w:rFonts w:ascii="Book Antiqua" w:hAnsi="Book Antiqua"/>
        </w:rPr>
        <w:t>. Amongst these the pTLCratio has the largest evidence base to support its use</w:t>
      </w:r>
      <w:r w:rsidRPr="00C07F3A">
        <w:rPr>
          <w:rFonts w:ascii="Book Antiqua" w:hAnsi="Book Antiqua"/>
          <w:vertAlign w:val="superscript"/>
        </w:rPr>
        <w:t>[</w:t>
      </w:r>
      <w:r w:rsidRPr="00C07F3A">
        <w:rPr>
          <w:rFonts w:ascii="Book Antiqua" w:hAnsi="Book Antiqua"/>
          <w:noProof/>
          <w:vertAlign w:val="superscript"/>
        </w:rPr>
        <w:t>17-30]</w:t>
      </w:r>
      <w:r w:rsidRPr="00C07F3A">
        <w:rPr>
          <w:rFonts w:ascii="Book Antiqua" w:hAnsi="Book Antiqua"/>
        </w:rPr>
        <w:t>.</w:t>
      </w:r>
    </w:p>
    <w:p w:rsidR="00A743A4" w:rsidRPr="00C07F3A" w:rsidRDefault="00A743A4" w:rsidP="00041CEA">
      <w:pPr>
        <w:spacing w:line="360" w:lineRule="auto"/>
        <w:jc w:val="both"/>
        <w:rPr>
          <w:rFonts w:ascii="Book Antiqua" w:hAnsi="Book Antiqua"/>
        </w:rPr>
      </w:pPr>
      <w:r w:rsidRPr="00C07F3A">
        <w:rPr>
          <w:rFonts w:ascii="Book Antiqua" w:hAnsi="Book Antiqua"/>
        </w:rPr>
        <w:tab/>
        <w:t>Therefore, we set out to systematically review reports on ddLLTx with the aim to describe the size matching between donor and recipient uniformly using the pTLCratio</w:t>
      </w:r>
      <w:r w:rsidRPr="00C07F3A">
        <w:rPr>
          <w:rFonts w:ascii="Book Antiqua" w:hAnsi="Book Antiqua"/>
          <w:vertAlign w:val="superscript"/>
        </w:rPr>
        <w:t>[</w:t>
      </w:r>
      <w:r w:rsidRPr="00C07F3A">
        <w:rPr>
          <w:rFonts w:ascii="Book Antiqua" w:hAnsi="Book Antiqua"/>
          <w:noProof/>
          <w:vertAlign w:val="superscript"/>
        </w:rPr>
        <w:t>31-33]</w:t>
      </w:r>
      <w:r w:rsidRPr="00C07F3A">
        <w:rPr>
          <w:rFonts w:ascii="Book Antiqua" w:hAnsi="Book Antiqua"/>
        </w:rPr>
        <w:t xml:space="preserve">. Specifically we intended to compare the pTLCratio that would have </w:t>
      </w:r>
      <w:r w:rsidRPr="00C07F3A">
        <w:rPr>
          <w:rFonts w:ascii="Book Antiqua" w:hAnsi="Book Antiqua"/>
        </w:rPr>
        <w:lastRenderedPageBreak/>
        <w:t>occurred using the entire donor lungs (pTLCratio</w:t>
      </w:r>
      <w:r w:rsidRPr="00C07F3A">
        <w:rPr>
          <w:rFonts w:ascii="Book Antiqua" w:hAnsi="Book Antiqua"/>
          <w:vertAlign w:val="subscript"/>
        </w:rPr>
        <w:t>Full</w:t>
      </w:r>
      <w:r w:rsidRPr="00C07F3A">
        <w:rPr>
          <w:rFonts w:ascii="Book Antiqua" w:hAnsi="Book Antiqua"/>
        </w:rPr>
        <w:t xml:space="preserve">) to the pTLCratio that was transplanted </w:t>
      </w:r>
      <w:r w:rsidR="00C628F3" w:rsidRPr="00C07F3A">
        <w:rPr>
          <w:rFonts w:ascii="Book Antiqua" w:hAnsi="Book Antiqua"/>
          <w:i/>
        </w:rPr>
        <w:t>via</w:t>
      </w:r>
      <w:r w:rsidRPr="00C07F3A">
        <w:rPr>
          <w:rFonts w:ascii="Book Antiqua" w:hAnsi="Book Antiqua"/>
        </w:rPr>
        <w:t xml:space="preserve"> the lobar transplantation (pTLCratio</w:t>
      </w:r>
      <w:r w:rsidRPr="00C07F3A">
        <w:rPr>
          <w:rFonts w:ascii="Book Antiqua" w:hAnsi="Book Antiqua"/>
          <w:vertAlign w:val="subscript"/>
        </w:rPr>
        <w:t>Lobar</w:t>
      </w:r>
      <w:r w:rsidRPr="00C07F3A">
        <w:rPr>
          <w:rFonts w:ascii="Book Antiqua" w:hAnsi="Book Antiqua"/>
        </w:rPr>
        <w:t xml:space="preserve">). The second objective was to perform a systematic review and meta-analysis of one-year survival after ddLLTx. </w:t>
      </w:r>
    </w:p>
    <w:p w:rsidR="00A743A4" w:rsidRPr="00C07F3A" w:rsidRDefault="00A743A4" w:rsidP="00041CEA">
      <w:pPr>
        <w:spacing w:line="360" w:lineRule="auto"/>
        <w:jc w:val="both"/>
        <w:rPr>
          <w:rFonts w:ascii="Book Antiqua" w:hAnsi="Book Antiqua"/>
        </w:rPr>
      </w:pPr>
    </w:p>
    <w:p w:rsidR="00037D2A" w:rsidRPr="00C07F3A" w:rsidRDefault="00037D2A" w:rsidP="00037D2A">
      <w:pPr>
        <w:adjustRightInd w:val="0"/>
        <w:snapToGrid w:val="0"/>
        <w:spacing w:line="360" w:lineRule="auto"/>
        <w:jc w:val="both"/>
        <w:rPr>
          <w:rFonts w:ascii="Book Antiqua" w:hAnsi="Book Antiqua"/>
          <w:b/>
          <w:color w:val="000000"/>
        </w:rPr>
      </w:pPr>
      <w:r w:rsidRPr="00C07F3A">
        <w:rPr>
          <w:rFonts w:ascii="Book Antiqua" w:hAnsi="Book Antiqua"/>
          <w:b/>
          <w:color w:val="000000"/>
        </w:rPr>
        <w:t>MATERIALS AND METHODS</w:t>
      </w:r>
    </w:p>
    <w:p w:rsidR="00A743A4" w:rsidRPr="00C07F3A" w:rsidRDefault="00037D2A" w:rsidP="00041CEA">
      <w:pPr>
        <w:spacing w:line="360" w:lineRule="auto"/>
        <w:jc w:val="both"/>
        <w:rPr>
          <w:rFonts w:ascii="Book Antiqua" w:hAnsi="Book Antiqua"/>
          <w:b/>
          <w:i/>
          <w:lang w:eastAsia="zh-CN"/>
        </w:rPr>
      </w:pPr>
      <w:r w:rsidRPr="00C07F3A">
        <w:rPr>
          <w:rFonts w:ascii="Book Antiqua" w:hAnsi="Book Antiqua"/>
          <w:b/>
          <w:i/>
        </w:rPr>
        <w:t>Data sources</w:t>
      </w:r>
    </w:p>
    <w:p w:rsidR="00A743A4" w:rsidRPr="00C07F3A" w:rsidRDefault="00A743A4" w:rsidP="00041CEA">
      <w:pPr>
        <w:spacing w:line="360" w:lineRule="auto"/>
        <w:jc w:val="both"/>
        <w:rPr>
          <w:rFonts w:ascii="Book Antiqua" w:hAnsi="Book Antiqua"/>
        </w:rPr>
      </w:pPr>
      <w:r w:rsidRPr="00C07F3A">
        <w:rPr>
          <w:rFonts w:ascii="Book Antiqua" w:hAnsi="Book Antiqua"/>
        </w:rPr>
        <w:t xml:space="preserve">A health sciences librarian ran extensive literature searches in PubMed, CINAHL </w:t>
      </w:r>
      <w:r w:rsidR="00C628F3" w:rsidRPr="00C07F3A">
        <w:rPr>
          <w:rFonts w:ascii="Book Antiqua" w:hAnsi="Book Antiqua"/>
          <w:i/>
        </w:rPr>
        <w:t>via</w:t>
      </w:r>
      <w:r w:rsidRPr="00C07F3A">
        <w:rPr>
          <w:rFonts w:ascii="Book Antiqua" w:hAnsi="Book Antiqua"/>
        </w:rPr>
        <w:t xml:space="preserve"> Ebsco, Cochrane Database of Systematic Reviews </w:t>
      </w:r>
      <w:r w:rsidR="00C628F3" w:rsidRPr="00C07F3A">
        <w:rPr>
          <w:rFonts w:ascii="Book Antiqua" w:hAnsi="Book Antiqua"/>
          <w:i/>
        </w:rPr>
        <w:t>via</w:t>
      </w:r>
      <w:r w:rsidRPr="00C07F3A">
        <w:rPr>
          <w:rFonts w:ascii="Book Antiqua" w:hAnsi="Book Antiqua"/>
        </w:rPr>
        <w:t xml:space="preserve"> Wiley (CDSR), Database of Abstracts of Reviews of Effects </w:t>
      </w:r>
      <w:r w:rsidR="00C628F3" w:rsidRPr="00C07F3A">
        <w:rPr>
          <w:rFonts w:ascii="Book Antiqua" w:hAnsi="Book Antiqua"/>
          <w:i/>
        </w:rPr>
        <w:t>via</w:t>
      </w:r>
      <w:r w:rsidRPr="00C07F3A">
        <w:rPr>
          <w:rFonts w:ascii="Book Antiqua" w:hAnsi="Book Antiqua"/>
        </w:rPr>
        <w:t xml:space="preserve"> Wiley (DARE), Cochrane Central Register of Controlled Trials </w:t>
      </w:r>
      <w:r w:rsidR="00C628F3" w:rsidRPr="00C07F3A">
        <w:rPr>
          <w:rFonts w:ascii="Book Antiqua" w:hAnsi="Book Antiqua"/>
          <w:i/>
        </w:rPr>
        <w:t>via</w:t>
      </w:r>
      <w:r w:rsidRPr="00C07F3A">
        <w:rPr>
          <w:rFonts w:ascii="Book Antiqua" w:hAnsi="Book Antiqua"/>
        </w:rPr>
        <w:t xml:space="preserve"> Wiley (CENTRAL), Scopus (which includes EMBASE abstracts), and Web of Science. No filters for date, language, or any other parameter were used. The PubMed strategy described below was modified as needed for use in other electronic databases. Full search strategies are available upon request. </w:t>
      </w:r>
    </w:p>
    <w:p w:rsidR="00A743A4" w:rsidRPr="00C07F3A" w:rsidRDefault="00A743A4" w:rsidP="00041CEA">
      <w:pPr>
        <w:spacing w:line="360" w:lineRule="auto"/>
        <w:ind w:firstLine="720"/>
        <w:jc w:val="both"/>
        <w:rPr>
          <w:rFonts w:ascii="Book Antiqua" w:hAnsi="Book Antiqua"/>
        </w:rPr>
      </w:pPr>
      <w:r w:rsidRPr="00C07F3A">
        <w:rPr>
          <w:rFonts w:ascii="Book Antiqua" w:hAnsi="Book Antiqua"/>
        </w:rPr>
        <w:t xml:space="preserve">The search strategy was for pubmed: ((((("Lung Transplantation"[Mesh] OR lung transplant*[Text Word] OR lung graft*[text word])) OR (("Tissue and Organ Procurement"[Mesh] OR "Tissue Donors"[Mesh] OR "Organ Transplantation"[Mesh] OR organ procurement*[text word] OR tissue procurement*[text word] OR tissue donor*[text word] OR organ donor*[text word] OR organ transplant*[text word]) AND (Lung[Mesh] OR Lung[text word] OR Lungs[text word])))) AND ((lobar[text word] OR lobe*[text word]))) AND ((“Cadaver”[Mesh] OR Cadaver*[text word] OR Dead[text word] OR Nonliving[text word] OR Non-living[text word])). </w:t>
      </w:r>
    </w:p>
    <w:p w:rsidR="00037D2A" w:rsidRPr="00C07F3A" w:rsidRDefault="00037D2A" w:rsidP="00041CEA">
      <w:pPr>
        <w:spacing w:line="360" w:lineRule="auto"/>
        <w:jc w:val="both"/>
        <w:rPr>
          <w:rFonts w:ascii="Book Antiqua" w:hAnsi="Book Antiqua"/>
          <w:b/>
          <w:i/>
          <w:lang w:eastAsia="zh-CN"/>
        </w:rPr>
      </w:pPr>
    </w:p>
    <w:p w:rsidR="00A743A4" w:rsidRPr="00C07F3A" w:rsidRDefault="00037D2A" w:rsidP="00041CEA">
      <w:pPr>
        <w:spacing w:line="360" w:lineRule="auto"/>
        <w:jc w:val="both"/>
        <w:rPr>
          <w:rFonts w:ascii="Book Antiqua" w:hAnsi="Book Antiqua"/>
          <w:b/>
          <w:i/>
          <w:lang w:eastAsia="zh-CN"/>
        </w:rPr>
      </w:pPr>
      <w:r w:rsidRPr="00C07F3A">
        <w:rPr>
          <w:rFonts w:ascii="Book Antiqua" w:hAnsi="Book Antiqua"/>
          <w:b/>
          <w:i/>
        </w:rPr>
        <w:t>Study selection criteria</w:t>
      </w:r>
    </w:p>
    <w:p w:rsidR="00A743A4" w:rsidRPr="00C07F3A" w:rsidRDefault="00A743A4" w:rsidP="00041CEA">
      <w:pPr>
        <w:spacing w:line="360" w:lineRule="auto"/>
        <w:jc w:val="both"/>
        <w:rPr>
          <w:rFonts w:ascii="Book Antiqua" w:hAnsi="Book Antiqua"/>
          <w:lang w:eastAsia="zh-CN"/>
        </w:rPr>
      </w:pPr>
      <w:r w:rsidRPr="00C07F3A">
        <w:rPr>
          <w:rFonts w:ascii="Book Antiqua" w:hAnsi="Book Antiqua"/>
        </w:rPr>
        <w:t>For an identified study to be included in the systematic review it had to</w:t>
      </w:r>
      <w:r w:rsidR="00037D2A" w:rsidRPr="00C07F3A">
        <w:rPr>
          <w:rFonts w:ascii="Book Antiqua" w:hAnsi="Book Antiqua"/>
          <w:lang w:eastAsia="zh-CN"/>
        </w:rPr>
        <w:t>:</w:t>
      </w:r>
      <w:r w:rsidRPr="00C07F3A">
        <w:rPr>
          <w:rFonts w:ascii="Book Antiqua" w:hAnsi="Book Antiqua"/>
        </w:rPr>
        <w:t xml:space="preserve"> (</w:t>
      </w:r>
      <w:r w:rsidR="00037D2A" w:rsidRPr="00C07F3A">
        <w:rPr>
          <w:rFonts w:ascii="Book Antiqua" w:hAnsi="Book Antiqua"/>
          <w:lang w:eastAsia="zh-CN"/>
        </w:rPr>
        <w:t>1</w:t>
      </w:r>
      <w:r w:rsidRPr="00C07F3A">
        <w:rPr>
          <w:rFonts w:ascii="Book Antiqua" w:hAnsi="Book Antiqua"/>
        </w:rPr>
        <w:t>) involve human participants; (</w:t>
      </w:r>
      <w:r w:rsidR="00037D2A" w:rsidRPr="00C07F3A">
        <w:rPr>
          <w:rFonts w:ascii="Book Antiqua" w:hAnsi="Book Antiqua"/>
          <w:lang w:eastAsia="zh-CN"/>
        </w:rPr>
        <w:t>2</w:t>
      </w:r>
      <w:r w:rsidRPr="00C07F3A">
        <w:rPr>
          <w:rFonts w:ascii="Book Antiqua" w:hAnsi="Book Antiqua"/>
        </w:rPr>
        <w:t xml:space="preserve">) have full text available in English; </w:t>
      </w:r>
      <w:r w:rsidR="00037D2A" w:rsidRPr="00C07F3A">
        <w:rPr>
          <w:rFonts w:ascii="Book Antiqua" w:hAnsi="Book Antiqua"/>
          <w:lang w:eastAsia="zh-CN"/>
        </w:rPr>
        <w:t xml:space="preserve">and </w:t>
      </w:r>
      <w:r w:rsidRPr="00C07F3A">
        <w:rPr>
          <w:rFonts w:ascii="Book Antiqua" w:hAnsi="Book Antiqua"/>
        </w:rPr>
        <w:t>(</w:t>
      </w:r>
      <w:r w:rsidR="00037D2A" w:rsidRPr="00C07F3A">
        <w:rPr>
          <w:rFonts w:ascii="Book Antiqua" w:hAnsi="Book Antiqua"/>
          <w:lang w:eastAsia="zh-CN"/>
        </w:rPr>
        <w:t>3</w:t>
      </w:r>
      <w:r w:rsidRPr="00C07F3A">
        <w:rPr>
          <w:rFonts w:ascii="Book Antiqua" w:hAnsi="Book Antiqua"/>
        </w:rPr>
        <w:t>) report on recipients of ddLLTx. For an identified study to be included in the meta-analysis it had to meet the following additional criteria: one year survival data is available for: (</w:t>
      </w:r>
      <w:r w:rsidR="00037D2A" w:rsidRPr="00C07F3A">
        <w:rPr>
          <w:rFonts w:ascii="Book Antiqua" w:hAnsi="Book Antiqua"/>
          <w:lang w:eastAsia="zh-CN"/>
        </w:rPr>
        <w:t>1</w:t>
      </w:r>
      <w:r w:rsidRPr="00C07F3A">
        <w:rPr>
          <w:rFonts w:ascii="Book Antiqua" w:hAnsi="Book Antiqua"/>
        </w:rPr>
        <w:t>) a conventional lung transplant cohort (either in same study or from a contemporary publication from the same center)</w:t>
      </w:r>
      <w:r w:rsidR="00037D2A" w:rsidRPr="00C07F3A">
        <w:rPr>
          <w:rFonts w:ascii="Book Antiqua" w:hAnsi="Book Antiqua"/>
          <w:lang w:eastAsia="zh-CN"/>
        </w:rPr>
        <w:t>;</w:t>
      </w:r>
      <w:r w:rsidRPr="00C07F3A">
        <w:rPr>
          <w:rFonts w:ascii="Book Antiqua" w:hAnsi="Book Antiqua"/>
        </w:rPr>
        <w:t xml:space="preserve"> and (</w:t>
      </w:r>
      <w:r w:rsidR="00037D2A" w:rsidRPr="00C07F3A">
        <w:rPr>
          <w:rFonts w:ascii="Book Antiqua" w:hAnsi="Book Antiqua"/>
          <w:lang w:eastAsia="zh-CN"/>
        </w:rPr>
        <w:t>2</w:t>
      </w:r>
      <w:r w:rsidRPr="00C07F3A">
        <w:rPr>
          <w:rFonts w:ascii="Book Antiqua" w:hAnsi="Book Antiqua"/>
        </w:rPr>
        <w:t xml:space="preserve">) a ddLLTx cohort. When overlapping data, </w:t>
      </w:r>
      <w:r w:rsidRPr="00C07F3A">
        <w:rPr>
          <w:rFonts w:ascii="Book Antiqua" w:hAnsi="Book Antiqua"/>
          <w:i/>
        </w:rPr>
        <w:t>i.e.</w:t>
      </w:r>
      <w:r w:rsidR="00037D2A" w:rsidRPr="00C07F3A">
        <w:rPr>
          <w:rFonts w:ascii="Book Antiqua" w:hAnsi="Book Antiqua"/>
          <w:i/>
          <w:lang w:eastAsia="zh-CN"/>
        </w:rPr>
        <w:t>,</w:t>
      </w:r>
      <w:r w:rsidRPr="00C07F3A">
        <w:rPr>
          <w:rFonts w:ascii="Book Antiqua" w:hAnsi="Book Antiqua"/>
        </w:rPr>
        <w:t xml:space="preserve"> several </w:t>
      </w:r>
      <w:r w:rsidRPr="00C07F3A">
        <w:rPr>
          <w:rFonts w:ascii="Book Antiqua" w:hAnsi="Book Antiqua"/>
        </w:rPr>
        <w:lastRenderedPageBreak/>
        <w:t>publications from same center, study selection favored most recent data. The corresponding authors of the studies selected for inclusion in the systematic analysis were contacted to seek unpublished updated center data.</w:t>
      </w:r>
    </w:p>
    <w:p w:rsidR="00037D2A" w:rsidRPr="00C07F3A" w:rsidRDefault="00037D2A" w:rsidP="00041CEA">
      <w:pPr>
        <w:spacing w:line="360" w:lineRule="auto"/>
        <w:jc w:val="both"/>
        <w:rPr>
          <w:rFonts w:ascii="Book Antiqua" w:hAnsi="Book Antiqua"/>
          <w:lang w:eastAsia="zh-CN"/>
        </w:rPr>
      </w:pPr>
    </w:p>
    <w:p w:rsidR="00A743A4" w:rsidRPr="00C07F3A" w:rsidRDefault="00A743A4" w:rsidP="00041CEA">
      <w:pPr>
        <w:spacing w:line="360" w:lineRule="auto"/>
        <w:jc w:val="both"/>
        <w:rPr>
          <w:rFonts w:ascii="Book Antiqua" w:hAnsi="Book Antiqua"/>
          <w:b/>
          <w:i/>
          <w:lang w:eastAsia="zh-CN"/>
        </w:rPr>
      </w:pPr>
      <w:r w:rsidRPr="00C07F3A">
        <w:rPr>
          <w:rFonts w:ascii="Book Antiqua" w:hAnsi="Book Antiqua"/>
          <w:b/>
          <w:i/>
        </w:rPr>
        <w:t xml:space="preserve">Study </w:t>
      </w:r>
      <w:r w:rsidR="00037D2A" w:rsidRPr="00C07F3A">
        <w:rPr>
          <w:rFonts w:ascii="Book Antiqua" w:hAnsi="Book Antiqua"/>
          <w:b/>
          <w:i/>
        </w:rPr>
        <w:t>quality assessment</w:t>
      </w:r>
    </w:p>
    <w:p w:rsidR="00A743A4" w:rsidRPr="00C07F3A" w:rsidRDefault="00A743A4" w:rsidP="00041CEA">
      <w:pPr>
        <w:spacing w:line="360" w:lineRule="auto"/>
        <w:jc w:val="both"/>
        <w:rPr>
          <w:rFonts w:ascii="Book Antiqua" w:hAnsi="Book Antiqua"/>
          <w:lang w:eastAsia="zh-CN"/>
        </w:rPr>
      </w:pPr>
      <w:r w:rsidRPr="00C07F3A">
        <w:rPr>
          <w:rFonts w:ascii="Book Antiqua" w:hAnsi="Book Antiqua"/>
        </w:rPr>
        <w:t>The methodological quality of the selected studies was evaluated using criteria from the U</w:t>
      </w:r>
      <w:r w:rsidR="00037D2A" w:rsidRPr="00C07F3A">
        <w:rPr>
          <w:rFonts w:ascii="Book Antiqua" w:hAnsi="Book Antiqua"/>
          <w:lang w:eastAsia="zh-CN"/>
        </w:rPr>
        <w:t>nited States</w:t>
      </w:r>
      <w:r w:rsidRPr="00C07F3A">
        <w:rPr>
          <w:rFonts w:ascii="Book Antiqua" w:hAnsi="Book Antiqua"/>
        </w:rPr>
        <w:t xml:space="preserve"> Preventative Services Task Force. </w:t>
      </w:r>
    </w:p>
    <w:p w:rsidR="00037D2A" w:rsidRPr="00C07F3A" w:rsidRDefault="00037D2A" w:rsidP="00041CEA">
      <w:pPr>
        <w:spacing w:line="360" w:lineRule="auto"/>
        <w:jc w:val="both"/>
        <w:rPr>
          <w:rFonts w:ascii="Book Antiqua" w:hAnsi="Book Antiqua"/>
          <w:lang w:eastAsia="zh-CN"/>
        </w:rPr>
      </w:pPr>
    </w:p>
    <w:p w:rsidR="00A743A4" w:rsidRPr="00C07F3A" w:rsidRDefault="00037D2A" w:rsidP="00041CEA">
      <w:pPr>
        <w:spacing w:line="360" w:lineRule="auto"/>
        <w:jc w:val="both"/>
        <w:rPr>
          <w:rFonts w:ascii="Book Antiqua" w:hAnsi="Book Antiqua"/>
          <w:b/>
          <w:i/>
          <w:lang w:eastAsia="zh-CN"/>
        </w:rPr>
      </w:pPr>
      <w:r w:rsidRPr="00C07F3A">
        <w:rPr>
          <w:rFonts w:ascii="Book Antiqua" w:hAnsi="Book Antiqua"/>
          <w:b/>
          <w:i/>
        </w:rPr>
        <w:t>Data extraction</w:t>
      </w:r>
    </w:p>
    <w:p w:rsidR="00A743A4" w:rsidRPr="00C07F3A" w:rsidRDefault="00A743A4" w:rsidP="00041CEA">
      <w:pPr>
        <w:spacing w:line="360" w:lineRule="auto"/>
        <w:jc w:val="both"/>
        <w:rPr>
          <w:rFonts w:ascii="Book Antiqua" w:hAnsi="Book Antiqua"/>
          <w:lang w:eastAsia="zh-CN"/>
        </w:rPr>
      </w:pPr>
      <w:r w:rsidRPr="00C07F3A">
        <w:rPr>
          <w:rFonts w:ascii="Book Antiqua" w:hAnsi="Book Antiqua"/>
        </w:rPr>
        <w:t>Data extracted included author name, year of publication, location of center, number of patients in ddLLTx cohort, number of patients in conventional-LTx cohort, study-years, indication for transplantation and acuity at time of transplant. Outcome data extracted included rate of primary graft dysfunction (PGD), ICU and hospital length of stay (LOS), FEV</w:t>
      </w:r>
      <w:r w:rsidRPr="00C07F3A">
        <w:rPr>
          <w:rFonts w:ascii="Book Antiqua" w:hAnsi="Book Antiqua"/>
          <w:vertAlign w:val="subscript"/>
        </w:rPr>
        <w:t>1</w:t>
      </w:r>
      <w:r w:rsidRPr="00C07F3A">
        <w:rPr>
          <w:rFonts w:ascii="Book Antiqua" w:hAnsi="Book Antiqua"/>
        </w:rPr>
        <w:t>(%-predicted) at 6 mo and peak FEV</w:t>
      </w:r>
      <w:r w:rsidRPr="00C07F3A">
        <w:rPr>
          <w:rFonts w:ascii="Book Antiqua" w:hAnsi="Book Antiqua"/>
          <w:vertAlign w:val="subscript"/>
        </w:rPr>
        <w:t>1</w:t>
      </w:r>
      <w:r w:rsidRPr="00C07F3A">
        <w:rPr>
          <w:rFonts w:ascii="Book Antiqua" w:hAnsi="Book Antiqua"/>
        </w:rPr>
        <w:t>,</w:t>
      </w:r>
      <w:r w:rsidR="00964832" w:rsidRPr="00C07F3A">
        <w:rPr>
          <w:rFonts w:ascii="Book Antiqua" w:hAnsi="Book Antiqua"/>
        </w:rPr>
        <w:t xml:space="preserve"> </w:t>
      </w:r>
      <w:r w:rsidRPr="00C07F3A">
        <w:rPr>
          <w:rFonts w:ascii="Book Antiqua" w:hAnsi="Book Antiqua"/>
        </w:rPr>
        <w:t>survival at 1 year and 5 years.</w:t>
      </w:r>
    </w:p>
    <w:p w:rsidR="00037D2A" w:rsidRPr="00C07F3A" w:rsidRDefault="00037D2A" w:rsidP="00041CEA">
      <w:pPr>
        <w:spacing w:line="360" w:lineRule="auto"/>
        <w:jc w:val="both"/>
        <w:rPr>
          <w:rFonts w:ascii="Book Antiqua" w:hAnsi="Book Antiqua"/>
          <w:lang w:eastAsia="zh-CN"/>
        </w:rPr>
      </w:pPr>
    </w:p>
    <w:p w:rsidR="00A743A4" w:rsidRPr="00C07F3A" w:rsidRDefault="00A743A4" w:rsidP="00041CEA">
      <w:pPr>
        <w:spacing w:line="360" w:lineRule="auto"/>
        <w:jc w:val="both"/>
        <w:rPr>
          <w:rFonts w:ascii="Book Antiqua" w:hAnsi="Book Antiqua"/>
          <w:b/>
          <w:i/>
          <w:lang w:eastAsia="zh-CN"/>
        </w:rPr>
      </w:pPr>
      <w:r w:rsidRPr="00C07F3A">
        <w:rPr>
          <w:rFonts w:ascii="Book Antiqua" w:hAnsi="Book Antiqua"/>
          <w:b/>
          <w:i/>
        </w:rPr>
        <w:t>Assessment of d</w:t>
      </w:r>
      <w:r w:rsidR="00037D2A" w:rsidRPr="00C07F3A">
        <w:rPr>
          <w:rFonts w:ascii="Book Antiqua" w:hAnsi="Book Antiqua"/>
          <w:b/>
          <w:i/>
        </w:rPr>
        <w:t>onor to recipient size matching</w:t>
      </w:r>
    </w:p>
    <w:p w:rsidR="00A743A4" w:rsidRPr="00C07F3A" w:rsidRDefault="00A743A4" w:rsidP="00041CEA">
      <w:pPr>
        <w:spacing w:line="360" w:lineRule="auto"/>
        <w:jc w:val="both"/>
        <w:rPr>
          <w:rFonts w:ascii="Book Antiqua" w:hAnsi="Book Antiqua"/>
        </w:rPr>
      </w:pPr>
      <w:r w:rsidRPr="00C07F3A">
        <w:rPr>
          <w:rFonts w:ascii="Book Antiqua" w:hAnsi="Book Antiqua"/>
        </w:rPr>
        <w:t>The parameter(s) used for the size matching were extracted for each study. For all studies that did not report recipient pTLC (pTLCrecipient), full donor pTLC (pTLCdonor</w:t>
      </w:r>
      <w:r w:rsidRPr="00C07F3A">
        <w:rPr>
          <w:rFonts w:ascii="Book Antiqua" w:hAnsi="Book Antiqua"/>
          <w:vertAlign w:val="subscript"/>
        </w:rPr>
        <w:t>Full</w:t>
      </w:r>
      <w:r w:rsidRPr="00C07F3A">
        <w:rPr>
          <w:rFonts w:ascii="Book Antiqua" w:hAnsi="Book Antiqua"/>
        </w:rPr>
        <w:t>) and donor pTLC after lobar resection (pTLCdonor</w:t>
      </w:r>
      <w:r w:rsidRPr="00C07F3A">
        <w:rPr>
          <w:rFonts w:ascii="Book Antiqua" w:hAnsi="Book Antiqua"/>
          <w:vertAlign w:val="subscript"/>
        </w:rPr>
        <w:t>Lobar</w:t>
      </w:r>
      <w:r w:rsidRPr="00C07F3A">
        <w:rPr>
          <w:rFonts w:ascii="Book Antiqua" w:hAnsi="Book Antiqua"/>
        </w:rPr>
        <w:t>) the study authors were contacted and asked to provide: recipient age, height and sex (to calculate pTLCrecipient</w:t>
      </w:r>
      <w:r w:rsidR="007B10ED" w:rsidRPr="00C07F3A">
        <w:rPr>
          <w:rFonts w:ascii="Book Antiqua" w:hAnsi="Book Antiqua"/>
          <w:vertAlign w:val="superscript"/>
          <w:lang w:eastAsia="zh-CN"/>
        </w:rPr>
        <w:t>[</w:t>
      </w:r>
      <w:r w:rsidRPr="00C07F3A">
        <w:rPr>
          <w:rFonts w:ascii="Book Antiqua" w:hAnsi="Book Antiqua"/>
          <w:noProof/>
          <w:vertAlign w:val="superscript"/>
        </w:rPr>
        <w:t>18</w:t>
      </w:r>
      <w:r w:rsidR="007B10ED" w:rsidRPr="00C07F3A">
        <w:rPr>
          <w:rFonts w:ascii="Book Antiqua" w:hAnsi="Book Antiqua"/>
          <w:noProof/>
          <w:vertAlign w:val="superscript"/>
          <w:lang w:eastAsia="zh-CN"/>
        </w:rPr>
        <w:t>]</w:t>
      </w:r>
      <w:r w:rsidRPr="00C07F3A">
        <w:rPr>
          <w:rFonts w:ascii="Book Antiqua" w:hAnsi="Book Antiqua"/>
        </w:rPr>
        <w:t>); donor age, height and sex (to calculate pTLCdonor</w:t>
      </w:r>
      <w:r w:rsidRPr="00C07F3A">
        <w:rPr>
          <w:rFonts w:ascii="Book Antiqua" w:hAnsi="Book Antiqua"/>
          <w:vertAlign w:val="subscript"/>
        </w:rPr>
        <w:t>Full</w:t>
      </w:r>
      <w:r w:rsidR="007B10ED" w:rsidRPr="00C07F3A">
        <w:rPr>
          <w:rFonts w:ascii="Book Antiqua" w:hAnsi="Book Antiqua"/>
          <w:vertAlign w:val="superscript"/>
          <w:lang w:eastAsia="zh-CN"/>
        </w:rPr>
        <w:t>[</w:t>
      </w:r>
      <w:r w:rsidRPr="00C07F3A">
        <w:rPr>
          <w:rFonts w:ascii="Book Antiqua" w:hAnsi="Book Antiqua"/>
          <w:noProof/>
          <w:vertAlign w:val="superscript"/>
        </w:rPr>
        <w:t>18</w:t>
      </w:r>
      <w:r w:rsidR="007B10ED" w:rsidRPr="00C07F3A">
        <w:rPr>
          <w:rFonts w:ascii="Book Antiqua" w:hAnsi="Book Antiqua"/>
          <w:noProof/>
          <w:vertAlign w:val="superscript"/>
          <w:lang w:eastAsia="zh-CN"/>
        </w:rPr>
        <w:t>]</w:t>
      </w:r>
      <w:r w:rsidRPr="00C07F3A">
        <w:rPr>
          <w:rFonts w:ascii="Book Antiqua" w:hAnsi="Book Antiqua"/>
        </w:rPr>
        <w:t>) and information on donor lobes transplanted (to calculate pTLCdonor</w:t>
      </w:r>
      <w:r w:rsidRPr="00C07F3A">
        <w:rPr>
          <w:rFonts w:ascii="Book Antiqua" w:hAnsi="Book Antiqua"/>
          <w:vertAlign w:val="subscript"/>
        </w:rPr>
        <w:t>Lobar</w:t>
      </w:r>
      <w:r w:rsidR="009009A4" w:rsidRPr="00C07F3A">
        <w:rPr>
          <w:rFonts w:ascii="Book Antiqua" w:hAnsi="Book Antiqua"/>
          <w:vertAlign w:val="subscript"/>
          <w:lang w:eastAsia="zh-CN"/>
        </w:rPr>
        <w:t xml:space="preserve"> </w:t>
      </w:r>
      <w:r w:rsidRPr="00C07F3A">
        <w:rPr>
          <w:rFonts w:ascii="Book Antiqua" w:hAnsi="Book Antiqua"/>
        </w:rPr>
        <w:t>=</w:t>
      </w:r>
      <w:r w:rsidR="009009A4" w:rsidRPr="00C07F3A">
        <w:rPr>
          <w:rFonts w:ascii="Book Antiqua" w:hAnsi="Book Antiqua"/>
          <w:lang w:eastAsia="zh-CN"/>
        </w:rPr>
        <w:t xml:space="preserve"> </w:t>
      </w:r>
      <w:r w:rsidRPr="00C07F3A">
        <w:rPr>
          <w:rFonts w:ascii="Book Antiqua" w:hAnsi="Book Antiqua"/>
        </w:rPr>
        <w:t>[pTLCdonor</w:t>
      </w:r>
      <w:r w:rsidRPr="00C07F3A">
        <w:rPr>
          <w:rFonts w:ascii="Book Antiqua" w:hAnsi="Book Antiqua"/>
          <w:vertAlign w:val="subscript"/>
        </w:rPr>
        <w:t>Full</w:t>
      </w:r>
      <w:r w:rsidRPr="00C07F3A">
        <w:rPr>
          <w:rFonts w:ascii="Book Antiqua" w:hAnsi="Book Antiqua"/>
        </w:rPr>
        <w:t>]</w:t>
      </w:r>
      <w:r w:rsidR="009009A4" w:rsidRPr="00C07F3A">
        <w:rPr>
          <w:rFonts w:ascii="Book Antiqua" w:hAnsi="Book Antiqua"/>
          <w:lang w:eastAsia="zh-CN"/>
        </w:rPr>
        <w:t xml:space="preserve"> </w:t>
      </w:r>
      <w:r w:rsidR="009009A4" w:rsidRPr="00C07F3A">
        <w:rPr>
          <w:rFonts w:ascii="Book Antiqua" w:hAnsi="Book Antiqua"/>
        </w:rPr>
        <w:t>×</w:t>
      </w:r>
      <w:r w:rsidR="009009A4" w:rsidRPr="00C07F3A">
        <w:rPr>
          <w:rFonts w:ascii="Book Antiqua" w:hAnsi="Book Antiqua"/>
          <w:lang w:eastAsia="zh-CN"/>
        </w:rPr>
        <w:t xml:space="preserve"> </w:t>
      </w:r>
      <w:r w:rsidRPr="00C07F3A">
        <w:rPr>
          <w:rFonts w:ascii="Book Antiqua" w:hAnsi="Book Antiqua"/>
        </w:rPr>
        <w:t>[number donor lung segments transplanted/19]) for each donor and recipient pair. From this the pTLCratio that would have occurred using the entire donor lungs was calculated as pTLCratio</w:t>
      </w:r>
      <w:r w:rsidRPr="00C07F3A">
        <w:rPr>
          <w:rFonts w:ascii="Book Antiqua" w:hAnsi="Book Antiqua"/>
          <w:vertAlign w:val="subscript"/>
        </w:rPr>
        <w:t>Full</w:t>
      </w:r>
      <w:r w:rsidR="00327EEA" w:rsidRPr="00C07F3A">
        <w:rPr>
          <w:rFonts w:ascii="Book Antiqua" w:hAnsi="Book Antiqua"/>
          <w:vertAlign w:val="subscript"/>
          <w:lang w:eastAsia="zh-CN"/>
        </w:rPr>
        <w:t xml:space="preserve"> </w:t>
      </w:r>
      <w:r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pTLCdonor</w:t>
      </w:r>
      <w:r w:rsidRPr="00C07F3A">
        <w:rPr>
          <w:rFonts w:ascii="Book Antiqua" w:hAnsi="Book Antiqua"/>
          <w:vertAlign w:val="subscript"/>
        </w:rPr>
        <w:t>Full</w:t>
      </w:r>
      <w:r w:rsidRPr="00C07F3A">
        <w:rPr>
          <w:rFonts w:ascii="Book Antiqua" w:hAnsi="Book Antiqua"/>
        </w:rPr>
        <w:t xml:space="preserve">/pTLCrecipient. The pTLC ratio that was actually transplanted </w:t>
      </w:r>
      <w:r w:rsidR="00C628F3" w:rsidRPr="00C07F3A">
        <w:rPr>
          <w:rFonts w:ascii="Book Antiqua" w:hAnsi="Book Antiqua"/>
          <w:i/>
        </w:rPr>
        <w:t>via</w:t>
      </w:r>
      <w:r w:rsidRPr="00C07F3A">
        <w:rPr>
          <w:rFonts w:ascii="Book Antiqua" w:hAnsi="Book Antiqua"/>
        </w:rPr>
        <w:t xml:space="preserve"> the lobar transplantation was calculated as pTLCratio</w:t>
      </w:r>
      <w:r w:rsidRPr="00C07F3A">
        <w:rPr>
          <w:rFonts w:ascii="Book Antiqua" w:hAnsi="Book Antiqua"/>
          <w:vertAlign w:val="subscript"/>
        </w:rPr>
        <w:t>Lobar</w:t>
      </w:r>
      <w:r w:rsidR="00327EEA" w:rsidRPr="00C07F3A">
        <w:rPr>
          <w:rFonts w:ascii="Book Antiqua" w:hAnsi="Book Antiqua"/>
          <w:vertAlign w:val="subscript"/>
          <w:lang w:eastAsia="zh-CN"/>
        </w:rPr>
        <w:t xml:space="preserve"> </w:t>
      </w:r>
      <w:r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pTLCdonor</w:t>
      </w:r>
      <w:r w:rsidRPr="00C07F3A">
        <w:rPr>
          <w:rFonts w:ascii="Book Antiqua" w:hAnsi="Book Antiqua"/>
          <w:vertAlign w:val="subscript"/>
        </w:rPr>
        <w:t>Lobar</w:t>
      </w:r>
      <w:r w:rsidRPr="00C07F3A">
        <w:rPr>
          <w:rFonts w:ascii="Book Antiqua" w:hAnsi="Book Antiqua"/>
        </w:rPr>
        <w:t xml:space="preserve">/pTLCrecipient, </w:t>
      </w:r>
      <w:r w:rsidR="00037D2A" w:rsidRPr="00C07F3A">
        <w:rPr>
          <w:rFonts w:ascii="Book Antiqua" w:hAnsi="Book Antiqua"/>
        </w:rPr>
        <w:t>F</w:t>
      </w:r>
      <w:r w:rsidRPr="00C07F3A">
        <w:rPr>
          <w:rFonts w:ascii="Book Antiqua" w:hAnsi="Book Antiqua"/>
        </w:rPr>
        <w:t>igure 1.</w:t>
      </w:r>
    </w:p>
    <w:p w:rsidR="00037D2A" w:rsidRPr="00C07F3A" w:rsidRDefault="00037D2A" w:rsidP="00041CEA">
      <w:pPr>
        <w:spacing w:line="360" w:lineRule="auto"/>
        <w:jc w:val="both"/>
        <w:rPr>
          <w:rFonts w:ascii="Book Antiqua" w:hAnsi="Book Antiqua"/>
          <w:b/>
          <w:i/>
          <w:lang w:eastAsia="zh-CN"/>
        </w:rPr>
      </w:pPr>
    </w:p>
    <w:p w:rsidR="00A743A4" w:rsidRPr="00C07F3A" w:rsidRDefault="00A743A4" w:rsidP="00041CEA">
      <w:pPr>
        <w:spacing w:line="360" w:lineRule="auto"/>
        <w:jc w:val="both"/>
        <w:rPr>
          <w:rFonts w:ascii="Book Antiqua" w:hAnsi="Book Antiqua"/>
          <w:b/>
          <w:i/>
          <w:lang w:eastAsia="zh-CN"/>
        </w:rPr>
      </w:pPr>
      <w:r w:rsidRPr="00C07F3A">
        <w:rPr>
          <w:rFonts w:ascii="Book Antiqua" w:hAnsi="Book Antiqua"/>
          <w:b/>
          <w:i/>
        </w:rPr>
        <w:t>Definitions of</w:t>
      </w:r>
      <w:r w:rsidR="00037D2A" w:rsidRPr="00C07F3A">
        <w:rPr>
          <w:rFonts w:ascii="Book Antiqua" w:hAnsi="Book Antiqua"/>
          <w:b/>
          <w:i/>
        </w:rPr>
        <w:t xml:space="preserve"> primary and secondary outcomes</w:t>
      </w:r>
    </w:p>
    <w:p w:rsidR="00A743A4" w:rsidRPr="00C07F3A" w:rsidRDefault="00A743A4" w:rsidP="00041CEA">
      <w:pPr>
        <w:spacing w:line="360" w:lineRule="auto"/>
        <w:jc w:val="both"/>
        <w:rPr>
          <w:rFonts w:ascii="Book Antiqua" w:hAnsi="Book Antiqua"/>
          <w:lang w:eastAsia="zh-CN"/>
        </w:rPr>
      </w:pPr>
      <w:r w:rsidRPr="00C07F3A">
        <w:rPr>
          <w:rFonts w:ascii="Book Antiqua" w:hAnsi="Book Antiqua"/>
        </w:rPr>
        <w:lastRenderedPageBreak/>
        <w:t>The primary outcome of interest was one-year-survival.</w:t>
      </w:r>
      <w:r w:rsidR="00964832" w:rsidRPr="00C07F3A">
        <w:rPr>
          <w:rFonts w:ascii="Book Antiqua" w:hAnsi="Book Antiqua"/>
        </w:rPr>
        <w:t xml:space="preserve"> </w:t>
      </w:r>
      <w:r w:rsidRPr="00C07F3A">
        <w:rPr>
          <w:rFonts w:ascii="Book Antiqua" w:hAnsi="Book Antiqua"/>
        </w:rPr>
        <w:t>Secondary outcomes were occurrence of PGD, ICU and hospital LOS, FEV</w:t>
      </w:r>
      <w:r w:rsidRPr="00C07F3A">
        <w:rPr>
          <w:rFonts w:ascii="Book Antiqua" w:hAnsi="Book Antiqua"/>
          <w:vertAlign w:val="subscript"/>
        </w:rPr>
        <w:t>1</w:t>
      </w:r>
      <w:r w:rsidRPr="00C07F3A">
        <w:rPr>
          <w:rFonts w:ascii="Book Antiqua" w:hAnsi="Book Antiqua"/>
        </w:rPr>
        <w:t xml:space="preserve"> (6 mo and peak) and 5</w:t>
      </w:r>
      <w:r w:rsidR="007B10ED" w:rsidRPr="00C07F3A">
        <w:rPr>
          <w:rFonts w:ascii="Book Antiqua" w:hAnsi="Book Antiqua"/>
          <w:lang w:eastAsia="zh-CN"/>
        </w:rPr>
        <w:t>-</w:t>
      </w:r>
      <w:r w:rsidRPr="00C07F3A">
        <w:rPr>
          <w:rFonts w:ascii="Book Antiqua" w:hAnsi="Book Antiqua"/>
        </w:rPr>
        <w:t xml:space="preserve">year survival. </w:t>
      </w:r>
    </w:p>
    <w:p w:rsidR="00037D2A" w:rsidRPr="00C07F3A" w:rsidRDefault="00037D2A" w:rsidP="00041CEA">
      <w:pPr>
        <w:spacing w:line="360" w:lineRule="auto"/>
        <w:jc w:val="both"/>
        <w:rPr>
          <w:rFonts w:ascii="Book Antiqua" w:hAnsi="Book Antiqua"/>
          <w:lang w:eastAsia="zh-CN"/>
        </w:rPr>
      </w:pPr>
    </w:p>
    <w:p w:rsidR="00A743A4" w:rsidRPr="00C07F3A" w:rsidRDefault="00037D2A" w:rsidP="00041CEA">
      <w:pPr>
        <w:spacing w:line="360" w:lineRule="auto"/>
        <w:jc w:val="both"/>
        <w:rPr>
          <w:rFonts w:ascii="Book Antiqua" w:hAnsi="Book Antiqua"/>
          <w:b/>
          <w:i/>
          <w:lang w:eastAsia="zh-CN"/>
        </w:rPr>
      </w:pPr>
      <w:r w:rsidRPr="00C07F3A">
        <w:rPr>
          <w:rFonts w:ascii="Book Antiqua" w:hAnsi="Book Antiqua"/>
          <w:b/>
          <w:i/>
        </w:rPr>
        <w:t>Statistical analysis</w:t>
      </w:r>
    </w:p>
    <w:p w:rsidR="00A743A4" w:rsidRPr="00C07F3A" w:rsidRDefault="00A743A4" w:rsidP="00041CEA">
      <w:pPr>
        <w:autoSpaceDE w:val="0"/>
        <w:autoSpaceDN w:val="0"/>
        <w:adjustRightInd w:val="0"/>
        <w:spacing w:line="360" w:lineRule="auto"/>
        <w:jc w:val="both"/>
        <w:rPr>
          <w:rFonts w:ascii="Book Antiqua" w:hAnsi="Book Antiqua"/>
        </w:rPr>
      </w:pPr>
      <w:r w:rsidRPr="00C07F3A">
        <w:rPr>
          <w:rFonts w:ascii="Book Antiqua" w:hAnsi="Book Antiqua"/>
        </w:rPr>
        <w:t>We expressed pTLCratio</w:t>
      </w:r>
      <w:r w:rsidRPr="00C07F3A">
        <w:rPr>
          <w:rFonts w:ascii="Book Antiqua" w:hAnsi="Book Antiqua"/>
          <w:vertAlign w:val="subscript"/>
        </w:rPr>
        <w:t>Full</w:t>
      </w:r>
      <w:r w:rsidRPr="00C07F3A">
        <w:rPr>
          <w:rFonts w:ascii="Book Antiqua" w:hAnsi="Book Antiqua"/>
        </w:rPr>
        <w:t xml:space="preserve"> and pTLCratio</w:t>
      </w:r>
      <w:r w:rsidRPr="00C07F3A">
        <w:rPr>
          <w:rFonts w:ascii="Book Antiqua" w:hAnsi="Book Antiqua"/>
          <w:vertAlign w:val="subscript"/>
        </w:rPr>
        <w:t>Lobar</w:t>
      </w:r>
      <w:r w:rsidRPr="00C07F3A">
        <w:rPr>
          <w:rFonts w:ascii="Book Antiqua" w:hAnsi="Book Antiqua"/>
        </w:rPr>
        <w:t xml:space="preserve"> as means</w:t>
      </w:r>
      <w:r w:rsidR="00964832" w:rsidRPr="00C07F3A">
        <w:rPr>
          <w:rFonts w:ascii="Book Antiqua" w:hAnsi="Book Antiqua"/>
        </w:rPr>
        <w:t xml:space="preserve"> ± </w:t>
      </w:r>
      <w:r w:rsidRPr="00C07F3A">
        <w:rPr>
          <w:rFonts w:ascii="Book Antiqua" w:hAnsi="Book Antiqua"/>
        </w:rPr>
        <w:t>standard de</w:t>
      </w:r>
      <w:r w:rsidR="00C628F3" w:rsidRPr="00C07F3A">
        <w:rPr>
          <w:rFonts w:ascii="Book Antiqua" w:hAnsi="Book Antiqua"/>
          <w:i/>
        </w:rPr>
        <w:t>via</w:t>
      </w:r>
      <w:r w:rsidRPr="00C07F3A">
        <w:rPr>
          <w:rFonts w:ascii="Book Antiqua" w:hAnsi="Book Antiqua"/>
        </w:rPr>
        <w:t>tion for the entire cohort and stratified by transplant indication and transplant center. We assessed for differences in mean pTLCratio</w:t>
      </w:r>
      <w:r w:rsidRPr="00C07F3A">
        <w:rPr>
          <w:rFonts w:ascii="Book Antiqua" w:hAnsi="Book Antiqua"/>
          <w:vertAlign w:val="subscript"/>
        </w:rPr>
        <w:t>Full</w:t>
      </w:r>
      <w:r w:rsidRPr="00C07F3A">
        <w:rPr>
          <w:rFonts w:ascii="Book Antiqua" w:hAnsi="Book Antiqua"/>
        </w:rPr>
        <w:t xml:space="preserve"> and pTLCratio</w:t>
      </w:r>
      <w:r w:rsidRPr="00C07F3A">
        <w:rPr>
          <w:rFonts w:ascii="Book Antiqua" w:hAnsi="Book Antiqua"/>
          <w:vertAlign w:val="subscript"/>
        </w:rPr>
        <w:t>Lobar</w:t>
      </w:r>
      <w:r w:rsidRPr="00C07F3A">
        <w:rPr>
          <w:rFonts w:ascii="Book Antiqua" w:hAnsi="Book Antiqua"/>
        </w:rPr>
        <w:t xml:space="preserve"> between transplant indications and centers by one-way anaova analysis of variance, with bonferroni adjustment for multiple comparisons. We extracted dichotomous data for one-year-survival form all studies reporting number of patients with events and total participants. We performed a meta-analysis and pooled the one-year-mortality data to calculate relative risks (risk ratios, RRs) with 95% confidence interval (CI). We used the statistic of I</w:t>
      </w:r>
      <w:r w:rsidRPr="00C07F3A">
        <w:rPr>
          <w:rFonts w:ascii="Book Antiqua" w:hAnsi="Book Antiqua"/>
          <w:vertAlign w:val="superscript"/>
        </w:rPr>
        <w:t>2</w:t>
      </w:r>
      <w:r w:rsidRPr="00C07F3A">
        <w:rPr>
          <w:rFonts w:ascii="Book Antiqua" w:hAnsi="Book Antiqua"/>
        </w:rPr>
        <w:t xml:space="preserve"> to test for the heterogeneity, with I</w:t>
      </w:r>
      <w:r w:rsidRPr="00C07F3A">
        <w:rPr>
          <w:rFonts w:ascii="Book Antiqua" w:hAnsi="Book Antiqua"/>
          <w:vertAlign w:val="superscript"/>
        </w:rPr>
        <w:t>2</w:t>
      </w:r>
      <w:r w:rsidRPr="00C07F3A">
        <w:rPr>
          <w:rFonts w:ascii="Book Antiqua" w:hAnsi="Book Antiqua"/>
        </w:rPr>
        <w:t xml:space="preserve"> &lt;</w:t>
      </w:r>
      <w:r w:rsidR="00037D2A" w:rsidRPr="00C07F3A">
        <w:rPr>
          <w:rFonts w:ascii="Book Antiqua" w:hAnsi="Book Antiqua"/>
          <w:lang w:eastAsia="zh-CN"/>
        </w:rPr>
        <w:t xml:space="preserve"> </w:t>
      </w:r>
      <w:r w:rsidRPr="00C07F3A">
        <w:rPr>
          <w:rFonts w:ascii="Book Antiqua" w:hAnsi="Book Antiqua"/>
        </w:rPr>
        <w:t>25%, 25</w:t>
      </w:r>
      <w:r w:rsidR="00037D2A" w:rsidRPr="00C07F3A">
        <w:rPr>
          <w:rFonts w:ascii="Book Antiqua" w:hAnsi="Book Antiqua"/>
          <w:lang w:eastAsia="zh-CN"/>
        </w:rPr>
        <w:t>%</w:t>
      </w:r>
      <w:r w:rsidR="009009A4" w:rsidRPr="00C07F3A">
        <w:rPr>
          <w:rFonts w:ascii="Book Antiqua" w:hAnsi="Book Antiqua"/>
          <w:lang w:eastAsia="zh-CN"/>
        </w:rPr>
        <w:t>-</w:t>
      </w:r>
      <w:r w:rsidRPr="00C07F3A">
        <w:rPr>
          <w:rFonts w:ascii="Book Antiqua" w:hAnsi="Book Antiqua"/>
        </w:rPr>
        <w:t>75% and &gt;</w:t>
      </w:r>
      <w:r w:rsidR="00037D2A" w:rsidRPr="00C07F3A">
        <w:rPr>
          <w:rFonts w:ascii="Book Antiqua" w:hAnsi="Book Antiqua"/>
          <w:lang w:eastAsia="zh-CN"/>
        </w:rPr>
        <w:t xml:space="preserve"> </w:t>
      </w:r>
      <w:r w:rsidRPr="00C07F3A">
        <w:rPr>
          <w:rFonts w:ascii="Book Antiqua" w:hAnsi="Book Antiqua"/>
        </w:rPr>
        <w:t>75% to represent low, moderate and high degree of inconsistency, respectively. In analyses, if the heterogeneity was low then we used a fixed-effect model, or else applied the random-effect model. We performed a sensitivity analysis, in which a study was removed at a time while the rest was analyzed, to evaluate whether the results could have markedly been affected by that single study. We used Egger’s linear regression test to find a potential publication bias. All analyses were performed with Stata (Version10.0, Stata</w:t>
      </w:r>
      <w:r w:rsidRPr="00C07F3A" w:rsidDel="00193E99">
        <w:rPr>
          <w:rFonts w:ascii="Book Antiqua" w:hAnsi="Book Antiqua"/>
        </w:rPr>
        <w:t xml:space="preserve"> </w:t>
      </w:r>
      <w:r w:rsidRPr="00C07F3A">
        <w:rPr>
          <w:rFonts w:ascii="Book Antiqua" w:hAnsi="Book Antiqua"/>
        </w:rPr>
        <w:t>Corporation, College Station, TX, U</w:t>
      </w:r>
      <w:r w:rsidR="00037D2A" w:rsidRPr="00C07F3A">
        <w:rPr>
          <w:rFonts w:ascii="Book Antiqua" w:hAnsi="Book Antiqua"/>
          <w:lang w:eastAsia="zh-CN"/>
        </w:rPr>
        <w:t>nited States</w:t>
      </w:r>
      <w:r w:rsidRPr="00C07F3A">
        <w:rPr>
          <w:rFonts w:ascii="Book Antiqua" w:hAnsi="Book Antiqua"/>
        </w:rPr>
        <w:t xml:space="preserve">). A 2-tailed </w:t>
      </w:r>
      <w:r w:rsidRPr="00C07F3A">
        <w:rPr>
          <w:rFonts w:ascii="Book Antiqua" w:hAnsi="Book Antiqua"/>
          <w:i/>
        </w:rPr>
        <w:t>P</w:t>
      </w:r>
      <w:r w:rsidRPr="00C07F3A">
        <w:rPr>
          <w:rFonts w:ascii="Book Antiqua" w:hAnsi="Book Antiqua"/>
        </w:rPr>
        <w:t xml:space="preserve"> value of less than 0.05 was considered statistically significant.</w:t>
      </w:r>
      <w:r w:rsidRPr="00C07F3A" w:rsidDel="00193E99">
        <w:rPr>
          <w:rFonts w:ascii="Book Antiqua" w:hAnsi="Book Antiqua"/>
        </w:rPr>
        <w:t xml:space="preserve"> </w:t>
      </w:r>
    </w:p>
    <w:p w:rsidR="00A743A4" w:rsidRPr="00C07F3A" w:rsidRDefault="00A743A4" w:rsidP="00041CEA">
      <w:pPr>
        <w:spacing w:line="360" w:lineRule="auto"/>
        <w:jc w:val="both"/>
        <w:rPr>
          <w:rFonts w:ascii="Book Antiqua" w:hAnsi="Book Antiqua"/>
          <w:b/>
        </w:rPr>
      </w:pPr>
    </w:p>
    <w:p w:rsidR="00A743A4" w:rsidRPr="00C07F3A" w:rsidRDefault="00A743A4" w:rsidP="00041CEA">
      <w:pPr>
        <w:spacing w:line="360" w:lineRule="auto"/>
        <w:jc w:val="both"/>
        <w:rPr>
          <w:rFonts w:ascii="Book Antiqua" w:hAnsi="Book Antiqua"/>
          <w:b/>
        </w:rPr>
      </w:pPr>
      <w:r w:rsidRPr="00C07F3A">
        <w:rPr>
          <w:rFonts w:ascii="Book Antiqua" w:hAnsi="Book Antiqua"/>
          <w:b/>
        </w:rPr>
        <w:t>RESULTS</w:t>
      </w:r>
    </w:p>
    <w:p w:rsidR="00A743A4" w:rsidRPr="00C07F3A" w:rsidRDefault="00A743A4" w:rsidP="00041CEA">
      <w:pPr>
        <w:spacing w:line="360" w:lineRule="auto"/>
        <w:jc w:val="both"/>
        <w:rPr>
          <w:rFonts w:ascii="Book Antiqua" w:hAnsi="Book Antiqua"/>
          <w:b/>
          <w:i/>
        </w:rPr>
      </w:pPr>
      <w:r w:rsidRPr="00C07F3A">
        <w:rPr>
          <w:rFonts w:ascii="Book Antiqua" w:hAnsi="Book Antiqua"/>
          <w:b/>
          <w:i/>
        </w:rPr>
        <w:t xml:space="preserve">Search </w:t>
      </w:r>
      <w:r w:rsidR="00037D2A" w:rsidRPr="00C07F3A">
        <w:rPr>
          <w:rFonts w:ascii="Book Antiqua" w:hAnsi="Book Antiqua"/>
          <w:b/>
          <w:i/>
        </w:rPr>
        <w:t>r</w:t>
      </w:r>
      <w:r w:rsidRPr="00C07F3A">
        <w:rPr>
          <w:rFonts w:ascii="Book Antiqua" w:hAnsi="Book Antiqua"/>
          <w:b/>
          <w:i/>
        </w:rPr>
        <w:t>esults</w:t>
      </w:r>
    </w:p>
    <w:p w:rsidR="00A743A4" w:rsidRPr="00C07F3A" w:rsidRDefault="00A743A4" w:rsidP="00041CEA">
      <w:pPr>
        <w:spacing w:line="360" w:lineRule="auto"/>
        <w:jc w:val="both"/>
        <w:rPr>
          <w:rFonts w:ascii="Book Antiqua" w:hAnsi="Book Antiqua"/>
          <w:lang w:eastAsia="zh-CN"/>
        </w:rPr>
      </w:pPr>
      <w:r w:rsidRPr="00C07F3A">
        <w:rPr>
          <w:rFonts w:ascii="Book Antiqua" w:hAnsi="Book Antiqua"/>
        </w:rPr>
        <w:t>Our search identified 155 unique citations. Of these, 32 abstracts and 18 full-t</w:t>
      </w:r>
      <w:r w:rsidR="00037D2A" w:rsidRPr="00C07F3A">
        <w:rPr>
          <w:rFonts w:ascii="Book Antiqua" w:hAnsi="Book Antiqua"/>
        </w:rPr>
        <w:t>ext publications were assessed</w:t>
      </w:r>
      <w:r w:rsidR="00037D2A" w:rsidRPr="00C07F3A">
        <w:rPr>
          <w:rFonts w:ascii="Book Antiqua" w:hAnsi="Book Antiqua"/>
          <w:lang w:eastAsia="zh-CN"/>
        </w:rPr>
        <w:t xml:space="preserve"> (</w:t>
      </w:r>
      <w:r w:rsidR="00037D2A" w:rsidRPr="00C07F3A">
        <w:rPr>
          <w:rFonts w:ascii="Book Antiqua" w:hAnsi="Book Antiqua"/>
        </w:rPr>
        <w:t>F</w:t>
      </w:r>
      <w:r w:rsidRPr="00C07F3A">
        <w:rPr>
          <w:rFonts w:ascii="Book Antiqua" w:hAnsi="Book Antiqua"/>
        </w:rPr>
        <w:t>igure 2</w:t>
      </w:r>
      <w:r w:rsidR="00037D2A" w:rsidRPr="00C07F3A">
        <w:rPr>
          <w:rFonts w:ascii="Book Antiqua" w:hAnsi="Book Antiqua"/>
          <w:lang w:eastAsia="zh-CN"/>
        </w:rPr>
        <w:t>)</w:t>
      </w:r>
      <w:r w:rsidRPr="00C07F3A">
        <w:rPr>
          <w:rFonts w:ascii="Book Antiqua" w:hAnsi="Book Antiqua"/>
        </w:rPr>
        <w:t>. Nine studies fulfilled our inclusion criteria for final review</w:t>
      </w:r>
      <w:r w:rsidRPr="00C07F3A">
        <w:rPr>
          <w:rFonts w:ascii="Book Antiqua" w:hAnsi="Book Antiqua"/>
          <w:vertAlign w:val="superscript"/>
        </w:rPr>
        <w:t>[</w:t>
      </w:r>
      <w:r w:rsidRPr="00C07F3A">
        <w:rPr>
          <w:rFonts w:ascii="Book Antiqua" w:hAnsi="Book Antiqua"/>
          <w:noProof/>
          <w:vertAlign w:val="superscript"/>
        </w:rPr>
        <w:t>6,7,10-16]</w:t>
      </w:r>
      <w:r w:rsidR="00037D2A" w:rsidRPr="00C07F3A">
        <w:rPr>
          <w:rFonts w:ascii="Book Antiqua" w:hAnsi="Book Antiqua"/>
          <w:lang w:eastAsia="zh-CN"/>
        </w:rPr>
        <w:t xml:space="preserve"> (</w:t>
      </w:r>
      <w:r w:rsidR="00037D2A" w:rsidRPr="00C07F3A">
        <w:rPr>
          <w:rFonts w:ascii="Book Antiqua" w:hAnsi="Book Antiqua"/>
        </w:rPr>
        <w:t>T</w:t>
      </w:r>
      <w:r w:rsidRPr="00C07F3A">
        <w:rPr>
          <w:rFonts w:ascii="Book Antiqua" w:hAnsi="Book Antiqua"/>
        </w:rPr>
        <w:t>able 1</w:t>
      </w:r>
      <w:r w:rsidR="00037D2A" w:rsidRPr="00C07F3A">
        <w:rPr>
          <w:rFonts w:ascii="Book Antiqua" w:hAnsi="Book Antiqua"/>
          <w:lang w:eastAsia="zh-CN"/>
        </w:rPr>
        <w:t>)</w:t>
      </w:r>
      <w:r w:rsidRPr="00C07F3A">
        <w:rPr>
          <w:rFonts w:ascii="Book Antiqua" w:hAnsi="Book Antiqua"/>
        </w:rPr>
        <w:t>. Reviewer agreement on selection of abstracts was 100% (K</w:t>
      </w:r>
      <w:r w:rsidR="00327EEA" w:rsidRPr="00C07F3A">
        <w:rPr>
          <w:rFonts w:ascii="Book Antiqua" w:hAnsi="Book Antiqua"/>
          <w:lang w:eastAsia="zh-CN"/>
        </w:rPr>
        <w:t xml:space="preserve"> </w:t>
      </w:r>
      <w:r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1.0) and on inclusion of articles for the final review it was 100% (K</w:t>
      </w:r>
      <w:r w:rsidR="00327EEA" w:rsidRPr="00C07F3A">
        <w:rPr>
          <w:rFonts w:ascii="Book Antiqua" w:hAnsi="Book Antiqua"/>
          <w:lang w:eastAsia="zh-CN"/>
        </w:rPr>
        <w:t xml:space="preserve"> </w:t>
      </w:r>
      <w:r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1.0).</w:t>
      </w:r>
    </w:p>
    <w:p w:rsidR="00037D2A" w:rsidRPr="00C07F3A" w:rsidRDefault="00037D2A" w:rsidP="00041CEA">
      <w:pPr>
        <w:spacing w:line="360" w:lineRule="auto"/>
        <w:jc w:val="both"/>
        <w:rPr>
          <w:rFonts w:ascii="Book Antiqua" w:hAnsi="Book Antiqua"/>
          <w:lang w:eastAsia="zh-CN"/>
        </w:rPr>
      </w:pPr>
    </w:p>
    <w:p w:rsidR="00A743A4" w:rsidRPr="00C07F3A" w:rsidRDefault="00A743A4" w:rsidP="00041CEA">
      <w:pPr>
        <w:spacing w:line="360" w:lineRule="auto"/>
        <w:jc w:val="both"/>
        <w:rPr>
          <w:rFonts w:ascii="Book Antiqua" w:hAnsi="Book Antiqua"/>
          <w:b/>
          <w:i/>
        </w:rPr>
      </w:pPr>
      <w:r w:rsidRPr="00C07F3A">
        <w:rPr>
          <w:rFonts w:ascii="Book Antiqua" w:hAnsi="Book Antiqua"/>
          <w:b/>
          <w:i/>
        </w:rPr>
        <w:lastRenderedPageBreak/>
        <w:t xml:space="preserve">Study </w:t>
      </w:r>
      <w:r w:rsidR="00037D2A" w:rsidRPr="00C07F3A">
        <w:rPr>
          <w:rFonts w:ascii="Book Antiqua" w:hAnsi="Book Antiqua"/>
          <w:b/>
          <w:i/>
        </w:rPr>
        <w:t>range and characteristics</w:t>
      </w:r>
    </w:p>
    <w:p w:rsidR="00A743A4" w:rsidRPr="00C07F3A" w:rsidRDefault="00A743A4" w:rsidP="00041CEA">
      <w:pPr>
        <w:spacing w:line="360" w:lineRule="auto"/>
        <w:jc w:val="both"/>
        <w:rPr>
          <w:rFonts w:ascii="Book Antiqua" w:hAnsi="Book Antiqua"/>
          <w:lang w:eastAsia="zh-CN"/>
        </w:rPr>
      </w:pPr>
      <w:r w:rsidRPr="00C07F3A">
        <w:rPr>
          <w:rFonts w:ascii="Book Antiqua" w:hAnsi="Book Antiqua"/>
        </w:rPr>
        <w:t>All nine reports were single center retrospective cohort studies. Seven reports originated in Europe</w:t>
      </w:r>
      <w:r w:rsidRPr="00C07F3A">
        <w:rPr>
          <w:rFonts w:ascii="Book Antiqua" w:hAnsi="Book Antiqua"/>
          <w:vertAlign w:val="superscript"/>
        </w:rPr>
        <w:t>[</w:t>
      </w:r>
      <w:r w:rsidRPr="00C07F3A">
        <w:rPr>
          <w:rFonts w:ascii="Book Antiqua" w:hAnsi="Book Antiqua"/>
          <w:noProof/>
          <w:vertAlign w:val="superscript"/>
        </w:rPr>
        <w:t>6,7,10,12,14-16]</w:t>
      </w:r>
      <w:r w:rsidRPr="00C07F3A">
        <w:rPr>
          <w:rFonts w:ascii="Book Antiqua" w:hAnsi="Book Antiqua"/>
        </w:rPr>
        <w:t>, one in Australia</w:t>
      </w:r>
      <w:r w:rsidRPr="00C07F3A">
        <w:rPr>
          <w:rFonts w:ascii="Book Antiqua" w:hAnsi="Book Antiqua"/>
          <w:vertAlign w:val="superscript"/>
        </w:rPr>
        <w:t>[</w:t>
      </w:r>
      <w:r w:rsidRPr="00C07F3A">
        <w:rPr>
          <w:rFonts w:ascii="Book Antiqua" w:hAnsi="Book Antiqua"/>
          <w:noProof/>
          <w:vertAlign w:val="superscript"/>
        </w:rPr>
        <w:t>11]</w:t>
      </w:r>
      <w:r w:rsidRPr="00C07F3A">
        <w:rPr>
          <w:rFonts w:ascii="Book Antiqua" w:hAnsi="Book Antiqua"/>
        </w:rPr>
        <w:t>, and one in North America</w:t>
      </w:r>
      <w:r w:rsidRPr="00C07F3A">
        <w:rPr>
          <w:rFonts w:ascii="Book Antiqua" w:hAnsi="Book Antiqua"/>
          <w:vertAlign w:val="superscript"/>
        </w:rPr>
        <w:t>[</w:t>
      </w:r>
      <w:r w:rsidRPr="00C07F3A">
        <w:rPr>
          <w:rFonts w:ascii="Book Antiqua" w:hAnsi="Book Antiqua"/>
          <w:noProof/>
          <w:vertAlign w:val="superscript"/>
        </w:rPr>
        <w:t>13]</w:t>
      </w:r>
      <w:r w:rsidRPr="00C07F3A">
        <w:rPr>
          <w:rFonts w:ascii="Book Antiqua" w:hAnsi="Book Antiqua"/>
        </w:rPr>
        <w:t>. The study period ranged from 1988-2012. Four centers reported on fewer than 10 recipients of ddLLTx, two had 20-35 ddLLTx recipients, and two reported 50 or more ddLLTx cases.</w:t>
      </w:r>
    </w:p>
    <w:p w:rsidR="00037D2A" w:rsidRPr="00C07F3A" w:rsidRDefault="00037D2A" w:rsidP="00041CEA">
      <w:pPr>
        <w:spacing w:line="360" w:lineRule="auto"/>
        <w:jc w:val="both"/>
        <w:rPr>
          <w:rFonts w:ascii="Book Antiqua" w:hAnsi="Book Antiqua"/>
          <w:lang w:eastAsia="zh-CN"/>
        </w:rPr>
      </w:pPr>
    </w:p>
    <w:p w:rsidR="00A743A4" w:rsidRPr="00C07F3A" w:rsidRDefault="00A743A4" w:rsidP="00041CEA">
      <w:pPr>
        <w:spacing w:line="360" w:lineRule="auto"/>
        <w:jc w:val="both"/>
        <w:rPr>
          <w:rFonts w:ascii="Book Antiqua" w:hAnsi="Book Antiqua"/>
          <w:b/>
          <w:i/>
        </w:rPr>
      </w:pPr>
      <w:r w:rsidRPr="00C07F3A">
        <w:rPr>
          <w:rFonts w:ascii="Book Antiqua" w:hAnsi="Book Antiqua"/>
          <w:b/>
          <w:i/>
        </w:rPr>
        <w:t>Indication for transplant and acuity</w:t>
      </w:r>
    </w:p>
    <w:p w:rsidR="00A743A4" w:rsidRPr="00C07F3A" w:rsidRDefault="00A743A4" w:rsidP="00041CEA">
      <w:pPr>
        <w:spacing w:line="360" w:lineRule="auto"/>
        <w:jc w:val="both"/>
        <w:rPr>
          <w:rFonts w:ascii="Book Antiqua" w:hAnsi="Book Antiqua"/>
          <w:lang w:eastAsia="zh-CN"/>
        </w:rPr>
      </w:pPr>
      <w:r w:rsidRPr="00C07F3A">
        <w:rPr>
          <w:rFonts w:ascii="Book Antiqua" w:hAnsi="Book Antiqua"/>
        </w:rPr>
        <w:t>In the nine studies including 301 ddLLTx, the indications were available in eight studies (295 ddLLTx) and were predominantly cystic fibrosis (39%) and interstitial lung diseases (35</w:t>
      </w:r>
      <w:r w:rsidR="00037D2A" w:rsidRPr="00C07F3A">
        <w:rPr>
          <w:rFonts w:ascii="Book Antiqua" w:hAnsi="Book Antiqua"/>
        </w:rPr>
        <w:t>%)</w:t>
      </w:r>
      <w:r w:rsidR="00037D2A" w:rsidRPr="00C07F3A">
        <w:rPr>
          <w:rFonts w:ascii="Book Antiqua" w:hAnsi="Book Antiqua"/>
          <w:lang w:eastAsia="zh-CN"/>
        </w:rPr>
        <w:t xml:space="preserve"> (</w:t>
      </w:r>
      <w:r w:rsidR="00037D2A" w:rsidRPr="00C07F3A">
        <w:rPr>
          <w:rFonts w:ascii="Book Antiqua" w:hAnsi="Book Antiqua"/>
        </w:rPr>
        <w:t>F</w:t>
      </w:r>
      <w:r w:rsidRPr="00C07F3A">
        <w:rPr>
          <w:rFonts w:ascii="Book Antiqua" w:hAnsi="Book Antiqua"/>
        </w:rPr>
        <w:t>igure 3</w:t>
      </w:r>
      <w:r w:rsidR="00037D2A" w:rsidRPr="00C07F3A">
        <w:rPr>
          <w:rFonts w:ascii="Book Antiqua" w:hAnsi="Book Antiqua"/>
          <w:lang w:eastAsia="zh-CN"/>
        </w:rPr>
        <w:t>)</w:t>
      </w:r>
      <w:r w:rsidRPr="00C07F3A">
        <w:rPr>
          <w:rFonts w:ascii="Book Antiqua" w:hAnsi="Book Antiqua"/>
        </w:rPr>
        <w:t>. Six of the nine studies qualified the acuity of ddLLTx and these were often characteriz</w:t>
      </w:r>
      <w:r w:rsidR="00037D2A" w:rsidRPr="00C07F3A">
        <w:rPr>
          <w:rFonts w:ascii="Book Antiqua" w:hAnsi="Book Antiqua"/>
        </w:rPr>
        <w:t>ed by high acuity</w:t>
      </w:r>
      <w:r w:rsidR="00037D2A" w:rsidRPr="00C07F3A">
        <w:rPr>
          <w:rFonts w:ascii="Book Antiqua" w:hAnsi="Book Antiqua"/>
          <w:lang w:eastAsia="zh-CN"/>
        </w:rPr>
        <w:t xml:space="preserve"> (</w:t>
      </w:r>
      <w:r w:rsidR="00037D2A" w:rsidRPr="00C07F3A">
        <w:rPr>
          <w:rFonts w:ascii="Book Antiqua" w:hAnsi="Book Antiqua"/>
        </w:rPr>
        <w:t>T</w:t>
      </w:r>
      <w:r w:rsidRPr="00C07F3A">
        <w:rPr>
          <w:rFonts w:ascii="Book Antiqua" w:hAnsi="Book Antiqua"/>
        </w:rPr>
        <w:t>able 1</w:t>
      </w:r>
      <w:r w:rsidR="00037D2A" w:rsidRPr="00C07F3A">
        <w:rPr>
          <w:rFonts w:ascii="Book Antiqua" w:hAnsi="Book Antiqua"/>
          <w:lang w:eastAsia="zh-CN"/>
        </w:rPr>
        <w:t>)</w:t>
      </w:r>
      <w:r w:rsidRPr="00C07F3A">
        <w:rPr>
          <w:rFonts w:ascii="Book Antiqua" w:hAnsi="Book Antiqua"/>
        </w:rPr>
        <w:t>.</w:t>
      </w:r>
    </w:p>
    <w:p w:rsidR="00037D2A" w:rsidRPr="00C07F3A" w:rsidRDefault="00037D2A" w:rsidP="00041CEA">
      <w:pPr>
        <w:spacing w:line="360" w:lineRule="auto"/>
        <w:jc w:val="both"/>
        <w:rPr>
          <w:rFonts w:ascii="Book Antiqua" w:hAnsi="Book Antiqua"/>
          <w:lang w:eastAsia="zh-CN"/>
        </w:rPr>
      </w:pPr>
    </w:p>
    <w:p w:rsidR="00A743A4" w:rsidRPr="00C07F3A" w:rsidRDefault="00A743A4" w:rsidP="00041CEA">
      <w:pPr>
        <w:spacing w:line="360" w:lineRule="auto"/>
        <w:jc w:val="both"/>
        <w:rPr>
          <w:rFonts w:ascii="Book Antiqua" w:hAnsi="Book Antiqua"/>
          <w:b/>
          <w:i/>
          <w:lang w:eastAsia="zh-CN"/>
        </w:rPr>
      </w:pPr>
      <w:r w:rsidRPr="00C07F3A">
        <w:rPr>
          <w:rFonts w:ascii="Book Antiqua" w:hAnsi="Book Antiqua"/>
          <w:b/>
          <w:i/>
        </w:rPr>
        <w:t>D</w:t>
      </w:r>
      <w:r w:rsidR="00037D2A" w:rsidRPr="00C07F3A">
        <w:rPr>
          <w:rFonts w:ascii="Book Antiqua" w:hAnsi="Book Antiqua"/>
          <w:b/>
          <w:i/>
        </w:rPr>
        <w:t>onor to recipient size matching</w:t>
      </w:r>
    </w:p>
    <w:p w:rsidR="00A743A4" w:rsidRPr="00C07F3A" w:rsidRDefault="00A743A4" w:rsidP="00041CEA">
      <w:pPr>
        <w:spacing w:line="360" w:lineRule="auto"/>
        <w:jc w:val="both"/>
        <w:rPr>
          <w:rFonts w:ascii="Book Antiqua" w:hAnsi="Book Antiqua"/>
          <w:lang w:eastAsia="zh-CN"/>
        </w:rPr>
      </w:pPr>
      <w:r w:rsidRPr="00C07F3A">
        <w:rPr>
          <w:rFonts w:ascii="Book Antiqua" w:hAnsi="Book Antiqua"/>
        </w:rPr>
        <w:t>The size matching parameter used was the pTLCratio in five of nine studies, often in combination with visual inspection of fully inflated allograft and recipient chest cavity size in the operating room. Donor and recipient height and CXR charact</w:t>
      </w:r>
      <w:r w:rsidR="00037D2A" w:rsidRPr="00C07F3A">
        <w:rPr>
          <w:rFonts w:ascii="Book Antiqua" w:hAnsi="Book Antiqua"/>
        </w:rPr>
        <w:t>eristics were used in 2 studies</w:t>
      </w:r>
      <w:r w:rsidRPr="00C07F3A">
        <w:rPr>
          <w:rFonts w:ascii="Book Antiqua" w:hAnsi="Book Antiqua"/>
        </w:rPr>
        <w:t xml:space="preserve"> </w:t>
      </w:r>
      <w:r w:rsidR="00037D2A" w:rsidRPr="00C07F3A">
        <w:rPr>
          <w:rFonts w:ascii="Book Antiqua" w:hAnsi="Book Antiqua"/>
          <w:lang w:eastAsia="zh-CN"/>
        </w:rPr>
        <w:t>(</w:t>
      </w:r>
      <w:r w:rsidR="00037D2A" w:rsidRPr="00C07F3A">
        <w:rPr>
          <w:rFonts w:ascii="Book Antiqua" w:hAnsi="Book Antiqua"/>
        </w:rPr>
        <w:t>T</w:t>
      </w:r>
      <w:r w:rsidRPr="00C07F3A">
        <w:rPr>
          <w:rFonts w:ascii="Book Antiqua" w:hAnsi="Book Antiqua"/>
        </w:rPr>
        <w:t>able 2</w:t>
      </w:r>
      <w:r w:rsidR="00037D2A" w:rsidRPr="00C07F3A">
        <w:rPr>
          <w:rFonts w:ascii="Book Antiqua" w:hAnsi="Book Antiqua"/>
          <w:lang w:eastAsia="zh-CN"/>
        </w:rPr>
        <w:t>)</w:t>
      </w:r>
      <w:r w:rsidRPr="00C07F3A">
        <w:rPr>
          <w:rFonts w:ascii="Book Antiqua" w:hAnsi="Book Antiqua"/>
        </w:rPr>
        <w:t>. Two studies reported pTLCdonor</w:t>
      </w:r>
      <w:r w:rsidRPr="00C07F3A">
        <w:rPr>
          <w:rFonts w:ascii="Book Antiqua" w:hAnsi="Book Antiqua"/>
          <w:vertAlign w:val="subscript"/>
        </w:rPr>
        <w:t>Full</w:t>
      </w:r>
      <w:r w:rsidRPr="00C07F3A">
        <w:rPr>
          <w:rFonts w:ascii="Book Antiqua" w:hAnsi="Book Antiqua"/>
        </w:rPr>
        <w:t>, pTLCdonor</w:t>
      </w:r>
      <w:r w:rsidRPr="00C07F3A">
        <w:rPr>
          <w:rFonts w:ascii="Book Antiqua" w:hAnsi="Book Antiqua"/>
          <w:vertAlign w:val="subscript"/>
        </w:rPr>
        <w:t>Lobar</w:t>
      </w:r>
      <w:r w:rsidRPr="00C07F3A">
        <w:rPr>
          <w:rFonts w:ascii="Book Antiqua" w:hAnsi="Book Antiqua"/>
        </w:rPr>
        <w:t xml:space="preserve"> and pLTCrecipient</w:t>
      </w:r>
      <w:r w:rsidRPr="00C07F3A">
        <w:rPr>
          <w:rFonts w:ascii="Book Antiqua" w:hAnsi="Book Antiqua"/>
          <w:vertAlign w:val="superscript"/>
        </w:rPr>
        <w:t>[</w:t>
      </w:r>
      <w:r w:rsidRPr="00C07F3A">
        <w:rPr>
          <w:rFonts w:ascii="Book Antiqua" w:hAnsi="Book Antiqua"/>
          <w:noProof/>
          <w:vertAlign w:val="superscript"/>
        </w:rPr>
        <w:t>6,11]</w:t>
      </w:r>
      <w:r w:rsidRPr="00C07F3A">
        <w:rPr>
          <w:rFonts w:ascii="Book Antiqua" w:hAnsi="Book Antiqua"/>
        </w:rPr>
        <w:t>. Data to calculate these parameters were provided for five additional studies</w:t>
      </w:r>
      <w:r w:rsidRPr="00C07F3A">
        <w:rPr>
          <w:rFonts w:ascii="Book Antiqua" w:hAnsi="Book Antiqua"/>
          <w:vertAlign w:val="superscript"/>
        </w:rPr>
        <w:t>[</w:t>
      </w:r>
      <w:r w:rsidRPr="00C07F3A">
        <w:rPr>
          <w:rFonts w:ascii="Book Antiqua" w:hAnsi="Book Antiqua"/>
          <w:noProof/>
          <w:vertAlign w:val="superscript"/>
        </w:rPr>
        <w:t>7,12,13,15,16]</w:t>
      </w:r>
      <w:r w:rsidRPr="00C07F3A">
        <w:rPr>
          <w:rFonts w:ascii="Book Antiqua" w:hAnsi="Book Antiqua"/>
        </w:rPr>
        <w:t xml:space="preserve"> and pTLCdonor</w:t>
      </w:r>
      <w:r w:rsidRPr="00C07F3A">
        <w:rPr>
          <w:rFonts w:ascii="Book Antiqua" w:hAnsi="Book Antiqua"/>
          <w:vertAlign w:val="subscript"/>
        </w:rPr>
        <w:t>Full</w:t>
      </w:r>
      <w:r w:rsidRPr="00C07F3A">
        <w:rPr>
          <w:rFonts w:ascii="Book Antiqua" w:hAnsi="Book Antiqua"/>
        </w:rPr>
        <w:t>, pTLCdonor</w:t>
      </w:r>
      <w:r w:rsidRPr="00C07F3A">
        <w:rPr>
          <w:rFonts w:ascii="Book Antiqua" w:hAnsi="Book Antiqua"/>
          <w:vertAlign w:val="subscript"/>
        </w:rPr>
        <w:t>Lobar</w:t>
      </w:r>
      <w:r w:rsidRPr="00C07F3A">
        <w:rPr>
          <w:rFonts w:ascii="Book Antiqua" w:hAnsi="Book Antiqua"/>
        </w:rPr>
        <w:t xml:space="preserve"> and pLTCrecipient was then available for 242 of 301 </w:t>
      </w:r>
      <w:r w:rsidR="00037D2A" w:rsidRPr="00C07F3A">
        <w:rPr>
          <w:rFonts w:ascii="Book Antiqua" w:hAnsi="Book Antiqua"/>
        </w:rPr>
        <w:t>donor-recipient pairs of ddLLTx</w:t>
      </w:r>
      <w:r w:rsidRPr="00C07F3A">
        <w:rPr>
          <w:rFonts w:ascii="Book Antiqua" w:hAnsi="Book Antiqua"/>
        </w:rPr>
        <w:t xml:space="preserve"> </w:t>
      </w:r>
      <w:r w:rsidR="00037D2A" w:rsidRPr="00C07F3A">
        <w:rPr>
          <w:rFonts w:ascii="Book Antiqua" w:hAnsi="Book Antiqua"/>
          <w:lang w:eastAsia="zh-CN"/>
        </w:rPr>
        <w:t>(</w:t>
      </w:r>
      <w:r w:rsidR="00037D2A" w:rsidRPr="00C07F3A">
        <w:rPr>
          <w:rFonts w:ascii="Book Antiqua" w:hAnsi="Book Antiqua"/>
        </w:rPr>
        <w:t>F</w:t>
      </w:r>
      <w:r w:rsidRPr="00C07F3A">
        <w:rPr>
          <w:rFonts w:ascii="Book Antiqua" w:hAnsi="Book Antiqua"/>
        </w:rPr>
        <w:t>igure 1</w:t>
      </w:r>
      <w:r w:rsidR="00037D2A" w:rsidRPr="00C07F3A">
        <w:rPr>
          <w:rFonts w:ascii="Book Antiqua" w:hAnsi="Book Antiqua"/>
          <w:lang w:eastAsia="zh-CN"/>
        </w:rPr>
        <w:t>)</w:t>
      </w:r>
      <w:r w:rsidRPr="00C07F3A">
        <w:rPr>
          <w:rFonts w:ascii="Book Antiqua" w:hAnsi="Book Antiqua"/>
        </w:rPr>
        <w:t>. The mean pTLCdonor</w:t>
      </w:r>
      <w:r w:rsidRPr="00C07F3A">
        <w:rPr>
          <w:rFonts w:ascii="Book Antiqua" w:hAnsi="Book Antiqua"/>
          <w:vertAlign w:val="subscript"/>
        </w:rPr>
        <w:t xml:space="preserve">Full </w:t>
      </w:r>
      <w:r w:rsidRPr="00C07F3A">
        <w:rPr>
          <w:rFonts w:ascii="Book Antiqua" w:hAnsi="Book Antiqua"/>
        </w:rPr>
        <w:t>was 6.42</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 xml:space="preserve">1.0 </w:t>
      </w:r>
      <w:r w:rsidR="00037D2A" w:rsidRPr="00C07F3A">
        <w:rPr>
          <w:rFonts w:ascii="Book Antiqua" w:hAnsi="Book Antiqua"/>
          <w:lang w:eastAsia="zh-CN"/>
        </w:rPr>
        <w:t>L</w:t>
      </w:r>
      <w:r w:rsidRPr="00C07F3A">
        <w:rPr>
          <w:rFonts w:ascii="Book Antiqua" w:hAnsi="Book Antiqua"/>
        </w:rPr>
        <w:t xml:space="preserve"> and after lobar resections was reduced to pTLCdonor</w:t>
      </w:r>
      <w:r w:rsidRPr="00C07F3A">
        <w:rPr>
          <w:rFonts w:ascii="Book Antiqua" w:hAnsi="Book Antiqua"/>
          <w:vertAlign w:val="subscript"/>
        </w:rPr>
        <w:t>Lobar</w:t>
      </w:r>
      <w:r w:rsidRPr="00C07F3A">
        <w:rPr>
          <w:rFonts w:ascii="Book Antiqua" w:hAnsi="Book Antiqua"/>
        </w:rPr>
        <w:t xml:space="preserve"> 3.83</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 xml:space="preserve">0.8 </w:t>
      </w:r>
      <w:r w:rsidR="00037D2A" w:rsidRPr="00C07F3A">
        <w:rPr>
          <w:rFonts w:ascii="Book Antiqua" w:hAnsi="Book Antiqua"/>
          <w:lang w:eastAsia="zh-CN"/>
        </w:rPr>
        <w:t>L</w:t>
      </w:r>
      <w:r w:rsidRPr="00C07F3A">
        <w:rPr>
          <w:rFonts w:ascii="Book Antiqua" w:hAnsi="Book Antiqua"/>
        </w:rPr>
        <w:t>. The mean pLTCrecipient was 5.27</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 xml:space="preserve">1.0 </w:t>
      </w:r>
      <w:r w:rsidR="00037D2A" w:rsidRPr="00C07F3A">
        <w:rPr>
          <w:rFonts w:ascii="Book Antiqua" w:hAnsi="Book Antiqua"/>
          <w:lang w:eastAsia="zh-CN"/>
        </w:rPr>
        <w:t>L</w:t>
      </w:r>
      <w:r w:rsidRPr="00C07F3A">
        <w:rPr>
          <w:rFonts w:ascii="Book Antiqua" w:hAnsi="Book Antiqua"/>
        </w:rPr>
        <w:t>. The mean pTLCratio</w:t>
      </w:r>
      <w:r w:rsidRPr="00C07F3A">
        <w:rPr>
          <w:rFonts w:ascii="Book Antiqua" w:hAnsi="Book Antiqua"/>
          <w:vertAlign w:val="subscript"/>
        </w:rPr>
        <w:t xml:space="preserve">Full </w:t>
      </w:r>
      <w:r w:rsidRPr="00C07F3A">
        <w:rPr>
          <w:rFonts w:ascii="Book Antiqua" w:hAnsi="Book Antiqua"/>
        </w:rPr>
        <w:t>was 1.25</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0.3 and was reduced to a mean pTLCratio</w:t>
      </w:r>
      <w:r w:rsidRPr="00C07F3A">
        <w:rPr>
          <w:rFonts w:ascii="Book Antiqua" w:hAnsi="Book Antiqua"/>
          <w:vertAlign w:val="subscript"/>
        </w:rPr>
        <w:t xml:space="preserve">Lobar </w:t>
      </w:r>
      <w:r w:rsidRPr="00C07F3A">
        <w:rPr>
          <w:rFonts w:ascii="Book Antiqua" w:hAnsi="Book Antiqua"/>
        </w:rPr>
        <w:t>0.76</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0.2. Stratified by transplant indication, the interstitial lung diseases group had the lowest mean pTLCratio</w:t>
      </w:r>
      <w:r w:rsidRPr="00C07F3A">
        <w:rPr>
          <w:rFonts w:ascii="Book Antiqua" w:hAnsi="Book Antiqua"/>
          <w:vertAlign w:val="subscript"/>
        </w:rPr>
        <w:t>Full</w:t>
      </w:r>
      <w:r w:rsidRPr="00C07F3A">
        <w:rPr>
          <w:rFonts w:ascii="Book Antiqua" w:hAnsi="Book Antiqua"/>
        </w:rPr>
        <w:t xml:space="preserve"> (1.12</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0.03), which was significantly lower than COPD (1.37</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0.3) and CF (1.33</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0.3)</w:t>
      </w:r>
      <w:r w:rsidR="00037D2A" w:rsidRPr="00C07F3A">
        <w:rPr>
          <w:rFonts w:ascii="Book Antiqua" w:hAnsi="Book Antiqua"/>
        </w:rPr>
        <w:t xml:space="preserve"> </w:t>
      </w:r>
      <w:r w:rsidR="00037D2A" w:rsidRPr="00C07F3A">
        <w:rPr>
          <w:rFonts w:ascii="Book Antiqua" w:hAnsi="Book Antiqua"/>
          <w:lang w:eastAsia="zh-CN"/>
        </w:rPr>
        <w:t>(</w:t>
      </w:r>
      <w:r w:rsidR="00037D2A" w:rsidRPr="00C07F3A">
        <w:rPr>
          <w:rFonts w:ascii="Book Antiqua" w:hAnsi="Book Antiqua"/>
        </w:rPr>
        <w:t>F</w:t>
      </w:r>
      <w:r w:rsidRPr="00C07F3A">
        <w:rPr>
          <w:rFonts w:ascii="Book Antiqua" w:hAnsi="Book Antiqua"/>
        </w:rPr>
        <w:t>igure 4</w:t>
      </w:r>
      <w:r w:rsidR="00037D2A" w:rsidRPr="00C07F3A">
        <w:rPr>
          <w:rFonts w:ascii="Book Antiqua" w:hAnsi="Book Antiqua"/>
          <w:lang w:eastAsia="zh-CN"/>
        </w:rPr>
        <w:t>)</w:t>
      </w:r>
      <w:r w:rsidRPr="00C07F3A">
        <w:rPr>
          <w:rFonts w:ascii="Book Antiqua" w:hAnsi="Book Antiqua"/>
        </w:rPr>
        <w:t>. After lobar resections the transplanted mean pTLCratio</w:t>
      </w:r>
      <w:r w:rsidRPr="00C07F3A">
        <w:rPr>
          <w:rFonts w:ascii="Book Antiqua" w:hAnsi="Book Antiqua"/>
          <w:vertAlign w:val="subscript"/>
        </w:rPr>
        <w:t>Lobar</w:t>
      </w:r>
      <w:r w:rsidRPr="00C07F3A">
        <w:rPr>
          <w:rFonts w:ascii="Book Antiqua" w:hAnsi="Book Antiqua"/>
        </w:rPr>
        <w:t xml:space="preserve"> was also the lowest in interstitial lung diseases group (0.70</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0.1) and significantly lower than COPD (0.87</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0.3) and CF (0.79</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0.2)</w:t>
      </w:r>
      <w:r w:rsidR="00037D2A" w:rsidRPr="00C07F3A">
        <w:rPr>
          <w:rFonts w:ascii="Book Antiqua" w:hAnsi="Book Antiqua"/>
        </w:rPr>
        <w:t xml:space="preserve"> (F</w:t>
      </w:r>
      <w:r w:rsidRPr="00C07F3A">
        <w:rPr>
          <w:rFonts w:ascii="Book Antiqua" w:hAnsi="Book Antiqua"/>
        </w:rPr>
        <w:t>igure 4</w:t>
      </w:r>
      <w:r w:rsidR="00037D2A" w:rsidRPr="00C07F3A">
        <w:rPr>
          <w:rFonts w:ascii="Book Antiqua" w:hAnsi="Book Antiqua"/>
          <w:lang w:eastAsia="zh-CN"/>
        </w:rPr>
        <w:t>)</w:t>
      </w:r>
      <w:r w:rsidRPr="00C07F3A">
        <w:rPr>
          <w:rFonts w:ascii="Book Antiqua" w:hAnsi="Book Antiqua"/>
        </w:rPr>
        <w:t xml:space="preserve">. Stratified by </w:t>
      </w:r>
      <w:r w:rsidRPr="00C07F3A">
        <w:rPr>
          <w:rFonts w:ascii="Book Antiqua" w:hAnsi="Book Antiqua"/>
        </w:rPr>
        <w:lastRenderedPageBreak/>
        <w:t>transplant centers the pTLCratio</w:t>
      </w:r>
      <w:r w:rsidRPr="00C07F3A">
        <w:rPr>
          <w:rFonts w:ascii="Book Antiqua" w:hAnsi="Book Antiqua"/>
          <w:vertAlign w:val="subscript"/>
        </w:rPr>
        <w:t>Full</w:t>
      </w:r>
      <w:r w:rsidRPr="00C07F3A">
        <w:rPr>
          <w:rFonts w:ascii="Book Antiqua" w:hAnsi="Book Antiqua"/>
        </w:rPr>
        <w:t xml:space="preserve"> ranged from 1.15</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0.4 to 1.68</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0.4</w:t>
      </w:r>
      <w:r w:rsidR="00037D2A" w:rsidRPr="00C07F3A">
        <w:rPr>
          <w:rFonts w:ascii="Book Antiqua" w:hAnsi="Book Antiqua"/>
        </w:rPr>
        <w:t xml:space="preserve"> (F</w:t>
      </w:r>
      <w:r w:rsidRPr="00C07F3A">
        <w:rPr>
          <w:rFonts w:ascii="Book Antiqua" w:hAnsi="Book Antiqua"/>
        </w:rPr>
        <w:t>igure 5</w:t>
      </w:r>
      <w:r w:rsidR="00037D2A" w:rsidRPr="00C07F3A">
        <w:rPr>
          <w:rFonts w:ascii="Book Antiqua" w:hAnsi="Book Antiqua"/>
          <w:lang w:eastAsia="zh-CN"/>
        </w:rPr>
        <w:t>)</w:t>
      </w:r>
      <w:r w:rsidRPr="00C07F3A">
        <w:rPr>
          <w:rFonts w:ascii="Book Antiqua" w:hAnsi="Book Antiqua"/>
        </w:rPr>
        <w:t>. The transplanted pTLCratio</w:t>
      </w:r>
      <w:r w:rsidRPr="00C07F3A">
        <w:rPr>
          <w:rFonts w:ascii="Book Antiqua" w:hAnsi="Book Antiqua"/>
          <w:vertAlign w:val="subscript"/>
        </w:rPr>
        <w:t>Lobar</w:t>
      </w:r>
      <w:r w:rsidRPr="00C07F3A">
        <w:rPr>
          <w:rFonts w:ascii="Book Antiqua" w:hAnsi="Book Antiqua"/>
        </w:rPr>
        <w:t xml:space="preserve"> ranged between transplant centers from 0.69</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0.1 to 0.94</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0.3</w:t>
      </w:r>
      <w:r w:rsidR="00037D2A" w:rsidRPr="00C07F3A">
        <w:rPr>
          <w:rFonts w:ascii="Book Antiqua" w:hAnsi="Book Antiqua"/>
        </w:rPr>
        <w:t xml:space="preserve"> (F</w:t>
      </w:r>
      <w:r w:rsidRPr="00C07F3A">
        <w:rPr>
          <w:rFonts w:ascii="Book Antiqua" w:hAnsi="Book Antiqua"/>
        </w:rPr>
        <w:t>igure 5</w:t>
      </w:r>
      <w:r w:rsidR="00037D2A" w:rsidRPr="00C07F3A">
        <w:rPr>
          <w:rFonts w:ascii="Book Antiqua" w:hAnsi="Book Antiqua"/>
          <w:lang w:eastAsia="zh-CN"/>
        </w:rPr>
        <w:t>)</w:t>
      </w:r>
      <w:r w:rsidRPr="00C07F3A">
        <w:rPr>
          <w:rFonts w:ascii="Book Antiqua" w:hAnsi="Book Antiqua"/>
        </w:rPr>
        <w:t xml:space="preserve">. </w:t>
      </w:r>
    </w:p>
    <w:p w:rsidR="00037D2A" w:rsidRPr="00C07F3A" w:rsidRDefault="00037D2A" w:rsidP="00041CEA">
      <w:pPr>
        <w:spacing w:line="360" w:lineRule="auto"/>
        <w:jc w:val="both"/>
        <w:rPr>
          <w:rFonts w:ascii="Book Antiqua" w:hAnsi="Book Antiqua"/>
          <w:lang w:eastAsia="zh-CN"/>
        </w:rPr>
      </w:pPr>
    </w:p>
    <w:p w:rsidR="00A743A4" w:rsidRPr="00C07F3A" w:rsidRDefault="00A743A4" w:rsidP="00041CEA">
      <w:pPr>
        <w:spacing w:line="360" w:lineRule="auto"/>
        <w:jc w:val="both"/>
        <w:rPr>
          <w:rFonts w:ascii="Book Antiqua" w:hAnsi="Book Antiqua"/>
          <w:b/>
          <w:i/>
        </w:rPr>
      </w:pPr>
      <w:r w:rsidRPr="00C07F3A">
        <w:rPr>
          <w:rFonts w:ascii="Book Antiqua" w:hAnsi="Book Antiqua"/>
          <w:b/>
          <w:i/>
        </w:rPr>
        <w:t xml:space="preserve">Primary </w:t>
      </w:r>
      <w:r w:rsidR="00037D2A" w:rsidRPr="00C07F3A">
        <w:rPr>
          <w:rFonts w:ascii="Book Antiqua" w:hAnsi="Book Antiqua"/>
          <w:b/>
          <w:i/>
        </w:rPr>
        <w:t>o</w:t>
      </w:r>
      <w:r w:rsidRPr="00C07F3A">
        <w:rPr>
          <w:rFonts w:ascii="Book Antiqua" w:hAnsi="Book Antiqua"/>
          <w:b/>
          <w:i/>
        </w:rPr>
        <w:t>utcome: One year survival</w:t>
      </w:r>
    </w:p>
    <w:p w:rsidR="00A743A4" w:rsidRPr="00C07F3A" w:rsidRDefault="00A743A4" w:rsidP="00041CEA">
      <w:pPr>
        <w:spacing w:line="360" w:lineRule="auto"/>
        <w:jc w:val="both"/>
        <w:rPr>
          <w:rFonts w:ascii="Book Antiqua" w:hAnsi="Book Antiqua"/>
        </w:rPr>
      </w:pPr>
      <w:r w:rsidRPr="00C07F3A">
        <w:rPr>
          <w:rFonts w:ascii="Book Antiqua" w:hAnsi="Book Antiqua"/>
        </w:rPr>
        <w:t xml:space="preserve">Nine studies (301 patients) provided data on one-year survival after ddLLTx </w:t>
      </w:r>
      <w:r w:rsidR="00037D2A" w:rsidRPr="00C07F3A">
        <w:rPr>
          <w:rFonts w:ascii="Book Antiqua" w:hAnsi="Book Antiqua"/>
          <w:lang w:eastAsia="zh-CN"/>
        </w:rPr>
        <w:t>(</w:t>
      </w:r>
      <w:r w:rsidR="00037D2A" w:rsidRPr="00C07F3A">
        <w:rPr>
          <w:rFonts w:ascii="Book Antiqua" w:hAnsi="Book Antiqua"/>
        </w:rPr>
        <w:t>T</w:t>
      </w:r>
      <w:r w:rsidRPr="00C07F3A">
        <w:rPr>
          <w:rFonts w:ascii="Book Antiqua" w:hAnsi="Book Antiqua"/>
        </w:rPr>
        <w:t>able 3</w:t>
      </w:r>
      <w:r w:rsidR="00037D2A" w:rsidRPr="00C07F3A">
        <w:rPr>
          <w:rFonts w:ascii="Book Antiqua" w:hAnsi="Book Antiqua"/>
          <w:lang w:eastAsia="zh-CN"/>
        </w:rPr>
        <w:t>)</w:t>
      </w:r>
      <w:r w:rsidRPr="00C07F3A">
        <w:rPr>
          <w:rFonts w:ascii="Book Antiqua" w:hAnsi="Book Antiqua"/>
        </w:rPr>
        <w:t>. One-year survival in the ddLLTx groups ranged from 50</w:t>
      </w:r>
      <w:r w:rsidR="00037D2A" w:rsidRPr="00C07F3A">
        <w:rPr>
          <w:rFonts w:ascii="Book Antiqua" w:hAnsi="Book Antiqua"/>
          <w:lang w:eastAsia="zh-CN"/>
        </w:rPr>
        <w:t>%</w:t>
      </w:r>
      <w:r w:rsidRPr="00C07F3A">
        <w:rPr>
          <w:rFonts w:ascii="Book Antiqua" w:hAnsi="Book Antiqua"/>
        </w:rPr>
        <w:t>-100%. We identified survival information for a conventional-LTx comparison group within the same institution for eight studies. One-year survival was 72</w:t>
      </w:r>
      <w:r w:rsidR="00037D2A" w:rsidRPr="00C07F3A">
        <w:rPr>
          <w:rFonts w:ascii="Book Antiqua" w:hAnsi="Book Antiqua"/>
          <w:lang w:eastAsia="zh-CN"/>
        </w:rPr>
        <w:t>%</w:t>
      </w:r>
      <w:r w:rsidRPr="00C07F3A">
        <w:rPr>
          <w:rFonts w:ascii="Book Antiqua" w:hAnsi="Book Antiqua"/>
        </w:rPr>
        <w:t xml:space="preserve">-88% in the conventional-LTx groups, which was not statistically different within each individual study, with the exception of the largest study, where ddLLTx was associated with a higher risk of mortality (65.1% </w:t>
      </w:r>
      <w:r w:rsidR="00C628F3" w:rsidRPr="00C07F3A">
        <w:rPr>
          <w:rFonts w:ascii="Book Antiqua" w:hAnsi="Book Antiqua"/>
          <w:i/>
        </w:rPr>
        <w:t>vs</w:t>
      </w:r>
      <w:r w:rsidRPr="00C07F3A">
        <w:rPr>
          <w:rFonts w:ascii="Book Antiqua" w:hAnsi="Book Antiqua"/>
        </w:rPr>
        <w:t xml:space="preserve"> 84.1% one-year survival, </w:t>
      </w:r>
      <w:r w:rsidR="00037D2A" w:rsidRPr="00C07F3A">
        <w:rPr>
          <w:rFonts w:ascii="Book Antiqua" w:hAnsi="Book Antiqua"/>
          <w:i/>
        </w:rPr>
        <w:t>P</w:t>
      </w:r>
      <w:r w:rsidR="00037D2A" w:rsidRPr="00C07F3A">
        <w:rPr>
          <w:rFonts w:ascii="Book Antiqua" w:hAnsi="Book Antiqua"/>
          <w:i/>
          <w:lang w:eastAsia="zh-CN"/>
        </w:rPr>
        <w:t xml:space="preserve"> </w:t>
      </w:r>
      <w:r w:rsidRPr="00C07F3A">
        <w:rPr>
          <w:rFonts w:ascii="Book Antiqua" w:hAnsi="Book Antiqua"/>
        </w:rPr>
        <w:t>&lt;</w:t>
      </w:r>
      <w:r w:rsidR="00037D2A" w:rsidRPr="00C07F3A">
        <w:rPr>
          <w:rFonts w:ascii="Book Antiqua" w:hAnsi="Book Antiqua"/>
          <w:lang w:eastAsia="zh-CN"/>
        </w:rPr>
        <w:t xml:space="preserve"> </w:t>
      </w:r>
      <w:r w:rsidRPr="00C07F3A">
        <w:rPr>
          <w:rFonts w:ascii="Book Antiqua" w:hAnsi="Book Antiqua"/>
        </w:rPr>
        <w:t>0.001)</w:t>
      </w:r>
      <w:r w:rsidRPr="00C07F3A">
        <w:rPr>
          <w:rFonts w:ascii="Book Antiqua" w:hAnsi="Book Antiqua"/>
          <w:vertAlign w:val="superscript"/>
        </w:rPr>
        <w:t>[</w:t>
      </w:r>
      <w:r w:rsidRPr="00C07F3A">
        <w:rPr>
          <w:rFonts w:ascii="Book Antiqua" w:hAnsi="Book Antiqua"/>
          <w:noProof/>
          <w:vertAlign w:val="superscript"/>
        </w:rPr>
        <w:t>15]</w:t>
      </w:r>
      <w:r w:rsidRPr="00C07F3A">
        <w:rPr>
          <w:rFonts w:ascii="Book Antiqua" w:hAnsi="Book Antiqua"/>
        </w:rPr>
        <w:t xml:space="preserve">. </w:t>
      </w:r>
    </w:p>
    <w:p w:rsidR="00A743A4" w:rsidRPr="00C07F3A" w:rsidRDefault="00A743A4" w:rsidP="00897FBB">
      <w:pPr>
        <w:spacing w:line="360" w:lineRule="auto"/>
        <w:ind w:firstLine="720"/>
        <w:jc w:val="both"/>
        <w:rPr>
          <w:rFonts w:ascii="Book Antiqua" w:hAnsi="Book Antiqua"/>
          <w:lang w:eastAsia="zh-CN"/>
        </w:rPr>
      </w:pPr>
      <w:r w:rsidRPr="00C07F3A">
        <w:rPr>
          <w:rFonts w:ascii="Book Antiqua" w:hAnsi="Book Antiqua"/>
        </w:rPr>
        <w:t>In pooled analysis of unadjusted data from eight studies, ddLLTx-recipients (</w:t>
      </w:r>
      <w:bookmarkStart w:id="61" w:name="OLE_LINK3"/>
      <w:bookmarkStart w:id="62" w:name="OLE_LINK4"/>
      <w:r w:rsidRPr="00C07F3A">
        <w:rPr>
          <w:rFonts w:ascii="Book Antiqua" w:hAnsi="Book Antiqua"/>
          <w:i/>
        </w:rPr>
        <w:t>n</w:t>
      </w:r>
      <w:r w:rsidR="00327EEA" w:rsidRPr="00C07F3A">
        <w:rPr>
          <w:rFonts w:ascii="Book Antiqua" w:hAnsi="Book Antiqua"/>
          <w:lang w:eastAsia="zh-CN"/>
        </w:rPr>
        <w:t xml:space="preserve"> </w:t>
      </w:r>
      <w:r w:rsidRPr="00C07F3A">
        <w:rPr>
          <w:rFonts w:ascii="Book Antiqua" w:hAnsi="Book Antiqua"/>
        </w:rPr>
        <w:t>=</w:t>
      </w:r>
      <w:r w:rsidR="00327EEA" w:rsidRPr="00C07F3A">
        <w:rPr>
          <w:rFonts w:ascii="Book Antiqua" w:hAnsi="Book Antiqua"/>
          <w:lang w:eastAsia="zh-CN"/>
        </w:rPr>
        <w:t xml:space="preserve"> </w:t>
      </w:r>
      <w:bookmarkEnd w:id="61"/>
      <w:bookmarkEnd w:id="62"/>
      <w:r w:rsidRPr="00C07F3A">
        <w:rPr>
          <w:rFonts w:ascii="Book Antiqua" w:hAnsi="Book Antiqua"/>
        </w:rPr>
        <w:t xml:space="preserve">284) had a relative risk of one-year mortality of 1.85 (95%CI 1.52-2.25, </w:t>
      </w:r>
      <w:r w:rsidR="00327EEA" w:rsidRPr="00C07F3A">
        <w:rPr>
          <w:rFonts w:ascii="Book Antiqua" w:hAnsi="Book Antiqua"/>
          <w:i/>
        </w:rPr>
        <w:t>P</w:t>
      </w:r>
      <w:r w:rsidR="00327EEA" w:rsidRPr="00C07F3A">
        <w:rPr>
          <w:rFonts w:ascii="Book Antiqua" w:hAnsi="Book Antiqua"/>
          <w:i/>
          <w:lang w:eastAsia="zh-CN"/>
        </w:rPr>
        <w:t xml:space="preserve"> </w:t>
      </w:r>
      <w:r w:rsidRPr="00C07F3A">
        <w:rPr>
          <w:rFonts w:ascii="Book Antiqua" w:hAnsi="Book Antiqua"/>
        </w:rPr>
        <w:t>&lt;</w:t>
      </w:r>
      <w:r w:rsidR="00327EEA" w:rsidRPr="00C07F3A">
        <w:rPr>
          <w:rFonts w:ascii="Book Antiqua" w:hAnsi="Book Antiqua"/>
          <w:lang w:eastAsia="zh-CN"/>
        </w:rPr>
        <w:t xml:space="preserve"> </w:t>
      </w:r>
      <w:r w:rsidRPr="00C07F3A">
        <w:rPr>
          <w:rFonts w:ascii="Book Antiqua" w:hAnsi="Book Antiqua"/>
        </w:rPr>
        <w:t>0.001) compared with conventional-LTx-recipients (</w:t>
      </w:r>
      <w:r w:rsidR="00327EEA" w:rsidRPr="00C07F3A">
        <w:rPr>
          <w:rFonts w:ascii="Book Antiqua" w:hAnsi="Book Antiqua"/>
          <w:i/>
        </w:rPr>
        <w:t>n</w:t>
      </w:r>
      <w:r w:rsidR="00327EEA" w:rsidRPr="00C07F3A">
        <w:rPr>
          <w:rFonts w:ascii="Book Antiqua" w:hAnsi="Book Antiqua"/>
          <w:lang w:eastAsia="zh-CN"/>
        </w:rPr>
        <w:t xml:space="preserve"> </w:t>
      </w:r>
      <w:r w:rsidR="00327EEA"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2777)</w:t>
      </w:r>
      <w:r w:rsidR="00037D2A" w:rsidRPr="00C07F3A">
        <w:rPr>
          <w:rFonts w:ascii="Book Antiqua" w:hAnsi="Book Antiqua"/>
        </w:rPr>
        <w:t xml:space="preserve"> (F</w:t>
      </w:r>
      <w:r w:rsidRPr="00C07F3A">
        <w:rPr>
          <w:rFonts w:ascii="Book Antiqua" w:hAnsi="Book Antiqua"/>
        </w:rPr>
        <w:t>igure 6</w:t>
      </w:r>
      <w:r w:rsidR="00037D2A" w:rsidRPr="00C07F3A">
        <w:rPr>
          <w:rFonts w:ascii="Book Antiqua" w:hAnsi="Book Antiqua"/>
          <w:lang w:eastAsia="zh-CN"/>
        </w:rPr>
        <w:t>)</w:t>
      </w:r>
      <w:r w:rsidRPr="00C07F3A">
        <w:rPr>
          <w:rFonts w:ascii="Book Antiqua" w:hAnsi="Book Antiqua"/>
        </w:rPr>
        <w:t>. There was low heterogeneity as indicated by an I</w:t>
      </w:r>
      <w:r w:rsidRPr="00C07F3A">
        <w:rPr>
          <w:rFonts w:ascii="Book Antiqua" w:hAnsi="Book Antiqua"/>
          <w:vertAlign w:val="superscript"/>
        </w:rPr>
        <w:t>2</w:t>
      </w:r>
      <w:r w:rsidRPr="00C07F3A">
        <w:rPr>
          <w:rFonts w:ascii="Book Antiqua" w:hAnsi="Book Antiqua"/>
        </w:rPr>
        <w:t xml:space="preserve"> of 0% (</w:t>
      </w:r>
      <w:r w:rsidR="00037D2A" w:rsidRPr="00C07F3A">
        <w:rPr>
          <w:rFonts w:ascii="Book Antiqua" w:hAnsi="Book Antiqua"/>
          <w:i/>
        </w:rPr>
        <w:t>P</w:t>
      </w:r>
      <w:r w:rsidR="00037D2A" w:rsidRPr="00C07F3A">
        <w:rPr>
          <w:rFonts w:ascii="Book Antiqua" w:hAnsi="Book Antiqua"/>
          <w:lang w:eastAsia="zh-CN"/>
        </w:rPr>
        <w:t xml:space="preserve"> </w:t>
      </w:r>
      <w:r w:rsidRPr="00C07F3A">
        <w:rPr>
          <w:rFonts w:ascii="Book Antiqua" w:hAnsi="Book Antiqua"/>
        </w:rPr>
        <w:t>=</w:t>
      </w:r>
      <w:r w:rsidR="00037D2A" w:rsidRPr="00C07F3A">
        <w:rPr>
          <w:rFonts w:ascii="Book Antiqua" w:hAnsi="Book Antiqua"/>
          <w:lang w:eastAsia="zh-CN"/>
        </w:rPr>
        <w:t xml:space="preserve"> </w:t>
      </w:r>
      <w:r w:rsidRPr="00C07F3A">
        <w:rPr>
          <w:rFonts w:ascii="Book Antiqua" w:hAnsi="Book Antiqua"/>
        </w:rPr>
        <w:t xml:space="preserve">0.47). In an analysis for possible </w:t>
      </w:r>
      <w:r w:rsidRPr="00C07F3A">
        <w:rPr>
          <w:rFonts w:ascii="Book Antiqua" w:hAnsi="Book Antiqua"/>
          <w:iCs/>
        </w:rPr>
        <w:t xml:space="preserve">publication bias by performing a </w:t>
      </w:r>
      <w:r w:rsidRPr="00C07F3A">
        <w:rPr>
          <w:rFonts w:ascii="Book Antiqua" w:hAnsi="Book Antiqua"/>
        </w:rPr>
        <w:t>linear regression of the standard normal de</w:t>
      </w:r>
      <w:r w:rsidR="00C628F3" w:rsidRPr="00C07F3A">
        <w:rPr>
          <w:rFonts w:ascii="Book Antiqua" w:hAnsi="Book Antiqua"/>
          <w:i/>
        </w:rPr>
        <w:t>via</w:t>
      </w:r>
      <w:r w:rsidRPr="00C07F3A">
        <w:rPr>
          <w:rFonts w:ascii="Book Antiqua" w:hAnsi="Book Antiqua"/>
        </w:rPr>
        <w:t>te against precision (Egger test) showed that the intercepts did significantly de</w:t>
      </w:r>
      <w:r w:rsidR="00C628F3" w:rsidRPr="00C07F3A">
        <w:rPr>
          <w:rFonts w:ascii="Book Antiqua" w:hAnsi="Book Antiqua"/>
        </w:rPr>
        <w:t>via</w:t>
      </w:r>
      <w:r w:rsidRPr="00C07F3A">
        <w:rPr>
          <w:rFonts w:ascii="Book Antiqua" w:hAnsi="Book Antiqua"/>
        </w:rPr>
        <w:t>te from zero (</w:t>
      </w:r>
      <w:r w:rsidR="00037D2A" w:rsidRPr="00C07F3A">
        <w:rPr>
          <w:rFonts w:ascii="Book Antiqua" w:hAnsi="Book Antiqua"/>
          <w:i/>
        </w:rPr>
        <w:t>P</w:t>
      </w:r>
      <w:r w:rsidR="00037D2A" w:rsidRPr="00C07F3A">
        <w:rPr>
          <w:rFonts w:ascii="Book Antiqua" w:hAnsi="Book Antiqua"/>
          <w:lang w:eastAsia="zh-CN"/>
        </w:rPr>
        <w:t xml:space="preserve"> </w:t>
      </w:r>
      <w:r w:rsidR="00037D2A" w:rsidRPr="00C07F3A">
        <w:rPr>
          <w:rFonts w:ascii="Book Antiqua" w:hAnsi="Book Antiqua"/>
        </w:rPr>
        <w:t>=</w:t>
      </w:r>
      <w:r w:rsidR="00037D2A" w:rsidRPr="00C07F3A">
        <w:rPr>
          <w:rFonts w:ascii="Book Antiqua" w:hAnsi="Book Antiqua"/>
          <w:lang w:eastAsia="zh-CN"/>
        </w:rPr>
        <w:t xml:space="preserve"> </w:t>
      </w:r>
      <w:r w:rsidRPr="00C07F3A">
        <w:rPr>
          <w:rFonts w:ascii="Book Antiqua" w:hAnsi="Book Antiqua"/>
          <w:iCs/>
        </w:rPr>
        <w:t>0.007, for one-year-survival</w:t>
      </w:r>
      <w:r w:rsidRPr="00C07F3A">
        <w:rPr>
          <w:rFonts w:ascii="Book Antiqua" w:hAnsi="Book Antiqua"/>
        </w:rPr>
        <w:t>), indicating the presence of publication bias. Visual inspection of the funnel plot showed asymmetry</w:t>
      </w:r>
      <w:r w:rsidR="00037D2A" w:rsidRPr="00C07F3A">
        <w:rPr>
          <w:rFonts w:ascii="Book Antiqua" w:hAnsi="Book Antiqua"/>
        </w:rPr>
        <w:t xml:space="preserve"> (F</w:t>
      </w:r>
      <w:r w:rsidRPr="00C07F3A">
        <w:rPr>
          <w:rFonts w:ascii="Book Antiqua" w:hAnsi="Book Antiqua"/>
        </w:rPr>
        <w:t>igure 7</w:t>
      </w:r>
      <w:r w:rsidR="00037D2A" w:rsidRPr="00C07F3A">
        <w:rPr>
          <w:rFonts w:ascii="Book Antiqua" w:hAnsi="Book Antiqua"/>
          <w:lang w:eastAsia="zh-CN"/>
        </w:rPr>
        <w:t>)</w:t>
      </w:r>
      <w:r w:rsidRPr="00C07F3A">
        <w:rPr>
          <w:rFonts w:ascii="Book Antiqua" w:hAnsi="Book Antiqua"/>
        </w:rPr>
        <w:t xml:space="preserve">. This also indicated the presence of publication bias, limiting the interpretation of the meta-analysis. </w:t>
      </w:r>
    </w:p>
    <w:p w:rsidR="00037D2A" w:rsidRPr="00C07F3A" w:rsidRDefault="00037D2A" w:rsidP="00041CEA">
      <w:pPr>
        <w:spacing w:line="360" w:lineRule="auto"/>
        <w:jc w:val="both"/>
        <w:rPr>
          <w:rFonts w:ascii="Book Antiqua" w:hAnsi="Book Antiqua"/>
          <w:lang w:eastAsia="zh-CN"/>
        </w:rPr>
      </w:pPr>
    </w:p>
    <w:p w:rsidR="00A743A4" w:rsidRPr="00C07F3A" w:rsidRDefault="00A743A4" w:rsidP="00041CEA">
      <w:pPr>
        <w:spacing w:line="360" w:lineRule="auto"/>
        <w:jc w:val="both"/>
        <w:rPr>
          <w:rFonts w:ascii="Book Antiqua" w:hAnsi="Book Antiqua"/>
          <w:b/>
          <w:i/>
        </w:rPr>
      </w:pPr>
      <w:r w:rsidRPr="00C07F3A">
        <w:rPr>
          <w:rFonts w:ascii="Book Antiqua" w:hAnsi="Book Antiqua"/>
          <w:b/>
          <w:i/>
        </w:rPr>
        <w:t>Secondary</w:t>
      </w:r>
      <w:r w:rsidR="00037D2A" w:rsidRPr="00C07F3A">
        <w:rPr>
          <w:rFonts w:ascii="Book Antiqua" w:hAnsi="Book Antiqua"/>
          <w:b/>
          <w:i/>
        </w:rPr>
        <w:t xml:space="preserve"> outcomes</w:t>
      </w:r>
    </w:p>
    <w:p w:rsidR="00A743A4" w:rsidRPr="00C07F3A" w:rsidRDefault="00A743A4" w:rsidP="00041CEA">
      <w:pPr>
        <w:spacing w:line="360" w:lineRule="auto"/>
        <w:jc w:val="both"/>
        <w:rPr>
          <w:rFonts w:ascii="Book Antiqua" w:hAnsi="Book Antiqua"/>
        </w:rPr>
      </w:pPr>
      <w:r w:rsidRPr="00C07F3A">
        <w:rPr>
          <w:rFonts w:ascii="Book Antiqua" w:hAnsi="Book Antiqua"/>
        </w:rPr>
        <w:t>Five studies described the occurrence of primary graft dysfunction (PGD) and desrcibed rates ra</w:t>
      </w:r>
      <w:r w:rsidR="00037D2A" w:rsidRPr="00C07F3A">
        <w:rPr>
          <w:rFonts w:ascii="Book Antiqua" w:hAnsi="Book Antiqua"/>
        </w:rPr>
        <w:t>nging between 13-56% in ddLLTx</w:t>
      </w:r>
      <w:r w:rsidR="00037D2A" w:rsidRPr="00C07F3A">
        <w:rPr>
          <w:rFonts w:ascii="Book Antiqua" w:hAnsi="Book Antiqua"/>
          <w:lang w:eastAsia="zh-CN"/>
        </w:rPr>
        <w:t xml:space="preserve"> (T</w:t>
      </w:r>
      <w:r w:rsidRPr="00C07F3A">
        <w:rPr>
          <w:rFonts w:ascii="Book Antiqua" w:hAnsi="Book Antiqua"/>
        </w:rPr>
        <w:t>able 3</w:t>
      </w:r>
      <w:r w:rsidR="00037D2A" w:rsidRPr="00C07F3A">
        <w:rPr>
          <w:rFonts w:ascii="Book Antiqua" w:hAnsi="Book Antiqua"/>
          <w:lang w:eastAsia="zh-CN"/>
        </w:rPr>
        <w:t>)</w:t>
      </w:r>
      <w:r w:rsidRPr="00C07F3A">
        <w:rPr>
          <w:rFonts w:ascii="Book Antiqua" w:hAnsi="Book Antiqua"/>
        </w:rPr>
        <w:t>. One study reported ddLLTx PGD rates compared to conventional-LTx. At 48h, PGD grade 3 rates were 25% in ddLLTx (</w:t>
      </w:r>
      <w:r w:rsidR="00327EEA" w:rsidRPr="00C07F3A">
        <w:rPr>
          <w:rFonts w:ascii="Book Antiqua" w:hAnsi="Book Antiqua"/>
          <w:i/>
        </w:rPr>
        <w:t>n</w:t>
      </w:r>
      <w:r w:rsidR="00327EEA" w:rsidRPr="00C07F3A">
        <w:rPr>
          <w:rFonts w:ascii="Book Antiqua" w:hAnsi="Book Antiqua"/>
          <w:lang w:eastAsia="zh-CN"/>
        </w:rPr>
        <w:t xml:space="preserve"> </w:t>
      </w:r>
      <w:r w:rsidR="00327EEA"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8), compared to 9% in the conventional-LTx (</w:t>
      </w:r>
      <w:r w:rsidR="00327EEA" w:rsidRPr="00C07F3A">
        <w:rPr>
          <w:rFonts w:ascii="Book Antiqua" w:hAnsi="Book Antiqua"/>
          <w:i/>
        </w:rPr>
        <w:t>n</w:t>
      </w:r>
      <w:r w:rsidR="00327EEA" w:rsidRPr="00C07F3A">
        <w:rPr>
          <w:rFonts w:ascii="Book Antiqua" w:hAnsi="Book Antiqua"/>
          <w:lang w:eastAsia="zh-CN"/>
        </w:rPr>
        <w:t xml:space="preserve"> </w:t>
      </w:r>
      <w:r w:rsidR="00327EEA"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66) group</w:t>
      </w:r>
      <w:r w:rsidRPr="00C07F3A">
        <w:rPr>
          <w:rFonts w:ascii="Book Antiqua" w:hAnsi="Book Antiqua"/>
          <w:vertAlign w:val="superscript"/>
        </w:rPr>
        <w:t>[</w:t>
      </w:r>
      <w:r w:rsidRPr="00C07F3A">
        <w:rPr>
          <w:rFonts w:ascii="Book Antiqua" w:hAnsi="Book Antiqua"/>
          <w:noProof/>
          <w:vertAlign w:val="superscript"/>
        </w:rPr>
        <w:t>16]</w:t>
      </w:r>
      <w:r w:rsidRPr="00C07F3A">
        <w:rPr>
          <w:rFonts w:ascii="Book Antiqua" w:hAnsi="Book Antiqua"/>
        </w:rPr>
        <w:t>; this difference, however, was not statistically significant in that study. Three studies reported on postoperative ECMO needs, which ranged from 20-36% in the ddLLTx groups</w:t>
      </w:r>
      <w:r w:rsidRPr="00C07F3A">
        <w:rPr>
          <w:rFonts w:ascii="Book Antiqua" w:hAnsi="Book Antiqua"/>
          <w:vertAlign w:val="superscript"/>
        </w:rPr>
        <w:t>[</w:t>
      </w:r>
      <w:r w:rsidRPr="00C07F3A">
        <w:rPr>
          <w:rFonts w:ascii="Book Antiqua" w:hAnsi="Book Antiqua"/>
          <w:noProof/>
          <w:vertAlign w:val="superscript"/>
        </w:rPr>
        <w:t>13-15]</w:t>
      </w:r>
      <w:r w:rsidRPr="00C07F3A">
        <w:rPr>
          <w:rFonts w:ascii="Book Antiqua" w:hAnsi="Book Antiqua"/>
        </w:rPr>
        <w:t xml:space="preserve">. </w:t>
      </w:r>
      <w:r w:rsidRPr="00C07F3A">
        <w:rPr>
          <w:rFonts w:ascii="Book Antiqua" w:hAnsi="Book Antiqua"/>
        </w:rPr>
        <w:lastRenderedPageBreak/>
        <w:t xml:space="preserve">Four studies reported on ICU LOS. This ranged from 12 to 27 </w:t>
      </w:r>
      <w:r w:rsidR="007B10ED" w:rsidRPr="00C07F3A">
        <w:rPr>
          <w:rFonts w:ascii="Book Antiqua" w:hAnsi="Book Antiqua"/>
        </w:rPr>
        <w:t>d</w:t>
      </w:r>
      <w:r w:rsidRPr="00C07F3A">
        <w:rPr>
          <w:rFonts w:ascii="Book Antiqua" w:hAnsi="Book Antiqua"/>
        </w:rPr>
        <w:t xml:space="preserve"> in ddLLTx, compared to 4-6 </w:t>
      </w:r>
      <w:r w:rsidR="007B10ED" w:rsidRPr="00C07F3A">
        <w:rPr>
          <w:rFonts w:ascii="Book Antiqua" w:hAnsi="Book Antiqua"/>
        </w:rPr>
        <w:t>d</w:t>
      </w:r>
      <w:r w:rsidRPr="00C07F3A">
        <w:rPr>
          <w:rFonts w:ascii="Book Antiqua" w:hAnsi="Book Antiqua"/>
        </w:rPr>
        <w:t xml:space="preserve"> in conventional-LTx, </w:t>
      </w:r>
      <w:r w:rsidR="00037D2A" w:rsidRPr="00C07F3A">
        <w:rPr>
          <w:rFonts w:ascii="Book Antiqua" w:hAnsi="Book Antiqua"/>
        </w:rPr>
        <w:t>T</w:t>
      </w:r>
      <w:r w:rsidRPr="00C07F3A">
        <w:rPr>
          <w:rFonts w:ascii="Book Antiqua" w:hAnsi="Book Antiqua"/>
        </w:rPr>
        <w:t>able 3. Five studies reported on FEV</w:t>
      </w:r>
      <w:r w:rsidRPr="00C07F3A">
        <w:rPr>
          <w:rFonts w:ascii="Book Antiqua" w:hAnsi="Book Antiqua"/>
          <w:vertAlign w:val="subscript"/>
        </w:rPr>
        <w:t>1</w:t>
      </w:r>
      <w:r w:rsidRPr="00C07F3A">
        <w:rPr>
          <w:rFonts w:ascii="Book Antiqua" w:hAnsi="Book Antiqua"/>
        </w:rPr>
        <w:t xml:space="preserve"> in the post-ddLLTx period, </w:t>
      </w:r>
      <w:r w:rsidR="00037D2A" w:rsidRPr="00C07F3A">
        <w:rPr>
          <w:rFonts w:ascii="Book Antiqua" w:hAnsi="Book Antiqua"/>
        </w:rPr>
        <w:t>T</w:t>
      </w:r>
      <w:r w:rsidRPr="00C07F3A">
        <w:rPr>
          <w:rFonts w:ascii="Book Antiqua" w:hAnsi="Book Antiqua"/>
        </w:rPr>
        <w:t>able 4. At 3-6 mo following ddLLTx FEV</w:t>
      </w:r>
      <w:r w:rsidRPr="00C07F3A">
        <w:rPr>
          <w:rFonts w:ascii="Book Antiqua" w:hAnsi="Book Antiqua"/>
          <w:vertAlign w:val="subscript"/>
        </w:rPr>
        <w:t>1</w:t>
      </w:r>
      <w:r w:rsidRPr="00C07F3A">
        <w:rPr>
          <w:rFonts w:ascii="Book Antiqua" w:hAnsi="Book Antiqua"/>
        </w:rPr>
        <w:t>(%-predicted) ranged from 52.6%-75.3%. Peak FEV</w:t>
      </w:r>
      <w:r w:rsidRPr="00C07F3A">
        <w:rPr>
          <w:rFonts w:ascii="Book Antiqua" w:hAnsi="Book Antiqua"/>
          <w:vertAlign w:val="subscript"/>
        </w:rPr>
        <w:t>1</w:t>
      </w:r>
      <w:r w:rsidRPr="00C07F3A">
        <w:rPr>
          <w:rFonts w:ascii="Book Antiqua" w:hAnsi="Book Antiqua"/>
        </w:rPr>
        <w:t>(%predicted) following ddLLTX ranged from 67.3%-85.2%. Only one study compared FEV</w:t>
      </w:r>
      <w:r w:rsidRPr="00C07F3A">
        <w:rPr>
          <w:rFonts w:ascii="Book Antiqua" w:hAnsi="Book Antiqua"/>
          <w:vertAlign w:val="subscript"/>
        </w:rPr>
        <w:t>1</w:t>
      </w:r>
      <w:r w:rsidRPr="00C07F3A">
        <w:rPr>
          <w:rFonts w:ascii="Book Antiqua" w:hAnsi="Book Antiqua"/>
        </w:rPr>
        <w:t>(%-predicted) between ddLLTx (</w:t>
      </w:r>
      <w:r w:rsidR="00327EEA" w:rsidRPr="00C07F3A">
        <w:rPr>
          <w:rFonts w:ascii="Book Antiqua" w:hAnsi="Book Antiqua"/>
          <w:i/>
        </w:rPr>
        <w:t>n</w:t>
      </w:r>
      <w:r w:rsidR="00327EEA" w:rsidRPr="00C07F3A">
        <w:rPr>
          <w:rFonts w:ascii="Book Antiqua" w:hAnsi="Book Antiqua"/>
          <w:lang w:eastAsia="zh-CN"/>
        </w:rPr>
        <w:t xml:space="preserve"> </w:t>
      </w:r>
      <w:r w:rsidR="00327EEA"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8) and conventional-LTx (</w:t>
      </w:r>
      <w:r w:rsidR="00327EEA" w:rsidRPr="00C07F3A">
        <w:rPr>
          <w:rFonts w:ascii="Book Antiqua" w:hAnsi="Book Antiqua"/>
          <w:i/>
        </w:rPr>
        <w:t>n</w:t>
      </w:r>
      <w:r w:rsidR="00327EEA" w:rsidRPr="00C07F3A">
        <w:rPr>
          <w:rFonts w:ascii="Book Antiqua" w:hAnsi="Book Antiqua"/>
          <w:lang w:eastAsia="zh-CN"/>
        </w:rPr>
        <w:t xml:space="preserve"> </w:t>
      </w:r>
      <w:r w:rsidR="00327EEA"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66) cohorts</w:t>
      </w:r>
      <w:r w:rsidRPr="00C07F3A">
        <w:rPr>
          <w:rFonts w:ascii="Book Antiqua" w:hAnsi="Book Antiqua"/>
          <w:vertAlign w:val="superscript"/>
        </w:rPr>
        <w:t>[</w:t>
      </w:r>
      <w:r w:rsidRPr="00C07F3A">
        <w:rPr>
          <w:rFonts w:ascii="Book Antiqua" w:hAnsi="Book Antiqua"/>
          <w:noProof/>
          <w:vertAlign w:val="superscript"/>
        </w:rPr>
        <w:t>16]</w:t>
      </w:r>
      <w:r w:rsidRPr="00C07F3A">
        <w:rPr>
          <w:rFonts w:ascii="Book Antiqua" w:hAnsi="Book Antiqua"/>
        </w:rPr>
        <w:t xml:space="preserve">. In that study, at 3 </w:t>
      </w:r>
      <w:r w:rsidR="007B10ED" w:rsidRPr="00C07F3A">
        <w:rPr>
          <w:rFonts w:ascii="Book Antiqua" w:hAnsi="Book Antiqua"/>
        </w:rPr>
        <w:t>mo</w:t>
      </w:r>
      <w:r w:rsidRPr="00C07F3A">
        <w:rPr>
          <w:rFonts w:ascii="Book Antiqua" w:hAnsi="Book Antiqua"/>
        </w:rPr>
        <w:t xml:space="preserve"> ddLLTx FEV</w:t>
      </w:r>
      <w:r w:rsidRPr="00C07F3A">
        <w:rPr>
          <w:rFonts w:ascii="Book Antiqua" w:hAnsi="Book Antiqua"/>
          <w:vertAlign w:val="subscript"/>
        </w:rPr>
        <w:t>1</w:t>
      </w:r>
      <w:r w:rsidRPr="00C07F3A">
        <w:rPr>
          <w:rFonts w:ascii="Book Antiqua" w:hAnsi="Book Antiqua"/>
        </w:rPr>
        <w:t>(%-predicted) was 64.5%, compared to 76% (p-value non-significant) in conventional-LTx and peak FEV1(%-predicted) was 80.5% and 99% (p-value non-significant) for the respective cohorts</w:t>
      </w:r>
      <w:r w:rsidRPr="00C07F3A">
        <w:rPr>
          <w:rFonts w:ascii="Book Antiqua" w:hAnsi="Book Antiqua"/>
          <w:vertAlign w:val="superscript"/>
        </w:rPr>
        <w:t>[</w:t>
      </w:r>
      <w:r w:rsidRPr="00C07F3A">
        <w:rPr>
          <w:rFonts w:ascii="Book Antiqua" w:hAnsi="Book Antiqua"/>
          <w:noProof/>
          <w:vertAlign w:val="superscript"/>
        </w:rPr>
        <w:t>16]</w:t>
      </w:r>
      <w:r w:rsidRPr="00C07F3A">
        <w:rPr>
          <w:rFonts w:ascii="Book Antiqua" w:hAnsi="Book Antiqua"/>
        </w:rPr>
        <w:t>. Two studies reported on the correlation between FEV</w:t>
      </w:r>
      <w:r w:rsidRPr="00C07F3A">
        <w:rPr>
          <w:rFonts w:ascii="Book Antiqua" w:hAnsi="Book Antiqua"/>
          <w:vertAlign w:val="subscript"/>
        </w:rPr>
        <w:t>1</w:t>
      </w:r>
      <w:r w:rsidRPr="00C07F3A">
        <w:rPr>
          <w:rFonts w:ascii="Book Antiqua" w:hAnsi="Book Antiqua"/>
        </w:rPr>
        <w:t>(%-predicted) and the transplanted pTLCratio (=</w:t>
      </w:r>
      <w:r w:rsidR="00327EEA" w:rsidRPr="00C07F3A">
        <w:rPr>
          <w:rFonts w:ascii="Book Antiqua" w:hAnsi="Book Antiqua"/>
          <w:lang w:eastAsia="zh-CN"/>
        </w:rPr>
        <w:t xml:space="preserve"> </w:t>
      </w:r>
      <w:r w:rsidRPr="00C07F3A">
        <w:rPr>
          <w:rFonts w:ascii="Book Antiqua" w:hAnsi="Book Antiqua"/>
        </w:rPr>
        <w:t>pTLCratio</w:t>
      </w:r>
      <w:r w:rsidRPr="00C07F3A">
        <w:rPr>
          <w:rFonts w:ascii="Book Antiqua" w:hAnsi="Book Antiqua"/>
          <w:vertAlign w:val="subscript"/>
        </w:rPr>
        <w:t>Lobar</w:t>
      </w:r>
      <w:r w:rsidRPr="00C07F3A">
        <w:rPr>
          <w:rFonts w:ascii="Book Antiqua" w:hAnsi="Book Antiqua"/>
        </w:rPr>
        <w:t>) following ddLLTx and both studies found a significant correlation between the size of the transplanted lungs and FEV</w:t>
      </w:r>
      <w:r w:rsidRPr="00C07F3A">
        <w:rPr>
          <w:rFonts w:ascii="Book Antiqua" w:hAnsi="Book Antiqua"/>
          <w:vertAlign w:val="subscript"/>
        </w:rPr>
        <w:t>1</w:t>
      </w:r>
      <w:r w:rsidRPr="00C07F3A">
        <w:rPr>
          <w:rFonts w:ascii="Book Antiqua" w:hAnsi="Book Antiqua"/>
        </w:rPr>
        <w:t xml:space="preserve">(%predicted), </w:t>
      </w:r>
      <w:r w:rsidR="009D50E0" w:rsidRPr="00C07F3A">
        <w:rPr>
          <w:rFonts w:ascii="Book Antiqua" w:hAnsi="Book Antiqua"/>
        </w:rPr>
        <w:t>T</w:t>
      </w:r>
      <w:r w:rsidRPr="00C07F3A">
        <w:rPr>
          <w:rFonts w:ascii="Book Antiqua" w:hAnsi="Book Antiqua"/>
        </w:rPr>
        <w:t>able 4.</w:t>
      </w:r>
      <w:r w:rsidR="00964832" w:rsidRPr="00C07F3A">
        <w:rPr>
          <w:rFonts w:ascii="Book Antiqua" w:hAnsi="Book Antiqua"/>
        </w:rPr>
        <w:t xml:space="preserve"> </w:t>
      </w:r>
      <w:r w:rsidRPr="00C07F3A">
        <w:rPr>
          <w:rFonts w:ascii="Book Antiqua" w:hAnsi="Book Antiqua"/>
        </w:rPr>
        <w:t>Four studies reported on 5 year survival following ddLLTx and this ranged from 37.5</w:t>
      </w:r>
      <w:r w:rsidR="007B10ED" w:rsidRPr="00C07F3A">
        <w:rPr>
          <w:rFonts w:ascii="Book Antiqua" w:hAnsi="Book Antiqua"/>
          <w:lang w:eastAsia="zh-CN"/>
        </w:rPr>
        <w:t>%</w:t>
      </w:r>
      <w:r w:rsidRPr="00C07F3A">
        <w:rPr>
          <w:rFonts w:ascii="Book Antiqua" w:hAnsi="Book Antiqua"/>
        </w:rPr>
        <w:t>-54.9%, compared to 51</w:t>
      </w:r>
      <w:r w:rsidR="007B10ED" w:rsidRPr="00C07F3A">
        <w:rPr>
          <w:rFonts w:ascii="Book Antiqua" w:hAnsi="Book Antiqua"/>
          <w:lang w:eastAsia="zh-CN"/>
        </w:rPr>
        <w:t>%</w:t>
      </w:r>
      <w:r w:rsidRPr="00C07F3A">
        <w:rPr>
          <w:rFonts w:ascii="Book Antiqua" w:hAnsi="Book Antiqua"/>
        </w:rPr>
        <w:t>-69.9% in the conventional-LTx groups, table 3</w:t>
      </w:r>
      <w:r w:rsidRPr="00C07F3A">
        <w:rPr>
          <w:rFonts w:ascii="Book Antiqua" w:hAnsi="Book Antiqua"/>
          <w:vertAlign w:val="superscript"/>
        </w:rPr>
        <w:t>[11,12,14,15]</w:t>
      </w:r>
      <w:r w:rsidRPr="00C07F3A">
        <w:rPr>
          <w:rFonts w:ascii="Book Antiqua" w:hAnsi="Book Antiqua"/>
        </w:rPr>
        <w:t xml:space="preserve">. Five-year-survival was not statistically different within each individual study, with the exception of the largest study, where ddLLTx was associated with a higher risk of mortality (54.9% </w:t>
      </w:r>
      <w:r w:rsidR="00C628F3" w:rsidRPr="00C07F3A">
        <w:rPr>
          <w:rFonts w:ascii="Book Antiqua" w:hAnsi="Book Antiqua"/>
          <w:i/>
        </w:rPr>
        <w:t>vs</w:t>
      </w:r>
      <w:r w:rsidRPr="00C07F3A">
        <w:rPr>
          <w:rFonts w:ascii="Book Antiqua" w:hAnsi="Book Antiqua"/>
        </w:rPr>
        <w:t xml:space="preserve"> 69.9% five-year survival, </w:t>
      </w:r>
      <w:r w:rsidR="00037D2A" w:rsidRPr="00C07F3A">
        <w:rPr>
          <w:rFonts w:ascii="Book Antiqua" w:hAnsi="Book Antiqua"/>
          <w:i/>
        </w:rPr>
        <w:t>P</w:t>
      </w:r>
      <w:r w:rsidR="00037D2A" w:rsidRPr="00C07F3A">
        <w:rPr>
          <w:rFonts w:ascii="Book Antiqua" w:hAnsi="Book Antiqua"/>
          <w:i/>
          <w:lang w:eastAsia="zh-CN"/>
        </w:rPr>
        <w:t xml:space="preserve"> </w:t>
      </w:r>
      <w:r w:rsidRPr="00C07F3A">
        <w:rPr>
          <w:rFonts w:ascii="Book Antiqua" w:hAnsi="Book Antiqua"/>
        </w:rPr>
        <w:t>&lt;</w:t>
      </w:r>
      <w:r w:rsidR="00037D2A" w:rsidRPr="00C07F3A">
        <w:rPr>
          <w:rFonts w:ascii="Book Antiqua" w:hAnsi="Book Antiqua"/>
          <w:lang w:eastAsia="zh-CN"/>
        </w:rPr>
        <w:t xml:space="preserve"> </w:t>
      </w:r>
      <w:r w:rsidRPr="00C07F3A">
        <w:rPr>
          <w:rFonts w:ascii="Book Antiqua" w:hAnsi="Book Antiqua"/>
        </w:rPr>
        <w:t>0.001)</w:t>
      </w:r>
      <w:r w:rsidRPr="00C07F3A">
        <w:rPr>
          <w:rFonts w:ascii="Book Antiqua" w:hAnsi="Book Antiqua"/>
          <w:vertAlign w:val="superscript"/>
        </w:rPr>
        <w:t>[</w:t>
      </w:r>
      <w:r w:rsidRPr="00C07F3A">
        <w:rPr>
          <w:rFonts w:ascii="Book Antiqua" w:hAnsi="Book Antiqua"/>
          <w:noProof/>
          <w:vertAlign w:val="superscript"/>
        </w:rPr>
        <w:t>15]</w:t>
      </w:r>
      <w:r w:rsidRPr="00C07F3A">
        <w:rPr>
          <w:rFonts w:ascii="Book Antiqua" w:hAnsi="Book Antiqua"/>
        </w:rPr>
        <w:t xml:space="preserve">. </w:t>
      </w: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b/>
        </w:rPr>
      </w:pPr>
      <w:r w:rsidRPr="00C07F3A">
        <w:rPr>
          <w:rFonts w:ascii="Book Antiqua" w:hAnsi="Book Antiqua"/>
          <w:b/>
        </w:rPr>
        <w:t>DISCUSSION</w:t>
      </w:r>
    </w:p>
    <w:p w:rsidR="00A743A4" w:rsidRPr="00C07F3A" w:rsidRDefault="00A743A4" w:rsidP="00041CEA">
      <w:pPr>
        <w:spacing w:line="360" w:lineRule="auto"/>
        <w:jc w:val="both"/>
        <w:rPr>
          <w:rFonts w:ascii="Book Antiqua" w:hAnsi="Book Antiqua"/>
        </w:rPr>
      </w:pPr>
      <w:r w:rsidRPr="00C07F3A">
        <w:rPr>
          <w:rFonts w:ascii="Book Antiqua" w:hAnsi="Book Antiqua"/>
        </w:rPr>
        <w:t>The technique of deceased donor lobar lung transplantation (ddLLTx) is an important surgical option for LTx-candidates with small chest cavities and adds to our armamentarium of LTx techniques. The lung is a special organ that allows parenchyma resections to reduce its size without necessarily compromising the functionality of the remaining tissue. Amongst other solid organs, this remarkable feature is only shared by the liver, not by the heart or the kidneys and split liver transplants have already been established as a reliable tool to increase the donor pool for children</w:t>
      </w:r>
      <w:r w:rsidRPr="00C07F3A">
        <w:rPr>
          <w:rFonts w:ascii="Book Antiqua" w:hAnsi="Book Antiqua"/>
          <w:vertAlign w:val="superscript"/>
        </w:rPr>
        <w:t>[</w:t>
      </w:r>
      <w:r w:rsidRPr="00C07F3A">
        <w:rPr>
          <w:rFonts w:ascii="Book Antiqua" w:hAnsi="Book Antiqua"/>
          <w:noProof/>
          <w:vertAlign w:val="superscript"/>
        </w:rPr>
        <w:t>34]</w:t>
      </w:r>
      <w:r w:rsidRPr="00C07F3A">
        <w:rPr>
          <w:rFonts w:ascii="Book Antiqua" w:hAnsi="Book Antiqua"/>
        </w:rPr>
        <w:t>. After all, the anatomical organization of the graft and the number of individual lobes transplanted should be less of a concern than the total amount of lung parenchyma provided for the recipient.</w:t>
      </w:r>
    </w:p>
    <w:p w:rsidR="00A743A4" w:rsidRPr="00C07F3A" w:rsidRDefault="00A743A4" w:rsidP="00041CEA">
      <w:pPr>
        <w:spacing w:line="360" w:lineRule="auto"/>
        <w:ind w:firstLine="720"/>
        <w:jc w:val="both"/>
        <w:rPr>
          <w:rFonts w:ascii="Book Antiqua" w:hAnsi="Book Antiqua"/>
        </w:rPr>
      </w:pPr>
      <w:r w:rsidRPr="00C07F3A">
        <w:rPr>
          <w:rFonts w:ascii="Book Antiqua" w:hAnsi="Book Antiqua"/>
        </w:rPr>
        <w:lastRenderedPageBreak/>
        <w:t>Lobectomies are straightforward procedures, but are still rarely performed in the context of LTx. However lobectomies add to the surgical complexity of the LTx operation and may thus prolong the operative time. More importantly, when performed on the back-table, cooling may be impaired and the graft is exposed to warm ischemic time. These disadvantages need to be weighed against the advantages of significantly increasing the potential donor pool and reducing waiting times and waiting list mortality in LTx-candidates with small chest cavities</w:t>
      </w:r>
      <w:r w:rsidRPr="00C07F3A">
        <w:rPr>
          <w:rFonts w:ascii="Book Antiqua" w:hAnsi="Book Antiqua"/>
          <w:vertAlign w:val="superscript"/>
        </w:rPr>
        <w:t>[</w:t>
      </w:r>
      <w:r w:rsidRPr="00C07F3A">
        <w:rPr>
          <w:rFonts w:ascii="Book Antiqua" w:hAnsi="Book Antiqua"/>
          <w:noProof/>
          <w:vertAlign w:val="superscript"/>
        </w:rPr>
        <w:t>3]</w:t>
      </w:r>
      <w:r w:rsidRPr="00C07F3A">
        <w:rPr>
          <w:rFonts w:ascii="Book Antiqua" w:hAnsi="Book Antiqua"/>
        </w:rPr>
        <w:t>. Because prolonged waiting times often correlate with patient deconditioning, timely transplantation may also reduce the procedural risk for some patients. Differences in surgical strategies among centers include the preferred choice of lobes transplanted. Isolated lower and upper lobe transplants carry the fundamental advantage of not creating a bronchial stump as does bi-lobar transplantation of right upper+middle or upper+lower lobes. Although there is a considerable size mismatch between the recipient main bronchus and a lobar graft bronchus, careful adjustment during surgery allows tension-free alignment in most of the cases. Airway complications have been described and in one study, anastomotic stenoses were reported to occur more frequently in ddLLTx than in full-size transplantation</w:t>
      </w:r>
      <w:r w:rsidRPr="00C07F3A">
        <w:rPr>
          <w:rFonts w:ascii="Book Antiqua" w:hAnsi="Book Antiqua"/>
          <w:vertAlign w:val="superscript"/>
        </w:rPr>
        <w:t>[</w:t>
      </w:r>
      <w:r w:rsidRPr="00C07F3A">
        <w:rPr>
          <w:rFonts w:ascii="Book Antiqua" w:hAnsi="Book Antiqua"/>
          <w:noProof/>
          <w:vertAlign w:val="superscript"/>
        </w:rPr>
        <w:t>7,10,11,14,16,3</w:t>
      </w:r>
      <w:r w:rsidR="007B10ED" w:rsidRPr="00C07F3A">
        <w:rPr>
          <w:rFonts w:ascii="Book Antiqua" w:hAnsi="Book Antiqua"/>
          <w:noProof/>
          <w:vertAlign w:val="superscript"/>
          <w:lang w:eastAsia="zh-CN"/>
        </w:rPr>
        <w:t>5</w:t>
      </w:r>
      <w:r w:rsidRPr="00C07F3A">
        <w:rPr>
          <w:rFonts w:ascii="Book Antiqua" w:hAnsi="Book Antiqua"/>
          <w:noProof/>
          <w:vertAlign w:val="superscript"/>
        </w:rPr>
        <w:t>]</w:t>
      </w:r>
      <w:r w:rsidRPr="00C07F3A">
        <w:rPr>
          <w:rFonts w:ascii="Book Antiqua" w:hAnsi="Book Antiqua"/>
        </w:rPr>
        <w:t>. However, most airway complications were bronchial stenoses that were amenable for bronchoscopic treatment</w:t>
      </w:r>
      <w:r w:rsidRPr="00C07F3A">
        <w:rPr>
          <w:rFonts w:ascii="Book Antiqua" w:hAnsi="Book Antiqua"/>
          <w:vertAlign w:val="superscript"/>
        </w:rPr>
        <w:t>[</w:t>
      </w:r>
      <w:r w:rsidRPr="00C07F3A">
        <w:rPr>
          <w:rFonts w:ascii="Book Antiqua" w:hAnsi="Book Antiqua"/>
          <w:noProof/>
          <w:vertAlign w:val="superscript"/>
        </w:rPr>
        <w:t>14,3</w:t>
      </w:r>
      <w:r w:rsidR="007B10ED" w:rsidRPr="00C07F3A">
        <w:rPr>
          <w:rFonts w:ascii="Book Antiqua" w:hAnsi="Book Antiqua"/>
          <w:noProof/>
          <w:vertAlign w:val="superscript"/>
          <w:lang w:eastAsia="zh-CN"/>
        </w:rPr>
        <w:t>5</w:t>
      </w:r>
      <w:r w:rsidRPr="00C07F3A">
        <w:rPr>
          <w:rFonts w:ascii="Book Antiqua" w:hAnsi="Book Antiqua"/>
          <w:noProof/>
          <w:vertAlign w:val="superscript"/>
        </w:rPr>
        <w:t>]</w:t>
      </w:r>
      <w:r w:rsidRPr="00C07F3A">
        <w:rPr>
          <w:rFonts w:ascii="Book Antiqua" w:hAnsi="Book Antiqua"/>
        </w:rPr>
        <w:t>.</w:t>
      </w:r>
    </w:p>
    <w:p w:rsidR="00A743A4" w:rsidRPr="00C07F3A" w:rsidRDefault="00A743A4" w:rsidP="00041CEA">
      <w:pPr>
        <w:spacing w:line="360" w:lineRule="auto"/>
        <w:ind w:firstLine="720"/>
        <w:jc w:val="both"/>
        <w:rPr>
          <w:rFonts w:ascii="Book Antiqua" w:hAnsi="Book Antiqua"/>
        </w:rPr>
      </w:pPr>
      <w:r w:rsidRPr="00C07F3A">
        <w:rPr>
          <w:rFonts w:ascii="Book Antiqua" w:hAnsi="Book Antiqua"/>
        </w:rPr>
        <w:t xml:space="preserve">The size matching parameter utilized to make the decision to perform a ddLLTx varied between studies and some degree of surgeon-specific assessment based on visual inspection was repeatedly reported. However, among objective parameters, the pTLCratio was most frequently reported and offers the possibility to compare practices and results among centers. To our knowledge, this is the first study that uniformly analyzes size matching for ddLLTx based on the pTLCratio. </w:t>
      </w:r>
    </w:p>
    <w:p w:rsidR="00A743A4" w:rsidRPr="00C07F3A" w:rsidRDefault="00A743A4" w:rsidP="00041CEA">
      <w:pPr>
        <w:spacing w:line="360" w:lineRule="auto"/>
        <w:ind w:firstLine="720"/>
        <w:jc w:val="both"/>
        <w:rPr>
          <w:rFonts w:ascii="Book Antiqua" w:hAnsi="Book Antiqua"/>
        </w:rPr>
      </w:pPr>
      <w:r w:rsidRPr="00C07F3A">
        <w:rPr>
          <w:rFonts w:ascii="Book Antiqua" w:hAnsi="Book Antiqua"/>
        </w:rPr>
        <w:t xml:space="preserve">Although all 9 centers reporting ddLLTx for down-sizing have somewhat different patient populations and surgical philosophies, there were remarkable similarities. The mean recipient’s pTLCs were mostly reported at around 5 </w:t>
      </w:r>
      <w:r w:rsidR="007B10ED" w:rsidRPr="00C07F3A">
        <w:rPr>
          <w:rFonts w:ascii="Book Antiqua" w:hAnsi="Book Antiqua"/>
        </w:rPr>
        <w:t>L</w:t>
      </w:r>
      <w:r w:rsidRPr="00C07F3A">
        <w:rPr>
          <w:rFonts w:ascii="Book Antiqua" w:hAnsi="Book Antiqua"/>
        </w:rPr>
        <w:t xml:space="preserve">, only in two reports (Paris and Leuven) the mean recipient pTLCs were in the 4-4.5 </w:t>
      </w:r>
      <w:r w:rsidR="00037D2A" w:rsidRPr="00C07F3A">
        <w:rPr>
          <w:rFonts w:ascii="Book Antiqua" w:hAnsi="Book Antiqua"/>
          <w:lang w:eastAsia="zh-CN"/>
        </w:rPr>
        <w:t>L</w:t>
      </w:r>
      <w:r w:rsidRPr="00C07F3A">
        <w:rPr>
          <w:rFonts w:ascii="Book Antiqua" w:hAnsi="Book Antiqua"/>
        </w:rPr>
        <w:t xml:space="preserve"> range, reflecting a higher proportion of pediatric recipients. Although the decision to perform </w:t>
      </w:r>
      <w:r w:rsidRPr="00C07F3A">
        <w:rPr>
          <w:rFonts w:ascii="Book Antiqua" w:hAnsi="Book Antiqua"/>
        </w:rPr>
        <w:lastRenderedPageBreak/>
        <w:t>a ddLLTx was based on different sizing considerations, the down-sizing performed as reflected by the pTLCratio</w:t>
      </w:r>
      <w:r w:rsidRPr="00C07F3A">
        <w:rPr>
          <w:rFonts w:ascii="Book Antiqua" w:hAnsi="Book Antiqua"/>
          <w:vertAlign w:val="subscript"/>
        </w:rPr>
        <w:t>Lobar</w:t>
      </w:r>
      <w:r w:rsidRPr="00C07F3A">
        <w:rPr>
          <w:rFonts w:ascii="Book Antiqua" w:hAnsi="Book Antiqua"/>
        </w:rPr>
        <w:t xml:space="preserve"> was similar among centers and averaged at 0.76</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0.2. The general preference towards undersizing in the setting of fibrotic lung diseases</w:t>
      </w:r>
      <w:r w:rsidRPr="00C07F3A">
        <w:rPr>
          <w:rFonts w:ascii="Book Antiqua" w:hAnsi="Book Antiqua"/>
          <w:vertAlign w:val="superscript"/>
        </w:rPr>
        <w:t>[</w:t>
      </w:r>
      <w:r w:rsidRPr="00C07F3A">
        <w:rPr>
          <w:rFonts w:ascii="Book Antiqua" w:hAnsi="Book Antiqua"/>
          <w:noProof/>
          <w:vertAlign w:val="superscript"/>
        </w:rPr>
        <w:t>17,3</w:t>
      </w:r>
      <w:r w:rsidR="007B10ED" w:rsidRPr="00C07F3A">
        <w:rPr>
          <w:rFonts w:ascii="Book Antiqua" w:hAnsi="Book Antiqua"/>
          <w:noProof/>
          <w:vertAlign w:val="superscript"/>
          <w:lang w:eastAsia="zh-CN"/>
        </w:rPr>
        <w:t>6</w:t>
      </w:r>
      <w:r w:rsidRPr="00C07F3A">
        <w:rPr>
          <w:rFonts w:ascii="Book Antiqua" w:hAnsi="Book Antiqua"/>
          <w:noProof/>
          <w:vertAlign w:val="superscript"/>
        </w:rPr>
        <w:t>]</w:t>
      </w:r>
      <w:r w:rsidRPr="00C07F3A">
        <w:rPr>
          <w:rFonts w:ascii="Book Antiqua" w:hAnsi="Book Antiqua"/>
        </w:rPr>
        <w:t xml:space="preserve"> was also evident in this systematic review, where the interstitial lung diseases group had the lowest mean pTLCratio</w:t>
      </w:r>
      <w:r w:rsidRPr="00C07F3A">
        <w:rPr>
          <w:rFonts w:ascii="Book Antiqua" w:hAnsi="Book Antiqua"/>
          <w:vertAlign w:val="subscript"/>
        </w:rPr>
        <w:t>Full</w:t>
      </w:r>
      <w:r w:rsidRPr="00C07F3A">
        <w:rPr>
          <w:rFonts w:ascii="Book Antiqua" w:hAnsi="Book Antiqua"/>
        </w:rPr>
        <w:t xml:space="preserve"> (1.12</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0.03) and after lobar resections the transplanted mean pTLCratio</w:t>
      </w:r>
      <w:r w:rsidRPr="00C07F3A">
        <w:rPr>
          <w:rFonts w:ascii="Book Antiqua" w:hAnsi="Book Antiqua"/>
          <w:vertAlign w:val="subscript"/>
        </w:rPr>
        <w:t>Lobar</w:t>
      </w:r>
      <w:r w:rsidRPr="00C07F3A">
        <w:rPr>
          <w:rFonts w:ascii="Book Antiqua" w:hAnsi="Book Antiqua"/>
        </w:rPr>
        <w:t xml:space="preserve"> was also the lowest in interstitial lung diseases group (0.70</w:t>
      </w:r>
      <w:r w:rsidR="00964832" w:rsidRPr="00C07F3A">
        <w:rPr>
          <w:rFonts w:ascii="Book Antiqua" w:hAnsi="Book Antiqua"/>
          <w:lang w:eastAsia="zh-CN"/>
        </w:rPr>
        <w:t xml:space="preserve"> </w:t>
      </w:r>
      <w:r w:rsidR="00964832" w:rsidRPr="00C07F3A">
        <w:rPr>
          <w:rFonts w:ascii="Book Antiqua" w:hAnsi="Book Antiqua"/>
        </w:rPr>
        <w:t xml:space="preserve">± </w:t>
      </w:r>
      <w:r w:rsidRPr="00C07F3A">
        <w:rPr>
          <w:rFonts w:ascii="Book Antiqua" w:hAnsi="Book Antiqua"/>
        </w:rPr>
        <w:t>0.1)</w:t>
      </w:r>
      <w:r w:rsidR="00037D2A" w:rsidRPr="00C07F3A">
        <w:rPr>
          <w:rFonts w:ascii="Book Antiqua" w:hAnsi="Book Antiqua"/>
        </w:rPr>
        <w:t xml:space="preserve"> (F</w:t>
      </w:r>
      <w:r w:rsidRPr="00C07F3A">
        <w:rPr>
          <w:rFonts w:ascii="Book Antiqua" w:hAnsi="Book Antiqua"/>
        </w:rPr>
        <w:t>igure 4</w:t>
      </w:r>
      <w:r w:rsidR="00037D2A" w:rsidRPr="00C07F3A">
        <w:rPr>
          <w:rFonts w:ascii="Book Antiqua" w:hAnsi="Book Antiqua"/>
          <w:lang w:eastAsia="zh-CN"/>
        </w:rPr>
        <w:t>)</w:t>
      </w:r>
      <w:r w:rsidRPr="00C07F3A">
        <w:rPr>
          <w:rFonts w:ascii="Book Antiqua" w:hAnsi="Book Antiqua"/>
        </w:rPr>
        <w:t xml:space="preserve">. </w:t>
      </w:r>
    </w:p>
    <w:p w:rsidR="00A743A4" w:rsidRPr="00C07F3A" w:rsidRDefault="00A743A4" w:rsidP="00041CEA">
      <w:pPr>
        <w:autoSpaceDE w:val="0"/>
        <w:autoSpaceDN w:val="0"/>
        <w:adjustRightInd w:val="0"/>
        <w:spacing w:line="360" w:lineRule="auto"/>
        <w:ind w:firstLine="720"/>
        <w:jc w:val="both"/>
        <w:rPr>
          <w:rFonts w:ascii="Book Antiqua" w:hAnsi="Book Antiqua"/>
        </w:rPr>
      </w:pPr>
      <w:r w:rsidRPr="00C07F3A">
        <w:rPr>
          <w:rFonts w:ascii="Book Antiqua" w:hAnsi="Book Antiqua"/>
        </w:rPr>
        <w:t>In previous studies the pTLCratio was found to be an independent predictor of survival after LTx</w:t>
      </w:r>
      <w:r w:rsidRPr="00C07F3A">
        <w:rPr>
          <w:rFonts w:ascii="Book Antiqua" w:hAnsi="Book Antiqua"/>
          <w:vertAlign w:val="superscript"/>
        </w:rPr>
        <w:t>[</w:t>
      </w:r>
      <w:r w:rsidRPr="00C07F3A">
        <w:rPr>
          <w:rFonts w:ascii="Book Antiqua" w:hAnsi="Book Antiqua"/>
          <w:noProof/>
          <w:vertAlign w:val="superscript"/>
        </w:rPr>
        <w:t>21,22,25-28,3</w:t>
      </w:r>
      <w:r w:rsidR="007B10ED" w:rsidRPr="00C07F3A">
        <w:rPr>
          <w:rFonts w:ascii="Book Antiqua" w:hAnsi="Book Antiqua"/>
          <w:noProof/>
          <w:vertAlign w:val="superscript"/>
          <w:lang w:eastAsia="zh-CN"/>
        </w:rPr>
        <w:t>7</w:t>
      </w:r>
      <w:r w:rsidRPr="00C07F3A">
        <w:rPr>
          <w:rFonts w:ascii="Book Antiqua" w:hAnsi="Book Antiqua"/>
          <w:noProof/>
          <w:vertAlign w:val="superscript"/>
        </w:rPr>
        <w:t>]</w:t>
      </w:r>
      <w:r w:rsidRPr="00C07F3A">
        <w:rPr>
          <w:rFonts w:ascii="Book Antiqua" w:hAnsi="Book Antiqua"/>
        </w:rPr>
        <w:t>. In an analysis of the SRTR database in the post-LAS era, the pTLCratio showed an independent and nonlinear association with one-year-survival after LTx, irrespective of LTx indication</w:t>
      </w:r>
      <w:r w:rsidRPr="00C07F3A">
        <w:rPr>
          <w:rFonts w:ascii="Book Antiqua" w:hAnsi="Book Antiqua"/>
          <w:vertAlign w:val="superscript"/>
        </w:rPr>
        <w:t>[</w:t>
      </w:r>
      <w:r w:rsidRPr="00C07F3A">
        <w:rPr>
          <w:rFonts w:ascii="Book Antiqua" w:hAnsi="Book Antiqua"/>
          <w:noProof/>
          <w:vertAlign w:val="superscript"/>
        </w:rPr>
        <w:t>27]</w:t>
      </w:r>
      <w:r w:rsidRPr="00C07F3A">
        <w:rPr>
          <w:rFonts w:ascii="Book Antiqua" w:hAnsi="Book Antiqua"/>
        </w:rPr>
        <w:t>. There was a declining risk of death with higher pTLCratio from 0.5 to about 1.3, where an inflection occurred with rising risk at pTLCratios&gt;1.3</w:t>
      </w:r>
      <w:r w:rsidRPr="00C07F3A">
        <w:rPr>
          <w:rFonts w:ascii="Book Antiqua" w:hAnsi="Book Antiqua"/>
          <w:vertAlign w:val="superscript"/>
        </w:rPr>
        <w:t>[</w:t>
      </w:r>
      <w:r w:rsidRPr="00C07F3A">
        <w:rPr>
          <w:rFonts w:ascii="Book Antiqua" w:hAnsi="Book Antiqua"/>
          <w:noProof/>
          <w:vertAlign w:val="superscript"/>
        </w:rPr>
        <w:t>27]</w:t>
      </w:r>
      <w:r w:rsidRPr="00C07F3A">
        <w:rPr>
          <w:rFonts w:ascii="Book Antiqua" w:hAnsi="Book Antiqua"/>
        </w:rPr>
        <w:t>. Furthermore, in an ancillary study to the Lung-Transplant-Outcomes-Group, oversized allografts were associated with a decreased risk of PGD grade 3 after bilateral-LTx</w:t>
      </w:r>
      <w:r w:rsidRPr="00C07F3A">
        <w:rPr>
          <w:rFonts w:ascii="Book Antiqua" w:hAnsi="Book Antiqua"/>
          <w:vertAlign w:val="superscript"/>
        </w:rPr>
        <w:t>[</w:t>
      </w:r>
      <w:r w:rsidRPr="00C07F3A">
        <w:rPr>
          <w:rFonts w:ascii="Book Antiqua" w:hAnsi="Book Antiqua"/>
          <w:noProof/>
          <w:vertAlign w:val="superscript"/>
        </w:rPr>
        <w:t>3</w:t>
      </w:r>
      <w:r w:rsidR="007B10ED" w:rsidRPr="00C07F3A">
        <w:rPr>
          <w:rFonts w:ascii="Book Antiqua" w:hAnsi="Book Antiqua"/>
          <w:noProof/>
          <w:vertAlign w:val="superscript"/>
          <w:lang w:eastAsia="zh-CN"/>
        </w:rPr>
        <w:t>6</w:t>
      </w:r>
      <w:r w:rsidRPr="00C07F3A">
        <w:rPr>
          <w:rFonts w:ascii="Book Antiqua" w:hAnsi="Book Antiqua"/>
          <w:noProof/>
          <w:vertAlign w:val="superscript"/>
        </w:rPr>
        <w:t>]</w:t>
      </w:r>
      <w:r w:rsidRPr="00C07F3A">
        <w:rPr>
          <w:rFonts w:ascii="Book Antiqua" w:hAnsi="Book Antiqua"/>
        </w:rPr>
        <w:t>. This association was most apparent in recipients with risk factors for PGD</w:t>
      </w:r>
      <w:r w:rsidRPr="00C07F3A">
        <w:rPr>
          <w:rFonts w:ascii="Book Antiqua" w:hAnsi="Book Antiqua"/>
          <w:vertAlign w:val="superscript"/>
        </w:rPr>
        <w:t>[</w:t>
      </w:r>
      <w:r w:rsidRPr="00C07F3A">
        <w:rPr>
          <w:rFonts w:ascii="Book Antiqua" w:hAnsi="Book Antiqua"/>
          <w:noProof/>
          <w:vertAlign w:val="superscript"/>
        </w:rPr>
        <w:t>3</w:t>
      </w:r>
      <w:r w:rsidR="007B10ED" w:rsidRPr="00C07F3A">
        <w:rPr>
          <w:rFonts w:ascii="Book Antiqua" w:hAnsi="Book Antiqua"/>
          <w:noProof/>
          <w:vertAlign w:val="superscript"/>
          <w:lang w:eastAsia="zh-CN"/>
        </w:rPr>
        <w:t>8</w:t>
      </w:r>
      <w:r w:rsidRPr="00C07F3A">
        <w:rPr>
          <w:rFonts w:ascii="Book Antiqua" w:hAnsi="Book Antiqua"/>
          <w:noProof/>
          <w:vertAlign w:val="superscript"/>
        </w:rPr>
        <w:t>]</w:t>
      </w:r>
      <w:r w:rsidRPr="00C07F3A">
        <w:rPr>
          <w:rFonts w:ascii="Book Antiqua" w:hAnsi="Book Antiqua"/>
        </w:rPr>
        <w:t xml:space="preserve">. There are concerns that in the intra-operative and early post-LTx period, hemodynamic compromise can occur in the setting of a profoundly oversized allograft secondary to a compartment-syndrome-like picture occurring after chest closure. Also, persistent atelectasis may hamper overall oxygenation and increase the risk for pulmonary infections. However in a single center study oversized allografts (mean pTLCratio </w:t>
      </w:r>
      <w:r w:rsidRPr="00C07F3A">
        <w:rPr>
          <w:rFonts w:ascii="Book Antiqua" w:hAnsi="Book Antiqua"/>
          <w:shd w:val="clear" w:color="auto" w:fill="FFFFFF"/>
        </w:rPr>
        <w:t>1.18</w:t>
      </w:r>
      <w:r w:rsidR="00964832" w:rsidRPr="00C07F3A">
        <w:rPr>
          <w:rFonts w:ascii="Book Antiqua" w:hAnsi="Book Antiqua"/>
          <w:shd w:val="clear" w:color="auto" w:fill="FFFFFF"/>
          <w:lang w:eastAsia="zh-CN"/>
        </w:rPr>
        <w:t xml:space="preserve"> </w:t>
      </w:r>
      <w:r w:rsidR="00964832" w:rsidRPr="00C07F3A">
        <w:rPr>
          <w:rFonts w:ascii="Book Antiqua" w:hAnsi="Book Antiqua"/>
          <w:shd w:val="clear" w:color="auto" w:fill="FFFFFF"/>
        </w:rPr>
        <w:t xml:space="preserve">± </w:t>
      </w:r>
      <w:r w:rsidRPr="00C07F3A">
        <w:rPr>
          <w:rFonts w:ascii="Book Antiqua" w:hAnsi="Book Antiqua"/>
          <w:shd w:val="clear" w:color="auto" w:fill="FFFFFF"/>
        </w:rPr>
        <w:t>0.14, range 1.01</w:t>
      </w:r>
      <w:r w:rsidR="00037D2A" w:rsidRPr="00C07F3A">
        <w:rPr>
          <w:rFonts w:ascii="Book Antiqua" w:hAnsi="Book Antiqua"/>
          <w:shd w:val="clear" w:color="auto" w:fill="FFFFFF"/>
          <w:lang w:eastAsia="zh-CN"/>
        </w:rPr>
        <w:t>-</w:t>
      </w:r>
      <w:r w:rsidRPr="00C07F3A">
        <w:rPr>
          <w:rFonts w:ascii="Book Antiqua" w:hAnsi="Book Antiqua"/>
          <w:shd w:val="clear" w:color="auto" w:fill="FFFFFF"/>
        </w:rPr>
        <w:t xml:space="preserve">1.63), when compared with undersized allografts </w:t>
      </w:r>
      <w:r w:rsidRPr="00C07F3A">
        <w:rPr>
          <w:rFonts w:ascii="Book Antiqua" w:hAnsi="Book Antiqua"/>
        </w:rPr>
        <w:t xml:space="preserve">(mean pTLCratio </w:t>
      </w:r>
      <w:r w:rsidRPr="00C07F3A">
        <w:rPr>
          <w:rFonts w:ascii="Book Antiqua" w:hAnsi="Book Antiqua"/>
          <w:shd w:val="clear" w:color="auto" w:fill="FFFFFF"/>
        </w:rPr>
        <w:t>0.89</w:t>
      </w:r>
      <w:r w:rsidR="00964832" w:rsidRPr="00C07F3A">
        <w:rPr>
          <w:rFonts w:ascii="Book Antiqua" w:hAnsi="Book Antiqua"/>
          <w:shd w:val="clear" w:color="auto" w:fill="FFFFFF"/>
          <w:lang w:eastAsia="zh-CN"/>
        </w:rPr>
        <w:t xml:space="preserve"> </w:t>
      </w:r>
      <w:r w:rsidR="00964832" w:rsidRPr="00C07F3A">
        <w:rPr>
          <w:rFonts w:ascii="Book Antiqua" w:hAnsi="Book Antiqua"/>
          <w:shd w:val="clear" w:color="auto" w:fill="FFFFFF"/>
        </w:rPr>
        <w:t xml:space="preserve">± </w:t>
      </w:r>
      <w:r w:rsidRPr="00C07F3A">
        <w:rPr>
          <w:rFonts w:ascii="Book Antiqua" w:hAnsi="Book Antiqua"/>
          <w:shd w:val="clear" w:color="auto" w:fill="FFFFFF"/>
        </w:rPr>
        <w:t>0.09,</w:t>
      </w:r>
      <w:r w:rsidRPr="00C07F3A">
        <w:rPr>
          <w:rStyle w:val="4Char"/>
          <w:rFonts w:ascii="Book Antiqua" w:hAnsi="Book Antiqua"/>
          <w:b w:val="0"/>
          <w:color w:val="auto"/>
          <w:shd w:val="clear" w:color="auto" w:fill="FFFFFF"/>
        </w:rPr>
        <w:t xml:space="preserve"> range</w:t>
      </w:r>
      <w:r w:rsidRPr="00C07F3A">
        <w:rPr>
          <w:rStyle w:val="apple-converted-space"/>
          <w:rFonts w:ascii="Book Antiqua" w:hAnsi="Book Antiqua"/>
          <w:shd w:val="clear" w:color="auto" w:fill="FFFFFF"/>
        </w:rPr>
        <w:t> </w:t>
      </w:r>
      <w:r w:rsidRPr="00C07F3A">
        <w:rPr>
          <w:rFonts w:ascii="Book Antiqua" w:hAnsi="Book Antiqua"/>
          <w:shd w:val="clear" w:color="auto" w:fill="FFFFFF"/>
        </w:rPr>
        <w:t>0.63</w:t>
      </w:r>
      <w:r w:rsidR="00037D2A" w:rsidRPr="00C07F3A">
        <w:rPr>
          <w:rFonts w:ascii="Book Antiqua" w:hAnsi="Book Antiqua"/>
          <w:shd w:val="clear" w:color="auto" w:fill="FFFFFF"/>
          <w:lang w:eastAsia="zh-CN"/>
        </w:rPr>
        <w:t>-</w:t>
      </w:r>
      <w:r w:rsidRPr="00C07F3A">
        <w:rPr>
          <w:rFonts w:ascii="Book Antiqua" w:hAnsi="Book Antiqua"/>
          <w:shd w:val="clear" w:color="auto" w:fill="FFFFFF"/>
        </w:rPr>
        <w:t xml:space="preserve">1.00), </w:t>
      </w:r>
      <w:r w:rsidRPr="00C07F3A">
        <w:rPr>
          <w:rFonts w:ascii="Book Antiqua" w:hAnsi="Book Antiqua"/>
        </w:rPr>
        <w:t>were not associated with an increase in post-LTx complications. On the contrary, oversized allografts were associated with a shorter hospital LOS after LTx and lower resource utilization</w:t>
      </w:r>
      <w:r w:rsidRPr="00C07F3A">
        <w:rPr>
          <w:rFonts w:ascii="Book Antiqua" w:hAnsi="Book Antiqua"/>
          <w:vertAlign w:val="superscript"/>
        </w:rPr>
        <w:t>[</w:t>
      </w:r>
      <w:r w:rsidRPr="00C07F3A">
        <w:rPr>
          <w:rFonts w:ascii="Book Antiqua" w:hAnsi="Book Antiqua"/>
          <w:noProof/>
          <w:vertAlign w:val="superscript"/>
        </w:rPr>
        <w:t>20]</w:t>
      </w:r>
      <w:r w:rsidRPr="00C07F3A">
        <w:rPr>
          <w:rFonts w:ascii="Book Antiqua" w:hAnsi="Book Antiqua"/>
        </w:rPr>
        <w:t>. These previous data linking the pTLCratio to important post-LTx outcomes could suggest that for severely oversized pTLCratio</w:t>
      </w:r>
      <w:r w:rsidRPr="00C07F3A">
        <w:rPr>
          <w:rFonts w:ascii="Book Antiqua" w:hAnsi="Book Antiqua"/>
          <w:vertAlign w:val="subscript"/>
        </w:rPr>
        <w:t>Full</w:t>
      </w:r>
      <w:r w:rsidRPr="00C07F3A">
        <w:rPr>
          <w:rFonts w:ascii="Book Antiqua" w:hAnsi="Book Antiqua"/>
        </w:rPr>
        <w:t xml:space="preserve"> (in excess of &gt; 1.4) a ddLLTx could be an important surgical option however should be performed only in special circumstances in cases with lower pTLCratio</w:t>
      </w:r>
      <w:r w:rsidRPr="00C07F3A">
        <w:rPr>
          <w:rFonts w:ascii="Book Antiqua" w:hAnsi="Book Antiqua"/>
          <w:vertAlign w:val="subscript"/>
        </w:rPr>
        <w:t>Full</w:t>
      </w:r>
      <w:r w:rsidRPr="00C07F3A">
        <w:rPr>
          <w:rFonts w:ascii="Book Antiqua" w:hAnsi="Book Antiqua"/>
        </w:rPr>
        <w:t xml:space="preserve">. </w:t>
      </w:r>
    </w:p>
    <w:p w:rsidR="00A743A4" w:rsidRPr="00C07F3A" w:rsidRDefault="00A743A4" w:rsidP="00041CEA">
      <w:pPr>
        <w:spacing w:line="360" w:lineRule="auto"/>
        <w:ind w:firstLine="720"/>
        <w:jc w:val="both"/>
        <w:rPr>
          <w:rFonts w:ascii="Book Antiqua" w:hAnsi="Book Antiqua"/>
        </w:rPr>
      </w:pPr>
      <w:r w:rsidRPr="00C07F3A">
        <w:rPr>
          <w:rFonts w:ascii="Book Antiqua" w:hAnsi="Book Antiqua"/>
        </w:rPr>
        <w:lastRenderedPageBreak/>
        <w:t xml:space="preserve">The principal finding was that the ddLLTx-group appeared to have a higher risk for one-year mortality than the conventional-LTx-group. In the meta-analysis </w:t>
      </w:r>
      <w:r w:rsidRPr="00C07F3A">
        <w:rPr>
          <w:rFonts w:ascii="Book Antiqua" w:eastAsia="Times New Roman" w:hAnsi="Book Antiqua"/>
        </w:rPr>
        <w:t xml:space="preserve">the ddLLTx and conventional-LTx-groups were unmatched and the outcomes were unadjusted for confounders. Furthermore, the Egger test and visual inspection of the funnel plot for the 1 year survival meta-analysis indicated the presence of publication bias. In terms of publication bias, an underreporting of unsuccessful ddLLTx cases is appeasrs more likely than an underreporting of superior outcomes of ddLLTx compared to conventional LTx. Because of the above issues, the results of the meta-analysis need to be interpreted with caution. </w:t>
      </w:r>
      <w:r w:rsidRPr="00C07F3A">
        <w:rPr>
          <w:rFonts w:ascii="Book Antiqua" w:hAnsi="Book Antiqua"/>
        </w:rPr>
        <w:t>The majority of the included single center studies showed no statistically significant survival difference, although most studies suggested a trend towards higher one-year mortality in the ddLLTx-group. The largest single center study, however, showed a significantly higher risk for one-year mortality in the ddLLTx-group. Importantly, there are significant clinical differences between the ddLLTx and conventional-LTx-groups, which are not adjusted for in the pooled analysis. Because ddLLTx is more frequently used in very urgent cases to realize timely LTx, it is likely that the one-year-survival differences between ddLLTx and conventional-LTx groups are due to the high acuity of the ddLLTx-group. In the Vienna experience, for example, patients receiving ddLLTx were significantly more urgent and more frequently on mechanical ventilation or ECMO support pre-LTx</w:t>
      </w:r>
      <w:r w:rsidRPr="00C07F3A">
        <w:rPr>
          <w:rFonts w:ascii="Book Antiqua" w:hAnsi="Book Antiqua"/>
          <w:vertAlign w:val="superscript"/>
        </w:rPr>
        <w:t>[</w:t>
      </w:r>
      <w:r w:rsidRPr="00C07F3A">
        <w:rPr>
          <w:rFonts w:ascii="Book Antiqua" w:hAnsi="Book Antiqua"/>
          <w:noProof/>
          <w:vertAlign w:val="superscript"/>
        </w:rPr>
        <w:t>15]</w:t>
      </w:r>
      <w:r w:rsidRPr="00C07F3A">
        <w:rPr>
          <w:rFonts w:ascii="Book Antiqua" w:hAnsi="Book Antiqua"/>
        </w:rPr>
        <w:t>. The Pittsburgh experience also supports the notion of an acuity-driven mortality risk associated with ddLLTx. Only very urgent patients with LAS&gt;70 were considered as candidates for ddLLTx. This very high acuity ddLLTx group achieved a 76% one-year survival (</w:t>
      </w:r>
      <w:r w:rsidR="00327EEA" w:rsidRPr="00C07F3A">
        <w:rPr>
          <w:rFonts w:ascii="Book Antiqua" w:hAnsi="Book Antiqua"/>
          <w:i/>
        </w:rPr>
        <w:t>n</w:t>
      </w:r>
      <w:r w:rsidR="00327EEA" w:rsidRPr="00C07F3A">
        <w:rPr>
          <w:rFonts w:ascii="Book Antiqua" w:hAnsi="Book Antiqua"/>
          <w:lang w:eastAsia="zh-CN"/>
        </w:rPr>
        <w:t xml:space="preserve"> </w:t>
      </w:r>
      <w:r w:rsidR="00327EEA"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35)</w:t>
      </w:r>
      <w:r w:rsidRPr="00C07F3A">
        <w:rPr>
          <w:rFonts w:ascii="Book Antiqua" w:hAnsi="Book Antiqua"/>
          <w:vertAlign w:val="superscript"/>
        </w:rPr>
        <w:t>[</w:t>
      </w:r>
      <w:r w:rsidRPr="00C07F3A">
        <w:rPr>
          <w:rFonts w:ascii="Book Antiqua" w:hAnsi="Book Antiqua"/>
          <w:noProof/>
          <w:vertAlign w:val="superscript"/>
        </w:rPr>
        <w:t>13]</w:t>
      </w:r>
      <w:r w:rsidRPr="00C07F3A">
        <w:rPr>
          <w:rFonts w:ascii="Book Antiqua" w:hAnsi="Book Antiqua"/>
        </w:rPr>
        <w:t xml:space="preserve">, which was similar to that of the high-LAS-cohort (LAS&gt;50) receiving full-sized lung transplants (72% one-year survival, </w:t>
      </w:r>
      <w:r w:rsidR="00327EEA" w:rsidRPr="00C07F3A">
        <w:rPr>
          <w:rFonts w:ascii="Book Antiqua" w:hAnsi="Book Antiqua"/>
          <w:i/>
        </w:rPr>
        <w:t>n</w:t>
      </w:r>
      <w:r w:rsidR="00327EEA" w:rsidRPr="00C07F3A">
        <w:rPr>
          <w:rFonts w:ascii="Book Antiqua" w:hAnsi="Book Antiqua"/>
          <w:lang w:eastAsia="zh-CN"/>
        </w:rPr>
        <w:t xml:space="preserve"> </w:t>
      </w:r>
      <w:r w:rsidR="00327EEA" w:rsidRPr="00C07F3A">
        <w:rPr>
          <w:rFonts w:ascii="Book Antiqua" w:hAnsi="Book Antiqua"/>
        </w:rPr>
        <w:t>=</w:t>
      </w:r>
      <w:r w:rsidR="00327EEA" w:rsidRPr="00C07F3A">
        <w:rPr>
          <w:rFonts w:ascii="Book Antiqua" w:hAnsi="Book Antiqua"/>
          <w:lang w:eastAsia="zh-CN"/>
        </w:rPr>
        <w:t xml:space="preserve"> </w:t>
      </w:r>
      <w:r w:rsidRPr="00C07F3A">
        <w:rPr>
          <w:rFonts w:ascii="Book Antiqua" w:hAnsi="Book Antiqua"/>
        </w:rPr>
        <w:t>108)</w:t>
      </w:r>
      <w:r w:rsidRPr="00C07F3A">
        <w:rPr>
          <w:rFonts w:ascii="Book Antiqua" w:hAnsi="Book Antiqua"/>
          <w:vertAlign w:val="superscript"/>
        </w:rPr>
        <w:t>[</w:t>
      </w:r>
      <w:r w:rsidR="007B10ED" w:rsidRPr="00C07F3A">
        <w:rPr>
          <w:rFonts w:ascii="Book Antiqua" w:hAnsi="Book Antiqua"/>
          <w:noProof/>
          <w:vertAlign w:val="superscript"/>
          <w:lang w:eastAsia="zh-CN"/>
        </w:rPr>
        <w:t>39</w:t>
      </w:r>
      <w:r w:rsidRPr="00C07F3A">
        <w:rPr>
          <w:rFonts w:ascii="Book Antiqua" w:hAnsi="Book Antiqua"/>
          <w:noProof/>
          <w:vertAlign w:val="superscript"/>
        </w:rPr>
        <w:t>]</w:t>
      </w:r>
      <w:r w:rsidRPr="00C07F3A">
        <w:rPr>
          <w:rFonts w:ascii="Book Antiqua" w:hAnsi="Book Antiqua"/>
        </w:rPr>
        <w:t>. Resource utilization following ddLLTx seems to reflect the pre-transplant high acuity of the recipients. In three studies reporting on postoperative ECMO needs, this ranged from 20-36% in the ddLLTx groups</w:t>
      </w:r>
      <w:r w:rsidRPr="00C07F3A">
        <w:rPr>
          <w:rFonts w:ascii="Book Antiqua" w:hAnsi="Book Antiqua"/>
          <w:vertAlign w:val="superscript"/>
        </w:rPr>
        <w:t>[</w:t>
      </w:r>
      <w:r w:rsidRPr="00C07F3A">
        <w:rPr>
          <w:rFonts w:ascii="Book Antiqua" w:hAnsi="Book Antiqua"/>
          <w:noProof/>
          <w:vertAlign w:val="superscript"/>
        </w:rPr>
        <w:t>13-15]</w:t>
      </w:r>
      <w:r w:rsidRPr="00C07F3A">
        <w:rPr>
          <w:rFonts w:ascii="Book Antiqua" w:hAnsi="Book Antiqua"/>
        </w:rPr>
        <w:t xml:space="preserve">. Four studies reported on ICU LOS and this ranged from 12 to 27 </w:t>
      </w:r>
      <w:r w:rsidR="007B10ED" w:rsidRPr="00C07F3A">
        <w:rPr>
          <w:rFonts w:ascii="Book Antiqua" w:hAnsi="Book Antiqua"/>
        </w:rPr>
        <w:t>d</w:t>
      </w:r>
      <w:r w:rsidRPr="00C07F3A">
        <w:rPr>
          <w:rFonts w:ascii="Book Antiqua" w:hAnsi="Book Antiqua"/>
        </w:rPr>
        <w:t xml:space="preserve"> in ddLLTx, compared to 4-6 </w:t>
      </w:r>
      <w:r w:rsidR="007B10ED" w:rsidRPr="00C07F3A">
        <w:rPr>
          <w:rFonts w:ascii="Book Antiqua" w:hAnsi="Book Antiqua"/>
        </w:rPr>
        <w:t>d</w:t>
      </w:r>
      <w:r w:rsidRPr="00C07F3A">
        <w:rPr>
          <w:rFonts w:ascii="Book Antiqua" w:hAnsi="Book Antiqua"/>
        </w:rPr>
        <w:t xml:space="preserve"> in conventional-LTx</w:t>
      </w:r>
      <w:r w:rsidR="00897FBB" w:rsidRPr="00C07F3A">
        <w:rPr>
          <w:rFonts w:ascii="Book Antiqua" w:hAnsi="Book Antiqua"/>
          <w:lang w:eastAsia="zh-CN"/>
        </w:rPr>
        <w:t xml:space="preserve"> (T</w:t>
      </w:r>
      <w:r w:rsidRPr="00C07F3A">
        <w:rPr>
          <w:rFonts w:ascii="Book Antiqua" w:hAnsi="Book Antiqua"/>
        </w:rPr>
        <w:t>able 3</w:t>
      </w:r>
      <w:r w:rsidR="00897FBB" w:rsidRPr="00C07F3A">
        <w:rPr>
          <w:rFonts w:ascii="Book Antiqua" w:hAnsi="Book Antiqua"/>
          <w:lang w:eastAsia="zh-CN"/>
        </w:rPr>
        <w:t>)</w:t>
      </w:r>
      <w:r w:rsidRPr="00C07F3A">
        <w:rPr>
          <w:rFonts w:ascii="Book Antiqua" w:hAnsi="Book Antiqua"/>
        </w:rPr>
        <w:t xml:space="preserve">. It thus remains to be seen if elective ddLLTx in routine LTx-candidates achieves outcomes </w:t>
      </w:r>
      <w:r w:rsidRPr="00C07F3A">
        <w:rPr>
          <w:rFonts w:ascii="Book Antiqua" w:hAnsi="Book Antiqua"/>
        </w:rPr>
        <w:lastRenderedPageBreak/>
        <w:t>comparable to those of elective full-sized LTx. This is supported by the experience of the Leuven group, where a cohort of eight stable outpatient LTx-candidates with cystic fibrosis had a 100% one-year survival after ddLLTx</w:t>
      </w:r>
      <w:r w:rsidRPr="00C07F3A">
        <w:rPr>
          <w:rFonts w:ascii="Book Antiqua" w:hAnsi="Book Antiqua"/>
          <w:vertAlign w:val="superscript"/>
        </w:rPr>
        <w:t>[</w:t>
      </w:r>
      <w:r w:rsidRPr="00C07F3A">
        <w:rPr>
          <w:rFonts w:ascii="Book Antiqua" w:hAnsi="Book Antiqua"/>
          <w:noProof/>
          <w:vertAlign w:val="superscript"/>
        </w:rPr>
        <w:t>16]</w:t>
      </w:r>
      <w:r w:rsidRPr="00C07F3A">
        <w:rPr>
          <w:rFonts w:ascii="Book Antiqua" w:hAnsi="Book Antiqua"/>
        </w:rPr>
        <w:t>. Other centers also reported favorable results with ddLLTx in elective, non-urgent cases</w:t>
      </w:r>
      <w:r w:rsidRPr="00C07F3A">
        <w:rPr>
          <w:rFonts w:ascii="Book Antiqua" w:hAnsi="Book Antiqua"/>
          <w:vertAlign w:val="superscript"/>
        </w:rPr>
        <w:t>[</w:t>
      </w:r>
      <w:r w:rsidRPr="00C07F3A">
        <w:rPr>
          <w:rFonts w:ascii="Book Antiqua" w:hAnsi="Book Antiqua"/>
          <w:noProof/>
          <w:vertAlign w:val="superscript"/>
        </w:rPr>
        <w:t>4</w:t>
      </w:r>
      <w:r w:rsidR="007B10ED" w:rsidRPr="00C07F3A">
        <w:rPr>
          <w:rFonts w:ascii="Book Antiqua" w:hAnsi="Book Antiqua"/>
          <w:noProof/>
          <w:vertAlign w:val="superscript"/>
          <w:lang w:eastAsia="zh-CN"/>
        </w:rPr>
        <w:t>0</w:t>
      </w:r>
      <w:r w:rsidRPr="00C07F3A">
        <w:rPr>
          <w:rFonts w:ascii="Book Antiqua" w:hAnsi="Book Antiqua"/>
          <w:noProof/>
          <w:vertAlign w:val="superscript"/>
        </w:rPr>
        <w:t>]</w:t>
      </w:r>
      <w:r w:rsidRPr="00C07F3A">
        <w:rPr>
          <w:rFonts w:ascii="Book Antiqua" w:hAnsi="Book Antiqua"/>
        </w:rPr>
        <w:t>.</w:t>
      </w:r>
    </w:p>
    <w:p w:rsidR="00A743A4" w:rsidRPr="00C07F3A" w:rsidRDefault="00A743A4" w:rsidP="00037D2A">
      <w:pPr>
        <w:autoSpaceDE w:val="0"/>
        <w:autoSpaceDN w:val="0"/>
        <w:adjustRightInd w:val="0"/>
        <w:spacing w:line="360" w:lineRule="auto"/>
        <w:jc w:val="both"/>
        <w:rPr>
          <w:rFonts w:ascii="Book Antiqua" w:hAnsi="Book Antiqua"/>
          <w:lang w:eastAsia="zh-CN"/>
        </w:rPr>
      </w:pPr>
      <w:r w:rsidRPr="00C07F3A">
        <w:rPr>
          <w:rFonts w:ascii="Book Antiqua" w:hAnsi="Book Antiqua"/>
        </w:rPr>
        <w:tab/>
      </w:r>
      <w:r w:rsidRPr="00C07F3A">
        <w:rPr>
          <w:rFonts w:ascii="Book Antiqua" w:eastAsia="Times New Roman" w:hAnsi="Book Antiqua"/>
        </w:rPr>
        <w:t>Our study has several limitations. All of the included reports were retrospective observational cohort studies.</w:t>
      </w:r>
      <w:r w:rsidR="00964832" w:rsidRPr="00C07F3A">
        <w:rPr>
          <w:rFonts w:ascii="Book Antiqua" w:eastAsia="Times New Roman" w:hAnsi="Book Antiqua"/>
        </w:rPr>
        <w:t xml:space="preserve"> </w:t>
      </w:r>
      <w:r w:rsidRPr="00C07F3A">
        <w:rPr>
          <w:rFonts w:ascii="Book Antiqua" w:eastAsia="Times New Roman" w:hAnsi="Book Antiqua"/>
        </w:rPr>
        <w:t>Although this study systematically analyzed size matching using the pTLCratio, data for its calculation was not available for all patients of the ddLLTx-cohort.</w:t>
      </w:r>
      <w:r w:rsidRPr="00C07F3A">
        <w:rPr>
          <w:rFonts w:ascii="Book Antiqua" w:hAnsi="Book Antiqua"/>
        </w:rPr>
        <w:t xml:space="preserve"> Physiologically there a notable difference between a CF patient with short stature and a normal sized IPF patient with the exceptionally small chest cavity from the fibrotic lung disease. For this systematic review only aggregate data on outcomes was available and these two groups could not be analyzed separately. However the pTLC of the recipient would adequately reflect the “normal” chest cavity size of these two very different populations. Whereas using the actually measured total lung capacity or visual inspection of the chest cavities on imaging or in the operating room largely reflects the disease specific effects of the underlying lung diseases on the chest cavity size. However, such alterations in chest cavity size have been shown to be quickly reversible. Assessing chest cavity size </w:t>
      </w:r>
      <w:r w:rsidR="00C628F3" w:rsidRPr="00C07F3A">
        <w:rPr>
          <w:rFonts w:ascii="Book Antiqua" w:hAnsi="Book Antiqua"/>
          <w:i/>
        </w:rPr>
        <w:t>via</w:t>
      </w:r>
      <w:r w:rsidRPr="00C07F3A">
        <w:rPr>
          <w:rFonts w:ascii="Book Antiqua" w:hAnsi="Book Antiqua"/>
        </w:rPr>
        <w:t xml:space="preserve"> opto-electronic-plethysmography post-LTx demonstrated that, irrespective of LTx-indication, the chest volume and the response to exercise was not different from normal controls</w:t>
      </w:r>
      <w:r w:rsidRPr="00C07F3A">
        <w:rPr>
          <w:rFonts w:ascii="Book Antiqua" w:hAnsi="Book Antiqua"/>
          <w:vertAlign w:val="superscript"/>
        </w:rPr>
        <w:t>[</w:t>
      </w:r>
      <w:r w:rsidR="007B10ED" w:rsidRPr="00C07F3A">
        <w:rPr>
          <w:rFonts w:ascii="Book Antiqua" w:hAnsi="Book Antiqua"/>
          <w:noProof/>
          <w:vertAlign w:val="superscript"/>
          <w:lang w:eastAsia="zh-CN"/>
        </w:rPr>
        <w:t>41</w:t>
      </w:r>
      <w:r w:rsidRPr="00C07F3A">
        <w:rPr>
          <w:rFonts w:ascii="Book Antiqua" w:hAnsi="Book Antiqua"/>
          <w:noProof/>
          <w:vertAlign w:val="superscript"/>
        </w:rPr>
        <w:t>]</w:t>
      </w:r>
      <w:r w:rsidRPr="00C07F3A">
        <w:rPr>
          <w:rFonts w:ascii="Book Antiqua" w:hAnsi="Book Antiqua"/>
        </w:rPr>
        <w:t>. In this systematic review 2 studies reported on donor and recipient pTLC and both studies used regression equation based on sex and height to derive pTLC</w:t>
      </w:r>
      <w:r w:rsidRPr="00C07F3A">
        <w:rPr>
          <w:rFonts w:ascii="Book Antiqua" w:hAnsi="Book Antiqua"/>
          <w:vertAlign w:val="superscript"/>
        </w:rPr>
        <w:t>[6,11]</w:t>
      </w:r>
      <w:r w:rsidRPr="00C07F3A">
        <w:rPr>
          <w:rFonts w:ascii="Book Antiqua" w:hAnsi="Book Antiqua"/>
        </w:rPr>
        <w:t>. Whereas for the calculations of donor and recipient pTLC done as part of this systematic review from data provided by the authors of five of the included studies</w:t>
      </w:r>
      <w:r w:rsidRPr="00C07F3A">
        <w:rPr>
          <w:rFonts w:ascii="Book Antiqua" w:hAnsi="Book Antiqua"/>
          <w:vertAlign w:val="superscript"/>
        </w:rPr>
        <w:t>[</w:t>
      </w:r>
      <w:r w:rsidRPr="00C07F3A">
        <w:rPr>
          <w:rFonts w:ascii="Book Antiqua" w:hAnsi="Book Antiqua"/>
          <w:noProof/>
          <w:vertAlign w:val="superscript"/>
        </w:rPr>
        <w:t>7,12,13,15,16]</w:t>
      </w:r>
      <w:r w:rsidRPr="00C07F3A">
        <w:rPr>
          <w:rFonts w:ascii="Book Antiqua" w:hAnsi="Book Antiqua"/>
        </w:rPr>
        <w:t xml:space="preserve"> were based on age, sex and height</w:t>
      </w:r>
      <w:r w:rsidRPr="00C07F3A">
        <w:rPr>
          <w:rFonts w:ascii="Book Antiqua" w:hAnsi="Book Antiqua"/>
          <w:vertAlign w:val="superscript"/>
        </w:rPr>
        <w:t>[</w:t>
      </w:r>
      <w:r w:rsidRPr="00C07F3A">
        <w:rPr>
          <w:rFonts w:ascii="Book Antiqua" w:hAnsi="Book Antiqua"/>
          <w:noProof/>
          <w:vertAlign w:val="superscript"/>
        </w:rPr>
        <w:t>18]</w:t>
      </w:r>
      <w:r w:rsidRPr="00C07F3A">
        <w:rPr>
          <w:rFonts w:ascii="Book Antiqua" w:hAnsi="Book Antiqua"/>
        </w:rPr>
        <w:t>. While the latter approach accounts for the main determinants of lung size, the race effect on lung size remains unaccounted for with both approaches. The best regression equation to calculate pTLC is not defined, but computer tomography (CT) and CT-volumetry is increasingly used to derive comprehensive and refined regression equations for pTLC</w:t>
      </w:r>
      <w:r w:rsidRPr="00C07F3A">
        <w:rPr>
          <w:rFonts w:ascii="Book Antiqua" w:hAnsi="Book Antiqua"/>
          <w:vertAlign w:val="superscript"/>
        </w:rPr>
        <w:t>[42]</w:t>
      </w:r>
      <w:r w:rsidRPr="00C07F3A">
        <w:rPr>
          <w:rFonts w:ascii="Book Antiqua" w:hAnsi="Book Antiqua"/>
        </w:rPr>
        <w:t>. There were wide variations in rates of PGD, likely in part due to variation in definitions, surveillance methods, and reporting. Despite between-</w:t>
      </w:r>
      <w:r w:rsidRPr="00C07F3A">
        <w:rPr>
          <w:rFonts w:ascii="Book Antiqua" w:hAnsi="Book Antiqua"/>
        </w:rPr>
        <w:lastRenderedPageBreak/>
        <w:t>institution variability, each individual institution reportedly treated ddLLTx and conventional-LTx cohorts similarly. The majority of the included reports originated in Europe</w:t>
      </w:r>
      <w:r w:rsidRPr="00C07F3A">
        <w:rPr>
          <w:rFonts w:ascii="Book Antiqua" w:hAnsi="Book Antiqua"/>
          <w:vertAlign w:val="superscript"/>
        </w:rPr>
        <w:t>[</w:t>
      </w:r>
      <w:r w:rsidRPr="00C07F3A">
        <w:rPr>
          <w:rFonts w:ascii="Book Antiqua" w:hAnsi="Book Antiqua"/>
          <w:noProof/>
          <w:vertAlign w:val="superscript"/>
        </w:rPr>
        <w:t>6,7,10,12,14-16]</w:t>
      </w:r>
      <w:r w:rsidRPr="00C07F3A">
        <w:rPr>
          <w:rFonts w:ascii="Book Antiqua" w:hAnsi="Book Antiqua"/>
        </w:rPr>
        <w:t xml:space="preserve"> with only one in originating from Australia</w:t>
      </w:r>
      <w:r w:rsidRPr="00C07F3A">
        <w:rPr>
          <w:rFonts w:ascii="Book Antiqua" w:hAnsi="Book Antiqua"/>
          <w:vertAlign w:val="superscript"/>
        </w:rPr>
        <w:t>[</w:t>
      </w:r>
      <w:r w:rsidRPr="00C07F3A">
        <w:rPr>
          <w:rFonts w:ascii="Book Antiqua" w:hAnsi="Book Antiqua"/>
          <w:noProof/>
          <w:vertAlign w:val="superscript"/>
        </w:rPr>
        <w:t>11]</w:t>
      </w:r>
      <w:r w:rsidRPr="00C07F3A">
        <w:rPr>
          <w:rFonts w:ascii="Book Antiqua" w:hAnsi="Book Antiqua"/>
        </w:rPr>
        <w:t xml:space="preserve"> and one in North America</w:t>
      </w:r>
      <w:r w:rsidRPr="00C07F3A">
        <w:rPr>
          <w:rFonts w:ascii="Book Antiqua" w:hAnsi="Book Antiqua"/>
          <w:vertAlign w:val="superscript"/>
        </w:rPr>
        <w:t>[</w:t>
      </w:r>
      <w:r w:rsidRPr="00C07F3A">
        <w:rPr>
          <w:rFonts w:ascii="Book Antiqua" w:hAnsi="Book Antiqua"/>
          <w:noProof/>
          <w:vertAlign w:val="superscript"/>
        </w:rPr>
        <w:t>13]</w:t>
      </w:r>
      <w:r w:rsidRPr="00C07F3A">
        <w:rPr>
          <w:rFonts w:ascii="Book Antiqua" w:hAnsi="Book Antiqua"/>
        </w:rPr>
        <w:t>. The organ allocation mechanisms vary by region. Furthermore there were differences in the patient populations and surgical philosophies, which limit the interpretation of aggregate data.</w:t>
      </w:r>
      <w:r w:rsidR="00964832" w:rsidRPr="00C07F3A">
        <w:rPr>
          <w:rFonts w:ascii="Book Antiqua" w:hAnsi="Book Antiqua"/>
        </w:rPr>
        <w:t xml:space="preserve"> </w:t>
      </w:r>
      <w:r w:rsidRPr="00C07F3A">
        <w:rPr>
          <w:rFonts w:ascii="Book Antiqua" w:hAnsi="Book Antiqua"/>
        </w:rPr>
        <w:t xml:space="preserve">The optimal strategy for size matching decisions and thresholds to perform a ddLLTx, especially for recipient with restrictive lung disease, remains to be defined. Important open questions include: </w:t>
      </w:r>
      <w:r w:rsidR="00037D2A" w:rsidRPr="00C07F3A">
        <w:rPr>
          <w:rFonts w:ascii="Book Antiqua" w:hAnsi="Book Antiqua"/>
          <w:lang w:eastAsia="zh-CN"/>
        </w:rPr>
        <w:t xml:space="preserve">(1) </w:t>
      </w:r>
      <w:r w:rsidRPr="00C07F3A">
        <w:rPr>
          <w:rFonts w:ascii="Book Antiqua" w:hAnsi="Book Antiqua"/>
        </w:rPr>
        <w:t>Is there are threshold where the risk of implanting an oversized full allograft exceeds the risks of a ddLLTx and ddLLTx should be recommended?</w:t>
      </w:r>
      <w:r w:rsidR="00037D2A" w:rsidRPr="00C07F3A">
        <w:rPr>
          <w:rFonts w:ascii="Book Antiqua" w:hAnsi="Book Antiqua"/>
          <w:lang w:eastAsia="zh-CN"/>
        </w:rPr>
        <w:t xml:space="preserve"> (2) </w:t>
      </w:r>
      <w:r w:rsidRPr="00C07F3A">
        <w:rPr>
          <w:rFonts w:ascii="Book Antiqua" w:hAnsi="Book Antiqua"/>
        </w:rPr>
        <w:t>When ddLLTx leads to a very undersized lobar allograft based on the pTLCratio</w:t>
      </w:r>
      <w:r w:rsidRPr="00C07F3A">
        <w:rPr>
          <w:rFonts w:ascii="Book Antiqua" w:hAnsi="Book Antiqua"/>
          <w:vertAlign w:val="subscript"/>
        </w:rPr>
        <w:t>Lobar</w:t>
      </w:r>
      <w:r w:rsidRPr="00C07F3A">
        <w:rPr>
          <w:rFonts w:ascii="Book Antiqua" w:hAnsi="Book Antiqua"/>
        </w:rPr>
        <w:t>, is there a threshold where the risks of PGD and poor outco</w:t>
      </w:r>
      <w:r w:rsidR="00037D2A" w:rsidRPr="00C07F3A">
        <w:rPr>
          <w:rFonts w:ascii="Book Antiqua" w:hAnsi="Book Antiqua"/>
        </w:rPr>
        <w:t>mes start to rise substantially</w:t>
      </w:r>
      <w:r w:rsidR="00037D2A" w:rsidRPr="00C07F3A">
        <w:rPr>
          <w:rFonts w:ascii="Book Antiqua" w:hAnsi="Book Antiqua"/>
          <w:lang w:eastAsia="zh-CN"/>
        </w:rPr>
        <w:t xml:space="preserve">? and (3) </w:t>
      </w:r>
      <w:r w:rsidRPr="00C07F3A">
        <w:rPr>
          <w:rFonts w:ascii="Book Antiqua" w:hAnsi="Book Antiqua"/>
        </w:rPr>
        <w:t>Would the risk of PGD and the overall outcome of reasonably matched ddLLTx compare to those of full-size allografts if performed routinely in elective cases?</w:t>
      </w:r>
    </w:p>
    <w:p w:rsidR="00897FBB" w:rsidRPr="00C07F3A" w:rsidRDefault="00A743A4" w:rsidP="00897FBB">
      <w:pPr>
        <w:pStyle w:val="a9"/>
        <w:spacing w:line="360" w:lineRule="auto"/>
        <w:ind w:firstLine="720"/>
        <w:jc w:val="both"/>
        <w:rPr>
          <w:rFonts w:ascii="Book Antiqua" w:eastAsia="宋体" w:hAnsi="Book Antiqua" w:cs="Times New Roman"/>
          <w:sz w:val="24"/>
          <w:szCs w:val="24"/>
          <w:lang w:eastAsia="zh-CN"/>
        </w:rPr>
      </w:pPr>
      <w:r w:rsidRPr="00C07F3A">
        <w:rPr>
          <w:rFonts w:ascii="Book Antiqua" w:hAnsi="Book Antiqua" w:cs="Times New Roman"/>
          <w:sz w:val="24"/>
          <w:szCs w:val="24"/>
        </w:rPr>
        <w:t>In conclusion, ddLLTx is an important and so far underutilized surgical option for lung transplant candidates with small pTLC. It is only performed at a few specialized centers and frequently performed in high urgency cases. Outcome is acuity-driven and is expected to improve as more elective cases are done. Systematically using the pTLCratio as the size matching tool could help to identify sizing thresholds to maximize</w:t>
      </w:r>
      <w:r w:rsidR="00897FBB" w:rsidRPr="00C07F3A">
        <w:rPr>
          <w:rFonts w:ascii="Book Antiqua" w:hAnsi="Book Antiqua" w:cs="Times New Roman"/>
          <w:sz w:val="24"/>
          <w:szCs w:val="24"/>
        </w:rPr>
        <w:t xml:space="preserve"> the risk/</w:t>
      </w:r>
      <w:r w:rsidRPr="00C07F3A">
        <w:rPr>
          <w:rFonts w:ascii="Book Antiqua" w:hAnsi="Book Antiqua" w:cs="Times New Roman"/>
          <w:sz w:val="24"/>
          <w:szCs w:val="24"/>
        </w:rPr>
        <w:t>benefit balance for ddLLTx.</w:t>
      </w:r>
      <w:r w:rsidR="00964832" w:rsidRPr="00C07F3A">
        <w:rPr>
          <w:rFonts w:ascii="Book Antiqua" w:hAnsi="Book Antiqua" w:cs="Times New Roman"/>
          <w:sz w:val="24"/>
          <w:szCs w:val="24"/>
        </w:rPr>
        <w:t xml:space="preserve"> </w:t>
      </w:r>
    </w:p>
    <w:p w:rsidR="00A743A4" w:rsidRPr="00C07F3A" w:rsidRDefault="00A743A4" w:rsidP="006C229B">
      <w:pPr>
        <w:pStyle w:val="a9"/>
        <w:spacing w:line="360" w:lineRule="auto"/>
        <w:jc w:val="both"/>
        <w:rPr>
          <w:rFonts w:ascii="Book Antiqua" w:eastAsia="宋体" w:hAnsi="Book Antiqua"/>
          <w:sz w:val="24"/>
          <w:szCs w:val="24"/>
          <w:lang w:eastAsia="zh-CN"/>
        </w:rPr>
      </w:pPr>
    </w:p>
    <w:p w:rsidR="006C229B" w:rsidRPr="00C07F3A" w:rsidRDefault="006C229B" w:rsidP="006C229B">
      <w:pPr>
        <w:spacing w:line="360" w:lineRule="auto"/>
        <w:jc w:val="both"/>
        <w:rPr>
          <w:rFonts w:ascii="Book Antiqua" w:hAnsi="Book Antiqua"/>
        </w:rPr>
      </w:pPr>
      <w:r w:rsidRPr="00C07F3A">
        <w:rPr>
          <w:rFonts w:ascii="Book Antiqua" w:hAnsi="Book Antiqua"/>
          <w:b/>
          <w:bCs/>
        </w:rPr>
        <w:t>ACKNOWLEDGMENTS</w:t>
      </w:r>
    </w:p>
    <w:p w:rsidR="006C229B" w:rsidRPr="00C07F3A" w:rsidRDefault="006C229B" w:rsidP="006C229B">
      <w:pPr>
        <w:autoSpaceDE w:val="0"/>
        <w:autoSpaceDN w:val="0"/>
        <w:adjustRightInd w:val="0"/>
        <w:spacing w:line="360" w:lineRule="auto"/>
        <w:jc w:val="both"/>
        <w:rPr>
          <w:rFonts w:ascii="Book Antiqua" w:hAnsi="Book Antiqua"/>
          <w:iCs/>
        </w:rPr>
      </w:pPr>
      <w:r w:rsidRPr="00C07F3A">
        <w:rPr>
          <w:rFonts w:ascii="Book Antiqua" w:hAnsi="Book Antiqua"/>
          <w:iCs/>
        </w:rPr>
        <w:t xml:space="preserve">Alison Beer participated in developing the literature search strategy and in registering the meta-analysis at </w:t>
      </w:r>
      <w:r w:rsidRPr="00C07F3A">
        <w:rPr>
          <w:rFonts w:ascii="Book Antiqua" w:eastAsia="FreeSerifBold" w:hAnsi="Book Antiqua"/>
          <w:bCs/>
        </w:rPr>
        <w:t>PROSPERO International prospective register of systematic reviews (</w:t>
      </w:r>
      <w:r w:rsidRPr="00C07F3A">
        <w:rPr>
          <w:rFonts w:ascii="Book Antiqua" w:eastAsia="FreeSerif" w:hAnsi="Book Antiqua"/>
        </w:rPr>
        <w:t>PROSPERO 2014:CRD42014004308</w:t>
      </w:r>
      <w:r w:rsidRPr="00C07F3A">
        <w:rPr>
          <w:rFonts w:ascii="Book Antiqua" w:hAnsi="Book Antiqua"/>
          <w:iCs/>
        </w:rPr>
        <w:t xml:space="preserve">). Robert M Reed is funded in part by the Flight Attendant Medical Research Institute (FAMRI). </w:t>
      </w:r>
    </w:p>
    <w:p w:rsidR="006C229B" w:rsidRPr="00C07F3A" w:rsidRDefault="006C229B" w:rsidP="006C229B">
      <w:pPr>
        <w:pStyle w:val="a9"/>
        <w:spacing w:line="360" w:lineRule="auto"/>
        <w:jc w:val="both"/>
        <w:rPr>
          <w:rFonts w:ascii="Book Antiqua" w:eastAsia="宋体" w:hAnsi="Book Antiqua"/>
          <w:sz w:val="24"/>
          <w:szCs w:val="24"/>
          <w:lang w:eastAsia="zh-CN"/>
        </w:rPr>
      </w:pPr>
    </w:p>
    <w:p w:rsidR="00A743A4" w:rsidRPr="00C07F3A" w:rsidRDefault="00913647" w:rsidP="002F7E9C">
      <w:pPr>
        <w:spacing w:line="360" w:lineRule="auto"/>
        <w:jc w:val="both"/>
        <w:rPr>
          <w:rFonts w:ascii="Book Antiqua" w:hAnsi="Book Antiqua"/>
          <w:b/>
          <w:lang w:eastAsia="zh-CN"/>
        </w:rPr>
      </w:pPr>
      <w:r w:rsidRPr="00C07F3A">
        <w:rPr>
          <w:rFonts w:ascii="Book Antiqua" w:hAnsi="Book Antiqua"/>
          <w:b/>
          <w:lang w:eastAsia="zh-CN"/>
        </w:rPr>
        <w:t>COMMENTS</w:t>
      </w:r>
    </w:p>
    <w:p w:rsidR="009D50E0" w:rsidRPr="00C07F3A" w:rsidRDefault="009D50E0" w:rsidP="002F7E9C">
      <w:pPr>
        <w:pStyle w:val="Default"/>
        <w:spacing w:line="480" w:lineRule="auto"/>
        <w:jc w:val="both"/>
        <w:rPr>
          <w:rFonts w:eastAsia="Times New Roman" w:cs="Times New Roman"/>
          <w:b/>
          <w:i/>
          <w:color w:val="auto"/>
        </w:rPr>
      </w:pPr>
      <w:r w:rsidRPr="00C07F3A">
        <w:rPr>
          <w:rFonts w:eastAsia="Times New Roman" w:cs="Times New Roman"/>
          <w:b/>
          <w:i/>
          <w:color w:val="auto"/>
        </w:rPr>
        <w:t>Background</w:t>
      </w:r>
    </w:p>
    <w:p w:rsidR="009D50E0" w:rsidRPr="00C07F3A" w:rsidRDefault="009D50E0" w:rsidP="002F7E9C">
      <w:pPr>
        <w:spacing w:line="480" w:lineRule="auto"/>
        <w:jc w:val="both"/>
        <w:rPr>
          <w:rFonts w:ascii="Book Antiqua" w:hAnsi="Book Antiqua"/>
          <w:lang w:eastAsia="zh-CN"/>
        </w:rPr>
      </w:pPr>
      <w:r w:rsidRPr="00C07F3A">
        <w:rPr>
          <w:rFonts w:ascii="Book Antiqua" w:eastAsia="Times New Roman" w:hAnsi="Book Antiqua"/>
        </w:rPr>
        <w:lastRenderedPageBreak/>
        <w:t>Lung transplantation (LTx) is an established therapy for appropriately selected patients suffering from end-stage lung disease. Potential LTx-recipients with short stature and small thoracic cavities have longer waiting times on the LTx list, as donor lungs considered to be size-appropriate are particularly limited. Deceased-donor-lobar lung transplantation (ddLLTx) is an important and so far underutilized surgical option for lung transplant candidates with small chest cavities. The size matching decision for ddLLTx is complex and based on varying parameters.</w:t>
      </w:r>
    </w:p>
    <w:p w:rsidR="002F7E9C" w:rsidRPr="00C07F3A" w:rsidRDefault="002F7E9C" w:rsidP="002F7E9C">
      <w:pPr>
        <w:spacing w:line="480" w:lineRule="auto"/>
        <w:jc w:val="both"/>
        <w:rPr>
          <w:rFonts w:ascii="Book Antiqua" w:hAnsi="Book Antiqua"/>
          <w:lang w:eastAsia="zh-CN"/>
        </w:rPr>
      </w:pPr>
    </w:p>
    <w:p w:rsidR="009D50E0" w:rsidRPr="00C07F3A" w:rsidRDefault="009D50E0" w:rsidP="002F7E9C">
      <w:pPr>
        <w:pStyle w:val="Default"/>
        <w:spacing w:line="480" w:lineRule="auto"/>
        <w:jc w:val="both"/>
        <w:rPr>
          <w:rFonts w:eastAsia="Times New Roman" w:cs="Times New Roman"/>
          <w:b/>
          <w:i/>
          <w:color w:val="auto"/>
        </w:rPr>
      </w:pPr>
      <w:r w:rsidRPr="00C07F3A">
        <w:rPr>
          <w:rFonts w:eastAsia="Times New Roman" w:cs="Times New Roman"/>
          <w:b/>
          <w:i/>
          <w:color w:val="auto"/>
        </w:rPr>
        <w:t>Research frontiers</w:t>
      </w:r>
    </w:p>
    <w:p w:rsidR="009D50E0" w:rsidRPr="00C07F3A" w:rsidRDefault="009D50E0" w:rsidP="002F7E9C">
      <w:pPr>
        <w:spacing w:line="480" w:lineRule="auto"/>
        <w:jc w:val="both"/>
        <w:rPr>
          <w:rFonts w:ascii="Book Antiqua" w:hAnsi="Book Antiqua"/>
          <w:lang w:eastAsia="zh-CN"/>
        </w:rPr>
      </w:pPr>
      <w:r w:rsidRPr="00C07F3A">
        <w:rPr>
          <w:rFonts w:ascii="Book Antiqua" w:eastAsia="Times New Roman" w:hAnsi="Book Antiqua"/>
        </w:rPr>
        <w:t xml:space="preserve">The best donor-to-recipient size-matching parameter in LTx remains controversial. Chest </w:t>
      </w:r>
      <w:r w:rsidR="002F7E9C" w:rsidRPr="00C07F3A">
        <w:rPr>
          <w:rFonts w:ascii="Book Antiqua" w:eastAsia="Times New Roman" w:hAnsi="Book Antiqua"/>
        </w:rPr>
        <w:t>X</w:t>
      </w:r>
      <w:r w:rsidRPr="00C07F3A">
        <w:rPr>
          <w:rFonts w:ascii="Book Antiqua" w:eastAsia="Times New Roman" w:hAnsi="Book Antiqua"/>
        </w:rPr>
        <w:t xml:space="preserve">-ray parameters, calculation of the ratio between donor and recipient heights, calculation of the ratio of predicted total lung capacity (pTLC) between donor and recipient (pTLCratio) and estimation based on visual inspection in the operating room are commonly used strategies. Amongst these the pTLCratio has the largest evidence base to support its use. Systematically using the pTLCratio as the size matching tool could help to identify sizing </w:t>
      </w:r>
      <w:r w:rsidR="002F7E9C" w:rsidRPr="00C07F3A">
        <w:rPr>
          <w:rFonts w:ascii="Book Antiqua" w:eastAsia="Times New Roman" w:hAnsi="Book Antiqua"/>
        </w:rPr>
        <w:t>thresholds to maximize the risk/</w:t>
      </w:r>
      <w:r w:rsidRPr="00C07F3A">
        <w:rPr>
          <w:rFonts w:ascii="Book Antiqua" w:eastAsia="Times New Roman" w:hAnsi="Book Antiqua"/>
        </w:rPr>
        <w:t>benefit balance for ddLLTx.</w:t>
      </w:r>
      <w:r w:rsidR="00964832" w:rsidRPr="00C07F3A">
        <w:rPr>
          <w:rFonts w:ascii="Book Antiqua" w:eastAsia="Times New Roman" w:hAnsi="Book Antiqua"/>
        </w:rPr>
        <w:t xml:space="preserve"> </w:t>
      </w:r>
    </w:p>
    <w:p w:rsidR="002F7E9C" w:rsidRPr="00C07F3A" w:rsidRDefault="002F7E9C" w:rsidP="002F7E9C">
      <w:pPr>
        <w:spacing w:line="480" w:lineRule="auto"/>
        <w:jc w:val="both"/>
        <w:rPr>
          <w:rFonts w:ascii="Book Antiqua" w:hAnsi="Book Antiqua"/>
          <w:lang w:eastAsia="zh-CN"/>
        </w:rPr>
      </w:pPr>
    </w:p>
    <w:p w:rsidR="009D50E0" w:rsidRPr="00C07F3A" w:rsidRDefault="009D50E0" w:rsidP="002F7E9C">
      <w:pPr>
        <w:pStyle w:val="Default"/>
        <w:spacing w:line="480" w:lineRule="auto"/>
        <w:jc w:val="both"/>
        <w:rPr>
          <w:rFonts w:eastAsia="Times New Roman" w:cs="Times New Roman"/>
          <w:b/>
          <w:i/>
          <w:color w:val="auto"/>
        </w:rPr>
      </w:pPr>
      <w:r w:rsidRPr="00C07F3A">
        <w:rPr>
          <w:rFonts w:eastAsia="Times New Roman" w:cs="Times New Roman"/>
          <w:b/>
          <w:i/>
          <w:color w:val="auto"/>
        </w:rPr>
        <w:t xml:space="preserve">Innovations and breakthroughs </w:t>
      </w:r>
    </w:p>
    <w:p w:rsidR="009D50E0" w:rsidRPr="00C07F3A" w:rsidRDefault="009D50E0" w:rsidP="002F7E9C">
      <w:pPr>
        <w:pStyle w:val="Default"/>
        <w:spacing w:line="480" w:lineRule="auto"/>
        <w:jc w:val="both"/>
        <w:rPr>
          <w:rFonts w:eastAsia="宋体" w:cs="Times New Roman"/>
          <w:color w:val="auto"/>
          <w:lang w:eastAsia="zh-CN"/>
        </w:rPr>
      </w:pPr>
      <w:r w:rsidRPr="00C07F3A">
        <w:rPr>
          <w:rFonts w:eastAsia="Times New Roman" w:cs="Times New Roman"/>
          <w:color w:val="auto"/>
        </w:rPr>
        <w:t xml:space="preserve">In this systematic review we analyzed all reports on ddLLTx and uniformly described size matching using the donor-to-recipient predicted-total lung-capacity (pTLC) ratio and summarized reported one-year survival data of ddLLTx and conventional-LTx. </w:t>
      </w:r>
      <w:r w:rsidRPr="00C07F3A">
        <w:rPr>
          <w:rFonts w:eastAsia="Times New Roman" w:cs="Times New Roman"/>
          <w:color w:val="auto"/>
        </w:rPr>
        <w:lastRenderedPageBreak/>
        <w:t>Nine observational cohort studies reporting on 301 ddLLTx met our inclusion criteria for systematic review of size matching, and eight for describing one-year-survival. The ddLLTx-group was often characterized by high acuity; however there was heterogeneity in transplant indications and pre-operative characteristics between studies. Data to calculate the pTLCratio was available for 242 ddLLTx (80%). The mean pTLCratio before lobar resection was 1.25</w:t>
      </w:r>
      <w:r w:rsidR="00964832" w:rsidRPr="00C07F3A">
        <w:rPr>
          <w:rFonts w:eastAsia="Times New Roman" w:cs="Times New Roman"/>
          <w:color w:val="auto"/>
        </w:rPr>
        <w:t xml:space="preserve"> ± </w:t>
      </w:r>
      <w:r w:rsidRPr="00C07F3A">
        <w:rPr>
          <w:rFonts w:eastAsia="Times New Roman" w:cs="Times New Roman"/>
          <w:color w:val="auto"/>
        </w:rPr>
        <w:t>0.3 and the transplanted pTLCratio after lobar resection was 0.76</w:t>
      </w:r>
      <w:r w:rsidR="00964832" w:rsidRPr="00C07F3A">
        <w:rPr>
          <w:rFonts w:eastAsia="Times New Roman" w:cs="Times New Roman"/>
          <w:color w:val="auto"/>
        </w:rPr>
        <w:t xml:space="preserve"> ± </w:t>
      </w:r>
      <w:r w:rsidRPr="00C07F3A">
        <w:rPr>
          <w:rFonts w:eastAsia="Times New Roman" w:cs="Times New Roman"/>
          <w:color w:val="auto"/>
        </w:rPr>
        <w:t>0.2.</w:t>
      </w:r>
      <w:r w:rsidR="00964832" w:rsidRPr="00C07F3A">
        <w:rPr>
          <w:rFonts w:eastAsia="Times New Roman" w:cs="Times New Roman"/>
          <w:color w:val="auto"/>
        </w:rPr>
        <w:t xml:space="preserve"> </w:t>
      </w:r>
      <w:r w:rsidRPr="00C07F3A">
        <w:rPr>
          <w:rFonts w:eastAsia="Times New Roman" w:cs="Times New Roman"/>
          <w:color w:val="auto"/>
        </w:rPr>
        <w:t>One-year survival in the ddLLTx-group ranged from 50-100%, compared to 72</w:t>
      </w:r>
      <w:r w:rsidR="00964832" w:rsidRPr="00C07F3A">
        <w:rPr>
          <w:rFonts w:eastAsia="宋体" w:cs="Times New Roman"/>
          <w:color w:val="auto"/>
          <w:lang w:eastAsia="zh-CN"/>
        </w:rPr>
        <w:t>%</w:t>
      </w:r>
      <w:r w:rsidRPr="00C07F3A">
        <w:rPr>
          <w:rFonts w:eastAsia="Times New Roman" w:cs="Times New Roman"/>
          <w:color w:val="auto"/>
        </w:rPr>
        <w:t>-88% in the conventional-LTx group. In the largest study ddLLTx (</w:t>
      </w:r>
      <w:r w:rsidRPr="00C07F3A">
        <w:rPr>
          <w:rFonts w:eastAsia="Times New Roman" w:cs="Times New Roman"/>
          <w:i/>
          <w:color w:val="auto"/>
        </w:rPr>
        <w:t>n</w:t>
      </w:r>
      <w:r w:rsidR="00964832" w:rsidRPr="00C07F3A">
        <w:rPr>
          <w:rFonts w:eastAsia="宋体" w:cs="Times New Roman"/>
          <w:color w:val="auto"/>
          <w:lang w:eastAsia="zh-CN"/>
        </w:rPr>
        <w:t xml:space="preserve"> </w:t>
      </w:r>
      <w:r w:rsidRPr="00C07F3A">
        <w:rPr>
          <w:rFonts w:eastAsia="Times New Roman" w:cs="Times New Roman"/>
          <w:color w:val="auto"/>
        </w:rPr>
        <w:t>=</w:t>
      </w:r>
      <w:r w:rsidR="00964832" w:rsidRPr="00C07F3A">
        <w:rPr>
          <w:rFonts w:eastAsia="宋体" w:cs="Times New Roman"/>
          <w:color w:val="auto"/>
          <w:lang w:eastAsia="zh-CN"/>
        </w:rPr>
        <w:t xml:space="preserve"> </w:t>
      </w:r>
      <w:r w:rsidRPr="00C07F3A">
        <w:rPr>
          <w:rFonts w:eastAsia="Times New Roman" w:cs="Times New Roman"/>
          <w:color w:val="auto"/>
        </w:rPr>
        <w:t>138) was associated with a lower one-year-survival compared to conventional-LTx (</w:t>
      </w:r>
      <w:r w:rsidR="00964832" w:rsidRPr="00C07F3A">
        <w:rPr>
          <w:rFonts w:eastAsia="Times New Roman" w:cs="Times New Roman"/>
          <w:i/>
          <w:color w:val="auto"/>
        </w:rPr>
        <w:t>n</w:t>
      </w:r>
      <w:r w:rsidR="00964832" w:rsidRPr="00C07F3A">
        <w:rPr>
          <w:rFonts w:eastAsia="宋体" w:cs="Times New Roman"/>
          <w:color w:val="auto"/>
          <w:lang w:eastAsia="zh-CN"/>
        </w:rPr>
        <w:t xml:space="preserve"> </w:t>
      </w:r>
      <w:r w:rsidR="00964832" w:rsidRPr="00C07F3A">
        <w:rPr>
          <w:rFonts w:eastAsia="Times New Roman" w:cs="Times New Roman"/>
          <w:color w:val="auto"/>
        </w:rPr>
        <w:t>=</w:t>
      </w:r>
      <w:r w:rsidR="00964832" w:rsidRPr="00C07F3A">
        <w:rPr>
          <w:rFonts w:eastAsia="宋体" w:cs="Times New Roman"/>
          <w:color w:val="auto"/>
          <w:lang w:eastAsia="zh-CN"/>
        </w:rPr>
        <w:t xml:space="preserve"> </w:t>
      </w:r>
      <w:r w:rsidRPr="00C07F3A">
        <w:rPr>
          <w:rFonts w:eastAsia="Times New Roman" w:cs="Times New Roman"/>
          <w:color w:val="auto"/>
        </w:rPr>
        <w:t xml:space="preserve">539) (65.1% </w:t>
      </w:r>
      <w:r w:rsidR="002F7E9C" w:rsidRPr="00C07F3A">
        <w:rPr>
          <w:rFonts w:eastAsia="Times New Roman" w:cs="Times New Roman"/>
          <w:i/>
          <w:color w:val="auto"/>
        </w:rPr>
        <w:t>vs</w:t>
      </w:r>
      <w:r w:rsidRPr="00C07F3A">
        <w:rPr>
          <w:rFonts w:eastAsia="Times New Roman" w:cs="Times New Roman"/>
          <w:color w:val="auto"/>
        </w:rPr>
        <w:t xml:space="preserve"> 84.1%, </w:t>
      </w:r>
      <w:r w:rsidR="002F7E9C" w:rsidRPr="00C07F3A">
        <w:rPr>
          <w:rFonts w:eastAsia="Times New Roman" w:cs="Times New Roman"/>
          <w:i/>
          <w:color w:val="auto"/>
        </w:rPr>
        <w:t>P</w:t>
      </w:r>
      <w:r w:rsidR="002F7E9C" w:rsidRPr="00C07F3A">
        <w:rPr>
          <w:rFonts w:eastAsia="宋体" w:cs="Times New Roman"/>
          <w:color w:val="auto"/>
          <w:lang w:eastAsia="zh-CN"/>
        </w:rPr>
        <w:t xml:space="preserve"> </w:t>
      </w:r>
      <w:r w:rsidRPr="00C07F3A">
        <w:rPr>
          <w:rFonts w:eastAsia="Times New Roman" w:cs="Times New Roman"/>
          <w:color w:val="auto"/>
        </w:rPr>
        <w:t>&lt;</w:t>
      </w:r>
      <w:r w:rsidR="002F7E9C" w:rsidRPr="00C07F3A">
        <w:rPr>
          <w:rFonts w:eastAsia="宋体" w:cs="Times New Roman"/>
          <w:color w:val="auto"/>
          <w:lang w:eastAsia="zh-CN"/>
        </w:rPr>
        <w:t xml:space="preserve"> </w:t>
      </w:r>
      <w:r w:rsidRPr="00C07F3A">
        <w:rPr>
          <w:rFonts w:eastAsia="Times New Roman" w:cs="Times New Roman"/>
          <w:color w:val="auto"/>
        </w:rPr>
        <w:t>0.001).</w:t>
      </w:r>
    </w:p>
    <w:p w:rsidR="00964832" w:rsidRPr="00C07F3A" w:rsidRDefault="00964832" w:rsidP="002F7E9C">
      <w:pPr>
        <w:pStyle w:val="Default"/>
        <w:spacing w:line="480" w:lineRule="auto"/>
        <w:jc w:val="both"/>
        <w:rPr>
          <w:rFonts w:eastAsia="宋体" w:cs="Times New Roman"/>
          <w:color w:val="auto"/>
          <w:lang w:eastAsia="zh-CN"/>
        </w:rPr>
      </w:pPr>
    </w:p>
    <w:p w:rsidR="009D50E0" w:rsidRPr="00C07F3A" w:rsidRDefault="009D50E0" w:rsidP="002F7E9C">
      <w:pPr>
        <w:pStyle w:val="Default"/>
        <w:spacing w:line="480" w:lineRule="auto"/>
        <w:jc w:val="both"/>
        <w:rPr>
          <w:rFonts w:eastAsia="Times New Roman" w:cs="Times New Roman"/>
          <w:b/>
          <w:i/>
          <w:color w:val="auto"/>
        </w:rPr>
      </w:pPr>
      <w:r w:rsidRPr="00C07F3A">
        <w:rPr>
          <w:rFonts w:eastAsia="Times New Roman" w:cs="Times New Roman"/>
          <w:b/>
          <w:i/>
          <w:color w:val="auto"/>
        </w:rPr>
        <w:t>Applications</w:t>
      </w:r>
    </w:p>
    <w:p w:rsidR="009D50E0" w:rsidRPr="00C07F3A" w:rsidRDefault="009D50E0" w:rsidP="002F7E9C">
      <w:pPr>
        <w:pStyle w:val="Default"/>
        <w:spacing w:line="480" w:lineRule="auto"/>
        <w:jc w:val="both"/>
        <w:rPr>
          <w:rFonts w:eastAsia="Times New Roman" w:cs="Times New Roman"/>
          <w:color w:val="auto"/>
        </w:rPr>
      </w:pPr>
      <w:r w:rsidRPr="00C07F3A">
        <w:rPr>
          <w:rFonts w:eastAsia="Times New Roman" w:cs="Times New Roman"/>
          <w:color w:val="auto"/>
        </w:rPr>
        <w:t xml:space="preserve">ddLLTx is an important and so far underutilized surgical option for lung transplant candidates with small pTLC. It is only performed at a few specialized centers and frequently performed in high urgency cases. Outcome is acuity-driven and is expected to improve as more elective cases are done. Systematically using the pTLCratio as the size matching tool could help to identify sizing </w:t>
      </w:r>
      <w:r w:rsidR="00964832" w:rsidRPr="00C07F3A">
        <w:rPr>
          <w:rFonts w:eastAsia="Times New Roman" w:cs="Times New Roman"/>
          <w:color w:val="auto"/>
        </w:rPr>
        <w:t>thresholds to maximize the risk</w:t>
      </w:r>
      <w:r w:rsidRPr="00C07F3A">
        <w:rPr>
          <w:rFonts w:eastAsia="Times New Roman" w:cs="Times New Roman"/>
          <w:color w:val="auto"/>
        </w:rPr>
        <w:t>/benefit balance for ddLLTx.</w:t>
      </w:r>
      <w:r w:rsidR="00964832" w:rsidRPr="00C07F3A">
        <w:rPr>
          <w:rFonts w:eastAsia="Times New Roman" w:cs="Times New Roman"/>
          <w:color w:val="auto"/>
        </w:rPr>
        <w:t xml:space="preserve"> </w:t>
      </w:r>
    </w:p>
    <w:p w:rsidR="00964832" w:rsidRPr="00C07F3A" w:rsidRDefault="00964832" w:rsidP="002F7E9C">
      <w:pPr>
        <w:pStyle w:val="Default"/>
        <w:spacing w:line="480" w:lineRule="auto"/>
        <w:jc w:val="both"/>
        <w:rPr>
          <w:rFonts w:eastAsia="宋体" w:cs="Times New Roman"/>
          <w:b/>
          <w:i/>
          <w:color w:val="auto"/>
          <w:lang w:eastAsia="zh-CN"/>
        </w:rPr>
      </w:pPr>
    </w:p>
    <w:p w:rsidR="009D50E0" w:rsidRPr="00C07F3A" w:rsidRDefault="009D50E0" w:rsidP="002F7E9C">
      <w:pPr>
        <w:pStyle w:val="Default"/>
        <w:spacing w:line="480" w:lineRule="auto"/>
        <w:jc w:val="both"/>
        <w:rPr>
          <w:rFonts w:eastAsia="Times New Roman" w:cs="Times New Roman"/>
          <w:b/>
          <w:i/>
          <w:color w:val="auto"/>
        </w:rPr>
      </w:pPr>
      <w:r w:rsidRPr="00C07F3A">
        <w:rPr>
          <w:rFonts w:eastAsia="Times New Roman" w:cs="Times New Roman"/>
          <w:b/>
          <w:i/>
          <w:color w:val="auto"/>
        </w:rPr>
        <w:t>Terminology</w:t>
      </w:r>
    </w:p>
    <w:p w:rsidR="009D50E0" w:rsidRPr="00C07F3A" w:rsidRDefault="009D50E0" w:rsidP="002F7E9C">
      <w:pPr>
        <w:pStyle w:val="Default"/>
        <w:spacing w:line="480" w:lineRule="auto"/>
        <w:jc w:val="both"/>
        <w:rPr>
          <w:rFonts w:eastAsia="宋体" w:cs="Times New Roman"/>
          <w:color w:val="auto"/>
          <w:lang w:eastAsia="zh-CN"/>
        </w:rPr>
      </w:pPr>
      <w:r w:rsidRPr="00C07F3A">
        <w:rPr>
          <w:rFonts w:eastAsia="Times New Roman" w:cs="Times New Roman"/>
          <w:color w:val="auto"/>
        </w:rPr>
        <w:t xml:space="preserve">The technique of deceased donor lobar lung transplantation (ddLLTx) is an important surgical option for LTx-candidates with small chest cavities. The lung is a special organ </w:t>
      </w:r>
      <w:r w:rsidRPr="00C07F3A">
        <w:rPr>
          <w:rFonts w:eastAsia="Times New Roman" w:cs="Times New Roman"/>
          <w:color w:val="auto"/>
        </w:rPr>
        <w:lastRenderedPageBreak/>
        <w:t>that allows parenchyma resections to reduce its size without necessarily compromising the functionality of the remaining tissue. Amongst other solid organs, this remarkable feature is only shared by the liver, not by the heart or the kidneys and split liver transplants have already been established as a reliable tool to increase the donor pool for children.</w:t>
      </w:r>
    </w:p>
    <w:p w:rsidR="00964832" w:rsidRPr="00C07F3A" w:rsidRDefault="00964832" w:rsidP="002F7E9C">
      <w:pPr>
        <w:pStyle w:val="Default"/>
        <w:spacing w:line="480" w:lineRule="auto"/>
        <w:jc w:val="both"/>
        <w:rPr>
          <w:rFonts w:eastAsia="宋体" w:cs="Times New Roman"/>
          <w:color w:val="auto"/>
          <w:lang w:eastAsia="zh-CN"/>
        </w:rPr>
      </w:pPr>
    </w:p>
    <w:p w:rsidR="009D50E0" w:rsidRPr="00C07F3A" w:rsidRDefault="009D50E0" w:rsidP="002F7E9C">
      <w:pPr>
        <w:pStyle w:val="Default"/>
        <w:spacing w:line="480" w:lineRule="auto"/>
        <w:jc w:val="both"/>
        <w:rPr>
          <w:rFonts w:eastAsia="宋体" w:cs="Times New Roman"/>
          <w:b/>
          <w:i/>
          <w:color w:val="auto"/>
          <w:lang w:eastAsia="zh-CN"/>
        </w:rPr>
      </w:pPr>
      <w:r w:rsidRPr="00C07F3A">
        <w:rPr>
          <w:rFonts w:eastAsia="Times New Roman" w:cs="Times New Roman"/>
          <w:b/>
          <w:i/>
          <w:color w:val="auto"/>
        </w:rPr>
        <w:t>Peer-review</w:t>
      </w:r>
    </w:p>
    <w:p w:rsidR="00913647" w:rsidRPr="00C07F3A" w:rsidRDefault="00964832" w:rsidP="00964832">
      <w:pPr>
        <w:spacing w:line="360" w:lineRule="auto"/>
        <w:jc w:val="both"/>
        <w:rPr>
          <w:rFonts w:ascii="Book Antiqua" w:hAnsi="Book Antiqua"/>
          <w:lang w:eastAsia="zh-CN"/>
        </w:rPr>
      </w:pPr>
      <w:r w:rsidRPr="00C07F3A">
        <w:rPr>
          <w:rFonts w:ascii="Book Antiqua" w:hAnsi="Book Antiqua"/>
          <w:lang w:eastAsia="zh-CN"/>
        </w:rPr>
        <w:t>The authors have prepared an excellent review of the literature concerning the lobar transplantation</w:t>
      </w:r>
      <w:r w:rsidR="002F6083" w:rsidRPr="00C07F3A">
        <w:rPr>
          <w:rFonts w:ascii="Book Antiqua" w:hAnsi="Book Antiqua"/>
          <w:lang w:eastAsia="zh-CN"/>
        </w:rPr>
        <w:t xml:space="preserve"> (LTx)</w:t>
      </w:r>
      <w:r w:rsidRPr="00C07F3A">
        <w:rPr>
          <w:rFonts w:ascii="Book Antiqua" w:hAnsi="Book Antiqua"/>
          <w:lang w:eastAsia="zh-CN"/>
        </w:rPr>
        <w:t xml:space="preserve">. </w:t>
      </w:r>
      <w:r w:rsidR="003F6F5B" w:rsidRPr="00C07F3A">
        <w:rPr>
          <w:rFonts w:ascii="Book Antiqua" w:hAnsi="Book Antiqua"/>
          <w:lang w:eastAsia="zh-CN"/>
        </w:rPr>
        <w:t xml:space="preserve">That technique is one of the new possibility for improve the number of LTx and to save a larger number of patients in very poor respiratory condition. </w:t>
      </w:r>
      <w:r w:rsidRPr="00C07F3A">
        <w:rPr>
          <w:rFonts w:ascii="Book Antiqua" w:hAnsi="Book Antiqua"/>
          <w:lang w:eastAsia="zh-CN"/>
        </w:rPr>
        <w:t>The work is absolutely important and deserves a priority publication.</w:t>
      </w:r>
    </w:p>
    <w:p w:rsidR="00C80041" w:rsidRPr="00C07F3A" w:rsidRDefault="00C80041" w:rsidP="00C80041">
      <w:pPr>
        <w:spacing w:line="360" w:lineRule="auto"/>
        <w:jc w:val="both"/>
        <w:rPr>
          <w:rFonts w:ascii="Book Antiqua" w:hAnsi="Book Antiqua"/>
          <w:b/>
          <w:lang w:eastAsia="zh-CN"/>
        </w:rPr>
      </w:pPr>
      <w:r w:rsidRPr="00C07F3A">
        <w:rPr>
          <w:rFonts w:ascii="Book Antiqua" w:hAnsi="Book Antiqua"/>
          <w:b/>
        </w:rPr>
        <w:br w:type="page"/>
      </w:r>
      <w:r w:rsidRPr="00C07F3A">
        <w:rPr>
          <w:rFonts w:ascii="Book Antiqua" w:hAnsi="Book Antiqua"/>
          <w:b/>
        </w:rPr>
        <w:lastRenderedPageBreak/>
        <w:t>REFERENCES</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Garrity ER, Orens JB. Lung allocation in the United States. </w:t>
      </w:r>
      <w:r w:rsidRPr="00C07F3A">
        <w:rPr>
          <w:rFonts w:ascii="Book Antiqua" w:hAnsi="Book Antiqua"/>
          <w:i/>
          <w:iCs/>
          <w:lang w:eastAsia="zh-CN"/>
        </w:rPr>
        <w:t>Clin Chest Med</w:t>
      </w:r>
      <w:r w:rsidRPr="00C07F3A">
        <w:rPr>
          <w:rFonts w:ascii="Book Antiqua" w:hAnsi="Book Antiqua"/>
          <w:lang w:eastAsia="zh-CN"/>
        </w:rPr>
        <w:t> 2011; </w:t>
      </w:r>
      <w:r w:rsidRPr="00C07F3A">
        <w:rPr>
          <w:rFonts w:ascii="Book Antiqua" w:hAnsi="Book Antiqua"/>
          <w:b/>
          <w:bCs/>
          <w:lang w:eastAsia="zh-CN"/>
        </w:rPr>
        <w:t>32</w:t>
      </w:r>
      <w:r w:rsidRPr="00C07F3A">
        <w:rPr>
          <w:rFonts w:ascii="Book Antiqua" w:hAnsi="Book Antiqua"/>
          <w:lang w:eastAsia="zh-CN"/>
        </w:rPr>
        <w:t>: 213-222 [PMID: 21511084 DOI: 10.1016/j.ccm.2011.02.004]</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Maxwell BG</w:t>
      </w:r>
      <w:r w:rsidRPr="00C07F3A">
        <w:rPr>
          <w:rFonts w:ascii="Book Antiqua" w:hAnsi="Book Antiqua"/>
          <w:lang w:eastAsia="zh-CN"/>
        </w:rPr>
        <w:t>, Mooney JJ, Lee PH, Levitt JE, Chhatwani L, Nicolls MR, Zamora MR, Valentine V, Weill D, Dhillon GS. Increased resource use in lung transplant admissions in the lung allocation score era. </w:t>
      </w:r>
      <w:r w:rsidRPr="00C07F3A">
        <w:rPr>
          <w:rFonts w:ascii="Book Antiqua" w:hAnsi="Book Antiqua"/>
          <w:i/>
          <w:iCs/>
          <w:lang w:eastAsia="zh-CN"/>
        </w:rPr>
        <w:t>Am J Respir Crit Care Med</w:t>
      </w:r>
      <w:r w:rsidRPr="00C07F3A">
        <w:rPr>
          <w:rFonts w:ascii="Book Antiqua" w:hAnsi="Book Antiqua"/>
          <w:lang w:eastAsia="zh-CN"/>
        </w:rPr>
        <w:t> 2015; </w:t>
      </w:r>
      <w:r w:rsidRPr="00C07F3A">
        <w:rPr>
          <w:rFonts w:ascii="Book Antiqua" w:hAnsi="Book Antiqua"/>
          <w:b/>
          <w:bCs/>
          <w:lang w:eastAsia="zh-CN"/>
        </w:rPr>
        <w:t>191</w:t>
      </w:r>
      <w:r w:rsidRPr="00C07F3A">
        <w:rPr>
          <w:rFonts w:ascii="Book Antiqua" w:hAnsi="Book Antiqua"/>
          <w:lang w:eastAsia="zh-CN"/>
        </w:rPr>
        <w:t>: 302-308 [PMID: 25517213 DOI: 10.1164/rccm.201408-1562OC]</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Aigner C</w:t>
      </w:r>
      <w:r w:rsidRPr="00C07F3A">
        <w:rPr>
          <w:rFonts w:ascii="Book Antiqua" w:hAnsi="Book Antiqua"/>
          <w:lang w:eastAsia="zh-CN"/>
        </w:rPr>
        <w:t>, Winkler G, Jaksch P, Ankersmit J, Marta G, Taghavi S, Wisser W, Klepetko W. Size-reduced lung transplantation: an advanced operative strategy to alleviate donor organ shortage. </w:t>
      </w:r>
      <w:r w:rsidRPr="00C07F3A">
        <w:rPr>
          <w:rFonts w:ascii="Book Antiqua" w:hAnsi="Book Antiqua"/>
          <w:i/>
          <w:iCs/>
          <w:lang w:eastAsia="zh-CN"/>
        </w:rPr>
        <w:t>Transplant Proc</w:t>
      </w:r>
      <w:r w:rsidRPr="00C07F3A">
        <w:rPr>
          <w:rFonts w:ascii="Book Antiqua" w:hAnsi="Book Antiqua"/>
          <w:lang w:eastAsia="zh-CN"/>
        </w:rPr>
        <w:t> 2004; </w:t>
      </w:r>
      <w:r w:rsidRPr="00C07F3A">
        <w:rPr>
          <w:rFonts w:ascii="Book Antiqua" w:hAnsi="Book Antiqua"/>
          <w:b/>
          <w:bCs/>
          <w:lang w:eastAsia="zh-CN"/>
        </w:rPr>
        <w:t>36</w:t>
      </w:r>
      <w:r w:rsidRPr="00C07F3A">
        <w:rPr>
          <w:rFonts w:ascii="Book Antiqua" w:hAnsi="Book Antiqua"/>
          <w:lang w:eastAsia="zh-CN"/>
        </w:rPr>
        <w:t>: 2801-2805 [PMID: 15621153 DOI: 10.1016/j.transproceed.2004.09.066]</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Keeshan BC</w:t>
      </w:r>
      <w:r w:rsidRPr="00C07F3A">
        <w:rPr>
          <w:rFonts w:ascii="Book Antiqua" w:hAnsi="Book Antiqua"/>
          <w:lang w:eastAsia="zh-CN"/>
        </w:rPr>
        <w:t>, Rossano JW, Beck N, Hammond R, Kreindler J, Spray TL, Fuller S, Goldfarb S. Lung transplant waitlist mortality: height as a predictor of poor outcomes. </w:t>
      </w:r>
      <w:r w:rsidRPr="00C07F3A">
        <w:rPr>
          <w:rFonts w:ascii="Book Antiqua" w:hAnsi="Book Antiqua"/>
          <w:i/>
          <w:iCs/>
          <w:lang w:eastAsia="zh-CN"/>
        </w:rPr>
        <w:t>Pediatr Transplant</w:t>
      </w:r>
      <w:r w:rsidRPr="00C07F3A">
        <w:rPr>
          <w:rFonts w:ascii="Book Antiqua" w:hAnsi="Book Antiqua"/>
          <w:lang w:eastAsia="zh-CN"/>
        </w:rPr>
        <w:t> 2015; </w:t>
      </w:r>
      <w:r w:rsidRPr="00C07F3A">
        <w:rPr>
          <w:rFonts w:ascii="Book Antiqua" w:hAnsi="Book Antiqua"/>
          <w:b/>
          <w:bCs/>
          <w:lang w:eastAsia="zh-CN"/>
        </w:rPr>
        <w:t>19</w:t>
      </w:r>
      <w:r w:rsidRPr="00C07F3A">
        <w:rPr>
          <w:rFonts w:ascii="Book Antiqua" w:hAnsi="Book Antiqua"/>
          <w:lang w:eastAsia="zh-CN"/>
        </w:rPr>
        <w:t>: 294-300 [PMID: 25406495 DOI: 10.1111/petr.12390]</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Merlo CA</w:t>
      </w:r>
      <w:r w:rsidRPr="00C07F3A">
        <w:rPr>
          <w:rFonts w:ascii="Book Antiqua" w:hAnsi="Book Antiqua"/>
          <w:lang w:eastAsia="zh-CN"/>
        </w:rPr>
        <w:t>, Weiss ES, Orens JB, Borja MC, Diener-West M, Conte JV, Shah AS. Impact of U.S. Lung Allocation Score on survival after lung transplantation. </w:t>
      </w:r>
      <w:r w:rsidRPr="00C07F3A">
        <w:rPr>
          <w:rFonts w:ascii="Book Antiqua" w:hAnsi="Book Antiqua"/>
          <w:i/>
          <w:iCs/>
          <w:lang w:eastAsia="zh-CN"/>
        </w:rPr>
        <w:t>J Heart Lung Transplant</w:t>
      </w:r>
      <w:r w:rsidRPr="00C07F3A">
        <w:rPr>
          <w:rFonts w:ascii="Book Antiqua" w:hAnsi="Book Antiqua"/>
          <w:lang w:eastAsia="zh-CN"/>
        </w:rPr>
        <w:t> 2009; </w:t>
      </w:r>
      <w:r w:rsidRPr="00C07F3A">
        <w:rPr>
          <w:rFonts w:ascii="Book Antiqua" w:hAnsi="Book Antiqua"/>
          <w:b/>
          <w:bCs/>
          <w:lang w:eastAsia="zh-CN"/>
        </w:rPr>
        <w:t>28</w:t>
      </w:r>
      <w:r w:rsidRPr="00C07F3A">
        <w:rPr>
          <w:rFonts w:ascii="Book Antiqua" w:hAnsi="Book Antiqua"/>
          <w:lang w:eastAsia="zh-CN"/>
        </w:rPr>
        <w:t>: 769-775 [PMID: 19632571 DOI: 10.1016/j.healun.2009.04.024]</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Couetil JP</w:t>
      </w:r>
      <w:r w:rsidRPr="00C07F3A">
        <w:rPr>
          <w:rFonts w:ascii="Book Antiqua" w:hAnsi="Book Antiqua"/>
          <w:lang w:eastAsia="zh-CN"/>
        </w:rPr>
        <w:t>, Tolan MJ, Loulmet DF, Guinvarch A, Chevalier PG, Achkar A, Birmbaum P, Carpentier AF. Pulmonary bipartitioning and lobar transplantation: a new approach to donor organ shortage. </w:t>
      </w:r>
      <w:r w:rsidRPr="00C07F3A">
        <w:rPr>
          <w:rFonts w:ascii="Book Antiqua" w:hAnsi="Book Antiqua"/>
          <w:i/>
          <w:iCs/>
          <w:lang w:eastAsia="zh-CN"/>
        </w:rPr>
        <w:t>J Thorac Cardiovasc Surg</w:t>
      </w:r>
      <w:r w:rsidRPr="00C07F3A">
        <w:rPr>
          <w:rFonts w:ascii="Book Antiqua" w:hAnsi="Book Antiqua"/>
          <w:lang w:eastAsia="zh-CN"/>
        </w:rPr>
        <w:t> 1997; </w:t>
      </w:r>
      <w:r w:rsidRPr="00C07F3A">
        <w:rPr>
          <w:rFonts w:ascii="Book Antiqua" w:hAnsi="Book Antiqua"/>
          <w:b/>
          <w:bCs/>
          <w:lang w:eastAsia="zh-CN"/>
        </w:rPr>
        <w:t>113</w:t>
      </w:r>
      <w:r w:rsidRPr="00C07F3A">
        <w:rPr>
          <w:rFonts w:ascii="Book Antiqua" w:hAnsi="Book Antiqua"/>
          <w:lang w:eastAsia="zh-CN"/>
        </w:rPr>
        <w:t>: 529-537 [PMID: 9081098 DOI: 10.1016/S0022-5223(97)70366-0]</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Deuse T</w:t>
      </w:r>
      <w:r w:rsidRPr="00C07F3A">
        <w:rPr>
          <w:rFonts w:ascii="Book Antiqua" w:hAnsi="Book Antiqua"/>
          <w:lang w:eastAsia="zh-CN"/>
        </w:rPr>
        <w:t>, Sill B, von Samson P, Yildirim Y, Kugler C, Oldigs M, Klose H, Meierling S, Rabe KF, Reichenspurner H. Surgical technique of lower lobe lung transplantation. </w:t>
      </w:r>
      <w:r w:rsidRPr="00C07F3A">
        <w:rPr>
          <w:rFonts w:ascii="Book Antiqua" w:hAnsi="Book Antiqua"/>
          <w:i/>
          <w:iCs/>
          <w:lang w:eastAsia="zh-CN"/>
        </w:rPr>
        <w:t>Ann Thorac Surg</w:t>
      </w:r>
      <w:r w:rsidRPr="00C07F3A">
        <w:rPr>
          <w:rFonts w:ascii="Book Antiqua" w:hAnsi="Book Antiqua"/>
          <w:lang w:eastAsia="zh-CN"/>
        </w:rPr>
        <w:t> 2011; </w:t>
      </w:r>
      <w:r w:rsidRPr="00C07F3A">
        <w:rPr>
          <w:rFonts w:ascii="Book Antiqua" w:hAnsi="Book Antiqua"/>
          <w:b/>
          <w:bCs/>
          <w:lang w:eastAsia="zh-CN"/>
        </w:rPr>
        <w:t>92</w:t>
      </w:r>
      <w:r w:rsidRPr="00C07F3A">
        <w:rPr>
          <w:rFonts w:ascii="Book Antiqua" w:hAnsi="Book Antiqua"/>
          <w:lang w:eastAsia="zh-CN"/>
        </w:rPr>
        <w:t>: e39-e42 [PMID: 21801900 DOI: 10.1016/j.athoracsur.2011.04.014]</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lastRenderedPageBreak/>
        <w:t>Bisson A</w:t>
      </w:r>
      <w:r w:rsidRPr="00C07F3A">
        <w:rPr>
          <w:rFonts w:ascii="Book Antiqua" w:hAnsi="Book Antiqua"/>
          <w:lang w:eastAsia="zh-CN"/>
        </w:rPr>
        <w:t>, Bonnette P, el Kadi NB, Leroy M, Colchen A. Bilateral pulmonary lobe transplantation: left lower and right middle and lower lobes. </w:t>
      </w:r>
      <w:r w:rsidRPr="00C07F3A">
        <w:rPr>
          <w:rFonts w:ascii="Book Antiqua" w:hAnsi="Book Antiqua"/>
          <w:i/>
          <w:iCs/>
          <w:lang w:eastAsia="zh-CN"/>
        </w:rPr>
        <w:t>Ann Thorac Surg</w:t>
      </w:r>
      <w:r w:rsidRPr="00C07F3A">
        <w:rPr>
          <w:rFonts w:ascii="Book Antiqua" w:hAnsi="Book Antiqua"/>
          <w:lang w:eastAsia="zh-CN"/>
        </w:rPr>
        <w:t> 1994; </w:t>
      </w:r>
      <w:r w:rsidRPr="00C07F3A">
        <w:rPr>
          <w:rFonts w:ascii="Book Antiqua" w:hAnsi="Book Antiqua"/>
          <w:b/>
          <w:bCs/>
          <w:lang w:eastAsia="zh-CN"/>
        </w:rPr>
        <w:t>57</w:t>
      </w:r>
      <w:r w:rsidRPr="00C07F3A">
        <w:rPr>
          <w:rFonts w:ascii="Book Antiqua" w:hAnsi="Book Antiqua"/>
          <w:lang w:eastAsia="zh-CN"/>
        </w:rPr>
        <w:t>: 219-221 [PMID: 8279898 DOI: 10.1016/0003-4975(94)90405-7]</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Inci I</w:t>
      </w:r>
      <w:r w:rsidRPr="00C07F3A">
        <w:rPr>
          <w:rFonts w:ascii="Book Antiqua" w:hAnsi="Book Antiqua"/>
          <w:lang w:eastAsia="zh-CN"/>
        </w:rPr>
        <w:t>, Benden C, Kestenholz P, Hillinger S, Schneiter D, Ganter M, Bechir M, Grünenfelder J, Weder W. Simultaneous bilateral lobar lung transplantation: one donor serves two recipients. </w:t>
      </w:r>
      <w:r w:rsidRPr="00C07F3A">
        <w:rPr>
          <w:rFonts w:ascii="Book Antiqua" w:hAnsi="Book Antiqua"/>
          <w:i/>
          <w:iCs/>
          <w:lang w:eastAsia="zh-CN"/>
        </w:rPr>
        <w:t>Ann Thorac Surg</w:t>
      </w:r>
      <w:r w:rsidRPr="00C07F3A">
        <w:rPr>
          <w:rFonts w:ascii="Book Antiqua" w:hAnsi="Book Antiqua"/>
          <w:lang w:eastAsia="zh-CN"/>
        </w:rPr>
        <w:t> 2013; </w:t>
      </w:r>
      <w:r w:rsidRPr="00C07F3A">
        <w:rPr>
          <w:rFonts w:ascii="Book Antiqua" w:hAnsi="Book Antiqua"/>
          <w:b/>
          <w:bCs/>
          <w:lang w:eastAsia="zh-CN"/>
        </w:rPr>
        <w:t>96</w:t>
      </w:r>
      <w:r w:rsidRPr="00C07F3A">
        <w:rPr>
          <w:rFonts w:ascii="Book Antiqua" w:hAnsi="Book Antiqua"/>
          <w:lang w:eastAsia="zh-CN"/>
        </w:rPr>
        <w:t>: e69-e71 [PMID: 23992734 DOI: 10.1016/j.athoracsur.2013.02.062]</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Espinosa D</w:t>
      </w:r>
      <w:r w:rsidRPr="00C07F3A">
        <w:rPr>
          <w:rFonts w:ascii="Book Antiqua" w:hAnsi="Book Antiqua"/>
          <w:lang w:eastAsia="zh-CN"/>
        </w:rPr>
        <w:t>, Algar FJ, Moreno P, Illana J, Alvarez A, Cerezo F, Baamonde C, Santos F, Vaquero JM, Redel J, Salvatierra A. Experience of the Reina Sofia hospital in lobar lung transplantation. </w:t>
      </w:r>
      <w:r w:rsidRPr="00C07F3A">
        <w:rPr>
          <w:rFonts w:ascii="Book Antiqua" w:hAnsi="Book Antiqua"/>
          <w:i/>
          <w:iCs/>
          <w:lang w:eastAsia="zh-CN"/>
        </w:rPr>
        <w:t>Transplant Proc</w:t>
      </w:r>
      <w:r w:rsidRPr="00C07F3A">
        <w:rPr>
          <w:rFonts w:ascii="Book Antiqua" w:hAnsi="Book Antiqua"/>
          <w:lang w:eastAsia="zh-CN"/>
        </w:rPr>
        <w:t> 2010; </w:t>
      </w:r>
      <w:r w:rsidRPr="00C07F3A">
        <w:rPr>
          <w:rFonts w:ascii="Book Antiqua" w:hAnsi="Book Antiqua"/>
          <w:b/>
          <w:bCs/>
          <w:lang w:eastAsia="zh-CN"/>
        </w:rPr>
        <w:t>42</w:t>
      </w:r>
      <w:r w:rsidRPr="00C07F3A">
        <w:rPr>
          <w:rFonts w:ascii="Book Antiqua" w:hAnsi="Book Antiqua"/>
          <w:lang w:eastAsia="zh-CN"/>
        </w:rPr>
        <w:t>: 3214-3216 [PMID: 20970656 DOI: 10.1016/j.transproceed.2010.05.048]</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Marasco SF</w:t>
      </w:r>
      <w:r w:rsidRPr="00C07F3A">
        <w:rPr>
          <w:rFonts w:ascii="Book Antiqua" w:hAnsi="Book Antiqua"/>
          <w:lang w:eastAsia="zh-CN"/>
        </w:rPr>
        <w:t>, Than S, Keating D, Westall G, Whitford H, Snell G, Gooi J, Williams T, Pick A, Zimmet A, Lee GA. Cadaveric lobar lung transplantation: technical aspects. </w:t>
      </w:r>
      <w:r w:rsidRPr="00C07F3A">
        <w:rPr>
          <w:rFonts w:ascii="Book Antiqua" w:hAnsi="Book Antiqua"/>
          <w:i/>
          <w:iCs/>
          <w:lang w:eastAsia="zh-CN"/>
        </w:rPr>
        <w:t>Ann Thorac Surg</w:t>
      </w:r>
      <w:r w:rsidRPr="00C07F3A">
        <w:rPr>
          <w:rFonts w:ascii="Book Antiqua" w:hAnsi="Book Antiqua"/>
          <w:lang w:eastAsia="zh-CN"/>
        </w:rPr>
        <w:t> 2012; </w:t>
      </w:r>
      <w:r w:rsidRPr="00C07F3A">
        <w:rPr>
          <w:rFonts w:ascii="Book Antiqua" w:hAnsi="Book Antiqua"/>
          <w:b/>
          <w:bCs/>
          <w:lang w:eastAsia="zh-CN"/>
        </w:rPr>
        <w:t>93</w:t>
      </w:r>
      <w:r w:rsidRPr="00C07F3A">
        <w:rPr>
          <w:rFonts w:ascii="Book Antiqua" w:hAnsi="Book Antiqua"/>
          <w:lang w:eastAsia="zh-CN"/>
        </w:rPr>
        <w:t>: 1836-1842 [PMID: 22551845 DOI: 10.1016/j.athoracsur.2012.03.051]</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Inci I</w:t>
      </w:r>
      <w:r w:rsidRPr="00C07F3A">
        <w:rPr>
          <w:rFonts w:ascii="Book Antiqua" w:hAnsi="Book Antiqua"/>
          <w:lang w:eastAsia="zh-CN"/>
        </w:rPr>
        <w:t>, Schuurmans MM, Kestenholz P, Schneiter D, Hillinger S, Opitz I, Boehler A, Weder W. Long-term outcomes of bilateral lobar lung transplantation. </w:t>
      </w:r>
      <w:r w:rsidRPr="00C07F3A">
        <w:rPr>
          <w:rFonts w:ascii="Book Antiqua" w:hAnsi="Book Antiqua"/>
          <w:i/>
          <w:iCs/>
          <w:lang w:eastAsia="zh-CN"/>
        </w:rPr>
        <w:t>Eur J Cardiothorac Surg</w:t>
      </w:r>
      <w:r w:rsidRPr="00C07F3A">
        <w:rPr>
          <w:rFonts w:ascii="Book Antiqua" w:hAnsi="Book Antiqua"/>
          <w:lang w:eastAsia="zh-CN"/>
        </w:rPr>
        <w:t> 2013; </w:t>
      </w:r>
      <w:r w:rsidRPr="00C07F3A">
        <w:rPr>
          <w:rFonts w:ascii="Book Antiqua" w:hAnsi="Book Antiqua"/>
          <w:b/>
          <w:bCs/>
          <w:lang w:eastAsia="zh-CN"/>
        </w:rPr>
        <w:t>43</w:t>
      </w:r>
      <w:r w:rsidRPr="00C07F3A">
        <w:rPr>
          <w:rFonts w:ascii="Book Antiqua" w:hAnsi="Book Antiqua"/>
          <w:lang w:eastAsia="zh-CN"/>
        </w:rPr>
        <w:t>: 1220-1225 [PMID: 23091227 DOI: 10.1093/ejcts/ezs541]</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Shigemura N</w:t>
      </w:r>
      <w:r w:rsidRPr="00C07F3A">
        <w:rPr>
          <w:rFonts w:ascii="Book Antiqua" w:hAnsi="Book Antiqua"/>
          <w:lang w:eastAsia="zh-CN"/>
        </w:rPr>
        <w:t>, D'Cunha J, Bhama JK, Shiose A, Abou El Ela A, Hackmann A, Zaldonis D, Toyoda Y, Pilewski JM, Luketich JD, Bermudez CA. Lobar lung transplantation: a relevant surgical option in the current era of lung allocation score. </w:t>
      </w:r>
      <w:r w:rsidRPr="00C07F3A">
        <w:rPr>
          <w:rFonts w:ascii="Book Antiqua" w:hAnsi="Book Antiqua"/>
          <w:i/>
          <w:iCs/>
          <w:lang w:eastAsia="zh-CN"/>
        </w:rPr>
        <w:t>Ann Thorac Surg</w:t>
      </w:r>
      <w:r w:rsidRPr="00C07F3A">
        <w:rPr>
          <w:rFonts w:ascii="Book Antiqua" w:hAnsi="Book Antiqua"/>
          <w:lang w:eastAsia="zh-CN"/>
        </w:rPr>
        <w:t> 2013; </w:t>
      </w:r>
      <w:r w:rsidRPr="00C07F3A">
        <w:rPr>
          <w:rFonts w:ascii="Book Antiqua" w:hAnsi="Book Antiqua"/>
          <w:b/>
          <w:bCs/>
          <w:lang w:eastAsia="zh-CN"/>
        </w:rPr>
        <w:t>96</w:t>
      </w:r>
      <w:r w:rsidRPr="00C07F3A">
        <w:rPr>
          <w:rFonts w:ascii="Book Antiqua" w:hAnsi="Book Antiqua"/>
          <w:lang w:eastAsia="zh-CN"/>
        </w:rPr>
        <w:t>: 451-456 [PMID: 23773735 DOI: 10.1016/j.athoracsur.2013.04.030]</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Mitilian D</w:t>
      </w:r>
      <w:r w:rsidRPr="00C07F3A">
        <w:rPr>
          <w:rFonts w:ascii="Book Antiqua" w:hAnsi="Book Antiqua"/>
          <w:lang w:eastAsia="zh-CN"/>
        </w:rPr>
        <w:t>, Sage E, Puyo P, Bonnette P, Parquin F, Stern M, Fischler M, Chapelier A. Techniques and results of lobar lung transplantations. </w:t>
      </w:r>
      <w:r w:rsidRPr="00C07F3A">
        <w:rPr>
          <w:rFonts w:ascii="Book Antiqua" w:hAnsi="Book Antiqua"/>
          <w:i/>
          <w:iCs/>
          <w:lang w:eastAsia="zh-CN"/>
        </w:rPr>
        <w:t>Eur J Cardiothorac Surg</w:t>
      </w:r>
      <w:r w:rsidRPr="00C07F3A">
        <w:rPr>
          <w:rFonts w:ascii="Book Antiqua" w:hAnsi="Book Antiqua"/>
          <w:lang w:eastAsia="zh-CN"/>
        </w:rPr>
        <w:t> 2014; </w:t>
      </w:r>
      <w:r w:rsidRPr="00C07F3A">
        <w:rPr>
          <w:rFonts w:ascii="Book Antiqua" w:hAnsi="Book Antiqua"/>
          <w:b/>
          <w:bCs/>
          <w:lang w:eastAsia="zh-CN"/>
        </w:rPr>
        <w:t>45</w:t>
      </w:r>
      <w:r w:rsidRPr="00C07F3A">
        <w:rPr>
          <w:rFonts w:ascii="Book Antiqua" w:hAnsi="Book Antiqua"/>
          <w:lang w:eastAsia="zh-CN"/>
        </w:rPr>
        <w:t>: 365-39; discussion 365-39; [PMID: 23900745 DOI: 10.1093/ejcts/ezt353]</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Slama A</w:t>
      </w:r>
      <w:r w:rsidRPr="00C07F3A">
        <w:rPr>
          <w:rFonts w:ascii="Book Antiqua" w:hAnsi="Book Antiqua"/>
          <w:lang w:eastAsia="zh-CN"/>
        </w:rPr>
        <w:t xml:space="preserve">, Ghanim B, Klikovits T, Scheed A, Hoda MA, Hoetzenecker K, Jaksch P, Matilla J, Taghavi S, Klepetko W, Aigner C. Lobar lung transplantation--is it </w:t>
      </w:r>
      <w:r w:rsidRPr="00C07F3A">
        <w:rPr>
          <w:rFonts w:ascii="Book Antiqua" w:hAnsi="Book Antiqua"/>
          <w:lang w:eastAsia="zh-CN"/>
        </w:rPr>
        <w:lastRenderedPageBreak/>
        <w:t>comparable with standard lung transplantation? </w:t>
      </w:r>
      <w:r w:rsidRPr="00C07F3A">
        <w:rPr>
          <w:rFonts w:ascii="Book Antiqua" w:hAnsi="Book Antiqua"/>
          <w:i/>
          <w:iCs/>
          <w:lang w:eastAsia="zh-CN"/>
        </w:rPr>
        <w:t>Transpl Int</w:t>
      </w:r>
      <w:r w:rsidRPr="00C07F3A">
        <w:rPr>
          <w:rFonts w:ascii="Book Antiqua" w:hAnsi="Book Antiqua"/>
          <w:lang w:eastAsia="zh-CN"/>
        </w:rPr>
        <w:t> 2014; </w:t>
      </w:r>
      <w:r w:rsidRPr="00C07F3A">
        <w:rPr>
          <w:rFonts w:ascii="Book Antiqua" w:hAnsi="Book Antiqua"/>
          <w:b/>
          <w:bCs/>
          <w:lang w:eastAsia="zh-CN"/>
        </w:rPr>
        <w:t>27</w:t>
      </w:r>
      <w:r w:rsidRPr="00C07F3A">
        <w:rPr>
          <w:rFonts w:ascii="Book Antiqua" w:hAnsi="Book Antiqua"/>
          <w:lang w:eastAsia="zh-CN"/>
        </w:rPr>
        <w:t>: 909-916 [PMID: 24810771 DOI: 10.1111/tri.12348]</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Stanzi A</w:t>
      </w:r>
      <w:r w:rsidRPr="00C07F3A">
        <w:rPr>
          <w:rFonts w:ascii="Book Antiqua" w:hAnsi="Book Antiqua"/>
          <w:lang w:eastAsia="zh-CN"/>
        </w:rPr>
        <w:t>, Decaluwe H, Coosemans W, De Leyn P, Nafteux P, Van Veer H, Dupont L, Verleden GM, Van Raemdonck D. Lobar lung transplantation from deceased donors: a valid option for small-sized patients with cystic fibrosis. </w:t>
      </w:r>
      <w:r w:rsidRPr="00C07F3A">
        <w:rPr>
          <w:rFonts w:ascii="Book Antiqua" w:hAnsi="Book Antiqua"/>
          <w:i/>
          <w:iCs/>
          <w:lang w:eastAsia="zh-CN"/>
        </w:rPr>
        <w:t>Transplant Proc</w:t>
      </w:r>
      <w:r w:rsidRPr="00C07F3A">
        <w:rPr>
          <w:rFonts w:ascii="Book Antiqua" w:hAnsi="Book Antiqua"/>
          <w:lang w:eastAsia="zh-CN"/>
        </w:rPr>
        <w:t> 2014; </w:t>
      </w:r>
      <w:r w:rsidRPr="00C07F3A">
        <w:rPr>
          <w:rFonts w:ascii="Book Antiqua" w:hAnsi="Book Antiqua"/>
          <w:b/>
          <w:bCs/>
          <w:lang w:eastAsia="zh-CN"/>
        </w:rPr>
        <w:t>46</w:t>
      </w:r>
      <w:r w:rsidRPr="00C07F3A">
        <w:rPr>
          <w:rFonts w:ascii="Book Antiqua" w:hAnsi="Book Antiqua"/>
          <w:lang w:eastAsia="zh-CN"/>
        </w:rPr>
        <w:t>: 3154-3159 [PMID: 25420847 DOI: 10.1016/j.transproceed.2014.09.168]</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Barnard JB</w:t>
      </w:r>
      <w:r w:rsidRPr="00C07F3A">
        <w:rPr>
          <w:rFonts w:ascii="Book Antiqua" w:hAnsi="Book Antiqua"/>
          <w:lang w:eastAsia="zh-CN"/>
        </w:rPr>
        <w:t>, Davies O, Curry P, Catarino P, Dunning J, Jenkins D, Sudarshan C, Nair S, Tsui S, Parmar J. Size matching in lung transplantation: an evidence-based review. </w:t>
      </w:r>
      <w:r w:rsidRPr="00C07F3A">
        <w:rPr>
          <w:rFonts w:ascii="Book Antiqua" w:hAnsi="Book Antiqua"/>
          <w:i/>
          <w:iCs/>
          <w:lang w:eastAsia="zh-CN"/>
        </w:rPr>
        <w:t>J Heart Lung Transplant</w:t>
      </w:r>
      <w:r w:rsidRPr="00C07F3A">
        <w:rPr>
          <w:rFonts w:ascii="Book Antiqua" w:hAnsi="Book Antiqua"/>
          <w:lang w:eastAsia="zh-CN"/>
        </w:rPr>
        <w:t> 2013; </w:t>
      </w:r>
      <w:r w:rsidRPr="00C07F3A">
        <w:rPr>
          <w:rFonts w:ascii="Book Antiqua" w:hAnsi="Book Antiqua"/>
          <w:b/>
          <w:bCs/>
          <w:lang w:eastAsia="zh-CN"/>
        </w:rPr>
        <w:t>32</w:t>
      </w:r>
      <w:r w:rsidRPr="00C07F3A">
        <w:rPr>
          <w:rFonts w:ascii="Book Antiqua" w:hAnsi="Book Antiqua"/>
          <w:lang w:eastAsia="zh-CN"/>
        </w:rPr>
        <w:t>: 849-860 [PMID: 23953814 DOI: 10.1016/j.healun.2013.07.002]</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Mason DP</w:t>
      </w:r>
      <w:r w:rsidRPr="00C07F3A">
        <w:rPr>
          <w:rFonts w:ascii="Book Antiqua" w:hAnsi="Book Antiqua"/>
          <w:lang w:eastAsia="zh-CN"/>
        </w:rPr>
        <w:t>, Batizy LH, Wu J, Nowicki ER, Murthy SC, McNeill AM, Budev MM, Mehta AC, Pettersson GB, Blackstone EH. Matching donor to recipient in lung transplantation: How much does size matter? </w:t>
      </w:r>
      <w:r w:rsidRPr="00C07F3A">
        <w:rPr>
          <w:rFonts w:ascii="Book Antiqua" w:hAnsi="Book Antiqua"/>
          <w:i/>
          <w:iCs/>
          <w:lang w:eastAsia="zh-CN"/>
        </w:rPr>
        <w:t>J Thorac Cardiovasc Surg</w:t>
      </w:r>
      <w:r w:rsidRPr="00C07F3A">
        <w:rPr>
          <w:rFonts w:ascii="Book Antiqua" w:hAnsi="Book Antiqua"/>
          <w:lang w:eastAsia="zh-CN"/>
        </w:rPr>
        <w:t> 2009; </w:t>
      </w:r>
      <w:r w:rsidRPr="00C07F3A">
        <w:rPr>
          <w:rFonts w:ascii="Book Antiqua" w:hAnsi="Book Antiqua"/>
          <w:b/>
          <w:bCs/>
          <w:lang w:eastAsia="zh-CN"/>
        </w:rPr>
        <w:t>137</w:t>
      </w:r>
      <w:r w:rsidRPr="00C07F3A">
        <w:rPr>
          <w:rFonts w:ascii="Book Antiqua" w:hAnsi="Book Antiqua"/>
          <w:lang w:eastAsia="zh-CN"/>
        </w:rPr>
        <w:t>: 1234-40.e1 [PMID: 19379997 DOI: 10.1016/j.jtc</w:t>
      </w:r>
      <w:r w:rsidRPr="00C07F3A">
        <w:rPr>
          <w:rFonts w:ascii="Book Antiqua" w:hAnsi="Book Antiqua"/>
          <w:i/>
          <w:lang w:eastAsia="zh-CN"/>
        </w:rPr>
        <w:t>vs</w:t>
      </w:r>
      <w:r w:rsidRPr="00C07F3A">
        <w:rPr>
          <w:rFonts w:ascii="Book Antiqua" w:hAnsi="Book Antiqua"/>
          <w:lang w:eastAsia="zh-CN"/>
        </w:rPr>
        <w:t>2008.10.024]</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Permutt S, Brown RH, Brooker A, Chahla MF, Bolukbas S, Nathan SD, Pearse DB, Orens JB, Brower RG. Supranormal expiratory airflow after bilateral lung transplantation is associated with improved survival. </w:t>
      </w:r>
      <w:r w:rsidRPr="00C07F3A">
        <w:rPr>
          <w:rFonts w:ascii="Book Antiqua" w:hAnsi="Book Antiqua"/>
          <w:i/>
          <w:iCs/>
          <w:lang w:eastAsia="zh-CN"/>
        </w:rPr>
        <w:t>Am J Respir Crit Care Med</w:t>
      </w:r>
      <w:r w:rsidRPr="00C07F3A">
        <w:rPr>
          <w:rFonts w:ascii="Book Antiqua" w:hAnsi="Book Antiqua"/>
          <w:lang w:eastAsia="zh-CN"/>
        </w:rPr>
        <w:t> 2011; </w:t>
      </w:r>
      <w:r w:rsidRPr="00C07F3A">
        <w:rPr>
          <w:rFonts w:ascii="Book Antiqua" w:hAnsi="Book Antiqua"/>
          <w:b/>
          <w:bCs/>
          <w:lang w:eastAsia="zh-CN"/>
        </w:rPr>
        <w:t>183</w:t>
      </w:r>
      <w:r w:rsidRPr="00C07F3A">
        <w:rPr>
          <w:rFonts w:ascii="Book Antiqua" w:hAnsi="Book Antiqua"/>
          <w:lang w:eastAsia="zh-CN"/>
        </w:rPr>
        <w:t>: 79-87 [PMID: 20693376 DOI: 10.1164/rccm.201004-0593OC]</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Arnaoutakis GJ, Yarmus L, Feller-Kopman D, Dezube R, Chahla MF, Bolukbas S, Reed RM, Klesney-Tait J, Parekh KR, Merlo CA, Shah AS, Orens JB, Brower RG. The effect of lung size mismatch on complications and resource utilization after bilateral lung transplantation. </w:t>
      </w:r>
      <w:r w:rsidRPr="00C07F3A">
        <w:rPr>
          <w:rFonts w:ascii="Book Antiqua" w:hAnsi="Book Antiqua"/>
          <w:i/>
          <w:iCs/>
          <w:lang w:eastAsia="zh-CN"/>
        </w:rPr>
        <w:t>J Heart Lung Transplant</w:t>
      </w:r>
      <w:r w:rsidRPr="00C07F3A">
        <w:rPr>
          <w:rFonts w:ascii="Book Antiqua" w:hAnsi="Book Antiqua"/>
          <w:lang w:eastAsia="zh-CN"/>
        </w:rPr>
        <w:t> 2012; </w:t>
      </w:r>
      <w:r w:rsidRPr="00C07F3A">
        <w:rPr>
          <w:rFonts w:ascii="Book Antiqua" w:hAnsi="Book Antiqua"/>
          <w:b/>
          <w:bCs/>
          <w:lang w:eastAsia="zh-CN"/>
        </w:rPr>
        <w:t>31</w:t>
      </w:r>
      <w:r w:rsidRPr="00C07F3A">
        <w:rPr>
          <w:rFonts w:ascii="Book Antiqua" w:hAnsi="Book Antiqua"/>
          <w:lang w:eastAsia="zh-CN"/>
        </w:rPr>
        <w:t>: 492-500 [PMID: 22325691 DOI: 10.1016/j.healun.2011.12.009]</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Permutt S, Chahla MF, Bolukbas S, Nathan SD, Shlobin OA, Shelhamer JH, Reed RM, Pearse DB, Orens JB, Brower RG. Lung size mismatch in bilateral lung transplantation is associated with allograft function and bronchiolitis obliterans syndrome. </w:t>
      </w:r>
      <w:r w:rsidRPr="00C07F3A">
        <w:rPr>
          <w:rFonts w:ascii="Book Antiqua" w:hAnsi="Book Antiqua"/>
          <w:i/>
          <w:iCs/>
          <w:lang w:eastAsia="zh-CN"/>
        </w:rPr>
        <w:t>Chest</w:t>
      </w:r>
      <w:r w:rsidRPr="00C07F3A">
        <w:rPr>
          <w:rFonts w:ascii="Book Antiqua" w:hAnsi="Book Antiqua"/>
          <w:lang w:eastAsia="zh-CN"/>
        </w:rPr>
        <w:t> 2012; </w:t>
      </w:r>
      <w:r w:rsidRPr="00C07F3A">
        <w:rPr>
          <w:rFonts w:ascii="Book Antiqua" w:hAnsi="Book Antiqua"/>
          <w:b/>
          <w:bCs/>
          <w:lang w:eastAsia="zh-CN"/>
        </w:rPr>
        <w:t>141</w:t>
      </w:r>
      <w:r w:rsidRPr="00C07F3A">
        <w:rPr>
          <w:rFonts w:ascii="Book Antiqua" w:hAnsi="Book Antiqua"/>
          <w:lang w:eastAsia="zh-CN"/>
        </w:rPr>
        <w:t>: 451-460 [PMID: 21799025 DOI: 10.1378/chest.11-0767]</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lastRenderedPageBreak/>
        <w:t>Eberlein M</w:t>
      </w:r>
      <w:r w:rsidRPr="00C07F3A">
        <w:rPr>
          <w:rFonts w:ascii="Book Antiqua" w:hAnsi="Book Antiqua"/>
          <w:lang w:eastAsia="zh-CN"/>
        </w:rPr>
        <w:t>, Reed RM, Permutt S, Chahla MF, Bolukbas S, Nathan SD, Iacono A, Pearse DB, Fessler HE, Shah AS, Orens JB, Brower RG. Parameters of donor-recipient size mismatch and survival after bilateral lung transplantation. </w:t>
      </w:r>
      <w:r w:rsidRPr="00C07F3A">
        <w:rPr>
          <w:rFonts w:ascii="Book Antiqua" w:hAnsi="Book Antiqua"/>
          <w:i/>
          <w:iCs/>
          <w:lang w:eastAsia="zh-CN"/>
        </w:rPr>
        <w:t>J Heart Lung Transplant</w:t>
      </w:r>
      <w:r w:rsidRPr="00C07F3A">
        <w:rPr>
          <w:rFonts w:ascii="Book Antiqua" w:hAnsi="Book Antiqua"/>
          <w:lang w:eastAsia="zh-CN"/>
        </w:rPr>
        <w:t> 2012; </w:t>
      </w:r>
      <w:r w:rsidRPr="00C07F3A">
        <w:rPr>
          <w:rFonts w:ascii="Book Antiqua" w:hAnsi="Book Antiqua"/>
          <w:b/>
          <w:bCs/>
          <w:lang w:eastAsia="zh-CN"/>
        </w:rPr>
        <w:t>31</w:t>
      </w:r>
      <w:r w:rsidRPr="00C07F3A">
        <w:rPr>
          <w:rFonts w:ascii="Book Antiqua" w:hAnsi="Book Antiqua"/>
          <w:lang w:eastAsia="zh-CN"/>
        </w:rPr>
        <w:t>: 1207-1213.e7 [PMID: 22036314 DOI: 10.1016/j.healun.2011.07.015]</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Dezube R</w:t>
      </w:r>
      <w:r w:rsidRPr="00C07F3A">
        <w:rPr>
          <w:rFonts w:ascii="Book Antiqua" w:hAnsi="Book Antiqua"/>
          <w:lang w:eastAsia="zh-CN"/>
        </w:rPr>
        <w:t>, Arnaoutakis GJ, Reed RM, Bolukbas S, Shah AS, Orens JB, Brower RG, Eberlein M. The effect of lung-size mismatch on mechanical ventilation tidal volumes after bilateral lung transplantation. </w:t>
      </w:r>
      <w:r w:rsidRPr="00C07F3A">
        <w:rPr>
          <w:rFonts w:ascii="Book Antiqua" w:hAnsi="Book Antiqua"/>
          <w:i/>
          <w:iCs/>
          <w:lang w:eastAsia="zh-CN"/>
        </w:rPr>
        <w:t>Interact Cardiovasc Thorac Surg</w:t>
      </w:r>
      <w:r w:rsidRPr="00C07F3A">
        <w:rPr>
          <w:rFonts w:ascii="Book Antiqua" w:hAnsi="Book Antiqua"/>
          <w:lang w:eastAsia="zh-CN"/>
        </w:rPr>
        <w:t> 2013; </w:t>
      </w:r>
      <w:r w:rsidRPr="00C07F3A">
        <w:rPr>
          <w:rFonts w:ascii="Book Antiqua" w:hAnsi="Book Antiqua"/>
          <w:b/>
          <w:bCs/>
          <w:lang w:eastAsia="zh-CN"/>
        </w:rPr>
        <w:t>16</w:t>
      </w:r>
      <w:r w:rsidRPr="00C07F3A">
        <w:rPr>
          <w:rFonts w:ascii="Book Antiqua" w:hAnsi="Book Antiqua"/>
          <w:lang w:eastAsia="zh-CN"/>
        </w:rPr>
        <w:t>: 275-281 [PMID: 23243035 DOI: 10.1093/icvts/ivs493]</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Bolukbas S, Pena T, Reed RM. eComment. Lung size mismatch and graft dysfunction immediately after reperfusion. </w:t>
      </w:r>
      <w:r w:rsidRPr="00C07F3A">
        <w:rPr>
          <w:rFonts w:ascii="Book Antiqua" w:hAnsi="Book Antiqua"/>
          <w:i/>
          <w:iCs/>
          <w:lang w:eastAsia="zh-CN"/>
        </w:rPr>
        <w:t>Interact Cardiovasc Thorac Surg</w:t>
      </w:r>
      <w:r w:rsidRPr="00C07F3A">
        <w:rPr>
          <w:rFonts w:ascii="Book Antiqua" w:hAnsi="Book Antiqua"/>
          <w:lang w:eastAsia="zh-CN"/>
        </w:rPr>
        <w:t> 2016; </w:t>
      </w:r>
      <w:r w:rsidRPr="00C07F3A">
        <w:rPr>
          <w:rFonts w:ascii="Book Antiqua" w:hAnsi="Book Antiqua"/>
          <w:b/>
          <w:bCs/>
          <w:lang w:eastAsia="zh-CN"/>
        </w:rPr>
        <w:t>22</w:t>
      </w:r>
      <w:r w:rsidRPr="00C07F3A">
        <w:rPr>
          <w:rFonts w:ascii="Book Antiqua" w:hAnsi="Book Antiqua"/>
          <w:lang w:eastAsia="zh-CN"/>
        </w:rPr>
        <w:t>: 320 [PMID: 26874005 DOI: 10.1093/icvts/ivw026]</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Diehl E, Bolukbas S, Merlo CA, Reed RM. An oversized allograft is associated with improved survival after lung transplantation for idiopathic pulmonary arterial hypertension. </w:t>
      </w:r>
      <w:r w:rsidRPr="00C07F3A">
        <w:rPr>
          <w:rFonts w:ascii="Book Antiqua" w:hAnsi="Book Antiqua"/>
          <w:i/>
          <w:iCs/>
          <w:lang w:eastAsia="zh-CN"/>
        </w:rPr>
        <w:t>J Heart Lung Transplant</w:t>
      </w:r>
      <w:r w:rsidRPr="00C07F3A">
        <w:rPr>
          <w:rFonts w:ascii="Book Antiqua" w:hAnsi="Book Antiqua"/>
          <w:lang w:eastAsia="zh-CN"/>
        </w:rPr>
        <w:t> 2013; </w:t>
      </w:r>
      <w:r w:rsidRPr="00C07F3A">
        <w:rPr>
          <w:rFonts w:ascii="Book Antiqua" w:hAnsi="Book Antiqua"/>
          <w:b/>
          <w:bCs/>
          <w:lang w:eastAsia="zh-CN"/>
        </w:rPr>
        <w:t>32</w:t>
      </w:r>
      <w:r w:rsidRPr="00C07F3A">
        <w:rPr>
          <w:rFonts w:ascii="Book Antiqua" w:hAnsi="Book Antiqua"/>
          <w:lang w:eastAsia="zh-CN"/>
        </w:rPr>
        <w:t>: 1172-1178 [PMID: 23876630 DOI: 10.1016/j.healun.2013.06.011]</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Reed RM, Bolukbas S, Parekh KR, Arnaoutakis GJ, Orens JB, Brower RG, Shah AS, Hunsicker L, Merlo CA. Lung size mismatch and survival after single and bilateral lung transplantation. </w:t>
      </w:r>
      <w:r w:rsidRPr="00C07F3A">
        <w:rPr>
          <w:rFonts w:ascii="Book Antiqua" w:hAnsi="Book Antiqua"/>
          <w:i/>
          <w:iCs/>
          <w:lang w:eastAsia="zh-CN"/>
        </w:rPr>
        <w:t>Ann Thorac Surg</w:t>
      </w:r>
      <w:r w:rsidRPr="00C07F3A">
        <w:rPr>
          <w:rFonts w:ascii="Book Antiqua" w:hAnsi="Book Antiqua"/>
          <w:lang w:eastAsia="zh-CN"/>
        </w:rPr>
        <w:t> 2013; </w:t>
      </w:r>
      <w:r w:rsidRPr="00C07F3A">
        <w:rPr>
          <w:rFonts w:ascii="Book Antiqua" w:hAnsi="Book Antiqua"/>
          <w:b/>
          <w:bCs/>
          <w:lang w:eastAsia="zh-CN"/>
        </w:rPr>
        <w:t>96</w:t>
      </w:r>
      <w:r w:rsidRPr="00C07F3A">
        <w:rPr>
          <w:rFonts w:ascii="Book Antiqua" w:hAnsi="Book Antiqua"/>
          <w:lang w:eastAsia="zh-CN"/>
        </w:rPr>
        <w:t>: 457-463 [PMID: 23809729 DOI: 10.1016/j.athoracsur.2013.04.064]</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Reed RM, Maidaa M, Bolukbas S, Arnaoutakis GJ, Orens JB, Brower RG, Merlo CA, Hunsicker LG. Donor-recipient size matching and survival after lung transplantation. A cohort study. </w:t>
      </w:r>
      <w:r w:rsidRPr="00C07F3A">
        <w:rPr>
          <w:rFonts w:ascii="Book Antiqua" w:hAnsi="Book Antiqua"/>
          <w:i/>
          <w:iCs/>
          <w:lang w:eastAsia="zh-CN"/>
        </w:rPr>
        <w:t>Ann Am Thorac Soc</w:t>
      </w:r>
      <w:r w:rsidRPr="00C07F3A">
        <w:rPr>
          <w:rFonts w:ascii="Book Antiqua" w:hAnsi="Book Antiqua"/>
          <w:lang w:eastAsia="zh-CN"/>
        </w:rPr>
        <w:t> 2013; </w:t>
      </w:r>
      <w:r w:rsidRPr="00C07F3A">
        <w:rPr>
          <w:rFonts w:ascii="Book Antiqua" w:hAnsi="Book Antiqua"/>
          <w:b/>
          <w:bCs/>
          <w:lang w:eastAsia="zh-CN"/>
        </w:rPr>
        <w:t>10</w:t>
      </w:r>
      <w:r w:rsidRPr="00C07F3A">
        <w:rPr>
          <w:rFonts w:ascii="Book Antiqua" w:hAnsi="Book Antiqua"/>
          <w:lang w:eastAsia="zh-CN"/>
        </w:rPr>
        <w:t>: 418-425 [PMID: 23988005 DOI: 10.1513/AnnalsATS.201301-008OC]</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Reed RM</w:t>
      </w:r>
      <w:r w:rsidRPr="00C07F3A">
        <w:rPr>
          <w:rFonts w:ascii="Book Antiqua" w:hAnsi="Book Antiqua"/>
          <w:lang w:eastAsia="zh-CN"/>
        </w:rPr>
        <w:t>, Eberlein M. Sizing strategies in heart and lung transplantation: you cannot manage what you do not measure. </w:t>
      </w:r>
      <w:r w:rsidRPr="00C07F3A">
        <w:rPr>
          <w:rFonts w:ascii="Book Antiqua" w:hAnsi="Book Antiqua"/>
          <w:i/>
          <w:iCs/>
          <w:lang w:eastAsia="zh-CN"/>
        </w:rPr>
        <w:t>Future Cardiol</w:t>
      </w:r>
      <w:r w:rsidRPr="00C07F3A">
        <w:rPr>
          <w:rFonts w:ascii="Book Antiqua" w:hAnsi="Book Antiqua"/>
          <w:lang w:eastAsia="zh-CN"/>
        </w:rPr>
        <w:t> 2014; </w:t>
      </w:r>
      <w:r w:rsidRPr="00C07F3A">
        <w:rPr>
          <w:rFonts w:ascii="Book Antiqua" w:hAnsi="Book Antiqua"/>
          <w:b/>
          <w:bCs/>
          <w:lang w:eastAsia="zh-CN"/>
        </w:rPr>
        <w:t>10</w:t>
      </w:r>
      <w:r w:rsidRPr="00C07F3A">
        <w:rPr>
          <w:rFonts w:ascii="Book Antiqua" w:hAnsi="Book Antiqua"/>
          <w:lang w:eastAsia="zh-CN"/>
        </w:rPr>
        <w:t>: 303-306 [PMID: 24976463 DOI: 10.2217/fca.14.17]</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Loizzi D</w:t>
      </w:r>
      <w:r w:rsidRPr="00C07F3A">
        <w:rPr>
          <w:rFonts w:ascii="Book Antiqua" w:hAnsi="Book Antiqua"/>
          <w:lang w:eastAsia="zh-CN"/>
        </w:rPr>
        <w:t>, Aigner C, Jaksch P, Scheed A, Mora B, Sollitto F, Klepetko W. A scale for decision making between whole lung transplantation or lobar transplantation. </w:t>
      </w:r>
      <w:r w:rsidRPr="00C07F3A">
        <w:rPr>
          <w:rFonts w:ascii="Book Antiqua" w:hAnsi="Book Antiqua"/>
          <w:i/>
          <w:iCs/>
          <w:lang w:eastAsia="zh-CN"/>
        </w:rPr>
        <w:t xml:space="preserve">Eur J </w:t>
      </w:r>
      <w:r w:rsidRPr="00C07F3A">
        <w:rPr>
          <w:rFonts w:ascii="Book Antiqua" w:hAnsi="Book Antiqua"/>
          <w:i/>
          <w:iCs/>
          <w:lang w:eastAsia="zh-CN"/>
        </w:rPr>
        <w:lastRenderedPageBreak/>
        <w:t>Cardiothorac Surg</w:t>
      </w:r>
      <w:r w:rsidRPr="00C07F3A">
        <w:rPr>
          <w:rFonts w:ascii="Book Antiqua" w:hAnsi="Book Antiqua"/>
          <w:lang w:eastAsia="zh-CN"/>
        </w:rPr>
        <w:t> 2010; </w:t>
      </w:r>
      <w:r w:rsidRPr="00C07F3A">
        <w:rPr>
          <w:rFonts w:ascii="Book Antiqua" w:hAnsi="Book Antiqua"/>
          <w:b/>
          <w:bCs/>
          <w:lang w:eastAsia="zh-CN"/>
        </w:rPr>
        <w:t>37</w:t>
      </w:r>
      <w:r w:rsidRPr="00C07F3A">
        <w:rPr>
          <w:rFonts w:ascii="Book Antiqua" w:hAnsi="Book Antiqua"/>
          <w:lang w:eastAsia="zh-CN"/>
        </w:rPr>
        <w:t>: 1122-1125 [PMID: 20045347 DOI: 10.1016/j.ejcts.2009.11.032]</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Force SD</w:t>
      </w:r>
      <w:r w:rsidRPr="00C07F3A">
        <w:rPr>
          <w:rFonts w:ascii="Book Antiqua" w:hAnsi="Book Antiqua"/>
          <w:lang w:eastAsia="zh-CN"/>
        </w:rPr>
        <w:t>. Invited Commentary. </w:t>
      </w:r>
      <w:r w:rsidRPr="00C07F3A">
        <w:rPr>
          <w:rFonts w:ascii="Book Antiqua" w:hAnsi="Book Antiqua"/>
          <w:i/>
          <w:iCs/>
          <w:lang w:eastAsia="zh-CN"/>
        </w:rPr>
        <w:t>Ann Thorac Surg</w:t>
      </w:r>
      <w:r w:rsidRPr="00C07F3A">
        <w:rPr>
          <w:rFonts w:ascii="Book Antiqua" w:hAnsi="Book Antiqua"/>
          <w:lang w:eastAsia="zh-CN"/>
        </w:rPr>
        <w:t> 2015; </w:t>
      </w:r>
      <w:r w:rsidRPr="00C07F3A">
        <w:rPr>
          <w:rFonts w:ascii="Book Antiqua" w:hAnsi="Book Antiqua"/>
          <w:b/>
          <w:bCs/>
          <w:lang w:eastAsia="zh-CN"/>
        </w:rPr>
        <w:t>100</w:t>
      </w:r>
      <w:r w:rsidRPr="00C07F3A">
        <w:rPr>
          <w:rFonts w:ascii="Book Antiqua" w:hAnsi="Book Antiqua"/>
          <w:lang w:eastAsia="zh-CN"/>
        </w:rPr>
        <w:t>: 2057-2058 [PMID: 26652515 DOI: 10.1016/j.athoracsur.2015.06.006]</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Bolukbas S, Reed RM. Bilateral lobar lung transplantation and size mismatch by pTLC-ratio. </w:t>
      </w:r>
      <w:r w:rsidRPr="00C07F3A">
        <w:rPr>
          <w:rFonts w:ascii="Book Antiqua" w:hAnsi="Book Antiqua"/>
          <w:i/>
          <w:iCs/>
          <w:lang w:eastAsia="zh-CN"/>
        </w:rPr>
        <w:t>Eur J Cardiothorac Surg</w:t>
      </w:r>
      <w:r w:rsidRPr="00C07F3A">
        <w:rPr>
          <w:rFonts w:ascii="Book Antiqua" w:hAnsi="Book Antiqua"/>
          <w:lang w:eastAsia="zh-CN"/>
        </w:rPr>
        <w:t> 2013; </w:t>
      </w:r>
      <w:r w:rsidRPr="00C07F3A">
        <w:rPr>
          <w:rFonts w:ascii="Book Antiqua" w:hAnsi="Book Antiqua"/>
          <w:b/>
          <w:bCs/>
          <w:lang w:eastAsia="zh-CN"/>
        </w:rPr>
        <w:t>44</w:t>
      </w:r>
      <w:r w:rsidRPr="00C07F3A">
        <w:rPr>
          <w:rFonts w:ascii="Book Antiqua" w:hAnsi="Book Antiqua"/>
          <w:lang w:eastAsia="zh-CN"/>
        </w:rPr>
        <w:t>: 394-395 [PMID: 23345179 DOI: 10.1093/ejcts/ezt004]</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Reed RM</w:t>
      </w:r>
      <w:r w:rsidRPr="00C07F3A">
        <w:rPr>
          <w:rFonts w:ascii="Book Antiqua" w:hAnsi="Book Antiqua"/>
          <w:lang w:eastAsia="zh-CN"/>
        </w:rPr>
        <w:t>, Eberlein M. Sizing considerations in lobar lung transplantation. </w:t>
      </w:r>
      <w:r w:rsidRPr="00C07F3A">
        <w:rPr>
          <w:rFonts w:ascii="Book Antiqua" w:hAnsi="Book Antiqua"/>
          <w:i/>
          <w:iCs/>
          <w:lang w:eastAsia="zh-CN"/>
        </w:rPr>
        <w:t>Transpl Int</w:t>
      </w:r>
      <w:r w:rsidRPr="00C07F3A">
        <w:rPr>
          <w:rFonts w:ascii="Book Antiqua" w:hAnsi="Book Antiqua"/>
          <w:lang w:eastAsia="zh-CN"/>
        </w:rPr>
        <w:t> 2014; </w:t>
      </w:r>
      <w:r w:rsidRPr="00C07F3A">
        <w:rPr>
          <w:rFonts w:ascii="Book Antiqua" w:hAnsi="Book Antiqua"/>
          <w:b/>
          <w:bCs/>
          <w:lang w:eastAsia="zh-CN"/>
        </w:rPr>
        <w:t>27</w:t>
      </w:r>
      <w:r w:rsidRPr="00C07F3A">
        <w:rPr>
          <w:rFonts w:ascii="Book Antiqua" w:hAnsi="Book Antiqua"/>
          <w:lang w:eastAsia="zh-CN"/>
        </w:rPr>
        <w:t>: e132-e133 [PMID: 24979677 DOI: 10.1111/tri.12391]</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Reed RM. Donor to recipient sizing in thoracic organ transplantation. </w:t>
      </w:r>
      <w:r w:rsidRPr="00C07F3A">
        <w:rPr>
          <w:rFonts w:ascii="Book Antiqua" w:hAnsi="Book Antiqua"/>
          <w:i/>
          <w:iCs/>
          <w:lang w:eastAsia="zh-CN"/>
        </w:rPr>
        <w:t>World J Transplant</w:t>
      </w:r>
      <w:r w:rsidRPr="00C07F3A">
        <w:rPr>
          <w:rFonts w:ascii="Book Antiqua" w:hAnsi="Book Antiqua"/>
          <w:lang w:eastAsia="zh-CN"/>
        </w:rPr>
        <w:t> 2016; </w:t>
      </w:r>
      <w:r w:rsidRPr="00C07F3A">
        <w:rPr>
          <w:rFonts w:ascii="Book Antiqua" w:hAnsi="Book Antiqua"/>
          <w:b/>
          <w:bCs/>
          <w:lang w:eastAsia="zh-CN"/>
        </w:rPr>
        <w:t>6</w:t>
      </w:r>
      <w:r w:rsidRPr="00C07F3A">
        <w:rPr>
          <w:rFonts w:ascii="Book Antiqua" w:hAnsi="Book Antiqua"/>
          <w:lang w:eastAsia="zh-CN"/>
        </w:rPr>
        <w:t>: 155-164 [PMID: 27011913 DOI: 10.5500/wjt.v6.i1.155]</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Hong JC</w:t>
      </w:r>
      <w:r w:rsidRPr="00C07F3A">
        <w:rPr>
          <w:rFonts w:ascii="Book Antiqua" w:hAnsi="Book Antiqua"/>
          <w:lang w:eastAsia="zh-CN"/>
        </w:rPr>
        <w:t>, Yersiz H, Busuttil RW. Where are we today in split liver transplantation? </w:t>
      </w:r>
      <w:r w:rsidRPr="00C07F3A">
        <w:rPr>
          <w:rFonts w:ascii="Book Antiqua" w:hAnsi="Book Antiqua"/>
          <w:i/>
          <w:iCs/>
          <w:lang w:eastAsia="zh-CN"/>
        </w:rPr>
        <w:t>Curr Opin Organ Transplant</w:t>
      </w:r>
      <w:r w:rsidRPr="00C07F3A">
        <w:rPr>
          <w:rFonts w:ascii="Book Antiqua" w:hAnsi="Book Antiqua"/>
          <w:lang w:eastAsia="zh-CN"/>
        </w:rPr>
        <w:t> 2011; </w:t>
      </w:r>
      <w:r w:rsidRPr="00C07F3A">
        <w:rPr>
          <w:rFonts w:ascii="Book Antiqua" w:hAnsi="Book Antiqua"/>
          <w:b/>
          <w:bCs/>
          <w:lang w:eastAsia="zh-CN"/>
        </w:rPr>
        <w:t>16</w:t>
      </w:r>
      <w:r w:rsidRPr="00C07F3A">
        <w:rPr>
          <w:rFonts w:ascii="Book Antiqua" w:hAnsi="Book Antiqua"/>
          <w:lang w:eastAsia="zh-CN"/>
        </w:rPr>
        <w:t>: 269-273 [PMID: 21467935 DOI: 10.1097/MOT.0b013e328346572e]</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Weder W</w:t>
      </w:r>
      <w:r w:rsidRPr="00C07F3A">
        <w:rPr>
          <w:rFonts w:ascii="Book Antiqua" w:hAnsi="Book Antiqua"/>
          <w:lang w:eastAsia="zh-CN"/>
        </w:rPr>
        <w:t>, Inci I, Korom S, Kestenholz PB, Hillinger S, Eich C, Irani S, Lardinois D. Airway complications after lung transplantation: risk factors, prevention and outcome. </w:t>
      </w:r>
      <w:r w:rsidRPr="00C07F3A">
        <w:rPr>
          <w:rFonts w:ascii="Book Antiqua" w:hAnsi="Book Antiqua"/>
          <w:i/>
          <w:iCs/>
          <w:lang w:eastAsia="zh-CN"/>
        </w:rPr>
        <w:t>Eur J Cardiothorac Surg</w:t>
      </w:r>
      <w:r w:rsidRPr="00C07F3A">
        <w:rPr>
          <w:rFonts w:ascii="Book Antiqua" w:hAnsi="Book Antiqua"/>
          <w:lang w:eastAsia="zh-CN"/>
        </w:rPr>
        <w:t> 2009; </w:t>
      </w:r>
      <w:r w:rsidRPr="00C07F3A">
        <w:rPr>
          <w:rFonts w:ascii="Book Antiqua" w:hAnsi="Book Antiqua"/>
          <w:b/>
          <w:bCs/>
          <w:lang w:eastAsia="zh-CN"/>
        </w:rPr>
        <w:t>35</w:t>
      </w:r>
      <w:r w:rsidRPr="00C07F3A">
        <w:rPr>
          <w:rFonts w:ascii="Book Antiqua" w:hAnsi="Book Antiqua"/>
          <w:lang w:eastAsia="zh-CN"/>
        </w:rPr>
        <w:t>: 293-28; discussion 298 [PMID: 19004637 DOI: 10.1016/j.ejcts.2008.09.035]</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F82480">
        <w:rPr>
          <w:rFonts w:ascii="Book Antiqua" w:hAnsi="Book Antiqua"/>
          <w:b/>
          <w:lang w:eastAsia="zh-CN"/>
        </w:rPr>
        <w:t>Taher H</w:t>
      </w:r>
      <w:r w:rsidRPr="00C07F3A">
        <w:rPr>
          <w:rFonts w:ascii="Book Antiqua" w:hAnsi="Book Antiqua"/>
          <w:lang w:eastAsia="zh-CN"/>
        </w:rPr>
        <w:t xml:space="preserve">, Reed RM, Eberlein M. Characterization of Donor to Recipient Size Matching in Lung Transplantation. </w:t>
      </w:r>
      <w:r w:rsidRPr="00F82480">
        <w:rPr>
          <w:rFonts w:ascii="Book Antiqua" w:hAnsi="Book Antiqua"/>
          <w:i/>
          <w:lang w:eastAsia="zh-CN"/>
        </w:rPr>
        <w:t>Austin J Pulm Respir Med</w:t>
      </w:r>
      <w:r w:rsidRPr="00C07F3A">
        <w:rPr>
          <w:rFonts w:ascii="Book Antiqua" w:hAnsi="Book Antiqua"/>
          <w:lang w:eastAsia="zh-CN"/>
        </w:rPr>
        <w:t xml:space="preserve"> 2014; </w:t>
      </w:r>
      <w:r w:rsidRPr="00F82480">
        <w:rPr>
          <w:rFonts w:ascii="Book Antiqua" w:hAnsi="Book Antiqua"/>
          <w:b/>
          <w:lang w:eastAsia="zh-CN"/>
        </w:rPr>
        <w:t>1</w:t>
      </w:r>
      <w:r w:rsidRPr="00C07F3A">
        <w:rPr>
          <w:rFonts w:ascii="Book Antiqua" w:hAnsi="Book Antiqua"/>
          <w:lang w:eastAsia="zh-CN"/>
        </w:rPr>
        <w:t>: 1014</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Christie JD</w:t>
      </w:r>
      <w:r w:rsidRPr="00C07F3A">
        <w:rPr>
          <w:rFonts w:ascii="Book Antiqua" w:hAnsi="Book Antiqua"/>
          <w:lang w:eastAsia="zh-CN"/>
        </w:rPr>
        <w:t>, Bellamy S, Ware LB, Lederer D, Hadjiliadis D, Lee J, Robinson N, Localio AR, Wille K, Lama V, Palmer S, Orens J, Weinacker A, Crespo M, Demissie E, Kimmel SE, Kawut SM. Construct validity of the definition of primary graft dysfunction after lung transplantation. </w:t>
      </w:r>
      <w:r w:rsidRPr="00C07F3A">
        <w:rPr>
          <w:rFonts w:ascii="Book Antiqua" w:hAnsi="Book Antiqua"/>
          <w:i/>
          <w:iCs/>
          <w:lang w:eastAsia="zh-CN"/>
        </w:rPr>
        <w:t>J Heart Lung Transplant</w:t>
      </w:r>
      <w:r w:rsidRPr="00C07F3A">
        <w:rPr>
          <w:rFonts w:ascii="Book Antiqua" w:hAnsi="Book Antiqua"/>
          <w:lang w:eastAsia="zh-CN"/>
        </w:rPr>
        <w:t> 2010; </w:t>
      </w:r>
      <w:r w:rsidRPr="00C07F3A">
        <w:rPr>
          <w:rFonts w:ascii="Book Antiqua" w:hAnsi="Book Antiqua"/>
          <w:b/>
          <w:bCs/>
          <w:lang w:eastAsia="zh-CN"/>
        </w:rPr>
        <w:t>29</w:t>
      </w:r>
      <w:r w:rsidRPr="00C07F3A">
        <w:rPr>
          <w:rFonts w:ascii="Book Antiqua" w:hAnsi="Book Antiqua"/>
          <w:lang w:eastAsia="zh-CN"/>
        </w:rPr>
        <w:t>: 1231-1239 [PMID: 20655249 DOI: 10.1016/j.healun.2010.05.013]</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Eberlein M</w:t>
      </w:r>
      <w:r w:rsidRPr="00C07F3A">
        <w:rPr>
          <w:rFonts w:ascii="Book Antiqua" w:hAnsi="Book Antiqua"/>
          <w:lang w:eastAsia="zh-CN"/>
        </w:rPr>
        <w:t xml:space="preserve">, Reed RM, Bolukbas S, Diamond JM, Wille KM, Orens JB, Brower RG, Christie JD. Lung size mismatch and primary graft dysfunction after bilateral lung </w:t>
      </w:r>
      <w:r w:rsidRPr="00C07F3A">
        <w:rPr>
          <w:rFonts w:ascii="Book Antiqua" w:hAnsi="Book Antiqua"/>
          <w:lang w:eastAsia="zh-CN"/>
        </w:rPr>
        <w:lastRenderedPageBreak/>
        <w:t>transplantation. </w:t>
      </w:r>
      <w:r w:rsidRPr="00C07F3A">
        <w:rPr>
          <w:rFonts w:ascii="Book Antiqua" w:hAnsi="Book Antiqua"/>
          <w:i/>
          <w:iCs/>
          <w:lang w:eastAsia="zh-CN"/>
        </w:rPr>
        <w:t>J Heart Lung Transplant</w:t>
      </w:r>
      <w:r w:rsidRPr="00C07F3A">
        <w:rPr>
          <w:rFonts w:ascii="Book Antiqua" w:hAnsi="Book Antiqua"/>
          <w:lang w:eastAsia="zh-CN"/>
        </w:rPr>
        <w:t> 2015; </w:t>
      </w:r>
      <w:r w:rsidRPr="00C07F3A">
        <w:rPr>
          <w:rFonts w:ascii="Book Antiqua" w:hAnsi="Book Antiqua"/>
          <w:b/>
          <w:bCs/>
          <w:lang w:eastAsia="zh-CN"/>
        </w:rPr>
        <w:t>34</w:t>
      </w:r>
      <w:r w:rsidRPr="00C07F3A">
        <w:rPr>
          <w:rFonts w:ascii="Book Antiqua" w:hAnsi="Book Antiqua"/>
          <w:lang w:eastAsia="zh-CN"/>
        </w:rPr>
        <w:t>: 233-240 [PMID: 25447586 DOI: 10.1016/j.healun.2014.09.030]</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Horai T</w:t>
      </w:r>
      <w:r w:rsidRPr="00C07F3A">
        <w:rPr>
          <w:rFonts w:ascii="Book Antiqua" w:hAnsi="Book Antiqua"/>
          <w:lang w:eastAsia="zh-CN"/>
        </w:rPr>
        <w:t>, Shigemura N, Gries C, Pilewski J, Bhama JK, Bermudez CA, Zaldonis D, Toyoda Y. Lung transplantation for patients with high lung allocation score: single-center experience. </w:t>
      </w:r>
      <w:r w:rsidRPr="00C07F3A">
        <w:rPr>
          <w:rFonts w:ascii="Book Antiqua" w:hAnsi="Book Antiqua"/>
          <w:i/>
          <w:iCs/>
          <w:lang w:eastAsia="zh-CN"/>
        </w:rPr>
        <w:t>Ann Thorac Surg</w:t>
      </w:r>
      <w:r w:rsidRPr="00C07F3A">
        <w:rPr>
          <w:rFonts w:ascii="Book Antiqua" w:hAnsi="Book Antiqua"/>
          <w:lang w:eastAsia="zh-CN"/>
        </w:rPr>
        <w:t> 2012; </w:t>
      </w:r>
      <w:r w:rsidRPr="00C07F3A">
        <w:rPr>
          <w:rFonts w:ascii="Book Antiqua" w:hAnsi="Book Antiqua"/>
          <w:b/>
          <w:bCs/>
          <w:lang w:eastAsia="zh-CN"/>
        </w:rPr>
        <w:t>93</w:t>
      </w:r>
      <w:r w:rsidRPr="00C07F3A">
        <w:rPr>
          <w:rFonts w:ascii="Book Antiqua" w:hAnsi="Book Antiqua"/>
          <w:lang w:eastAsia="zh-CN"/>
        </w:rPr>
        <w:t>: 1592-1597; discussion 1597 [PMID: 22192755 DOI: 10.1016/j.athoracsur.2011.09.045]</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lang w:eastAsia="zh-CN"/>
        </w:rPr>
        <w:t>Sill B</w:t>
      </w:r>
      <w:r w:rsidRPr="00C07F3A">
        <w:rPr>
          <w:rFonts w:ascii="Book Antiqua" w:hAnsi="Book Antiqua"/>
          <w:lang w:eastAsia="zh-CN"/>
        </w:rPr>
        <w:t xml:space="preserve">, Oelschner C, Oldigs M, Deuse T. Elective Lobar Lung Transplantation - A Single Center Experience. </w:t>
      </w:r>
      <w:r w:rsidRPr="00C07F3A">
        <w:rPr>
          <w:rFonts w:ascii="Book Antiqua" w:hAnsi="Book Antiqua"/>
          <w:i/>
          <w:lang w:eastAsia="zh-CN"/>
        </w:rPr>
        <w:t>Thorac cardiovasc Surg</w:t>
      </w:r>
      <w:r w:rsidRPr="00C07F3A">
        <w:rPr>
          <w:rFonts w:ascii="Book Antiqua" w:hAnsi="Book Antiqua"/>
          <w:lang w:eastAsia="zh-CN"/>
        </w:rPr>
        <w:t xml:space="preserve"> 2015; </w:t>
      </w:r>
      <w:r w:rsidRPr="00C07F3A">
        <w:rPr>
          <w:rFonts w:ascii="Book Antiqua" w:hAnsi="Book Antiqua"/>
          <w:b/>
          <w:lang w:eastAsia="zh-CN"/>
        </w:rPr>
        <w:t>63</w:t>
      </w:r>
      <w:r w:rsidRPr="00C07F3A">
        <w:rPr>
          <w:rFonts w:ascii="Book Antiqua" w:hAnsi="Book Antiqua"/>
          <w:lang w:eastAsia="zh-CN"/>
        </w:rPr>
        <w:t>: ePP42 [DOI: 10.1055/s-0035-1544538]</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Wilkens H</w:t>
      </w:r>
      <w:r w:rsidRPr="00C07F3A">
        <w:rPr>
          <w:rFonts w:ascii="Book Antiqua" w:hAnsi="Book Antiqua"/>
          <w:lang w:eastAsia="zh-CN"/>
        </w:rPr>
        <w:t>, Weingard B, Lo Mauro A, Schena E, Pedotti A, Sybrecht GW, Aliverti A. Breathing pattern and chest wall volumes during exercise in patients with cystic fibrosis, pulmonary fibrosis and COPD before and after lung transplantation. </w:t>
      </w:r>
      <w:r w:rsidRPr="00C07F3A">
        <w:rPr>
          <w:rFonts w:ascii="Book Antiqua" w:hAnsi="Book Antiqua"/>
          <w:i/>
          <w:iCs/>
          <w:lang w:eastAsia="zh-CN"/>
        </w:rPr>
        <w:t>Thorax</w:t>
      </w:r>
      <w:r w:rsidRPr="00C07F3A">
        <w:rPr>
          <w:rFonts w:ascii="Book Antiqua" w:hAnsi="Book Antiqua"/>
          <w:lang w:eastAsia="zh-CN"/>
        </w:rPr>
        <w:t> 2010; </w:t>
      </w:r>
      <w:r w:rsidRPr="00C07F3A">
        <w:rPr>
          <w:rFonts w:ascii="Book Antiqua" w:hAnsi="Book Antiqua"/>
          <w:b/>
          <w:bCs/>
          <w:lang w:eastAsia="zh-CN"/>
        </w:rPr>
        <w:t>65</w:t>
      </w:r>
      <w:r w:rsidRPr="00C07F3A">
        <w:rPr>
          <w:rFonts w:ascii="Book Antiqua" w:hAnsi="Book Antiqua"/>
          <w:lang w:eastAsia="zh-CN"/>
        </w:rPr>
        <w:t>: 808-814 [PMID: 20805177 DOI: 10.1136/thx.2009.131409]</w:t>
      </w:r>
    </w:p>
    <w:p w:rsidR="00C80041" w:rsidRPr="00C07F3A" w:rsidRDefault="00C80041" w:rsidP="00C80041">
      <w:pPr>
        <w:numPr>
          <w:ilvl w:val="0"/>
          <w:numId w:val="8"/>
        </w:numPr>
        <w:spacing w:line="360" w:lineRule="auto"/>
        <w:ind w:left="426" w:hanging="426"/>
        <w:jc w:val="both"/>
        <w:rPr>
          <w:rFonts w:ascii="Book Antiqua" w:hAnsi="Book Antiqua"/>
          <w:lang w:eastAsia="zh-CN"/>
        </w:rPr>
      </w:pPr>
      <w:r w:rsidRPr="00C07F3A">
        <w:rPr>
          <w:rFonts w:ascii="Book Antiqua" w:hAnsi="Book Antiqua"/>
          <w:b/>
          <w:bCs/>
          <w:lang w:eastAsia="zh-CN"/>
        </w:rPr>
        <w:t>Konheim JA</w:t>
      </w:r>
      <w:r w:rsidRPr="00C07F3A">
        <w:rPr>
          <w:rFonts w:ascii="Book Antiqua" w:hAnsi="Book Antiqua"/>
          <w:lang w:eastAsia="zh-CN"/>
        </w:rPr>
        <w:t>, Kon ZN, Pasrija C, Luo Q, Sanchez PG, Garcia JP, Griffith BP, Jeudy J. Predictive equations for lung volumes from computed tomography for size matching in pulmonary transplantation. </w:t>
      </w:r>
      <w:r w:rsidRPr="00C07F3A">
        <w:rPr>
          <w:rFonts w:ascii="Book Antiqua" w:hAnsi="Book Antiqua"/>
          <w:i/>
          <w:iCs/>
          <w:lang w:eastAsia="zh-CN"/>
        </w:rPr>
        <w:t>J Thorac Cardiovasc Surg</w:t>
      </w:r>
      <w:r w:rsidRPr="00C07F3A">
        <w:rPr>
          <w:rFonts w:ascii="Book Antiqua" w:hAnsi="Book Antiqua"/>
          <w:lang w:eastAsia="zh-CN"/>
        </w:rPr>
        <w:t> 2016; </w:t>
      </w:r>
      <w:r w:rsidRPr="00C07F3A">
        <w:rPr>
          <w:rFonts w:ascii="Book Antiqua" w:hAnsi="Book Antiqua"/>
          <w:b/>
          <w:bCs/>
          <w:lang w:eastAsia="zh-CN"/>
        </w:rPr>
        <w:t>151</w:t>
      </w:r>
      <w:r w:rsidRPr="00C07F3A">
        <w:rPr>
          <w:rFonts w:ascii="Book Antiqua" w:hAnsi="Book Antiqua"/>
          <w:lang w:eastAsia="zh-CN"/>
        </w:rPr>
        <w:t>: 1163-9.e1 [PMID: 26725712 DOI: 10.1016/j.jtc</w:t>
      </w:r>
      <w:r w:rsidRPr="00C07F3A">
        <w:rPr>
          <w:rFonts w:ascii="Book Antiqua" w:hAnsi="Book Antiqua"/>
          <w:i/>
          <w:lang w:eastAsia="zh-CN"/>
        </w:rPr>
        <w:t>vs</w:t>
      </w:r>
      <w:r w:rsidRPr="00C07F3A">
        <w:rPr>
          <w:rFonts w:ascii="Book Antiqua" w:hAnsi="Book Antiqua"/>
          <w:lang w:eastAsia="zh-CN"/>
        </w:rPr>
        <w:t>2015.10.051]</w:t>
      </w:r>
    </w:p>
    <w:p w:rsidR="00C80041" w:rsidRPr="00C07F3A" w:rsidRDefault="00C80041" w:rsidP="00C80041">
      <w:pPr>
        <w:snapToGrid w:val="0"/>
        <w:spacing w:line="360" w:lineRule="auto"/>
        <w:ind w:left="720" w:right="120"/>
        <w:jc w:val="right"/>
        <w:rPr>
          <w:rFonts w:ascii="Book Antiqua" w:hAnsi="Book Antiqua"/>
          <w:b/>
          <w:color w:val="000000"/>
          <w:lang w:eastAsia="zh-CN"/>
        </w:rPr>
      </w:pPr>
    </w:p>
    <w:p w:rsidR="00C80041" w:rsidRPr="00C07F3A" w:rsidRDefault="00C80041" w:rsidP="00C80041">
      <w:pPr>
        <w:snapToGrid w:val="0"/>
        <w:spacing w:line="360" w:lineRule="auto"/>
        <w:ind w:left="720" w:right="4"/>
        <w:jc w:val="right"/>
        <w:rPr>
          <w:rFonts w:ascii="Book Antiqua" w:hAnsi="Book Antiqua"/>
          <w:b/>
          <w:color w:val="000000"/>
        </w:rPr>
      </w:pPr>
      <w:r w:rsidRPr="00C07F3A">
        <w:rPr>
          <w:rFonts w:ascii="Book Antiqua" w:hAnsi="Book Antiqua"/>
          <w:b/>
          <w:color w:val="000000"/>
        </w:rPr>
        <w:t>P-Reviewer:</w:t>
      </w:r>
      <w:r w:rsidRPr="00C07F3A">
        <w:rPr>
          <w:rFonts w:ascii="Book Antiqua" w:hAnsi="Book Antiqua"/>
          <w:color w:val="000000"/>
        </w:rPr>
        <w:t xml:space="preserve"> Belliato M, Nosotti M</w:t>
      </w:r>
      <w:r w:rsidRPr="00C07F3A">
        <w:rPr>
          <w:rFonts w:ascii="Book Antiqua" w:hAnsi="Book Antiqua"/>
          <w:color w:val="000000"/>
          <w:shd w:val="clear" w:color="auto" w:fill="FFFFFF"/>
          <w:lang w:eastAsia="zh-CN"/>
        </w:rPr>
        <w:t xml:space="preserve"> </w:t>
      </w:r>
      <w:r w:rsidRPr="00C07F3A">
        <w:rPr>
          <w:rFonts w:ascii="Book Antiqua" w:hAnsi="Book Antiqua"/>
          <w:b/>
          <w:color w:val="000000"/>
        </w:rPr>
        <w:t xml:space="preserve">S-Editor: </w:t>
      </w:r>
      <w:r w:rsidRPr="00C07F3A">
        <w:rPr>
          <w:rFonts w:ascii="Book Antiqua" w:hAnsi="Book Antiqua"/>
          <w:color w:val="000000"/>
        </w:rPr>
        <w:t xml:space="preserve">Kong JX </w:t>
      </w:r>
      <w:r w:rsidRPr="00C07F3A">
        <w:rPr>
          <w:rFonts w:ascii="Book Antiqua" w:hAnsi="Book Antiqua"/>
          <w:b/>
          <w:color w:val="000000"/>
        </w:rPr>
        <w:t>L-Editor: E-Editor:</w:t>
      </w:r>
    </w:p>
    <w:p w:rsidR="00A743A4" w:rsidRPr="00C07F3A" w:rsidRDefault="002F7E9C" w:rsidP="00041CEA">
      <w:pPr>
        <w:spacing w:line="360" w:lineRule="auto"/>
        <w:jc w:val="both"/>
        <w:rPr>
          <w:rFonts w:ascii="Book Antiqua" w:hAnsi="Book Antiqua"/>
          <w:b/>
        </w:rPr>
      </w:pPr>
      <w:r w:rsidRPr="00C07F3A">
        <w:rPr>
          <w:rFonts w:ascii="Book Antiqua" w:hAnsi="Book Antiqua"/>
          <w:b/>
        </w:rPr>
        <w:br w:type="page"/>
      </w:r>
      <w:r w:rsidR="00BA1A0F" w:rsidRPr="00C07F3A">
        <w:rPr>
          <w:rFonts w:ascii="Book Antiqua" w:hAnsi="Book Antiqua"/>
          <w:b/>
        </w:rPr>
        <w:object w:dxaOrig="7237" w:dyaOrig="5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85pt;height:271.1pt" o:ole="">
            <v:imagedata r:id="rId8" o:title=""/>
          </v:shape>
          <o:OLEObject Type="Embed" ProgID="PowerPoint.Slide.12" ShapeID="_x0000_i1025" DrawAspect="Content" ObjectID="_1544428870" r:id="rId9"/>
        </w:object>
      </w:r>
    </w:p>
    <w:p w:rsidR="00A743A4" w:rsidRPr="00C07F3A" w:rsidRDefault="00BA1A0F" w:rsidP="00041CEA">
      <w:pPr>
        <w:spacing w:line="360" w:lineRule="auto"/>
        <w:jc w:val="both"/>
        <w:rPr>
          <w:rFonts w:ascii="Book Antiqua" w:hAnsi="Book Antiqua"/>
        </w:rPr>
      </w:pPr>
      <w:r w:rsidRPr="00C07F3A">
        <w:rPr>
          <w:rFonts w:ascii="Book Antiqua" w:hAnsi="Book Antiqua"/>
          <w:b/>
        </w:rPr>
        <w:t>Figure 1</w:t>
      </w:r>
      <w:r w:rsidR="00A743A4" w:rsidRPr="00C07F3A">
        <w:rPr>
          <w:rFonts w:ascii="Book Antiqua" w:hAnsi="Book Antiqua"/>
          <w:b/>
        </w:rPr>
        <w:t xml:space="preserve"> The parameter(s) used for the size matching were extracted for each study.</w:t>
      </w:r>
      <w:r w:rsidR="00A743A4" w:rsidRPr="00C07F3A">
        <w:rPr>
          <w:rFonts w:ascii="Book Antiqua" w:hAnsi="Book Antiqua"/>
        </w:rPr>
        <w:t xml:space="preserve"> For all studies that did not report recipient pTLC (pTLCrecipient), full donor pTLC (pTLCdonor</w:t>
      </w:r>
      <w:r w:rsidR="00A743A4" w:rsidRPr="00C07F3A">
        <w:rPr>
          <w:rFonts w:ascii="Book Antiqua" w:hAnsi="Book Antiqua"/>
          <w:vertAlign w:val="subscript"/>
        </w:rPr>
        <w:t>Full</w:t>
      </w:r>
      <w:r w:rsidR="00A743A4" w:rsidRPr="00C07F3A">
        <w:rPr>
          <w:rFonts w:ascii="Book Antiqua" w:hAnsi="Book Antiqua"/>
        </w:rPr>
        <w:t>) and donor pTLC after lobar resection (pTLCdonor</w:t>
      </w:r>
      <w:r w:rsidR="00A743A4" w:rsidRPr="00C07F3A">
        <w:rPr>
          <w:rFonts w:ascii="Book Antiqua" w:hAnsi="Book Antiqua"/>
          <w:vertAlign w:val="subscript"/>
        </w:rPr>
        <w:t>Lobar</w:t>
      </w:r>
      <w:r w:rsidR="00A743A4" w:rsidRPr="00C07F3A">
        <w:rPr>
          <w:rFonts w:ascii="Book Antiqua" w:hAnsi="Book Antiqua"/>
        </w:rPr>
        <w:t xml:space="preserve">) the study authors were contacted and asked to provide: </w:t>
      </w:r>
      <w:r w:rsidRPr="00C07F3A">
        <w:rPr>
          <w:rFonts w:ascii="Book Antiqua" w:hAnsi="Book Antiqua"/>
        </w:rPr>
        <w:t>R</w:t>
      </w:r>
      <w:r w:rsidR="00A743A4" w:rsidRPr="00C07F3A">
        <w:rPr>
          <w:rFonts w:ascii="Book Antiqua" w:hAnsi="Book Antiqua"/>
        </w:rPr>
        <w:t>ecipient age, height and sex (to calculate pTLCrecipient); donor age, height and sex (to calculate pTLCdonor</w:t>
      </w:r>
      <w:r w:rsidR="00A743A4" w:rsidRPr="00C07F3A">
        <w:rPr>
          <w:rFonts w:ascii="Book Antiqua" w:hAnsi="Book Antiqua"/>
          <w:vertAlign w:val="subscript"/>
        </w:rPr>
        <w:t>Full</w:t>
      </w:r>
      <w:hyperlink r:id="rId10" w:anchor="_ENREF_33" w:tooltip="Crapo, 1981 #178" w:history="1">
        <w:r w:rsidR="00A743A4" w:rsidRPr="00C07F3A">
          <w:rPr>
            <w:rStyle w:val="ad"/>
            <w:rFonts w:ascii="Book Antiqua" w:hAnsi="Book Antiqua"/>
            <w:color w:val="auto"/>
            <w:vertAlign w:val="subscript"/>
          </w:rPr>
          <w:fldChar w:fldCharType="begin"/>
        </w:r>
        <w:r w:rsidR="00A743A4" w:rsidRPr="00C07F3A">
          <w:rPr>
            <w:rStyle w:val="ad"/>
            <w:rFonts w:ascii="Book Antiqua" w:hAnsi="Book Antiqua"/>
            <w:color w:val="auto"/>
            <w:vertAlign w:val="subscript"/>
          </w:rPr>
          <w:instrText xml:space="preserve"> ADDIN EN.CITE &lt;EndNote&gt;&lt;Cite&gt;&lt;Author&gt;Crapo&lt;/Author&gt;&lt;Year&gt;1981&lt;/Year&gt;&lt;RecNum&gt;178&lt;/RecNum&gt;&lt;DisplayText&gt;&lt;style face="superscript"&gt;33&lt;/style&gt;&lt;/DisplayText&gt;&lt;record&gt;&lt;rec-number&gt;178&lt;/rec-number&gt;&lt;foreign-keys&gt;&lt;key app="EN" db-id="pswx5p2fetd5esevpt55v0dq5dweftawwsvd" timestamp="1408208026"&gt;178&lt;/key&gt;&lt;/foreign-keys&gt;&lt;ref-type name="Journal Article"&gt;17&lt;/ref-type&gt;&lt;contributors&gt;&lt;authors&gt;&lt;author&gt;Crapo, R. O.&lt;/author&gt;&lt;author&gt;Morris, A. H.&lt;/author&gt;&lt;author&gt;Gardner, R. M.&lt;/author&gt;&lt;/authors&gt;&lt;/contributors&gt;&lt;titles&gt;&lt;title&gt;Reference spirometric values using techniques and equipment that meet ATS recommendations&lt;/title&gt;&lt;secondary-title&gt;Am Rev Respir Dis&lt;/secondary-title&gt;&lt;alt-title&gt;The American review of respiratory disease&lt;/alt-title&gt;&lt;/titles&gt;&lt;periodical&gt;&lt;full-title&gt;Am Rev Respir Dis&lt;/full-title&gt;&lt;abbr-1&gt;The American review of respiratory disease&lt;/abbr-1&gt;&lt;/periodical&gt;&lt;alt-periodical&gt;&lt;full-title&gt;Am Rev Respir Dis&lt;/full-title&gt;&lt;abbr-1&gt;The American review of respiratory disease&lt;/abbr-1&gt;&lt;/alt-periodical&gt;&lt;pages&gt;659-64&lt;/pages&gt;&lt;volume&gt;123&lt;/volume&gt;&lt;number&gt;6&lt;/number&gt;&lt;edition&gt;1981/06/01&lt;/edition&gt;&lt;keywords&gt;&lt;keyword&gt;Adolescent&lt;/keyword&gt;&lt;keyword&gt;Adult&lt;/keyword&gt;&lt;keyword&gt;Age Factors&lt;/keyword&gt;&lt;keyword&gt;Aged&lt;/keyword&gt;&lt;keyword&gt;Body Height&lt;/keyword&gt;&lt;keyword&gt;Female&lt;/keyword&gt;&lt;keyword&gt;Forced Expiratory Flow Rates&lt;/keyword&gt;&lt;keyword&gt;Forced Expiratory Volume&lt;/keyword&gt;&lt;keyword&gt;Humans&lt;/keyword&gt;&lt;keyword&gt;Male&lt;/keyword&gt;&lt;keyword&gt;Middle Aged&lt;/keyword&gt;&lt;keyword&gt;Probability&lt;/keyword&gt;&lt;keyword&gt;Reference Values&lt;/keyword&gt;&lt;keyword&gt;Societies, Medical&lt;/keyword&gt;&lt;keyword&gt;Spirometry/*standards&lt;/keyword&gt;&lt;keyword&gt;United States&lt;/keyword&gt;&lt;keyword&gt;Urban Population&lt;/keyword&gt;&lt;keyword&gt;Vital Capacity&lt;/keyword&gt;&lt;/keywords&gt;&lt;dates&gt;&lt;year&gt;1981&lt;/year&gt;&lt;pub-dates&gt;&lt;date&gt;Jun&lt;/date&gt;&lt;/pub-dates&gt;&lt;/dates&gt;&lt;isbn&gt;0003-0805 (Print)&amp;#xD;0003-0805&lt;/isbn&gt;&lt;accession-num&gt;7271065&lt;/accession-num&gt;&lt;urls&gt;&lt;/urls&gt;&lt;remote-database-provider&gt;Nlm&lt;/remote-database-provider&gt;&lt;language&gt;eng&lt;/language&gt;&lt;/record&gt;&lt;/Cite&gt;&lt;/EndNote&gt;</w:instrText>
        </w:r>
        <w:r w:rsidR="00A743A4" w:rsidRPr="00C07F3A">
          <w:rPr>
            <w:rStyle w:val="ad"/>
            <w:rFonts w:ascii="Book Antiqua" w:hAnsi="Book Antiqua"/>
            <w:color w:val="auto"/>
            <w:vertAlign w:val="subscript"/>
          </w:rPr>
          <w:fldChar w:fldCharType="end"/>
        </w:r>
      </w:hyperlink>
      <w:r w:rsidR="00A743A4" w:rsidRPr="00C07F3A">
        <w:rPr>
          <w:rFonts w:ascii="Book Antiqua" w:hAnsi="Book Antiqua"/>
        </w:rPr>
        <w:t>) and information on donor lobes transplanted (to calculate pTLCdonor</w:t>
      </w:r>
      <w:r w:rsidR="00A743A4" w:rsidRPr="00C07F3A">
        <w:rPr>
          <w:rFonts w:ascii="Book Antiqua" w:hAnsi="Book Antiqua"/>
          <w:vertAlign w:val="subscript"/>
        </w:rPr>
        <w:t>Lobar</w:t>
      </w:r>
      <w:r w:rsidRPr="00C07F3A">
        <w:rPr>
          <w:rFonts w:ascii="Book Antiqua" w:hAnsi="Book Antiqua"/>
          <w:vertAlign w:val="subscript"/>
          <w:lang w:eastAsia="zh-CN"/>
        </w:rPr>
        <w:t xml:space="preserve"> </w:t>
      </w:r>
      <w:r w:rsidR="00A743A4" w:rsidRPr="00C07F3A">
        <w:rPr>
          <w:rFonts w:ascii="Book Antiqua" w:hAnsi="Book Antiqua"/>
        </w:rPr>
        <w:t>=</w:t>
      </w:r>
      <w:r w:rsidRPr="00C07F3A">
        <w:rPr>
          <w:rFonts w:ascii="Book Antiqua" w:hAnsi="Book Antiqua"/>
          <w:lang w:eastAsia="zh-CN"/>
        </w:rPr>
        <w:t xml:space="preserve"> </w:t>
      </w:r>
      <w:r w:rsidR="00A743A4" w:rsidRPr="00C07F3A">
        <w:rPr>
          <w:rFonts w:ascii="Book Antiqua" w:hAnsi="Book Antiqua"/>
        </w:rPr>
        <w:t>[pTLCdonor</w:t>
      </w:r>
      <w:r w:rsidR="00A743A4" w:rsidRPr="00C07F3A">
        <w:rPr>
          <w:rFonts w:ascii="Book Antiqua" w:hAnsi="Book Antiqua"/>
          <w:vertAlign w:val="subscript"/>
        </w:rPr>
        <w:t>Full</w:t>
      </w:r>
      <w:r w:rsidR="00A743A4" w:rsidRPr="00C07F3A">
        <w:rPr>
          <w:rFonts w:ascii="Book Antiqua" w:hAnsi="Book Antiqua"/>
        </w:rPr>
        <w:t>]</w:t>
      </w:r>
      <w:r w:rsidRPr="00C07F3A">
        <w:rPr>
          <w:rFonts w:ascii="Book Antiqua" w:hAnsi="Book Antiqua"/>
          <w:lang w:eastAsia="zh-CN"/>
        </w:rPr>
        <w:t xml:space="preserve"> </w:t>
      </w:r>
      <w:r w:rsidRPr="00C07F3A">
        <w:rPr>
          <w:rFonts w:ascii="Book Antiqua" w:hAnsi="Book Antiqua"/>
        </w:rPr>
        <w:t>×</w:t>
      </w:r>
      <w:r w:rsidRPr="00C07F3A">
        <w:rPr>
          <w:rFonts w:ascii="Book Antiqua" w:hAnsi="Book Antiqua"/>
          <w:lang w:eastAsia="zh-CN"/>
        </w:rPr>
        <w:t xml:space="preserve"> </w:t>
      </w:r>
      <w:r w:rsidR="00A743A4" w:rsidRPr="00C07F3A">
        <w:rPr>
          <w:rFonts w:ascii="Book Antiqua" w:hAnsi="Book Antiqua"/>
        </w:rPr>
        <w:t>[number donor lung segments transplanted/19]) for each donor and recipient pair. From this the pTLCratio that would have occurred using the entire donor lungs was calculated as pTLCratio</w:t>
      </w:r>
      <w:r w:rsidR="00A743A4" w:rsidRPr="00C07F3A">
        <w:rPr>
          <w:rFonts w:ascii="Book Antiqua" w:hAnsi="Book Antiqua"/>
          <w:vertAlign w:val="subscript"/>
        </w:rPr>
        <w:t>Full</w:t>
      </w:r>
      <w:r w:rsidRPr="00C07F3A">
        <w:rPr>
          <w:rFonts w:ascii="Book Antiqua" w:hAnsi="Book Antiqua"/>
          <w:vertAlign w:val="subscript"/>
          <w:lang w:eastAsia="zh-CN"/>
        </w:rPr>
        <w:t xml:space="preserve"> </w:t>
      </w:r>
      <w:r w:rsidR="00A743A4" w:rsidRPr="00C07F3A">
        <w:rPr>
          <w:rFonts w:ascii="Book Antiqua" w:hAnsi="Book Antiqua"/>
        </w:rPr>
        <w:t>=</w:t>
      </w:r>
      <w:r w:rsidRPr="00C07F3A">
        <w:rPr>
          <w:rFonts w:ascii="Book Antiqua" w:hAnsi="Book Antiqua"/>
          <w:lang w:eastAsia="zh-CN"/>
        </w:rPr>
        <w:t xml:space="preserve"> </w:t>
      </w:r>
      <w:r w:rsidR="00A743A4" w:rsidRPr="00C07F3A">
        <w:rPr>
          <w:rFonts w:ascii="Book Antiqua" w:hAnsi="Book Antiqua"/>
        </w:rPr>
        <w:t>pTLCdonor</w:t>
      </w:r>
      <w:r w:rsidR="00A743A4" w:rsidRPr="00C07F3A">
        <w:rPr>
          <w:rFonts w:ascii="Book Antiqua" w:hAnsi="Book Antiqua"/>
          <w:vertAlign w:val="subscript"/>
        </w:rPr>
        <w:t>Full</w:t>
      </w:r>
      <w:r w:rsidR="00A743A4" w:rsidRPr="00C07F3A">
        <w:rPr>
          <w:rFonts w:ascii="Book Antiqua" w:hAnsi="Book Antiqua"/>
        </w:rPr>
        <w:t xml:space="preserve">/pTLCrecipient. The pTLC ratio that was actually transplanted </w:t>
      </w:r>
      <w:r w:rsidR="00C628F3" w:rsidRPr="00C07F3A">
        <w:rPr>
          <w:rFonts w:ascii="Book Antiqua" w:hAnsi="Book Antiqua"/>
          <w:i/>
        </w:rPr>
        <w:t>via</w:t>
      </w:r>
      <w:r w:rsidR="00A743A4" w:rsidRPr="00C07F3A">
        <w:rPr>
          <w:rFonts w:ascii="Book Antiqua" w:hAnsi="Book Antiqua"/>
        </w:rPr>
        <w:t xml:space="preserve"> the lobar transplantation was calculated as pTLCratio</w:t>
      </w:r>
      <w:r w:rsidR="00A743A4" w:rsidRPr="00C07F3A">
        <w:rPr>
          <w:rFonts w:ascii="Book Antiqua" w:hAnsi="Book Antiqua"/>
          <w:vertAlign w:val="subscript"/>
        </w:rPr>
        <w:t>Lobar</w:t>
      </w:r>
      <w:r w:rsidRPr="00C07F3A">
        <w:rPr>
          <w:rFonts w:ascii="Book Antiqua" w:hAnsi="Book Antiqua"/>
          <w:vertAlign w:val="subscript"/>
          <w:lang w:eastAsia="zh-CN"/>
        </w:rPr>
        <w:t xml:space="preserve"> </w:t>
      </w:r>
      <w:r w:rsidR="00A743A4" w:rsidRPr="00C07F3A">
        <w:rPr>
          <w:rFonts w:ascii="Book Antiqua" w:hAnsi="Book Antiqua"/>
        </w:rPr>
        <w:t>=</w:t>
      </w:r>
      <w:r w:rsidRPr="00C07F3A">
        <w:rPr>
          <w:rFonts w:ascii="Book Antiqua" w:hAnsi="Book Antiqua"/>
          <w:lang w:eastAsia="zh-CN"/>
        </w:rPr>
        <w:t xml:space="preserve"> </w:t>
      </w:r>
      <w:r w:rsidR="00A743A4" w:rsidRPr="00C07F3A">
        <w:rPr>
          <w:rFonts w:ascii="Book Antiqua" w:hAnsi="Book Antiqua"/>
        </w:rPr>
        <w:t>pTLCdonor</w:t>
      </w:r>
      <w:r w:rsidR="00A743A4" w:rsidRPr="00C07F3A">
        <w:rPr>
          <w:rFonts w:ascii="Book Antiqua" w:hAnsi="Book Antiqua"/>
          <w:vertAlign w:val="subscript"/>
        </w:rPr>
        <w:t>Lobar</w:t>
      </w:r>
      <w:r w:rsidR="00A743A4" w:rsidRPr="00C07F3A">
        <w:rPr>
          <w:rFonts w:ascii="Book Antiqua" w:hAnsi="Book Antiqua"/>
        </w:rPr>
        <w:t>/pTLCrecipient.</w:t>
      </w:r>
    </w:p>
    <w:p w:rsidR="00A743A4" w:rsidRPr="00C07F3A" w:rsidRDefault="00A743A4" w:rsidP="00BA1A0F">
      <w:pPr>
        <w:spacing w:after="200" w:line="360" w:lineRule="auto"/>
        <w:jc w:val="both"/>
        <w:rPr>
          <w:rFonts w:ascii="Book Antiqua" w:hAnsi="Book Antiqua"/>
        </w:rPr>
      </w:pPr>
      <w:r w:rsidRPr="00C07F3A">
        <w:rPr>
          <w:rFonts w:ascii="Book Antiqua" w:hAnsi="Book Antiqua"/>
          <w:b/>
        </w:rPr>
        <w:br w:type="page"/>
      </w:r>
    </w:p>
    <w:p w:rsidR="00A743A4" w:rsidRPr="00C07F3A" w:rsidRDefault="00CB2767" w:rsidP="00041CEA">
      <w:pPr>
        <w:spacing w:line="360" w:lineRule="auto"/>
        <w:jc w:val="both"/>
        <w:rPr>
          <w:rFonts w:ascii="Book Antiqua" w:hAnsi="Book Antiqua"/>
        </w:rPr>
      </w:pPr>
      <w:r>
        <w:rPr>
          <w:rFonts w:ascii="Book Antiqua" w:hAnsi="Book Antiqua"/>
          <w:noProof/>
          <w:lang w:eastAsia="zh-CN"/>
        </w:rPr>
        <w:lastRenderedPageBreak/>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35560</wp:posOffset>
                </wp:positionV>
                <wp:extent cx="4429125" cy="2012950"/>
                <wp:effectExtent l="12700" t="10160" r="15875"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012950"/>
                        </a:xfrm>
                        <a:prstGeom prst="rect">
                          <a:avLst/>
                        </a:prstGeom>
                        <a:solidFill>
                          <a:srgbClr val="FFFFFF"/>
                        </a:solidFill>
                        <a:ln w="25400">
                          <a:solidFill>
                            <a:srgbClr val="000000"/>
                          </a:solidFill>
                          <a:miter lim="800000"/>
                          <a:headEnd/>
                          <a:tailEnd/>
                        </a:ln>
                      </wps:spPr>
                      <wps:txbx>
                        <w:txbxContent>
                          <w:p w:rsidR="00327EEA" w:rsidRDefault="00327EEA" w:rsidP="00BC19FB">
                            <w:r>
                              <w:t>Citations Identified and Screened: 311</w:t>
                            </w:r>
                          </w:p>
                          <w:p w:rsidR="00327EEA" w:rsidRDefault="00327EEA" w:rsidP="00BC19FB">
                            <w:pPr>
                              <w:pStyle w:val="a3"/>
                              <w:numPr>
                                <w:ilvl w:val="0"/>
                                <w:numId w:val="5"/>
                              </w:numPr>
                              <w:spacing w:after="200" w:line="276" w:lineRule="auto"/>
                            </w:pPr>
                            <w:r>
                              <w:t>PubMed: 89</w:t>
                            </w:r>
                          </w:p>
                          <w:p w:rsidR="00327EEA" w:rsidRDefault="00327EEA" w:rsidP="00BC19FB">
                            <w:pPr>
                              <w:pStyle w:val="a3"/>
                              <w:numPr>
                                <w:ilvl w:val="0"/>
                                <w:numId w:val="5"/>
                              </w:numPr>
                              <w:spacing w:after="200" w:line="276" w:lineRule="auto"/>
                            </w:pPr>
                            <w:r>
                              <w:t>Scopus: 121</w:t>
                            </w:r>
                          </w:p>
                          <w:p w:rsidR="00327EEA" w:rsidRDefault="00327EEA" w:rsidP="00BC19FB">
                            <w:pPr>
                              <w:pStyle w:val="a3"/>
                              <w:numPr>
                                <w:ilvl w:val="0"/>
                                <w:numId w:val="5"/>
                              </w:numPr>
                              <w:spacing w:after="200" w:line="276" w:lineRule="auto"/>
                            </w:pPr>
                            <w:r>
                              <w:t>Web of Science: 67</w:t>
                            </w:r>
                          </w:p>
                          <w:p w:rsidR="00327EEA" w:rsidRDefault="00327EEA" w:rsidP="00BC19FB">
                            <w:pPr>
                              <w:pStyle w:val="a3"/>
                              <w:numPr>
                                <w:ilvl w:val="0"/>
                                <w:numId w:val="5"/>
                              </w:numPr>
                              <w:spacing w:after="200" w:line="276" w:lineRule="auto"/>
                            </w:pPr>
                            <w:r>
                              <w:t>CDSR: 0</w:t>
                            </w:r>
                          </w:p>
                          <w:p w:rsidR="00327EEA" w:rsidRDefault="00327EEA" w:rsidP="00BC19FB">
                            <w:pPr>
                              <w:pStyle w:val="a3"/>
                              <w:numPr>
                                <w:ilvl w:val="0"/>
                                <w:numId w:val="5"/>
                              </w:numPr>
                              <w:spacing w:after="200" w:line="276" w:lineRule="auto"/>
                            </w:pPr>
                            <w:r>
                              <w:t>CINAHL: 0</w:t>
                            </w:r>
                          </w:p>
                          <w:p w:rsidR="00327EEA" w:rsidRDefault="00327EEA" w:rsidP="00BC19FB">
                            <w:pPr>
                              <w:pStyle w:val="a3"/>
                              <w:numPr>
                                <w:ilvl w:val="0"/>
                                <w:numId w:val="5"/>
                              </w:numPr>
                              <w:spacing w:after="200" w:line="276" w:lineRule="auto"/>
                            </w:pPr>
                            <w:r>
                              <w:t>CENTRAL: 0</w:t>
                            </w:r>
                          </w:p>
                          <w:p w:rsidR="00327EEA" w:rsidRDefault="00327EEA" w:rsidP="00BC19FB">
                            <w:pPr>
                              <w:pStyle w:val="a3"/>
                              <w:numPr>
                                <w:ilvl w:val="0"/>
                                <w:numId w:val="5"/>
                              </w:numPr>
                              <w:spacing w:after="200" w:line="276" w:lineRule="auto"/>
                            </w:pPr>
                            <w:r>
                              <w:t>DARE: 0</w:t>
                            </w:r>
                          </w:p>
                          <w:p w:rsidR="00327EEA" w:rsidRDefault="00327EEA" w:rsidP="00BC19FB">
                            <w:pPr>
                              <w:pStyle w:val="a3"/>
                              <w:numPr>
                                <w:ilvl w:val="0"/>
                                <w:numId w:val="5"/>
                              </w:numPr>
                              <w:spacing w:after="200" w:line="276" w:lineRule="auto"/>
                            </w:pPr>
                            <w:r>
                              <w:t>Hand Searched References: 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2.8pt;width:348.75pt;height:1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" strokeweight="2pt">
                <v:textbox>
                  <w:txbxContent>
                    <w:p w:rsidR="00327EEA" w:rsidRDefault="00327EEA" w:rsidP="00BC19FB">
                      <w:r>
                        <w:t>Citations Identified and Screened: 311</w:t>
                      </w:r>
                    </w:p>
                    <w:p w:rsidR="00327EEA" w:rsidRDefault="00327EEA" w:rsidP="00BC19FB">
                      <w:pPr>
                        <w:pStyle w:val="ListParagraph"/>
                        <w:numPr>
                          <w:ilvl w:val="0"/>
                          <w:numId w:val="5"/>
                        </w:numPr>
                        <w:spacing w:after="200" w:line="276" w:lineRule="auto"/>
                      </w:pPr>
                      <w:r>
                        <w:t>PubMed: 89</w:t>
                      </w:r>
                    </w:p>
                    <w:p w:rsidR="00327EEA" w:rsidRDefault="00327EEA" w:rsidP="00BC19FB">
                      <w:pPr>
                        <w:pStyle w:val="ListParagraph"/>
                        <w:numPr>
                          <w:ilvl w:val="0"/>
                          <w:numId w:val="5"/>
                        </w:numPr>
                        <w:spacing w:after="200" w:line="276" w:lineRule="auto"/>
                      </w:pPr>
                      <w:r>
                        <w:t>Scopus: 121</w:t>
                      </w:r>
                    </w:p>
                    <w:p w:rsidR="00327EEA" w:rsidRDefault="00327EEA" w:rsidP="00BC19FB">
                      <w:pPr>
                        <w:pStyle w:val="ListParagraph"/>
                        <w:numPr>
                          <w:ilvl w:val="0"/>
                          <w:numId w:val="5"/>
                        </w:numPr>
                        <w:spacing w:after="200" w:line="276" w:lineRule="auto"/>
                      </w:pPr>
                      <w:r>
                        <w:t>Web of Science: 67</w:t>
                      </w:r>
                    </w:p>
                    <w:p w:rsidR="00327EEA" w:rsidRDefault="00327EEA" w:rsidP="00BC19FB">
                      <w:pPr>
                        <w:pStyle w:val="ListParagraph"/>
                        <w:numPr>
                          <w:ilvl w:val="0"/>
                          <w:numId w:val="5"/>
                        </w:numPr>
                        <w:spacing w:after="200" w:line="276" w:lineRule="auto"/>
                      </w:pPr>
                      <w:r>
                        <w:t>CDSR: 0</w:t>
                      </w:r>
                    </w:p>
                    <w:p w:rsidR="00327EEA" w:rsidRDefault="00327EEA" w:rsidP="00BC19FB">
                      <w:pPr>
                        <w:pStyle w:val="ListParagraph"/>
                        <w:numPr>
                          <w:ilvl w:val="0"/>
                          <w:numId w:val="5"/>
                        </w:numPr>
                        <w:spacing w:after="200" w:line="276" w:lineRule="auto"/>
                      </w:pPr>
                      <w:r>
                        <w:t>CINAHL: 0</w:t>
                      </w:r>
                    </w:p>
                    <w:p w:rsidR="00327EEA" w:rsidRDefault="00327EEA" w:rsidP="00BC19FB">
                      <w:pPr>
                        <w:pStyle w:val="ListParagraph"/>
                        <w:numPr>
                          <w:ilvl w:val="0"/>
                          <w:numId w:val="5"/>
                        </w:numPr>
                        <w:spacing w:after="200" w:line="276" w:lineRule="auto"/>
                      </w:pPr>
                      <w:r>
                        <w:t>CENTRAL: 0</w:t>
                      </w:r>
                    </w:p>
                    <w:p w:rsidR="00327EEA" w:rsidRDefault="00327EEA" w:rsidP="00BC19FB">
                      <w:pPr>
                        <w:pStyle w:val="ListParagraph"/>
                        <w:numPr>
                          <w:ilvl w:val="0"/>
                          <w:numId w:val="5"/>
                        </w:numPr>
                        <w:spacing w:after="200" w:line="276" w:lineRule="auto"/>
                      </w:pPr>
                      <w:r>
                        <w:t>DARE: 0</w:t>
                      </w:r>
                    </w:p>
                    <w:p w:rsidR="00327EEA" w:rsidRDefault="00327EEA" w:rsidP="00BC19FB">
                      <w:pPr>
                        <w:pStyle w:val="ListParagraph"/>
                        <w:numPr>
                          <w:ilvl w:val="0"/>
                          <w:numId w:val="5"/>
                        </w:numPr>
                        <w:spacing w:after="200" w:line="276" w:lineRule="auto"/>
                      </w:pPr>
                      <w:r>
                        <w:t>Hand Searched References: 34</w:t>
                      </w:r>
                    </w:p>
                  </w:txbxContent>
                </v:textbox>
              </v:shape>
            </w:pict>
          </mc:Fallback>
        </mc:AlternateContent>
      </w: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CB2767" w:rsidP="00041CEA">
      <w:pPr>
        <w:spacing w:line="360" w:lineRule="auto"/>
        <w:jc w:val="both"/>
        <w:rPr>
          <w:rFonts w:ascii="Book Antiqua" w:hAnsi="Book Antiqua"/>
        </w:rPr>
      </w:pPr>
      <w:r>
        <w:rPr>
          <w:rFonts w:ascii="Book Antiqua" w:hAnsi="Book Antiqua"/>
          <w:noProof/>
          <w:lang w:eastAsia="zh-CN"/>
        </w:rPr>
        <mc:AlternateContent>
          <mc:Choice Requires="wps">
            <w:drawing>
              <wp:anchor distT="0" distB="0" distL="114300" distR="114300" simplePos="0" relativeHeight="251654656" behindDoc="0" locked="0" layoutInCell="1" allowOverlap="1">
                <wp:simplePos x="0" y="0"/>
                <wp:positionH relativeFrom="column">
                  <wp:posOffset>2855595</wp:posOffset>
                </wp:positionH>
                <wp:positionV relativeFrom="paragraph">
                  <wp:posOffset>2746375</wp:posOffset>
                </wp:positionV>
                <wp:extent cx="2428875" cy="890270"/>
                <wp:effectExtent l="10795" t="15875" r="11430" b="825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90270"/>
                        </a:xfrm>
                        <a:prstGeom prst="rect">
                          <a:avLst/>
                        </a:prstGeom>
                        <a:solidFill>
                          <a:srgbClr val="FFFFFF"/>
                        </a:solidFill>
                        <a:ln w="25400">
                          <a:solidFill>
                            <a:srgbClr val="000000"/>
                          </a:solidFill>
                          <a:miter lim="800000"/>
                          <a:headEnd/>
                          <a:tailEnd/>
                        </a:ln>
                      </wps:spPr>
                      <wps:txbx>
                        <w:txbxContent>
                          <w:p w:rsidR="00327EEA" w:rsidRDefault="00327EEA" w:rsidP="00BC19FB">
                            <w:r>
                              <w:t>Excluded for Systematic Review</w:t>
                            </w:r>
                          </w:p>
                          <w:p w:rsidR="00327EEA" w:rsidRDefault="00327EEA" w:rsidP="00BC19FB">
                            <w:pPr>
                              <w:pStyle w:val="a3"/>
                              <w:numPr>
                                <w:ilvl w:val="0"/>
                                <w:numId w:val="6"/>
                              </w:numPr>
                              <w:spacing w:after="200" w:line="276" w:lineRule="auto"/>
                            </w:pPr>
                            <w:r>
                              <w:t>Updated Center Data:  3</w:t>
                            </w:r>
                          </w:p>
                          <w:p w:rsidR="00327EEA" w:rsidRDefault="00327EEA" w:rsidP="00BC19FB">
                            <w:pPr>
                              <w:pStyle w:val="a3"/>
                              <w:numPr>
                                <w:ilvl w:val="0"/>
                                <w:numId w:val="6"/>
                              </w:numPr>
                              <w:spacing w:after="200" w:line="276" w:lineRule="auto"/>
                            </w:pPr>
                            <w:r>
                              <w:t>Only living donor lobar transplant reported: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left:0;text-align:left;margin-left:224.85pt;margin-top:216.25pt;width:191.25pt;height:7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" strokeweight="2pt">
                <v:textbox>
                  <w:txbxContent>
                    <w:p w:rsidR="00327EEA" w:rsidRDefault="00327EEA" w:rsidP="00BC19FB">
                      <w:r>
                        <w:t>Excluded for Systematic Review</w:t>
                      </w:r>
                    </w:p>
                    <w:p w:rsidR="00327EEA" w:rsidRDefault="00327EEA" w:rsidP="00BC19FB">
                      <w:pPr>
                        <w:pStyle w:val="ListParagraph"/>
                        <w:numPr>
                          <w:ilvl w:val="0"/>
                          <w:numId w:val="6"/>
                        </w:numPr>
                        <w:spacing w:after="200" w:line="276" w:lineRule="auto"/>
                      </w:pPr>
                      <w:r>
                        <w:t>Updated Center Data:  3</w:t>
                      </w:r>
                    </w:p>
                    <w:p w:rsidR="00327EEA" w:rsidRDefault="00327EEA" w:rsidP="00BC19FB">
                      <w:pPr>
                        <w:pStyle w:val="ListParagraph"/>
                        <w:numPr>
                          <w:ilvl w:val="0"/>
                          <w:numId w:val="6"/>
                        </w:numPr>
                        <w:spacing w:after="200" w:line="276" w:lineRule="auto"/>
                      </w:pPr>
                      <w:r>
                        <w:t>Only living donor lobar transplant reported: 7</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656704" behindDoc="0" locked="0" layoutInCell="1" allowOverlap="1">
                <wp:simplePos x="0" y="0"/>
                <wp:positionH relativeFrom="column">
                  <wp:posOffset>2858135</wp:posOffset>
                </wp:positionH>
                <wp:positionV relativeFrom="paragraph">
                  <wp:posOffset>3980180</wp:posOffset>
                </wp:positionV>
                <wp:extent cx="2430780" cy="687705"/>
                <wp:effectExtent l="13335" t="17780" r="6985" b="1841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87705"/>
                        </a:xfrm>
                        <a:prstGeom prst="rect">
                          <a:avLst/>
                        </a:prstGeom>
                        <a:solidFill>
                          <a:srgbClr val="FFFFFF"/>
                        </a:solidFill>
                        <a:ln w="25400">
                          <a:solidFill>
                            <a:srgbClr val="000000"/>
                          </a:solidFill>
                          <a:miter lim="800000"/>
                          <a:headEnd/>
                          <a:tailEnd/>
                        </a:ln>
                      </wps:spPr>
                      <wps:txbx>
                        <w:txbxContent>
                          <w:p w:rsidR="00327EEA" w:rsidRDefault="00327EEA" w:rsidP="00BC19FB">
                            <w:r>
                              <w:t>Excluded for Meta-Analysis:</w:t>
                            </w:r>
                          </w:p>
                          <w:p w:rsidR="00327EEA" w:rsidRDefault="00327EEA" w:rsidP="00BC19FB">
                            <w:r>
                              <w:t>No Conventional Lung transplant comparison cohort: 1</w:t>
                            </w:r>
                          </w:p>
                          <w:p w:rsidR="00327EEA" w:rsidRDefault="00327EEA" w:rsidP="00BC19FB">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8" type="#_x0000_t202" style="position:absolute;left:0;text-align:left;margin-left:225.05pt;margin-top:313.4pt;width:191.4pt;height:5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" strokeweight="2pt">
                <v:textbox>
                  <w:txbxContent>
                    <w:p w:rsidR="00327EEA" w:rsidRDefault="00327EEA" w:rsidP="00BC19FB">
                      <w:r>
                        <w:t>Excluded for Meta-Analysis:</w:t>
                      </w:r>
                    </w:p>
                    <w:p w:rsidR="00327EEA" w:rsidRDefault="00327EEA" w:rsidP="00BC19FB">
                      <w:r>
                        <w:t>No Conventional Lung transplant comparison cohort: 1</w:t>
                      </w:r>
                    </w:p>
                    <w:p w:rsidR="00327EEA" w:rsidRDefault="00327EEA" w:rsidP="00BC19FB">
                      <w:pPr>
                        <w:pStyle w:val="ListParagraph"/>
                      </w:pP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665920" behindDoc="0" locked="0" layoutInCell="1" allowOverlap="1">
                <wp:simplePos x="0" y="0"/>
                <wp:positionH relativeFrom="column">
                  <wp:posOffset>1400175</wp:posOffset>
                </wp:positionH>
                <wp:positionV relativeFrom="paragraph">
                  <wp:posOffset>4327525</wp:posOffset>
                </wp:positionV>
                <wp:extent cx="1447800" cy="9525"/>
                <wp:effectExtent l="104775" t="161925" r="111125" b="2095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952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9" o:spid="_x0000_s1026" type="#_x0000_t32" style="position:absolute;margin-left:110.25pt;margin-top:340.75pt;width:114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" strokeweight="2pt">
                <v:stroke endarrow="open"/>
                <v:shadow on="t" opacity="24903f" origin=",.5" offset="0,20000emu"/>
                <o:lock v:ext="edit" shapetype="f"/>
              </v:shape>
            </w:pict>
          </mc:Fallback>
        </mc:AlternateContent>
      </w:r>
      <w:r>
        <w:rPr>
          <w:rFonts w:ascii="Book Antiqua" w:hAnsi="Book Antiqua"/>
          <w:noProof/>
          <w:lang w:eastAsia="zh-CN"/>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4762500</wp:posOffset>
                </wp:positionV>
                <wp:extent cx="2348230" cy="316865"/>
                <wp:effectExtent l="12700" t="12700" r="16510" b="1333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16865"/>
                        </a:xfrm>
                        <a:prstGeom prst="rect">
                          <a:avLst/>
                        </a:prstGeom>
                        <a:solidFill>
                          <a:srgbClr val="FFFFFF"/>
                        </a:solidFill>
                        <a:ln w="25400">
                          <a:solidFill>
                            <a:srgbClr val="000000"/>
                          </a:solidFill>
                          <a:miter lim="800000"/>
                          <a:headEnd/>
                          <a:tailEnd/>
                        </a:ln>
                      </wps:spPr>
                      <wps:txbx>
                        <w:txbxContent>
                          <w:p w:rsidR="00327EEA" w:rsidRDefault="00327EEA" w:rsidP="00BC19FB">
                            <w:r>
                              <w:t>Selected for Meta-Analysis:   8</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Text Box 6" o:spid="_x0000_s1029" type="#_x0000_t202" style="position:absolute;left:0;text-align:left;margin-left:21pt;margin-top:375pt;width:184.9pt;height:24.9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" strokeweight="2pt">
                <v:textbox>
                  <w:txbxContent>
                    <w:p w:rsidR="00327EEA" w:rsidRDefault="00327EEA" w:rsidP="00BC19FB">
                      <w:r>
                        <w:t>Selected for Meta-Analysis:   8</w:t>
                      </w:r>
                    </w:p>
                  </w:txbxContent>
                </v:textbox>
              </v:shape>
            </w:pict>
          </mc:Fallback>
        </mc:AlternateContent>
      </w:r>
      <w:r>
        <w:rPr>
          <w:rFonts w:ascii="Book Antiqua" w:hAnsi="Book Antiqua"/>
          <w:noProof/>
          <w:lang w:eastAsia="zh-CN"/>
        </w:rPr>
        <mc:AlternateContent>
          <mc:Choice Requires="wps">
            <w:drawing>
              <wp:anchor distT="0" distB="0" distL="114297" distR="114297" simplePos="0" relativeHeight="251661824" behindDoc="0" locked="0" layoutInCell="1" allowOverlap="1">
                <wp:simplePos x="0" y="0"/>
                <wp:positionH relativeFrom="column">
                  <wp:posOffset>1400810</wp:posOffset>
                </wp:positionH>
                <wp:positionV relativeFrom="paragraph">
                  <wp:posOffset>3971925</wp:posOffset>
                </wp:positionV>
                <wp:extent cx="0" cy="749935"/>
                <wp:effectExtent l="168910" t="98425" r="186690" b="142240"/>
                <wp:wrapNone/>
                <wp:docPr id="1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4993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5" o:spid="_x0000_s1026" type="#_x0000_t32" style="position:absolute;margin-left:110.3pt;margin-top:312.75pt;width:0;height:59.05pt;z-index:25166182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" strokeweight="2pt">
                <v:stroke endarrow="open"/>
                <v:shadow on="t" opacity="24903f" origin=",.5" offset="0,20000emu"/>
                <o:lock v:ext="edit" shapetype="f"/>
              </v:shape>
            </w:pict>
          </mc:Fallback>
        </mc:AlternateContent>
      </w:r>
      <w:r>
        <w:rPr>
          <w:rFonts w:ascii="Book Antiqua" w:hAnsi="Book Antiqua"/>
          <w:noProof/>
          <w:lang w:eastAsia="zh-CN"/>
        </w:rPr>
        <mc:AlternateContent>
          <mc:Choice Requires="wps">
            <w:drawing>
              <wp:anchor distT="0" distB="0" distL="114300" distR="114300" simplePos="0" relativeHeight="251655680" behindDoc="0" locked="0" layoutInCell="1" allowOverlap="1">
                <wp:simplePos x="0" y="0"/>
                <wp:positionH relativeFrom="column">
                  <wp:posOffset>251460</wp:posOffset>
                </wp:positionH>
                <wp:positionV relativeFrom="paragraph">
                  <wp:posOffset>3520440</wp:posOffset>
                </wp:positionV>
                <wp:extent cx="2377440" cy="488950"/>
                <wp:effectExtent l="10160" t="15240" r="17780" b="133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88950"/>
                        </a:xfrm>
                        <a:prstGeom prst="rect">
                          <a:avLst/>
                        </a:prstGeom>
                        <a:solidFill>
                          <a:srgbClr val="FFFFFF"/>
                        </a:solidFill>
                        <a:ln w="25400">
                          <a:solidFill>
                            <a:srgbClr val="000000"/>
                          </a:solidFill>
                          <a:miter lim="800000"/>
                          <a:headEnd/>
                          <a:tailEnd/>
                        </a:ln>
                      </wps:spPr>
                      <wps:txbx>
                        <w:txbxContent>
                          <w:p w:rsidR="00327EEA" w:rsidRDefault="00327EEA" w:rsidP="00BC19FB">
                            <w:r>
                              <w:t>Selected for Systematic Review:     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Text Box 8" o:spid="_x0000_s1030" type="#_x0000_t202" style="position:absolute;left:0;text-align:left;margin-left:19.8pt;margin-top:277.2pt;width:187.2pt;height:38.5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" strokeweight="2pt">
                <v:textbox style="mso-fit-shape-to-text:t">
                  <w:txbxContent>
                    <w:p w:rsidR="00327EEA" w:rsidRDefault="00327EEA" w:rsidP="00BC19FB">
                      <w:r>
                        <w:t>Selected for Systematic Review:     9</w:t>
                      </w:r>
                    </w:p>
                  </w:txbxContent>
                </v:textbox>
              </v:shape>
            </w:pict>
          </mc:Fallback>
        </mc:AlternateContent>
      </w:r>
      <w:r>
        <w:rPr>
          <w:rFonts w:ascii="Book Antiqua" w:hAnsi="Book Antiqua"/>
          <w:noProof/>
          <w:lang w:eastAsia="zh-CN"/>
        </w:rPr>
        <mc:AlternateContent>
          <mc:Choice Requires="wps">
            <w:drawing>
              <wp:anchor distT="0" distB="0" distL="114297" distR="114297" simplePos="0" relativeHeight="251660800" behindDoc="0" locked="0" layoutInCell="1" allowOverlap="1">
                <wp:simplePos x="0" y="0"/>
                <wp:positionH relativeFrom="column">
                  <wp:posOffset>1390650</wp:posOffset>
                </wp:positionH>
                <wp:positionV relativeFrom="paragraph">
                  <wp:posOffset>3035935</wp:posOffset>
                </wp:positionV>
                <wp:extent cx="0" cy="437515"/>
                <wp:effectExtent l="171450" t="102235" r="184150" b="146050"/>
                <wp:wrapNone/>
                <wp:docPr id="15"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751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0" o:spid="_x0000_s1026" type="#_x0000_t32" style="position:absolute;margin-left:109.5pt;margin-top:239.05pt;width:0;height:34.45pt;z-index:25166080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" strokeweight="2pt">
                <v:stroke endarrow="open"/>
                <v:shadow on="t" opacity="24903f" origin=",.5" offset="0,20000emu"/>
                <o:lock v:ext="edit" shapetype="f"/>
              </v:shape>
            </w:pict>
          </mc:Fallback>
        </mc:AlternateContent>
      </w:r>
      <w:r>
        <w:rPr>
          <w:rFonts w:ascii="Book Antiqua" w:hAnsi="Book Antiqua"/>
          <w:noProof/>
          <w:lang w:eastAsia="zh-CN"/>
        </w:rPr>
        <mc:AlternateContent>
          <mc:Choice Requires="wps">
            <w:drawing>
              <wp:anchor distT="0" distB="0" distL="114300" distR="114300" simplePos="0" relativeHeight="251664896" behindDoc="0" locked="0" layoutInCell="1" allowOverlap="1">
                <wp:simplePos x="0" y="0"/>
                <wp:positionH relativeFrom="column">
                  <wp:posOffset>1391920</wp:posOffset>
                </wp:positionH>
                <wp:positionV relativeFrom="paragraph">
                  <wp:posOffset>3187065</wp:posOffset>
                </wp:positionV>
                <wp:extent cx="1447800" cy="9525"/>
                <wp:effectExtent l="96520" t="151765" r="119380" b="219710"/>
                <wp:wrapNone/>
                <wp:docPr id="1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952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8" o:spid="_x0000_s1026" type="#_x0000_t32" style="position:absolute;margin-left:109.6pt;margin-top:250.95pt;width:114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" strokeweight="2pt">
                <v:stroke endarrow="open"/>
                <v:shadow on="t" opacity="24903f" origin=",.5" offset="0,20000emu"/>
                <o:lock v:ext="edit" shapetype="f"/>
              </v:shape>
            </w:pict>
          </mc:Fallback>
        </mc:AlternateContent>
      </w:r>
      <w:r>
        <w:rPr>
          <w:rFonts w:ascii="Book Antiqua" w:hAnsi="Book Antiqua"/>
          <w:noProof/>
          <w:lang w:eastAsia="zh-CN"/>
        </w:rPr>
        <mc:AlternateContent>
          <mc:Choice Requires="wps">
            <w:drawing>
              <wp:anchor distT="0" distB="0" distL="114297" distR="114297" simplePos="0" relativeHeight="251659776" behindDoc="0" locked="0" layoutInCell="1" allowOverlap="1">
                <wp:simplePos x="0" y="0"/>
                <wp:positionH relativeFrom="column">
                  <wp:posOffset>1397000</wp:posOffset>
                </wp:positionH>
                <wp:positionV relativeFrom="paragraph">
                  <wp:posOffset>1748790</wp:posOffset>
                </wp:positionV>
                <wp:extent cx="0" cy="806450"/>
                <wp:effectExtent l="165100" t="97790" r="190500" b="149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645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3" o:spid="_x0000_s1026" type="#_x0000_t32" style="position:absolute;margin-left:110pt;margin-top:137.7pt;width:0;height:63.5pt;z-index:251659776;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" strokeweight="2pt">
                <v:stroke endarrow="open"/>
                <v:shadow on="t" opacity="24903f" origin=",.5" offset="0,20000emu"/>
                <o:lock v:ext="edit" shapetype="f"/>
              </v:shape>
            </w:pict>
          </mc:Fallback>
        </mc:AlternateContent>
      </w:r>
      <w:r>
        <w:rPr>
          <w:rFonts w:ascii="Book Antiqua" w:hAnsi="Book Antiqua"/>
          <w:noProof/>
          <w:lang w:eastAsia="zh-CN"/>
        </w:rPr>
        <mc:AlternateContent>
          <mc:Choice Requires="wps">
            <w:drawing>
              <wp:anchor distT="0" distB="0" distL="114300" distR="114300" simplePos="0" relativeHeight="251653632" behindDoc="0" locked="0" layoutInCell="1" allowOverlap="1">
                <wp:simplePos x="0" y="0"/>
                <wp:positionH relativeFrom="column">
                  <wp:posOffset>256540</wp:posOffset>
                </wp:positionH>
                <wp:positionV relativeFrom="paragraph">
                  <wp:posOffset>2583180</wp:posOffset>
                </wp:positionV>
                <wp:extent cx="2184400" cy="488950"/>
                <wp:effectExtent l="15240" t="17780" r="1016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488950"/>
                        </a:xfrm>
                        <a:prstGeom prst="rect">
                          <a:avLst/>
                        </a:prstGeom>
                        <a:solidFill>
                          <a:srgbClr val="FFFFFF"/>
                        </a:solidFill>
                        <a:ln w="25400">
                          <a:solidFill>
                            <a:srgbClr val="000000"/>
                          </a:solidFill>
                          <a:miter lim="800000"/>
                          <a:headEnd/>
                          <a:tailEnd/>
                        </a:ln>
                      </wps:spPr>
                      <wps:txbx>
                        <w:txbxContent>
                          <w:p w:rsidR="00327EEA" w:rsidRDefault="00327EEA" w:rsidP="00BC19FB">
                            <w:r>
                              <w:t xml:space="preserve">Selected for Full-Text </w:t>
                            </w:r>
                          </w:p>
                          <w:p w:rsidR="00327EEA" w:rsidRDefault="00327EEA" w:rsidP="00BC19FB">
                            <w:r>
                              <w:t>Review:   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12" o:spid="_x0000_s1031" type="#_x0000_t202" style="position:absolute;left:0;text-align:left;margin-left:20.2pt;margin-top:203.4pt;width:172pt;height:3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" strokeweight="2pt">
                <v:textbox style="mso-fit-shape-to-text:t">
                  <w:txbxContent>
                    <w:p w:rsidR="00327EEA" w:rsidRDefault="00327EEA" w:rsidP="00BC19FB">
                      <w:r>
                        <w:t xml:space="preserve">Selected for Full-Text </w:t>
                      </w:r>
                    </w:p>
                    <w:p w:rsidR="00327EEA" w:rsidRDefault="00327EEA" w:rsidP="00BC19FB">
                      <w:r>
                        <w:t>Review:   19</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652608" behindDoc="0" locked="0" layoutInCell="1" allowOverlap="1">
                <wp:simplePos x="0" y="0"/>
                <wp:positionH relativeFrom="column">
                  <wp:posOffset>2895600</wp:posOffset>
                </wp:positionH>
                <wp:positionV relativeFrom="paragraph">
                  <wp:posOffset>1854200</wp:posOffset>
                </wp:positionV>
                <wp:extent cx="2428875" cy="675005"/>
                <wp:effectExtent l="12700" t="12700" r="9525" b="1778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75005"/>
                        </a:xfrm>
                        <a:prstGeom prst="rect">
                          <a:avLst/>
                        </a:prstGeom>
                        <a:solidFill>
                          <a:srgbClr val="FFFFFF"/>
                        </a:solidFill>
                        <a:ln w="25400">
                          <a:solidFill>
                            <a:srgbClr val="000000"/>
                          </a:solidFill>
                          <a:miter lim="800000"/>
                          <a:headEnd/>
                          <a:tailEnd/>
                        </a:ln>
                      </wps:spPr>
                      <wps:txbx>
                        <w:txbxContent>
                          <w:p w:rsidR="00327EEA" w:rsidRDefault="00327EEA" w:rsidP="00BC19FB">
                            <w:r>
                              <w:t>Excluded Based on Eligibility Criteria After Title and/or Abstract Review: 136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13" o:spid="_x0000_s1032" type="#_x0000_t202" style="position:absolute;left:0;text-align:left;margin-left:228pt;margin-top:146pt;width:191.25pt;height:53.1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" strokeweight="2pt">
                <v:textbox style="mso-fit-shape-to-text:t">
                  <w:txbxContent>
                    <w:p w:rsidR="00327EEA" w:rsidRDefault="00327EEA" w:rsidP="00BC19FB">
                      <w:r>
                        <w:t>Excluded Based on Eligibility Criteria After Title and/or Abstract Review: 136</w:t>
                      </w:r>
                    </w:p>
                  </w:txbxContent>
                </v:textbox>
              </v:shape>
            </w:pict>
          </mc:Fallback>
        </mc:AlternateContent>
      </w:r>
      <w:r>
        <w:rPr>
          <w:rFonts w:ascii="Book Antiqua" w:hAnsi="Book Antiqua"/>
          <w:noProof/>
          <w:lang w:eastAsia="zh-CN"/>
        </w:rPr>
        <mc:AlternateContent>
          <mc:Choice Requires="wps">
            <w:drawing>
              <wp:anchor distT="4294967294" distB="4294967294" distL="114300" distR="114300" simplePos="0" relativeHeight="251663872" behindDoc="0" locked="0" layoutInCell="1" allowOverlap="1">
                <wp:simplePos x="0" y="0"/>
                <wp:positionH relativeFrom="column">
                  <wp:posOffset>1409065</wp:posOffset>
                </wp:positionH>
                <wp:positionV relativeFrom="paragraph">
                  <wp:posOffset>2142490</wp:posOffset>
                </wp:positionV>
                <wp:extent cx="1447800" cy="0"/>
                <wp:effectExtent l="100965" t="161290" r="127635" b="219710"/>
                <wp:wrapNone/>
                <wp:docPr id="10"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7" o:spid="_x0000_s1026" type="#_x0000_t32" style="position:absolute;margin-left:110.95pt;margin-top:168.7pt;width:114pt;height:0;z-index:25166387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" strokeweight="2pt">
                <v:stroke endarrow="open"/>
                <v:shadow on="t" opacity="24903f" origin=",.5" offset="0,20000emu"/>
                <o:lock v:ext="edit" shapetype="f"/>
              </v:shape>
            </w:pict>
          </mc:Fallback>
        </mc:AlternateContent>
      </w:r>
      <w:r>
        <w:rPr>
          <w:rFonts w:ascii="Book Antiqua" w:hAnsi="Book Antiqua"/>
          <w:noProof/>
          <w:lang w:eastAsia="zh-CN"/>
        </w:rPr>
        <mc:AlternateContent>
          <mc:Choice Requires="wps">
            <w:drawing>
              <wp:anchor distT="0" distB="0" distL="114300" distR="114300" simplePos="0" relativeHeight="251651584" behindDoc="0" locked="0" layoutInCell="1" allowOverlap="1">
                <wp:simplePos x="0" y="0"/>
                <wp:positionH relativeFrom="column">
                  <wp:posOffset>259080</wp:posOffset>
                </wp:positionH>
                <wp:positionV relativeFrom="paragraph">
                  <wp:posOffset>1457960</wp:posOffset>
                </wp:positionV>
                <wp:extent cx="2209800" cy="302895"/>
                <wp:effectExtent l="17780" t="10160" r="7620" b="1460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2895"/>
                        </a:xfrm>
                        <a:prstGeom prst="rect">
                          <a:avLst/>
                        </a:prstGeom>
                        <a:solidFill>
                          <a:srgbClr val="FFFFFF"/>
                        </a:solidFill>
                        <a:ln w="25400">
                          <a:solidFill>
                            <a:srgbClr val="000000"/>
                          </a:solidFill>
                          <a:miter lim="800000"/>
                          <a:headEnd/>
                          <a:tailEnd/>
                        </a:ln>
                      </wps:spPr>
                      <wps:txbx>
                        <w:txbxContent>
                          <w:p w:rsidR="00327EEA" w:rsidRDefault="00327EEA" w:rsidP="00BC19FB">
                            <w:r>
                              <w:t>Unique Citations:  155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15" o:spid="_x0000_s1033" type="#_x0000_t202" style="position:absolute;left:0;text-align:left;margin-left:20.4pt;margin-top:114.8pt;width:174pt;height:23.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" strokeweight="2pt">
                <v:textbox style="mso-fit-shape-to-text:t">
                  <w:txbxContent>
                    <w:p w:rsidR="00327EEA" w:rsidRDefault="00327EEA" w:rsidP="00BC19FB">
                      <w:r>
                        <w:t>Unique Citations:  155</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650560" behindDoc="0" locked="0" layoutInCell="1" allowOverlap="1">
                <wp:simplePos x="0" y="0"/>
                <wp:positionH relativeFrom="column">
                  <wp:posOffset>2885440</wp:posOffset>
                </wp:positionH>
                <wp:positionV relativeFrom="paragraph">
                  <wp:posOffset>990600</wp:posOffset>
                </wp:positionV>
                <wp:extent cx="2428875" cy="302895"/>
                <wp:effectExtent l="15240" t="12700" r="6985" b="1206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2895"/>
                        </a:xfrm>
                        <a:prstGeom prst="rect">
                          <a:avLst/>
                        </a:prstGeom>
                        <a:solidFill>
                          <a:srgbClr val="FFFFFF"/>
                        </a:solidFill>
                        <a:ln w="25400">
                          <a:solidFill>
                            <a:srgbClr val="000000"/>
                          </a:solidFill>
                          <a:miter lim="800000"/>
                          <a:headEnd/>
                          <a:tailEnd/>
                        </a:ln>
                      </wps:spPr>
                      <wps:txbx>
                        <w:txbxContent>
                          <w:p w:rsidR="00327EEA" w:rsidRDefault="00327EEA" w:rsidP="00BC19FB">
                            <w:r>
                              <w:t>Duplicates:  156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16" o:spid="_x0000_s1034" type="#_x0000_t202" style="position:absolute;left:0;text-align:left;margin-left:227.2pt;margin-top:78pt;width:191.25pt;height:23.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" strokeweight="2pt">
                <v:textbox style="mso-fit-shape-to-text:t">
                  <w:txbxContent>
                    <w:p w:rsidR="00327EEA" w:rsidRDefault="00327EEA" w:rsidP="00BC19FB">
                      <w:r>
                        <w:t>Duplicates:  156</w:t>
                      </w:r>
                    </w:p>
                  </w:txbxContent>
                </v:textbox>
              </v:shape>
            </w:pict>
          </mc:Fallback>
        </mc:AlternateContent>
      </w:r>
      <w:r>
        <w:rPr>
          <w:rFonts w:ascii="Book Antiqua" w:hAnsi="Book Antiqua"/>
          <w:noProof/>
          <w:lang w:eastAsia="zh-CN"/>
        </w:rPr>
        <mc:AlternateContent>
          <mc:Choice Requires="wps">
            <w:drawing>
              <wp:anchor distT="4294967294" distB="4294967294" distL="114300" distR="114300" simplePos="0" relativeHeight="251662848" behindDoc="0" locked="0" layoutInCell="1" allowOverlap="1">
                <wp:simplePos x="0" y="0"/>
                <wp:positionH relativeFrom="column">
                  <wp:posOffset>1400175</wp:posOffset>
                </wp:positionH>
                <wp:positionV relativeFrom="paragraph">
                  <wp:posOffset>1105535</wp:posOffset>
                </wp:positionV>
                <wp:extent cx="1457325" cy="0"/>
                <wp:effectExtent l="104775" t="165735" r="127000" b="215265"/>
                <wp:wrapNone/>
                <wp:docPr id="7"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7325" cy="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6" o:spid="_x0000_s1026" type="#_x0000_t32" style="position:absolute;margin-left:110.25pt;margin-top:87.05pt;width:114.75pt;height:0;z-index:25166284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" strokeweight="2pt">
                <v:stroke endarrow="open"/>
                <v:shadow on="t" opacity="24903f" origin=",.5" offset="0,20000emu"/>
                <o:lock v:ext="edit" shapetype="f"/>
              </v:shape>
            </w:pict>
          </mc:Fallback>
        </mc:AlternateContent>
      </w:r>
      <w:r>
        <w:rPr>
          <w:rFonts w:ascii="Book Antiqua" w:hAnsi="Book Antiqua"/>
          <w:noProof/>
          <w:lang w:eastAsia="zh-CN"/>
        </w:rPr>
        <mc:AlternateContent>
          <mc:Choice Requires="wps">
            <w:drawing>
              <wp:anchor distT="0" distB="0" distL="114297" distR="114297" simplePos="0" relativeHeight="251658752" behindDoc="0" locked="0" layoutInCell="1" allowOverlap="1">
                <wp:simplePos x="0" y="0"/>
                <wp:positionH relativeFrom="column">
                  <wp:posOffset>1399540</wp:posOffset>
                </wp:positionH>
                <wp:positionV relativeFrom="paragraph">
                  <wp:posOffset>845820</wp:posOffset>
                </wp:positionV>
                <wp:extent cx="0" cy="571500"/>
                <wp:effectExtent l="167640" t="96520" r="187960" b="144780"/>
                <wp:wrapNone/>
                <wp:docPr id="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1" o:spid="_x0000_s1026" type="#_x0000_t32" style="position:absolute;margin-left:110.2pt;margin-top:66.6pt;width:0;height:45pt;z-index:25165875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" strokeweight="2pt">
                <v:stroke endarrow="open"/>
                <v:shadow on="t" opacity="24903f" origin=",.5" offset="0,20000emu"/>
                <o:lock v:ext="edit" shapetype="f"/>
              </v:shape>
            </w:pict>
          </mc:Fallback>
        </mc:AlternateContent>
      </w: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jc w:val="both"/>
        <w:rPr>
          <w:rFonts w:ascii="Book Antiqua" w:hAnsi="Book Antiqua"/>
          <w:b/>
        </w:rPr>
      </w:pPr>
      <w:r w:rsidRPr="00C07F3A">
        <w:rPr>
          <w:rFonts w:ascii="Book Antiqua" w:hAnsi="Book Antiqua"/>
          <w:b/>
        </w:rPr>
        <w:t xml:space="preserve">Figure </w:t>
      </w:r>
      <w:r w:rsidR="00BA1A0F" w:rsidRPr="00C07F3A">
        <w:rPr>
          <w:rFonts w:ascii="Book Antiqua" w:hAnsi="Book Antiqua"/>
          <w:b/>
          <w:lang w:eastAsia="zh-CN"/>
        </w:rPr>
        <w:t>2</w:t>
      </w:r>
      <w:r w:rsidRPr="00C07F3A">
        <w:rPr>
          <w:rFonts w:ascii="Book Antiqua" w:hAnsi="Book Antiqua"/>
          <w:b/>
        </w:rPr>
        <w:t xml:space="preserve"> PRISMA diagram detailing study selection.</w:t>
      </w:r>
    </w:p>
    <w:p w:rsidR="00A743A4" w:rsidRPr="00C07F3A" w:rsidRDefault="00A743A4" w:rsidP="00041CEA">
      <w:pPr>
        <w:spacing w:line="360" w:lineRule="auto"/>
        <w:jc w:val="both"/>
        <w:rPr>
          <w:rFonts w:ascii="Book Antiqua" w:hAnsi="Book Antiqua"/>
          <w:b/>
        </w:rPr>
      </w:pPr>
    </w:p>
    <w:p w:rsidR="00A743A4" w:rsidRPr="00C07F3A" w:rsidRDefault="00CB2767" w:rsidP="00041CEA">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3872230" cy="3427095"/>
            <wp:effectExtent l="0" t="0" r="0" b="190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2230" cy="3427095"/>
                    </a:xfrm>
                    <a:prstGeom prst="rect">
                      <a:avLst/>
                    </a:prstGeom>
                    <a:noFill/>
                    <a:ln>
                      <a:noFill/>
                    </a:ln>
                  </pic:spPr>
                </pic:pic>
              </a:graphicData>
            </a:graphic>
          </wp:inline>
        </w:drawing>
      </w:r>
    </w:p>
    <w:p w:rsidR="00A743A4" w:rsidRPr="00C07F3A" w:rsidRDefault="00A743A4" w:rsidP="00041CEA">
      <w:pPr>
        <w:spacing w:line="360" w:lineRule="auto"/>
        <w:jc w:val="both"/>
        <w:rPr>
          <w:rFonts w:ascii="Book Antiqua" w:hAnsi="Book Antiqua"/>
          <w:b/>
        </w:rPr>
      </w:pPr>
      <w:r w:rsidRPr="00C07F3A">
        <w:rPr>
          <w:rFonts w:ascii="Book Antiqua" w:hAnsi="Book Antiqua"/>
          <w:b/>
        </w:rPr>
        <w:t>Figure 3 Pie chart of transplant indications.</w:t>
      </w:r>
    </w:p>
    <w:p w:rsidR="00A743A4" w:rsidRPr="00C07F3A" w:rsidRDefault="00A743A4" w:rsidP="00041CEA">
      <w:pPr>
        <w:spacing w:line="360" w:lineRule="auto"/>
        <w:jc w:val="both"/>
        <w:rPr>
          <w:rFonts w:ascii="Book Antiqua" w:hAnsi="Book Antiqua"/>
          <w:b/>
        </w:rPr>
      </w:pPr>
    </w:p>
    <w:p w:rsidR="00A743A4" w:rsidRPr="00C07F3A" w:rsidRDefault="00A743A4" w:rsidP="00041CEA">
      <w:pPr>
        <w:spacing w:line="360" w:lineRule="auto"/>
        <w:jc w:val="both"/>
        <w:rPr>
          <w:rFonts w:ascii="Book Antiqua" w:hAnsi="Book Antiqua"/>
          <w:b/>
        </w:rPr>
      </w:pPr>
    </w:p>
    <w:p w:rsidR="00A743A4" w:rsidRPr="00C07F3A" w:rsidRDefault="00A743A4" w:rsidP="00041CEA">
      <w:pPr>
        <w:spacing w:line="360" w:lineRule="auto"/>
        <w:jc w:val="both"/>
        <w:rPr>
          <w:rFonts w:ascii="Book Antiqua" w:hAnsi="Book Antiqua"/>
          <w:b/>
        </w:rPr>
      </w:pPr>
    </w:p>
    <w:p w:rsidR="00A743A4" w:rsidRPr="00C07F3A" w:rsidRDefault="00A743A4" w:rsidP="007C60EE">
      <w:pPr>
        <w:spacing w:after="200" w:line="360" w:lineRule="auto"/>
        <w:jc w:val="both"/>
        <w:rPr>
          <w:rFonts w:ascii="Book Antiqua" w:hAnsi="Book Antiqua"/>
        </w:rPr>
      </w:pPr>
      <w:r w:rsidRPr="00C07F3A">
        <w:rPr>
          <w:rFonts w:ascii="Book Antiqua" w:hAnsi="Book Antiqua"/>
          <w:b/>
        </w:rPr>
        <w:br w:type="page"/>
      </w:r>
    </w:p>
    <w:p w:rsidR="00A743A4" w:rsidRPr="00C07F3A" w:rsidRDefault="00CB2767" w:rsidP="00041CEA">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5876290" cy="35306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290" cy="3530600"/>
                    </a:xfrm>
                    <a:prstGeom prst="rect">
                      <a:avLst/>
                    </a:prstGeom>
                    <a:noFill/>
                    <a:ln>
                      <a:noFill/>
                    </a:ln>
                  </pic:spPr>
                </pic:pic>
              </a:graphicData>
            </a:graphic>
          </wp:inline>
        </w:drawing>
      </w:r>
    </w:p>
    <w:p w:rsidR="00A743A4" w:rsidRPr="00C07F3A" w:rsidRDefault="007C60EE" w:rsidP="00041CEA">
      <w:pPr>
        <w:spacing w:line="360" w:lineRule="auto"/>
        <w:jc w:val="both"/>
        <w:rPr>
          <w:rFonts w:ascii="Book Antiqua" w:hAnsi="Book Antiqua"/>
          <w:lang w:eastAsia="zh-CN"/>
        </w:rPr>
      </w:pPr>
      <w:r w:rsidRPr="00C07F3A">
        <w:rPr>
          <w:rFonts w:ascii="Book Antiqua" w:hAnsi="Book Antiqua"/>
          <w:b/>
        </w:rPr>
        <w:t>Figure 4</w:t>
      </w:r>
      <w:r w:rsidR="00A743A4" w:rsidRPr="00C07F3A">
        <w:rPr>
          <w:rFonts w:ascii="Book Antiqua" w:hAnsi="Book Antiqua"/>
        </w:rPr>
        <w:t xml:space="preserve"> </w:t>
      </w:r>
      <w:r w:rsidR="00A743A4" w:rsidRPr="00C07F3A">
        <w:rPr>
          <w:rFonts w:ascii="Book Antiqua" w:hAnsi="Book Antiqua"/>
          <w:b/>
        </w:rPr>
        <w:t>Donor to recipient size matching based on the donor to recipient</w:t>
      </w:r>
      <w:r w:rsidRPr="00C07F3A">
        <w:rPr>
          <w:rFonts w:ascii="Book Antiqua" w:hAnsi="Book Antiqua"/>
          <w:b/>
        </w:rPr>
        <w:t xml:space="preserve"> predicted total lung capacity </w:t>
      </w:r>
      <w:r w:rsidR="00A743A4" w:rsidRPr="00C07F3A">
        <w:rPr>
          <w:rFonts w:ascii="Book Antiqua" w:hAnsi="Book Antiqua"/>
          <w:b/>
        </w:rPr>
        <w:t>ratio, stratified by transplant indication.</w:t>
      </w:r>
      <w:r w:rsidR="00A743A4" w:rsidRPr="00C07F3A">
        <w:rPr>
          <w:rFonts w:ascii="Book Antiqua" w:hAnsi="Book Antiqua"/>
        </w:rPr>
        <w:t xml:space="preserve"> The </w:t>
      </w:r>
      <w:r w:rsidRPr="00C07F3A">
        <w:rPr>
          <w:rFonts w:ascii="Book Antiqua" w:hAnsi="Book Antiqua"/>
        </w:rPr>
        <w:t xml:space="preserve">predicted total lung capacity (pTLC) </w:t>
      </w:r>
      <w:r w:rsidR="00A743A4" w:rsidRPr="00C07F3A">
        <w:rPr>
          <w:rFonts w:ascii="Book Antiqua" w:hAnsi="Book Antiqua"/>
        </w:rPr>
        <w:t>ratio that would have occurred using the entire donor lungs was calculated as pTLCratio</w:t>
      </w:r>
      <w:r w:rsidR="00A743A4" w:rsidRPr="00C07F3A">
        <w:rPr>
          <w:rFonts w:ascii="Book Antiqua" w:hAnsi="Book Antiqua"/>
          <w:vertAlign w:val="subscript"/>
        </w:rPr>
        <w:t xml:space="preserve">Full </w:t>
      </w:r>
      <w:r w:rsidR="00A743A4" w:rsidRPr="00C07F3A">
        <w:rPr>
          <w:rFonts w:ascii="Book Antiqua" w:hAnsi="Book Antiqua"/>
        </w:rPr>
        <w:t>= pTLCdonor</w:t>
      </w:r>
      <w:r w:rsidR="00F675BB" w:rsidRPr="00C07F3A">
        <w:rPr>
          <w:rFonts w:ascii="Book Antiqua" w:hAnsi="Book Antiqua"/>
          <w:vertAlign w:val="subscript"/>
        </w:rPr>
        <w:t>Full</w:t>
      </w:r>
      <w:r w:rsidR="00F675BB" w:rsidRPr="00C07F3A">
        <w:rPr>
          <w:rFonts w:ascii="Book Antiqua" w:hAnsi="Book Antiqua"/>
        </w:rPr>
        <w:t>/</w:t>
      </w:r>
      <w:r w:rsidR="00A743A4" w:rsidRPr="00C07F3A">
        <w:rPr>
          <w:rFonts w:ascii="Book Antiqua" w:hAnsi="Book Antiqua"/>
        </w:rPr>
        <w:t xml:space="preserve">pTLCrecipient. The pTLC ratio that was actually transplanted </w:t>
      </w:r>
      <w:r w:rsidR="00C628F3" w:rsidRPr="00C07F3A">
        <w:rPr>
          <w:rFonts w:ascii="Book Antiqua" w:hAnsi="Book Antiqua"/>
          <w:i/>
        </w:rPr>
        <w:t>via</w:t>
      </w:r>
      <w:r w:rsidR="00A743A4" w:rsidRPr="00C07F3A">
        <w:rPr>
          <w:rFonts w:ascii="Book Antiqua" w:hAnsi="Book Antiqua"/>
        </w:rPr>
        <w:t xml:space="preserve"> the lobar transplantation was calculated as pTLCratio</w:t>
      </w:r>
      <w:r w:rsidR="00A743A4" w:rsidRPr="00C07F3A">
        <w:rPr>
          <w:rFonts w:ascii="Book Antiqua" w:hAnsi="Book Antiqua"/>
          <w:vertAlign w:val="subscript"/>
        </w:rPr>
        <w:t xml:space="preserve">Lobar </w:t>
      </w:r>
      <w:r w:rsidR="00A743A4" w:rsidRPr="00C07F3A">
        <w:rPr>
          <w:rFonts w:ascii="Book Antiqua" w:hAnsi="Book Antiqua"/>
        </w:rPr>
        <w:t>= pTLCdonor</w:t>
      </w:r>
      <w:r w:rsidR="00F675BB" w:rsidRPr="00C07F3A">
        <w:rPr>
          <w:rFonts w:ascii="Book Antiqua" w:hAnsi="Book Antiqua"/>
          <w:vertAlign w:val="subscript"/>
        </w:rPr>
        <w:t>Lobar</w:t>
      </w:r>
      <w:r w:rsidR="00F675BB" w:rsidRPr="00C07F3A">
        <w:rPr>
          <w:rFonts w:ascii="Book Antiqua" w:hAnsi="Book Antiqua"/>
        </w:rPr>
        <w:t>/</w:t>
      </w:r>
      <w:r w:rsidR="00A743A4" w:rsidRPr="00C07F3A">
        <w:rPr>
          <w:rFonts w:ascii="Book Antiqua" w:hAnsi="Book Antiqua"/>
        </w:rPr>
        <w:t>pTLCrecipient, where pTLCdonor</w:t>
      </w:r>
      <w:r w:rsidR="00A743A4" w:rsidRPr="00C07F3A">
        <w:rPr>
          <w:rFonts w:ascii="Book Antiqua" w:hAnsi="Book Antiqua"/>
          <w:vertAlign w:val="subscript"/>
        </w:rPr>
        <w:t xml:space="preserve">Lobar </w:t>
      </w:r>
      <w:r w:rsidR="00A743A4" w:rsidRPr="00C07F3A">
        <w:rPr>
          <w:rFonts w:ascii="Book Antiqua" w:hAnsi="Book Antiqua"/>
        </w:rPr>
        <w:t>= [pTLCdonor</w:t>
      </w:r>
      <w:r w:rsidR="00A743A4" w:rsidRPr="00C07F3A">
        <w:rPr>
          <w:rFonts w:ascii="Book Antiqua" w:hAnsi="Book Antiqua"/>
          <w:vertAlign w:val="subscript"/>
        </w:rPr>
        <w:t>Full</w:t>
      </w:r>
      <w:r w:rsidR="00A743A4" w:rsidRPr="00C07F3A">
        <w:rPr>
          <w:rFonts w:ascii="Book Antiqua" w:hAnsi="Book Antiqua"/>
        </w:rPr>
        <w:t>]</w:t>
      </w:r>
      <w:r w:rsidR="00F675BB" w:rsidRPr="00C07F3A">
        <w:rPr>
          <w:rFonts w:ascii="Book Antiqua" w:hAnsi="Book Antiqua"/>
          <w:lang w:eastAsia="zh-CN"/>
        </w:rPr>
        <w:t xml:space="preserve"> </w:t>
      </w:r>
      <w:r w:rsidR="00F675BB" w:rsidRPr="00C07F3A">
        <w:rPr>
          <w:rFonts w:ascii="Book Antiqua" w:hAnsi="Book Antiqua"/>
        </w:rPr>
        <w:t>×</w:t>
      </w:r>
      <w:r w:rsidR="00F675BB" w:rsidRPr="00C07F3A">
        <w:rPr>
          <w:rFonts w:ascii="Book Antiqua" w:hAnsi="Book Antiqua"/>
          <w:lang w:eastAsia="zh-CN"/>
        </w:rPr>
        <w:t xml:space="preserve"> </w:t>
      </w:r>
      <w:r w:rsidR="00A743A4" w:rsidRPr="00C07F3A">
        <w:rPr>
          <w:rFonts w:ascii="Book Antiqua" w:hAnsi="Book Antiqua"/>
        </w:rPr>
        <w:t>[number donor lung segments transplanted/19]. Each grey circle pair connected with black line represents one donor/recipient pair. The numbers represent the mean pTLCratio</w:t>
      </w:r>
      <w:r w:rsidR="00964832" w:rsidRPr="00C07F3A">
        <w:rPr>
          <w:rFonts w:ascii="Book Antiqua" w:hAnsi="Book Antiqua"/>
        </w:rPr>
        <w:t xml:space="preserve"> ± </w:t>
      </w:r>
      <w:r w:rsidR="00A743A4" w:rsidRPr="00C07F3A">
        <w:rPr>
          <w:rFonts w:ascii="Book Antiqua" w:hAnsi="Book Antiqua"/>
        </w:rPr>
        <w:t>Standard de</w:t>
      </w:r>
      <w:r w:rsidR="00C628F3" w:rsidRPr="00C07F3A">
        <w:rPr>
          <w:rFonts w:ascii="Book Antiqua" w:hAnsi="Book Antiqua"/>
        </w:rPr>
        <w:t>via</w:t>
      </w:r>
      <w:r w:rsidR="00A743A4" w:rsidRPr="00C07F3A">
        <w:rPr>
          <w:rFonts w:ascii="Book Antiqua" w:hAnsi="Book Antiqua"/>
        </w:rPr>
        <w:t>tion. CF</w:t>
      </w:r>
      <w:r w:rsidR="00F675BB" w:rsidRPr="00C07F3A">
        <w:rPr>
          <w:rFonts w:ascii="Book Antiqua" w:hAnsi="Book Antiqua"/>
          <w:lang w:eastAsia="zh-CN"/>
        </w:rPr>
        <w:t>:</w:t>
      </w:r>
      <w:r w:rsidR="00A743A4" w:rsidRPr="00C07F3A">
        <w:rPr>
          <w:rFonts w:ascii="Book Antiqua" w:hAnsi="Book Antiqua"/>
        </w:rPr>
        <w:t xml:space="preserve"> </w:t>
      </w:r>
      <w:r w:rsidR="00F675BB" w:rsidRPr="00C07F3A">
        <w:rPr>
          <w:rFonts w:ascii="Book Antiqua" w:hAnsi="Book Antiqua"/>
        </w:rPr>
        <w:t>C</w:t>
      </w:r>
      <w:r w:rsidR="00A743A4" w:rsidRPr="00C07F3A">
        <w:rPr>
          <w:rFonts w:ascii="Book Antiqua" w:hAnsi="Book Antiqua"/>
        </w:rPr>
        <w:t>ystic fibrosis</w:t>
      </w:r>
      <w:r w:rsidR="00F675BB" w:rsidRPr="00C07F3A">
        <w:rPr>
          <w:rFonts w:ascii="Book Antiqua" w:hAnsi="Book Antiqua"/>
          <w:lang w:eastAsia="zh-CN"/>
        </w:rPr>
        <w:t>;</w:t>
      </w:r>
      <w:r w:rsidR="00A743A4" w:rsidRPr="00C07F3A">
        <w:rPr>
          <w:rFonts w:ascii="Book Antiqua" w:hAnsi="Book Antiqua"/>
        </w:rPr>
        <w:t xml:space="preserve"> IPF</w:t>
      </w:r>
      <w:r w:rsidR="00F675BB" w:rsidRPr="00C07F3A">
        <w:rPr>
          <w:rFonts w:ascii="Book Antiqua" w:hAnsi="Book Antiqua"/>
          <w:lang w:eastAsia="zh-CN"/>
        </w:rPr>
        <w:t>:</w:t>
      </w:r>
      <w:r w:rsidR="00A743A4" w:rsidRPr="00C07F3A">
        <w:rPr>
          <w:rFonts w:ascii="Book Antiqua" w:hAnsi="Book Antiqua"/>
        </w:rPr>
        <w:t xml:space="preserve"> </w:t>
      </w:r>
      <w:r w:rsidR="00F675BB" w:rsidRPr="00C07F3A">
        <w:rPr>
          <w:rFonts w:ascii="Book Antiqua" w:hAnsi="Book Antiqua"/>
        </w:rPr>
        <w:t>I</w:t>
      </w:r>
      <w:r w:rsidR="00A743A4" w:rsidRPr="00C07F3A">
        <w:rPr>
          <w:rFonts w:ascii="Book Antiqua" w:hAnsi="Book Antiqua"/>
        </w:rPr>
        <w:t>diopathic pulmonary fibrosis</w:t>
      </w:r>
      <w:r w:rsidR="00F675BB" w:rsidRPr="00C07F3A">
        <w:rPr>
          <w:rFonts w:ascii="Book Antiqua" w:hAnsi="Book Antiqua"/>
          <w:lang w:eastAsia="zh-CN"/>
        </w:rPr>
        <w:t>;</w:t>
      </w:r>
      <w:r w:rsidR="00A743A4" w:rsidRPr="00C07F3A">
        <w:rPr>
          <w:rFonts w:ascii="Book Antiqua" w:hAnsi="Book Antiqua"/>
        </w:rPr>
        <w:t xml:space="preserve"> IPAH</w:t>
      </w:r>
      <w:r w:rsidR="00F675BB" w:rsidRPr="00C07F3A">
        <w:rPr>
          <w:rFonts w:ascii="Book Antiqua" w:hAnsi="Book Antiqua"/>
          <w:lang w:eastAsia="zh-CN"/>
        </w:rPr>
        <w:t xml:space="preserve">: </w:t>
      </w:r>
      <w:r w:rsidR="00F675BB" w:rsidRPr="00C07F3A">
        <w:rPr>
          <w:rFonts w:ascii="Book Antiqua" w:hAnsi="Book Antiqua"/>
        </w:rPr>
        <w:t>I</w:t>
      </w:r>
      <w:r w:rsidR="00A743A4" w:rsidRPr="00C07F3A">
        <w:rPr>
          <w:rFonts w:ascii="Book Antiqua" w:hAnsi="Book Antiqua"/>
        </w:rPr>
        <w:t>diopathic pulmonary arterial hypertension</w:t>
      </w:r>
      <w:r w:rsidR="00F675BB" w:rsidRPr="00C07F3A">
        <w:rPr>
          <w:rFonts w:ascii="Book Antiqua" w:hAnsi="Book Antiqua"/>
          <w:lang w:eastAsia="zh-CN"/>
        </w:rPr>
        <w:t xml:space="preserve">; </w:t>
      </w:r>
      <w:r w:rsidR="00A743A4" w:rsidRPr="00C07F3A">
        <w:rPr>
          <w:rFonts w:ascii="Book Antiqua" w:hAnsi="Book Antiqua"/>
        </w:rPr>
        <w:t>OB</w:t>
      </w:r>
      <w:r w:rsidR="00F675BB" w:rsidRPr="00C07F3A">
        <w:rPr>
          <w:rFonts w:ascii="Book Antiqua" w:hAnsi="Book Antiqua"/>
          <w:lang w:eastAsia="zh-CN"/>
        </w:rPr>
        <w:t xml:space="preserve">: </w:t>
      </w:r>
      <w:r w:rsidR="00F675BB" w:rsidRPr="00C07F3A">
        <w:rPr>
          <w:rFonts w:ascii="Book Antiqua" w:hAnsi="Book Antiqua"/>
        </w:rPr>
        <w:t>O</w:t>
      </w:r>
      <w:r w:rsidR="00A743A4" w:rsidRPr="00C07F3A">
        <w:rPr>
          <w:rFonts w:ascii="Book Antiqua" w:hAnsi="Book Antiqua"/>
        </w:rPr>
        <w:t>bliterative bronchiolitis</w:t>
      </w:r>
      <w:r w:rsidR="00F675BB" w:rsidRPr="00C07F3A">
        <w:rPr>
          <w:rFonts w:ascii="Book Antiqua" w:hAnsi="Book Antiqua"/>
          <w:lang w:eastAsia="zh-CN"/>
        </w:rPr>
        <w:t>;</w:t>
      </w:r>
      <w:r w:rsidR="00A743A4" w:rsidRPr="00C07F3A">
        <w:rPr>
          <w:rFonts w:ascii="Book Antiqua" w:hAnsi="Book Antiqua"/>
        </w:rPr>
        <w:t xml:space="preserve"> COPD</w:t>
      </w:r>
      <w:r w:rsidR="00F675BB" w:rsidRPr="00C07F3A">
        <w:rPr>
          <w:rFonts w:ascii="Book Antiqua" w:hAnsi="Book Antiqua"/>
          <w:lang w:eastAsia="zh-CN"/>
        </w:rPr>
        <w:t xml:space="preserve">: </w:t>
      </w:r>
      <w:r w:rsidR="00A743A4" w:rsidRPr="00C07F3A">
        <w:rPr>
          <w:rFonts w:ascii="Book Antiqua" w:hAnsi="Book Antiqua"/>
        </w:rPr>
        <w:t xml:space="preserve"> </w:t>
      </w:r>
      <w:r w:rsidR="00F675BB" w:rsidRPr="00C07F3A">
        <w:rPr>
          <w:rFonts w:ascii="Book Antiqua" w:hAnsi="Book Antiqua"/>
        </w:rPr>
        <w:t>C</w:t>
      </w:r>
      <w:r w:rsidR="00A743A4" w:rsidRPr="00C07F3A">
        <w:rPr>
          <w:rFonts w:ascii="Book Antiqua" w:hAnsi="Book Antiqua"/>
        </w:rPr>
        <w:t>hronic obstructive pulmonary disease</w:t>
      </w:r>
      <w:r w:rsidR="00F675BB" w:rsidRPr="00C07F3A">
        <w:rPr>
          <w:rFonts w:ascii="Book Antiqua" w:hAnsi="Book Antiqua"/>
          <w:lang w:eastAsia="zh-CN"/>
        </w:rPr>
        <w:t xml:space="preserve">; </w:t>
      </w:r>
      <w:r w:rsidR="00A743A4" w:rsidRPr="00C07F3A">
        <w:rPr>
          <w:rFonts w:ascii="Book Antiqua" w:hAnsi="Book Antiqua"/>
        </w:rPr>
        <w:t>Tx</w:t>
      </w:r>
      <w:r w:rsidR="00F675BB" w:rsidRPr="00C07F3A">
        <w:rPr>
          <w:rFonts w:ascii="Book Antiqua" w:hAnsi="Book Antiqua"/>
          <w:lang w:eastAsia="zh-CN"/>
        </w:rPr>
        <w:t>:</w:t>
      </w:r>
      <w:r w:rsidR="00A743A4" w:rsidRPr="00C07F3A">
        <w:rPr>
          <w:rFonts w:ascii="Book Antiqua" w:hAnsi="Book Antiqua"/>
        </w:rPr>
        <w:t xml:space="preserve"> Lungtransplant</w:t>
      </w:r>
      <w:r w:rsidR="00F675BB" w:rsidRPr="00C07F3A">
        <w:rPr>
          <w:rFonts w:ascii="Book Antiqua" w:hAnsi="Book Antiqua"/>
          <w:lang w:eastAsia="zh-CN"/>
        </w:rPr>
        <w:t>;</w:t>
      </w:r>
      <w:r w:rsidR="00A743A4" w:rsidRPr="00C07F3A">
        <w:rPr>
          <w:rFonts w:ascii="Book Antiqua" w:hAnsi="Book Antiqua"/>
        </w:rPr>
        <w:t xml:space="preserve"> ddLLTx</w:t>
      </w:r>
      <w:r w:rsidR="00F675BB" w:rsidRPr="00C07F3A">
        <w:rPr>
          <w:rFonts w:ascii="Book Antiqua" w:hAnsi="Book Antiqua"/>
          <w:lang w:eastAsia="zh-CN"/>
        </w:rPr>
        <w:t>:</w:t>
      </w:r>
      <w:r w:rsidR="00A743A4" w:rsidRPr="00C07F3A">
        <w:rPr>
          <w:rFonts w:ascii="Book Antiqua" w:hAnsi="Book Antiqua"/>
        </w:rPr>
        <w:t xml:space="preserve"> </w:t>
      </w:r>
      <w:r w:rsidR="00F675BB" w:rsidRPr="00C07F3A">
        <w:rPr>
          <w:rFonts w:ascii="Book Antiqua" w:hAnsi="Book Antiqua"/>
        </w:rPr>
        <w:t>D</w:t>
      </w:r>
      <w:r w:rsidR="00A743A4" w:rsidRPr="00C07F3A">
        <w:rPr>
          <w:rFonts w:ascii="Book Antiqua" w:hAnsi="Book Antiqua"/>
        </w:rPr>
        <w:t>eceased donor lobar lung transplant.</w:t>
      </w:r>
      <w:r w:rsidR="00F675BB" w:rsidRPr="00C07F3A">
        <w:rPr>
          <w:rFonts w:ascii="Book Antiqua" w:hAnsi="Book Antiqua"/>
          <w:lang w:eastAsia="zh-CN"/>
        </w:rPr>
        <w:t xml:space="preserve"> </w:t>
      </w:r>
      <w:r w:rsidR="00A743A4" w:rsidRPr="00C07F3A">
        <w:rPr>
          <w:rFonts w:ascii="Book Antiqua" w:hAnsi="Book Antiqua"/>
        </w:rPr>
        <w:t>┼, £ indicate a significant difference in pTLCratio</w:t>
      </w:r>
      <w:r w:rsidR="00A743A4" w:rsidRPr="00C07F3A">
        <w:rPr>
          <w:rFonts w:ascii="Book Antiqua" w:hAnsi="Book Antiqua"/>
          <w:vertAlign w:val="subscript"/>
        </w:rPr>
        <w:t>Full</w:t>
      </w:r>
      <w:r w:rsidR="00964832" w:rsidRPr="00C07F3A">
        <w:rPr>
          <w:rFonts w:ascii="Book Antiqua" w:hAnsi="Book Antiqua"/>
        </w:rPr>
        <w:t xml:space="preserve"> </w:t>
      </w:r>
      <w:r w:rsidR="00A743A4" w:rsidRPr="00C07F3A">
        <w:rPr>
          <w:rFonts w:ascii="Book Antiqua" w:hAnsi="Book Antiqua"/>
        </w:rPr>
        <w:t xml:space="preserve">(one-way-anova </w:t>
      </w:r>
      <w:r w:rsidR="00210BDA" w:rsidRPr="00C07F3A">
        <w:rPr>
          <w:rFonts w:ascii="Book Antiqua" w:hAnsi="Book Antiqua"/>
          <w:i/>
        </w:rPr>
        <w:t>P</w:t>
      </w:r>
      <w:r w:rsidR="00A743A4" w:rsidRPr="00C07F3A">
        <w:rPr>
          <w:rFonts w:ascii="Book Antiqua" w:hAnsi="Book Antiqua"/>
        </w:rPr>
        <w:t>-value &lt; 0.05) of pairwise comparisons between transplant indications, after Bonferroni adjustment for multiple comparisons</w:t>
      </w:r>
      <w:r w:rsidR="00F675BB" w:rsidRPr="00C07F3A">
        <w:rPr>
          <w:rFonts w:ascii="Book Antiqua" w:hAnsi="Book Antiqua"/>
          <w:lang w:eastAsia="zh-CN"/>
        </w:rPr>
        <w:t xml:space="preserve">. </w:t>
      </w:r>
      <w:r w:rsidR="00A743A4" w:rsidRPr="00C07F3A">
        <w:rPr>
          <w:rFonts w:ascii="Book Antiqua" w:hAnsi="Book Antiqua"/>
          <w:lang w:val="el-GR"/>
        </w:rPr>
        <w:t>α</w:t>
      </w:r>
      <w:r w:rsidR="00A743A4" w:rsidRPr="00C07F3A">
        <w:rPr>
          <w:rFonts w:ascii="Book Antiqua" w:hAnsi="Book Antiqua"/>
        </w:rPr>
        <w:t>,</w:t>
      </w:r>
      <w:r w:rsidR="00A743A4" w:rsidRPr="00C07F3A">
        <w:rPr>
          <w:rFonts w:ascii="Book Antiqua" w:hAnsi="Book Antiqua"/>
          <w:lang w:val="el-GR"/>
        </w:rPr>
        <w:t xml:space="preserve"> β</w:t>
      </w:r>
      <w:r w:rsidR="00A743A4" w:rsidRPr="00C07F3A">
        <w:rPr>
          <w:rFonts w:ascii="Book Antiqua" w:hAnsi="Book Antiqua"/>
        </w:rPr>
        <w:t xml:space="preserve"> indicate a significant difference in pTLCratio</w:t>
      </w:r>
      <w:r w:rsidR="00A743A4" w:rsidRPr="00C07F3A">
        <w:rPr>
          <w:rFonts w:ascii="Book Antiqua" w:hAnsi="Book Antiqua"/>
          <w:vertAlign w:val="subscript"/>
        </w:rPr>
        <w:t>Lobar</w:t>
      </w:r>
      <w:r w:rsidR="00964832" w:rsidRPr="00C07F3A">
        <w:rPr>
          <w:rFonts w:ascii="Book Antiqua" w:hAnsi="Book Antiqua"/>
        </w:rPr>
        <w:t xml:space="preserve"> </w:t>
      </w:r>
      <w:r w:rsidR="00A743A4" w:rsidRPr="00C07F3A">
        <w:rPr>
          <w:rFonts w:ascii="Book Antiqua" w:hAnsi="Book Antiqua"/>
        </w:rPr>
        <w:t>(one-way-anova</w:t>
      </w:r>
      <w:r w:rsidR="00964832" w:rsidRPr="00C07F3A">
        <w:rPr>
          <w:rFonts w:ascii="Book Antiqua" w:hAnsi="Book Antiqua"/>
        </w:rPr>
        <w:t xml:space="preserve"> </w:t>
      </w:r>
      <w:r w:rsidR="00210BDA" w:rsidRPr="00C07F3A">
        <w:rPr>
          <w:rFonts w:ascii="Book Antiqua" w:hAnsi="Book Antiqua"/>
          <w:i/>
        </w:rPr>
        <w:t>P</w:t>
      </w:r>
      <w:r w:rsidR="00A743A4" w:rsidRPr="00C07F3A">
        <w:rPr>
          <w:rFonts w:ascii="Book Antiqua" w:hAnsi="Book Antiqua"/>
        </w:rPr>
        <w:t>-value &lt; 0.05) of pairwise comparisons between transplant indications, after Bonferroni adjustment for multiple comparisons</w:t>
      </w:r>
      <w:r w:rsidR="00210BDA" w:rsidRPr="00C07F3A">
        <w:rPr>
          <w:rFonts w:ascii="Book Antiqua" w:hAnsi="Book Antiqua"/>
          <w:lang w:eastAsia="zh-CN"/>
        </w:rPr>
        <w:t>.</w:t>
      </w:r>
    </w:p>
    <w:p w:rsidR="00A743A4" w:rsidRPr="00C07F3A" w:rsidRDefault="00A743A4" w:rsidP="00041CEA">
      <w:pPr>
        <w:spacing w:line="360" w:lineRule="auto"/>
        <w:jc w:val="both"/>
        <w:rPr>
          <w:rFonts w:ascii="Book Antiqua" w:hAnsi="Book Antiqua"/>
        </w:rPr>
      </w:pPr>
    </w:p>
    <w:p w:rsidR="00A743A4" w:rsidRPr="00C07F3A" w:rsidRDefault="00A743A4" w:rsidP="00041CEA">
      <w:pPr>
        <w:spacing w:line="360" w:lineRule="auto"/>
        <w:ind w:left="-540"/>
        <w:jc w:val="both"/>
        <w:rPr>
          <w:rFonts w:ascii="Book Antiqua" w:hAnsi="Book Antiqua"/>
        </w:rPr>
      </w:pPr>
    </w:p>
    <w:p w:rsidR="00A743A4" w:rsidRPr="00C07F3A" w:rsidRDefault="00A743A4" w:rsidP="00210BDA">
      <w:pPr>
        <w:spacing w:after="200" w:line="360" w:lineRule="auto"/>
        <w:jc w:val="both"/>
        <w:rPr>
          <w:rFonts w:ascii="Book Antiqua" w:hAnsi="Book Antiqua"/>
        </w:rPr>
      </w:pPr>
      <w:r w:rsidRPr="00C07F3A">
        <w:rPr>
          <w:rFonts w:ascii="Book Antiqua" w:hAnsi="Book Antiqua"/>
          <w:b/>
        </w:rPr>
        <w:br w:type="page"/>
      </w:r>
    </w:p>
    <w:p w:rsidR="00A743A4" w:rsidRPr="00C07F3A" w:rsidRDefault="00CB2767" w:rsidP="00041CEA">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6257925" cy="287020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2870200"/>
                    </a:xfrm>
                    <a:prstGeom prst="rect">
                      <a:avLst/>
                    </a:prstGeom>
                    <a:noFill/>
                    <a:ln>
                      <a:noFill/>
                    </a:ln>
                  </pic:spPr>
                </pic:pic>
              </a:graphicData>
            </a:graphic>
          </wp:inline>
        </w:drawing>
      </w:r>
    </w:p>
    <w:p w:rsidR="00A743A4" w:rsidRPr="00C07F3A" w:rsidRDefault="00A743A4" w:rsidP="00041CEA">
      <w:pPr>
        <w:spacing w:line="360" w:lineRule="auto"/>
        <w:jc w:val="both"/>
        <w:rPr>
          <w:rFonts w:ascii="Book Antiqua" w:hAnsi="Book Antiqua"/>
        </w:rPr>
      </w:pPr>
    </w:p>
    <w:p w:rsidR="00A743A4" w:rsidRPr="00C07F3A" w:rsidRDefault="00210BDA" w:rsidP="00041CEA">
      <w:pPr>
        <w:spacing w:line="360" w:lineRule="auto"/>
        <w:jc w:val="both"/>
        <w:rPr>
          <w:rFonts w:ascii="Book Antiqua" w:hAnsi="Book Antiqua"/>
          <w:lang w:eastAsia="zh-CN"/>
        </w:rPr>
      </w:pPr>
      <w:r w:rsidRPr="00C07F3A">
        <w:rPr>
          <w:rFonts w:ascii="Book Antiqua" w:hAnsi="Book Antiqua"/>
          <w:b/>
        </w:rPr>
        <w:t>Figure 5</w:t>
      </w:r>
      <w:r w:rsidR="00A743A4" w:rsidRPr="00C07F3A">
        <w:rPr>
          <w:rFonts w:ascii="Book Antiqua" w:hAnsi="Book Antiqua"/>
          <w:b/>
        </w:rPr>
        <w:t xml:space="preserve"> Donor to recipient size matching based on the donor to recipient predicted total lung capacity ratio, stratified by transplant center.</w:t>
      </w:r>
      <w:r w:rsidR="00A743A4" w:rsidRPr="00C07F3A">
        <w:rPr>
          <w:rFonts w:ascii="Book Antiqua" w:hAnsi="Book Antiqua"/>
        </w:rPr>
        <w:t xml:space="preserve"> See figure legend 3 for further details.</w:t>
      </w:r>
      <w:r w:rsidRPr="00C07F3A">
        <w:rPr>
          <w:rFonts w:ascii="Book Antiqua" w:hAnsi="Book Antiqua"/>
          <w:lang w:eastAsia="zh-CN"/>
        </w:rPr>
        <w:t xml:space="preserve"> </w:t>
      </w:r>
      <w:r w:rsidR="00A743A4" w:rsidRPr="00C07F3A">
        <w:rPr>
          <w:rFonts w:ascii="Book Antiqua" w:hAnsi="Book Antiqua"/>
          <w:lang w:val="el-GR"/>
        </w:rPr>
        <w:t>α</w:t>
      </w:r>
      <w:r w:rsidR="00A743A4" w:rsidRPr="00C07F3A">
        <w:rPr>
          <w:rFonts w:ascii="Book Antiqua" w:hAnsi="Book Antiqua"/>
        </w:rPr>
        <w:t>,</w:t>
      </w:r>
      <w:r w:rsidR="00A743A4" w:rsidRPr="00C07F3A">
        <w:rPr>
          <w:rFonts w:ascii="Book Antiqua" w:hAnsi="Book Antiqua"/>
          <w:lang w:val="el-GR"/>
        </w:rPr>
        <w:t xml:space="preserve"> β</w:t>
      </w:r>
      <w:r w:rsidR="00A743A4" w:rsidRPr="00C07F3A">
        <w:rPr>
          <w:rFonts w:ascii="Book Antiqua" w:hAnsi="Book Antiqua"/>
        </w:rPr>
        <w:t xml:space="preserve">, </w:t>
      </w:r>
      <w:r w:rsidR="00A743A4" w:rsidRPr="00C07F3A">
        <w:rPr>
          <w:rFonts w:ascii="Book Antiqua" w:hAnsi="Book Antiqua"/>
          <w:lang w:val="el-GR"/>
        </w:rPr>
        <w:t>δ</w:t>
      </w:r>
      <w:r w:rsidR="00A743A4" w:rsidRPr="00C07F3A">
        <w:rPr>
          <w:rFonts w:ascii="Book Antiqua" w:hAnsi="Book Antiqua"/>
        </w:rPr>
        <w:t xml:space="preserve">, </w:t>
      </w:r>
      <w:r w:rsidR="00A743A4" w:rsidRPr="00C07F3A">
        <w:rPr>
          <w:rFonts w:ascii="Book Antiqua" w:hAnsi="Book Antiqua"/>
          <w:lang w:val="el-GR"/>
        </w:rPr>
        <w:t>ε</w:t>
      </w:r>
      <w:r w:rsidR="00A743A4" w:rsidRPr="00C07F3A">
        <w:rPr>
          <w:rFonts w:ascii="Book Antiqua" w:hAnsi="Book Antiqua"/>
        </w:rPr>
        <w:t xml:space="preserve">, µ, </w:t>
      </w:r>
      <w:r w:rsidR="00A743A4" w:rsidRPr="00C07F3A">
        <w:rPr>
          <w:rFonts w:ascii="Book Antiqua" w:hAnsi="Book Antiqua"/>
          <w:lang w:val="el-GR"/>
        </w:rPr>
        <w:t>π</w:t>
      </w:r>
      <w:r w:rsidR="00A743A4" w:rsidRPr="00C07F3A">
        <w:rPr>
          <w:rFonts w:ascii="Book Antiqua" w:hAnsi="Book Antiqua"/>
        </w:rPr>
        <w:t xml:space="preserve"> indicate a significant difference in pTLCratio</w:t>
      </w:r>
      <w:r w:rsidR="00A743A4" w:rsidRPr="00C07F3A">
        <w:rPr>
          <w:rFonts w:ascii="Book Antiqua" w:hAnsi="Book Antiqua"/>
          <w:vertAlign w:val="subscript"/>
        </w:rPr>
        <w:t>Full</w:t>
      </w:r>
      <w:r w:rsidR="00964832" w:rsidRPr="00C07F3A">
        <w:rPr>
          <w:rFonts w:ascii="Book Antiqua" w:hAnsi="Book Antiqua"/>
        </w:rPr>
        <w:t xml:space="preserve"> </w:t>
      </w:r>
      <w:r w:rsidR="00A743A4" w:rsidRPr="00C07F3A">
        <w:rPr>
          <w:rFonts w:ascii="Book Antiqua" w:hAnsi="Book Antiqua"/>
        </w:rPr>
        <w:t xml:space="preserve">(one-way-anova </w:t>
      </w:r>
      <w:r w:rsidRPr="00C07F3A">
        <w:rPr>
          <w:rFonts w:ascii="Book Antiqua" w:hAnsi="Book Antiqua"/>
          <w:i/>
        </w:rPr>
        <w:t>P</w:t>
      </w:r>
      <w:r w:rsidR="00A743A4" w:rsidRPr="00C07F3A">
        <w:rPr>
          <w:rFonts w:ascii="Book Antiqua" w:hAnsi="Book Antiqua"/>
        </w:rPr>
        <w:t>-value &lt; 0.05) of pairwise comparisons between transplant centers, after Bonferroni adjustment for multiple comparisons</w:t>
      </w:r>
      <w:r w:rsidRPr="00C07F3A">
        <w:rPr>
          <w:rFonts w:ascii="Book Antiqua" w:hAnsi="Book Antiqua"/>
          <w:lang w:eastAsia="zh-CN"/>
        </w:rPr>
        <w:t xml:space="preserve">. </w:t>
      </w:r>
      <w:r w:rsidR="00A743A4" w:rsidRPr="00C07F3A">
        <w:rPr>
          <w:rFonts w:ascii="Book Antiqua" w:hAnsi="Book Antiqua"/>
        </w:rPr>
        <w:t>€,</w:t>
      </w:r>
      <w:r w:rsidRPr="00C07F3A">
        <w:rPr>
          <w:rFonts w:ascii="Book Antiqua" w:hAnsi="Book Antiqua"/>
          <w:lang w:eastAsia="zh-CN"/>
        </w:rPr>
        <w:t xml:space="preserve"> </w:t>
      </w:r>
      <w:r w:rsidR="00A743A4" w:rsidRPr="00C07F3A">
        <w:rPr>
          <w:rFonts w:ascii="Book Antiqua" w:hAnsi="Book Antiqua"/>
        </w:rPr>
        <w:t>¥,</w:t>
      </w:r>
      <w:r w:rsidRPr="00C07F3A">
        <w:rPr>
          <w:rFonts w:ascii="Book Antiqua" w:hAnsi="Book Antiqua"/>
          <w:lang w:eastAsia="zh-CN"/>
        </w:rPr>
        <w:t xml:space="preserve"> </w:t>
      </w:r>
      <w:r w:rsidR="00A743A4" w:rsidRPr="00C07F3A">
        <w:rPr>
          <w:rFonts w:ascii="Times New Roman" w:hAnsi="Times New Roman"/>
        </w:rPr>
        <w:t>₡</w:t>
      </w:r>
      <w:r w:rsidR="00A743A4" w:rsidRPr="00C07F3A">
        <w:rPr>
          <w:rFonts w:ascii="Book Antiqua" w:hAnsi="Book Antiqua"/>
        </w:rPr>
        <w:t>,</w:t>
      </w:r>
      <w:r w:rsidR="00A743A4" w:rsidRPr="00C07F3A">
        <w:rPr>
          <w:rFonts w:ascii="Book Antiqua" w:hAnsi="Book Antiqua"/>
          <w:lang w:val="el-GR"/>
        </w:rPr>
        <w:t xml:space="preserve"> Ω</w:t>
      </w:r>
      <w:r w:rsidRPr="00C07F3A">
        <w:rPr>
          <w:rFonts w:ascii="Book Antiqua" w:hAnsi="Book Antiqua"/>
          <w:lang w:val="el-GR" w:eastAsia="zh-CN"/>
        </w:rPr>
        <w:t>,</w:t>
      </w:r>
      <w:r w:rsidR="00A743A4" w:rsidRPr="00C07F3A">
        <w:rPr>
          <w:rFonts w:ascii="Book Antiqua" w:hAnsi="Book Antiqua"/>
        </w:rPr>
        <w:t xml:space="preserve"> ∆,</w:t>
      </w:r>
      <w:r w:rsidRPr="00C07F3A">
        <w:rPr>
          <w:rFonts w:ascii="Book Antiqua" w:hAnsi="Book Antiqua"/>
          <w:lang w:eastAsia="zh-CN"/>
        </w:rPr>
        <w:t xml:space="preserve"> </w:t>
      </w:r>
      <w:r w:rsidR="00A743A4" w:rsidRPr="00C07F3A">
        <w:rPr>
          <w:rFonts w:ascii="Book Antiqua" w:hAnsi="Book Antiqua"/>
        </w:rPr>
        <w:t>∑ indicate a significant difference in pTLCratio</w:t>
      </w:r>
      <w:r w:rsidR="00A743A4" w:rsidRPr="00C07F3A">
        <w:rPr>
          <w:rFonts w:ascii="Book Antiqua" w:hAnsi="Book Antiqua"/>
          <w:vertAlign w:val="subscript"/>
        </w:rPr>
        <w:t>Lobar</w:t>
      </w:r>
      <w:r w:rsidR="00964832" w:rsidRPr="00C07F3A">
        <w:rPr>
          <w:rFonts w:ascii="Book Antiqua" w:hAnsi="Book Antiqua"/>
        </w:rPr>
        <w:t xml:space="preserve"> </w:t>
      </w:r>
      <w:r w:rsidR="00A743A4" w:rsidRPr="00C07F3A">
        <w:rPr>
          <w:rFonts w:ascii="Book Antiqua" w:hAnsi="Book Antiqua"/>
        </w:rPr>
        <w:t>(one-way-anova</w:t>
      </w:r>
      <w:r w:rsidRPr="00C07F3A">
        <w:rPr>
          <w:rFonts w:ascii="Book Antiqua" w:hAnsi="Book Antiqua"/>
          <w:i/>
        </w:rPr>
        <w:t xml:space="preserve"> P</w:t>
      </w:r>
      <w:r w:rsidR="00A743A4" w:rsidRPr="00C07F3A">
        <w:rPr>
          <w:rFonts w:ascii="Book Antiqua" w:hAnsi="Book Antiqua"/>
        </w:rPr>
        <w:t>-value &lt; 0.05) of pairwise comparisons between transplant centers, after Bonferroni adjustment for multiple comparisons</w:t>
      </w:r>
      <w:r w:rsidRPr="00C07F3A">
        <w:rPr>
          <w:rFonts w:ascii="Book Antiqua" w:hAnsi="Book Antiqua"/>
          <w:lang w:eastAsia="zh-CN"/>
        </w:rPr>
        <w:t xml:space="preserve">. </w:t>
      </w:r>
      <w:r w:rsidRPr="00C07F3A">
        <w:rPr>
          <w:rFonts w:ascii="Book Antiqua" w:hAnsi="Book Antiqua"/>
        </w:rPr>
        <w:t>pTLC</w:t>
      </w:r>
      <w:r w:rsidRPr="00C07F3A">
        <w:rPr>
          <w:rFonts w:ascii="Book Antiqua" w:hAnsi="Book Antiqua"/>
          <w:lang w:eastAsia="zh-CN"/>
        </w:rPr>
        <w:t>:</w:t>
      </w:r>
      <w:r w:rsidRPr="00C07F3A">
        <w:rPr>
          <w:rFonts w:ascii="Book Antiqua" w:hAnsi="Book Antiqua"/>
        </w:rPr>
        <w:t xml:space="preserve"> Predicted total lung capacity</w:t>
      </w:r>
      <w:r w:rsidRPr="00C07F3A">
        <w:rPr>
          <w:rFonts w:ascii="Book Antiqua" w:hAnsi="Book Antiqua"/>
          <w:lang w:eastAsia="zh-CN"/>
        </w:rPr>
        <w:t>.</w:t>
      </w:r>
    </w:p>
    <w:p w:rsidR="00A743A4" w:rsidRPr="00C07F3A" w:rsidRDefault="00964832" w:rsidP="00041CEA">
      <w:pPr>
        <w:spacing w:line="360" w:lineRule="auto"/>
        <w:jc w:val="both"/>
        <w:rPr>
          <w:rFonts w:ascii="Book Antiqua" w:hAnsi="Book Antiqua"/>
        </w:rPr>
      </w:pPr>
      <w:r w:rsidRPr="00C07F3A">
        <w:rPr>
          <w:rFonts w:ascii="Book Antiqua" w:hAnsi="Book Antiqua"/>
        </w:rPr>
        <w:t xml:space="preserve"> </w:t>
      </w:r>
    </w:p>
    <w:p w:rsidR="00A743A4" w:rsidRPr="00C07F3A" w:rsidRDefault="00A743A4" w:rsidP="00041CEA">
      <w:pPr>
        <w:pStyle w:val="a9"/>
        <w:spacing w:line="360" w:lineRule="auto"/>
        <w:jc w:val="both"/>
        <w:rPr>
          <w:rFonts w:ascii="Book Antiqua" w:hAnsi="Book Antiqua" w:cs="Times New Roman"/>
          <w:b/>
          <w:sz w:val="24"/>
          <w:szCs w:val="24"/>
        </w:rPr>
      </w:pPr>
    </w:p>
    <w:p w:rsidR="00A743A4" w:rsidRPr="00C07F3A" w:rsidRDefault="00A743A4" w:rsidP="00041CEA">
      <w:pPr>
        <w:pStyle w:val="a9"/>
        <w:spacing w:line="360" w:lineRule="auto"/>
        <w:jc w:val="both"/>
        <w:rPr>
          <w:rFonts w:ascii="Book Antiqua" w:hAnsi="Book Antiqua" w:cs="Times New Roman"/>
          <w:b/>
          <w:sz w:val="24"/>
          <w:szCs w:val="24"/>
        </w:rPr>
      </w:pPr>
    </w:p>
    <w:p w:rsidR="00A743A4" w:rsidRPr="00C07F3A" w:rsidRDefault="00A743A4" w:rsidP="00210BDA">
      <w:pPr>
        <w:spacing w:after="200" w:line="360" w:lineRule="auto"/>
        <w:jc w:val="both"/>
        <w:rPr>
          <w:rFonts w:ascii="Book Antiqua" w:hAnsi="Book Antiqua"/>
          <w:b/>
        </w:rPr>
      </w:pPr>
      <w:r w:rsidRPr="00C07F3A">
        <w:rPr>
          <w:rFonts w:ascii="Book Antiqua" w:hAnsi="Book Antiqua"/>
          <w:b/>
        </w:rPr>
        <w:br w:type="page"/>
      </w:r>
    </w:p>
    <w:p w:rsidR="00A743A4" w:rsidRPr="00C07F3A" w:rsidRDefault="00CB2767" w:rsidP="00041CEA">
      <w:pPr>
        <w:spacing w:line="360" w:lineRule="auto"/>
        <w:jc w:val="both"/>
        <w:rPr>
          <w:rFonts w:ascii="Book Antiqua" w:hAnsi="Book Antiqua"/>
          <w:b/>
        </w:rPr>
      </w:pPr>
      <w:r>
        <w:rPr>
          <w:rFonts w:ascii="Book Antiqua" w:hAnsi="Book Antiqua"/>
          <w:b/>
          <w:noProof/>
          <w:lang w:eastAsia="zh-CN"/>
        </w:rPr>
        <w:lastRenderedPageBreak/>
        <w:drawing>
          <wp:inline distT="0" distB="0" distL="0" distR="0">
            <wp:extent cx="5669280" cy="4079240"/>
            <wp:effectExtent l="0" t="0" r="0" b="1016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7813" t="7408" r="16251" b="9814"/>
                    <a:stretch>
                      <a:fillRect/>
                    </a:stretch>
                  </pic:blipFill>
                  <pic:spPr bwMode="auto">
                    <a:xfrm>
                      <a:off x="0" y="0"/>
                      <a:ext cx="5669280" cy="4079240"/>
                    </a:xfrm>
                    <a:prstGeom prst="rect">
                      <a:avLst/>
                    </a:prstGeom>
                    <a:noFill/>
                    <a:ln>
                      <a:noFill/>
                    </a:ln>
                  </pic:spPr>
                </pic:pic>
              </a:graphicData>
            </a:graphic>
          </wp:inline>
        </w:drawing>
      </w:r>
    </w:p>
    <w:p w:rsidR="00A743A4" w:rsidRPr="00C07F3A" w:rsidRDefault="00A743A4" w:rsidP="00041CEA">
      <w:pPr>
        <w:autoSpaceDE w:val="0"/>
        <w:autoSpaceDN w:val="0"/>
        <w:adjustRightInd w:val="0"/>
        <w:spacing w:line="360" w:lineRule="auto"/>
        <w:jc w:val="both"/>
        <w:rPr>
          <w:rFonts w:ascii="Book Antiqua" w:hAnsi="Book Antiqua"/>
          <w:lang w:eastAsia="zh-CN"/>
        </w:rPr>
      </w:pPr>
      <w:r w:rsidRPr="00C07F3A">
        <w:rPr>
          <w:rFonts w:ascii="Book Antiqua" w:hAnsi="Book Antiqua"/>
          <w:b/>
        </w:rPr>
        <w:t>Figure 6</w:t>
      </w:r>
      <w:r w:rsidRPr="00C07F3A">
        <w:rPr>
          <w:rFonts w:ascii="Book Antiqua" w:hAnsi="Book Antiqua"/>
        </w:rPr>
        <w:t xml:space="preserve"> </w:t>
      </w:r>
      <w:r w:rsidRPr="00C07F3A">
        <w:rPr>
          <w:rFonts w:ascii="Book Antiqua" w:hAnsi="Book Antiqua"/>
          <w:b/>
        </w:rPr>
        <w:t>Forest plot for pooled analysis of 1 year survival comparing deceased d</w:t>
      </w:r>
      <w:r w:rsidR="00210BDA" w:rsidRPr="00C07F3A">
        <w:rPr>
          <w:rFonts w:ascii="Book Antiqua" w:hAnsi="Book Antiqua"/>
          <w:b/>
        </w:rPr>
        <w:t>onor lobar lung transplantation</w:t>
      </w:r>
      <w:r w:rsidRPr="00C07F3A">
        <w:rPr>
          <w:rFonts w:ascii="Book Antiqua" w:hAnsi="Book Antiqua"/>
          <w:b/>
        </w:rPr>
        <w:t xml:space="preserve"> to conventional lung transplant.</w:t>
      </w:r>
      <w:r w:rsidRPr="00C07F3A">
        <w:rPr>
          <w:rFonts w:ascii="Book Antiqua" w:hAnsi="Book Antiqua"/>
        </w:rPr>
        <w:t xml:space="preserve"> Vertical line is the “no difference” point in 1 year </w:t>
      </w:r>
      <w:r w:rsidR="00CB2767" w:rsidRPr="00C07F3A">
        <w:rPr>
          <w:rFonts w:ascii="Book Antiqua" w:hAnsi="Book Antiqua"/>
        </w:rPr>
        <w:t>mortality</w:t>
      </w:r>
      <w:r w:rsidRPr="00C07F3A">
        <w:rPr>
          <w:rFonts w:ascii="Book Antiqua" w:hAnsi="Book Antiqua"/>
        </w:rPr>
        <w:t xml:space="preserve"> between dLLTx and CLTx co</w:t>
      </w:r>
      <w:r w:rsidR="006B3D05" w:rsidRPr="00C07F3A">
        <w:rPr>
          <w:rFonts w:ascii="Book Antiqua" w:hAnsi="Book Antiqua"/>
        </w:rPr>
        <w:t>horts. Horizontal lines are 95%</w:t>
      </w:r>
      <w:r w:rsidRPr="00C07F3A">
        <w:rPr>
          <w:rFonts w:ascii="Book Antiqua" w:hAnsi="Book Antiqua"/>
        </w:rPr>
        <w:t>C</w:t>
      </w:r>
      <w:r w:rsidR="006B3D05" w:rsidRPr="00C07F3A">
        <w:rPr>
          <w:rFonts w:ascii="Book Antiqua" w:hAnsi="Book Antiqua"/>
          <w:lang w:eastAsia="zh-CN"/>
        </w:rPr>
        <w:t>I</w:t>
      </w:r>
      <w:r w:rsidRPr="00C07F3A">
        <w:rPr>
          <w:rFonts w:ascii="Book Antiqua" w:hAnsi="Book Antiqua"/>
        </w:rPr>
        <w:t>.</w:t>
      </w:r>
      <w:r w:rsidR="00964832" w:rsidRPr="00C07F3A">
        <w:rPr>
          <w:rFonts w:ascii="Book Antiqua" w:hAnsi="Book Antiqua"/>
        </w:rPr>
        <w:t xml:space="preserve"> </w:t>
      </w:r>
      <w:r w:rsidRPr="00C07F3A">
        <w:rPr>
          <w:rFonts w:ascii="Book Antiqua" w:hAnsi="Book Antiqua"/>
        </w:rPr>
        <w:t xml:space="preserve">■ = Relative Risk (RR) and the size of each square denotes the proportion of information provided by each trial. ◊ = pooled RR for all studies combined. </w:t>
      </w:r>
      <w:r w:rsidR="00210BDA" w:rsidRPr="00C07F3A">
        <w:rPr>
          <w:rFonts w:ascii="Book Antiqua" w:hAnsi="Book Antiqua"/>
        </w:rPr>
        <w:t>dLLTx</w:t>
      </w:r>
      <w:r w:rsidR="00210BDA" w:rsidRPr="00C07F3A">
        <w:rPr>
          <w:rFonts w:ascii="Book Antiqua" w:hAnsi="Book Antiqua"/>
          <w:lang w:eastAsia="zh-CN"/>
        </w:rPr>
        <w:t>:</w:t>
      </w:r>
      <w:r w:rsidR="00210BDA" w:rsidRPr="00C07F3A">
        <w:rPr>
          <w:rFonts w:ascii="Book Antiqua" w:hAnsi="Book Antiqua"/>
        </w:rPr>
        <w:t xml:space="preserve"> Donor lobar Lung transplantation</w:t>
      </w:r>
      <w:r w:rsidR="00210BDA" w:rsidRPr="00C07F3A">
        <w:rPr>
          <w:rFonts w:ascii="Book Antiqua" w:hAnsi="Book Antiqua"/>
          <w:lang w:eastAsia="zh-CN"/>
        </w:rPr>
        <w:t>;</w:t>
      </w:r>
      <w:r w:rsidR="00210BDA" w:rsidRPr="00C07F3A">
        <w:rPr>
          <w:rFonts w:ascii="Book Antiqua" w:hAnsi="Book Antiqua"/>
        </w:rPr>
        <w:t xml:space="preserve"> CLTx</w:t>
      </w:r>
      <w:r w:rsidR="00210BDA" w:rsidRPr="00C07F3A">
        <w:rPr>
          <w:rFonts w:ascii="Book Antiqua" w:hAnsi="Book Antiqua"/>
          <w:lang w:eastAsia="zh-CN"/>
        </w:rPr>
        <w:t>:</w:t>
      </w:r>
      <w:r w:rsidR="00210BDA" w:rsidRPr="00C07F3A">
        <w:rPr>
          <w:rFonts w:ascii="Book Antiqua" w:hAnsi="Book Antiqua"/>
        </w:rPr>
        <w:t xml:space="preserve"> Conventional lung transplant</w:t>
      </w:r>
      <w:r w:rsidR="00210BDA" w:rsidRPr="00C07F3A">
        <w:rPr>
          <w:rFonts w:ascii="Book Antiqua" w:hAnsi="Book Antiqua"/>
          <w:lang w:eastAsia="zh-CN"/>
        </w:rPr>
        <w:t>.</w:t>
      </w:r>
    </w:p>
    <w:p w:rsidR="00A743A4" w:rsidRPr="00C07F3A" w:rsidRDefault="00A743A4" w:rsidP="00041CEA">
      <w:pPr>
        <w:spacing w:after="200" w:line="360" w:lineRule="auto"/>
        <w:jc w:val="both"/>
        <w:rPr>
          <w:rFonts w:ascii="Book Antiqua" w:hAnsi="Book Antiqua"/>
          <w:b/>
        </w:rPr>
      </w:pPr>
    </w:p>
    <w:p w:rsidR="00A743A4" w:rsidRPr="00C07F3A" w:rsidRDefault="00A743A4" w:rsidP="006B3D05">
      <w:pPr>
        <w:spacing w:after="200" w:line="360" w:lineRule="auto"/>
        <w:jc w:val="both"/>
        <w:rPr>
          <w:rFonts w:ascii="Book Antiqua" w:hAnsi="Book Antiqua"/>
        </w:rPr>
      </w:pPr>
      <w:r w:rsidRPr="00C07F3A">
        <w:rPr>
          <w:rFonts w:ascii="Book Antiqua" w:hAnsi="Book Antiqua"/>
          <w:b/>
        </w:rPr>
        <w:br w:type="page"/>
      </w:r>
      <w:r w:rsidR="00CB2767">
        <w:rPr>
          <w:rFonts w:ascii="Book Antiqua" w:hAnsi="Book Antiqua"/>
          <w:noProof/>
          <w:lang w:eastAsia="zh-CN"/>
        </w:rPr>
        <w:lastRenderedPageBreak/>
        <w:drawing>
          <wp:inline distT="0" distB="0" distL="0" distR="0">
            <wp:extent cx="5732780" cy="4309745"/>
            <wp:effectExtent l="0" t="0" r="7620" b="825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780" cy="4309745"/>
                    </a:xfrm>
                    <a:prstGeom prst="rect">
                      <a:avLst/>
                    </a:prstGeom>
                    <a:noFill/>
                    <a:ln>
                      <a:noFill/>
                    </a:ln>
                  </pic:spPr>
                </pic:pic>
              </a:graphicData>
            </a:graphic>
          </wp:inline>
        </w:drawing>
      </w:r>
    </w:p>
    <w:p w:rsidR="00A743A4" w:rsidRPr="00C07F3A" w:rsidRDefault="00A743A4" w:rsidP="00041CEA">
      <w:pPr>
        <w:autoSpaceDE w:val="0"/>
        <w:autoSpaceDN w:val="0"/>
        <w:adjustRightInd w:val="0"/>
        <w:spacing w:line="360" w:lineRule="auto"/>
        <w:jc w:val="both"/>
        <w:rPr>
          <w:rFonts w:ascii="Book Antiqua" w:hAnsi="Book Antiqua"/>
          <w:b/>
        </w:rPr>
      </w:pPr>
      <w:r w:rsidRPr="00C07F3A">
        <w:rPr>
          <w:rFonts w:ascii="Book Antiqua" w:hAnsi="Book Antiqua"/>
          <w:b/>
        </w:rPr>
        <w:t>Figure 7</w:t>
      </w:r>
      <w:r w:rsidR="00964832" w:rsidRPr="00C07F3A">
        <w:rPr>
          <w:rFonts w:ascii="Book Antiqua" w:hAnsi="Book Antiqua"/>
          <w:b/>
        </w:rPr>
        <w:t xml:space="preserve"> </w:t>
      </w:r>
      <w:r w:rsidRPr="00C07F3A">
        <w:rPr>
          <w:rFonts w:ascii="Book Antiqua" w:hAnsi="Book Antiqua"/>
          <w:b/>
        </w:rPr>
        <w:t>Funnel plot for assessment of publication bias in 1 year mortality results.</w:t>
      </w:r>
    </w:p>
    <w:p w:rsidR="006B3D05" w:rsidRPr="00C07F3A" w:rsidRDefault="006B3D05" w:rsidP="006B3D05">
      <w:pPr>
        <w:spacing w:after="200" w:line="360" w:lineRule="auto"/>
        <w:jc w:val="both"/>
        <w:rPr>
          <w:rFonts w:ascii="Book Antiqua" w:hAnsi="Book Antiqua"/>
          <w:b/>
        </w:rPr>
        <w:sectPr w:rsidR="006B3D05" w:rsidRPr="00C07F3A" w:rsidSect="0059035B">
          <w:footerReference w:type="default" r:id="rId16"/>
          <w:pgSz w:w="12240" w:h="15840"/>
          <w:pgMar w:top="1440" w:right="1440" w:bottom="1440" w:left="1440" w:header="720" w:footer="720" w:gutter="0"/>
          <w:cols w:space="720"/>
          <w:docGrid w:linePitch="360"/>
        </w:sectPr>
      </w:pPr>
    </w:p>
    <w:p w:rsidR="00A743A4" w:rsidRPr="00C07F3A" w:rsidRDefault="006B3D05" w:rsidP="006B3D05">
      <w:pPr>
        <w:spacing w:after="200" w:line="360" w:lineRule="auto"/>
        <w:jc w:val="both"/>
        <w:rPr>
          <w:rFonts w:ascii="Book Antiqua" w:hAnsi="Book Antiqua"/>
          <w:b/>
          <w:lang w:eastAsia="zh-CN"/>
        </w:rPr>
      </w:pPr>
      <w:r w:rsidRPr="00C07F3A">
        <w:rPr>
          <w:rFonts w:ascii="Book Antiqua" w:hAnsi="Book Antiqua"/>
          <w:b/>
        </w:rPr>
        <w:lastRenderedPageBreak/>
        <w:t>Table 1 Study characteristics</w:t>
      </w:r>
    </w:p>
    <w:tbl>
      <w:tblPr>
        <w:tblW w:w="0" w:type="auto"/>
        <w:tblLayout w:type="fixed"/>
        <w:tblLook w:val="0600" w:firstRow="0" w:lastRow="0" w:firstColumn="0" w:lastColumn="0" w:noHBand="1" w:noVBand="1"/>
      </w:tblPr>
      <w:tblGrid>
        <w:gridCol w:w="1276"/>
        <w:gridCol w:w="911"/>
        <w:gridCol w:w="1182"/>
        <w:gridCol w:w="992"/>
        <w:gridCol w:w="900"/>
        <w:gridCol w:w="655"/>
        <w:gridCol w:w="146"/>
        <w:gridCol w:w="421"/>
        <w:gridCol w:w="146"/>
        <w:gridCol w:w="563"/>
        <w:gridCol w:w="146"/>
        <w:gridCol w:w="704"/>
        <w:gridCol w:w="146"/>
        <w:gridCol w:w="847"/>
        <w:gridCol w:w="146"/>
        <w:gridCol w:w="846"/>
        <w:gridCol w:w="146"/>
        <w:gridCol w:w="1559"/>
        <w:gridCol w:w="146"/>
      </w:tblGrid>
      <w:tr w:rsidR="00A743A4" w:rsidRPr="00C07F3A" w:rsidTr="00941BD7">
        <w:trPr>
          <w:gridAfter w:val="1"/>
          <w:wAfter w:w="146" w:type="dxa"/>
          <w:trHeight w:val="294"/>
        </w:trPr>
        <w:tc>
          <w:tcPr>
            <w:tcW w:w="1276" w:type="dxa"/>
            <w:vMerge w:val="restart"/>
            <w:tcBorders>
              <w:top w:val="single" w:sz="4" w:space="0" w:color="auto"/>
            </w:tcBorders>
            <w:shd w:val="clear" w:color="auto" w:fill="auto"/>
            <w:hideMark/>
          </w:tcPr>
          <w:p w:rsidR="00A743A4" w:rsidRPr="00C07F3A" w:rsidRDefault="00A743A4" w:rsidP="000F2B24">
            <w:pPr>
              <w:spacing w:line="360" w:lineRule="auto"/>
              <w:rPr>
                <w:rFonts w:ascii="Book Antiqua" w:hAnsi="Book Antiqua"/>
                <w:b/>
              </w:rPr>
            </w:pPr>
            <w:r w:rsidRPr="00C07F3A">
              <w:rPr>
                <w:rFonts w:ascii="Book Antiqua" w:hAnsi="Book Antiqua"/>
                <w:b/>
              </w:rPr>
              <w:t>Author</w:t>
            </w:r>
          </w:p>
        </w:tc>
        <w:tc>
          <w:tcPr>
            <w:tcW w:w="911" w:type="dxa"/>
            <w:vMerge w:val="restart"/>
            <w:tcBorders>
              <w:top w:val="single" w:sz="4" w:space="0" w:color="auto"/>
            </w:tcBorders>
            <w:shd w:val="clear" w:color="auto" w:fill="auto"/>
            <w:hideMark/>
          </w:tcPr>
          <w:p w:rsidR="00A743A4" w:rsidRPr="00C07F3A" w:rsidRDefault="00A743A4" w:rsidP="000F2B24">
            <w:pPr>
              <w:spacing w:line="360" w:lineRule="auto"/>
              <w:jc w:val="center"/>
              <w:rPr>
                <w:rFonts w:ascii="Book Antiqua" w:hAnsi="Book Antiqua"/>
                <w:b/>
              </w:rPr>
            </w:pPr>
            <w:r w:rsidRPr="00C07F3A">
              <w:rPr>
                <w:rFonts w:ascii="Book Antiqua" w:hAnsi="Book Antiqua"/>
                <w:b/>
              </w:rPr>
              <w:t>Year</w:t>
            </w:r>
          </w:p>
        </w:tc>
        <w:tc>
          <w:tcPr>
            <w:tcW w:w="1182" w:type="dxa"/>
            <w:vMerge w:val="restart"/>
            <w:tcBorders>
              <w:top w:val="single" w:sz="4" w:space="0" w:color="auto"/>
            </w:tcBorders>
            <w:shd w:val="clear" w:color="auto" w:fill="auto"/>
            <w:hideMark/>
          </w:tcPr>
          <w:p w:rsidR="00A743A4" w:rsidRPr="00C07F3A" w:rsidRDefault="00A743A4" w:rsidP="000F2B24">
            <w:pPr>
              <w:spacing w:line="360" w:lineRule="auto"/>
              <w:jc w:val="center"/>
              <w:rPr>
                <w:rFonts w:ascii="Book Antiqua" w:hAnsi="Book Antiqua"/>
                <w:b/>
              </w:rPr>
            </w:pPr>
            <w:r w:rsidRPr="00C07F3A">
              <w:rPr>
                <w:rFonts w:ascii="Book Antiqua" w:hAnsi="Book Antiqua"/>
                <w:b/>
              </w:rPr>
              <w:t>Country</w:t>
            </w:r>
          </w:p>
        </w:tc>
        <w:tc>
          <w:tcPr>
            <w:tcW w:w="992" w:type="dxa"/>
            <w:vMerge w:val="restart"/>
            <w:tcBorders>
              <w:top w:val="single" w:sz="4" w:space="0" w:color="auto"/>
            </w:tcBorders>
            <w:shd w:val="clear" w:color="auto" w:fill="auto"/>
            <w:hideMark/>
          </w:tcPr>
          <w:p w:rsidR="00A743A4" w:rsidRPr="00C07F3A" w:rsidRDefault="00A743A4" w:rsidP="000F2B24">
            <w:pPr>
              <w:spacing w:line="360" w:lineRule="auto"/>
              <w:jc w:val="center"/>
              <w:rPr>
                <w:rFonts w:ascii="Book Antiqua" w:hAnsi="Book Antiqua"/>
                <w:b/>
              </w:rPr>
            </w:pPr>
            <w:r w:rsidRPr="00C07F3A">
              <w:rPr>
                <w:rFonts w:ascii="Book Antiqua" w:hAnsi="Book Antiqua"/>
                <w:b/>
              </w:rPr>
              <w:t>Center</w:t>
            </w:r>
          </w:p>
        </w:tc>
        <w:tc>
          <w:tcPr>
            <w:tcW w:w="900" w:type="dxa"/>
            <w:vMerge w:val="restart"/>
            <w:tcBorders>
              <w:top w:val="single" w:sz="4" w:space="0" w:color="auto"/>
            </w:tcBorders>
            <w:shd w:val="clear" w:color="auto" w:fill="auto"/>
            <w:hideMark/>
          </w:tcPr>
          <w:p w:rsidR="00A743A4" w:rsidRPr="00C07F3A" w:rsidRDefault="00A743A4" w:rsidP="000F2B24">
            <w:pPr>
              <w:spacing w:line="360" w:lineRule="auto"/>
              <w:jc w:val="center"/>
              <w:rPr>
                <w:rFonts w:ascii="Book Antiqua" w:hAnsi="Book Antiqua"/>
                <w:b/>
              </w:rPr>
            </w:pPr>
            <w:r w:rsidRPr="00C07F3A">
              <w:rPr>
                <w:rFonts w:ascii="Book Antiqua" w:hAnsi="Book Antiqua"/>
                <w:b/>
              </w:rPr>
              <w:t>Time</w:t>
            </w:r>
          </w:p>
        </w:tc>
        <w:tc>
          <w:tcPr>
            <w:tcW w:w="655" w:type="dxa"/>
            <w:vMerge w:val="restart"/>
            <w:tcBorders>
              <w:top w:val="single" w:sz="4" w:space="0" w:color="auto"/>
            </w:tcBorders>
            <w:shd w:val="clear" w:color="auto" w:fill="auto"/>
            <w:hideMark/>
          </w:tcPr>
          <w:p w:rsidR="00A743A4" w:rsidRPr="00C07F3A" w:rsidRDefault="00A743A4" w:rsidP="000F2B24">
            <w:pPr>
              <w:spacing w:line="360" w:lineRule="auto"/>
              <w:jc w:val="center"/>
              <w:rPr>
                <w:rFonts w:ascii="Book Antiqua" w:hAnsi="Book Antiqua"/>
                <w:b/>
              </w:rPr>
            </w:pPr>
            <w:r w:rsidRPr="00C07F3A">
              <w:rPr>
                <w:rFonts w:ascii="Book Antiqua" w:hAnsi="Book Antiqua"/>
                <w:b/>
              </w:rPr>
              <w:t>Nr</w:t>
            </w:r>
          </w:p>
        </w:tc>
        <w:tc>
          <w:tcPr>
            <w:tcW w:w="4111" w:type="dxa"/>
            <w:gridSpan w:val="10"/>
            <w:tcBorders>
              <w:top w:val="single" w:sz="4" w:space="0" w:color="auto"/>
              <w:bottom w:val="single" w:sz="4" w:space="0" w:color="auto"/>
            </w:tcBorders>
            <w:shd w:val="clear" w:color="auto" w:fill="auto"/>
            <w:hideMark/>
          </w:tcPr>
          <w:p w:rsidR="00A743A4" w:rsidRPr="00C07F3A" w:rsidRDefault="00A743A4" w:rsidP="000F2B24">
            <w:pPr>
              <w:spacing w:line="360" w:lineRule="auto"/>
              <w:jc w:val="center"/>
              <w:rPr>
                <w:rFonts w:ascii="Book Antiqua" w:hAnsi="Book Antiqua"/>
                <w:b/>
              </w:rPr>
            </w:pPr>
            <w:r w:rsidRPr="00C07F3A">
              <w:rPr>
                <w:rFonts w:ascii="Book Antiqua" w:hAnsi="Book Antiqua"/>
                <w:b/>
              </w:rPr>
              <w:t xml:space="preserve">Indication / </w:t>
            </w:r>
            <w:r w:rsidR="006B3D05" w:rsidRPr="00C07F3A">
              <w:rPr>
                <w:rFonts w:ascii="Book Antiqua" w:hAnsi="Book Antiqua"/>
                <w:b/>
              </w:rPr>
              <w:t>d</w:t>
            </w:r>
            <w:r w:rsidRPr="00C07F3A">
              <w:rPr>
                <w:rFonts w:ascii="Book Antiqua" w:hAnsi="Book Antiqua"/>
                <w:b/>
              </w:rPr>
              <w:t>iagnosis</w:t>
            </w:r>
          </w:p>
        </w:tc>
        <w:tc>
          <w:tcPr>
            <w:tcW w:w="1705" w:type="dxa"/>
            <w:gridSpan w:val="2"/>
            <w:tcBorders>
              <w:top w:val="single" w:sz="4" w:space="0" w:color="auto"/>
            </w:tcBorders>
            <w:shd w:val="clear" w:color="auto" w:fill="auto"/>
            <w:hideMark/>
          </w:tcPr>
          <w:p w:rsidR="00A743A4" w:rsidRPr="00C07F3A" w:rsidRDefault="00A743A4" w:rsidP="000F2B24">
            <w:pPr>
              <w:spacing w:line="360" w:lineRule="auto"/>
              <w:jc w:val="center"/>
              <w:rPr>
                <w:rFonts w:ascii="Book Antiqua" w:hAnsi="Book Antiqua"/>
                <w:b/>
              </w:rPr>
            </w:pPr>
            <w:r w:rsidRPr="00C07F3A">
              <w:rPr>
                <w:rFonts w:ascii="Book Antiqua" w:hAnsi="Book Antiqua"/>
                <w:b/>
              </w:rPr>
              <w:t>Acuity</w:t>
            </w:r>
          </w:p>
        </w:tc>
      </w:tr>
      <w:tr w:rsidR="000F2B24" w:rsidRPr="00C07F3A" w:rsidTr="00941BD7">
        <w:trPr>
          <w:gridAfter w:val="1"/>
          <w:wAfter w:w="146" w:type="dxa"/>
          <w:trHeight w:val="294"/>
        </w:trPr>
        <w:tc>
          <w:tcPr>
            <w:tcW w:w="1276" w:type="dxa"/>
            <w:vMerge/>
            <w:tcBorders>
              <w:bottom w:val="single" w:sz="4" w:space="0" w:color="auto"/>
            </w:tcBorders>
            <w:shd w:val="clear" w:color="auto" w:fill="D9D9D9"/>
          </w:tcPr>
          <w:p w:rsidR="00A743A4" w:rsidRPr="00C07F3A" w:rsidRDefault="00A743A4" w:rsidP="000F2B24">
            <w:pPr>
              <w:spacing w:line="360" w:lineRule="auto"/>
              <w:rPr>
                <w:rFonts w:ascii="Book Antiqua" w:hAnsi="Book Antiqua"/>
                <w:b/>
              </w:rPr>
            </w:pPr>
          </w:p>
        </w:tc>
        <w:tc>
          <w:tcPr>
            <w:tcW w:w="911" w:type="dxa"/>
            <w:vMerge/>
            <w:tcBorders>
              <w:bottom w:val="single" w:sz="4" w:space="0" w:color="auto"/>
            </w:tcBorders>
            <w:shd w:val="clear" w:color="auto" w:fill="D9D9D9"/>
          </w:tcPr>
          <w:p w:rsidR="00A743A4" w:rsidRPr="00C07F3A" w:rsidRDefault="00A743A4" w:rsidP="000F2B24">
            <w:pPr>
              <w:spacing w:line="360" w:lineRule="auto"/>
              <w:jc w:val="center"/>
              <w:rPr>
                <w:rFonts w:ascii="Book Antiqua" w:hAnsi="Book Antiqua"/>
                <w:b/>
              </w:rPr>
            </w:pPr>
          </w:p>
        </w:tc>
        <w:tc>
          <w:tcPr>
            <w:tcW w:w="1182" w:type="dxa"/>
            <w:vMerge/>
            <w:tcBorders>
              <w:bottom w:val="single" w:sz="4" w:space="0" w:color="auto"/>
            </w:tcBorders>
            <w:shd w:val="clear" w:color="auto" w:fill="D9D9D9"/>
          </w:tcPr>
          <w:p w:rsidR="00A743A4" w:rsidRPr="00C07F3A" w:rsidRDefault="00A743A4" w:rsidP="000F2B24">
            <w:pPr>
              <w:spacing w:line="360" w:lineRule="auto"/>
              <w:jc w:val="center"/>
              <w:rPr>
                <w:rFonts w:ascii="Book Antiqua" w:hAnsi="Book Antiqua"/>
                <w:b/>
              </w:rPr>
            </w:pPr>
          </w:p>
        </w:tc>
        <w:tc>
          <w:tcPr>
            <w:tcW w:w="992" w:type="dxa"/>
            <w:vMerge/>
            <w:tcBorders>
              <w:bottom w:val="single" w:sz="4" w:space="0" w:color="auto"/>
            </w:tcBorders>
            <w:shd w:val="clear" w:color="auto" w:fill="D9D9D9"/>
          </w:tcPr>
          <w:p w:rsidR="00A743A4" w:rsidRPr="00C07F3A" w:rsidRDefault="00A743A4" w:rsidP="000F2B24">
            <w:pPr>
              <w:spacing w:line="360" w:lineRule="auto"/>
              <w:jc w:val="center"/>
              <w:rPr>
                <w:rFonts w:ascii="Book Antiqua" w:hAnsi="Book Antiqua"/>
                <w:b/>
              </w:rPr>
            </w:pPr>
          </w:p>
        </w:tc>
        <w:tc>
          <w:tcPr>
            <w:tcW w:w="900" w:type="dxa"/>
            <w:vMerge/>
            <w:tcBorders>
              <w:bottom w:val="single" w:sz="4" w:space="0" w:color="auto"/>
            </w:tcBorders>
            <w:shd w:val="clear" w:color="auto" w:fill="D9D9D9"/>
          </w:tcPr>
          <w:p w:rsidR="00A743A4" w:rsidRPr="00C07F3A" w:rsidRDefault="00A743A4" w:rsidP="000F2B24">
            <w:pPr>
              <w:spacing w:line="360" w:lineRule="auto"/>
              <w:jc w:val="center"/>
              <w:rPr>
                <w:rFonts w:ascii="Book Antiqua" w:hAnsi="Book Antiqua"/>
                <w:b/>
              </w:rPr>
            </w:pPr>
          </w:p>
        </w:tc>
        <w:tc>
          <w:tcPr>
            <w:tcW w:w="655" w:type="dxa"/>
            <w:vMerge/>
            <w:tcBorders>
              <w:bottom w:val="single" w:sz="4" w:space="0" w:color="auto"/>
            </w:tcBorders>
            <w:shd w:val="clear" w:color="auto" w:fill="D9D9D9"/>
          </w:tcPr>
          <w:p w:rsidR="00A743A4" w:rsidRPr="00C07F3A" w:rsidRDefault="00A743A4" w:rsidP="000F2B24">
            <w:pPr>
              <w:spacing w:line="360" w:lineRule="auto"/>
              <w:jc w:val="center"/>
              <w:rPr>
                <w:rFonts w:ascii="Book Antiqua" w:hAnsi="Book Antiqua"/>
                <w:b/>
              </w:rPr>
            </w:pPr>
          </w:p>
        </w:tc>
        <w:tc>
          <w:tcPr>
            <w:tcW w:w="567" w:type="dxa"/>
            <w:gridSpan w:val="2"/>
            <w:tcBorders>
              <w:top w:val="single" w:sz="4" w:space="0" w:color="auto"/>
              <w:bottom w:val="single" w:sz="4" w:space="0" w:color="auto"/>
            </w:tcBorders>
            <w:shd w:val="clear" w:color="auto" w:fill="auto"/>
          </w:tcPr>
          <w:p w:rsidR="00A743A4" w:rsidRPr="00C07F3A" w:rsidRDefault="00A743A4" w:rsidP="000F2B24">
            <w:pPr>
              <w:spacing w:line="360" w:lineRule="auto"/>
              <w:jc w:val="center"/>
              <w:rPr>
                <w:rFonts w:ascii="Book Antiqua" w:hAnsi="Book Antiqua"/>
                <w:b/>
              </w:rPr>
            </w:pPr>
            <w:r w:rsidRPr="00C07F3A">
              <w:rPr>
                <w:rFonts w:ascii="Book Antiqua" w:hAnsi="Book Antiqua"/>
                <w:b/>
              </w:rPr>
              <w:t>CF</w:t>
            </w:r>
          </w:p>
        </w:tc>
        <w:tc>
          <w:tcPr>
            <w:tcW w:w="709" w:type="dxa"/>
            <w:gridSpan w:val="2"/>
            <w:tcBorders>
              <w:top w:val="single" w:sz="4" w:space="0" w:color="auto"/>
              <w:bottom w:val="single" w:sz="4" w:space="0" w:color="auto"/>
            </w:tcBorders>
            <w:shd w:val="clear" w:color="auto" w:fill="auto"/>
          </w:tcPr>
          <w:p w:rsidR="00A743A4" w:rsidRPr="00C07F3A" w:rsidRDefault="00A743A4" w:rsidP="000F2B24">
            <w:pPr>
              <w:spacing w:line="360" w:lineRule="auto"/>
              <w:jc w:val="center"/>
              <w:rPr>
                <w:rFonts w:ascii="Book Antiqua" w:hAnsi="Book Antiqua"/>
                <w:b/>
              </w:rPr>
            </w:pPr>
            <w:r w:rsidRPr="00C07F3A">
              <w:rPr>
                <w:rFonts w:ascii="Book Antiqua" w:hAnsi="Book Antiqua"/>
                <w:b/>
              </w:rPr>
              <w:t>IPF</w:t>
            </w:r>
          </w:p>
        </w:tc>
        <w:tc>
          <w:tcPr>
            <w:tcW w:w="850" w:type="dxa"/>
            <w:gridSpan w:val="2"/>
            <w:tcBorders>
              <w:top w:val="single" w:sz="4" w:space="0" w:color="auto"/>
              <w:bottom w:val="single" w:sz="4" w:space="0" w:color="auto"/>
            </w:tcBorders>
            <w:shd w:val="clear" w:color="auto" w:fill="auto"/>
          </w:tcPr>
          <w:p w:rsidR="00A743A4" w:rsidRPr="00C07F3A" w:rsidRDefault="00A743A4" w:rsidP="000F2B24">
            <w:pPr>
              <w:spacing w:line="360" w:lineRule="auto"/>
              <w:jc w:val="center"/>
              <w:rPr>
                <w:rFonts w:ascii="Book Antiqua" w:hAnsi="Book Antiqua"/>
                <w:b/>
              </w:rPr>
            </w:pPr>
            <w:r w:rsidRPr="00C07F3A">
              <w:rPr>
                <w:rFonts w:ascii="Book Antiqua" w:hAnsi="Book Antiqua"/>
                <w:b/>
              </w:rPr>
              <w:t>IPAH</w:t>
            </w:r>
          </w:p>
        </w:tc>
        <w:tc>
          <w:tcPr>
            <w:tcW w:w="993" w:type="dxa"/>
            <w:gridSpan w:val="2"/>
            <w:tcBorders>
              <w:top w:val="single" w:sz="4" w:space="0" w:color="auto"/>
              <w:bottom w:val="single" w:sz="4" w:space="0" w:color="auto"/>
            </w:tcBorders>
            <w:shd w:val="clear" w:color="auto" w:fill="auto"/>
          </w:tcPr>
          <w:p w:rsidR="00A743A4" w:rsidRPr="00C07F3A" w:rsidRDefault="00A743A4" w:rsidP="000F2B24">
            <w:pPr>
              <w:spacing w:line="360" w:lineRule="auto"/>
              <w:jc w:val="center"/>
              <w:rPr>
                <w:rFonts w:ascii="Book Antiqua" w:hAnsi="Book Antiqua"/>
                <w:b/>
              </w:rPr>
            </w:pPr>
            <w:r w:rsidRPr="00C07F3A">
              <w:rPr>
                <w:rFonts w:ascii="Book Antiqua" w:hAnsi="Book Antiqua"/>
                <w:b/>
              </w:rPr>
              <w:t>COPD</w:t>
            </w:r>
          </w:p>
        </w:tc>
        <w:tc>
          <w:tcPr>
            <w:tcW w:w="992" w:type="dxa"/>
            <w:gridSpan w:val="2"/>
            <w:tcBorders>
              <w:top w:val="single" w:sz="4" w:space="0" w:color="auto"/>
              <w:bottom w:val="single" w:sz="4" w:space="0" w:color="auto"/>
            </w:tcBorders>
            <w:shd w:val="clear" w:color="auto" w:fill="auto"/>
          </w:tcPr>
          <w:p w:rsidR="00A743A4" w:rsidRPr="00C07F3A" w:rsidRDefault="00A743A4" w:rsidP="000F2B24">
            <w:pPr>
              <w:spacing w:line="360" w:lineRule="auto"/>
              <w:jc w:val="center"/>
              <w:rPr>
                <w:rFonts w:ascii="Book Antiqua" w:hAnsi="Book Antiqua"/>
                <w:b/>
              </w:rPr>
            </w:pPr>
            <w:r w:rsidRPr="00C07F3A">
              <w:rPr>
                <w:rFonts w:ascii="Book Antiqua" w:hAnsi="Book Antiqua"/>
                <w:b/>
              </w:rPr>
              <w:t>Other</w:t>
            </w:r>
          </w:p>
        </w:tc>
        <w:tc>
          <w:tcPr>
            <w:tcW w:w="1705" w:type="dxa"/>
            <w:gridSpan w:val="2"/>
            <w:tcBorders>
              <w:bottom w:val="single" w:sz="4" w:space="0" w:color="auto"/>
            </w:tcBorders>
            <w:shd w:val="clear" w:color="auto" w:fill="auto"/>
          </w:tcPr>
          <w:p w:rsidR="00A743A4" w:rsidRPr="00C07F3A" w:rsidRDefault="00A743A4" w:rsidP="000F2B24">
            <w:pPr>
              <w:spacing w:line="360" w:lineRule="auto"/>
              <w:jc w:val="center"/>
              <w:rPr>
                <w:rFonts w:ascii="Book Antiqua" w:hAnsi="Book Antiqua"/>
                <w:b/>
              </w:rPr>
            </w:pPr>
          </w:p>
        </w:tc>
      </w:tr>
      <w:tr w:rsidR="000F2B24" w:rsidRPr="00C07F3A" w:rsidTr="00941BD7">
        <w:trPr>
          <w:gridAfter w:val="1"/>
          <w:wAfter w:w="146" w:type="dxa"/>
          <w:trHeight w:val="374"/>
        </w:trPr>
        <w:tc>
          <w:tcPr>
            <w:tcW w:w="1276" w:type="dxa"/>
            <w:tcBorders>
              <w:top w:val="single" w:sz="4" w:space="0" w:color="auto"/>
            </w:tcBorders>
            <w:hideMark/>
          </w:tcPr>
          <w:p w:rsidR="00A743A4" w:rsidRPr="00C07F3A" w:rsidRDefault="00A743A4" w:rsidP="000F2B24">
            <w:pPr>
              <w:spacing w:line="360" w:lineRule="auto"/>
              <w:rPr>
                <w:rFonts w:ascii="Book Antiqua" w:hAnsi="Book Antiqua"/>
              </w:rPr>
            </w:pPr>
            <w:r w:rsidRPr="00C07F3A">
              <w:rPr>
                <w:rFonts w:ascii="Book Antiqua" w:hAnsi="Book Antiqua"/>
              </w:rPr>
              <w:t>Couetil</w:t>
            </w:r>
          </w:p>
        </w:tc>
        <w:tc>
          <w:tcPr>
            <w:tcW w:w="911" w:type="dxa"/>
            <w:tcBorders>
              <w:top w:val="single" w:sz="4" w:space="0" w:color="auto"/>
            </w:tcBorders>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1997</w:t>
            </w:r>
          </w:p>
        </w:tc>
        <w:tc>
          <w:tcPr>
            <w:tcW w:w="1182" w:type="dxa"/>
            <w:tcBorders>
              <w:top w:val="single" w:sz="4" w:space="0" w:color="auto"/>
            </w:tcBorders>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France</w:t>
            </w:r>
          </w:p>
        </w:tc>
        <w:tc>
          <w:tcPr>
            <w:tcW w:w="992" w:type="dxa"/>
            <w:tcBorders>
              <w:top w:val="single" w:sz="4" w:space="0" w:color="auto"/>
            </w:tcBorders>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Paris</w:t>
            </w:r>
          </w:p>
        </w:tc>
        <w:tc>
          <w:tcPr>
            <w:tcW w:w="900" w:type="dxa"/>
            <w:tcBorders>
              <w:top w:val="single" w:sz="4" w:space="0" w:color="auto"/>
            </w:tcBorders>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1993-1994</w:t>
            </w:r>
          </w:p>
        </w:tc>
        <w:tc>
          <w:tcPr>
            <w:tcW w:w="655" w:type="dxa"/>
            <w:tcBorders>
              <w:top w:val="single" w:sz="4" w:space="0" w:color="auto"/>
            </w:tcBorders>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7</w:t>
            </w:r>
          </w:p>
        </w:tc>
        <w:tc>
          <w:tcPr>
            <w:tcW w:w="567" w:type="dxa"/>
            <w:gridSpan w:val="2"/>
            <w:tcBorders>
              <w:top w:val="single" w:sz="4" w:space="0" w:color="auto"/>
            </w:tcBorders>
            <w:hideMark/>
          </w:tcPr>
          <w:p w:rsidR="00A743A4" w:rsidRPr="00C07F3A" w:rsidRDefault="00A743A4" w:rsidP="000F2B24">
            <w:pPr>
              <w:spacing w:line="360" w:lineRule="auto"/>
              <w:jc w:val="center"/>
              <w:rPr>
                <w:rFonts w:ascii="Book Antiqua" w:hAnsi="Book Antiqua"/>
              </w:rPr>
            </w:pPr>
            <w:r w:rsidRPr="00C07F3A">
              <w:rPr>
                <w:rFonts w:ascii="Book Antiqua" w:hAnsi="Book Antiqua"/>
                <w:bCs/>
              </w:rPr>
              <w:t>3</w:t>
            </w:r>
          </w:p>
        </w:tc>
        <w:tc>
          <w:tcPr>
            <w:tcW w:w="709" w:type="dxa"/>
            <w:gridSpan w:val="2"/>
            <w:tcBorders>
              <w:top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1</w:t>
            </w:r>
          </w:p>
        </w:tc>
        <w:tc>
          <w:tcPr>
            <w:tcW w:w="850" w:type="dxa"/>
            <w:gridSpan w:val="2"/>
            <w:tcBorders>
              <w:top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2</w:t>
            </w:r>
          </w:p>
        </w:tc>
        <w:tc>
          <w:tcPr>
            <w:tcW w:w="993" w:type="dxa"/>
            <w:gridSpan w:val="2"/>
            <w:tcBorders>
              <w:top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1</w:t>
            </w:r>
          </w:p>
        </w:tc>
        <w:tc>
          <w:tcPr>
            <w:tcW w:w="992" w:type="dxa"/>
            <w:gridSpan w:val="2"/>
            <w:tcBorders>
              <w:top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1705" w:type="dxa"/>
            <w:gridSpan w:val="2"/>
            <w:tcBorders>
              <w:top w:val="single" w:sz="4" w:space="0" w:color="auto"/>
            </w:tcBorders>
            <w:hideMark/>
          </w:tcPr>
          <w:p w:rsidR="00A743A4" w:rsidRPr="00C07F3A" w:rsidRDefault="00941BD7" w:rsidP="000F2B24">
            <w:pPr>
              <w:spacing w:line="360" w:lineRule="auto"/>
              <w:jc w:val="center"/>
              <w:rPr>
                <w:rFonts w:ascii="Book Antiqua" w:hAnsi="Book Antiqua"/>
              </w:rPr>
            </w:pPr>
            <w:r w:rsidRPr="00C07F3A">
              <w:rPr>
                <w:rFonts w:ascii="Book Antiqua" w:hAnsi="Book Antiqua"/>
              </w:rPr>
              <w:t>N</w:t>
            </w:r>
            <w:r w:rsidR="00A743A4" w:rsidRPr="00C07F3A">
              <w:rPr>
                <w:rFonts w:ascii="Book Antiqua" w:hAnsi="Book Antiqua"/>
              </w:rPr>
              <w:t>ot reported</w:t>
            </w:r>
          </w:p>
        </w:tc>
      </w:tr>
      <w:tr w:rsidR="00A743A4" w:rsidRPr="00C07F3A" w:rsidTr="00941BD7">
        <w:trPr>
          <w:trHeight w:val="511"/>
        </w:trPr>
        <w:tc>
          <w:tcPr>
            <w:tcW w:w="1276" w:type="dxa"/>
            <w:hideMark/>
          </w:tcPr>
          <w:p w:rsidR="00A743A4" w:rsidRPr="00C07F3A" w:rsidRDefault="00A743A4" w:rsidP="000F2B24">
            <w:pPr>
              <w:spacing w:line="360" w:lineRule="auto"/>
              <w:rPr>
                <w:rFonts w:ascii="Book Antiqua" w:hAnsi="Book Antiqua"/>
              </w:rPr>
            </w:pPr>
            <w:r w:rsidRPr="00C07F3A">
              <w:rPr>
                <w:rFonts w:ascii="Book Antiqua" w:hAnsi="Book Antiqua"/>
              </w:rPr>
              <w:t>Espinosa</w:t>
            </w:r>
          </w:p>
        </w:tc>
        <w:tc>
          <w:tcPr>
            <w:tcW w:w="911"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2010</w:t>
            </w:r>
          </w:p>
        </w:tc>
        <w:tc>
          <w:tcPr>
            <w:tcW w:w="118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Spain</w:t>
            </w:r>
          </w:p>
        </w:tc>
        <w:tc>
          <w:tcPr>
            <w:tcW w:w="99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Reina Sofia</w:t>
            </w:r>
          </w:p>
        </w:tc>
        <w:tc>
          <w:tcPr>
            <w:tcW w:w="900"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2003-2009</w:t>
            </w:r>
          </w:p>
        </w:tc>
        <w:tc>
          <w:tcPr>
            <w:tcW w:w="801"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6</w:t>
            </w:r>
          </w:p>
        </w:tc>
        <w:tc>
          <w:tcPr>
            <w:tcW w:w="567"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709" w:type="dxa"/>
            <w:gridSpan w:val="2"/>
          </w:tcPr>
          <w:p w:rsidR="00A743A4" w:rsidRPr="00C07F3A" w:rsidRDefault="00A743A4" w:rsidP="000F2B24">
            <w:pPr>
              <w:spacing w:line="360" w:lineRule="auto"/>
              <w:jc w:val="center"/>
              <w:rPr>
                <w:rFonts w:ascii="Book Antiqua" w:hAnsi="Book Antiqua"/>
                <w:lang w:val="de-DE"/>
              </w:rPr>
            </w:pPr>
            <w:r w:rsidRPr="00C07F3A">
              <w:rPr>
                <w:rFonts w:ascii="Book Antiqua" w:hAnsi="Book Antiqua"/>
                <w:lang w:val="de-DE"/>
              </w:rPr>
              <w:t>-</w:t>
            </w:r>
          </w:p>
        </w:tc>
        <w:tc>
          <w:tcPr>
            <w:tcW w:w="850" w:type="dxa"/>
            <w:gridSpan w:val="2"/>
          </w:tcPr>
          <w:p w:rsidR="00A743A4" w:rsidRPr="00C07F3A" w:rsidRDefault="00A743A4" w:rsidP="000F2B24">
            <w:pPr>
              <w:spacing w:line="360" w:lineRule="auto"/>
              <w:jc w:val="center"/>
              <w:rPr>
                <w:rFonts w:ascii="Book Antiqua" w:hAnsi="Book Antiqua"/>
                <w:lang w:val="de-DE"/>
              </w:rPr>
            </w:pPr>
            <w:r w:rsidRPr="00C07F3A">
              <w:rPr>
                <w:rFonts w:ascii="Book Antiqua" w:hAnsi="Book Antiqua"/>
                <w:lang w:val="de-DE"/>
              </w:rPr>
              <w:t>-</w:t>
            </w:r>
          </w:p>
        </w:tc>
        <w:tc>
          <w:tcPr>
            <w:tcW w:w="993" w:type="dxa"/>
            <w:gridSpan w:val="2"/>
          </w:tcPr>
          <w:p w:rsidR="00A743A4" w:rsidRPr="00C07F3A" w:rsidRDefault="00A743A4" w:rsidP="000F2B24">
            <w:pPr>
              <w:spacing w:line="360" w:lineRule="auto"/>
              <w:jc w:val="center"/>
              <w:rPr>
                <w:rFonts w:ascii="Book Antiqua" w:hAnsi="Book Antiqua"/>
                <w:lang w:val="de-DE"/>
              </w:rPr>
            </w:pPr>
            <w:r w:rsidRPr="00C07F3A">
              <w:rPr>
                <w:rFonts w:ascii="Book Antiqua" w:hAnsi="Book Antiqua"/>
                <w:lang w:val="de-DE"/>
              </w:rPr>
              <w:t>-</w:t>
            </w:r>
          </w:p>
        </w:tc>
        <w:tc>
          <w:tcPr>
            <w:tcW w:w="992" w:type="dxa"/>
            <w:gridSpan w:val="2"/>
          </w:tcPr>
          <w:p w:rsidR="00A743A4" w:rsidRPr="00C07F3A" w:rsidRDefault="00A743A4" w:rsidP="000F2B24">
            <w:pPr>
              <w:spacing w:line="360" w:lineRule="auto"/>
              <w:jc w:val="center"/>
              <w:rPr>
                <w:rFonts w:ascii="Book Antiqua" w:hAnsi="Book Antiqua"/>
                <w:lang w:val="de-DE"/>
              </w:rPr>
            </w:pPr>
            <w:r w:rsidRPr="00C07F3A">
              <w:rPr>
                <w:rFonts w:ascii="Book Antiqua" w:hAnsi="Book Antiqua"/>
                <w:lang w:val="de-DE"/>
              </w:rPr>
              <w:t>-</w:t>
            </w:r>
          </w:p>
        </w:tc>
        <w:tc>
          <w:tcPr>
            <w:tcW w:w="1705" w:type="dxa"/>
            <w:gridSpan w:val="2"/>
            <w:hideMark/>
          </w:tcPr>
          <w:p w:rsidR="00941BD7" w:rsidRPr="00C07F3A" w:rsidRDefault="00A743A4" w:rsidP="000F2B24">
            <w:pPr>
              <w:spacing w:line="360" w:lineRule="auto"/>
              <w:jc w:val="center"/>
              <w:rPr>
                <w:rFonts w:ascii="Book Antiqua" w:hAnsi="Book Antiqua"/>
                <w:lang w:val="de-DE" w:eastAsia="zh-CN"/>
              </w:rPr>
            </w:pPr>
            <w:r w:rsidRPr="00C07F3A">
              <w:rPr>
                <w:rFonts w:ascii="Book Antiqua" w:hAnsi="Book Antiqua"/>
                <w:lang w:val="de-DE"/>
              </w:rPr>
              <w:t xml:space="preserve">2 ICU, </w:t>
            </w:r>
          </w:p>
          <w:p w:rsidR="00941BD7" w:rsidRPr="00C07F3A" w:rsidRDefault="00A743A4" w:rsidP="000F2B24">
            <w:pPr>
              <w:spacing w:line="360" w:lineRule="auto"/>
              <w:jc w:val="center"/>
              <w:rPr>
                <w:rFonts w:ascii="Book Antiqua" w:hAnsi="Book Antiqua"/>
                <w:lang w:val="de-DE" w:eastAsia="zh-CN"/>
              </w:rPr>
            </w:pPr>
            <w:r w:rsidRPr="00C07F3A">
              <w:rPr>
                <w:rFonts w:ascii="Book Antiqua" w:hAnsi="Book Antiqua"/>
                <w:lang w:val="de-DE"/>
              </w:rPr>
              <w:t xml:space="preserve">2 Hosp, </w:t>
            </w:r>
          </w:p>
          <w:p w:rsidR="00A743A4" w:rsidRPr="00C07F3A" w:rsidRDefault="00A743A4" w:rsidP="000F2B24">
            <w:pPr>
              <w:spacing w:line="360" w:lineRule="auto"/>
              <w:jc w:val="center"/>
              <w:rPr>
                <w:rFonts w:ascii="Book Antiqua" w:hAnsi="Book Antiqua"/>
              </w:rPr>
            </w:pPr>
            <w:r w:rsidRPr="00C07F3A">
              <w:rPr>
                <w:rFonts w:ascii="Book Antiqua" w:hAnsi="Book Antiqua"/>
                <w:lang w:val="de-DE"/>
              </w:rPr>
              <w:t>2 Outpatient</w:t>
            </w:r>
          </w:p>
        </w:tc>
      </w:tr>
      <w:tr w:rsidR="00A743A4" w:rsidRPr="00C07F3A" w:rsidTr="00941BD7">
        <w:trPr>
          <w:trHeight w:val="374"/>
        </w:trPr>
        <w:tc>
          <w:tcPr>
            <w:tcW w:w="1276" w:type="dxa"/>
            <w:hideMark/>
          </w:tcPr>
          <w:p w:rsidR="00A743A4" w:rsidRPr="00C07F3A" w:rsidRDefault="00A743A4" w:rsidP="000F2B24">
            <w:pPr>
              <w:spacing w:line="360" w:lineRule="auto"/>
              <w:rPr>
                <w:rFonts w:ascii="Book Antiqua" w:hAnsi="Book Antiqua"/>
              </w:rPr>
            </w:pPr>
            <w:r w:rsidRPr="00C07F3A">
              <w:rPr>
                <w:rFonts w:ascii="Book Antiqua" w:hAnsi="Book Antiqua"/>
              </w:rPr>
              <w:t>Deuse</w:t>
            </w:r>
          </w:p>
        </w:tc>
        <w:tc>
          <w:tcPr>
            <w:tcW w:w="911"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2011</w:t>
            </w:r>
          </w:p>
        </w:tc>
        <w:tc>
          <w:tcPr>
            <w:tcW w:w="118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Germany</w:t>
            </w:r>
          </w:p>
        </w:tc>
        <w:tc>
          <w:tcPr>
            <w:tcW w:w="99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Hamburg</w:t>
            </w:r>
          </w:p>
        </w:tc>
        <w:tc>
          <w:tcPr>
            <w:tcW w:w="900"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2009-2012</w:t>
            </w:r>
          </w:p>
        </w:tc>
        <w:tc>
          <w:tcPr>
            <w:tcW w:w="801"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7</w:t>
            </w:r>
            <w:r w:rsidR="000F2B24" w:rsidRPr="00C07F3A">
              <w:rPr>
                <w:rFonts w:ascii="Book Antiqua" w:hAnsi="Book Antiqua"/>
                <w:vertAlign w:val="superscript"/>
                <w:lang w:eastAsia="zh-CN"/>
              </w:rPr>
              <w:t>1</w:t>
            </w:r>
          </w:p>
        </w:tc>
        <w:tc>
          <w:tcPr>
            <w:tcW w:w="567"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bCs/>
              </w:rPr>
              <w:t>2</w:t>
            </w:r>
          </w:p>
        </w:tc>
        <w:tc>
          <w:tcPr>
            <w:tcW w:w="709"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5</w:t>
            </w:r>
          </w:p>
        </w:tc>
        <w:tc>
          <w:tcPr>
            <w:tcW w:w="850"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993"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992"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1705"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1 ECMO</w:t>
            </w:r>
          </w:p>
        </w:tc>
      </w:tr>
      <w:tr w:rsidR="00A743A4" w:rsidRPr="00C07F3A" w:rsidTr="00941BD7">
        <w:trPr>
          <w:trHeight w:val="465"/>
        </w:trPr>
        <w:tc>
          <w:tcPr>
            <w:tcW w:w="1276" w:type="dxa"/>
            <w:hideMark/>
          </w:tcPr>
          <w:p w:rsidR="00A743A4" w:rsidRPr="00C07F3A" w:rsidRDefault="00A743A4" w:rsidP="000F2B24">
            <w:pPr>
              <w:spacing w:line="360" w:lineRule="auto"/>
              <w:rPr>
                <w:rFonts w:ascii="Book Antiqua" w:hAnsi="Book Antiqua"/>
              </w:rPr>
            </w:pPr>
            <w:r w:rsidRPr="00C07F3A">
              <w:rPr>
                <w:rFonts w:ascii="Book Antiqua" w:hAnsi="Book Antiqua"/>
              </w:rPr>
              <w:t>Marasco</w:t>
            </w:r>
          </w:p>
        </w:tc>
        <w:tc>
          <w:tcPr>
            <w:tcW w:w="911"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2012</w:t>
            </w:r>
          </w:p>
        </w:tc>
        <w:tc>
          <w:tcPr>
            <w:tcW w:w="118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Australia</w:t>
            </w:r>
          </w:p>
        </w:tc>
        <w:tc>
          <w:tcPr>
            <w:tcW w:w="99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Alfred</w:t>
            </w:r>
          </w:p>
        </w:tc>
        <w:tc>
          <w:tcPr>
            <w:tcW w:w="900"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1990-2012</w:t>
            </w:r>
          </w:p>
        </w:tc>
        <w:tc>
          <w:tcPr>
            <w:tcW w:w="801"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27</w:t>
            </w:r>
            <w:r w:rsidR="000F2B24" w:rsidRPr="00C07F3A">
              <w:rPr>
                <w:rFonts w:ascii="Book Antiqua" w:hAnsi="Book Antiqua"/>
                <w:vertAlign w:val="superscript"/>
                <w:lang w:eastAsia="zh-CN"/>
              </w:rPr>
              <w:t>1</w:t>
            </w:r>
          </w:p>
        </w:tc>
        <w:tc>
          <w:tcPr>
            <w:tcW w:w="567"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bCs/>
              </w:rPr>
              <w:t>6</w:t>
            </w:r>
          </w:p>
        </w:tc>
        <w:tc>
          <w:tcPr>
            <w:tcW w:w="709"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5</w:t>
            </w:r>
          </w:p>
        </w:tc>
        <w:tc>
          <w:tcPr>
            <w:tcW w:w="850"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993"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4</w:t>
            </w:r>
          </w:p>
        </w:tc>
        <w:tc>
          <w:tcPr>
            <w:tcW w:w="992"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bCs/>
              </w:rPr>
              <w:t>12</w:t>
            </w:r>
          </w:p>
        </w:tc>
        <w:tc>
          <w:tcPr>
            <w:tcW w:w="1705" w:type="dxa"/>
            <w:gridSpan w:val="2"/>
            <w:hideMark/>
          </w:tcPr>
          <w:p w:rsidR="00A743A4" w:rsidRPr="00C07F3A" w:rsidRDefault="00CB2767" w:rsidP="000F2B24">
            <w:pPr>
              <w:spacing w:line="360" w:lineRule="auto"/>
              <w:jc w:val="center"/>
              <w:rPr>
                <w:rFonts w:ascii="Book Antiqua" w:hAnsi="Book Antiqua"/>
              </w:rPr>
            </w:pPr>
            <w:r w:rsidRPr="00C07F3A">
              <w:rPr>
                <w:rFonts w:ascii="Book Antiqua" w:hAnsi="Book Antiqua"/>
              </w:rPr>
              <w:t>Not</w:t>
            </w:r>
            <w:r w:rsidR="00A743A4" w:rsidRPr="00C07F3A">
              <w:rPr>
                <w:rFonts w:ascii="Book Antiqua" w:hAnsi="Book Antiqua"/>
              </w:rPr>
              <w:t xml:space="preserve"> reported</w:t>
            </w:r>
          </w:p>
        </w:tc>
      </w:tr>
      <w:tr w:rsidR="00A743A4" w:rsidRPr="00C07F3A" w:rsidTr="00941BD7">
        <w:trPr>
          <w:trHeight w:val="374"/>
        </w:trPr>
        <w:tc>
          <w:tcPr>
            <w:tcW w:w="1276" w:type="dxa"/>
            <w:hideMark/>
          </w:tcPr>
          <w:p w:rsidR="00A743A4" w:rsidRPr="00C07F3A" w:rsidRDefault="00A743A4" w:rsidP="000F2B24">
            <w:pPr>
              <w:spacing w:line="360" w:lineRule="auto"/>
              <w:rPr>
                <w:rFonts w:ascii="Book Antiqua" w:hAnsi="Book Antiqua"/>
              </w:rPr>
            </w:pPr>
            <w:r w:rsidRPr="00C07F3A">
              <w:rPr>
                <w:rFonts w:ascii="Book Antiqua" w:hAnsi="Book Antiqua"/>
              </w:rPr>
              <w:t>Inci</w:t>
            </w:r>
          </w:p>
        </w:tc>
        <w:tc>
          <w:tcPr>
            <w:tcW w:w="911"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2012</w:t>
            </w:r>
          </w:p>
        </w:tc>
        <w:tc>
          <w:tcPr>
            <w:tcW w:w="118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Swiss</w:t>
            </w:r>
          </w:p>
        </w:tc>
        <w:tc>
          <w:tcPr>
            <w:tcW w:w="99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Zurich</w:t>
            </w:r>
          </w:p>
        </w:tc>
        <w:tc>
          <w:tcPr>
            <w:tcW w:w="900"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2000-2012</w:t>
            </w:r>
          </w:p>
        </w:tc>
        <w:tc>
          <w:tcPr>
            <w:tcW w:w="801"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23</w:t>
            </w:r>
          </w:p>
        </w:tc>
        <w:tc>
          <w:tcPr>
            <w:tcW w:w="567"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bCs/>
              </w:rPr>
              <w:t>10</w:t>
            </w:r>
          </w:p>
        </w:tc>
        <w:tc>
          <w:tcPr>
            <w:tcW w:w="709"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8</w:t>
            </w:r>
          </w:p>
        </w:tc>
        <w:tc>
          <w:tcPr>
            <w:tcW w:w="850"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993"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3</w:t>
            </w:r>
          </w:p>
        </w:tc>
        <w:tc>
          <w:tcPr>
            <w:tcW w:w="992"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2</w:t>
            </w:r>
          </w:p>
        </w:tc>
        <w:tc>
          <w:tcPr>
            <w:tcW w:w="1705"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3 ECMO, 1 MV,</w:t>
            </w:r>
          </w:p>
        </w:tc>
      </w:tr>
      <w:tr w:rsidR="00A743A4" w:rsidRPr="00C07F3A" w:rsidTr="00941BD7">
        <w:trPr>
          <w:trHeight w:val="465"/>
        </w:trPr>
        <w:tc>
          <w:tcPr>
            <w:tcW w:w="1276" w:type="dxa"/>
            <w:hideMark/>
          </w:tcPr>
          <w:p w:rsidR="00A743A4" w:rsidRPr="00C07F3A" w:rsidRDefault="00A743A4" w:rsidP="000F2B24">
            <w:pPr>
              <w:spacing w:line="360" w:lineRule="auto"/>
              <w:rPr>
                <w:rFonts w:ascii="Book Antiqua" w:hAnsi="Book Antiqua"/>
              </w:rPr>
            </w:pPr>
            <w:r w:rsidRPr="00C07F3A">
              <w:rPr>
                <w:rFonts w:ascii="Book Antiqua" w:hAnsi="Book Antiqua"/>
              </w:rPr>
              <w:t>Shigemura</w:t>
            </w:r>
          </w:p>
        </w:tc>
        <w:tc>
          <w:tcPr>
            <w:tcW w:w="911"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2013</w:t>
            </w:r>
          </w:p>
        </w:tc>
        <w:tc>
          <w:tcPr>
            <w:tcW w:w="118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USA</w:t>
            </w:r>
          </w:p>
        </w:tc>
        <w:tc>
          <w:tcPr>
            <w:tcW w:w="99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UPMC</w:t>
            </w:r>
          </w:p>
        </w:tc>
        <w:tc>
          <w:tcPr>
            <w:tcW w:w="900"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2010-2012</w:t>
            </w:r>
          </w:p>
        </w:tc>
        <w:tc>
          <w:tcPr>
            <w:tcW w:w="801"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bCs/>
              </w:rPr>
              <w:t>35</w:t>
            </w:r>
            <w:r w:rsidR="000F2B24" w:rsidRPr="00C07F3A">
              <w:rPr>
                <w:rFonts w:ascii="Book Antiqua" w:hAnsi="Book Antiqua"/>
                <w:vertAlign w:val="superscript"/>
                <w:lang w:eastAsia="zh-CN"/>
              </w:rPr>
              <w:t>1</w:t>
            </w:r>
          </w:p>
        </w:tc>
        <w:tc>
          <w:tcPr>
            <w:tcW w:w="567"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4</w:t>
            </w:r>
          </w:p>
        </w:tc>
        <w:tc>
          <w:tcPr>
            <w:tcW w:w="709" w:type="dxa"/>
            <w:gridSpan w:val="2"/>
          </w:tcPr>
          <w:p w:rsidR="00A743A4" w:rsidRPr="00C07F3A" w:rsidRDefault="00A743A4" w:rsidP="000F2B24">
            <w:pPr>
              <w:spacing w:line="360" w:lineRule="auto"/>
              <w:jc w:val="center"/>
              <w:rPr>
                <w:rFonts w:ascii="Book Antiqua" w:hAnsi="Book Antiqua"/>
                <w:bCs/>
                <w:lang w:val="es-ES"/>
              </w:rPr>
            </w:pPr>
            <w:r w:rsidRPr="00C07F3A">
              <w:rPr>
                <w:rFonts w:ascii="Book Antiqua" w:hAnsi="Book Antiqua"/>
                <w:bCs/>
                <w:lang w:val="es-ES"/>
              </w:rPr>
              <w:t>17</w:t>
            </w:r>
          </w:p>
        </w:tc>
        <w:tc>
          <w:tcPr>
            <w:tcW w:w="850" w:type="dxa"/>
            <w:gridSpan w:val="2"/>
          </w:tcPr>
          <w:p w:rsidR="00A743A4" w:rsidRPr="00C07F3A" w:rsidRDefault="00A743A4" w:rsidP="000F2B24">
            <w:pPr>
              <w:spacing w:line="360" w:lineRule="auto"/>
              <w:jc w:val="center"/>
              <w:rPr>
                <w:rFonts w:ascii="Book Antiqua" w:hAnsi="Book Antiqua"/>
                <w:bCs/>
                <w:lang w:val="es-ES"/>
              </w:rPr>
            </w:pPr>
            <w:r w:rsidRPr="00C07F3A">
              <w:rPr>
                <w:rFonts w:ascii="Book Antiqua" w:hAnsi="Book Antiqua"/>
                <w:bCs/>
                <w:lang w:val="es-ES"/>
              </w:rPr>
              <w:t>-</w:t>
            </w:r>
          </w:p>
        </w:tc>
        <w:tc>
          <w:tcPr>
            <w:tcW w:w="993" w:type="dxa"/>
            <w:gridSpan w:val="2"/>
          </w:tcPr>
          <w:p w:rsidR="00A743A4" w:rsidRPr="00C07F3A" w:rsidRDefault="00A743A4" w:rsidP="000F2B24">
            <w:pPr>
              <w:spacing w:line="360" w:lineRule="auto"/>
              <w:jc w:val="center"/>
              <w:rPr>
                <w:rFonts w:ascii="Book Antiqua" w:hAnsi="Book Antiqua"/>
                <w:bCs/>
                <w:lang w:val="es-ES"/>
              </w:rPr>
            </w:pPr>
            <w:r w:rsidRPr="00C07F3A">
              <w:rPr>
                <w:rFonts w:ascii="Book Antiqua" w:hAnsi="Book Antiqua"/>
                <w:bCs/>
                <w:lang w:val="es-ES"/>
              </w:rPr>
              <w:t>-</w:t>
            </w:r>
          </w:p>
        </w:tc>
        <w:tc>
          <w:tcPr>
            <w:tcW w:w="992" w:type="dxa"/>
            <w:gridSpan w:val="2"/>
          </w:tcPr>
          <w:p w:rsidR="00A743A4" w:rsidRPr="00C07F3A" w:rsidRDefault="00A743A4" w:rsidP="000F2B24">
            <w:pPr>
              <w:spacing w:line="360" w:lineRule="auto"/>
              <w:jc w:val="center"/>
              <w:rPr>
                <w:rFonts w:ascii="Book Antiqua" w:hAnsi="Book Antiqua"/>
                <w:bCs/>
                <w:lang w:val="es-ES"/>
              </w:rPr>
            </w:pPr>
            <w:r w:rsidRPr="00C07F3A">
              <w:rPr>
                <w:rFonts w:ascii="Book Antiqua" w:hAnsi="Book Antiqua"/>
                <w:bCs/>
                <w:lang w:val="es-ES"/>
              </w:rPr>
              <w:t>14</w:t>
            </w:r>
          </w:p>
        </w:tc>
        <w:tc>
          <w:tcPr>
            <w:tcW w:w="1705"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bCs/>
                <w:lang w:val="es-ES"/>
              </w:rPr>
              <w:t>7 ECMO, 9 MV, LAS 72-94</w:t>
            </w:r>
          </w:p>
        </w:tc>
      </w:tr>
      <w:tr w:rsidR="00A743A4" w:rsidRPr="00C07F3A" w:rsidTr="00941BD7">
        <w:trPr>
          <w:trHeight w:val="465"/>
        </w:trPr>
        <w:tc>
          <w:tcPr>
            <w:tcW w:w="1276" w:type="dxa"/>
            <w:hideMark/>
          </w:tcPr>
          <w:p w:rsidR="00A743A4" w:rsidRPr="00C07F3A" w:rsidRDefault="00A743A4" w:rsidP="000F2B24">
            <w:pPr>
              <w:spacing w:line="360" w:lineRule="auto"/>
              <w:rPr>
                <w:rFonts w:ascii="Book Antiqua" w:hAnsi="Book Antiqua"/>
              </w:rPr>
            </w:pPr>
            <w:r w:rsidRPr="00C07F3A">
              <w:rPr>
                <w:rFonts w:ascii="Book Antiqua" w:hAnsi="Book Antiqua"/>
              </w:rPr>
              <w:t>Mitilian</w:t>
            </w:r>
          </w:p>
        </w:tc>
        <w:tc>
          <w:tcPr>
            <w:tcW w:w="911"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2013</w:t>
            </w:r>
          </w:p>
        </w:tc>
        <w:tc>
          <w:tcPr>
            <w:tcW w:w="118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France</w:t>
            </w:r>
          </w:p>
        </w:tc>
        <w:tc>
          <w:tcPr>
            <w:tcW w:w="99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Foch</w:t>
            </w:r>
          </w:p>
        </w:tc>
        <w:tc>
          <w:tcPr>
            <w:tcW w:w="900"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1988-2012</w:t>
            </w:r>
          </w:p>
        </w:tc>
        <w:tc>
          <w:tcPr>
            <w:tcW w:w="801"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50</w:t>
            </w:r>
          </w:p>
        </w:tc>
        <w:tc>
          <w:tcPr>
            <w:tcW w:w="567"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bCs/>
              </w:rPr>
              <w:t>35</w:t>
            </w:r>
          </w:p>
        </w:tc>
        <w:tc>
          <w:tcPr>
            <w:tcW w:w="709"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7</w:t>
            </w:r>
          </w:p>
        </w:tc>
        <w:tc>
          <w:tcPr>
            <w:tcW w:w="850"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993"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3</w:t>
            </w:r>
          </w:p>
        </w:tc>
        <w:tc>
          <w:tcPr>
            <w:tcW w:w="992"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5</w:t>
            </w:r>
          </w:p>
        </w:tc>
        <w:tc>
          <w:tcPr>
            <w:tcW w:w="1705"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 ECMO</w:t>
            </w:r>
          </w:p>
        </w:tc>
      </w:tr>
      <w:tr w:rsidR="000F2B24" w:rsidRPr="00C07F3A" w:rsidTr="00941BD7">
        <w:trPr>
          <w:trHeight w:val="374"/>
        </w:trPr>
        <w:tc>
          <w:tcPr>
            <w:tcW w:w="1276" w:type="dxa"/>
            <w:hideMark/>
          </w:tcPr>
          <w:p w:rsidR="00A743A4" w:rsidRPr="00C07F3A" w:rsidRDefault="00A743A4" w:rsidP="000F2B24">
            <w:pPr>
              <w:spacing w:line="360" w:lineRule="auto"/>
              <w:rPr>
                <w:rFonts w:ascii="Book Antiqua" w:hAnsi="Book Antiqua"/>
              </w:rPr>
            </w:pPr>
            <w:r w:rsidRPr="00C07F3A">
              <w:rPr>
                <w:rFonts w:ascii="Book Antiqua" w:hAnsi="Book Antiqua"/>
              </w:rPr>
              <w:t>Aigner</w:t>
            </w:r>
          </w:p>
        </w:tc>
        <w:tc>
          <w:tcPr>
            <w:tcW w:w="911"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2014</w:t>
            </w:r>
          </w:p>
        </w:tc>
        <w:tc>
          <w:tcPr>
            <w:tcW w:w="118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Austria</w:t>
            </w:r>
          </w:p>
        </w:tc>
        <w:tc>
          <w:tcPr>
            <w:tcW w:w="992"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Vienna</w:t>
            </w:r>
          </w:p>
        </w:tc>
        <w:tc>
          <w:tcPr>
            <w:tcW w:w="900" w:type="dxa"/>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2001-</w:t>
            </w:r>
            <w:r w:rsidRPr="00C07F3A">
              <w:rPr>
                <w:rFonts w:ascii="Book Antiqua" w:hAnsi="Book Antiqua"/>
              </w:rPr>
              <w:lastRenderedPageBreak/>
              <w:t>2012</w:t>
            </w:r>
          </w:p>
        </w:tc>
        <w:tc>
          <w:tcPr>
            <w:tcW w:w="801"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lastRenderedPageBreak/>
              <w:t>138</w:t>
            </w:r>
            <w:r w:rsidR="000F2B24" w:rsidRPr="00C07F3A">
              <w:rPr>
                <w:rFonts w:ascii="Book Antiqua" w:hAnsi="Book Antiqua"/>
                <w:vertAlign w:val="superscript"/>
                <w:lang w:eastAsia="zh-CN"/>
              </w:rPr>
              <w:t>1</w:t>
            </w:r>
          </w:p>
        </w:tc>
        <w:tc>
          <w:tcPr>
            <w:tcW w:w="567"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bCs/>
              </w:rPr>
              <w:t>48</w:t>
            </w:r>
          </w:p>
        </w:tc>
        <w:tc>
          <w:tcPr>
            <w:tcW w:w="709"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46</w:t>
            </w:r>
          </w:p>
        </w:tc>
        <w:tc>
          <w:tcPr>
            <w:tcW w:w="850"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8</w:t>
            </w:r>
          </w:p>
        </w:tc>
        <w:tc>
          <w:tcPr>
            <w:tcW w:w="993"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16</w:t>
            </w:r>
          </w:p>
        </w:tc>
        <w:tc>
          <w:tcPr>
            <w:tcW w:w="992" w:type="dxa"/>
            <w:gridSpan w:val="2"/>
          </w:tcPr>
          <w:p w:rsidR="00A743A4" w:rsidRPr="00C07F3A" w:rsidRDefault="00A743A4" w:rsidP="000F2B24">
            <w:pPr>
              <w:spacing w:line="360" w:lineRule="auto"/>
              <w:jc w:val="center"/>
              <w:rPr>
                <w:rFonts w:ascii="Book Antiqua" w:hAnsi="Book Antiqua"/>
              </w:rPr>
            </w:pPr>
            <w:r w:rsidRPr="00C07F3A">
              <w:rPr>
                <w:rFonts w:ascii="Book Antiqua" w:hAnsi="Book Antiqua"/>
              </w:rPr>
              <w:t>20</w:t>
            </w:r>
          </w:p>
        </w:tc>
        <w:tc>
          <w:tcPr>
            <w:tcW w:w="1705" w:type="dxa"/>
            <w:gridSpan w:val="2"/>
            <w:hideMark/>
          </w:tcPr>
          <w:p w:rsidR="00A743A4" w:rsidRPr="00C07F3A" w:rsidRDefault="00A743A4" w:rsidP="000F2B24">
            <w:pPr>
              <w:spacing w:line="360" w:lineRule="auto"/>
              <w:jc w:val="center"/>
              <w:rPr>
                <w:rFonts w:ascii="Book Antiqua" w:hAnsi="Book Antiqua"/>
              </w:rPr>
            </w:pPr>
            <w:r w:rsidRPr="00C07F3A">
              <w:rPr>
                <w:rFonts w:ascii="Book Antiqua" w:hAnsi="Book Antiqua"/>
              </w:rPr>
              <w:t xml:space="preserve">27 MV, 18 </w:t>
            </w:r>
            <w:r w:rsidRPr="00C07F3A">
              <w:rPr>
                <w:rFonts w:ascii="Book Antiqua" w:hAnsi="Book Antiqua"/>
              </w:rPr>
              <w:lastRenderedPageBreak/>
              <w:t>ECMO</w:t>
            </w:r>
          </w:p>
        </w:tc>
      </w:tr>
      <w:tr w:rsidR="000F2B24" w:rsidRPr="00C07F3A" w:rsidTr="00941BD7">
        <w:trPr>
          <w:trHeight w:val="374"/>
        </w:trPr>
        <w:tc>
          <w:tcPr>
            <w:tcW w:w="1276" w:type="dxa"/>
            <w:tcBorders>
              <w:bottom w:val="single" w:sz="4" w:space="0" w:color="auto"/>
            </w:tcBorders>
          </w:tcPr>
          <w:p w:rsidR="00A743A4" w:rsidRPr="00C07F3A" w:rsidRDefault="00A743A4" w:rsidP="000F2B24">
            <w:pPr>
              <w:spacing w:line="360" w:lineRule="auto"/>
              <w:rPr>
                <w:rFonts w:ascii="Book Antiqua" w:hAnsi="Book Antiqua"/>
              </w:rPr>
            </w:pPr>
            <w:r w:rsidRPr="00C07F3A">
              <w:rPr>
                <w:rFonts w:ascii="Book Antiqua" w:hAnsi="Book Antiqua"/>
              </w:rPr>
              <w:lastRenderedPageBreak/>
              <w:t>Stanzi</w:t>
            </w:r>
          </w:p>
        </w:tc>
        <w:tc>
          <w:tcPr>
            <w:tcW w:w="911" w:type="dxa"/>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2014</w:t>
            </w:r>
          </w:p>
        </w:tc>
        <w:tc>
          <w:tcPr>
            <w:tcW w:w="1182" w:type="dxa"/>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Belgium</w:t>
            </w:r>
          </w:p>
        </w:tc>
        <w:tc>
          <w:tcPr>
            <w:tcW w:w="992" w:type="dxa"/>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Leuven</w:t>
            </w:r>
          </w:p>
        </w:tc>
        <w:tc>
          <w:tcPr>
            <w:tcW w:w="900" w:type="dxa"/>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2005-2012</w:t>
            </w:r>
          </w:p>
        </w:tc>
        <w:tc>
          <w:tcPr>
            <w:tcW w:w="801" w:type="dxa"/>
            <w:gridSpan w:val="2"/>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8</w:t>
            </w:r>
          </w:p>
        </w:tc>
        <w:tc>
          <w:tcPr>
            <w:tcW w:w="567" w:type="dxa"/>
            <w:gridSpan w:val="2"/>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8</w:t>
            </w:r>
          </w:p>
        </w:tc>
        <w:tc>
          <w:tcPr>
            <w:tcW w:w="709" w:type="dxa"/>
            <w:gridSpan w:val="2"/>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850" w:type="dxa"/>
            <w:gridSpan w:val="2"/>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993" w:type="dxa"/>
            <w:gridSpan w:val="2"/>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992" w:type="dxa"/>
            <w:gridSpan w:val="2"/>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w:t>
            </w:r>
          </w:p>
        </w:tc>
        <w:tc>
          <w:tcPr>
            <w:tcW w:w="1705" w:type="dxa"/>
            <w:gridSpan w:val="2"/>
            <w:tcBorders>
              <w:bottom w:val="single" w:sz="4" w:space="0" w:color="auto"/>
            </w:tcBorders>
          </w:tcPr>
          <w:p w:rsidR="00A743A4" w:rsidRPr="00C07F3A" w:rsidRDefault="00A743A4" w:rsidP="000F2B24">
            <w:pPr>
              <w:spacing w:line="360" w:lineRule="auto"/>
              <w:jc w:val="center"/>
              <w:rPr>
                <w:rFonts w:ascii="Book Antiqua" w:hAnsi="Book Antiqua"/>
              </w:rPr>
            </w:pPr>
            <w:r w:rsidRPr="00C07F3A">
              <w:rPr>
                <w:rFonts w:ascii="Book Antiqua" w:hAnsi="Book Antiqua"/>
              </w:rPr>
              <w:t>All outpatients</w:t>
            </w:r>
          </w:p>
        </w:tc>
      </w:tr>
    </w:tbl>
    <w:p w:rsidR="00A743A4" w:rsidRPr="00C07F3A" w:rsidRDefault="007971F6" w:rsidP="00041CEA">
      <w:pPr>
        <w:spacing w:line="360" w:lineRule="auto"/>
        <w:jc w:val="both"/>
        <w:rPr>
          <w:rFonts w:ascii="Book Antiqua" w:hAnsi="Book Antiqua"/>
          <w:lang w:eastAsia="zh-CN"/>
        </w:rPr>
      </w:pPr>
      <w:r w:rsidRPr="00C07F3A">
        <w:rPr>
          <w:rFonts w:ascii="Book Antiqua" w:hAnsi="Book Antiqua"/>
          <w:vertAlign w:val="superscript"/>
          <w:lang w:eastAsia="zh-CN"/>
        </w:rPr>
        <w:t>1</w:t>
      </w:r>
      <w:r w:rsidRPr="00C07F3A">
        <w:rPr>
          <w:rFonts w:ascii="Book Antiqua" w:hAnsi="Book Antiqua"/>
        </w:rPr>
        <w:t>Updated data provided</w:t>
      </w:r>
      <w:r w:rsidRPr="00C07F3A">
        <w:rPr>
          <w:rFonts w:ascii="Book Antiqua" w:hAnsi="Book Antiqua"/>
          <w:lang w:eastAsia="zh-CN"/>
        </w:rPr>
        <w:t xml:space="preserve">. </w:t>
      </w:r>
      <w:r w:rsidR="00A743A4" w:rsidRPr="00C07F3A">
        <w:rPr>
          <w:rFonts w:ascii="Book Antiqua" w:hAnsi="Book Antiqua"/>
        </w:rPr>
        <w:t>Nr</w:t>
      </w:r>
      <w:r w:rsidR="000F2B24" w:rsidRPr="00C07F3A">
        <w:rPr>
          <w:rFonts w:ascii="Book Antiqua" w:hAnsi="Book Antiqua"/>
          <w:lang w:eastAsia="zh-CN"/>
        </w:rPr>
        <w:t>:</w:t>
      </w:r>
      <w:r w:rsidR="00A743A4" w:rsidRPr="00C07F3A">
        <w:rPr>
          <w:rFonts w:ascii="Book Antiqua" w:hAnsi="Book Antiqua"/>
        </w:rPr>
        <w:t xml:space="preserve"> </w:t>
      </w:r>
      <w:r w:rsidR="000F2B24" w:rsidRPr="00C07F3A">
        <w:rPr>
          <w:rFonts w:ascii="Book Antiqua" w:hAnsi="Book Antiqua"/>
        </w:rPr>
        <w:t>N</w:t>
      </w:r>
      <w:r w:rsidR="00A743A4" w:rsidRPr="00C07F3A">
        <w:rPr>
          <w:rFonts w:ascii="Book Antiqua" w:hAnsi="Book Antiqua"/>
        </w:rPr>
        <w:t>umber</w:t>
      </w:r>
      <w:r w:rsidR="000F2B24" w:rsidRPr="00C07F3A">
        <w:rPr>
          <w:rFonts w:ascii="Book Antiqua" w:hAnsi="Book Antiqua"/>
          <w:lang w:eastAsia="zh-CN"/>
        </w:rPr>
        <w:t xml:space="preserve">; </w:t>
      </w:r>
      <w:r w:rsidR="00A743A4" w:rsidRPr="00C07F3A">
        <w:rPr>
          <w:rFonts w:ascii="Book Antiqua" w:hAnsi="Book Antiqua"/>
        </w:rPr>
        <w:t>CF</w:t>
      </w:r>
      <w:r w:rsidR="000F2B24" w:rsidRPr="00C07F3A">
        <w:rPr>
          <w:rFonts w:ascii="Book Antiqua" w:hAnsi="Book Antiqua"/>
          <w:lang w:eastAsia="zh-CN"/>
        </w:rPr>
        <w:t>:</w:t>
      </w:r>
      <w:r w:rsidR="00A743A4" w:rsidRPr="00C07F3A">
        <w:rPr>
          <w:rFonts w:ascii="Book Antiqua" w:hAnsi="Book Antiqua"/>
        </w:rPr>
        <w:t xml:space="preserve"> </w:t>
      </w:r>
      <w:r w:rsidR="000F2B24" w:rsidRPr="00C07F3A">
        <w:rPr>
          <w:rFonts w:ascii="Book Antiqua" w:hAnsi="Book Antiqua"/>
        </w:rPr>
        <w:t>C</w:t>
      </w:r>
      <w:r w:rsidR="00A743A4" w:rsidRPr="00C07F3A">
        <w:rPr>
          <w:rFonts w:ascii="Book Antiqua" w:hAnsi="Book Antiqua"/>
        </w:rPr>
        <w:t>ystic fibrosis</w:t>
      </w:r>
      <w:r w:rsidR="000F2B24" w:rsidRPr="00C07F3A">
        <w:rPr>
          <w:rFonts w:ascii="Book Antiqua" w:hAnsi="Book Antiqua"/>
          <w:lang w:eastAsia="zh-CN"/>
        </w:rPr>
        <w:t>;</w:t>
      </w:r>
      <w:r w:rsidR="00A743A4" w:rsidRPr="00C07F3A">
        <w:rPr>
          <w:rFonts w:ascii="Book Antiqua" w:hAnsi="Book Antiqua"/>
        </w:rPr>
        <w:t xml:space="preserve"> IPF</w:t>
      </w:r>
      <w:r w:rsidR="000F2B24" w:rsidRPr="00C07F3A">
        <w:rPr>
          <w:rFonts w:ascii="Book Antiqua" w:hAnsi="Book Antiqua"/>
          <w:lang w:eastAsia="zh-CN"/>
        </w:rPr>
        <w:t>:</w:t>
      </w:r>
      <w:r w:rsidR="00A743A4" w:rsidRPr="00C07F3A">
        <w:rPr>
          <w:rFonts w:ascii="Book Antiqua" w:hAnsi="Book Antiqua"/>
        </w:rPr>
        <w:t xml:space="preserve"> </w:t>
      </w:r>
      <w:r w:rsidR="000F2B24" w:rsidRPr="00C07F3A">
        <w:rPr>
          <w:rFonts w:ascii="Book Antiqua" w:hAnsi="Book Antiqua"/>
        </w:rPr>
        <w:t>I</w:t>
      </w:r>
      <w:r w:rsidR="00A743A4" w:rsidRPr="00C07F3A">
        <w:rPr>
          <w:rFonts w:ascii="Book Antiqua" w:hAnsi="Book Antiqua"/>
        </w:rPr>
        <w:t>diopathic pulmonary fibrosis</w:t>
      </w:r>
      <w:r w:rsidR="000F2B24" w:rsidRPr="00C07F3A">
        <w:rPr>
          <w:rFonts w:ascii="Book Antiqua" w:hAnsi="Book Antiqua"/>
          <w:lang w:eastAsia="zh-CN"/>
        </w:rPr>
        <w:t xml:space="preserve">; </w:t>
      </w:r>
      <w:r w:rsidR="00A743A4" w:rsidRPr="00C07F3A">
        <w:rPr>
          <w:rFonts w:ascii="Book Antiqua" w:hAnsi="Book Antiqua"/>
        </w:rPr>
        <w:t>IPAH</w:t>
      </w:r>
      <w:r w:rsidR="000F2B24" w:rsidRPr="00C07F3A">
        <w:rPr>
          <w:rFonts w:ascii="Book Antiqua" w:hAnsi="Book Antiqua"/>
          <w:lang w:eastAsia="zh-CN"/>
        </w:rPr>
        <w:t xml:space="preserve">: </w:t>
      </w:r>
      <w:r w:rsidR="000F2B24" w:rsidRPr="00C07F3A">
        <w:rPr>
          <w:rFonts w:ascii="Book Antiqua" w:hAnsi="Book Antiqua"/>
        </w:rPr>
        <w:t>I</w:t>
      </w:r>
      <w:r w:rsidR="00A743A4" w:rsidRPr="00C07F3A">
        <w:rPr>
          <w:rFonts w:ascii="Book Antiqua" w:hAnsi="Book Antiqua"/>
        </w:rPr>
        <w:t>diopathic pulmonary arterial hypertension</w:t>
      </w:r>
      <w:r w:rsidR="000F2B24" w:rsidRPr="00C07F3A">
        <w:rPr>
          <w:rFonts w:ascii="Book Antiqua" w:hAnsi="Book Antiqua"/>
          <w:lang w:eastAsia="zh-CN"/>
        </w:rPr>
        <w:t xml:space="preserve">; </w:t>
      </w:r>
      <w:r w:rsidR="00A743A4" w:rsidRPr="00C07F3A">
        <w:rPr>
          <w:rFonts w:ascii="Book Antiqua" w:hAnsi="Book Antiqua"/>
        </w:rPr>
        <w:t>OB</w:t>
      </w:r>
      <w:r w:rsidR="000F2B24" w:rsidRPr="00C07F3A">
        <w:rPr>
          <w:rFonts w:ascii="Book Antiqua" w:hAnsi="Book Antiqua"/>
          <w:lang w:eastAsia="zh-CN"/>
        </w:rPr>
        <w:t xml:space="preserve">: </w:t>
      </w:r>
      <w:r w:rsidR="000F2B24" w:rsidRPr="00C07F3A">
        <w:rPr>
          <w:rFonts w:ascii="Book Antiqua" w:hAnsi="Book Antiqua"/>
        </w:rPr>
        <w:t>O</w:t>
      </w:r>
      <w:r w:rsidR="00A743A4" w:rsidRPr="00C07F3A">
        <w:rPr>
          <w:rFonts w:ascii="Book Antiqua" w:hAnsi="Book Antiqua"/>
        </w:rPr>
        <w:t>bliterative bronchiolitis</w:t>
      </w:r>
      <w:r w:rsidR="000F2B24" w:rsidRPr="00C07F3A">
        <w:rPr>
          <w:rFonts w:ascii="Book Antiqua" w:hAnsi="Book Antiqua"/>
          <w:lang w:eastAsia="zh-CN"/>
        </w:rPr>
        <w:t xml:space="preserve">; </w:t>
      </w:r>
      <w:r w:rsidR="00A743A4" w:rsidRPr="00C07F3A">
        <w:rPr>
          <w:rFonts w:ascii="Book Antiqua" w:hAnsi="Book Antiqua"/>
        </w:rPr>
        <w:t>COPD</w:t>
      </w:r>
      <w:r w:rsidR="000F2B24" w:rsidRPr="00C07F3A">
        <w:rPr>
          <w:rFonts w:ascii="Book Antiqua" w:hAnsi="Book Antiqua"/>
          <w:lang w:eastAsia="zh-CN"/>
        </w:rPr>
        <w:t>:</w:t>
      </w:r>
      <w:r w:rsidR="00A743A4" w:rsidRPr="00C07F3A">
        <w:rPr>
          <w:rFonts w:ascii="Book Antiqua" w:hAnsi="Book Antiqua"/>
        </w:rPr>
        <w:t xml:space="preserve"> </w:t>
      </w:r>
      <w:r w:rsidR="000F2B24" w:rsidRPr="00C07F3A">
        <w:rPr>
          <w:rFonts w:ascii="Book Antiqua" w:hAnsi="Book Antiqua"/>
        </w:rPr>
        <w:t>C</w:t>
      </w:r>
      <w:r w:rsidR="00A743A4" w:rsidRPr="00C07F3A">
        <w:rPr>
          <w:rFonts w:ascii="Book Antiqua" w:hAnsi="Book Antiqua"/>
        </w:rPr>
        <w:t>hronic obstructive pulmonary disease</w:t>
      </w:r>
      <w:r w:rsidR="000F2B24" w:rsidRPr="00C07F3A">
        <w:rPr>
          <w:rFonts w:ascii="Book Antiqua" w:hAnsi="Book Antiqua"/>
          <w:lang w:eastAsia="zh-CN"/>
        </w:rPr>
        <w:t>;</w:t>
      </w:r>
      <w:r w:rsidR="00A743A4" w:rsidRPr="00C07F3A">
        <w:rPr>
          <w:rFonts w:ascii="Book Antiqua" w:hAnsi="Book Antiqua"/>
        </w:rPr>
        <w:t xml:space="preserve"> ECMO</w:t>
      </w:r>
      <w:r w:rsidR="000F2B24" w:rsidRPr="00C07F3A">
        <w:rPr>
          <w:rFonts w:ascii="Book Antiqua" w:hAnsi="Book Antiqua"/>
          <w:lang w:eastAsia="zh-CN"/>
        </w:rPr>
        <w:t xml:space="preserve">: </w:t>
      </w:r>
      <w:r w:rsidR="000F2B24" w:rsidRPr="00C07F3A">
        <w:rPr>
          <w:rFonts w:ascii="Book Antiqua" w:hAnsi="Book Antiqua"/>
        </w:rPr>
        <w:t>E</w:t>
      </w:r>
      <w:r w:rsidR="00A743A4" w:rsidRPr="00C07F3A">
        <w:rPr>
          <w:rFonts w:ascii="Book Antiqua" w:hAnsi="Book Antiqua"/>
        </w:rPr>
        <w:t>xtracorporeal membrane oxygenation</w:t>
      </w:r>
      <w:r w:rsidR="000F2B24" w:rsidRPr="00C07F3A">
        <w:rPr>
          <w:rFonts w:ascii="Book Antiqua" w:hAnsi="Book Antiqua"/>
          <w:lang w:eastAsia="zh-CN"/>
        </w:rPr>
        <w:t>;</w:t>
      </w:r>
      <w:r w:rsidR="00A743A4" w:rsidRPr="00C07F3A">
        <w:rPr>
          <w:rFonts w:ascii="Book Antiqua" w:hAnsi="Book Antiqua"/>
        </w:rPr>
        <w:t xml:space="preserve"> ICU</w:t>
      </w:r>
      <w:r w:rsidR="000F2B24" w:rsidRPr="00C07F3A">
        <w:rPr>
          <w:rFonts w:ascii="Book Antiqua" w:hAnsi="Book Antiqua"/>
          <w:lang w:eastAsia="zh-CN"/>
        </w:rPr>
        <w:t xml:space="preserve">: </w:t>
      </w:r>
      <w:r w:rsidR="00A743A4" w:rsidRPr="00C07F3A">
        <w:rPr>
          <w:rFonts w:ascii="Book Antiqua" w:hAnsi="Book Antiqua"/>
        </w:rPr>
        <w:t xml:space="preserve">Intensive </w:t>
      </w:r>
      <w:r w:rsidR="002A39A0" w:rsidRPr="00C07F3A">
        <w:rPr>
          <w:rFonts w:ascii="Book Antiqua" w:hAnsi="Book Antiqua"/>
        </w:rPr>
        <w:t>care u</w:t>
      </w:r>
      <w:r w:rsidR="00A743A4" w:rsidRPr="00C07F3A">
        <w:rPr>
          <w:rFonts w:ascii="Book Antiqua" w:hAnsi="Book Antiqua"/>
        </w:rPr>
        <w:t>nit</w:t>
      </w:r>
      <w:r w:rsidR="000F2B24" w:rsidRPr="00C07F3A">
        <w:rPr>
          <w:rFonts w:ascii="Book Antiqua" w:hAnsi="Book Antiqua"/>
          <w:lang w:eastAsia="zh-CN"/>
        </w:rPr>
        <w:t>;</w:t>
      </w:r>
      <w:r w:rsidR="00A743A4" w:rsidRPr="00C07F3A">
        <w:rPr>
          <w:rFonts w:ascii="Book Antiqua" w:hAnsi="Book Antiqua"/>
        </w:rPr>
        <w:t xml:space="preserve"> Hosp</w:t>
      </w:r>
      <w:r w:rsidR="000F2B24" w:rsidRPr="00C07F3A">
        <w:rPr>
          <w:rFonts w:ascii="Book Antiqua" w:hAnsi="Book Antiqua"/>
          <w:lang w:eastAsia="zh-CN"/>
        </w:rPr>
        <w:t>:</w:t>
      </w:r>
      <w:r w:rsidR="000F2B24" w:rsidRPr="00C07F3A">
        <w:rPr>
          <w:rFonts w:ascii="Book Antiqua" w:hAnsi="Book Antiqua"/>
        </w:rPr>
        <w:t xml:space="preserve"> Hospitalized</w:t>
      </w:r>
      <w:r w:rsidR="000F2B24" w:rsidRPr="00C07F3A">
        <w:rPr>
          <w:rFonts w:ascii="Book Antiqua" w:hAnsi="Book Antiqua"/>
          <w:lang w:eastAsia="zh-CN"/>
        </w:rPr>
        <w:t>;</w:t>
      </w:r>
      <w:r w:rsidR="00A743A4" w:rsidRPr="00C07F3A">
        <w:rPr>
          <w:rFonts w:ascii="Book Antiqua" w:hAnsi="Book Antiqua"/>
        </w:rPr>
        <w:t xml:space="preserve"> MV</w:t>
      </w:r>
      <w:r w:rsidR="000F2B24" w:rsidRPr="00C07F3A">
        <w:rPr>
          <w:rFonts w:ascii="Book Antiqua" w:hAnsi="Book Antiqua"/>
          <w:lang w:eastAsia="zh-CN"/>
        </w:rPr>
        <w:t>:</w:t>
      </w:r>
      <w:r w:rsidR="00A743A4" w:rsidRPr="00C07F3A">
        <w:rPr>
          <w:rFonts w:ascii="Book Antiqua" w:hAnsi="Book Antiqua"/>
        </w:rPr>
        <w:t xml:space="preserve"> </w:t>
      </w:r>
      <w:r w:rsidR="000F2B24" w:rsidRPr="00C07F3A">
        <w:rPr>
          <w:rFonts w:ascii="Book Antiqua" w:hAnsi="Book Antiqua"/>
        </w:rPr>
        <w:t>M</w:t>
      </w:r>
      <w:r w:rsidR="00A743A4" w:rsidRPr="00C07F3A">
        <w:rPr>
          <w:rFonts w:ascii="Book Antiqua" w:hAnsi="Book Antiqua"/>
        </w:rPr>
        <w:t>echanical ventilation</w:t>
      </w:r>
      <w:r w:rsidR="000F2B24" w:rsidRPr="00C07F3A">
        <w:rPr>
          <w:rFonts w:ascii="Book Antiqua" w:hAnsi="Book Antiqua"/>
          <w:lang w:eastAsia="zh-CN"/>
        </w:rPr>
        <w:t>;</w:t>
      </w:r>
      <w:r w:rsidR="00A743A4" w:rsidRPr="00C07F3A">
        <w:rPr>
          <w:rFonts w:ascii="Book Antiqua" w:hAnsi="Book Antiqua"/>
        </w:rPr>
        <w:t xml:space="preserve"> LAS</w:t>
      </w:r>
      <w:r w:rsidR="000F2B24" w:rsidRPr="00C07F3A">
        <w:rPr>
          <w:rFonts w:ascii="Book Antiqua" w:hAnsi="Book Antiqua"/>
          <w:lang w:eastAsia="zh-CN"/>
        </w:rPr>
        <w:t>:</w:t>
      </w:r>
      <w:r w:rsidR="00A743A4" w:rsidRPr="00C07F3A">
        <w:rPr>
          <w:rFonts w:ascii="Book Antiqua" w:hAnsi="Book Antiqua"/>
        </w:rPr>
        <w:t xml:space="preserve"> Lung allocation score</w:t>
      </w:r>
      <w:r w:rsidR="00826A2F" w:rsidRPr="00C07F3A">
        <w:rPr>
          <w:rFonts w:ascii="Book Antiqua" w:hAnsi="Book Antiqua"/>
          <w:lang w:eastAsia="zh-CN"/>
        </w:rPr>
        <w:t>.</w:t>
      </w:r>
    </w:p>
    <w:p w:rsidR="00A743A4" w:rsidRPr="00C07F3A" w:rsidRDefault="00A743A4" w:rsidP="000F2B24">
      <w:pPr>
        <w:spacing w:line="360" w:lineRule="auto"/>
        <w:jc w:val="both"/>
        <w:rPr>
          <w:rFonts w:ascii="Book Antiqua" w:hAnsi="Book Antiqua"/>
          <w:lang w:eastAsia="zh-CN"/>
        </w:rPr>
      </w:pPr>
      <w:r w:rsidRPr="00C07F3A">
        <w:rPr>
          <w:rFonts w:ascii="Book Antiqua" w:hAnsi="Book Antiqua"/>
        </w:rPr>
        <w:br w:type="page"/>
      </w:r>
      <w:r w:rsidR="000F2B24" w:rsidRPr="00C07F3A">
        <w:rPr>
          <w:rFonts w:ascii="Book Antiqua" w:hAnsi="Book Antiqua"/>
          <w:b/>
        </w:rPr>
        <w:lastRenderedPageBreak/>
        <w:t>Table 2</w:t>
      </w:r>
      <w:r w:rsidR="000F2B24" w:rsidRPr="00C07F3A">
        <w:rPr>
          <w:rFonts w:ascii="Book Antiqua" w:hAnsi="Book Antiqua"/>
        </w:rPr>
        <w:t xml:space="preserve"> </w:t>
      </w:r>
      <w:r w:rsidR="000F2B24" w:rsidRPr="00C07F3A">
        <w:rPr>
          <w:rFonts w:ascii="Book Antiqua" w:hAnsi="Book Antiqua"/>
          <w:b/>
        </w:rPr>
        <w:t>Size matching parameters and characteristics</w:t>
      </w:r>
    </w:p>
    <w:tbl>
      <w:tblPr>
        <w:tblW w:w="10456" w:type="dxa"/>
        <w:tblLook w:val="04A0" w:firstRow="1" w:lastRow="0" w:firstColumn="1" w:lastColumn="0" w:noHBand="0" w:noVBand="1"/>
      </w:tblPr>
      <w:tblGrid>
        <w:gridCol w:w="1334"/>
        <w:gridCol w:w="1897"/>
        <w:gridCol w:w="1555"/>
        <w:gridCol w:w="1559"/>
        <w:gridCol w:w="1200"/>
        <w:gridCol w:w="1350"/>
        <w:gridCol w:w="1561"/>
      </w:tblGrid>
      <w:tr w:rsidR="00560AF8" w:rsidRPr="00C07F3A" w:rsidTr="00560AF8">
        <w:trPr>
          <w:trHeight w:val="311"/>
        </w:trPr>
        <w:tc>
          <w:tcPr>
            <w:tcW w:w="1334" w:type="dxa"/>
            <w:tcBorders>
              <w:top w:val="single" w:sz="4" w:space="0" w:color="auto"/>
              <w:bottom w:val="single" w:sz="4" w:space="0" w:color="auto"/>
            </w:tcBorders>
            <w:shd w:val="clear" w:color="auto" w:fill="auto"/>
            <w:noWrap/>
            <w:hideMark/>
          </w:tcPr>
          <w:p w:rsidR="00A743A4" w:rsidRPr="00C07F3A" w:rsidRDefault="00A743A4" w:rsidP="00560AF8">
            <w:pPr>
              <w:spacing w:line="360" w:lineRule="auto"/>
              <w:jc w:val="both"/>
              <w:rPr>
                <w:rFonts w:ascii="Book Antiqua" w:hAnsi="Book Antiqua"/>
                <w:b/>
                <w:bCs/>
              </w:rPr>
            </w:pPr>
            <w:r w:rsidRPr="00C07F3A">
              <w:rPr>
                <w:rFonts w:ascii="Book Antiqua" w:hAnsi="Book Antiqua"/>
                <w:b/>
                <w:bCs/>
              </w:rPr>
              <w:t>Center</w:t>
            </w:r>
          </w:p>
        </w:tc>
        <w:tc>
          <w:tcPr>
            <w:tcW w:w="1897" w:type="dxa"/>
            <w:tcBorders>
              <w:top w:val="single" w:sz="4" w:space="0" w:color="auto"/>
              <w:bottom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b/>
                <w:bCs/>
              </w:rPr>
            </w:pPr>
            <w:r w:rsidRPr="00C07F3A">
              <w:rPr>
                <w:rFonts w:ascii="Book Antiqua" w:hAnsi="Book Antiqua"/>
                <w:b/>
                <w:bCs/>
              </w:rPr>
              <w:t>Size matching parameter</w:t>
            </w:r>
          </w:p>
        </w:tc>
        <w:tc>
          <w:tcPr>
            <w:tcW w:w="1555" w:type="dxa"/>
            <w:tcBorders>
              <w:top w:val="single" w:sz="4" w:space="0" w:color="auto"/>
              <w:bottom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b/>
                <w:bCs/>
                <w:lang w:eastAsia="zh-CN"/>
              </w:rPr>
            </w:pPr>
            <w:r w:rsidRPr="00C07F3A">
              <w:rPr>
                <w:rFonts w:ascii="Book Antiqua" w:hAnsi="Book Antiqua"/>
                <w:b/>
                <w:bCs/>
              </w:rPr>
              <w:t>pTLC donor</w:t>
            </w:r>
            <w:r w:rsidR="004A32A8" w:rsidRPr="00C07F3A">
              <w:rPr>
                <w:rFonts w:ascii="Book Antiqua" w:hAnsi="Book Antiqua"/>
                <w:b/>
                <w:bCs/>
                <w:lang w:eastAsia="zh-CN"/>
              </w:rPr>
              <w:t xml:space="preserve"> (</w:t>
            </w:r>
            <w:r w:rsidRPr="00C07F3A">
              <w:rPr>
                <w:rFonts w:ascii="Book Antiqua" w:hAnsi="Book Antiqua"/>
                <w:b/>
                <w:bCs/>
              </w:rPr>
              <w:t>Full</w:t>
            </w:r>
            <w:r w:rsidR="004A32A8" w:rsidRPr="00C07F3A">
              <w:rPr>
                <w:rFonts w:ascii="Book Antiqua" w:hAnsi="Book Antiqua"/>
                <w:b/>
                <w:bCs/>
                <w:lang w:eastAsia="zh-CN"/>
              </w:rPr>
              <w:t>)</w:t>
            </w:r>
          </w:p>
        </w:tc>
        <w:tc>
          <w:tcPr>
            <w:tcW w:w="1559" w:type="dxa"/>
            <w:tcBorders>
              <w:top w:val="single" w:sz="4" w:space="0" w:color="auto"/>
              <w:bottom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b/>
                <w:bCs/>
                <w:lang w:eastAsia="zh-CN"/>
              </w:rPr>
            </w:pPr>
            <w:r w:rsidRPr="00C07F3A">
              <w:rPr>
                <w:rFonts w:ascii="Book Antiqua" w:hAnsi="Book Antiqua"/>
                <w:b/>
                <w:bCs/>
              </w:rPr>
              <w:t>pTLC donor</w:t>
            </w:r>
            <w:r w:rsidR="004A32A8" w:rsidRPr="00C07F3A">
              <w:rPr>
                <w:rFonts w:ascii="Book Antiqua" w:hAnsi="Book Antiqua"/>
                <w:b/>
                <w:bCs/>
                <w:lang w:eastAsia="zh-CN"/>
              </w:rPr>
              <w:t xml:space="preserve"> (</w:t>
            </w:r>
            <w:r w:rsidRPr="00C07F3A">
              <w:rPr>
                <w:rFonts w:ascii="Book Antiqua" w:hAnsi="Book Antiqua"/>
                <w:b/>
                <w:bCs/>
              </w:rPr>
              <w:t>Lobar</w:t>
            </w:r>
            <w:r w:rsidR="004A32A8" w:rsidRPr="00C07F3A">
              <w:rPr>
                <w:rFonts w:ascii="Book Antiqua" w:hAnsi="Book Antiqua"/>
                <w:b/>
                <w:bCs/>
                <w:lang w:eastAsia="zh-CN"/>
              </w:rPr>
              <w:t>)</w:t>
            </w:r>
          </w:p>
        </w:tc>
        <w:tc>
          <w:tcPr>
            <w:tcW w:w="1200" w:type="dxa"/>
            <w:tcBorders>
              <w:top w:val="single" w:sz="4" w:space="0" w:color="auto"/>
              <w:bottom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b/>
                <w:bCs/>
              </w:rPr>
            </w:pPr>
            <w:r w:rsidRPr="00C07F3A">
              <w:rPr>
                <w:rFonts w:ascii="Book Antiqua" w:hAnsi="Book Antiqua"/>
                <w:b/>
                <w:bCs/>
              </w:rPr>
              <w:t>pTLC recipeint</w:t>
            </w:r>
          </w:p>
        </w:tc>
        <w:tc>
          <w:tcPr>
            <w:tcW w:w="1350" w:type="dxa"/>
            <w:tcBorders>
              <w:top w:val="single" w:sz="4" w:space="0" w:color="auto"/>
              <w:bottom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b/>
                <w:bCs/>
                <w:lang w:eastAsia="zh-CN"/>
              </w:rPr>
            </w:pPr>
            <w:r w:rsidRPr="00C07F3A">
              <w:rPr>
                <w:rFonts w:ascii="Book Antiqua" w:hAnsi="Book Antiqua"/>
                <w:b/>
                <w:bCs/>
              </w:rPr>
              <w:t xml:space="preserve">pTLCratio </w:t>
            </w:r>
            <w:r w:rsidR="004A32A8" w:rsidRPr="00C07F3A">
              <w:rPr>
                <w:rFonts w:ascii="Book Antiqua" w:hAnsi="Book Antiqua"/>
                <w:b/>
                <w:bCs/>
                <w:lang w:eastAsia="zh-CN"/>
              </w:rPr>
              <w:t>(</w:t>
            </w:r>
            <w:r w:rsidRPr="00C07F3A">
              <w:rPr>
                <w:rFonts w:ascii="Book Antiqua" w:hAnsi="Book Antiqua"/>
                <w:b/>
                <w:bCs/>
              </w:rPr>
              <w:t>Full</w:t>
            </w:r>
            <w:r w:rsidR="004A32A8" w:rsidRPr="00C07F3A">
              <w:rPr>
                <w:rFonts w:ascii="Book Antiqua" w:hAnsi="Book Antiqua"/>
                <w:b/>
                <w:bCs/>
                <w:lang w:eastAsia="zh-CN"/>
              </w:rPr>
              <w:t>)</w:t>
            </w:r>
          </w:p>
        </w:tc>
        <w:tc>
          <w:tcPr>
            <w:tcW w:w="1561" w:type="dxa"/>
            <w:tcBorders>
              <w:top w:val="single" w:sz="4" w:space="0" w:color="auto"/>
              <w:bottom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b/>
                <w:bCs/>
                <w:lang w:eastAsia="zh-CN"/>
              </w:rPr>
            </w:pPr>
            <w:r w:rsidRPr="00C07F3A">
              <w:rPr>
                <w:rFonts w:ascii="Book Antiqua" w:hAnsi="Book Antiqua"/>
                <w:b/>
                <w:bCs/>
              </w:rPr>
              <w:t xml:space="preserve">pTLCratio </w:t>
            </w:r>
            <w:r w:rsidR="004A32A8" w:rsidRPr="00C07F3A">
              <w:rPr>
                <w:rFonts w:ascii="Book Antiqua" w:hAnsi="Book Antiqua"/>
                <w:b/>
                <w:bCs/>
                <w:lang w:eastAsia="zh-CN"/>
              </w:rPr>
              <w:t>(</w:t>
            </w:r>
            <w:r w:rsidRPr="00C07F3A">
              <w:rPr>
                <w:rFonts w:ascii="Book Antiqua" w:hAnsi="Book Antiqua"/>
                <w:b/>
                <w:bCs/>
              </w:rPr>
              <w:t>Lobar</w:t>
            </w:r>
            <w:r w:rsidR="004A32A8" w:rsidRPr="00C07F3A">
              <w:rPr>
                <w:rFonts w:ascii="Book Antiqua" w:hAnsi="Book Antiqua"/>
                <w:b/>
                <w:bCs/>
                <w:lang w:eastAsia="zh-CN"/>
              </w:rPr>
              <w:t>)</w:t>
            </w:r>
          </w:p>
        </w:tc>
      </w:tr>
      <w:tr w:rsidR="00560AF8" w:rsidRPr="00C07F3A" w:rsidTr="00560AF8">
        <w:trPr>
          <w:trHeight w:val="311"/>
        </w:trPr>
        <w:tc>
          <w:tcPr>
            <w:tcW w:w="1334" w:type="dxa"/>
            <w:tcBorders>
              <w:top w:val="single" w:sz="4" w:space="0" w:color="auto"/>
            </w:tcBorders>
            <w:shd w:val="clear" w:color="auto" w:fill="auto"/>
            <w:noWrap/>
            <w:hideMark/>
          </w:tcPr>
          <w:p w:rsidR="00A743A4" w:rsidRPr="00C07F3A" w:rsidRDefault="00A743A4" w:rsidP="00560AF8">
            <w:pPr>
              <w:spacing w:line="360" w:lineRule="auto"/>
              <w:jc w:val="both"/>
              <w:rPr>
                <w:rFonts w:ascii="Book Antiqua" w:hAnsi="Book Antiqua"/>
              </w:rPr>
            </w:pPr>
            <w:r w:rsidRPr="00C07F3A">
              <w:rPr>
                <w:rFonts w:ascii="Book Antiqua" w:hAnsi="Book Antiqua"/>
              </w:rPr>
              <w:t>Paris</w:t>
            </w:r>
          </w:p>
        </w:tc>
        <w:tc>
          <w:tcPr>
            <w:tcW w:w="1897" w:type="dxa"/>
            <w:tcBorders>
              <w:top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pTLCratio</w:t>
            </w:r>
          </w:p>
        </w:tc>
        <w:tc>
          <w:tcPr>
            <w:tcW w:w="1555" w:type="dxa"/>
            <w:tcBorders>
              <w:top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highlight w:val="yellow"/>
              </w:rPr>
            </w:pPr>
            <w:r w:rsidRPr="00C07F3A">
              <w:rPr>
                <w:rFonts w:ascii="Book Antiqua" w:hAnsi="Book Antiqua"/>
              </w:rPr>
              <w:t>6.91</w:t>
            </w:r>
            <w:r w:rsidR="00964832" w:rsidRPr="00C07F3A">
              <w:rPr>
                <w:rFonts w:ascii="Book Antiqua" w:hAnsi="Book Antiqua"/>
              </w:rPr>
              <w:t xml:space="preserve"> ± </w:t>
            </w:r>
            <w:r w:rsidRPr="00C07F3A">
              <w:rPr>
                <w:rFonts w:ascii="Book Antiqua" w:hAnsi="Book Antiqua"/>
              </w:rPr>
              <w:t>0.7</w:t>
            </w:r>
          </w:p>
        </w:tc>
        <w:tc>
          <w:tcPr>
            <w:tcW w:w="1559" w:type="dxa"/>
            <w:tcBorders>
              <w:top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highlight w:val="yellow"/>
              </w:rPr>
            </w:pPr>
            <w:r w:rsidRPr="00C07F3A">
              <w:rPr>
                <w:rFonts w:ascii="Book Antiqua" w:hAnsi="Book Antiqua"/>
              </w:rPr>
              <w:t>3.11</w:t>
            </w:r>
            <w:r w:rsidR="00964832" w:rsidRPr="00C07F3A">
              <w:rPr>
                <w:rFonts w:ascii="Book Antiqua" w:hAnsi="Book Antiqua"/>
              </w:rPr>
              <w:t xml:space="preserve"> ± </w:t>
            </w:r>
            <w:r w:rsidRPr="00C07F3A">
              <w:rPr>
                <w:rFonts w:ascii="Book Antiqua" w:hAnsi="Book Antiqua"/>
              </w:rPr>
              <w:t>0.3</w:t>
            </w:r>
          </w:p>
        </w:tc>
        <w:tc>
          <w:tcPr>
            <w:tcW w:w="1200" w:type="dxa"/>
            <w:tcBorders>
              <w:top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highlight w:val="yellow"/>
              </w:rPr>
            </w:pPr>
            <w:r w:rsidRPr="00C07F3A">
              <w:rPr>
                <w:rFonts w:ascii="Book Antiqua" w:hAnsi="Book Antiqua"/>
              </w:rPr>
              <w:t>4.28</w:t>
            </w:r>
            <w:r w:rsidR="00964832" w:rsidRPr="00C07F3A">
              <w:rPr>
                <w:rFonts w:ascii="Book Antiqua" w:hAnsi="Book Antiqua"/>
              </w:rPr>
              <w:t xml:space="preserve"> ± </w:t>
            </w:r>
            <w:r w:rsidRPr="00C07F3A">
              <w:rPr>
                <w:rFonts w:ascii="Book Antiqua" w:hAnsi="Book Antiqua"/>
              </w:rPr>
              <w:t>1.1</w:t>
            </w:r>
          </w:p>
        </w:tc>
        <w:tc>
          <w:tcPr>
            <w:tcW w:w="1350" w:type="dxa"/>
            <w:tcBorders>
              <w:top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1.69</w:t>
            </w:r>
            <w:r w:rsidR="00964832" w:rsidRPr="00C07F3A">
              <w:rPr>
                <w:rFonts w:ascii="Book Antiqua" w:hAnsi="Book Antiqua"/>
              </w:rPr>
              <w:t xml:space="preserve"> ± </w:t>
            </w:r>
            <w:r w:rsidRPr="00C07F3A">
              <w:rPr>
                <w:rFonts w:ascii="Book Antiqua" w:hAnsi="Book Antiqua"/>
              </w:rPr>
              <w:t>0.4</w:t>
            </w:r>
          </w:p>
        </w:tc>
        <w:tc>
          <w:tcPr>
            <w:tcW w:w="1561" w:type="dxa"/>
            <w:tcBorders>
              <w:top w:val="single" w:sz="4" w:space="0" w:color="auto"/>
            </w:tcBorders>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0.76</w:t>
            </w:r>
            <w:r w:rsidR="00964832" w:rsidRPr="00C07F3A">
              <w:rPr>
                <w:rFonts w:ascii="Book Antiqua" w:hAnsi="Book Antiqua"/>
              </w:rPr>
              <w:t xml:space="preserve"> ± </w:t>
            </w:r>
            <w:r w:rsidRPr="00C07F3A">
              <w:rPr>
                <w:rFonts w:ascii="Book Antiqua" w:hAnsi="Book Antiqua"/>
              </w:rPr>
              <w:t>0.5</w:t>
            </w:r>
          </w:p>
        </w:tc>
      </w:tr>
      <w:tr w:rsidR="00560AF8" w:rsidRPr="00C07F3A" w:rsidTr="00560AF8">
        <w:trPr>
          <w:trHeight w:val="311"/>
        </w:trPr>
        <w:tc>
          <w:tcPr>
            <w:tcW w:w="1334" w:type="dxa"/>
            <w:shd w:val="clear" w:color="auto" w:fill="auto"/>
            <w:noWrap/>
            <w:hideMark/>
          </w:tcPr>
          <w:p w:rsidR="00A743A4" w:rsidRPr="00C07F3A" w:rsidRDefault="00A743A4" w:rsidP="00560AF8">
            <w:pPr>
              <w:spacing w:line="360" w:lineRule="auto"/>
              <w:jc w:val="both"/>
              <w:rPr>
                <w:rFonts w:ascii="Book Antiqua" w:hAnsi="Book Antiqua"/>
              </w:rPr>
            </w:pPr>
            <w:r w:rsidRPr="00C07F3A">
              <w:rPr>
                <w:rFonts w:ascii="Book Antiqua" w:hAnsi="Book Antiqua"/>
              </w:rPr>
              <w:t>Reina Sofia</w:t>
            </w:r>
          </w:p>
        </w:tc>
        <w:tc>
          <w:tcPr>
            <w:tcW w:w="1897"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N</w:t>
            </w:r>
            <w:r w:rsidR="00A743A4" w:rsidRPr="00C07F3A">
              <w:rPr>
                <w:rFonts w:ascii="Book Antiqua" w:hAnsi="Book Antiqua"/>
              </w:rPr>
              <w:t>ot reported</w:t>
            </w:r>
          </w:p>
        </w:tc>
        <w:tc>
          <w:tcPr>
            <w:tcW w:w="1555"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N</w:t>
            </w:r>
            <w:r w:rsidR="00A743A4" w:rsidRPr="00C07F3A">
              <w:rPr>
                <w:rFonts w:ascii="Book Antiqua" w:hAnsi="Book Antiqua"/>
              </w:rPr>
              <w:t>ot provided</w:t>
            </w:r>
          </w:p>
        </w:tc>
        <w:tc>
          <w:tcPr>
            <w:tcW w:w="1559"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Not provided</w:t>
            </w:r>
          </w:p>
        </w:tc>
        <w:tc>
          <w:tcPr>
            <w:tcW w:w="1200"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Not provided</w:t>
            </w:r>
          </w:p>
        </w:tc>
        <w:tc>
          <w:tcPr>
            <w:tcW w:w="1350"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Not provided</w:t>
            </w:r>
          </w:p>
        </w:tc>
        <w:tc>
          <w:tcPr>
            <w:tcW w:w="1561"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Not provided</w:t>
            </w:r>
          </w:p>
        </w:tc>
      </w:tr>
      <w:tr w:rsidR="00560AF8" w:rsidRPr="00C07F3A" w:rsidTr="00560AF8">
        <w:trPr>
          <w:trHeight w:val="311"/>
        </w:trPr>
        <w:tc>
          <w:tcPr>
            <w:tcW w:w="1334" w:type="dxa"/>
            <w:shd w:val="clear" w:color="auto" w:fill="auto"/>
            <w:noWrap/>
            <w:hideMark/>
          </w:tcPr>
          <w:p w:rsidR="00A743A4" w:rsidRPr="00C07F3A" w:rsidRDefault="00A743A4" w:rsidP="00560AF8">
            <w:pPr>
              <w:spacing w:line="360" w:lineRule="auto"/>
              <w:jc w:val="both"/>
              <w:rPr>
                <w:rFonts w:ascii="Book Antiqua" w:hAnsi="Book Antiqua"/>
              </w:rPr>
            </w:pPr>
            <w:r w:rsidRPr="00C07F3A">
              <w:rPr>
                <w:rFonts w:ascii="Book Antiqua" w:hAnsi="Book Antiqua"/>
              </w:rPr>
              <w:t>Hamburg</w:t>
            </w:r>
            <w:r w:rsidR="000F2B24" w:rsidRPr="00C07F3A">
              <w:rPr>
                <w:rFonts w:ascii="Book Antiqua" w:hAnsi="Book Antiqua"/>
                <w:vertAlign w:val="superscript"/>
                <w:lang w:eastAsia="zh-CN"/>
              </w:rPr>
              <w:t>1</w:t>
            </w:r>
          </w:p>
        </w:tc>
        <w:tc>
          <w:tcPr>
            <w:tcW w:w="1897"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pTLCratio</w:t>
            </w:r>
          </w:p>
        </w:tc>
        <w:tc>
          <w:tcPr>
            <w:tcW w:w="1555"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6.96</w:t>
            </w:r>
            <w:r w:rsidR="00964832" w:rsidRPr="00C07F3A">
              <w:rPr>
                <w:rFonts w:ascii="Book Antiqua" w:hAnsi="Book Antiqua"/>
              </w:rPr>
              <w:t xml:space="preserve"> ± </w:t>
            </w:r>
            <w:r w:rsidRPr="00C07F3A">
              <w:rPr>
                <w:rFonts w:ascii="Book Antiqua" w:hAnsi="Book Antiqua"/>
              </w:rPr>
              <w:t>1.2</w:t>
            </w:r>
          </w:p>
        </w:tc>
        <w:tc>
          <w:tcPr>
            <w:tcW w:w="1559"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3.64</w:t>
            </w:r>
            <w:r w:rsidR="00964832" w:rsidRPr="00C07F3A">
              <w:rPr>
                <w:rFonts w:ascii="Book Antiqua" w:hAnsi="Book Antiqua"/>
              </w:rPr>
              <w:t xml:space="preserve"> ± </w:t>
            </w:r>
            <w:r w:rsidRPr="00C07F3A">
              <w:rPr>
                <w:rFonts w:ascii="Book Antiqua" w:hAnsi="Book Antiqua"/>
              </w:rPr>
              <w:t>0.7</w:t>
            </w:r>
          </w:p>
        </w:tc>
        <w:tc>
          <w:tcPr>
            <w:tcW w:w="1200"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5.27</w:t>
            </w:r>
            <w:r w:rsidR="00964832" w:rsidRPr="00C07F3A">
              <w:rPr>
                <w:rFonts w:ascii="Book Antiqua" w:hAnsi="Book Antiqua"/>
              </w:rPr>
              <w:t xml:space="preserve"> ± </w:t>
            </w:r>
            <w:r w:rsidRPr="00C07F3A">
              <w:rPr>
                <w:rFonts w:ascii="Book Antiqua" w:hAnsi="Book Antiqua"/>
              </w:rPr>
              <w:t>1.0</w:t>
            </w:r>
          </w:p>
        </w:tc>
        <w:tc>
          <w:tcPr>
            <w:tcW w:w="1350"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1.35</w:t>
            </w:r>
            <w:r w:rsidR="00964832" w:rsidRPr="00C07F3A">
              <w:rPr>
                <w:rFonts w:ascii="Book Antiqua" w:hAnsi="Book Antiqua"/>
              </w:rPr>
              <w:t xml:space="preserve"> ± </w:t>
            </w:r>
            <w:r w:rsidRPr="00C07F3A">
              <w:rPr>
                <w:rFonts w:ascii="Book Antiqua" w:hAnsi="Book Antiqua"/>
              </w:rPr>
              <w:t>0.3</w:t>
            </w:r>
          </w:p>
        </w:tc>
        <w:tc>
          <w:tcPr>
            <w:tcW w:w="1561"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0.69</w:t>
            </w:r>
            <w:r w:rsidR="00964832" w:rsidRPr="00C07F3A">
              <w:rPr>
                <w:rFonts w:ascii="Book Antiqua" w:hAnsi="Book Antiqua"/>
              </w:rPr>
              <w:t xml:space="preserve"> ± </w:t>
            </w:r>
            <w:r w:rsidRPr="00C07F3A">
              <w:rPr>
                <w:rFonts w:ascii="Book Antiqua" w:hAnsi="Book Antiqua"/>
              </w:rPr>
              <w:t>0.1</w:t>
            </w:r>
          </w:p>
        </w:tc>
      </w:tr>
      <w:tr w:rsidR="00560AF8" w:rsidRPr="00C07F3A" w:rsidTr="00560AF8">
        <w:trPr>
          <w:trHeight w:val="311"/>
        </w:trPr>
        <w:tc>
          <w:tcPr>
            <w:tcW w:w="1334" w:type="dxa"/>
            <w:shd w:val="clear" w:color="auto" w:fill="auto"/>
            <w:noWrap/>
            <w:hideMark/>
          </w:tcPr>
          <w:p w:rsidR="00A743A4" w:rsidRPr="00C07F3A" w:rsidRDefault="00A743A4" w:rsidP="00560AF8">
            <w:pPr>
              <w:spacing w:line="360" w:lineRule="auto"/>
              <w:jc w:val="both"/>
              <w:rPr>
                <w:rFonts w:ascii="Book Antiqua" w:hAnsi="Book Antiqua"/>
              </w:rPr>
            </w:pPr>
            <w:r w:rsidRPr="00C07F3A">
              <w:rPr>
                <w:rFonts w:ascii="Book Antiqua" w:hAnsi="Book Antiqua"/>
              </w:rPr>
              <w:t>Alfred</w:t>
            </w:r>
            <w:r w:rsidR="000F2B24" w:rsidRPr="00C07F3A">
              <w:rPr>
                <w:rFonts w:ascii="Book Antiqua" w:hAnsi="Book Antiqua"/>
                <w:vertAlign w:val="superscript"/>
                <w:lang w:eastAsia="zh-CN"/>
              </w:rPr>
              <w:t>1</w:t>
            </w:r>
          </w:p>
        </w:tc>
        <w:tc>
          <w:tcPr>
            <w:tcW w:w="1897"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pTLCratio, CXR</w:t>
            </w:r>
          </w:p>
        </w:tc>
        <w:tc>
          <w:tcPr>
            <w:tcW w:w="1555"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6.82</w:t>
            </w:r>
            <w:r w:rsidR="00964832" w:rsidRPr="00C07F3A">
              <w:rPr>
                <w:rFonts w:ascii="Book Antiqua" w:hAnsi="Book Antiqua"/>
              </w:rPr>
              <w:t xml:space="preserve"> ± </w:t>
            </w:r>
            <w:r w:rsidRPr="00C07F3A">
              <w:rPr>
                <w:rFonts w:ascii="Book Antiqua" w:hAnsi="Book Antiqua"/>
              </w:rPr>
              <w:t>1.2</w:t>
            </w:r>
          </w:p>
        </w:tc>
        <w:tc>
          <w:tcPr>
            <w:tcW w:w="1559"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4.81</w:t>
            </w:r>
            <w:r w:rsidR="00964832" w:rsidRPr="00C07F3A">
              <w:rPr>
                <w:rFonts w:ascii="Book Antiqua" w:hAnsi="Book Antiqua"/>
              </w:rPr>
              <w:t xml:space="preserve"> ± </w:t>
            </w:r>
            <w:r w:rsidRPr="00C07F3A">
              <w:rPr>
                <w:rFonts w:ascii="Book Antiqua" w:hAnsi="Book Antiqua"/>
              </w:rPr>
              <w:t>1.1</w:t>
            </w:r>
          </w:p>
        </w:tc>
        <w:tc>
          <w:tcPr>
            <w:tcW w:w="1200"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5.12</w:t>
            </w:r>
            <w:r w:rsidR="00964832" w:rsidRPr="00C07F3A">
              <w:rPr>
                <w:rFonts w:ascii="Book Antiqua" w:hAnsi="Book Antiqua"/>
              </w:rPr>
              <w:t xml:space="preserve"> ± </w:t>
            </w:r>
            <w:r w:rsidRPr="00C07F3A">
              <w:rPr>
                <w:rFonts w:ascii="Book Antiqua" w:hAnsi="Book Antiqua"/>
              </w:rPr>
              <w:t>1.4</w:t>
            </w:r>
          </w:p>
        </w:tc>
        <w:tc>
          <w:tcPr>
            <w:tcW w:w="1350"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1.44</w:t>
            </w:r>
            <w:r w:rsidR="00964832" w:rsidRPr="00C07F3A">
              <w:rPr>
                <w:rFonts w:ascii="Book Antiqua" w:hAnsi="Book Antiqua"/>
              </w:rPr>
              <w:t xml:space="preserve"> ± </w:t>
            </w:r>
            <w:r w:rsidRPr="00C07F3A">
              <w:rPr>
                <w:rFonts w:ascii="Book Antiqua" w:hAnsi="Book Antiqua"/>
              </w:rPr>
              <w:t>0.5</w:t>
            </w:r>
          </w:p>
        </w:tc>
        <w:tc>
          <w:tcPr>
            <w:tcW w:w="1561"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0.94</w:t>
            </w:r>
            <w:r w:rsidR="00964832" w:rsidRPr="00C07F3A">
              <w:rPr>
                <w:rFonts w:ascii="Book Antiqua" w:hAnsi="Book Antiqua"/>
              </w:rPr>
              <w:t xml:space="preserve"> ± </w:t>
            </w:r>
            <w:r w:rsidRPr="00C07F3A">
              <w:rPr>
                <w:rFonts w:ascii="Book Antiqua" w:hAnsi="Book Antiqua"/>
              </w:rPr>
              <w:t>0.3</w:t>
            </w:r>
          </w:p>
        </w:tc>
      </w:tr>
      <w:tr w:rsidR="00560AF8" w:rsidRPr="00C07F3A" w:rsidTr="00560AF8">
        <w:trPr>
          <w:trHeight w:val="311"/>
        </w:trPr>
        <w:tc>
          <w:tcPr>
            <w:tcW w:w="1334" w:type="dxa"/>
            <w:shd w:val="clear" w:color="auto" w:fill="auto"/>
            <w:noWrap/>
            <w:hideMark/>
          </w:tcPr>
          <w:p w:rsidR="00A743A4" w:rsidRPr="00C07F3A" w:rsidRDefault="00A743A4" w:rsidP="00560AF8">
            <w:pPr>
              <w:spacing w:line="360" w:lineRule="auto"/>
              <w:jc w:val="both"/>
              <w:rPr>
                <w:rFonts w:ascii="Book Antiqua" w:hAnsi="Book Antiqua"/>
              </w:rPr>
            </w:pPr>
            <w:r w:rsidRPr="00C07F3A">
              <w:rPr>
                <w:rFonts w:ascii="Book Antiqua" w:hAnsi="Book Antiqua"/>
              </w:rPr>
              <w:t>Zurich</w:t>
            </w:r>
            <w:r w:rsidR="000F2B24" w:rsidRPr="00C07F3A">
              <w:rPr>
                <w:rFonts w:ascii="Book Antiqua" w:hAnsi="Book Antiqua"/>
                <w:vertAlign w:val="superscript"/>
                <w:lang w:eastAsia="zh-CN"/>
              </w:rPr>
              <w:t>1</w:t>
            </w:r>
          </w:p>
        </w:tc>
        <w:tc>
          <w:tcPr>
            <w:tcW w:w="1897"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V</w:t>
            </w:r>
            <w:r w:rsidR="00A743A4" w:rsidRPr="00C07F3A">
              <w:rPr>
                <w:rFonts w:ascii="Book Antiqua" w:hAnsi="Book Antiqua"/>
              </w:rPr>
              <w:t>isual inspection, height</w:t>
            </w:r>
          </w:p>
        </w:tc>
        <w:tc>
          <w:tcPr>
            <w:tcW w:w="1555" w:type="dxa"/>
            <w:shd w:val="clear" w:color="auto" w:fill="auto"/>
            <w:noWrap/>
            <w:hideMark/>
          </w:tcPr>
          <w:p w:rsidR="00A743A4" w:rsidRPr="00C07F3A" w:rsidRDefault="00A743A4" w:rsidP="00560AF8">
            <w:pPr>
              <w:spacing w:line="360" w:lineRule="auto"/>
              <w:jc w:val="center"/>
              <w:rPr>
                <w:rFonts w:ascii="Book Antiqua" w:hAnsi="Book Antiqua"/>
                <w:highlight w:val="yellow"/>
              </w:rPr>
            </w:pPr>
            <w:r w:rsidRPr="00C07F3A">
              <w:rPr>
                <w:rFonts w:ascii="Book Antiqua" w:hAnsi="Book Antiqua"/>
              </w:rPr>
              <w:t>7.21</w:t>
            </w:r>
            <w:r w:rsidR="00964832" w:rsidRPr="00C07F3A">
              <w:rPr>
                <w:rFonts w:ascii="Book Antiqua" w:hAnsi="Book Antiqua"/>
              </w:rPr>
              <w:t xml:space="preserve"> ± </w:t>
            </w:r>
            <w:r w:rsidRPr="00C07F3A">
              <w:rPr>
                <w:rFonts w:ascii="Book Antiqua" w:hAnsi="Book Antiqua"/>
              </w:rPr>
              <w:t>0.8</w:t>
            </w:r>
          </w:p>
        </w:tc>
        <w:tc>
          <w:tcPr>
            <w:tcW w:w="1559" w:type="dxa"/>
            <w:shd w:val="clear" w:color="auto" w:fill="auto"/>
            <w:noWrap/>
            <w:hideMark/>
          </w:tcPr>
          <w:p w:rsidR="00A743A4" w:rsidRPr="00C07F3A" w:rsidRDefault="00A743A4" w:rsidP="00560AF8">
            <w:pPr>
              <w:spacing w:line="360" w:lineRule="auto"/>
              <w:jc w:val="center"/>
              <w:rPr>
                <w:rFonts w:ascii="Book Antiqua" w:hAnsi="Book Antiqua"/>
                <w:highlight w:val="yellow"/>
              </w:rPr>
            </w:pPr>
            <w:r w:rsidRPr="00C07F3A">
              <w:rPr>
                <w:rFonts w:ascii="Book Antiqua" w:hAnsi="Book Antiqua"/>
              </w:rPr>
              <w:t>4.45</w:t>
            </w:r>
            <w:r w:rsidR="00964832" w:rsidRPr="00C07F3A">
              <w:rPr>
                <w:rFonts w:ascii="Book Antiqua" w:hAnsi="Book Antiqua"/>
              </w:rPr>
              <w:t xml:space="preserve"> ± </w:t>
            </w:r>
            <w:r w:rsidRPr="00C07F3A">
              <w:rPr>
                <w:rFonts w:ascii="Book Antiqua" w:hAnsi="Book Antiqua"/>
              </w:rPr>
              <w:t>0.7</w:t>
            </w:r>
          </w:p>
        </w:tc>
        <w:tc>
          <w:tcPr>
            <w:tcW w:w="1200" w:type="dxa"/>
            <w:shd w:val="clear" w:color="auto" w:fill="auto"/>
            <w:noWrap/>
            <w:hideMark/>
          </w:tcPr>
          <w:p w:rsidR="00A743A4" w:rsidRPr="00C07F3A" w:rsidRDefault="00A743A4" w:rsidP="00560AF8">
            <w:pPr>
              <w:spacing w:line="360" w:lineRule="auto"/>
              <w:jc w:val="center"/>
              <w:rPr>
                <w:rFonts w:ascii="Book Antiqua" w:hAnsi="Book Antiqua"/>
                <w:highlight w:val="yellow"/>
              </w:rPr>
            </w:pPr>
            <w:r w:rsidRPr="00C07F3A">
              <w:rPr>
                <w:rFonts w:ascii="Book Antiqua" w:hAnsi="Book Antiqua"/>
              </w:rPr>
              <w:t>5.04</w:t>
            </w:r>
            <w:r w:rsidR="00964832" w:rsidRPr="00C07F3A">
              <w:rPr>
                <w:rFonts w:ascii="Book Antiqua" w:hAnsi="Book Antiqua"/>
              </w:rPr>
              <w:t xml:space="preserve"> ± </w:t>
            </w:r>
            <w:r w:rsidRPr="00C07F3A">
              <w:rPr>
                <w:rFonts w:ascii="Book Antiqua" w:hAnsi="Book Antiqua"/>
              </w:rPr>
              <w:t>0.9</w:t>
            </w:r>
          </w:p>
        </w:tc>
        <w:tc>
          <w:tcPr>
            <w:tcW w:w="1350"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1.48</w:t>
            </w:r>
            <w:r w:rsidR="00964832" w:rsidRPr="00C07F3A">
              <w:rPr>
                <w:rFonts w:ascii="Book Antiqua" w:hAnsi="Book Antiqua"/>
              </w:rPr>
              <w:t xml:space="preserve"> ± </w:t>
            </w:r>
            <w:r w:rsidRPr="00C07F3A">
              <w:rPr>
                <w:rFonts w:ascii="Book Antiqua" w:hAnsi="Book Antiqua"/>
              </w:rPr>
              <w:t>0.4</w:t>
            </w:r>
          </w:p>
        </w:tc>
        <w:tc>
          <w:tcPr>
            <w:tcW w:w="1561"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0.90</w:t>
            </w:r>
            <w:r w:rsidR="00964832" w:rsidRPr="00C07F3A">
              <w:rPr>
                <w:rFonts w:ascii="Book Antiqua" w:hAnsi="Book Antiqua"/>
              </w:rPr>
              <w:t xml:space="preserve"> ± </w:t>
            </w:r>
            <w:r w:rsidRPr="00C07F3A">
              <w:rPr>
                <w:rFonts w:ascii="Book Antiqua" w:hAnsi="Book Antiqua"/>
              </w:rPr>
              <w:t>0.2</w:t>
            </w:r>
          </w:p>
        </w:tc>
      </w:tr>
      <w:tr w:rsidR="00560AF8" w:rsidRPr="00C07F3A" w:rsidTr="00560AF8">
        <w:trPr>
          <w:trHeight w:val="311"/>
        </w:trPr>
        <w:tc>
          <w:tcPr>
            <w:tcW w:w="1334" w:type="dxa"/>
            <w:shd w:val="clear" w:color="auto" w:fill="auto"/>
            <w:noWrap/>
            <w:hideMark/>
          </w:tcPr>
          <w:p w:rsidR="00A743A4" w:rsidRPr="00C07F3A" w:rsidRDefault="00A743A4" w:rsidP="00560AF8">
            <w:pPr>
              <w:spacing w:line="360" w:lineRule="auto"/>
              <w:jc w:val="both"/>
              <w:rPr>
                <w:rFonts w:ascii="Book Antiqua" w:hAnsi="Book Antiqua"/>
              </w:rPr>
            </w:pPr>
            <w:r w:rsidRPr="00C07F3A">
              <w:rPr>
                <w:rFonts w:ascii="Book Antiqua" w:hAnsi="Book Antiqua"/>
              </w:rPr>
              <w:t>UPMC</w:t>
            </w:r>
            <w:r w:rsidR="000F2B24" w:rsidRPr="00C07F3A">
              <w:rPr>
                <w:rFonts w:ascii="Book Antiqua" w:hAnsi="Book Antiqua"/>
                <w:vertAlign w:val="superscript"/>
                <w:lang w:eastAsia="zh-CN"/>
              </w:rPr>
              <w:t>1</w:t>
            </w:r>
          </w:p>
        </w:tc>
        <w:tc>
          <w:tcPr>
            <w:tcW w:w="1897"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H</w:t>
            </w:r>
            <w:r w:rsidR="00A743A4" w:rsidRPr="00C07F3A">
              <w:rPr>
                <w:rFonts w:ascii="Book Antiqua" w:hAnsi="Book Antiqua"/>
              </w:rPr>
              <w:t>eight, CXR, visual inspection</w:t>
            </w:r>
          </w:p>
        </w:tc>
        <w:tc>
          <w:tcPr>
            <w:tcW w:w="1555" w:type="dxa"/>
            <w:shd w:val="clear" w:color="auto" w:fill="auto"/>
            <w:noWrap/>
            <w:hideMark/>
          </w:tcPr>
          <w:p w:rsidR="00A743A4" w:rsidRPr="00C07F3A" w:rsidRDefault="00A743A4" w:rsidP="00560AF8">
            <w:pPr>
              <w:spacing w:line="360" w:lineRule="auto"/>
              <w:jc w:val="center"/>
              <w:rPr>
                <w:rFonts w:ascii="Book Antiqua" w:hAnsi="Book Antiqua"/>
                <w:highlight w:val="yellow"/>
              </w:rPr>
            </w:pPr>
            <w:r w:rsidRPr="00C07F3A">
              <w:rPr>
                <w:rFonts w:ascii="Book Antiqua" w:hAnsi="Book Antiqua"/>
              </w:rPr>
              <w:t>6.28</w:t>
            </w:r>
            <w:r w:rsidR="00964832" w:rsidRPr="00C07F3A">
              <w:rPr>
                <w:rFonts w:ascii="Book Antiqua" w:hAnsi="Book Antiqua"/>
              </w:rPr>
              <w:t xml:space="preserve"> ± </w:t>
            </w:r>
            <w:r w:rsidRPr="00C07F3A">
              <w:rPr>
                <w:rFonts w:ascii="Book Antiqua" w:hAnsi="Book Antiqua"/>
              </w:rPr>
              <w:t>0.7</w:t>
            </w:r>
          </w:p>
        </w:tc>
        <w:tc>
          <w:tcPr>
            <w:tcW w:w="1559" w:type="dxa"/>
            <w:shd w:val="clear" w:color="auto" w:fill="auto"/>
            <w:noWrap/>
            <w:hideMark/>
          </w:tcPr>
          <w:p w:rsidR="00A743A4" w:rsidRPr="00C07F3A" w:rsidRDefault="00A743A4" w:rsidP="00560AF8">
            <w:pPr>
              <w:spacing w:line="360" w:lineRule="auto"/>
              <w:jc w:val="center"/>
              <w:rPr>
                <w:rFonts w:ascii="Book Antiqua" w:hAnsi="Book Antiqua"/>
                <w:highlight w:val="yellow"/>
              </w:rPr>
            </w:pPr>
            <w:r w:rsidRPr="00C07F3A">
              <w:rPr>
                <w:rFonts w:ascii="Book Antiqua" w:hAnsi="Book Antiqua"/>
              </w:rPr>
              <w:t>3.76</w:t>
            </w:r>
            <w:r w:rsidR="00964832" w:rsidRPr="00C07F3A">
              <w:rPr>
                <w:rFonts w:ascii="Book Antiqua" w:hAnsi="Book Antiqua"/>
              </w:rPr>
              <w:t xml:space="preserve"> ± </w:t>
            </w:r>
            <w:r w:rsidRPr="00C07F3A">
              <w:rPr>
                <w:rFonts w:ascii="Book Antiqua" w:hAnsi="Book Antiqua"/>
              </w:rPr>
              <w:t>0.7</w:t>
            </w:r>
          </w:p>
        </w:tc>
        <w:tc>
          <w:tcPr>
            <w:tcW w:w="1200" w:type="dxa"/>
            <w:shd w:val="clear" w:color="auto" w:fill="auto"/>
            <w:noWrap/>
            <w:hideMark/>
          </w:tcPr>
          <w:p w:rsidR="00A743A4" w:rsidRPr="00C07F3A" w:rsidRDefault="00A743A4" w:rsidP="00560AF8">
            <w:pPr>
              <w:spacing w:line="360" w:lineRule="auto"/>
              <w:jc w:val="center"/>
              <w:rPr>
                <w:rFonts w:ascii="Book Antiqua" w:hAnsi="Book Antiqua"/>
                <w:highlight w:val="yellow"/>
              </w:rPr>
            </w:pPr>
            <w:r w:rsidRPr="00C07F3A">
              <w:rPr>
                <w:rFonts w:ascii="Book Antiqua" w:hAnsi="Book Antiqua"/>
              </w:rPr>
              <w:t>5.22</w:t>
            </w:r>
            <w:r w:rsidR="00964832" w:rsidRPr="00C07F3A">
              <w:rPr>
                <w:rFonts w:ascii="Book Antiqua" w:hAnsi="Book Antiqua"/>
              </w:rPr>
              <w:t xml:space="preserve"> ± </w:t>
            </w:r>
            <w:r w:rsidRPr="00C07F3A">
              <w:rPr>
                <w:rFonts w:ascii="Book Antiqua" w:hAnsi="Book Antiqua"/>
              </w:rPr>
              <w:t>0.8</w:t>
            </w:r>
          </w:p>
        </w:tc>
        <w:tc>
          <w:tcPr>
            <w:tcW w:w="1350"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1.22</w:t>
            </w:r>
            <w:r w:rsidR="00964832" w:rsidRPr="00C07F3A">
              <w:rPr>
                <w:rFonts w:ascii="Book Antiqua" w:hAnsi="Book Antiqua"/>
              </w:rPr>
              <w:t xml:space="preserve"> ± </w:t>
            </w:r>
            <w:r w:rsidRPr="00C07F3A">
              <w:rPr>
                <w:rFonts w:ascii="Book Antiqua" w:hAnsi="Book Antiqua"/>
              </w:rPr>
              <w:t>0.9</w:t>
            </w:r>
          </w:p>
        </w:tc>
        <w:tc>
          <w:tcPr>
            <w:tcW w:w="1561"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0.73</w:t>
            </w:r>
            <w:r w:rsidR="00964832" w:rsidRPr="00C07F3A">
              <w:rPr>
                <w:rFonts w:ascii="Book Antiqua" w:hAnsi="Book Antiqua"/>
              </w:rPr>
              <w:t xml:space="preserve"> ± </w:t>
            </w:r>
            <w:r w:rsidRPr="00C07F3A">
              <w:rPr>
                <w:rFonts w:ascii="Book Antiqua" w:hAnsi="Book Antiqua"/>
              </w:rPr>
              <w:t>0.5</w:t>
            </w:r>
          </w:p>
        </w:tc>
      </w:tr>
      <w:tr w:rsidR="00560AF8" w:rsidRPr="00C07F3A" w:rsidTr="00560AF8">
        <w:trPr>
          <w:trHeight w:val="311"/>
        </w:trPr>
        <w:tc>
          <w:tcPr>
            <w:tcW w:w="1334" w:type="dxa"/>
            <w:shd w:val="clear" w:color="auto" w:fill="auto"/>
            <w:noWrap/>
            <w:hideMark/>
          </w:tcPr>
          <w:p w:rsidR="00A743A4" w:rsidRPr="00C07F3A" w:rsidRDefault="00A743A4" w:rsidP="00560AF8">
            <w:pPr>
              <w:spacing w:line="360" w:lineRule="auto"/>
              <w:jc w:val="both"/>
              <w:rPr>
                <w:rFonts w:ascii="Book Antiqua" w:hAnsi="Book Antiqua"/>
              </w:rPr>
            </w:pPr>
            <w:r w:rsidRPr="00C07F3A">
              <w:rPr>
                <w:rFonts w:ascii="Book Antiqua" w:hAnsi="Book Antiqua"/>
              </w:rPr>
              <w:t>Foch</w:t>
            </w:r>
          </w:p>
        </w:tc>
        <w:tc>
          <w:tcPr>
            <w:tcW w:w="1897"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pTLCratio, visual inspection</w:t>
            </w:r>
          </w:p>
        </w:tc>
        <w:tc>
          <w:tcPr>
            <w:tcW w:w="1555"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Not provided</w:t>
            </w:r>
          </w:p>
        </w:tc>
        <w:tc>
          <w:tcPr>
            <w:tcW w:w="1559"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Not provided</w:t>
            </w:r>
          </w:p>
        </w:tc>
        <w:tc>
          <w:tcPr>
            <w:tcW w:w="1200"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Not provided</w:t>
            </w:r>
          </w:p>
        </w:tc>
        <w:tc>
          <w:tcPr>
            <w:tcW w:w="1350"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1.65</w:t>
            </w:r>
          </w:p>
        </w:tc>
        <w:tc>
          <w:tcPr>
            <w:tcW w:w="1561" w:type="dxa"/>
            <w:shd w:val="clear" w:color="auto" w:fill="auto"/>
            <w:noWrap/>
            <w:hideMark/>
          </w:tcPr>
          <w:p w:rsidR="00A743A4" w:rsidRPr="00C07F3A" w:rsidRDefault="004A32A8" w:rsidP="00560AF8">
            <w:pPr>
              <w:spacing w:line="360" w:lineRule="auto"/>
              <w:jc w:val="center"/>
              <w:rPr>
                <w:rFonts w:ascii="Book Antiqua" w:hAnsi="Book Antiqua"/>
              </w:rPr>
            </w:pPr>
            <w:r w:rsidRPr="00C07F3A">
              <w:rPr>
                <w:rFonts w:ascii="Book Antiqua" w:hAnsi="Book Antiqua"/>
              </w:rPr>
              <w:t>Not provided</w:t>
            </w:r>
          </w:p>
        </w:tc>
      </w:tr>
      <w:tr w:rsidR="00560AF8" w:rsidRPr="00C07F3A" w:rsidTr="00560AF8">
        <w:trPr>
          <w:trHeight w:val="311"/>
        </w:trPr>
        <w:tc>
          <w:tcPr>
            <w:tcW w:w="1334" w:type="dxa"/>
            <w:shd w:val="clear" w:color="auto" w:fill="auto"/>
            <w:noWrap/>
            <w:hideMark/>
          </w:tcPr>
          <w:p w:rsidR="00A743A4" w:rsidRPr="00C07F3A" w:rsidRDefault="00A743A4" w:rsidP="00560AF8">
            <w:pPr>
              <w:spacing w:line="360" w:lineRule="auto"/>
              <w:jc w:val="both"/>
              <w:rPr>
                <w:rFonts w:ascii="Book Antiqua" w:hAnsi="Book Antiqua"/>
              </w:rPr>
            </w:pPr>
            <w:r w:rsidRPr="00C07F3A">
              <w:rPr>
                <w:rFonts w:ascii="Book Antiqua" w:hAnsi="Book Antiqua"/>
              </w:rPr>
              <w:t>Vienna</w:t>
            </w:r>
            <w:r w:rsidR="000F2B24" w:rsidRPr="00C07F3A">
              <w:rPr>
                <w:rFonts w:ascii="Book Antiqua" w:hAnsi="Book Antiqua"/>
                <w:vertAlign w:val="superscript"/>
                <w:lang w:eastAsia="zh-CN"/>
              </w:rPr>
              <w:t>1</w:t>
            </w:r>
          </w:p>
        </w:tc>
        <w:tc>
          <w:tcPr>
            <w:tcW w:w="1897"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 xml:space="preserve">pTLCratio, visual </w:t>
            </w:r>
            <w:r w:rsidRPr="00C07F3A">
              <w:rPr>
                <w:rFonts w:ascii="Book Antiqua" w:hAnsi="Book Antiqua"/>
              </w:rPr>
              <w:lastRenderedPageBreak/>
              <w:t>inspection</w:t>
            </w:r>
          </w:p>
        </w:tc>
        <w:tc>
          <w:tcPr>
            <w:tcW w:w="1555"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lastRenderedPageBreak/>
              <w:t>6.19</w:t>
            </w:r>
            <w:r w:rsidR="00964832" w:rsidRPr="00C07F3A">
              <w:rPr>
                <w:rFonts w:ascii="Book Antiqua" w:hAnsi="Book Antiqua"/>
              </w:rPr>
              <w:t xml:space="preserve"> ± </w:t>
            </w:r>
            <w:r w:rsidRPr="00C07F3A">
              <w:rPr>
                <w:rFonts w:ascii="Book Antiqua" w:hAnsi="Book Antiqua"/>
              </w:rPr>
              <w:t>1.1</w:t>
            </w:r>
          </w:p>
        </w:tc>
        <w:tc>
          <w:tcPr>
            <w:tcW w:w="1559"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3.80</w:t>
            </w:r>
            <w:r w:rsidR="00964832" w:rsidRPr="00C07F3A">
              <w:rPr>
                <w:rFonts w:ascii="Book Antiqua" w:hAnsi="Book Antiqua"/>
              </w:rPr>
              <w:t xml:space="preserve"> ± </w:t>
            </w:r>
            <w:r w:rsidRPr="00C07F3A">
              <w:rPr>
                <w:rFonts w:ascii="Book Antiqua" w:hAnsi="Book Antiqua"/>
              </w:rPr>
              <w:t>0.9</w:t>
            </w:r>
          </w:p>
        </w:tc>
        <w:tc>
          <w:tcPr>
            <w:tcW w:w="1200"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5.45</w:t>
            </w:r>
            <w:r w:rsidR="00964832" w:rsidRPr="00C07F3A">
              <w:rPr>
                <w:rFonts w:ascii="Book Antiqua" w:hAnsi="Book Antiqua"/>
              </w:rPr>
              <w:t xml:space="preserve"> ± </w:t>
            </w:r>
            <w:r w:rsidRPr="00C07F3A">
              <w:rPr>
                <w:rFonts w:ascii="Book Antiqua" w:hAnsi="Book Antiqua"/>
              </w:rPr>
              <w:t>1.0</w:t>
            </w:r>
          </w:p>
        </w:tc>
        <w:tc>
          <w:tcPr>
            <w:tcW w:w="1350"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1.15</w:t>
            </w:r>
            <w:r w:rsidR="00964832" w:rsidRPr="00C07F3A">
              <w:rPr>
                <w:rFonts w:ascii="Book Antiqua" w:hAnsi="Book Antiqua"/>
              </w:rPr>
              <w:t xml:space="preserve"> ± </w:t>
            </w:r>
            <w:r w:rsidRPr="00C07F3A">
              <w:rPr>
                <w:rFonts w:ascii="Book Antiqua" w:hAnsi="Book Antiqua"/>
              </w:rPr>
              <w:t>0.2</w:t>
            </w:r>
          </w:p>
        </w:tc>
        <w:tc>
          <w:tcPr>
            <w:tcW w:w="1561" w:type="dxa"/>
            <w:shd w:val="clear" w:color="auto" w:fill="auto"/>
            <w:noWrap/>
            <w:hideMark/>
          </w:tcPr>
          <w:p w:rsidR="00A743A4" w:rsidRPr="00C07F3A" w:rsidRDefault="00A743A4" w:rsidP="00560AF8">
            <w:pPr>
              <w:spacing w:line="360" w:lineRule="auto"/>
              <w:jc w:val="center"/>
              <w:rPr>
                <w:rFonts w:ascii="Book Antiqua" w:hAnsi="Book Antiqua"/>
              </w:rPr>
            </w:pPr>
            <w:r w:rsidRPr="00C07F3A">
              <w:rPr>
                <w:rFonts w:ascii="Book Antiqua" w:hAnsi="Book Antiqua"/>
              </w:rPr>
              <w:t>0.70</w:t>
            </w:r>
            <w:r w:rsidR="00964832" w:rsidRPr="00C07F3A">
              <w:rPr>
                <w:rFonts w:ascii="Book Antiqua" w:hAnsi="Book Antiqua"/>
              </w:rPr>
              <w:t xml:space="preserve"> ± </w:t>
            </w:r>
            <w:r w:rsidRPr="00C07F3A">
              <w:rPr>
                <w:rFonts w:ascii="Book Antiqua" w:hAnsi="Book Antiqua"/>
              </w:rPr>
              <w:t>0.1</w:t>
            </w:r>
          </w:p>
        </w:tc>
      </w:tr>
      <w:tr w:rsidR="00560AF8" w:rsidRPr="00C07F3A" w:rsidTr="00560AF8">
        <w:trPr>
          <w:trHeight w:val="311"/>
        </w:trPr>
        <w:tc>
          <w:tcPr>
            <w:tcW w:w="1334" w:type="dxa"/>
            <w:tcBorders>
              <w:bottom w:val="single" w:sz="4" w:space="0" w:color="auto"/>
            </w:tcBorders>
            <w:shd w:val="clear" w:color="auto" w:fill="auto"/>
            <w:noWrap/>
          </w:tcPr>
          <w:p w:rsidR="00A743A4" w:rsidRPr="00C07F3A" w:rsidRDefault="00A743A4" w:rsidP="00560AF8">
            <w:pPr>
              <w:spacing w:line="360" w:lineRule="auto"/>
              <w:jc w:val="both"/>
              <w:rPr>
                <w:rFonts w:ascii="Book Antiqua" w:hAnsi="Book Antiqua"/>
              </w:rPr>
            </w:pPr>
            <w:r w:rsidRPr="00C07F3A">
              <w:rPr>
                <w:rFonts w:ascii="Book Antiqua" w:hAnsi="Book Antiqua"/>
              </w:rPr>
              <w:lastRenderedPageBreak/>
              <w:t>Leuven</w:t>
            </w:r>
            <w:r w:rsidR="000F2B24" w:rsidRPr="00C07F3A">
              <w:rPr>
                <w:rFonts w:ascii="Book Antiqua" w:hAnsi="Book Antiqua"/>
                <w:vertAlign w:val="superscript"/>
                <w:lang w:eastAsia="zh-CN"/>
              </w:rPr>
              <w:t>1</w:t>
            </w:r>
          </w:p>
        </w:tc>
        <w:tc>
          <w:tcPr>
            <w:tcW w:w="1897" w:type="dxa"/>
            <w:tcBorders>
              <w:bottom w:val="single" w:sz="4" w:space="0" w:color="auto"/>
            </w:tcBorders>
            <w:shd w:val="clear" w:color="auto" w:fill="auto"/>
            <w:noWrap/>
          </w:tcPr>
          <w:p w:rsidR="00A743A4" w:rsidRPr="00C07F3A" w:rsidRDefault="004A32A8" w:rsidP="00560AF8">
            <w:pPr>
              <w:spacing w:line="360" w:lineRule="auto"/>
              <w:jc w:val="center"/>
              <w:rPr>
                <w:rFonts w:ascii="Book Antiqua" w:hAnsi="Book Antiqua"/>
              </w:rPr>
            </w:pPr>
            <w:r w:rsidRPr="00C07F3A">
              <w:rPr>
                <w:rFonts w:ascii="Book Antiqua" w:hAnsi="Book Antiqua"/>
              </w:rPr>
              <w:t>V</w:t>
            </w:r>
            <w:r w:rsidR="00A743A4" w:rsidRPr="00C07F3A">
              <w:rPr>
                <w:rFonts w:ascii="Book Antiqua" w:hAnsi="Book Antiqua"/>
              </w:rPr>
              <w:t>isual inspection, height</w:t>
            </w:r>
          </w:p>
        </w:tc>
        <w:tc>
          <w:tcPr>
            <w:tcW w:w="1555" w:type="dxa"/>
            <w:tcBorders>
              <w:bottom w:val="single" w:sz="4" w:space="0" w:color="auto"/>
            </w:tcBorders>
            <w:shd w:val="clear" w:color="auto" w:fill="auto"/>
            <w:noWrap/>
          </w:tcPr>
          <w:p w:rsidR="00A743A4" w:rsidRPr="00C07F3A" w:rsidRDefault="00A743A4" w:rsidP="00560AF8">
            <w:pPr>
              <w:spacing w:line="360" w:lineRule="auto"/>
              <w:jc w:val="center"/>
              <w:rPr>
                <w:rFonts w:ascii="Book Antiqua" w:hAnsi="Book Antiqua"/>
              </w:rPr>
            </w:pPr>
            <w:r w:rsidRPr="00C07F3A">
              <w:rPr>
                <w:rFonts w:ascii="Book Antiqua" w:hAnsi="Book Antiqua"/>
              </w:rPr>
              <w:t>6.70</w:t>
            </w:r>
            <w:r w:rsidR="00964832" w:rsidRPr="00C07F3A">
              <w:rPr>
                <w:rFonts w:ascii="Book Antiqua" w:hAnsi="Book Antiqua"/>
              </w:rPr>
              <w:t xml:space="preserve"> ± </w:t>
            </w:r>
            <w:r w:rsidRPr="00C07F3A">
              <w:rPr>
                <w:rFonts w:ascii="Book Antiqua" w:hAnsi="Book Antiqua"/>
              </w:rPr>
              <w:t>1.2</w:t>
            </w:r>
          </w:p>
        </w:tc>
        <w:tc>
          <w:tcPr>
            <w:tcW w:w="1559" w:type="dxa"/>
            <w:tcBorders>
              <w:bottom w:val="single" w:sz="4" w:space="0" w:color="auto"/>
            </w:tcBorders>
            <w:shd w:val="clear" w:color="auto" w:fill="auto"/>
            <w:noWrap/>
          </w:tcPr>
          <w:p w:rsidR="00A743A4" w:rsidRPr="00C07F3A" w:rsidRDefault="00A743A4" w:rsidP="00560AF8">
            <w:pPr>
              <w:spacing w:line="360" w:lineRule="auto"/>
              <w:jc w:val="center"/>
              <w:rPr>
                <w:rFonts w:ascii="Book Antiqua" w:hAnsi="Book Antiqua"/>
              </w:rPr>
            </w:pPr>
            <w:r w:rsidRPr="00C07F3A">
              <w:rPr>
                <w:rFonts w:ascii="Book Antiqua" w:hAnsi="Book Antiqua"/>
              </w:rPr>
              <w:t>4.11</w:t>
            </w:r>
            <w:r w:rsidR="00964832" w:rsidRPr="00C07F3A">
              <w:rPr>
                <w:rFonts w:ascii="Book Antiqua" w:hAnsi="Book Antiqua"/>
              </w:rPr>
              <w:t xml:space="preserve"> ± </w:t>
            </w:r>
            <w:r w:rsidRPr="00C07F3A">
              <w:rPr>
                <w:rFonts w:ascii="Book Antiqua" w:hAnsi="Book Antiqua"/>
              </w:rPr>
              <w:t>0.3</w:t>
            </w:r>
          </w:p>
        </w:tc>
        <w:tc>
          <w:tcPr>
            <w:tcW w:w="1200" w:type="dxa"/>
            <w:tcBorders>
              <w:bottom w:val="single" w:sz="4" w:space="0" w:color="auto"/>
            </w:tcBorders>
            <w:shd w:val="clear" w:color="auto" w:fill="auto"/>
            <w:noWrap/>
          </w:tcPr>
          <w:p w:rsidR="00A743A4" w:rsidRPr="00C07F3A" w:rsidRDefault="00A743A4" w:rsidP="00560AF8">
            <w:pPr>
              <w:spacing w:line="360" w:lineRule="auto"/>
              <w:jc w:val="center"/>
              <w:rPr>
                <w:rFonts w:ascii="Book Antiqua" w:hAnsi="Book Antiqua"/>
              </w:rPr>
            </w:pPr>
            <w:r w:rsidRPr="00C07F3A">
              <w:rPr>
                <w:rFonts w:ascii="Book Antiqua" w:hAnsi="Book Antiqua"/>
              </w:rPr>
              <w:t>4.42</w:t>
            </w:r>
            <w:r w:rsidR="00964832" w:rsidRPr="00C07F3A">
              <w:rPr>
                <w:rFonts w:ascii="Book Antiqua" w:hAnsi="Book Antiqua"/>
              </w:rPr>
              <w:t xml:space="preserve"> ± </w:t>
            </w:r>
            <w:r w:rsidRPr="00C07F3A">
              <w:rPr>
                <w:rFonts w:ascii="Book Antiqua" w:hAnsi="Book Antiqua"/>
              </w:rPr>
              <w:t>0.4</w:t>
            </w:r>
          </w:p>
        </w:tc>
        <w:tc>
          <w:tcPr>
            <w:tcW w:w="1350" w:type="dxa"/>
            <w:tcBorders>
              <w:bottom w:val="single" w:sz="4" w:space="0" w:color="auto"/>
            </w:tcBorders>
            <w:shd w:val="clear" w:color="auto" w:fill="auto"/>
            <w:noWrap/>
          </w:tcPr>
          <w:p w:rsidR="00A743A4" w:rsidRPr="00C07F3A" w:rsidRDefault="00A743A4" w:rsidP="00560AF8">
            <w:pPr>
              <w:spacing w:line="360" w:lineRule="auto"/>
              <w:jc w:val="center"/>
              <w:rPr>
                <w:rFonts w:ascii="Book Antiqua" w:hAnsi="Book Antiqua"/>
              </w:rPr>
            </w:pPr>
            <w:r w:rsidRPr="00C07F3A">
              <w:rPr>
                <w:rFonts w:ascii="Book Antiqua" w:hAnsi="Book Antiqua"/>
              </w:rPr>
              <w:t>1.52</w:t>
            </w:r>
            <w:r w:rsidR="00964832" w:rsidRPr="00C07F3A">
              <w:rPr>
                <w:rFonts w:ascii="Book Antiqua" w:hAnsi="Book Antiqua"/>
              </w:rPr>
              <w:t xml:space="preserve"> ± </w:t>
            </w:r>
            <w:r w:rsidRPr="00C07F3A">
              <w:rPr>
                <w:rFonts w:ascii="Book Antiqua" w:hAnsi="Book Antiqua"/>
              </w:rPr>
              <w:t>0.4</w:t>
            </w:r>
          </w:p>
        </w:tc>
        <w:tc>
          <w:tcPr>
            <w:tcW w:w="1561" w:type="dxa"/>
            <w:tcBorders>
              <w:bottom w:val="single" w:sz="4" w:space="0" w:color="auto"/>
            </w:tcBorders>
            <w:shd w:val="clear" w:color="auto" w:fill="auto"/>
            <w:noWrap/>
          </w:tcPr>
          <w:p w:rsidR="00A743A4" w:rsidRPr="00C07F3A" w:rsidRDefault="00A743A4" w:rsidP="00560AF8">
            <w:pPr>
              <w:spacing w:line="360" w:lineRule="auto"/>
              <w:jc w:val="center"/>
              <w:rPr>
                <w:rFonts w:ascii="Book Antiqua" w:hAnsi="Book Antiqua"/>
              </w:rPr>
            </w:pPr>
            <w:r w:rsidRPr="00C07F3A">
              <w:rPr>
                <w:rFonts w:ascii="Book Antiqua" w:hAnsi="Book Antiqua"/>
              </w:rPr>
              <w:t>0.93</w:t>
            </w:r>
            <w:r w:rsidR="00964832" w:rsidRPr="00C07F3A">
              <w:rPr>
                <w:rFonts w:ascii="Book Antiqua" w:hAnsi="Book Antiqua"/>
              </w:rPr>
              <w:t xml:space="preserve"> ± </w:t>
            </w:r>
            <w:r w:rsidRPr="00C07F3A">
              <w:rPr>
                <w:rFonts w:ascii="Book Antiqua" w:hAnsi="Book Antiqua"/>
              </w:rPr>
              <w:t>0.3</w:t>
            </w:r>
          </w:p>
        </w:tc>
      </w:tr>
    </w:tbl>
    <w:p w:rsidR="00A743A4" w:rsidRPr="00C07F3A" w:rsidRDefault="00A02804" w:rsidP="00041CEA">
      <w:pPr>
        <w:spacing w:line="360" w:lineRule="auto"/>
        <w:jc w:val="both"/>
        <w:rPr>
          <w:rFonts w:ascii="Book Antiqua" w:hAnsi="Book Antiqua"/>
        </w:rPr>
      </w:pPr>
      <w:r w:rsidRPr="00C07F3A">
        <w:rPr>
          <w:rFonts w:ascii="Book Antiqua" w:hAnsi="Book Antiqua"/>
          <w:vertAlign w:val="superscript"/>
          <w:lang w:eastAsia="zh-CN"/>
        </w:rPr>
        <w:t>1</w:t>
      </w:r>
      <w:r w:rsidRPr="00C07F3A">
        <w:rPr>
          <w:rFonts w:ascii="Book Antiqua" w:hAnsi="Book Antiqua"/>
        </w:rPr>
        <w:t>Centers provided additional size matching data for this systematic review.</w:t>
      </w:r>
      <w:r w:rsidRPr="00C07F3A">
        <w:rPr>
          <w:rFonts w:ascii="Book Antiqua" w:hAnsi="Book Antiqua"/>
          <w:lang w:eastAsia="zh-CN"/>
        </w:rPr>
        <w:t xml:space="preserve"> </w:t>
      </w:r>
      <w:r w:rsidR="00A743A4" w:rsidRPr="00C07F3A">
        <w:rPr>
          <w:rFonts w:ascii="Book Antiqua" w:hAnsi="Book Antiqua"/>
        </w:rPr>
        <w:t>pTLC</w:t>
      </w:r>
      <w:r w:rsidR="000F2B24" w:rsidRPr="00C07F3A">
        <w:rPr>
          <w:rFonts w:ascii="Book Antiqua" w:hAnsi="Book Antiqua"/>
          <w:lang w:eastAsia="zh-CN"/>
        </w:rPr>
        <w:t>:</w:t>
      </w:r>
      <w:r w:rsidR="00A743A4" w:rsidRPr="00C07F3A">
        <w:rPr>
          <w:rFonts w:ascii="Book Antiqua" w:hAnsi="Book Antiqua"/>
        </w:rPr>
        <w:t xml:space="preserve"> </w:t>
      </w:r>
      <w:r w:rsidR="000F2B24" w:rsidRPr="00C07F3A">
        <w:rPr>
          <w:rFonts w:ascii="Book Antiqua" w:hAnsi="Book Antiqua"/>
        </w:rPr>
        <w:t>P</w:t>
      </w:r>
      <w:r w:rsidR="00A743A4" w:rsidRPr="00C07F3A">
        <w:rPr>
          <w:rFonts w:ascii="Book Antiqua" w:hAnsi="Book Antiqua"/>
        </w:rPr>
        <w:t>redicted total lung capacity</w:t>
      </w:r>
      <w:r w:rsidR="000F2B24" w:rsidRPr="00C07F3A">
        <w:rPr>
          <w:rFonts w:ascii="Book Antiqua" w:hAnsi="Book Antiqua"/>
          <w:lang w:eastAsia="zh-CN"/>
        </w:rPr>
        <w:t>;</w:t>
      </w:r>
      <w:r w:rsidR="000F2B24" w:rsidRPr="00C07F3A">
        <w:rPr>
          <w:rFonts w:ascii="Book Antiqua" w:hAnsi="Book Antiqua"/>
        </w:rPr>
        <w:t xml:space="preserve"> CXR</w:t>
      </w:r>
      <w:r w:rsidR="000F2B24" w:rsidRPr="00C07F3A">
        <w:rPr>
          <w:rFonts w:ascii="Book Antiqua" w:hAnsi="Book Antiqua"/>
          <w:lang w:eastAsia="zh-CN"/>
        </w:rPr>
        <w:t>:</w:t>
      </w:r>
      <w:r w:rsidR="00A743A4" w:rsidRPr="00C07F3A">
        <w:rPr>
          <w:rFonts w:ascii="Book Antiqua" w:hAnsi="Book Antiqua"/>
        </w:rPr>
        <w:t xml:space="preserve"> Chest X-</w:t>
      </w:r>
      <w:r w:rsidR="000F2B24" w:rsidRPr="00C07F3A">
        <w:rPr>
          <w:rFonts w:ascii="Book Antiqua" w:hAnsi="Book Antiqua"/>
        </w:rPr>
        <w:t>r</w:t>
      </w:r>
      <w:r w:rsidR="00A743A4" w:rsidRPr="00C07F3A">
        <w:rPr>
          <w:rFonts w:ascii="Book Antiqua" w:hAnsi="Book Antiqua"/>
        </w:rPr>
        <w:t xml:space="preserve">ay. </w:t>
      </w:r>
    </w:p>
    <w:p w:rsidR="00A743A4" w:rsidRPr="00C07F3A" w:rsidRDefault="00A743A4" w:rsidP="00041CEA">
      <w:pPr>
        <w:spacing w:line="360" w:lineRule="auto"/>
        <w:jc w:val="both"/>
        <w:rPr>
          <w:rFonts w:ascii="Book Antiqua" w:hAnsi="Book Antiqua"/>
        </w:rPr>
      </w:pPr>
    </w:p>
    <w:p w:rsidR="009D0460" w:rsidRPr="00C07F3A" w:rsidRDefault="00A743A4" w:rsidP="009D0460">
      <w:pPr>
        <w:spacing w:line="360" w:lineRule="auto"/>
        <w:jc w:val="both"/>
        <w:rPr>
          <w:rFonts w:ascii="Book Antiqua" w:hAnsi="Book Antiqua"/>
          <w:lang w:eastAsia="zh-CN"/>
        </w:rPr>
      </w:pPr>
      <w:r w:rsidRPr="00C07F3A">
        <w:rPr>
          <w:rFonts w:ascii="Book Antiqua" w:hAnsi="Book Antiqua"/>
        </w:rPr>
        <w:br w:type="page"/>
      </w:r>
      <w:r w:rsidR="009D0460" w:rsidRPr="00C07F3A">
        <w:rPr>
          <w:rFonts w:ascii="Book Antiqua" w:hAnsi="Book Antiqua"/>
          <w:b/>
        </w:rPr>
        <w:lastRenderedPageBreak/>
        <w:t>Table 3</w:t>
      </w:r>
      <w:r w:rsidR="009D0460" w:rsidRPr="00C07F3A">
        <w:rPr>
          <w:rFonts w:ascii="Book Antiqua" w:hAnsi="Book Antiqua"/>
          <w:b/>
          <w:lang w:eastAsia="zh-CN"/>
        </w:rPr>
        <w:t xml:space="preserve"> </w:t>
      </w:r>
      <w:r w:rsidR="009D0460" w:rsidRPr="00C07F3A">
        <w:rPr>
          <w:rFonts w:ascii="Book Antiqua" w:hAnsi="Book Antiqua"/>
          <w:b/>
        </w:rPr>
        <w:t>Outcomes of deceased donor lobar lung transplantation compared to conventional lung transplant within the same center</w:t>
      </w:r>
    </w:p>
    <w:tbl>
      <w:tblPr>
        <w:tblW w:w="5000" w:type="pct"/>
        <w:tblLook w:val="0600" w:firstRow="0" w:lastRow="0" w:firstColumn="0" w:lastColumn="0" w:noHBand="1" w:noVBand="1"/>
      </w:tblPr>
      <w:tblGrid>
        <w:gridCol w:w="1446"/>
        <w:gridCol w:w="1892"/>
        <w:gridCol w:w="1792"/>
        <w:gridCol w:w="1629"/>
        <w:gridCol w:w="1768"/>
        <w:gridCol w:w="2177"/>
        <w:gridCol w:w="2472"/>
      </w:tblGrid>
      <w:tr w:rsidR="00A743A4" w:rsidRPr="00C07F3A" w:rsidTr="00560107">
        <w:trPr>
          <w:trHeight w:val="435"/>
        </w:trPr>
        <w:tc>
          <w:tcPr>
            <w:tcW w:w="549" w:type="pct"/>
            <w:tcBorders>
              <w:top w:val="single" w:sz="4" w:space="0" w:color="auto"/>
              <w:bottom w:val="single" w:sz="4" w:space="0" w:color="auto"/>
            </w:tcBorders>
            <w:shd w:val="clear" w:color="auto" w:fill="auto"/>
            <w:hideMark/>
          </w:tcPr>
          <w:p w:rsidR="00A743A4" w:rsidRPr="00C07F3A" w:rsidRDefault="00A743A4" w:rsidP="00560107">
            <w:pPr>
              <w:spacing w:line="360" w:lineRule="auto"/>
              <w:rPr>
                <w:rFonts w:ascii="Book Antiqua" w:hAnsi="Book Antiqua"/>
              </w:rPr>
            </w:pPr>
            <w:r w:rsidRPr="00C07F3A">
              <w:rPr>
                <w:rFonts w:ascii="Book Antiqua" w:hAnsi="Book Antiqua"/>
                <w:b/>
                <w:bCs/>
              </w:rPr>
              <w:t>Center</w:t>
            </w:r>
          </w:p>
        </w:tc>
        <w:tc>
          <w:tcPr>
            <w:tcW w:w="718" w:type="pct"/>
            <w:tcBorders>
              <w:top w:val="single" w:sz="4" w:space="0" w:color="auto"/>
              <w:bottom w:val="single" w:sz="4" w:space="0" w:color="auto"/>
            </w:tcBorders>
            <w:shd w:val="clear" w:color="auto" w:fill="auto"/>
            <w:hideMark/>
          </w:tcPr>
          <w:p w:rsidR="00A743A4" w:rsidRPr="00C07F3A" w:rsidRDefault="00A743A4" w:rsidP="00560107">
            <w:pPr>
              <w:spacing w:line="360" w:lineRule="auto"/>
              <w:jc w:val="center"/>
              <w:rPr>
                <w:rFonts w:ascii="Book Antiqua" w:hAnsi="Book Antiqua"/>
              </w:rPr>
            </w:pPr>
            <w:r w:rsidRPr="00C07F3A">
              <w:rPr>
                <w:rFonts w:ascii="Book Antiqua" w:hAnsi="Book Antiqua"/>
                <w:b/>
                <w:bCs/>
              </w:rPr>
              <w:t>Comparison</w:t>
            </w:r>
          </w:p>
          <w:p w:rsidR="00A743A4" w:rsidRPr="00C07F3A" w:rsidRDefault="00A743A4" w:rsidP="00560107">
            <w:pPr>
              <w:spacing w:line="360" w:lineRule="auto"/>
              <w:jc w:val="center"/>
              <w:rPr>
                <w:rFonts w:ascii="Book Antiqua" w:hAnsi="Book Antiqua"/>
                <w:b/>
                <w:bCs/>
              </w:rPr>
            </w:pPr>
            <w:r w:rsidRPr="00C07F3A">
              <w:rPr>
                <w:rFonts w:ascii="Book Antiqua" w:hAnsi="Book Antiqua"/>
                <w:b/>
                <w:bCs/>
              </w:rPr>
              <w:t>Group with CLTx</w:t>
            </w:r>
          </w:p>
          <w:p w:rsidR="00A743A4" w:rsidRPr="00C07F3A" w:rsidRDefault="00A743A4" w:rsidP="00560107">
            <w:pPr>
              <w:spacing w:line="360" w:lineRule="auto"/>
              <w:jc w:val="center"/>
              <w:rPr>
                <w:rFonts w:ascii="Book Antiqua" w:hAnsi="Book Antiqua"/>
              </w:rPr>
            </w:pPr>
            <w:r w:rsidRPr="00C07F3A">
              <w:rPr>
                <w:rFonts w:ascii="Book Antiqua" w:hAnsi="Book Antiqua"/>
                <w:b/>
                <w:bCs/>
              </w:rPr>
              <w:t xml:space="preserve">(Number, </w:t>
            </w:r>
            <w:r w:rsidR="00560107" w:rsidRPr="00C07F3A">
              <w:rPr>
                <w:rFonts w:ascii="Book Antiqua" w:hAnsi="Book Antiqua"/>
                <w:b/>
                <w:bCs/>
              </w:rPr>
              <w:t>d</w:t>
            </w:r>
            <w:r w:rsidRPr="00C07F3A">
              <w:rPr>
                <w:rFonts w:ascii="Book Antiqua" w:hAnsi="Book Antiqua"/>
                <w:b/>
                <w:bCs/>
              </w:rPr>
              <w:t>iagnosis)</w:t>
            </w:r>
          </w:p>
        </w:tc>
        <w:tc>
          <w:tcPr>
            <w:tcW w:w="680" w:type="pct"/>
            <w:tcBorders>
              <w:top w:val="single" w:sz="4" w:space="0" w:color="auto"/>
              <w:bottom w:val="single" w:sz="4" w:space="0" w:color="auto"/>
            </w:tcBorders>
            <w:shd w:val="clear" w:color="auto" w:fill="auto"/>
            <w:hideMark/>
          </w:tcPr>
          <w:p w:rsidR="00A743A4" w:rsidRPr="00C07F3A" w:rsidRDefault="00A743A4" w:rsidP="00560107">
            <w:pPr>
              <w:spacing w:line="360" w:lineRule="auto"/>
              <w:jc w:val="center"/>
              <w:rPr>
                <w:rFonts w:ascii="Book Antiqua" w:hAnsi="Book Antiqua"/>
                <w:b/>
                <w:bCs/>
              </w:rPr>
            </w:pPr>
            <w:r w:rsidRPr="00C07F3A">
              <w:rPr>
                <w:rFonts w:ascii="Book Antiqua" w:hAnsi="Book Antiqua"/>
                <w:b/>
                <w:bCs/>
              </w:rPr>
              <w:t>PGD (grade)</w:t>
            </w:r>
          </w:p>
          <w:p w:rsidR="00A743A4" w:rsidRPr="00C07F3A" w:rsidRDefault="00A743A4" w:rsidP="00560107">
            <w:pPr>
              <w:spacing w:line="360" w:lineRule="auto"/>
              <w:jc w:val="center"/>
              <w:rPr>
                <w:rFonts w:ascii="Book Antiqua" w:hAnsi="Book Antiqua"/>
              </w:rPr>
            </w:pPr>
            <w:r w:rsidRPr="00C07F3A">
              <w:rPr>
                <w:rFonts w:ascii="Book Antiqua" w:hAnsi="Book Antiqua"/>
                <w:b/>
                <w:bCs/>
              </w:rPr>
              <w:t>PostOP-ECMO</w:t>
            </w:r>
          </w:p>
        </w:tc>
        <w:tc>
          <w:tcPr>
            <w:tcW w:w="618" w:type="pct"/>
            <w:tcBorders>
              <w:top w:val="single" w:sz="4" w:space="0" w:color="auto"/>
              <w:bottom w:val="single" w:sz="4" w:space="0" w:color="auto"/>
            </w:tcBorders>
            <w:shd w:val="clear" w:color="auto" w:fill="auto"/>
            <w:hideMark/>
          </w:tcPr>
          <w:p w:rsidR="00A743A4" w:rsidRPr="00C07F3A" w:rsidRDefault="00A743A4" w:rsidP="00560107">
            <w:pPr>
              <w:spacing w:line="360" w:lineRule="auto"/>
              <w:jc w:val="center"/>
              <w:rPr>
                <w:rFonts w:ascii="Book Antiqua" w:hAnsi="Book Antiqua"/>
              </w:rPr>
            </w:pPr>
            <w:r w:rsidRPr="00C07F3A">
              <w:rPr>
                <w:rFonts w:ascii="Book Antiqua" w:hAnsi="Book Antiqua"/>
                <w:b/>
                <w:bCs/>
              </w:rPr>
              <w:t>ICU LOS (</w:t>
            </w:r>
            <w:r w:rsidR="007B10ED" w:rsidRPr="00C07F3A">
              <w:rPr>
                <w:rFonts w:ascii="Book Antiqua" w:hAnsi="Book Antiqua"/>
                <w:b/>
                <w:bCs/>
              </w:rPr>
              <w:t>d</w:t>
            </w:r>
            <w:r w:rsidRPr="00C07F3A">
              <w:rPr>
                <w:rFonts w:ascii="Book Antiqua" w:hAnsi="Book Antiqua"/>
                <w:b/>
                <w:bCs/>
              </w:rPr>
              <w:t>)</w:t>
            </w:r>
          </w:p>
        </w:tc>
        <w:tc>
          <w:tcPr>
            <w:tcW w:w="671" w:type="pct"/>
            <w:tcBorders>
              <w:top w:val="single" w:sz="4" w:space="0" w:color="auto"/>
              <w:bottom w:val="single" w:sz="4" w:space="0" w:color="auto"/>
            </w:tcBorders>
            <w:shd w:val="clear" w:color="auto" w:fill="auto"/>
          </w:tcPr>
          <w:p w:rsidR="00A743A4" w:rsidRPr="00C07F3A" w:rsidRDefault="00A743A4" w:rsidP="00560107">
            <w:pPr>
              <w:spacing w:line="360" w:lineRule="auto"/>
              <w:jc w:val="center"/>
              <w:rPr>
                <w:rFonts w:ascii="Book Antiqua" w:hAnsi="Book Antiqua"/>
                <w:b/>
                <w:bCs/>
              </w:rPr>
            </w:pPr>
            <w:r w:rsidRPr="00C07F3A">
              <w:rPr>
                <w:rFonts w:ascii="Book Antiqua" w:hAnsi="Book Antiqua"/>
                <w:b/>
                <w:bCs/>
              </w:rPr>
              <w:t>Hospital LOS</w:t>
            </w:r>
          </w:p>
          <w:p w:rsidR="00A743A4" w:rsidRPr="00C07F3A" w:rsidRDefault="00A743A4" w:rsidP="00560107">
            <w:pPr>
              <w:spacing w:line="360" w:lineRule="auto"/>
              <w:jc w:val="center"/>
              <w:rPr>
                <w:rFonts w:ascii="Book Antiqua" w:hAnsi="Book Antiqua"/>
                <w:b/>
                <w:bCs/>
              </w:rPr>
            </w:pPr>
            <w:r w:rsidRPr="00C07F3A">
              <w:rPr>
                <w:rFonts w:ascii="Book Antiqua" w:hAnsi="Book Antiqua"/>
                <w:b/>
                <w:bCs/>
              </w:rPr>
              <w:t>(</w:t>
            </w:r>
            <w:r w:rsidR="007B10ED" w:rsidRPr="00C07F3A">
              <w:rPr>
                <w:rFonts w:ascii="Book Antiqua" w:hAnsi="Book Antiqua"/>
                <w:b/>
                <w:bCs/>
              </w:rPr>
              <w:t>d</w:t>
            </w:r>
            <w:r w:rsidRPr="00C07F3A">
              <w:rPr>
                <w:rFonts w:ascii="Book Antiqua" w:hAnsi="Book Antiqua"/>
                <w:b/>
                <w:bCs/>
              </w:rPr>
              <w:t>)</w:t>
            </w:r>
          </w:p>
        </w:tc>
        <w:tc>
          <w:tcPr>
            <w:tcW w:w="826" w:type="pct"/>
            <w:tcBorders>
              <w:top w:val="single" w:sz="4" w:space="0" w:color="auto"/>
              <w:bottom w:val="single" w:sz="4" w:space="0" w:color="auto"/>
            </w:tcBorders>
            <w:shd w:val="clear" w:color="auto" w:fill="auto"/>
            <w:hideMark/>
          </w:tcPr>
          <w:p w:rsidR="00A743A4" w:rsidRPr="00C07F3A" w:rsidRDefault="00A743A4" w:rsidP="00560107">
            <w:pPr>
              <w:spacing w:line="360" w:lineRule="auto"/>
              <w:jc w:val="center"/>
              <w:rPr>
                <w:rFonts w:ascii="Book Antiqua" w:hAnsi="Book Antiqua"/>
              </w:rPr>
            </w:pPr>
            <w:r w:rsidRPr="00C07F3A">
              <w:rPr>
                <w:rFonts w:ascii="Book Antiqua" w:hAnsi="Book Antiqua"/>
                <w:b/>
                <w:bCs/>
              </w:rPr>
              <w:t>Survival - 1 year</w:t>
            </w:r>
          </w:p>
        </w:tc>
        <w:tc>
          <w:tcPr>
            <w:tcW w:w="938" w:type="pct"/>
            <w:tcBorders>
              <w:top w:val="single" w:sz="4" w:space="0" w:color="auto"/>
              <w:bottom w:val="single" w:sz="4" w:space="0" w:color="auto"/>
            </w:tcBorders>
            <w:shd w:val="clear" w:color="auto" w:fill="auto"/>
          </w:tcPr>
          <w:p w:rsidR="00A743A4" w:rsidRPr="00C07F3A" w:rsidRDefault="00A743A4" w:rsidP="00560107">
            <w:pPr>
              <w:spacing w:line="360" w:lineRule="auto"/>
              <w:jc w:val="center"/>
              <w:rPr>
                <w:rFonts w:ascii="Book Antiqua" w:hAnsi="Book Antiqua"/>
                <w:b/>
                <w:bCs/>
              </w:rPr>
            </w:pPr>
            <w:r w:rsidRPr="00C07F3A">
              <w:rPr>
                <w:rFonts w:ascii="Book Antiqua" w:hAnsi="Book Antiqua"/>
                <w:b/>
                <w:bCs/>
              </w:rPr>
              <w:t>Survival 5 years</w:t>
            </w:r>
          </w:p>
        </w:tc>
      </w:tr>
      <w:tr w:rsidR="00D604ED" w:rsidRPr="00C07F3A" w:rsidTr="00560107">
        <w:trPr>
          <w:trHeight w:val="377"/>
        </w:trPr>
        <w:tc>
          <w:tcPr>
            <w:tcW w:w="549" w:type="pct"/>
            <w:tcBorders>
              <w:top w:val="single" w:sz="4" w:space="0" w:color="auto"/>
            </w:tcBorders>
            <w:hideMark/>
          </w:tcPr>
          <w:p w:rsidR="00D604ED" w:rsidRPr="00C07F3A" w:rsidRDefault="00D604ED" w:rsidP="00560107">
            <w:pPr>
              <w:spacing w:line="360" w:lineRule="auto"/>
              <w:rPr>
                <w:rFonts w:ascii="Book Antiqua" w:hAnsi="Book Antiqua"/>
              </w:rPr>
            </w:pPr>
            <w:r w:rsidRPr="00C07F3A">
              <w:rPr>
                <w:rFonts w:ascii="Book Antiqua" w:hAnsi="Book Antiqua"/>
              </w:rPr>
              <w:t>Paris</w:t>
            </w:r>
          </w:p>
        </w:tc>
        <w:tc>
          <w:tcPr>
            <w:tcW w:w="718" w:type="pct"/>
            <w:tcBorders>
              <w:top w:val="single" w:sz="4" w:space="0" w:color="auto"/>
            </w:tcBorders>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No</w:t>
            </w:r>
          </w:p>
        </w:tc>
        <w:tc>
          <w:tcPr>
            <w:tcW w:w="680" w:type="pct"/>
            <w:tcBorders>
              <w:top w:val="single" w:sz="4" w:space="0" w:color="auto"/>
            </w:tcBorders>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Not reported</w:t>
            </w:r>
          </w:p>
        </w:tc>
        <w:tc>
          <w:tcPr>
            <w:tcW w:w="618" w:type="pct"/>
            <w:tcBorders>
              <w:top w:val="single" w:sz="4" w:space="0" w:color="auto"/>
            </w:tcBorders>
            <w:hideMark/>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671" w:type="pct"/>
            <w:tcBorders>
              <w:top w:val="single" w:sz="4" w:space="0" w:color="auto"/>
            </w:tcBorders>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826" w:type="pct"/>
            <w:tcBorders>
              <w:top w:val="single" w:sz="4" w:space="0" w:color="auto"/>
            </w:tcBorders>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ddLLTx:86%</w:t>
            </w:r>
          </w:p>
        </w:tc>
        <w:tc>
          <w:tcPr>
            <w:tcW w:w="938" w:type="pct"/>
            <w:tcBorders>
              <w:top w:val="single" w:sz="4" w:space="0" w:color="auto"/>
            </w:tcBorders>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r>
      <w:tr w:rsidR="00D604ED" w:rsidRPr="00C07F3A" w:rsidTr="00560107">
        <w:trPr>
          <w:trHeight w:val="501"/>
        </w:trPr>
        <w:tc>
          <w:tcPr>
            <w:tcW w:w="549" w:type="pct"/>
            <w:hideMark/>
          </w:tcPr>
          <w:p w:rsidR="00D604ED" w:rsidRPr="00C07F3A" w:rsidRDefault="00D604ED" w:rsidP="00560107">
            <w:pPr>
              <w:spacing w:line="360" w:lineRule="auto"/>
              <w:rPr>
                <w:rFonts w:ascii="Book Antiqua" w:hAnsi="Book Antiqua"/>
              </w:rPr>
            </w:pPr>
            <w:r w:rsidRPr="00C07F3A">
              <w:rPr>
                <w:rFonts w:ascii="Book Antiqua" w:hAnsi="Book Antiqua"/>
              </w:rPr>
              <w:t>Reina Sofia</w:t>
            </w:r>
          </w:p>
        </w:tc>
        <w:tc>
          <w:tcPr>
            <w:tcW w:w="718"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Yes (149 - mixed)</w:t>
            </w:r>
            <w:r w:rsidR="0059035B" w:rsidRPr="00C07F3A">
              <w:rPr>
                <w:rFonts w:ascii="Book Antiqua" w:hAnsi="Book Antiqua"/>
                <w:vertAlign w:val="superscript"/>
              </w:rPr>
              <w:t>1</w:t>
            </w:r>
          </w:p>
        </w:tc>
        <w:tc>
          <w:tcPr>
            <w:tcW w:w="680" w:type="pct"/>
            <w:hideMark/>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618" w:type="pct"/>
            <w:hideMark/>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671" w:type="pct"/>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826"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ddLLTx:50% , CLTx: 72%</w:t>
            </w:r>
            <w:r w:rsidR="0059035B" w:rsidRPr="00C07F3A">
              <w:rPr>
                <w:rFonts w:ascii="Book Antiqua" w:hAnsi="Book Antiqua"/>
                <w:vertAlign w:val="superscript"/>
              </w:rPr>
              <w:t>1</w:t>
            </w:r>
          </w:p>
        </w:tc>
        <w:tc>
          <w:tcPr>
            <w:tcW w:w="938" w:type="pct"/>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r>
      <w:tr w:rsidR="00D604ED" w:rsidRPr="00C07F3A" w:rsidTr="00560107">
        <w:trPr>
          <w:trHeight w:val="377"/>
        </w:trPr>
        <w:tc>
          <w:tcPr>
            <w:tcW w:w="549" w:type="pct"/>
            <w:hideMark/>
          </w:tcPr>
          <w:p w:rsidR="00D604ED" w:rsidRPr="00C07F3A" w:rsidRDefault="00D604ED" w:rsidP="00560107">
            <w:pPr>
              <w:spacing w:line="360" w:lineRule="auto"/>
              <w:rPr>
                <w:rFonts w:ascii="Book Antiqua" w:hAnsi="Book Antiqua"/>
              </w:rPr>
            </w:pPr>
            <w:r w:rsidRPr="00C07F3A">
              <w:rPr>
                <w:rFonts w:ascii="Book Antiqua" w:hAnsi="Book Antiqua"/>
              </w:rPr>
              <w:t>Hamburg</w:t>
            </w:r>
          </w:p>
        </w:tc>
        <w:tc>
          <w:tcPr>
            <w:tcW w:w="718"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Yes (28 - mixed)‡</w:t>
            </w:r>
          </w:p>
        </w:tc>
        <w:tc>
          <w:tcPr>
            <w:tcW w:w="680" w:type="pct"/>
            <w:hideMark/>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618" w:type="pct"/>
            <w:hideMark/>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671" w:type="pct"/>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826"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ddLLTx:85% , CLTx: 72%</w:t>
            </w:r>
            <w:r w:rsidR="002817B0" w:rsidRPr="00C07F3A">
              <w:rPr>
                <w:rFonts w:ascii="Book Antiqua" w:hAnsi="Book Antiqua"/>
                <w:vertAlign w:val="superscript"/>
              </w:rPr>
              <w:t>4</w:t>
            </w:r>
          </w:p>
        </w:tc>
        <w:tc>
          <w:tcPr>
            <w:tcW w:w="938" w:type="pct"/>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r>
      <w:tr w:rsidR="00D604ED" w:rsidRPr="00C07F3A" w:rsidTr="00560107">
        <w:trPr>
          <w:trHeight w:val="377"/>
        </w:trPr>
        <w:tc>
          <w:tcPr>
            <w:tcW w:w="549" w:type="pct"/>
            <w:hideMark/>
          </w:tcPr>
          <w:p w:rsidR="00D604ED" w:rsidRPr="00C07F3A" w:rsidRDefault="00D604ED" w:rsidP="00560107">
            <w:pPr>
              <w:spacing w:line="360" w:lineRule="auto"/>
              <w:rPr>
                <w:rFonts w:ascii="Book Antiqua" w:hAnsi="Book Antiqua"/>
              </w:rPr>
            </w:pPr>
            <w:r w:rsidRPr="00C07F3A">
              <w:rPr>
                <w:rFonts w:ascii="Book Antiqua" w:hAnsi="Book Antiqua"/>
              </w:rPr>
              <w:t>Alfred</w:t>
            </w:r>
          </w:p>
        </w:tc>
        <w:tc>
          <w:tcPr>
            <w:tcW w:w="718"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Yes (329 - mixed)</w:t>
            </w:r>
          </w:p>
        </w:tc>
        <w:tc>
          <w:tcPr>
            <w:tcW w:w="680"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w:t>
            </w:r>
          </w:p>
          <w:p w:rsidR="00D604ED" w:rsidRPr="00C07F3A" w:rsidRDefault="00D604ED" w:rsidP="00560107">
            <w:pPr>
              <w:spacing w:line="360" w:lineRule="auto"/>
              <w:jc w:val="center"/>
              <w:rPr>
                <w:rFonts w:ascii="Book Antiqua" w:hAnsi="Book Antiqua"/>
              </w:rPr>
            </w:pPr>
            <w:r w:rsidRPr="00C07F3A">
              <w:rPr>
                <w:rFonts w:ascii="Book Antiqua" w:hAnsi="Book Antiqua"/>
                <w:bCs/>
              </w:rPr>
              <w:t>56% ≥ PGD(2)</w:t>
            </w:r>
          </w:p>
        </w:tc>
        <w:tc>
          <w:tcPr>
            <w:tcW w:w="618"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LLT: 12;</w:t>
            </w:r>
          </w:p>
          <w:p w:rsidR="00D604ED" w:rsidRPr="00C07F3A" w:rsidRDefault="00D604ED" w:rsidP="00560107">
            <w:pPr>
              <w:spacing w:line="360" w:lineRule="auto"/>
              <w:jc w:val="center"/>
              <w:rPr>
                <w:rFonts w:ascii="Book Antiqua" w:hAnsi="Book Antiqua"/>
              </w:rPr>
            </w:pPr>
            <w:r w:rsidRPr="00C07F3A">
              <w:rPr>
                <w:rFonts w:ascii="Book Antiqua" w:hAnsi="Book Antiqua"/>
              </w:rPr>
              <w:t>CLTx:4</w:t>
            </w:r>
          </w:p>
        </w:tc>
        <w:tc>
          <w:tcPr>
            <w:tcW w:w="671" w:type="pct"/>
          </w:tcPr>
          <w:p w:rsidR="00D604ED" w:rsidRPr="00C07F3A" w:rsidRDefault="00D604ED" w:rsidP="00560107">
            <w:pPr>
              <w:spacing w:line="360" w:lineRule="auto"/>
              <w:jc w:val="center"/>
              <w:rPr>
                <w:rFonts w:ascii="Book Antiqua" w:hAnsi="Book Antiqua"/>
              </w:rPr>
            </w:pPr>
            <w:r w:rsidRPr="00C07F3A">
              <w:rPr>
                <w:rFonts w:ascii="Book Antiqua" w:hAnsi="Book Antiqua"/>
              </w:rPr>
              <w:t>ddLLTx:30 CLTx:21</w:t>
            </w:r>
          </w:p>
        </w:tc>
        <w:tc>
          <w:tcPr>
            <w:tcW w:w="826"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ddLLTx:81% , CLTx: 84%</w:t>
            </w:r>
          </w:p>
          <w:p w:rsidR="00D604ED" w:rsidRPr="00C07F3A" w:rsidRDefault="00D604ED" w:rsidP="00560107">
            <w:pPr>
              <w:spacing w:line="360" w:lineRule="auto"/>
              <w:jc w:val="center"/>
              <w:rPr>
                <w:rFonts w:ascii="Book Antiqua" w:hAnsi="Book Antiqua"/>
              </w:rPr>
            </w:pPr>
            <w:r w:rsidRPr="00C07F3A">
              <w:rPr>
                <w:rFonts w:ascii="Book Antiqua" w:hAnsi="Book Antiqua"/>
              </w:rPr>
              <w:t>(</w:t>
            </w:r>
            <w:r w:rsidR="0011705D" w:rsidRPr="00C07F3A">
              <w:rPr>
                <w:rFonts w:ascii="Book Antiqua" w:hAnsi="Book Antiqua"/>
                <w:i/>
              </w:rPr>
              <w:t>P</w:t>
            </w:r>
            <w:r w:rsidR="0011705D" w:rsidRPr="00C07F3A">
              <w:rPr>
                <w:rFonts w:ascii="Book Antiqua" w:hAnsi="Book Antiqua"/>
              </w:rPr>
              <w:t xml:space="preserve"> =</w:t>
            </w:r>
            <w:r w:rsidR="0011705D" w:rsidRPr="00C07F3A">
              <w:rPr>
                <w:rFonts w:ascii="Book Antiqua" w:hAnsi="Book Antiqua"/>
                <w:lang w:eastAsia="zh-CN"/>
              </w:rPr>
              <w:t xml:space="preserve"> </w:t>
            </w:r>
            <w:r w:rsidRPr="00C07F3A">
              <w:rPr>
                <w:rFonts w:ascii="Book Antiqua" w:hAnsi="Book Antiqua"/>
              </w:rPr>
              <w:t>0.115)</w:t>
            </w:r>
          </w:p>
        </w:tc>
        <w:tc>
          <w:tcPr>
            <w:tcW w:w="938" w:type="pct"/>
          </w:tcPr>
          <w:p w:rsidR="00D604ED" w:rsidRPr="00C07F3A" w:rsidRDefault="00D604ED" w:rsidP="00560107">
            <w:pPr>
              <w:spacing w:line="360" w:lineRule="auto"/>
              <w:jc w:val="center"/>
              <w:rPr>
                <w:rFonts w:ascii="Book Antiqua" w:hAnsi="Book Antiqua"/>
              </w:rPr>
            </w:pPr>
            <w:r w:rsidRPr="00C07F3A">
              <w:rPr>
                <w:rFonts w:ascii="Book Antiqua" w:hAnsi="Book Antiqua"/>
              </w:rPr>
              <w:t>ddLLTx:52%</w:t>
            </w:r>
            <w:r w:rsidR="002817B0" w:rsidRPr="00C07F3A">
              <w:rPr>
                <w:rFonts w:ascii="Book Antiqua" w:hAnsi="Book Antiqua"/>
                <w:vertAlign w:val="superscript"/>
              </w:rPr>
              <w:t>5</w:t>
            </w:r>
            <w:r w:rsidRPr="00C07F3A">
              <w:rPr>
                <w:rFonts w:ascii="Book Antiqua" w:hAnsi="Book Antiqua"/>
              </w:rPr>
              <w:t xml:space="preserve">, </w:t>
            </w:r>
            <w:r w:rsidR="002817B0" w:rsidRPr="00C07F3A">
              <w:rPr>
                <w:rFonts w:ascii="Book Antiqua" w:hAnsi="Book Antiqua"/>
              </w:rPr>
              <w:t>CLTx: 37.5%</w:t>
            </w:r>
            <w:r w:rsidR="002817B0" w:rsidRPr="00C07F3A">
              <w:rPr>
                <w:rFonts w:ascii="Book Antiqua" w:hAnsi="Book Antiqua"/>
                <w:vertAlign w:val="superscript"/>
              </w:rPr>
              <w:t>5</w:t>
            </w:r>
          </w:p>
          <w:p w:rsidR="00D604ED" w:rsidRPr="00C07F3A" w:rsidRDefault="00D604ED" w:rsidP="00560107">
            <w:pPr>
              <w:spacing w:line="360" w:lineRule="auto"/>
              <w:jc w:val="center"/>
              <w:rPr>
                <w:rFonts w:ascii="Book Antiqua" w:hAnsi="Book Antiqua"/>
              </w:rPr>
            </w:pPr>
            <w:r w:rsidRPr="00C07F3A">
              <w:rPr>
                <w:rFonts w:ascii="Book Antiqua" w:hAnsi="Book Antiqua"/>
              </w:rPr>
              <w:t>(</w:t>
            </w:r>
            <w:r w:rsidR="0011705D" w:rsidRPr="00C07F3A">
              <w:rPr>
                <w:rFonts w:ascii="Book Antiqua" w:hAnsi="Book Antiqua"/>
                <w:i/>
              </w:rPr>
              <w:t>P</w:t>
            </w:r>
            <w:r w:rsidR="0011705D" w:rsidRPr="00C07F3A">
              <w:rPr>
                <w:rFonts w:ascii="Book Antiqua" w:hAnsi="Book Antiqua"/>
              </w:rPr>
              <w:t xml:space="preserve"> =</w:t>
            </w:r>
            <w:r w:rsidR="0011705D" w:rsidRPr="00C07F3A">
              <w:rPr>
                <w:rFonts w:ascii="Book Antiqua" w:hAnsi="Book Antiqua"/>
                <w:lang w:eastAsia="zh-CN"/>
              </w:rPr>
              <w:t xml:space="preserve"> </w:t>
            </w:r>
            <w:r w:rsidRPr="00C07F3A">
              <w:rPr>
                <w:rFonts w:ascii="Book Antiqua" w:hAnsi="Book Antiqua"/>
              </w:rPr>
              <w:t>0.115)</w:t>
            </w:r>
          </w:p>
        </w:tc>
      </w:tr>
      <w:tr w:rsidR="00D604ED" w:rsidRPr="00C07F3A" w:rsidTr="00560107">
        <w:trPr>
          <w:trHeight w:val="253"/>
        </w:trPr>
        <w:tc>
          <w:tcPr>
            <w:tcW w:w="549" w:type="pct"/>
            <w:hideMark/>
          </w:tcPr>
          <w:p w:rsidR="00D604ED" w:rsidRPr="00C07F3A" w:rsidRDefault="00D604ED" w:rsidP="00560107">
            <w:pPr>
              <w:spacing w:line="360" w:lineRule="auto"/>
              <w:rPr>
                <w:rFonts w:ascii="Book Antiqua" w:hAnsi="Book Antiqua"/>
              </w:rPr>
            </w:pPr>
            <w:r w:rsidRPr="00C07F3A">
              <w:rPr>
                <w:rFonts w:ascii="Book Antiqua" w:hAnsi="Book Antiqua"/>
              </w:rPr>
              <w:t>Zurich</w:t>
            </w:r>
          </w:p>
        </w:tc>
        <w:tc>
          <w:tcPr>
            <w:tcW w:w="718"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Yes (219 - mixed)</w:t>
            </w:r>
          </w:p>
        </w:tc>
        <w:tc>
          <w:tcPr>
            <w:tcW w:w="680"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w:t>
            </w:r>
            <w:r w:rsidRPr="00C07F3A">
              <w:rPr>
                <w:rFonts w:ascii="Book Antiqua" w:hAnsi="Book Antiqua"/>
                <w:bCs/>
              </w:rPr>
              <w:t>13% PGD(not spec.)</w:t>
            </w:r>
          </w:p>
        </w:tc>
        <w:tc>
          <w:tcPr>
            <w:tcW w:w="618" w:type="pct"/>
            <w:hideMark/>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671" w:type="pct"/>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826"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ddLLTx:82%; CLTx: 88%</w:t>
            </w:r>
          </w:p>
          <w:p w:rsidR="00D604ED" w:rsidRPr="00C07F3A" w:rsidRDefault="00D604ED" w:rsidP="00560107">
            <w:pPr>
              <w:spacing w:line="360" w:lineRule="auto"/>
              <w:jc w:val="center"/>
              <w:rPr>
                <w:rFonts w:ascii="Book Antiqua" w:hAnsi="Book Antiqua"/>
              </w:rPr>
            </w:pPr>
            <w:r w:rsidRPr="00C07F3A">
              <w:rPr>
                <w:rFonts w:ascii="Book Antiqua" w:hAnsi="Book Antiqua"/>
              </w:rPr>
              <w:t>(</w:t>
            </w:r>
            <w:r w:rsidR="0011705D" w:rsidRPr="00C07F3A">
              <w:rPr>
                <w:rFonts w:ascii="Book Antiqua" w:hAnsi="Book Antiqua"/>
                <w:i/>
              </w:rPr>
              <w:t>P</w:t>
            </w:r>
            <w:r w:rsidR="0011705D" w:rsidRPr="00C07F3A">
              <w:rPr>
                <w:rFonts w:ascii="Book Antiqua" w:hAnsi="Book Antiqua"/>
              </w:rPr>
              <w:t xml:space="preserve"> </w:t>
            </w:r>
            <w:r w:rsidRPr="00C07F3A">
              <w:rPr>
                <w:rFonts w:ascii="Book Antiqua" w:hAnsi="Book Antiqua"/>
              </w:rPr>
              <w:t>=</w:t>
            </w:r>
            <w:r w:rsidR="0011705D" w:rsidRPr="00C07F3A">
              <w:rPr>
                <w:rFonts w:ascii="Book Antiqua" w:hAnsi="Book Antiqua"/>
                <w:lang w:eastAsia="zh-CN"/>
              </w:rPr>
              <w:t xml:space="preserve"> </w:t>
            </w:r>
            <w:r w:rsidRPr="00C07F3A">
              <w:rPr>
                <w:rFonts w:ascii="Book Antiqua" w:hAnsi="Book Antiqua"/>
              </w:rPr>
              <w:t>0.56)</w:t>
            </w:r>
          </w:p>
        </w:tc>
        <w:tc>
          <w:tcPr>
            <w:tcW w:w="938" w:type="pct"/>
          </w:tcPr>
          <w:p w:rsidR="00D604ED" w:rsidRPr="00C07F3A" w:rsidRDefault="00D604ED" w:rsidP="00560107">
            <w:pPr>
              <w:spacing w:line="360" w:lineRule="auto"/>
              <w:jc w:val="center"/>
              <w:rPr>
                <w:rFonts w:ascii="Book Antiqua" w:hAnsi="Book Antiqua"/>
              </w:rPr>
            </w:pPr>
            <w:r w:rsidRPr="00C07F3A">
              <w:rPr>
                <w:rFonts w:ascii="Book Antiqua" w:hAnsi="Book Antiqua"/>
              </w:rPr>
              <w:t>ddLLTx:64%;</w:t>
            </w:r>
          </w:p>
          <w:p w:rsidR="00D604ED" w:rsidRPr="00C07F3A" w:rsidRDefault="00D604ED" w:rsidP="00560107">
            <w:pPr>
              <w:spacing w:line="360" w:lineRule="auto"/>
              <w:jc w:val="center"/>
              <w:rPr>
                <w:rFonts w:ascii="Book Antiqua" w:hAnsi="Book Antiqua"/>
              </w:rPr>
            </w:pPr>
            <w:r w:rsidRPr="00C07F3A">
              <w:rPr>
                <w:rFonts w:ascii="Book Antiqua" w:hAnsi="Book Antiqua"/>
              </w:rPr>
              <w:t>CLTx: 69%</w:t>
            </w:r>
          </w:p>
          <w:p w:rsidR="00D604ED" w:rsidRPr="00C07F3A" w:rsidRDefault="00D604ED" w:rsidP="00560107">
            <w:pPr>
              <w:spacing w:line="360" w:lineRule="auto"/>
              <w:jc w:val="center"/>
              <w:rPr>
                <w:rFonts w:ascii="Book Antiqua" w:hAnsi="Book Antiqua"/>
              </w:rPr>
            </w:pPr>
            <w:r w:rsidRPr="00C07F3A">
              <w:rPr>
                <w:rFonts w:ascii="Book Antiqua" w:hAnsi="Book Antiqua"/>
              </w:rPr>
              <w:t>(</w:t>
            </w:r>
            <w:r w:rsidR="0011705D" w:rsidRPr="00C07F3A">
              <w:rPr>
                <w:rFonts w:ascii="Book Antiqua" w:hAnsi="Book Antiqua"/>
                <w:i/>
              </w:rPr>
              <w:t>P</w:t>
            </w:r>
            <w:r w:rsidR="0011705D" w:rsidRPr="00C07F3A">
              <w:rPr>
                <w:rFonts w:ascii="Book Antiqua" w:hAnsi="Book Antiqua"/>
              </w:rPr>
              <w:t xml:space="preserve"> =</w:t>
            </w:r>
            <w:r w:rsidR="0011705D" w:rsidRPr="00C07F3A">
              <w:rPr>
                <w:rFonts w:ascii="Book Antiqua" w:hAnsi="Book Antiqua"/>
                <w:lang w:eastAsia="zh-CN"/>
              </w:rPr>
              <w:t xml:space="preserve"> </w:t>
            </w:r>
            <w:r w:rsidRPr="00C07F3A">
              <w:rPr>
                <w:rFonts w:ascii="Book Antiqua" w:hAnsi="Book Antiqua"/>
              </w:rPr>
              <w:t>0.56)</w:t>
            </w:r>
          </w:p>
        </w:tc>
      </w:tr>
      <w:tr w:rsidR="00D604ED" w:rsidRPr="00C07F3A" w:rsidTr="00560107">
        <w:trPr>
          <w:trHeight w:val="377"/>
        </w:trPr>
        <w:tc>
          <w:tcPr>
            <w:tcW w:w="549" w:type="pct"/>
            <w:hideMark/>
          </w:tcPr>
          <w:p w:rsidR="00D604ED" w:rsidRPr="00C07F3A" w:rsidRDefault="00D604ED" w:rsidP="00560107">
            <w:pPr>
              <w:spacing w:line="360" w:lineRule="auto"/>
              <w:rPr>
                <w:rFonts w:ascii="Book Antiqua" w:hAnsi="Book Antiqua"/>
              </w:rPr>
            </w:pPr>
            <w:r w:rsidRPr="00C07F3A">
              <w:rPr>
                <w:rFonts w:ascii="Book Antiqua" w:hAnsi="Book Antiqua"/>
              </w:rPr>
              <w:t>UPMC</w:t>
            </w:r>
          </w:p>
        </w:tc>
        <w:tc>
          <w:tcPr>
            <w:tcW w:w="718"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 xml:space="preserve">Yes (691 -mixed) </w:t>
            </w:r>
            <w:r w:rsidR="0059035B" w:rsidRPr="00C07F3A">
              <w:rPr>
                <w:rFonts w:ascii="Book Antiqua" w:hAnsi="Book Antiqua"/>
                <w:vertAlign w:val="superscript"/>
              </w:rPr>
              <w:t>2</w:t>
            </w:r>
            <w:r w:rsidRPr="00C07F3A">
              <w:rPr>
                <w:rFonts w:ascii="Book Antiqua" w:hAnsi="Book Antiqua"/>
              </w:rPr>
              <w:t>,</w:t>
            </w:r>
          </w:p>
          <w:p w:rsidR="00D604ED" w:rsidRPr="00C07F3A" w:rsidRDefault="00D604ED" w:rsidP="00560107">
            <w:pPr>
              <w:spacing w:line="360" w:lineRule="auto"/>
              <w:jc w:val="center"/>
              <w:rPr>
                <w:rFonts w:ascii="Book Antiqua" w:hAnsi="Book Antiqua"/>
              </w:rPr>
            </w:pPr>
            <w:r w:rsidRPr="00C07F3A">
              <w:rPr>
                <w:rFonts w:ascii="Book Antiqua" w:hAnsi="Book Antiqua"/>
              </w:rPr>
              <w:t xml:space="preserve">Yes (65– high </w:t>
            </w:r>
            <w:r w:rsidRPr="00C07F3A">
              <w:rPr>
                <w:rFonts w:ascii="Book Antiqua" w:hAnsi="Book Antiqua"/>
              </w:rPr>
              <w:lastRenderedPageBreak/>
              <w:t>LAS)</w:t>
            </w:r>
            <w:r w:rsidR="0059035B" w:rsidRPr="00C07F3A">
              <w:rPr>
                <w:rFonts w:ascii="Book Antiqua" w:hAnsi="Book Antiqua"/>
                <w:vertAlign w:val="superscript"/>
              </w:rPr>
              <w:t>3</w:t>
            </w:r>
          </w:p>
        </w:tc>
        <w:tc>
          <w:tcPr>
            <w:tcW w:w="680"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lastRenderedPageBreak/>
              <w:t>ddLLTx:</w:t>
            </w:r>
          </w:p>
          <w:p w:rsidR="00D604ED" w:rsidRPr="00C07F3A" w:rsidRDefault="00D604ED" w:rsidP="00560107">
            <w:pPr>
              <w:spacing w:line="360" w:lineRule="auto"/>
              <w:jc w:val="center"/>
              <w:rPr>
                <w:rFonts w:ascii="Book Antiqua" w:hAnsi="Book Antiqua"/>
              </w:rPr>
            </w:pPr>
            <w:r w:rsidRPr="00C07F3A">
              <w:rPr>
                <w:rFonts w:ascii="Book Antiqua" w:hAnsi="Book Antiqua"/>
                <w:bCs/>
              </w:rPr>
              <w:t>36% ECMO</w:t>
            </w:r>
          </w:p>
        </w:tc>
        <w:tc>
          <w:tcPr>
            <w:tcW w:w="618" w:type="pct"/>
            <w:hideMark/>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671" w:type="pct"/>
          </w:tcPr>
          <w:p w:rsidR="00D604ED" w:rsidRPr="00C07F3A" w:rsidRDefault="00D604ED" w:rsidP="0059035B">
            <w:pPr>
              <w:spacing w:line="360" w:lineRule="auto"/>
              <w:jc w:val="center"/>
              <w:rPr>
                <w:rFonts w:ascii="Book Antiqua" w:hAnsi="Book Antiqua"/>
              </w:rPr>
            </w:pPr>
            <w:r w:rsidRPr="00C07F3A">
              <w:rPr>
                <w:rFonts w:ascii="Book Antiqua" w:hAnsi="Book Antiqua"/>
              </w:rPr>
              <w:t>Not reported</w:t>
            </w:r>
          </w:p>
        </w:tc>
        <w:tc>
          <w:tcPr>
            <w:tcW w:w="826"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w:t>
            </w:r>
            <w:r w:rsidRPr="00C07F3A">
              <w:rPr>
                <w:rFonts w:ascii="Book Antiqua" w:hAnsi="Book Antiqua"/>
                <w:bCs/>
              </w:rPr>
              <w:t xml:space="preserve">76%; </w:t>
            </w:r>
            <w:r w:rsidRPr="00C07F3A">
              <w:rPr>
                <w:rFonts w:ascii="Book Antiqua" w:hAnsi="Book Antiqua"/>
              </w:rPr>
              <w:t>CLTx: 83%</w:t>
            </w:r>
            <w:r w:rsidR="0059035B" w:rsidRPr="00C07F3A">
              <w:rPr>
                <w:rFonts w:ascii="Book Antiqua" w:hAnsi="Book Antiqua"/>
                <w:vertAlign w:val="superscript"/>
              </w:rPr>
              <w:t>1</w:t>
            </w:r>
            <w:r w:rsidRPr="00C07F3A">
              <w:rPr>
                <w:rFonts w:ascii="Book Antiqua" w:hAnsi="Book Antiqua"/>
              </w:rPr>
              <w:t>; (high LAS):72%</w:t>
            </w:r>
            <w:r w:rsidR="0059035B" w:rsidRPr="00C07F3A">
              <w:rPr>
                <w:rFonts w:ascii="Book Antiqua" w:hAnsi="Book Antiqua"/>
                <w:vertAlign w:val="superscript"/>
              </w:rPr>
              <w:t>2</w:t>
            </w:r>
          </w:p>
          <w:p w:rsidR="00D604ED" w:rsidRPr="00C07F3A" w:rsidRDefault="00D604ED" w:rsidP="00560107">
            <w:pPr>
              <w:spacing w:line="360" w:lineRule="auto"/>
              <w:jc w:val="center"/>
              <w:rPr>
                <w:rFonts w:ascii="Book Antiqua" w:hAnsi="Book Antiqua"/>
              </w:rPr>
            </w:pPr>
          </w:p>
        </w:tc>
        <w:tc>
          <w:tcPr>
            <w:tcW w:w="938" w:type="pct"/>
          </w:tcPr>
          <w:p w:rsidR="00D604ED" w:rsidRPr="00C07F3A" w:rsidRDefault="00D604ED" w:rsidP="0059035B">
            <w:pPr>
              <w:spacing w:line="360" w:lineRule="auto"/>
              <w:jc w:val="center"/>
              <w:rPr>
                <w:rFonts w:ascii="Book Antiqua" w:hAnsi="Book Antiqua"/>
              </w:rPr>
            </w:pPr>
            <w:r w:rsidRPr="00C07F3A">
              <w:rPr>
                <w:rFonts w:ascii="Book Antiqua" w:hAnsi="Book Antiqua"/>
              </w:rPr>
              <w:lastRenderedPageBreak/>
              <w:t>Not reported</w:t>
            </w:r>
          </w:p>
        </w:tc>
      </w:tr>
      <w:tr w:rsidR="00D604ED" w:rsidRPr="00C07F3A" w:rsidTr="00560107">
        <w:trPr>
          <w:trHeight w:val="379"/>
        </w:trPr>
        <w:tc>
          <w:tcPr>
            <w:tcW w:w="549" w:type="pct"/>
            <w:hideMark/>
          </w:tcPr>
          <w:p w:rsidR="00D604ED" w:rsidRPr="00C07F3A" w:rsidRDefault="00D604ED" w:rsidP="00560107">
            <w:pPr>
              <w:spacing w:line="360" w:lineRule="auto"/>
              <w:rPr>
                <w:rFonts w:ascii="Book Antiqua" w:hAnsi="Book Antiqua"/>
              </w:rPr>
            </w:pPr>
            <w:r w:rsidRPr="00C07F3A">
              <w:rPr>
                <w:rFonts w:ascii="Book Antiqua" w:hAnsi="Book Antiqua"/>
              </w:rPr>
              <w:lastRenderedPageBreak/>
              <w:t>Foch</w:t>
            </w:r>
          </w:p>
        </w:tc>
        <w:tc>
          <w:tcPr>
            <w:tcW w:w="718"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Yes (445 - mixed)</w:t>
            </w:r>
          </w:p>
        </w:tc>
        <w:tc>
          <w:tcPr>
            <w:tcW w:w="680" w:type="pct"/>
            <w:hideMark/>
          </w:tcPr>
          <w:p w:rsidR="00D604ED" w:rsidRPr="00C07F3A" w:rsidRDefault="00D604ED" w:rsidP="00560107">
            <w:pPr>
              <w:spacing w:line="360" w:lineRule="auto"/>
              <w:jc w:val="center"/>
              <w:rPr>
                <w:rFonts w:ascii="Book Antiqua" w:hAnsi="Book Antiqua"/>
                <w:bCs/>
              </w:rPr>
            </w:pPr>
            <w:r w:rsidRPr="00C07F3A">
              <w:rPr>
                <w:rFonts w:ascii="Book Antiqua" w:hAnsi="Book Antiqua"/>
              </w:rPr>
              <w:t xml:space="preserve">ddLLTx: </w:t>
            </w:r>
            <w:r w:rsidRPr="00C07F3A">
              <w:rPr>
                <w:rFonts w:ascii="Book Antiqua" w:hAnsi="Book Antiqua"/>
                <w:bCs/>
              </w:rPr>
              <w:t>54% ≥PGD(1)</w:t>
            </w:r>
          </w:p>
          <w:p w:rsidR="00D604ED" w:rsidRPr="00C07F3A" w:rsidRDefault="00D604ED" w:rsidP="00560107">
            <w:pPr>
              <w:spacing w:line="360" w:lineRule="auto"/>
              <w:jc w:val="center"/>
              <w:rPr>
                <w:rFonts w:ascii="Book Antiqua" w:hAnsi="Book Antiqua"/>
              </w:rPr>
            </w:pPr>
            <w:r w:rsidRPr="00C07F3A">
              <w:rPr>
                <w:rFonts w:ascii="Book Antiqua" w:hAnsi="Book Antiqua"/>
                <w:bCs/>
              </w:rPr>
              <w:t>20% ECMO</w:t>
            </w:r>
          </w:p>
        </w:tc>
        <w:tc>
          <w:tcPr>
            <w:tcW w:w="618"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ddLLTx:17</w:t>
            </w:r>
          </w:p>
        </w:tc>
        <w:tc>
          <w:tcPr>
            <w:tcW w:w="671" w:type="pct"/>
          </w:tcPr>
          <w:p w:rsidR="00D604ED" w:rsidRPr="00C07F3A" w:rsidRDefault="00D604ED" w:rsidP="00560107">
            <w:pPr>
              <w:spacing w:line="360" w:lineRule="auto"/>
              <w:jc w:val="center"/>
              <w:rPr>
                <w:rFonts w:ascii="Book Antiqua" w:hAnsi="Book Antiqua"/>
              </w:rPr>
            </w:pPr>
            <w:r w:rsidRPr="00C07F3A">
              <w:rPr>
                <w:rFonts w:ascii="Book Antiqua" w:hAnsi="Book Antiqua"/>
              </w:rPr>
              <w:t>ddLLTx: 43</w:t>
            </w:r>
          </w:p>
        </w:tc>
        <w:tc>
          <w:tcPr>
            <w:tcW w:w="826"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 60%, CLTx: 78%</w:t>
            </w:r>
          </w:p>
          <w:p w:rsidR="00D604ED" w:rsidRPr="00C07F3A" w:rsidRDefault="00D604ED" w:rsidP="00560107">
            <w:pPr>
              <w:spacing w:line="360" w:lineRule="auto"/>
              <w:jc w:val="center"/>
              <w:rPr>
                <w:rFonts w:ascii="Book Antiqua" w:hAnsi="Book Antiqua"/>
              </w:rPr>
            </w:pPr>
            <w:r w:rsidRPr="00C07F3A">
              <w:rPr>
                <w:rFonts w:ascii="Book Antiqua" w:hAnsi="Book Antiqua"/>
              </w:rPr>
              <w:t>(NS)</w:t>
            </w:r>
          </w:p>
        </w:tc>
        <w:tc>
          <w:tcPr>
            <w:tcW w:w="938" w:type="pct"/>
          </w:tcPr>
          <w:p w:rsidR="00D604ED" w:rsidRPr="00C07F3A" w:rsidRDefault="00D604ED" w:rsidP="00560107">
            <w:pPr>
              <w:spacing w:line="360" w:lineRule="auto"/>
              <w:jc w:val="center"/>
              <w:rPr>
                <w:rFonts w:ascii="Book Antiqua" w:hAnsi="Book Antiqua"/>
              </w:rPr>
            </w:pPr>
            <w:r w:rsidRPr="00C07F3A">
              <w:rPr>
                <w:rFonts w:ascii="Book Antiqua" w:hAnsi="Book Antiqua"/>
              </w:rPr>
              <w:t>ddLLTx: 46%, CLTx: 51%</w:t>
            </w:r>
          </w:p>
          <w:p w:rsidR="00D604ED" w:rsidRPr="00C07F3A" w:rsidRDefault="00D604ED" w:rsidP="00560107">
            <w:pPr>
              <w:spacing w:line="360" w:lineRule="auto"/>
              <w:jc w:val="center"/>
              <w:rPr>
                <w:rFonts w:ascii="Book Antiqua" w:hAnsi="Book Antiqua"/>
              </w:rPr>
            </w:pPr>
            <w:r w:rsidRPr="00C07F3A">
              <w:rPr>
                <w:rFonts w:ascii="Book Antiqua" w:hAnsi="Book Antiqua"/>
              </w:rPr>
              <w:t>(NS)</w:t>
            </w:r>
          </w:p>
        </w:tc>
      </w:tr>
      <w:tr w:rsidR="00D604ED" w:rsidRPr="00C07F3A" w:rsidTr="00D604ED">
        <w:trPr>
          <w:trHeight w:val="314"/>
        </w:trPr>
        <w:tc>
          <w:tcPr>
            <w:tcW w:w="549" w:type="pct"/>
            <w:hideMark/>
          </w:tcPr>
          <w:p w:rsidR="00D604ED" w:rsidRPr="00C07F3A" w:rsidRDefault="00D604ED" w:rsidP="00560107">
            <w:pPr>
              <w:spacing w:line="360" w:lineRule="auto"/>
              <w:rPr>
                <w:rFonts w:ascii="Book Antiqua" w:hAnsi="Book Antiqua"/>
              </w:rPr>
            </w:pPr>
            <w:r w:rsidRPr="00C07F3A">
              <w:rPr>
                <w:rFonts w:ascii="Book Antiqua" w:hAnsi="Book Antiqua"/>
              </w:rPr>
              <w:t>Vienna</w:t>
            </w:r>
          </w:p>
        </w:tc>
        <w:tc>
          <w:tcPr>
            <w:tcW w:w="718"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Yes (778 - mixed)</w:t>
            </w:r>
          </w:p>
        </w:tc>
        <w:tc>
          <w:tcPr>
            <w:tcW w:w="680"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 44%</w:t>
            </w:r>
            <w:r w:rsidRPr="00C07F3A">
              <w:rPr>
                <w:rFonts w:ascii="Book Antiqua" w:hAnsi="Book Antiqua"/>
                <w:bCs/>
              </w:rPr>
              <w:t>≥PGD1</w:t>
            </w:r>
          </w:p>
          <w:p w:rsidR="00D604ED" w:rsidRPr="00C07F3A" w:rsidRDefault="00D604ED" w:rsidP="00560107">
            <w:pPr>
              <w:spacing w:line="360" w:lineRule="auto"/>
              <w:jc w:val="center"/>
              <w:rPr>
                <w:rFonts w:ascii="Book Antiqua" w:hAnsi="Book Antiqua"/>
              </w:rPr>
            </w:pPr>
            <w:r w:rsidRPr="00C07F3A">
              <w:rPr>
                <w:rFonts w:ascii="Book Antiqua" w:hAnsi="Book Antiqua"/>
              </w:rPr>
              <w:t>32% ECMO</w:t>
            </w:r>
          </w:p>
        </w:tc>
        <w:tc>
          <w:tcPr>
            <w:tcW w:w="618"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ddLLTx:17;</w:t>
            </w:r>
          </w:p>
          <w:p w:rsidR="00D604ED" w:rsidRPr="00C07F3A" w:rsidRDefault="00D604ED" w:rsidP="00560107">
            <w:pPr>
              <w:spacing w:line="360" w:lineRule="auto"/>
              <w:jc w:val="center"/>
              <w:rPr>
                <w:rFonts w:ascii="Book Antiqua" w:hAnsi="Book Antiqua"/>
              </w:rPr>
            </w:pPr>
            <w:r w:rsidRPr="00C07F3A">
              <w:rPr>
                <w:rFonts w:ascii="Book Antiqua" w:hAnsi="Book Antiqua"/>
              </w:rPr>
              <w:t>CLTx :6</w:t>
            </w:r>
          </w:p>
        </w:tc>
        <w:tc>
          <w:tcPr>
            <w:tcW w:w="671" w:type="pct"/>
          </w:tcPr>
          <w:p w:rsidR="00D604ED" w:rsidRPr="00C07F3A" w:rsidRDefault="00D604ED" w:rsidP="00560107">
            <w:pPr>
              <w:spacing w:line="360" w:lineRule="auto"/>
              <w:jc w:val="center"/>
              <w:rPr>
                <w:rFonts w:ascii="Book Antiqua" w:hAnsi="Book Antiqua"/>
              </w:rPr>
            </w:pPr>
            <w:r w:rsidRPr="00C07F3A">
              <w:rPr>
                <w:rFonts w:ascii="Book Antiqua" w:hAnsi="Book Antiqua"/>
              </w:rPr>
              <w:t>ddLLTx:33.5 CLTx:22</w:t>
            </w:r>
          </w:p>
        </w:tc>
        <w:tc>
          <w:tcPr>
            <w:tcW w:w="826" w:type="pct"/>
            <w:hideMark/>
          </w:tcPr>
          <w:p w:rsidR="00D604ED" w:rsidRPr="00C07F3A" w:rsidRDefault="00D604ED" w:rsidP="00560107">
            <w:pPr>
              <w:spacing w:line="360" w:lineRule="auto"/>
              <w:jc w:val="center"/>
              <w:rPr>
                <w:rFonts w:ascii="Book Antiqua" w:hAnsi="Book Antiqua"/>
              </w:rPr>
            </w:pPr>
            <w:r w:rsidRPr="00C07F3A">
              <w:rPr>
                <w:rFonts w:ascii="Book Antiqua" w:hAnsi="Book Antiqua"/>
              </w:rPr>
              <w:t xml:space="preserve">ddLLTx: </w:t>
            </w:r>
            <w:r w:rsidR="00152C7E" w:rsidRPr="00C07F3A">
              <w:rPr>
                <w:rFonts w:ascii="Book Antiqua" w:hAnsi="Book Antiqua"/>
                <w:bCs/>
              </w:rPr>
              <w:t>65.1</w:t>
            </w:r>
            <w:r w:rsidRPr="00C07F3A">
              <w:rPr>
                <w:rFonts w:ascii="Book Antiqua" w:hAnsi="Book Antiqua"/>
              </w:rPr>
              <w:t>;</w:t>
            </w:r>
            <w:r w:rsidR="00152C7E" w:rsidRPr="00C07F3A">
              <w:rPr>
                <w:rFonts w:ascii="Book Antiqua" w:hAnsi="Book Antiqua"/>
                <w:lang w:eastAsia="zh-CN"/>
              </w:rPr>
              <w:t xml:space="preserve"> </w:t>
            </w:r>
            <w:r w:rsidRPr="00C07F3A">
              <w:rPr>
                <w:rFonts w:ascii="Book Antiqua" w:hAnsi="Book Antiqua"/>
              </w:rPr>
              <w:t>CLTx: 84.8%</w:t>
            </w:r>
          </w:p>
          <w:p w:rsidR="00D604ED" w:rsidRPr="00C07F3A" w:rsidRDefault="00D604ED" w:rsidP="00560107">
            <w:pPr>
              <w:spacing w:line="360" w:lineRule="auto"/>
              <w:jc w:val="center"/>
              <w:rPr>
                <w:rFonts w:ascii="Book Antiqua" w:hAnsi="Book Antiqua"/>
              </w:rPr>
            </w:pPr>
            <w:r w:rsidRPr="00C07F3A">
              <w:rPr>
                <w:rFonts w:ascii="Book Antiqua" w:hAnsi="Book Antiqua"/>
              </w:rPr>
              <w:t>(</w:t>
            </w:r>
            <w:r w:rsidR="0011705D" w:rsidRPr="00C07F3A">
              <w:rPr>
                <w:rFonts w:ascii="Book Antiqua" w:hAnsi="Book Antiqua"/>
                <w:i/>
              </w:rPr>
              <w:t>P</w:t>
            </w:r>
            <w:r w:rsidR="0011705D" w:rsidRPr="00C07F3A">
              <w:rPr>
                <w:rFonts w:ascii="Book Antiqua" w:hAnsi="Book Antiqua"/>
              </w:rPr>
              <w:t xml:space="preserve"> </w:t>
            </w:r>
            <w:r w:rsidRPr="00C07F3A">
              <w:rPr>
                <w:rFonts w:ascii="Book Antiqua" w:hAnsi="Book Antiqua"/>
              </w:rPr>
              <w:t>&lt; 0.001)</w:t>
            </w:r>
          </w:p>
        </w:tc>
        <w:tc>
          <w:tcPr>
            <w:tcW w:w="938" w:type="pct"/>
          </w:tcPr>
          <w:p w:rsidR="00D604ED" w:rsidRPr="00C07F3A" w:rsidRDefault="00D604ED" w:rsidP="00560107">
            <w:pPr>
              <w:spacing w:line="360" w:lineRule="auto"/>
              <w:jc w:val="center"/>
              <w:rPr>
                <w:rFonts w:ascii="Book Antiqua" w:hAnsi="Book Antiqua"/>
              </w:rPr>
            </w:pPr>
            <w:r w:rsidRPr="00C07F3A">
              <w:rPr>
                <w:rFonts w:ascii="Book Antiqua" w:hAnsi="Book Antiqua"/>
              </w:rPr>
              <w:t>ddLLTx: 54.9%</w:t>
            </w:r>
          </w:p>
          <w:p w:rsidR="00D604ED" w:rsidRPr="00C07F3A" w:rsidRDefault="00D604ED" w:rsidP="00560107">
            <w:pPr>
              <w:spacing w:line="360" w:lineRule="auto"/>
              <w:jc w:val="center"/>
              <w:rPr>
                <w:rFonts w:ascii="Book Antiqua" w:hAnsi="Book Antiqua"/>
              </w:rPr>
            </w:pPr>
            <w:r w:rsidRPr="00C07F3A">
              <w:rPr>
                <w:rFonts w:ascii="Book Antiqua" w:hAnsi="Book Antiqua"/>
              </w:rPr>
              <w:t>CLTx: 69.9%</w:t>
            </w:r>
          </w:p>
          <w:p w:rsidR="00D604ED" w:rsidRPr="00C07F3A" w:rsidRDefault="00D604ED" w:rsidP="00560107">
            <w:pPr>
              <w:spacing w:line="360" w:lineRule="auto"/>
              <w:jc w:val="center"/>
              <w:rPr>
                <w:rFonts w:ascii="Book Antiqua" w:hAnsi="Book Antiqua"/>
              </w:rPr>
            </w:pPr>
            <w:r w:rsidRPr="00C07F3A">
              <w:rPr>
                <w:rFonts w:ascii="Book Antiqua" w:hAnsi="Book Antiqua"/>
              </w:rPr>
              <w:t>(</w:t>
            </w:r>
            <w:r w:rsidR="0011705D" w:rsidRPr="00C07F3A">
              <w:rPr>
                <w:rFonts w:ascii="Book Antiqua" w:hAnsi="Book Antiqua"/>
                <w:i/>
              </w:rPr>
              <w:t>P</w:t>
            </w:r>
            <w:r w:rsidRPr="00C07F3A">
              <w:rPr>
                <w:rFonts w:ascii="Book Antiqua" w:hAnsi="Book Antiqua"/>
              </w:rPr>
              <w:t xml:space="preserve"> &lt; 0.001)</w:t>
            </w:r>
          </w:p>
        </w:tc>
      </w:tr>
      <w:tr w:rsidR="00D604ED" w:rsidRPr="00C07F3A" w:rsidTr="00D604ED">
        <w:trPr>
          <w:trHeight w:val="314"/>
        </w:trPr>
        <w:tc>
          <w:tcPr>
            <w:tcW w:w="549" w:type="pct"/>
            <w:tcBorders>
              <w:bottom w:val="single" w:sz="4" w:space="0" w:color="auto"/>
            </w:tcBorders>
          </w:tcPr>
          <w:p w:rsidR="00D604ED" w:rsidRPr="00C07F3A" w:rsidRDefault="00D604ED" w:rsidP="00560107">
            <w:pPr>
              <w:spacing w:line="360" w:lineRule="auto"/>
              <w:rPr>
                <w:rFonts w:ascii="Book Antiqua" w:hAnsi="Book Antiqua"/>
              </w:rPr>
            </w:pPr>
            <w:r w:rsidRPr="00C07F3A">
              <w:rPr>
                <w:rFonts w:ascii="Book Antiqua" w:hAnsi="Book Antiqua"/>
              </w:rPr>
              <w:t>Leuven</w:t>
            </w:r>
          </w:p>
        </w:tc>
        <w:tc>
          <w:tcPr>
            <w:tcW w:w="718" w:type="pct"/>
            <w:tcBorders>
              <w:bottom w:val="single" w:sz="4" w:space="0" w:color="auto"/>
            </w:tcBorders>
          </w:tcPr>
          <w:p w:rsidR="00D604ED" w:rsidRPr="00C07F3A" w:rsidRDefault="00D604ED" w:rsidP="00560107">
            <w:pPr>
              <w:spacing w:line="360" w:lineRule="auto"/>
              <w:jc w:val="center"/>
              <w:rPr>
                <w:rFonts w:ascii="Book Antiqua" w:hAnsi="Book Antiqua"/>
              </w:rPr>
            </w:pPr>
            <w:r w:rsidRPr="00C07F3A">
              <w:rPr>
                <w:rFonts w:ascii="Book Antiqua" w:hAnsi="Book Antiqua"/>
              </w:rPr>
              <w:t>Yes (66 – all CF)</w:t>
            </w:r>
          </w:p>
          <w:p w:rsidR="00D604ED" w:rsidRPr="00C07F3A" w:rsidRDefault="00D604ED" w:rsidP="00560107">
            <w:pPr>
              <w:spacing w:line="360" w:lineRule="auto"/>
              <w:jc w:val="center"/>
              <w:rPr>
                <w:rFonts w:ascii="Book Antiqua" w:hAnsi="Book Antiqua"/>
              </w:rPr>
            </w:pPr>
          </w:p>
        </w:tc>
        <w:tc>
          <w:tcPr>
            <w:tcW w:w="680" w:type="pct"/>
            <w:tcBorders>
              <w:bottom w:val="single" w:sz="4" w:space="0" w:color="auto"/>
            </w:tcBorders>
          </w:tcPr>
          <w:p w:rsidR="00D604ED" w:rsidRPr="00C07F3A" w:rsidRDefault="00D604ED" w:rsidP="00560107">
            <w:pPr>
              <w:spacing w:line="360" w:lineRule="auto"/>
              <w:jc w:val="center"/>
              <w:rPr>
                <w:rFonts w:ascii="Book Antiqua" w:hAnsi="Book Antiqua"/>
              </w:rPr>
            </w:pPr>
            <w:r w:rsidRPr="00C07F3A">
              <w:rPr>
                <w:rFonts w:ascii="Book Antiqua" w:hAnsi="Book Antiqua"/>
              </w:rPr>
              <w:t xml:space="preserve">ddLLTx: 25% PGD(3) at 48h </w:t>
            </w:r>
            <w:r w:rsidRPr="00C07F3A">
              <w:rPr>
                <w:rFonts w:ascii="Book Antiqua" w:hAnsi="Book Antiqua"/>
                <w:i/>
              </w:rPr>
              <w:t>vs</w:t>
            </w:r>
            <w:r w:rsidRPr="00C07F3A">
              <w:rPr>
                <w:rFonts w:ascii="Book Antiqua" w:hAnsi="Book Antiqua"/>
              </w:rPr>
              <w:t xml:space="preserve"> CLTx: 9%</w:t>
            </w:r>
          </w:p>
        </w:tc>
        <w:tc>
          <w:tcPr>
            <w:tcW w:w="618" w:type="pct"/>
            <w:tcBorders>
              <w:bottom w:val="single" w:sz="4" w:space="0" w:color="auto"/>
            </w:tcBorders>
          </w:tcPr>
          <w:p w:rsidR="00D604ED" w:rsidRPr="00C07F3A" w:rsidRDefault="00D604ED" w:rsidP="00560107">
            <w:pPr>
              <w:spacing w:line="360" w:lineRule="auto"/>
              <w:jc w:val="center"/>
              <w:rPr>
                <w:rFonts w:ascii="Book Antiqua" w:hAnsi="Book Antiqua"/>
              </w:rPr>
            </w:pPr>
            <w:r w:rsidRPr="00C07F3A">
              <w:rPr>
                <w:rFonts w:ascii="Book Antiqua" w:hAnsi="Book Antiqua"/>
              </w:rPr>
              <w:t>ddLLTx:12 CLTx:5</w:t>
            </w:r>
          </w:p>
        </w:tc>
        <w:tc>
          <w:tcPr>
            <w:tcW w:w="671" w:type="pct"/>
            <w:tcBorders>
              <w:bottom w:val="single" w:sz="4" w:space="0" w:color="auto"/>
            </w:tcBorders>
          </w:tcPr>
          <w:p w:rsidR="00D604ED" w:rsidRPr="00C07F3A" w:rsidRDefault="00D604ED" w:rsidP="00560107">
            <w:pPr>
              <w:spacing w:line="360" w:lineRule="auto"/>
              <w:jc w:val="center"/>
              <w:rPr>
                <w:rFonts w:ascii="Book Antiqua" w:hAnsi="Book Antiqua"/>
              </w:rPr>
            </w:pPr>
            <w:r w:rsidRPr="00C07F3A">
              <w:rPr>
                <w:rFonts w:ascii="Book Antiqua" w:hAnsi="Book Antiqua"/>
              </w:rPr>
              <w:t>ddLLTx:37 CLTx:24</w:t>
            </w:r>
          </w:p>
        </w:tc>
        <w:tc>
          <w:tcPr>
            <w:tcW w:w="826" w:type="pct"/>
            <w:tcBorders>
              <w:bottom w:val="single" w:sz="4" w:space="0" w:color="auto"/>
            </w:tcBorders>
          </w:tcPr>
          <w:p w:rsidR="00D604ED" w:rsidRPr="00C07F3A" w:rsidRDefault="00D604ED" w:rsidP="00560107">
            <w:pPr>
              <w:spacing w:line="360" w:lineRule="auto"/>
              <w:jc w:val="center"/>
              <w:rPr>
                <w:rFonts w:ascii="Book Antiqua" w:hAnsi="Book Antiqua"/>
              </w:rPr>
            </w:pPr>
            <w:r w:rsidRPr="00C07F3A">
              <w:rPr>
                <w:rFonts w:ascii="Book Antiqua" w:hAnsi="Book Antiqua"/>
              </w:rPr>
              <w:t xml:space="preserve">ddLLTx: </w:t>
            </w:r>
            <w:r w:rsidRPr="00C07F3A">
              <w:rPr>
                <w:rFonts w:ascii="Book Antiqua" w:hAnsi="Book Antiqua"/>
                <w:bCs/>
              </w:rPr>
              <w:t>100%</w:t>
            </w:r>
            <w:r w:rsidRPr="00C07F3A">
              <w:rPr>
                <w:rFonts w:ascii="Book Antiqua" w:hAnsi="Book Antiqua"/>
              </w:rPr>
              <w:t>; CLTx: 88.4%</w:t>
            </w:r>
          </w:p>
          <w:p w:rsidR="00D604ED" w:rsidRPr="00C07F3A" w:rsidRDefault="00D604ED" w:rsidP="00560107">
            <w:pPr>
              <w:spacing w:line="360" w:lineRule="auto"/>
              <w:jc w:val="center"/>
              <w:rPr>
                <w:rFonts w:ascii="Book Antiqua" w:hAnsi="Book Antiqua"/>
              </w:rPr>
            </w:pPr>
            <w:r w:rsidRPr="00C07F3A">
              <w:rPr>
                <w:rFonts w:ascii="Book Antiqua" w:hAnsi="Book Antiqua"/>
              </w:rPr>
              <w:t>(NS)</w:t>
            </w:r>
          </w:p>
        </w:tc>
        <w:tc>
          <w:tcPr>
            <w:tcW w:w="938" w:type="pct"/>
            <w:tcBorders>
              <w:bottom w:val="single" w:sz="4" w:space="0" w:color="auto"/>
            </w:tcBorders>
          </w:tcPr>
          <w:p w:rsidR="00D604ED" w:rsidRPr="00C07F3A" w:rsidRDefault="00CB2767" w:rsidP="00560107">
            <w:pPr>
              <w:spacing w:line="360" w:lineRule="auto"/>
              <w:jc w:val="center"/>
              <w:rPr>
                <w:rFonts w:ascii="Book Antiqua" w:hAnsi="Book Antiqua"/>
              </w:rPr>
            </w:pPr>
            <w:r w:rsidRPr="00C07F3A">
              <w:rPr>
                <w:rFonts w:ascii="Book Antiqua" w:hAnsi="Book Antiqua"/>
              </w:rPr>
              <w:t>Not</w:t>
            </w:r>
            <w:r w:rsidR="00D604ED" w:rsidRPr="00C07F3A">
              <w:rPr>
                <w:rFonts w:ascii="Book Antiqua" w:hAnsi="Book Antiqua"/>
              </w:rPr>
              <w:t xml:space="preserve"> reported</w:t>
            </w:r>
          </w:p>
        </w:tc>
      </w:tr>
    </w:tbl>
    <w:p w:rsidR="00A743A4" w:rsidRPr="00C07F3A" w:rsidRDefault="00DF74B4" w:rsidP="00041CEA">
      <w:pPr>
        <w:spacing w:line="360" w:lineRule="auto"/>
        <w:jc w:val="both"/>
        <w:rPr>
          <w:rFonts w:ascii="Book Antiqua" w:hAnsi="Book Antiqua"/>
        </w:rPr>
      </w:pPr>
      <w:r w:rsidRPr="00C07F3A">
        <w:rPr>
          <w:rFonts w:ascii="Book Antiqua" w:hAnsi="Book Antiqua"/>
          <w:vertAlign w:val="superscript"/>
          <w:lang w:eastAsia="zh-CN"/>
        </w:rPr>
        <w:t>1</w:t>
      </w:r>
      <w:r w:rsidRPr="00C07F3A">
        <w:rPr>
          <w:rFonts w:ascii="Book Antiqua" w:hAnsi="Book Antiqua"/>
          <w:vertAlign w:val="superscript"/>
        </w:rPr>
        <w:t>,</w:t>
      </w:r>
      <w:r w:rsidRPr="00C07F3A">
        <w:rPr>
          <w:rFonts w:ascii="Book Antiqua" w:hAnsi="Book Antiqua"/>
          <w:vertAlign w:val="superscript"/>
          <w:lang w:eastAsia="zh-CN"/>
        </w:rPr>
        <w:t>2</w:t>
      </w:r>
      <w:r w:rsidRPr="00C07F3A">
        <w:rPr>
          <w:rFonts w:ascii="Book Antiqua" w:hAnsi="Book Antiqua"/>
          <w:vertAlign w:val="superscript"/>
        </w:rPr>
        <w:t>,</w:t>
      </w:r>
      <w:r w:rsidRPr="00C07F3A">
        <w:rPr>
          <w:rFonts w:ascii="Book Antiqua" w:hAnsi="Book Antiqua"/>
          <w:vertAlign w:val="superscript"/>
          <w:lang w:eastAsia="zh-CN"/>
        </w:rPr>
        <w:t>3</w:t>
      </w:r>
      <w:r w:rsidRPr="00C07F3A">
        <w:rPr>
          <w:rFonts w:ascii="Book Antiqua" w:hAnsi="Book Antiqua"/>
        </w:rPr>
        <w:t>From contemporary, but separate reports from same transplant center as the ddLLTx group</w:t>
      </w:r>
      <w:r w:rsidRPr="00C07F3A">
        <w:rPr>
          <w:rFonts w:ascii="Book Antiqua" w:hAnsi="Book Antiqua"/>
          <w:lang w:eastAsia="zh-CN"/>
        </w:rPr>
        <w:t>;</w:t>
      </w:r>
      <w:r w:rsidRPr="00C07F3A">
        <w:rPr>
          <w:rFonts w:ascii="Book Antiqua" w:hAnsi="Book Antiqua"/>
        </w:rPr>
        <w:t xml:space="preserve"> </w:t>
      </w:r>
      <w:r w:rsidRPr="00C07F3A">
        <w:rPr>
          <w:rFonts w:ascii="Book Antiqua" w:hAnsi="Book Antiqua"/>
          <w:vertAlign w:val="superscript"/>
          <w:lang w:eastAsia="zh-CN"/>
        </w:rPr>
        <w:t>4</w:t>
      </w:r>
      <w:r w:rsidRPr="00C07F3A">
        <w:rPr>
          <w:rFonts w:ascii="Book Antiqua" w:hAnsi="Book Antiqua"/>
        </w:rPr>
        <w:t>Provided by center</w:t>
      </w:r>
      <w:r w:rsidRPr="00C07F3A">
        <w:rPr>
          <w:rFonts w:ascii="Book Antiqua" w:hAnsi="Book Antiqua"/>
          <w:lang w:eastAsia="zh-CN"/>
        </w:rPr>
        <w:t xml:space="preserve">; </w:t>
      </w:r>
      <w:r w:rsidRPr="00C07F3A">
        <w:rPr>
          <w:rFonts w:ascii="Book Antiqua" w:hAnsi="Book Antiqua"/>
          <w:vertAlign w:val="superscript"/>
          <w:lang w:eastAsia="zh-CN"/>
        </w:rPr>
        <w:t>5</w:t>
      </w:r>
      <w:r w:rsidRPr="00C07F3A">
        <w:rPr>
          <w:rFonts w:ascii="Book Antiqua" w:hAnsi="Book Antiqua"/>
        </w:rPr>
        <w:t>Estimated from Kaplan Meier survival curve.</w:t>
      </w:r>
      <w:r w:rsidRPr="00C07F3A">
        <w:rPr>
          <w:rFonts w:ascii="Book Antiqua" w:hAnsi="Book Antiqua"/>
          <w:lang w:eastAsia="zh-CN"/>
        </w:rPr>
        <w:t xml:space="preserve"> </w:t>
      </w:r>
      <w:r w:rsidR="00A743A4" w:rsidRPr="00C07F3A">
        <w:rPr>
          <w:rFonts w:ascii="Book Antiqua" w:hAnsi="Book Antiqua"/>
        </w:rPr>
        <w:t>PGD</w:t>
      </w:r>
      <w:r w:rsidR="00043537" w:rsidRPr="00C07F3A">
        <w:rPr>
          <w:rFonts w:ascii="Book Antiqua" w:hAnsi="Book Antiqua"/>
          <w:lang w:eastAsia="zh-CN"/>
        </w:rPr>
        <w:t>:</w:t>
      </w:r>
      <w:r w:rsidR="00A743A4" w:rsidRPr="00C07F3A">
        <w:rPr>
          <w:rFonts w:ascii="Book Antiqua" w:hAnsi="Book Antiqua"/>
        </w:rPr>
        <w:t xml:space="preserve"> Primary </w:t>
      </w:r>
      <w:r w:rsidR="00FB1DAC" w:rsidRPr="00C07F3A">
        <w:rPr>
          <w:rFonts w:ascii="Book Antiqua" w:hAnsi="Book Antiqua"/>
        </w:rPr>
        <w:t>g</w:t>
      </w:r>
      <w:r w:rsidR="00A743A4" w:rsidRPr="00C07F3A">
        <w:rPr>
          <w:rFonts w:ascii="Book Antiqua" w:hAnsi="Book Antiqua"/>
        </w:rPr>
        <w:t>raft dysfunction</w:t>
      </w:r>
      <w:r w:rsidR="00043537" w:rsidRPr="00C07F3A">
        <w:rPr>
          <w:rFonts w:ascii="Book Antiqua" w:hAnsi="Book Antiqua"/>
          <w:lang w:eastAsia="zh-CN"/>
        </w:rPr>
        <w:t>;</w:t>
      </w:r>
      <w:r w:rsidR="00A743A4" w:rsidRPr="00C07F3A">
        <w:rPr>
          <w:rFonts w:ascii="Book Antiqua" w:hAnsi="Book Antiqua"/>
        </w:rPr>
        <w:t xml:space="preserve"> ECMO</w:t>
      </w:r>
      <w:r w:rsidR="00043537" w:rsidRPr="00C07F3A">
        <w:rPr>
          <w:rFonts w:ascii="Book Antiqua" w:hAnsi="Book Antiqua"/>
          <w:lang w:eastAsia="zh-CN"/>
        </w:rPr>
        <w:t>:</w:t>
      </w:r>
      <w:r w:rsidR="00A743A4" w:rsidRPr="00C07F3A">
        <w:rPr>
          <w:rFonts w:ascii="Book Antiqua" w:hAnsi="Book Antiqua"/>
        </w:rPr>
        <w:t xml:space="preserve"> </w:t>
      </w:r>
      <w:r w:rsidR="00043537" w:rsidRPr="00C07F3A">
        <w:rPr>
          <w:rFonts w:ascii="Book Antiqua" w:hAnsi="Book Antiqua"/>
        </w:rPr>
        <w:t>E</w:t>
      </w:r>
      <w:r w:rsidR="00A743A4" w:rsidRPr="00C07F3A">
        <w:rPr>
          <w:rFonts w:ascii="Book Antiqua" w:hAnsi="Book Antiqua"/>
        </w:rPr>
        <w:t>xtracorporeal membrane oxygenation</w:t>
      </w:r>
      <w:r w:rsidR="00043537" w:rsidRPr="00C07F3A">
        <w:rPr>
          <w:rFonts w:ascii="Book Antiqua" w:hAnsi="Book Antiqua"/>
          <w:lang w:eastAsia="zh-CN"/>
        </w:rPr>
        <w:t>;</w:t>
      </w:r>
      <w:r w:rsidR="00A743A4" w:rsidRPr="00C07F3A">
        <w:rPr>
          <w:rFonts w:ascii="Book Antiqua" w:hAnsi="Book Antiqua"/>
        </w:rPr>
        <w:t xml:space="preserve"> ICU</w:t>
      </w:r>
      <w:r w:rsidR="00043537" w:rsidRPr="00C07F3A">
        <w:rPr>
          <w:rFonts w:ascii="Book Antiqua" w:hAnsi="Book Antiqua"/>
          <w:lang w:eastAsia="zh-CN"/>
        </w:rPr>
        <w:t>:</w:t>
      </w:r>
      <w:r w:rsidR="00A743A4" w:rsidRPr="00C07F3A">
        <w:rPr>
          <w:rFonts w:ascii="Book Antiqua" w:hAnsi="Book Antiqua"/>
        </w:rPr>
        <w:t xml:space="preserve"> Intensive </w:t>
      </w:r>
      <w:r w:rsidR="00FB1DAC" w:rsidRPr="00C07F3A">
        <w:rPr>
          <w:rFonts w:ascii="Book Antiqua" w:hAnsi="Book Antiqua"/>
        </w:rPr>
        <w:t>care unit</w:t>
      </w:r>
      <w:r w:rsidR="00043537" w:rsidRPr="00C07F3A">
        <w:rPr>
          <w:rFonts w:ascii="Book Antiqua" w:hAnsi="Book Antiqua"/>
          <w:lang w:eastAsia="zh-CN"/>
        </w:rPr>
        <w:t>;</w:t>
      </w:r>
      <w:r w:rsidR="00A743A4" w:rsidRPr="00C07F3A">
        <w:rPr>
          <w:rFonts w:ascii="Book Antiqua" w:hAnsi="Book Antiqua"/>
        </w:rPr>
        <w:t xml:space="preserve"> LOS</w:t>
      </w:r>
      <w:r w:rsidR="00043537" w:rsidRPr="00C07F3A">
        <w:rPr>
          <w:rFonts w:ascii="Book Antiqua" w:hAnsi="Book Antiqua"/>
          <w:lang w:eastAsia="zh-CN"/>
        </w:rPr>
        <w:t>:</w:t>
      </w:r>
      <w:r w:rsidR="00A743A4" w:rsidRPr="00C07F3A">
        <w:rPr>
          <w:rFonts w:ascii="Book Antiqua" w:hAnsi="Book Antiqua"/>
        </w:rPr>
        <w:t xml:space="preserve"> Length of stay</w:t>
      </w:r>
      <w:r w:rsidR="00043537" w:rsidRPr="00C07F3A">
        <w:rPr>
          <w:rFonts w:ascii="Book Antiqua" w:hAnsi="Book Antiqua"/>
          <w:lang w:eastAsia="zh-CN"/>
        </w:rPr>
        <w:t>;</w:t>
      </w:r>
      <w:r w:rsidR="00964832" w:rsidRPr="00C07F3A">
        <w:rPr>
          <w:rFonts w:ascii="Book Antiqua" w:hAnsi="Book Antiqua"/>
        </w:rPr>
        <w:t xml:space="preserve"> </w:t>
      </w:r>
      <w:r w:rsidR="00A743A4" w:rsidRPr="00C07F3A">
        <w:rPr>
          <w:rFonts w:ascii="Book Antiqua" w:hAnsi="Book Antiqua"/>
        </w:rPr>
        <w:t>NS</w:t>
      </w:r>
      <w:r w:rsidR="00043537" w:rsidRPr="00C07F3A">
        <w:rPr>
          <w:rFonts w:ascii="Book Antiqua" w:hAnsi="Book Antiqua"/>
          <w:lang w:eastAsia="zh-CN"/>
        </w:rPr>
        <w:t>:</w:t>
      </w:r>
      <w:r w:rsidR="00A743A4" w:rsidRPr="00C07F3A">
        <w:rPr>
          <w:rFonts w:ascii="Book Antiqua" w:hAnsi="Book Antiqua"/>
        </w:rPr>
        <w:t xml:space="preserve"> </w:t>
      </w:r>
      <w:r w:rsidR="00043537" w:rsidRPr="00C07F3A">
        <w:rPr>
          <w:rFonts w:ascii="Book Antiqua" w:hAnsi="Book Antiqua"/>
        </w:rPr>
        <w:t>N</w:t>
      </w:r>
      <w:r w:rsidR="00A743A4" w:rsidRPr="00C07F3A">
        <w:rPr>
          <w:rFonts w:ascii="Book Antiqua" w:hAnsi="Book Antiqua"/>
        </w:rPr>
        <w:t>ot statistically significantly different</w:t>
      </w:r>
      <w:r w:rsidR="00BA14AD" w:rsidRPr="00C07F3A">
        <w:rPr>
          <w:rFonts w:ascii="Book Antiqua" w:hAnsi="Book Antiqua"/>
          <w:lang w:eastAsia="zh-CN"/>
        </w:rPr>
        <w:t>;</w:t>
      </w:r>
      <w:r w:rsidR="00A743A4" w:rsidRPr="00C07F3A">
        <w:rPr>
          <w:rFonts w:ascii="Book Antiqua" w:hAnsi="Book Antiqua"/>
        </w:rPr>
        <w:t xml:space="preserve"> </w:t>
      </w:r>
      <w:r w:rsidR="00BA14AD" w:rsidRPr="00C07F3A">
        <w:rPr>
          <w:rFonts w:ascii="Book Antiqua" w:hAnsi="Book Antiqua"/>
        </w:rPr>
        <w:t>ddLLTx</w:t>
      </w:r>
      <w:r w:rsidR="00BA14AD" w:rsidRPr="00C07F3A">
        <w:rPr>
          <w:rFonts w:ascii="Book Antiqua" w:hAnsi="Book Antiqua"/>
          <w:lang w:eastAsia="zh-CN"/>
        </w:rPr>
        <w:t>:</w:t>
      </w:r>
      <w:r w:rsidR="00BA14AD" w:rsidRPr="00C07F3A">
        <w:rPr>
          <w:rFonts w:ascii="Book Antiqua" w:hAnsi="Book Antiqua"/>
        </w:rPr>
        <w:t xml:space="preserve"> Donor lobar </w:t>
      </w:r>
      <w:r w:rsidR="00FB1DAC" w:rsidRPr="00C07F3A">
        <w:rPr>
          <w:rFonts w:ascii="Book Antiqua" w:hAnsi="Book Antiqua"/>
        </w:rPr>
        <w:t>l</w:t>
      </w:r>
      <w:r w:rsidR="00BA14AD" w:rsidRPr="00C07F3A">
        <w:rPr>
          <w:rFonts w:ascii="Book Antiqua" w:hAnsi="Book Antiqua"/>
        </w:rPr>
        <w:t>ung transplantation</w:t>
      </w:r>
      <w:r w:rsidR="00BA14AD" w:rsidRPr="00C07F3A">
        <w:rPr>
          <w:rFonts w:ascii="Book Antiqua" w:hAnsi="Book Antiqua"/>
          <w:lang w:eastAsia="zh-CN"/>
        </w:rPr>
        <w:t>;</w:t>
      </w:r>
      <w:r w:rsidR="00BA14AD" w:rsidRPr="00C07F3A">
        <w:rPr>
          <w:rFonts w:ascii="Book Antiqua" w:hAnsi="Book Antiqua"/>
        </w:rPr>
        <w:t xml:space="preserve"> CLTx</w:t>
      </w:r>
      <w:r w:rsidR="00BA14AD" w:rsidRPr="00C07F3A">
        <w:rPr>
          <w:rFonts w:ascii="Book Antiqua" w:hAnsi="Book Antiqua"/>
          <w:lang w:eastAsia="zh-CN"/>
        </w:rPr>
        <w:t>:</w:t>
      </w:r>
      <w:r w:rsidR="00BA14AD" w:rsidRPr="00C07F3A">
        <w:rPr>
          <w:rFonts w:ascii="Book Antiqua" w:hAnsi="Book Antiqua"/>
        </w:rPr>
        <w:t xml:space="preserve"> Compared to conventional lung transplant</w:t>
      </w:r>
      <w:r w:rsidR="00FB1DAC" w:rsidRPr="00C07F3A">
        <w:rPr>
          <w:rFonts w:ascii="Book Antiqua" w:hAnsi="Book Antiqua"/>
          <w:lang w:eastAsia="zh-CN"/>
        </w:rPr>
        <w:t xml:space="preserve">. </w:t>
      </w:r>
    </w:p>
    <w:p w:rsidR="0059035B" w:rsidRPr="00C07F3A" w:rsidRDefault="00A743A4" w:rsidP="0059035B">
      <w:pPr>
        <w:spacing w:line="360" w:lineRule="auto"/>
        <w:jc w:val="both"/>
        <w:rPr>
          <w:rFonts w:ascii="Book Antiqua" w:hAnsi="Book Antiqua"/>
          <w:b/>
          <w:lang w:eastAsia="zh-CN"/>
        </w:rPr>
      </w:pPr>
      <w:r w:rsidRPr="00C07F3A">
        <w:rPr>
          <w:rFonts w:ascii="Book Antiqua" w:hAnsi="Book Antiqua"/>
        </w:rPr>
        <w:br w:type="page"/>
      </w:r>
      <w:r w:rsidR="0059035B" w:rsidRPr="00C07F3A">
        <w:rPr>
          <w:rFonts w:ascii="Book Antiqua" w:hAnsi="Book Antiqua"/>
          <w:b/>
        </w:rPr>
        <w:lastRenderedPageBreak/>
        <w:t xml:space="preserve">Table 4 Post-transplant FEV1 outcomes of </w:t>
      </w:r>
      <w:bookmarkStart w:id="63" w:name="OLE_LINK1"/>
      <w:bookmarkStart w:id="64" w:name="OLE_LINK2"/>
      <w:r w:rsidR="0059035B" w:rsidRPr="00C07F3A">
        <w:rPr>
          <w:rFonts w:ascii="Book Antiqua" w:hAnsi="Book Antiqua"/>
          <w:b/>
        </w:rPr>
        <w:t>deceased donor lobar Lung transplantation</w:t>
      </w:r>
    </w:p>
    <w:tbl>
      <w:tblPr>
        <w:tblW w:w="4936" w:type="pct"/>
        <w:tblLook w:val="0600" w:firstRow="0" w:lastRow="0" w:firstColumn="0" w:lastColumn="0" w:noHBand="1" w:noVBand="1"/>
      </w:tblPr>
      <w:tblGrid>
        <w:gridCol w:w="1949"/>
        <w:gridCol w:w="2128"/>
        <w:gridCol w:w="2268"/>
        <w:gridCol w:w="2552"/>
        <w:gridCol w:w="4110"/>
      </w:tblGrid>
      <w:tr w:rsidR="00A743A4" w:rsidRPr="00C07F3A" w:rsidTr="00F56D88">
        <w:trPr>
          <w:trHeight w:val="435"/>
        </w:trPr>
        <w:tc>
          <w:tcPr>
            <w:tcW w:w="749" w:type="pct"/>
            <w:tcBorders>
              <w:top w:val="single" w:sz="4" w:space="0" w:color="auto"/>
              <w:bottom w:val="single" w:sz="4" w:space="0" w:color="auto"/>
            </w:tcBorders>
            <w:shd w:val="clear" w:color="auto" w:fill="auto"/>
            <w:hideMark/>
          </w:tcPr>
          <w:bookmarkEnd w:id="63"/>
          <w:bookmarkEnd w:id="64"/>
          <w:p w:rsidR="00A743A4" w:rsidRPr="00C07F3A" w:rsidRDefault="00A743A4" w:rsidP="0059035B">
            <w:pPr>
              <w:spacing w:line="360" w:lineRule="auto"/>
              <w:rPr>
                <w:rFonts w:ascii="Book Antiqua" w:hAnsi="Book Antiqua"/>
              </w:rPr>
            </w:pPr>
            <w:r w:rsidRPr="00C07F3A">
              <w:rPr>
                <w:rFonts w:ascii="Book Antiqua" w:hAnsi="Book Antiqua"/>
                <w:b/>
                <w:bCs/>
              </w:rPr>
              <w:t>Center (Nr of ddLLTx)</w:t>
            </w:r>
          </w:p>
        </w:tc>
        <w:tc>
          <w:tcPr>
            <w:tcW w:w="818" w:type="pct"/>
            <w:tcBorders>
              <w:top w:val="single" w:sz="4" w:space="0" w:color="auto"/>
              <w:bottom w:val="single" w:sz="4" w:space="0" w:color="auto"/>
            </w:tcBorders>
            <w:shd w:val="clear" w:color="auto" w:fill="auto"/>
          </w:tcPr>
          <w:p w:rsidR="00A743A4" w:rsidRPr="00C07F3A" w:rsidRDefault="00A743A4" w:rsidP="0059035B">
            <w:pPr>
              <w:spacing w:line="360" w:lineRule="auto"/>
              <w:jc w:val="center"/>
              <w:rPr>
                <w:rFonts w:ascii="Book Antiqua" w:hAnsi="Book Antiqua"/>
                <w:b/>
                <w:bCs/>
              </w:rPr>
            </w:pPr>
            <w:r w:rsidRPr="00C07F3A">
              <w:rPr>
                <w:rFonts w:ascii="Book Antiqua" w:hAnsi="Book Antiqua"/>
                <w:b/>
                <w:bCs/>
              </w:rPr>
              <w:t>Comparison group (Nr)</w:t>
            </w:r>
          </w:p>
        </w:tc>
        <w:tc>
          <w:tcPr>
            <w:tcW w:w="872" w:type="pct"/>
            <w:tcBorders>
              <w:top w:val="single" w:sz="4" w:space="0" w:color="auto"/>
              <w:bottom w:val="single" w:sz="4" w:space="0" w:color="auto"/>
            </w:tcBorders>
            <w:shd w:val="clear" w:color="auto" w:fill="auto"/>
            <w:hideMark/>
          </w:tcPr>
          <w:p w:rsidR="00A743A4" w:rsidRPr="00C07F3A" w:rsidRDefault="00A743A4" w:rsidP="0059035B">
            <w:pPr>
              <w:spacing w:line="360" w:lineRule="auto"/>
              <w:jc w:val="center"/>
              <w:rPr>
                <w:rFonts w:ascii="Book Antiqua" w:hAnsi="Book Antiqua"/>
                <w:b/>
                <w:bCs/>
              </w:rPr>
            </w:pPr>
            <w:r w:rsidRPr="00C07F3A">
              <w:rPr>
                <w:rFonts w:ascii="Book Antiqua" w:hAnsi="Book Antiqua"/>
                <w:b/>
                <w:bCs/>
              </w:rPr>
              <w:t>FEV1 (%)</w:t>
            </w:r>
          </w:p>
          <w:p w:rsidR="00A743A4" w:rsidRPr="00C07F3A" w:rsidRDefault="00A743A4" w:rsidP="0059035B">
            <w:pPr>
              <w:spacing w:line="360" w:lineRule="auto"/>
              <w:jc w:val="center"/>
              <w:rPr>
                <w:rFonts w:ascii="Book Antiqua" w:hAnsi="Book Antiqua"/>
              </w:rPr>
            </w:pPr>
            <w:r w:rsidRPr="00C07F3A">
              <w:rPr>
                <w:rFonts w:ascii="Book Antiqua" w:hAnsi="Book Antiqua"/>
                <w:b/>
                <w:bCs/>
              </w:rPr>
              <w:t xml:space="preserve">3-6 </w:t>
            </w:r>
            <w:r w:rsidR="007B10ED" w:rsidRPr="00C07F3A">
              <w:rPr>
                <w:rFonts w:ascii="Book Antiqua" w:hAnsi="Book Antiqua"/>
                <w:b/>
                <w:bCs/>
              </w:rPr>
              <w:t>mo</w:t>
            </w:r>
          </w:p>
        </w:tc>
        <w:tc>
          <w:tcPr>
            <w:tcW w:w="981" w:type="pct"/>
            <w:tcBorders>
              <w:top w:val="single" w:sz="4" w:space="0" w:color="auto"/>
              <w:bottom w:val="single" w:sz="4" w:space="0" w:color="auto"/>
            </w:tcBorders>
            <w:shd w:val="clear" w:color="auto" w:fill="auto"/>
            <w:hideMark/>
          </w:tcPr>
          <w:p w:rsidR="00A743A4" w:rsidRPr="00C07F3A" w:rsidRDefault="00A743A4" w:rsidP="0059035B">
            <w:pPr>
              <w:spacing w:line="360" w:lineRule="auto"/>
              <w:jc w:val="center"/>
              <w:rPr>
                <w:rFonts w:ascii="Book Antiqua" w:hAnsi="Book Antiqua"/>
              </w:rPr>
            </w:pPr>
            <w:r w:rsidRPr="00C07F3A">
              <w:rPr>
                <w:rFonts w:ascii="Book Antiqua" w:hAnsi="Book Antiqua"/>
                <w:b/>
                <w:bCs/>
              </w:rPr>
              <w:t>Peak FEV1 (%)</w:t>
            </w:r>
          </w:p>
        </w:tc>
        <w:tc>
          <w:tcPr>
            <w:tcW w:w="1580" w:type="pct"/>
            <w:tcBorders>
              <w:top w:val="single" w:sz="4" w:space="0" w:color="auto"/>
              <w:bottom w:val="single" w:sz="4" w:space="0" w:color="auto"/>
            </w:tcBorders>
            <w:shd w:val="clear" w:color="auto" w:fill="auto"/>
          </w:tcPr>
          <w:p w:rsidR="00A743A4" w:rsidRPr="00C07F3A" w:rsidRDefault="00A743A4" w:rsidP="0059035B">
            <w:pPr>
              <w:spacing w:line="360" w:lineRule="auto"/>
              <w:jc w:val="center"/>
              <w:rPr>
                <w:rFonts w:ascii="Book Antiqua" w:hAnsi="Book Antiqua"/>
                <w:b/>
                <w:bCs/>
              </w:rPr>
            </w:pPr>
            <w:r w:rsidRPr="00C07F3A">
              <w:rPr>
                <w:rFonts w:ascii="Book Antiqua" w:hAnsi="Book Antiqua"/>
                <w:b/>
                <w:bCs/>
              </w:rPr>
              <w:t>Correlation to pTLCratio</w:t>
            </w:r>
          </w:p>
        </w:tc>
      </w:tr>
      <w:tr w:rsidR="00A743A4" w:rsidRPr="00C07F3A" w:rsidTr="00F56D88">
        <w:trPr>
          <w:trHeight w:val="377"/>
        </w:trPr>
        <w:tc>
          <w:tcPr>
            <w:tcW w:w="749" w:type="pct"/>
            <w:tcBorders>
              <w:top w:val="single" w:sz="4" w:space="0" w:color="auto"/>
            </w:tcBorders>
            <w:hideMark/>
          </w:tcPr>
          <w:p w:rsidR="00A743A4" w:rsidRPr="00C07F3A" w:rsidRDefault="00A743A4" w:rsidP="0059035B">
            <w:pPr>
              <w:spacing w:line="360" w:lineRule="auto"/>
              <w:rPr>
                <w:rFonts w:ascii="Book Antiqua" w:hAnsi="Book Antiqua"/>
              </w:rPr>
            </w:pPr>
            <w:r w:rsidRPr="00C07F3A">
              <w:rPr>
                <w:rFonts w:ascii="Book Antiqua" w:hAnsi="Book Antiqua"/>
              </w:rPr>
              <w:t>Paris (7)</w:t>
            </w:r>
          </w:p>
        </w:tc>
        <w:tc>
          <w:tcPr>
            <w:tcW w:w="818" w:type="pct"/>
            <w:tcBorders>
              <w:top w:val="single" w:sz="4" w:space="0" w:color="auto"/>
            </w:tcBorders>
          </w:tcPr>
          <w:p w:rsidR="00A743A4" w:rsidRPr="00C07F3A" w:rsidRDefault="00A743A4" w:rsidP="0059035B">
            <w:pPr>
              <w:spacing w:line="360" w:lineRule="auto"/>
              <w:jc w:val="center"/>
              <w:rPr>
                <w:rFonts w:ascii="Book Antiqua" w:hAnsi="Book Antiqua"/>
              </w:rPr>
            </w:pPr>
            <w:r w:rsidRPr="00C07F3A">
              <w:rPr>
                <w:rFonts w:ascii="Book Antiqua" w:hAnsi="Book Antiqua"/>
              </w:rPr>
              <w:t>No</w:t>
            </w:r>
          </w:p>
        </w:tc>
        <w:tc>
          <w:tcPr>
            <w:tcW w:w="872" w:type="pct"/>
            <w:tcBorders>
              <w:top w:val="single" w:sz="4" w:space="0" w:color="auto"/>
            </w:tcBorders>
          </w:tcPr>
          <w:p w:rsidR="00A743A4" w:rsidRPr="00C07F3A" w:rsidRDefault="00A743A4" w:rsidP="0059035B">
            <w:pPr>
              <w:spacing w:line="360" w:lineRule="auto"/>
              <w:jc w:val="center"/>
              <w:rPr>
                <w:rFonts w:ascii="Book Antiqua" w:hAnsi="Book Antiqua"/>
              </w:rPr>
            </w:pPr>
            <w:r w:rsidRPr="00C07F3A">
              <w:rPr>
                <w:rFonts w:ascii="Book Antiqua" w:hAnsi="Book Antiqua"/>
              </w:rPr>
              <w:t xml:space="preserve">6 </w:t>
            </w:r>
            <w:r w:rsidR="007B10ED" w:rsidRPr="00C07F3A">
              <w:rPr>
                <w:rFonts w:ascii="Book Antiqua" w:hAnsi="Book Antiqua"/>
              </w:rPr>
              <w:t>mo</w:t>
            </w:r>
            <w:r w:rsidRPr="00C07F3A">
              <w:rPr>
                <w:rFonts w:ascii="Book Antiqua" w:hAnsi="Book Antiqua"/>
              </w:rPr>
              <w:t>: 62%</w:t>
            </w:r>
          </w:p>
        </w:tc>
        <w:tc>
          <w:tcPr>
            <w:tcW w:w="981" w:type="pct"/>
            <w:tcBorders>
              <w:top w:val="single" w:sz="4" w:space="0" w:color="auto"/>
            </w:tcBorders>
          </w:tcPr>
          <w:p w:rsidR="00A743A4" w:rsidRPr="00C07F3A" w:rsidRDefault="00A743A4" w:rsidP="0059035B">
            <w:pPr>
              <w:spacing w:line="360" w:lineRule="auto"/>
              <w:jc w:val="center"/>
              <w:rPr>
                <w:rFonts w:ascii="Book Antiqua" w:hAnsi="Book Antiqua"/>
              </w:rPr>
            </w:pPr>
            <w:r w:rsidRPr="00C07F3A">
              <w:rPr>
                <w:rFonts w:ascii="Book Antiqua" w:hAnsi="Book Antiqua"/>
              </w:rPr>
              <w:t>81%</w:t>
            </w:r>
          </w:p>
        </w:tc>
        <w:tc>
          <w:tcPr>
            <w:tcW w:w="1580" w:type="pct"/>
            <w:tcBorders>
              <w:top w:val="single" w:sz="4" w:space="0" w:color="auto"/>
            </w:tcBorders>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r>
      <w:tr w:rsidR="00A743A4" w:rsidRPr="00C07F3A" w:rsidTr="00F56D88">
        <w:trPr>
          <w:trHeight w:val="502"/>
        </w:trPr>
        <w:tc>
          <w:tcPr>
            <w:tcW w:w="749" w:type="pct"/>
            <w:hideMark/>
          </w:tcPr>
          <w:p w:rsidR="00A743A4" w:rsidRPr="00C07F3A" w:rsidRDefault="00A743A4" w:rsidP="0059035B">
            <w:pPr>
              <w:spacing w:line="360" w:lineRule="auto"/>
              <w:rPr>
                <w:rFonts w:ascii="Book Antiqua" w:hAnsi="Book Antiqua"/>
              </w:rPr>
            </w:pPr>
            <w:r w:rsidRPr="00C07F3A">
              <w:rPr>
                <w:rFonts w:ascii="Book Antiqua" w:hAnsi="Book Antiqua"/>
              </w:rPr>
              <w:t>Reina Sofia (6)</w:t>
            </w:r>
          </w:p>
        </w:tc>
        <w:tc>
          <w:tcPr>
            <w:tcW w:w="818"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w:t>
            </w:r>
          </w:p>
        </w:tc>
        <w:tc>
          <w:tcPr>
            <w:tcW w:w="872"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c>
          <w:tcPr>
            <w:tcW w:w="981"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c>
          <w:tcPr>
            <w:tcW w:w="1580"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r>
      <w:tr w:rsidR="00A743A4" w:rsidRPr="00C07F3A" w:rsidTr="00F56D88">
        <w:trPr>
          <w:trHeight w:val="377"/>
        </w:trPr>
        <w:tc>
          <w:tcPr>
            <w:tcW w:w="749" w:type="pct"/>
            <w:hideMark/>
          </w:tcPr>
          <w:p w:rsidR="00A743A4" w:rsidRPr="00C07F3A" w:rsidRDefault="00A743A4" w:rsidP="0059035B">
            <w:pPr>
              <w:spacing w:line="360" w:lineRule="auto"/>
              <w:rPr>
                <w:rFonts w:ascii="Book Antiqua" w:hAnsi="Book Antiqua"/>
              </w:rPr>
            </w:pPr>
            <w:r w:rsidRPr="00C07F3A">
              <w:rPr>
                <w:rFonts w:ascii="Book Antiqua" w:hAnsi="Book Antiqua"/>
              </w:rPr>
              <w:t>Hamburg (3)</w:t>
            </w:r>
          </w:p>
        </w:tc>
        <w:tc>
          <w:tcPr>
            <w:tcW w:w="818"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w:t>
            </w:r>
          </w:p>
        </w:tc>
        <w:tc>
          <w:tcPr>
            <w:tcW w:w="872"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c>
          <w:tcPr>
            <w:tcW w:w="981"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c>
          <w:tcPr>
            <w:tcW w:w="1580"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r>
      <w:tr w:rsidR="00A743A4" w:rsidRPr="00C07F3A" w:rsidTr="00F56D88">
        <w:trPr>
          <w:trHeight w:val="377"/>
        </w:trPr>
        <w:tc>
          <w:tcPr>
            <w:tcW w:w="749" w:type="pct"/>
            <w:hideMark/>
          </w:tcPr>
          <w:p w:rsidR="00A743A4" w:rsidRPr="00C07F3A" w:rsidRDefault="00A743A4" w:rsidP="0059035B">
            <w:pPr>
              <w:spacing w:line="360" w:lineRule="auto"/>
              <w:rPr>
                <w:rFonts w:ascii="Book Antiqua" w:hAnsi="Book Antiqua"/>
              </w:rPr>
            </w:pPr>
            <w:r w:rsidRPr="00C07F3A">
              <w:rPr>
                <w:rFonts w:ascii="Book Antiqua" w:hAnsi="Book Antiqua"/>
              </w:rPr>
              <w:t>Alfred (23)</w:t>
            </w:r>
          </w:p>
        </w:tc>
        <w:tc>
          <w:tcPr>
            <w:tcW w:w="818"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w:t>
            </w:r>
          </w:p>
        </w:tc>
        <w:tc>
          <w:tcPr>
            <w:tcW w:w="872" w:type="pct"/>
          </w:tcPr>
          <w:p w:rsidR="00A743A4" w:rsidRPr="00C07F3A" w:rsidRDefault="00A743A4" w:rsidP="0059035B">
            <w:pPr>
              <w:spacing w:line="360" w:lineRule="auto"/>
              <w:jc w:val="center"/>
              <w:rPr>
                <w:rFonts w:ascii="Book Antiqua" w:hAnsi="Book Antiqua"/>
              </w:rPr>
            </w:pPr>
            <w:r w:rsidRPr="00C07F3A">
              <w:rPr>
                <w:rFonts w:ascii="Book Antiqua" w:hAnsi="Book Antiqua"/>
              </w:rPr>
              <w:t xml:space="preserve">6 </w:t>
            </w:r>
            <w:r w:rsidR="007B10ED" w:rsidRPr="00C07F3A">
              <w:rPr>
                <w:rFonts w:ascii="Book Antiqua" w:hAnsi="Book Antiqua"/>
              </w:rPr>
              <w:t>mo</w:t>
            </w:r>
            <w:r w:rsidRPr="00C07F3A">
              <w:rPr>
                <w:rFonts w:ascii="Book Antiqua" w:hAnsi="Book Antiqua"/>
              </w:rPr>
              <w:t>: 52.6%</w:t>
            </w:r>
          </w:p>
        </w:tc>
        <w:tc>
          <w:tcPr>
            <w:tcW w:w="981"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c>
          <w:tcPr>
            <w:tcW w:w="1580" w:type="pct"/>
          </w:tcPr>
          <w:p w:rsidR="00A743A4" w:rsidRPr="00C07F3A" w:rsidRDefault="00A743A4" w:rsidP="0059035B">
            <w:pPr>
              <w:spacing w:line="360" w:lineRule="auto"/>
              <w:jc w:val="center"/>
              <w:rPr>
                <w:rFonts w:ascii="Book Antiqua" w:hAnsi="Book Antiqua"/>
              </w:rPr>
            </w:pPr>
            <w:r w:rsidRPr="00C07F3A">
              <w:rPr>
                <w:rFonts w:ascii="Book Antiqua" w:hAnsi="Book Antiqua"/>
              </w:rPr>
              <w:t>Yes</w:t>
            </w:r>
          </w:p>
          <w:p w:rsidR="00A743A4" w:rsidRPr="00C07F3A" w:rsidRDefault="00A743A4" w:rsidP="0059035B">
            <w:pPr>
              <w:spacing w:line="360" w:lineRule="auto"/>
              <w:jc w:val="center"/>
              <w:rPr>
                <w:rFonts w:ascii="Book Antiqua" w:hAnsi="Book Antiqua"/>
              </w:rPr>
            </w:pPr>
            <w:r w:rsidRPr="00C07F3A">
              <w:rPr>
                <w:rFonts w:ascii="Book Antiqua" w:hAnsi="Book Antiqua"/>
              </w:rPr>
              <w:t xml:space="preserve">FEV1(%) at 3 </w:t>
            </w:r>
            <w:r w:rsidR="007B10ED" w:rsidRPr="00C07F3A">
              <w:rPr>
                <w:rFonts w:ascii="Book Antiqua" w:hAnsi="Book Antiqua"/>
              </w:rPr>
              <w:t>mo</w:t>
            </w:r>
            <w:r w:rsidRPr="00C07F3A">
              <w:rPr>
                <w:rFonts w:ascii="Book Antiqua" w:hAnsi="Book Antiqua"/>
              </w:rPr>
              <w:t xml:space="preserve"> correlates with pTLCratio</w:t>
            </w:r>
            <w:r w:rsidRPr="00C07F3A">
              <w:rPr>
                <w:rFonts w:ascii="Book Antiqua" w:hAnsi="Book Antiqua"/>
                <w:vertAlign w:val="subscript"/>
              </w:rPr>
              <w:t>Lobar</w:t>
            </w:r>
            <w:r w:rsidRPr="00C07F3A">
              <w:rPr>
                <w:rFonts w:ascii="Book Antiqua" w:hAnsi="Book Antiqua"/>
              </w:rPr>
              <w:t xml:space="preserve"> (r</w:t>
            </w:r>
            <w:r w:rsidR="0059035B" w:rsidRPr="00C07F3A">
              <w:rPr>
                <w:rFonts w:ascii="Book Antiqua" w:hAnsi="Book Antiqua"/>
                <w:lang w:eastAsia="zh-CN"/>
              </w:rPr>
              <w:t xml:space="preserve"> </w:t>
            </w:r>
            <w:r w:rsidRPr="00C07F3A">
              <w:rPr>
                <w:rFonts w:ascii="Book Antiqua" w:hAnsi="Book Antiqua"/>
              </w:rPr>
              <w:t>=</w:t>
            </w:r>
            <w:r w:rsidR="0059035B" w:rsidRPr="00C07F3A">
              <w:rPr>
                <w:rFonts w:ascii="Book Antiqua" w:hAnsi="Book Antiqua"/>
                <w:lang w:eastAsia="zh-CN"/>
              </w:rPr>
              <w:t xml:space="preserve"> </w:t>
            </w:r>
            <w:r w:rsidRPr="00C07F3A">
              <w:rPr>
                <w:rFonts w:ascii="Book Antiqua" w:hAnsi="Book Antiqua"/>
              </w:rPr>
              <w:t xml:space="preserve">0.549, </w:t>
            </w:r>
            <w:r w:rsidR="0059035B" w:rsidRPr="00C07F3A">
              <w:rPr>
                <w:rFonts w:ascii="Book Antiqua" w:hAnsi="Book Antiqua"/>
                <w:i/>
              </w:rPr>
              <w:t>P</w:t>
            </w:r>
            <w:r w:rsidR="0059035B" w:rsidRPr="00C07F3A">
              <w:rPr>
                <w:rFonts w:ascii="Book Antiqua" w:hAnsi="Book Antiqua"/>
                <w:lang w:eastAsia="zh-CN"/>
              </w:rPr>
              <w:t xml:space="preserve"> </w:t>
            </w:r>
            <w:r w:rsidRPr="00C07F3A">
              <w:rPr>
                <w:rFonts w:ascii="Book Antiqua" w:hAnsi="Book Antiqua"/>
              </w:rPr>
              <w:t>=</w:t>
            </w:r>
            <w:r w:rsidR="0059035B" w:rsidRPr="00C07F3A">
              <w:rPr>
                <w:rFonts w:ascii="Book Antiqua" w:hAnsi="Book Antiqua"/>
                <w:lang w:eastAsia="zh-CN"/>
              </w:rPr>
              <w:t xml:space="preserve"> </w:t>
            </w:r>
            <w:r w:rsidRPr="00C07F3A">
              <w:rPr>
                <w:rFonts w:ascii="Book Antiqua" w:hAnsi="Book Antiqua"/>
              </w:rPr>
              <w:t>0.028)</w:t>
            </w:r>
          </w:p>
        </w:tc>
      </w:tr>
      <w:tr w:rsidR="00A743A4" w:rsidRPr="00C07F3A" w:rsidTr="00F56D88">
        <w:trPr>
          <w:trHeight w:val="253"/>
        </w:trPr>
        <w:tc>
          <w:tcPr>
            <w:tcW w:w="749" w:type="pct"/>
            <w:hideMark/>
          </w:tcPr>
          <w:p w:rsidR="00A743A4" w:rsidRPr="00C07F3A" w:rsidRDefault="00A743A4" w:rsidP="0059035B">
            <w:pPr>
              <w:spacing w:line="360" w:lineRule="auto"/>
              <w:rPr>
                <w:rFonts w:ascii="Book Antiqua" w:hAnsi="Book Antiqua"/>
              </w:rPr>
            </w:pPr>
            <w:r w:rsidRPr="00C07F3A">
              <w:rPr>
                <w:rFonts w:ascii="Book Antiqua" w:hAnsi="Book Antiqua"/>
              </w:rPr>
              <w:t>Zurich (23)</w:t>
            </w:r>
          </w:p>
        </w:tc>
        <w:tc>
          <w:tcPr>
            <w:tcW w:w="818" w:type="pct"/>
          </w:tcPr>
          <w:p w:rsidR="00A743A4" w:rsidRPr="00C07F3A" w:rsidRDefault="00A743A4" w:rsidP="0059035B">
            <w:pPr>
              <w:spacing w:line="360" w:lineRule="auto"/>
              <w:jc w:val="center"/>
              <w:rPr>
                <w:rFonts w:ascii="Book Antiqua" w:hAnsi="Book Antiqua" w:cs="AdvOTb97f513e"/>
              </w:rPr>
            </w:pPr>
            <w:r w:rsidRPr="00C07F3A">
              <w:rPr>
                <w:rFonts w:ascii="Book Antiqua" w:hAnsi="Book Antiqua" w:cs="AdvOTb97f513e"/>
              </w:rPr>
              <w:t>No</w:t>
            </w:r>
          </w:p>
        </w:tc>
        <w:tc>
          <w:tcPr>
            <w:tcW w:w="872" w:type="pct"/>
          </w:tcPr>
          <w:p w:rsidR="00A743A4" w:rsidRPr="00C07F3A" w:rsidRDefault="00A743A4" w:rsidP="0059035B">
            <w:pPr>
              <w:spacing w:line="360" w:lineRule="auto"/>
              <w:jc w:val="center"/>
              <w:rPr>
                <w:rFonts w:ascii="Book Antiqua" w:hAnsi="Book Antiqua"/>
              </w:rPr>
            </w:pPr>
            <w:r w:rsidRPr="00C07F3A">
              <w:rPr>
                <w:rFonts w:ascii="Book Antiqua" w:hAnsi="Book Antiqua" w:cs="AdvOTb97f513e"/>
              </w:rPr>
              <w:t xml:space="preserve">6 </w:t>
            </w:r>
            <w:r w:rsidR="007B10ED" w:rsidRPr="00C07F3A">
              <w:rPr>
                <w:rFonts w:ascii="Book Antiqua" w:hAnsi="Book Antiqua" w:cs="AdvOTb97f513e"/>
              </w:rPr>
              <w:t>mo</w:t>
            </w:r>
            <w:r w:rsidRPr="00C07F3A">
              <w:rPr>
                <w:rFonts w:ascii="Book Antiqua" w:hAnsi="Book Antiqua" w:cs="AdvOTb97f513e"/>
              </w:rPr>
              <w:t>: 75.3 %</w:t>
            </w:r>
          </w:p>
        </w:tc>
        <w:tc>
          <w:tcPr>
            <w:tcW w:w="981" w:type="pct"/>
          </w:tcPr>
          <w:p w:rsidR="00A743A4" w:rsidRPr="00C07F3A" w:rsidRDefault="00A743A4" w:rsidP="0059035B">
            <w:pPr>
              <w:spacing w:line="360" w:lineRule="auto"/>
              <w:jc w:val="center"/>
              <w:rPr>
                <w:rFonts w:ascii="Book Antiqua" w:hAnsi="Book Antiqua"/>
              </w:rPr>
            </w:pPr>
            <w:r w:rsidRPr="00C07F3A">
              <w:rPr>
                <w:rFonts w:ascii="Book Antiqua" w:hAnsi="Book Antiqua" w:cs="AdvOTb97f513e"/>
              </w:rPr>
              <w:t>76.8%</w:t>
            </w:r>
          </w:p>
        </w:tc>
        <w:tc>
          <w:tcPr>
            <w:tcW w:w="1580" w:type="pct"/>
          </w:tcPr>
          <w:p w:rsidR="00A743A4" w:rsidRPr="00C07F3A" w:rsidRDefault="00A743A4" w:rsidP="0059035B">
            <w:pPr>
              <w:spacing w:line="360" w:lineRule="auto"/>
              <w:jc w:val="center"/>
              <w:rPr>
                <w:rFonts w:ascii="Book Antiqua" w:hAnsi="Book Antiqua"/>
              </w:rPr>
            </w:pPr>
            <w:r w:rsidRPr="00C07F3A">
              <w:rPr>
                <w:rFonts w:ascii="Book Antiqua" w:hAnsi="Book Antiqua"/>
              </w:rPr>
              <w:t>Yes</w:t>
            </w:r>
          </w:p>
          <w:p w:rsidR="00A743A4" w:rsidRPr="00C07F3A" w:rsidRDefault="00A743A4" w:rsidP="0059035B">
            <w:pPr>
              <w:spacing w:line="360" w:lineRule="auto"/>
              <w:jc w:val="center"/>
              <w:rPr>
                <w:rFonts w:ascii="Book Antiqua" w:hAnsi="Book Antiqua"/>
              </w:rPr>
            </w:pPr>
            <w:r w:rsidRPr="00C07F3A">
              <w:rPr>
                <w:rFonts w:ascii="Book Antiqua" w:hAnsi="Book Antiqua"/>
              </w:rPr>
              <w:t xml:space="preserve">FEV1(%) at 3 </w:t>
            </w:r>
            <w:r w:rsidR="007B10ED" w:rsidRPr="00C07F3A">
              <w:rPr>
                <w:rFonts w:ascii="Book Antiqua" w:hAnsi="Book Antiqua"/>
              </w:rPr>
              <w:t>mo</w:t>
            </w:r>
            <w:r w:rsidRPr="00C07F3A">
              <w:rPr>
                <w:rFonts w:ascii="Book Antiqua" w:hAnsi="Book Antiqua"/>
              </w:rPr>
              <w:t xml:space="preserve"> correlates with pTLCratio</w:t>
            </w:r>
            <w:r w:rsidRPr="00C07F3A">
              <w:rPr>
                <w:rFonts w:ascii="Book Antiqua" w:hAnsi="Book Antiqua"/>
                <w:vertAlign w:val="subscript"/>
              </w:rPr>
              <w:t>Lobar</w:t>
            </w:r>
            <w:r w:rsidRPr="00C07F3A">
              <w:rPr>
                <w:rFonts w:ascii="Book Antiqua" w:hAnsi="Book Antiqua"/>
              </w:rPr>
              <w:t xml:space="preserve"> (r</w:t>
            </w:r>
            <w:r w:rsidR="00F56D88" w:rsidRPr="00C07F3A">
              <w:rPr>
                <w:rFonts w:ascii="Book Antiqua" w:hAnsi="Book Antiqua"/>
                <w:lang w:eastAsia="zh-CN"/>
              </w:rPr>
              <w:t xml:space="preserve"> </w:t>
            </w:r>
            <w:r w:rsidRPr="00C07F3A">
              <w:rPr>
                <w:rFonts w:ascii="Book Antiqua" w:hAnsi="Book Antiqua"/>
              </w:rPr>
              <w:t>=</w:t>
            </w:r>
            <w:r w:rsidR="00F56D88" w:rsidRPr="00C07F3A">
              <w:rPr>
                <w:rFonts w:ascii="Book Antiqua" w:hAnsi="Book Antiqua"/>
                <w:lang w:eastAsia="zh-CN"/>
              </w:rPr>
              <w:t xml:space="preserve"> </w:t>
            </w:r>
            <w:r w:rsidRPr="00C07F3A">
              <w:rPr>
                <w:rFonts w:ascii="Book Antiqua" w:hAnsi="Book Antiqua"/>
              </w:rPr>
              <w:t xml:space="preserve">0.485, </w:t>
            </w:r>
            <w:r w:rsidR="0059035B" w:rsidRPr="00C07F3A">
              <w:rPr>
                <w:rFonts w:ascii="Book Antiqua" w:hAnsi="Book Antiqua"/>
                <w:i/>
              </w:rPr>
              <w:t>P</w:t>
            </w:r>
            <w:r w:rsidR="0059035B" w:rsidRPr="00C07F3A">
              <w:rPr>
                <w:rFonts w:ascii="Book Antiqua" w:hAnsi="Book Antiqua"/>
              </w:rPr>
              <w:t xml:space="preserve"> </w:t>
            </w:r>
            <w:r w:rsidRPr="00C07F3A">
              <w:rPr>
                <w:rFonts w:ascii="Book Antiqua" w:hAnsi="Book Antiqua"/>
              </w:rPr>
              <w:t>=</w:t>
            </w:r>
            <w:r w:rsidR="00F56D88" w:rsidRPr="00C07F3A">
              <w:rPr>
                <w:rFonts w:ascii="Book Antiqua" w:hAnsi="Book Antiqua"/>
                <w:lang w:eastAsia="zh-CN"/>
              </w:rPr>
              <w:t xml:space="preserve"> </w:t>
            </w:r>
            <w:r w:rsidRPr="00C07F3A">
              <w:rPr>
                <w:rFonts w:ascii="Book Antiqua" w:hAnsi="Book Antiqua"/>
              </w:rPr>
              <w:t>0.04)</w:t>
            </w:r>
          </w:p>
        </w:tc>
      </w:tr>
      <w:tr w:rsidR="00A743A4" w:rsidRPr="00C07F3A" w:rsidTr="00F56D88">
        <w:trPr>
          <w:trHeight w:val="377"/>
        </w:trPr>
        <w:tc>
          <w:tcPr>
            <w:tcW w:w="749" w:type="pct"/>
            <w:hideMark/>
          </w:tcPr>
          <w:p w:rsidR="00A743A4" w:rsidRPr="00C07F3A" w:rsidRDefault="00A743A4" w:rsidP="0059035B">
            <w:pPr>
              <w:spacing w:line="360" w:lineRule="auto"/>
              <w:rPr>
                <w:rFonts w:ascii="Book Antiqua" w:hAnsi="Book Antiqua"/>
              </w:rPr>
            </w:pPr>
            <w:r w:rsidRPr="00C07F3A">
              <w:rPr>
                <w:rFonts w:ascii="Book Antiqua" w:hAnsi="Book Antiqua"/>
              </w:rPr>
              <w:t>UPMC (25)</w:t>
            </w:r>
          </w:p>
        </w:tc>
        <w:tc>
          <w:tcPr>
            <w:tcW w:w="818"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w:t>
            </w:r>
          </w:p>
        </w:tc>
        <w:tc>
          <w:tcPr>
            <w:tcW w:w="872"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c>
          <w:tcPr>
            <w:tcW w:w="981" w:type="pct"/>
          </w:tcPr>
          <w:p w:rsidR="00A743A4" w:rsidRPr="00C07F3A" w:rsidRDefault="00A743A4" w:rsidP="0059035B">
            <w:pPr>
              <w:spacing w:line="360" w:lineRule="auto"/>
              <w:jc w:val="center"/>
              <w:rPr>
                <w:rFonts w:ascii="Book Antiqua" w:hAnsi="Book Antiqua"/>
              </w:rPr>
            </w:pPr>
            <w:r w:rsidRPr="00C07F3A">
              <w:rPr>
                <w:rFonts w:ascii="Book Antiqua" w:hAnsi="Book Antiqua"/>
              </w:rPr>
              <w:t>85.2%</w:t>
            </w:r>
          </w:p>
        </w:tc>
        <w:tc>
          <w:tcPr>
            <w:tcW w:w="1580"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r>
      <w:tr w:rsidR="00A743A4" w:rsidRPr="00C07F3A" w:rsidTr="00F56D88">
        <w:trPr>
          <w:trHeight w:val="379"/>
        </w:trPr>
        <w:tc>
          <w:tcPr>
            <w:tcW w:w="749" w:type="pct"/>
            <w:hideMark/>
          </w:tcPr>
          <w:p w:rsidR="00A743A4" w:rsidRPr="00C07F3A" w:rsidRDefault="00A743A4" w:rsidP="0059035B">
            <w:pPr>
              <w:spacing w:line="360" w:lineRule="auto"/>
              <w:rPr>
                <w:rFonts w:ascii="Book Antiqua" w:hAnsi="Book Antiqua"/>
              </w:rPr>
            </w:pPr>
            <w:r w:rsidRPr="00C07F3A">
              <w:rPr>
                <w:rFonts w:ascii="Book Antiqua" w:hAnsi="Book Antiqua"/>
              </w:rPr>
              <w:t>Foch (50)</w:t>
            </w:r>
          </w:p>
        </w:tc>
        <w:tc>
          <w:tcPr>
            <w:tcW w:w="818"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w:t>
            </w:r>
          </w:p>
        </w:tc>
        <w:tc>
          <w:tcPr>
            <w:tcW w:w="872" w:type="pct"/>
          </w:tcPr>
          <w:p w:rsidR="00A743A4" w:rsidRPr="00C07F3A" w:rsidRDefault="00A743A4" w:rsidP="0059035B">
            <w:pPr>
              <w:spacing w:line="360" w:lineRule="auto"/>
              <w:jc w:val="center"/>
              <w:rPr>
                <w:rFonts w:ascii="Book Antiqua" w:hAnsi="Book Antiqua"/>
              </w:rPr>
            </w:pPr>
            <w:r w:rsidRPr="00C07F3A">
              <w:rPr>
                <w:rFonts w:ascii="Book Antiqua" w:hAnsi="Book Antiqua"/>
              </w:rPr>
              <w:t xml:space="preserve">6 </w:t>
            </w:r>
            <w:r w:rsidR="007B10ED" w:rsidRPr="00C07F3A">
              <w:rPr>
                <w:rFonts w:ascii="Book Antiqua" w:hAnsi="Book Antiqua"/>
              </w:rPr>
              <w:t>mo</w:t>
            </w:r>
            <w:r w:rsidRPr="00C07F3A">
              <w:rPr>
                <w:rFonts w:ascii="Book Antiqua" w:hAnsi="Book Antiqua"/>
              </w:rPr>
              <w:t>: 61.1%</w:t>
            </w:r>
          </w:p>
        </w:tc>
        <w:tc>
          <w:tcPr>
            <w:tcW w:w="981" w:type="pct"/>
          </w:tcPr>
          <w:p w:rsidR="00A743A4" w:rsidRPr="00C07F3A" w:rsidRDefault="00A743A4" w:rsidP="0059035B">
            <w:pPr>
              <w:spacing w:line="360" w:lineRule="auto"/>
              <w:jc w:val="center"/>
              <w:rPr>
                <w:rFonts w:ascii="Book Antiqua" w:hAnsi="Book Antiqua"/>
              </w:rPr>
            </w:pPr>
            <w:r w:rsidRPr="00C07F3A">
              <w:rPr>
                <w:rFonts w:ascii="Book Antiqua" w:hAnsi="Book Antiqua"/>
              </w:rPr>
              <w:t>67.3%</w:t>
            </w:r>
          </w:p>
        </w:tc>
        <w:tc>
          <w:tcPr>
            <w:tcW w:w="1580" w:type="pct"/>
          </w:tcPr>
          <w:p w:rsidR="00A743A4" w:rsidRPr="00C07F3A" w:rsidRDefault="00A743A4" w:rsidP="0059035B">
            <w:pPr>
              <w:spacing w:line="360" w:lineRule="auto"/>
              <w:jc w:val="center"/>
              <w:rPr>
                <w:rFonts w:ascii="Book Antiqua" w:hAnsi="Book Antiqua"/>
              </w:rPr>
            </w:pPr>
          </w:p>
        </w:tc>
      </w:tr>
      <w:tr w:rsidR="00A743A4" w:rsidRPr="00C07F3A" w:rsidTr="00F56D88">
        <w:trPr>
          <w:trHeight w:val="314"/>
        </w:trPr>
        <w:tc>
          <w:tcPr>
            <w:tcW w:w="749" w:type="pct"/>
            <w:hideMark/>
          </w:tcPr>
          <w:p w:rsidR="00A743A4" w:rsidRPr="00C07F3A" w:rsidRDefault="00A743A4" w:rsidP="0059035B">
            <w:pPr>
              <w:spacing w:line="360" w:lineRule="auto"/>
              <w:rPr>
                <w:rFonts w:ascii="Book Antiqua" w:hAnsi="Book Antiqua"/>
              </w:rPr>
            </w:pPr>
            <w:r w:rsidRPr="00C07F3A">
              <w:rPr>
                <w:rFonts w:ascii="Book Antiqua" w:hAnsi="Book Antiqua"/>
              </w:rPr>
              <w:t>Vienna</w:t>
            </w:r>
          </w:p>
        </w:tc>
        <w:tc>
          <w:tcPr>
            <w:tcW w:w="818"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w:t>
            </w:r>
          </w:p>
        </w:tc>
        <w:tc>
          <w:tcPr>
            <w:tcW w:w="872"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c>
          <w:tcPr>
            <w:tcW w:w="981"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c>
          <w:tcPr>
            <w:tcW w:w="1580" w:type="pct"/>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r>
      <w:tr w:rsidR="00A743A4" w:rsidRPr="00C07F3A" w:rsidTr="00F56D88">
        <w:trPr>
          <w:trHeight w:val="314"/>
        </w:trPr>
        <w:tc>
          <w:tcPr>
            <w:tcW w:w="749" w:type="pct"/>
            <w:tcBorders>
              <w:bottom w:val="single" w:sz="4" w:space="0" w:color="auto"/>
            </w:tcBorders>
          </w:tcPr>
          <w:p w:rsidR="00A743A4" w:rsidRPr="00C07F3A" w:rsidRDefault="00A743A4" w:rsidP="0059035B">
            <w:pPr>
              <w:spacing w:line="360" w:lineRule="auto"/>
              <w:rPr>
                <w:rFonts w:ascii="Book Antiqua" w:hAnsi="Book Antiqua"/>
              </w:rPr>
            </w:pPr>
            <w:r w:rsidRPr="00C07F3A">
              <w:rPr>
                <w:rFonts w:ascii="Book Antiqua" w:hAnsi="Book Antiqua"/>
              </w:rPr>
              <w:t>Leuven (6)</w:t>
            </w:r>
          </w:p>
        </w:tc>
        <w:tc>
          <w:tcPr>
            <w:tcW w:w="818" w:type="pct"/>
            <w:tcBorders>
              <w:bottom w:val="single" w:sz="4" w:space="0" w:color="auto"/>
            </w:tcBorders>
          </w:tcPr>
          <w:p w:rsidR="00A743A4" w:rsidRPr="00C07F3A" w:rsidRDefault="00A743A4" w:rsidP="0059035B">
            <w:pPr>
              <w:spacing w:line="360" w:lineRule="auto"/>
              <w:jc w:val="center"/>
              <w:rPr>
                <w:rFonts w:ascii="Book Antiqua" w:hAnsi="Book Antiqua"/>
              </w:rPr>
            </w:pPr>
            <w:r w:rsidRPr="00C07F3A">
              <w:rPr>
                <w:rFonts w:ascii="Book Antiqua" w:hAnsi="Book Antiqua"/>
              </w:rPr>
              <w:t>Yes</w:t>
            </w:r>
          </w:p>
          <w:p w:rsidR="00A743A4" w:rsidRPr="00C07F3A" w:rsidRDefault="00A743A4" w:rsidP="0059035B">
            <w:pPr>
              <w:spacing w:line="360" w:lineRule="auto"/>
              <w:jc w:val="center"/>
              <w:rPr>
                <w:rFonts w:ascii="Book Antiqua" w:hAnsi="Book Antiqua"/>
              </w:rPr>
            </w:pPr>
            <w:r w:rsidRPr="00C07F3A">
              <w:rPr>
                <w:rFonts w:ascii="Book Antiqua" w:hAnsi="Book Antiqua"/>
              </w:rPr>
              <w:t>CLTx (66)</w:t>
            </w:r>
          </w:p>
        </w:tc>
        <w:tc>
          <w:tcPr>
            <w:tcW w:w="872" w:type="pct"/>
            <w:tcBorders>
              <w:bottom w:val="single" w:sz="4" w:space="0" w:color="auto"/>
            </w:tcBorders>
          </w:tcPr>
          <w:p w:rsidR="00A743A4" w:rsidRPr="00C07F3A" w:rsidRDefault="00A743A4" w:rsidP="0059035B">
            <w:pPr>
              <w:spacing w:line="360" w:lineRule="auto"/>
              <w:jc w:val="center"/>
              <w:rPr>
                <w:rFonts w:ascii="Book Antiqua" w:hAnsi="Book Antiqua"/>
              </w:rPr>
            </w:pPr>
            <w:r w:rsidRPr="00C07F3A">
              <w:rPr>
                <w:rFonts w:ascii="Book Antiqua" w:hAnsi="Book Antiqua"/>
              </w:rPr>
              <w:t xml:space="preserve">3 </w:t>
            </w:r>
            <w:r w:rsidR="007B10ED" w:rsidRPr="00C07F3A">
              <w:rPr>
                <w:rFonts w:ascii="Book Antiqua" w:hAnsi="Book Antiqua"/>
              </w:rPr>
              <w:t>mo</w:t>
            </w:r>
            <w:r w:rsidRPr="00C07F3A">
              <w:rPr>
                <w:rFonts w:ascii="Book Antiqua" w:hAnsi="Book Antiqua"/>
              </w:rPr>
              <w:t>:</w:t>
            </w:r>
          </w:p>
          <w:p w:rsidR="00A743A4" w:rsidRPr="00C07F3A" w:rsidRDefault="00A743A4" w:rsidP="0059035B">
            <w:pPr>
              <w:spacing w:line="360" w:lineRule="auto"/>
              <w:jc w:val="center"/>
              <w:rPr>
                <w:rFonts w:ascii="Book Antiqua" w:hAnsi="Book Antiqua"/>
              </w:rPr>
            </w:pPr>
            <w:r w:rsidRPr="00C07F3A">
              <w:rPr>
                <w:rFonts w:ascii="Book Antiqua" w:hAnsi="Book Antiqua"/>
              </w:rPr>
              <w:t>ddLLTx: 64.5%</w:t>
            </w:r>
          </w:p>
          <w:p w:rsidR="00A743A4" w:rsidRPr="00C07F3A" w:rsidRDefault="00A743A4" w:rsidP="0059035B">
            <w:pPr>
              <w:spacing w:line="360" w:lineRule="auto"/>
              <w:jc w:val="center"/>
              <w:rPr>
                <w:rFonts w:ascii="Book Antiqua" w:hAnsi="Book Antiqua"/>
              </w:rPr>
            </w:pPr>
            <w:r w:rsidRPr="00C07F3A">
              <w:rPr>
                <w:rFonts w:ascii="Book Antiqua" w:hAnsi="Book Antiqua"/>
              </w:rPr>
              <w:t>CLTx: 76%</w:t>
            </w:r>
          </w:p>
        </w:tc>
        <w:tc>
          <w:tcPr>
            <w:tcW w:w="981" w:type="pct"/>
            <w:tcBorders>
              <w:bottom w:val="single" w:sz="4" w:space="0" w:color="auto"/>
            </w:tcBorders>
          </w:tcPr>
          <w:p w:rsidR="00A743A4" w:rsidRPr="00C07F3A" w:rsidRDefault="00A743A4" w:rsidP="0059035B">
            <w:pPr>
              <w:spacing w:line="360" w:lineRule="auto"/>
              <w:jc w:val="center"/>
              <w:rPr>
                <w:rFonts w:ascii="Book Antiqua" w:hAnsi="Book Antiqua"/>
              </w:rPr>
            </w:pPr>
            <w:r w:rsidRPr="00C07F3A">
              <w:rPr>
                <w:rFonts w:ascii="Book Antiqua" w:hAnsi="Book Antiqua"/>
              </w:rPr>
              <w:t>ddLLTx: 80.5</w:t>
            </w:r>
          </w:p>
          <w:p w:rsidR="00A743A4" w:rsidRPr="00C07F3A" w:rsidRDefault="00A743A4" w:rsidP="0059035B">
            <w:pPr>
              <w:spacing w:line="360" w:lineRule="auto"/>
              <w:jc w:val="center"/>
              <w:rPr>
                <w:rFonts w:ascii="Book Antiqua" w:hAnsi="Book Antiqua"/>
              </w:rPr>
            </w:pPr>
            <w:r w:rsidRPr="00C07F3A">
              <w:rPr>
                <w:rFonts w:ascii="Book Antiqua" w:hAnsi="Book Antiqua"/>
              </w:rPr>
              <w:t>CLTx: 99%</w:t>
            </w:r>
          </w:p>
        </w:tc>
        <w:tc>
          <w:tcPr>
            <w:tcW w:w="1580" w:type="pct"/>
            <w:tcBorders>
              <w:bottom w:val="single" w:sz="4" w:space="0" w:color="auto"/>
            </w:tcBorders>
          </w:tcPr>
          <w:p w:rsidR="00A743A4" w:rsidRPr="00C07F3A" w:rsidRDefault="00A743A4" w:rsidP="0059035B">
            <w:pPr>
              <w:spacing w:line="360" w:lineRule="auto"/>
              <w:jc w:val="center"/>
              <w:rPr>
                <w:rFonts w:ascii="Book Antiqua" w:hAnsi="Book Antiqua"/>
              </w:rPr>
            </w:pPr>
            <w:r w:rsidRPr="00C07F3A">
              <w:rPr>
                <w:rFonts w:ascii="Book Antiqua" w:hAnsi="Book Antiqua"/>
              </w:rPr>
              <w:t>Not reported</w:t>
            </w:r>
          </w:p>
        </w:tc>
      </w:tr>
    </w:tbl>
    <w:p w:rsidR="007022E8" w:rsidRPr="00C07F3A" w:rsidRDefault="00F56D88" w:rsidP="0059035B">
      <w:pPr>
        <w:spacing w:line="360" w:lineRule="auto"/>
        <w:jc w:val="both"/>
        <w:rPr>
          <w:rFonts w:ascii="Book Antiqua" w:hAnsi="Book Antiqua"/>
          <w:lang w:eastAsia="zh-CN"/>
        </w:rPr>
      </w:pPr>
      <w:r w:rsidRPr="00C07F3A">
        <w:rPr>
          <w:rFonts w:ascii="Book Antiqua" w:hAnsi="Book Antiqua"/>
        </w:rPr>
        <w:t>ddLLTx</w:t>
      </w:r>
      <w:r w:rsidRPr="00C07F3A">
        <w:rPr>
          <w:rFonts w:ascii="Book Antiqua" w:hAnsi="Book Antiqua"/>
          <w:lang w:eastAsia="zh-CN"/>
        </w:rPr>
        <w:t>:</w:t>
      </w:r>
      <w:r w:rsidRPr="00C07F3A">
        <w:rPr>
          <w:rFonts w:ascii="Book Antiqua" w:hAnsi="Book Antiqua"/>
        </w:rPr>
        <w:t xml:space="preserve"> Donor lobar Lung transplantation</w:t>
      </w:r>
      <w:r w:rsidRPr="00C07F3A">
        <w:rPr>
          <w:rFonts w:ascii="Book Antiqua" w:hAnsi="Book Antiqua"/>
          <w:lang w:eastAsia="zh-CN"/>
        </w:rPr>
        <w:t>;</w:t>
      </w:r>
      <w:r w:rsidRPr="00C07F3A">
        <w:rPr>
          <w:rFonts w:ascii="Book Antiqua" w:hAnsi="Book Antiqua"/>
        </w:rPr>
        <w:t xml:space="preserve"> CLTx</w:t>
      </w:r>
      <w:r w:rsidRPr="00C07F3A">
        <w:rPr>
          <w:rFonts w:ascii="Book Antiqua" w:hAnsi="Book Antiqua"/>
          <w:lang w:eastAsia="zh-CN"/>
        </w:rPr>
        <w:t>:</w:t>
      </w:r>
      <w:r w:rsidRPr="00C07F3A">
        <w:rPr>
          <w:rFonts w:ascii="Book Antiqua" w:hAnsi="Book Antiqua"/>
        </w:rPr>
        <w:t xml:space="preserve"> Compared to conventional lung transplant</w:t>
      </w:r>
      <w:r w:rsidRPr="00C07F3A">
        <w:rPr>
          <w:rFonts w:ascii="Book Antiqua" w:hAnsi="Book Antiqua"/>
          <w:lang w:eastAsia="zh-CN"/>
        </w:rPr>
        <w:t>.</w:t>
      </w:r>
    </w:p>
    <w:p w:rsidR="00041CEA" w:rsidRPr="00C07F3A" w:rsidRDefault="00041CEA">
      <w:pPr>
        <w:spacing w:line="360" w:lineRule="auto"/>
        <w:jc w:val="both"/>
        <w:rPr>
          <w:rFonts w:ascii="Book Antiqua" w:hAnsi="Book Antiqua"/>
        </w:rPr>
      </w:pPr>
    </w:p>
    <w:sectPr w:rsidR="00041CEA" w:rsidRPr="00C07F3A" w:rsidSect="005903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31" w:rsidRDefault="00D34F31">
      <w:r>
        <w:separator/>
      </w:r>
    </w:p>
  </w:endnote>
  <w:endnote w:type="continuationSeparator" w:id="0">
    <w:p w:rsidR="00D34F31" w:rsidRDefault="00D3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FreeSerifBold">
    <w:altName w:val="MS Mincho"/>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AdvOTb97f513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EA" w:rsidRDefault="00327EEA">
    <w:pPr>
      <w:pStyle w:val="ab"/>
      <w:jc w:val="center"/>
    </w:pPr>
    <w:r>
      <w:fldChar w:fldCharType="begin"/>
    </w:r>
    <w:r>
      <w:instrText xml:space="preserve"> PAGE   \* MERGEFORMAT </w:instrText>
    </w:r>
    <w:r>
      <w:fldChar w:fldCharType="separate"/>
    </w:r>
    <w:r w:rsidR="00F47181">
      <w:rPr>
        <w:noProof/>
      </w:rPr>
      <w:t>5</w:t>
    </w:r>
    <w:r>
      <w:fldChar w:fldCharType="end"/>
    </w:r>
  </w:p>
  <w:p w:rsidR="00327EEA" w:rsidRDefault="00327E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31" w:rsidRDefault="00D34F31">
      <w:r>
        <w:separator/>
      </w:r>
    </w:p>
  </w:footnote>
  <w:footnote w:type="continuationSeparator" w:id="0">
    <w:p w:rsidR="00D34F31" w:rsidRDefault="00D34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613"/>
    <w:multiLevelType w:val="hybridMultilevel"/>
    <w:tmpl w:val="7CB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F0B19"/>
    <w:multiLevelType w:val="hybridMultilevel"/>
    <w:tmpl w:val="6CA469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ECF5824"/>
    <w:multiLevelType w:val="hybridMultilevel"/>
    <w:tmpl w:val="EA8C87B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F26E10"/>
    <w:multiLevelType w:val="hybridMultilevel"/>
    <w:tmpl w:val="5108FE8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F0D9C"/>
    <w:multiLevelType w:val="hybridMultilevel"/>
    <w:tmpl w:val="93FA710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57E3C"/>
    <w:multiLevelType w:val="hybridMultilevel"/>
    <w:tmpl w:val="121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157C3"/>
    <w:multiLevelType w:val="hybridMultilevel"/>
    <w:tmpl w:val="EAFC6640"/>
    <w:lvl w:ilvl="0" w:tplc="3536D5D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D2303F"/>
    <w:multiLevelType w:val="hybridMultilevel"/>
    <w:tmpl w:val="4C8E51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5"/>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E0FF9"/>
    <w:rsid w:val="00007BD5"/>
    <w:rsid w:val="000322D6"/>
    <w:rsid w:val="00037D2A"/>
    <w:rsid w:val="00041CEA"/>
    <w:rsid w:val="00042C58"/>
    <w:rsid w:val="00043537"/>
    <w:rsid w:val="000560D5"/>
    <w:rsid w:val="000629E6"/>
    <w:rsid w:val="00063470"/>
    <w:rsid w:val="000962EB"/>
    <w:rsid w:val="000968EA"/>
    <w:rsid w:val="00097883"/>
    <w:rsid w:val="000A02DA"/>
    <w:rsid w:val="000A2F1C"/>
    <w:rsid w:val="000C0F28"/>
    <w:rsid w:val="000C45B9"/>
    <w:rsid w:val="000D7A91"/>
    <w:rsid w:val="000F0695"/>
    <w:rsid w:val="000F2B24"/>
    <w:rsid w:val="0011705D"/>
    <w:rsid w:val="00120182"/>
    <w:rsid w:val="00152C7E"/>
    <w:rsid w:val="00153F45"/>
    <w:rsid w:val="0015483E"/>
    <w:rsid w:val="00193E99"/>
    <w:rsid w:val="00195776"/>
    <w:rsid w:val="001B1943"/>
    <w:rsid w:val="001D1516"/>
    <w:rsid w:val="001D398E"/>
    <w:rsid w:val="001D783E"/>
    <w:rsid w:val="001E6ADC"/>
    <w:rsid w:val="00210BDA"/>
    <w:rsid w:val="00215D9D"/>
    <w:rsid w:val="002160B5"/>
    <w:rsid w:val="00225906"/>
    <w:rsid w:val="00244581"/>
    <w:rsid w:val="002577FD"/>
    <w:rsid w:val="00261385"/>
    <w:rsid w:val="0026211F"/>
    <w:rsid w:val="00262602"/>
    <w:rsid w:val="00277873"/>
    <w:rsid w:val="002817B0"/>
    <w:rsid w:val="00282B68"/>
    <w:rsid w:val="002917BF"/>
    <w:rsid w:val="002922EC"/>
    <w:rsid w:val="00293438"/>
    <w:rsid w:val="0029619B"/>
    <w:rsid w:val="00296BA9"/>
    <w:rsid w:val="002A39A0"/>
    <w:rsid w:val="002C1523"/>
    <w:rsid w:val="002E4773"/>
    <w:rsid w:val="002E653C"/>
    <w:rsid w:val="002F6083"/>
    <w:rsid w:val="002F7E9C"/>
    <w:rsid w:val="003019F8"/>
    <w:rsid w:val="00323D98"/>
    <w:rsid w:val="00325AB6"/>
    <w:rsid w:val="00327EEA"/>
    <w:rsid w:val="00333398"/>
    <w:rsid w:val="0034550D"/>
    <w:rsid w:val="003466FE"/>
    <w:rsid w:val="00346D7C"/>
    <w:rsid w:val="003726BF"/>
    <w:rsid w:val="0037343F"/>
    <w:rsid w:val="003763FD"/>
    <w:rsid w:val="00390766"/>
    <w:rsid w:val="00397459"/>
    <w:rsid w:val="003A0690"/>
    <w:rsid w:val="003A0734"/>
    <w:rsid w:val="003A08D3"/>
    <w:rsid w:val="003A0986"/>
    <w:rsid w:val="003A17AB"/>
    <w:rsid w:val="003B0093"/>
    <w:rsid w:val="003B3BE6"/>
    <w:rsid w:val="003B4699"/>
    <w:rsid w:val="003C2CC2"/>
    <w:rsid w:val="003C4CC3"/>
    <w:rsid w:val="003D4F95"/>
    <w:rsid w:val="003F0B82"/>
    <w:rsid w:val="003F347C"/>
    <w:rsid w:val="003F4213"/>
    <w:rsid w:val="003F611C"/>
    <w:rsid w:val="003F6F5B"/>
    <w:rsid w:val="00401937"/>
    <w:rsid w:val="00417123"/>
    <w:rsid w:val="00433DB0"/>
    <w:rsid w:val="00436B53"/>
    <w:rsid w:val="00444DF2"/>
    <w:rsid w:val="004527C4"/>
    <w:rsid w:val="00461E14"/>
    <w:rsid w:val="004662B6"/>
    <w:rsid w:val="00466EF8"/>
    <w:rsid w:val="004A32A8"/>
    <w:rsid w:val="004A4418"/>
    <w:rsid w:val="004C3237"/>
    <w:rsid w:val="004C5722"/>
    <w:rsid w:val="004D3F9A"/>
    <w:rsid w:val="004E72C7"/>
    <w:rsid w:val="004F23F5"/>
    <w:rsid w:val="0050383A"/>
    <w:rsid w:val="005055D6"/>
    <w:rsid w:val="00522F46"/>
    <w:rsid w:val="00523466"/>
    <w:rsid w:val="00525898"/>
    <w:rsid w:val="00527C5D"/>
    <w:rsid w:val="005303F7"/>
    <w:rsid w:val="005369D1"/>
    <w:rsid w:val="00541DD8"/>
    <w:rsid w:val="0054355B"/>
    <w:rsid w:val="00545CB9"/>
    <w:rsid w:val="005470F2"/>
    <w:rsid w:val="00550532"/>
    <w:rsid w:val="00560107"/>
    <w:rsid w:val="00560AF8"/>
    <w:rsid w:val="0058094A"/>
    <w:rsid w:val="0058476A"/>
    <w:rsid w:val="005873C7"/>
    <w:rsid w:val="0059035B"/>
    <w:rsid w:val="005A38E7"/>
    <w:rsid w:val="005A4813"/>
    <w:rsid w:val="005A6CCC"/>
    <w:rsid w:val="005B1840"/>
    <w:rsid w:val="005C7642"/>
    <w:rsid w:val="005D0509"/>
    <w:rsid w:val="005E50B0"/>
    <w:rsid w:val="005E7832"/>
    <w:rsid w:val="005F34A5"/>
    <w:rsid w:val="005F78CF"/>
    <w:rsid w:val="006300D9"/>
    <w:rsid w:val="006327FE"/>
    <w:rsid w:val="00637602"/>
    <w:rsid w:val="0065137F"/>
    <w:rsid w:val="0065200A"/>
    <w:rsid w:val="00652F20"/>
    <w:rsid w:val="00660DED"/>
    <w:rsid w:val="00663D03"/>
    <w:rsid w:val="006679E6"/>
    <w:rsid w:val="00680F83"/>
    <w:rsid w:val="00685558"/>
    <w:rsid w:val="00693DF3"/>
    <w:rsid w:val="006A465D"/>
    <w:rsid w:val="006A56A8"/>
    <w:rsid w:val="006A6A41"/>
    <w:rsid w:val="006B3D05"/>
    <w:rsid w:val="006C229B"/>
    <w:rsid w:val="006C4C91"/>
    <w:rsid w:val="006D1522"/>
    <w:rsid w:val="006D7DBD"/>
    <w:rsid w:val="006E0494"/>
    <w:rsid w:val="006F5FE6"/>
    <w:rsid w:val="007022E8"/>
    <w:rsid w:val="00702316"/>
    <w:rsid w:val="00732838"/>
    <w:rsid w:val="00735155"/>
    <w:rsid w:val="007567DB"/>
    <w:rsid w:val="00762833"/>
    <w:rsid w:val="007702D9"/>
    <w:rsid w:val="00770B1D"/>
    <w:rsid w:val="00772993"/>
    <w:rsid w:val="00784EB1"/>
    <w:rsid w:val="00795114"/>
    <w:rsid w:val="007971F6"/>
    <w:rsid w:val="007A54E6"/>
    <w:rsid w:val="007B10ED"/>
    <w:rsid w:val="007B1E51"/>
    <w:rsid w:val="007B59CD"/>
    <w:rsid w:val="007B6919"/>
    <w:rsid w:val="007C42F3"/>
    <w:rsid w:val="007C60EE"/>
    <w:rsid w:val="007D1C65"/>
    <w:rsid w:val="007E6213"/>
    <w:rsid w:val="00812058"/>
    <w:rsid w:val="00813BF4"/>
    <w:rsid w:val="00826A2F"/>
    <w:rsid w:val="00856D0C"/>
    <w:rsid w:val="00872E2E"/>
    <w:rsid w:val="00873C73"/>
    <w:rsid w:val="00881DD6"/>
    <w:rsid w:val="00886FAE"/>
    <w:rsid w:val="00891B98"/>
    <w:rsid w:val="00895E43"/>
    <w:rsid w:val="00897FBB"/>
    <w:rsid w:val="008A2EB5"/>
    <w:rsid w:val="008D7B68"/>
    <w:rsid w:val="008F4874"/>
    <w:rsid w:val="008F7D2E"/>
    <w:rsid w:val="008F7EDC"/>
    <w:rsid w:val="009009A4"/>
    <w:rsid w:val="00905039"/>
    <w:rsid w:val="00913647"/>
    <w:rsid w:val="009326B9"/>
    <w:rsid w:val="00935B0D"/>
    <w:rsid w:val="0093643B"/>
    <w:rsid w:val="00941BD7"/>
    <w:rsid w:val="00964832"/>
    <w:rsid w:val="00967183"/>
    <w:rsid w:val="0098061F"/>
    <w:rsid w:val="009820E2"/>
    <w:rsid w:val="009C06DC"/>
    <w:rsid w:val="009C38DE"/>
    <w:rsid w:val="009D0460"/>
    <w:rsid w:val="009D50E0"/>
    <w:rsid w:val="009F6A02"/>
    <w:rsid w:val="00A02804"/>
    <w:rsid w:val="00A04164"/>
    <w:rsid w:val="00A2258D"/>
    <w:rsid w:val="00A467C5"/>
    <w:rsid w:val="00A6066D"/>
    <w:rsid w:val="00A64BF8"/>
    <w:rsid w:val="00A652BB"/>
    <w:rsid w:val="00A743A4"/>
    <w:rsid w:val="00A84D1C"/>
    <w:rsid w:val="00A9562A"/>
    <w:rsid w:val="00AA750E"/>
    <w:rsid w:val="00AC6637"/>
    <w:rsid w:val="00AE5B96"/>
    <w:rsid w:val="00AF2190"/>
    <w:rsid w:val="00B21E21"/>
    <w:rsid w:val="00B22073"/>
    <w:rsid w:val="00B253F9"/>
    <w:rsid w:val="00B359EE"/>
    <w:rsid w:val="00B3615B"/>
    <w:rsid w:val="00B6000E"/>
    <w:rsid w:val="00B62C8D"/>
    <w:rsid w:val="00B80E64"/>
    <w:rsid w:val="00B8262D"/>
    <w:rsid w:val="00B90AE3"/>
    <w:rsid w:val="00B95F7B"/>
    <w:rsid w:val="00BA14AD"/>
    <w:rsid w:val="00BA179C"/>
    <w:rsid w:val="00BA1A0F"/>
    <w:rsid w:val="00BA424E"/>
    <w:rsid w:val="00BB2A48"/>
    <w:rsid w:val="00BC19FB"/>
    <w:rsid w:val="00BC3B31"/>
    <w:rsid w:val="00BE53BC"/>
    <w:rsid w:val="00BF1E66"/>
    <w:rsid w:val="00BF2FD9"/>
    <w:rsid w:val="00C016D1"/>
    <w:rsid w:val="00C071D8"/>
    <w:rsid w:val="00C07F3A"/>
    <w:rsid w:val="00C12634"/>
    <w:rsid w:val="00C26038"/>
    <w:rsid w:val="00C47167"/>
    <w:rsid w:val="00C628F3"/>
    <w:rsid w:val="00C74487"/>
    <w:rsid w:val="00C80041"/>
    <w:rsid w:val="00C83915"/>
    <w:rsid w:val="00C877BD"/>
    <w:rsid w:val="00CA0883"/>
    <w:rsid w:val="00CA0C9E"/>
    <w:rsid w:val="00CB2767"/>
    <w:rsid w:val="00CC05AB"/>
    <w:rsid w:val="00CC190A"/>
    <w:rsid w:val="00CC733E"/>
    <w:rsid w:val="00CD2356"/>
    <w:rsid w:val="00CD4C3E"/>
    <w:rsid w:val="00D051BE"/>
    <w:rsid w:val="00D173DA"/>
    <w:rsid w:val="00D34F31"/>
    <w:rsid w:val="00D42418"/>
    <w:rsid w:val="00D604ED"/>
    <w:rsid w:val="00D63839"/>
    <w:rsid w:val="00D7598B"/>
    <w:rsid w:val="00D769BB"/>
    <w:rsid w:val="00D861AC"/>
    <w:rsid w:val="00DB10C6"/>
    <w:rsid w:val="00DB477D"/>
    <w:rsid w:val="00DB79B8"/>
    <w:rsid w:val="00DC0029"/>
    <w:rsid w:val="00DC203B"/>
    <w:rsid w:val="00DC38AD"/>
    <w:rsid w:val="00DE03DB"/>
    <w:rsid w:val="00DF06D8"/>
    <w:rsid w:val="00DF74B4"/>
    <w:rsid w:val="00E06969"/>
    <w:rsid w:val="00E15228"/>
    <w:rsid w:val="00E170AE"/>
    <w:rsid w:val="00E358D1"/>
    <w:rsid w:val="00E438A4"/>
    <w:rsid w:val="00E47266"/>
    <w:rsid w:val="00E6488B"/>
    <w:rsid w:val="00E653B5"/>
    <w:rsid w:val="00E72FCE"/>
    <w:rsid w:val="00E735B2"/>
    <w:rsid w:val="00E80CEF"/>
    <w:rsid w:val="00EA3E0C"/>
    <w:rsid w:val="00EA644B"/>
    <w:rsid w:val="00EB2C2B"/>
    <w:rsid w:val="00EE0466"/>
    <w:rsid w:val="00EE0FF9"/>
    <w:rsid w:val="00EE4E5D"/>
    <w:rsid w:val="00F072CD"/>
    <w:rsid w:val="00F10C7E"/>
    <w:rsid w:val="00F244F6"/>
    <w:rsid w:val="00F446FA"/>
    <w:rsid w:val="00F47181"/>
    <w:rsid w:val="00F5364F"/>
    <w:rsid w:val="00F5608C"/>
    <w:rsid w:val="00F562C2"/>
    <w:rsid w:val="00F56D88"/>
    <w:rsid w:val="00F675BB"/>
    <w:rsid w:val="00F82480"/>
    <w:rsid w:val="00F97122"/>
    <w:rsid w:val="00FB1DAC"/>
    <w:rsid w:val="00FC016F"/>
    <w:rsid w:val="00FC6880"/>
    <w:rsid w:val="00FF5ECE"/>
    <w:rsid w:val="00FF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F9"/>
    <w:rPr>
      <w:sz w:val="24"/>
      <w:szCs w:val="24"/>
      <w:lang w:eastAsia="en-US"/>
    </w:rPr>
  </w:style>
  <w:style w:type="paragraph" w:styleId="4">
    <w:name w:val="heading 4"/>
    <w:basedOn w:val="a"/>
    <w:link w:val="4Char"/>
    <w:uiPriority w:val="9"/>
    <w:qFormat/>
    <w:rsid w:val="00EE0FF9"/>
    <w:pPr>
      <w:spacing w:before="332" w:after="166"/>
      <w:outlineLvl w:val="3"/>
    </w:pPr>
    <w:rPr>
      <w:rFonts w:ascii="Times New Roman" w:hAnsi="Times New Roman"/>
      <w:b/>
      <w:bCs/>
      <w:color w:val="59331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
    <w:locked/>
    <w:rsid w:val="00EE0FF9"/>
    <w:rPr>
      <w:rFonts w:ascii="Times New Roman" w:hAnsi="Times New Roman" w:cs="Times New Roman"/>
      <w:b/>
      <w:bCs/>
      <w:color w:val="59331F"/>
      <w:sz w:val="24"/>
      <w:szCs w:val="24"/>
    </w:rPr>
  </w:style>
  <w:style w:type="paragraph" w:customStyle="1" w:styleId="desc2">
    <w:name w:val="desc2"/>
    <w:basedOn w:val="a"/>
    <w:rsid w:val="00EE0FF9"/>
    <w:rPr>
      <w:rFonts w:ascii="Times New Roman" w:hAnsi="Times New Roman"/>
      <w:sz w:val="26"/>
      <w:szCs w:val="26"/>
    </w:rPr>
  </w:style>
  <w:style w:type="character" w:customStyle="1" w:styleId="jrnl">
    <w:name w:val="jrnl"/>
    <w:rsid w:val="00EE0FF9"/>
    <w:rPr>
      <w:rFonts w:cs="Times New Roman"/>
    </w:rPr>
  </w:style>
  <w:style w:type="paragraph" w:styleId="a3">
    <w:name w:val="List Paragraph"/>
    <w:basedOn w:val="a"/>
    <w:uiPriority w:val="34"/>
    <w:qFormat/>
    <w:rsid w:val="00EE0FF9"/>
    <w:pPr>
      <w:ind w:left="720"/>
      <w:contextualSpacing/>
    </w:pPr>
  </w:style>
  <w:style w:type="paragraph" w:customStyle="1" w:styleId="Body1">
    <w:name w:val="Body 1"/>
    <w:rsid w:val="00EE0FF9"/>
    <w:pPr>
      <w:spacing w:after="200" w:line="276" w:lineRule="auto"/>
      <w:outlineLvl w:val="0"/>
    </w:pPr>
    <w:rPr>
      <w:rFonts w:ascii="Helvetica" w:eastAsia="ヒラギノ角ゴ Pro W3" w:hAnsi="Helvetica"/>
      <w:color w:val="000000"/>
      <w:sz w:val="22"/>
      <w:lang w:eastAsia="en-US"/>
    </w:rPr>
  </w:style>
  <w:style w:type="character" w:customStyle="1" w:styleId="body10">
    <w:name w:val="body1"/>
    <w:rsid w:val="00EE0FF9"/>
    <w:rPr>
      <w:rFonts w:ascii="Arial" w:hAnsi="Arial" w:cs="Arial"/>
      <w:sz w:val="18"/>
      <w:szCs w:val="18"/>
    </w:rPr>
  </w:style>
  <w:style w:type="character" w:styleId="a4">
    <w:name w:val="annotation reference"/>
    <w:uiPriority w:val="99"/>
    <w:semiHidden/>
    <w:unhideWhenUsed/>
    <w:rsid w:val="00EE0FF9"/>
    <w:rPr>
      <w:rFonts w:cs="Times New Roman"/>
      <w:sz w:val="16"/>
      <w:szCs w:val="16"/>
    </w:rPr>
  </w:style>
  <w:style w:type="paragraph" w:styleId="a5">
    <w:name w:val="annotation text"/>
    <w:basedOn w:val="a"/>
    <w:link w:val="Char"/>
    <w:uiPriority w:val="99"/>
    <w:semiHidden/>
    <w:unhideWhenUsed/>
    <w:rsid w:val="00EE0FF9"/>
    <w:pPr>
      <w:spacing w:after="200"/>
    </w:pPr>
    <w:rPr>
      <w:sz w:val="20"/>
      <w:szCs w:val="20"/>
    </w:rPr>
  </w:style>
  <w:style w:type="character" w:customStyle="1" w:styleId="Char">
    <w:name w:val="批注文字 Char"/>
    <w:link w:val="a5"/>
    <w:uiPriority w:val="99"/>
    <w:semiHidden/>
    <w:locked/>
    <w:rsid w:val="00EE0FF9"/>
    <w:rPr>
      <w:rFonts w:eastAsia="宋体" w:cs="Times New Roman"/>
      <w:sz w:val="20"/>
      <w:szCs w:val="20"/>
    </w:rPr>
  </w:style>
  <w:style w:type="paragraph" w:styleId="a6">
    <w:name w:val="Balloon Text"/>
    <w:basedOn w:val="a"/>
    <w:link w:val="Char0"/>
    <w:uiPriority w:val="99"/>
    <w:semiHidden/>
    <w:unhideWhenUsed/>
    <w:rsid w:val="00EE0FF9"/>
    <w:rPr>
      <w:rFonts w:ascii="Tahoma" w:hAnsi="Tahoma" w:cs="Tahoma"/>
      <w:sz w:val="16"/>
      <w:szCs w:val="16"/>
    </w:rPr>
  </w:style>
  <w:style w:type="character" w:customStyle="1" w:styleId="Char0">
    <w:name w:val="批注框文本 Char"/>
    <w:link w:val="a6"/>
    <w:uiPriority w:val="99"/>
    <w:semiHidden/>
    <w:locked/>
    <w:rsid w:val="00EE0FF9"/>
    <w:rPr>
      <w:rFonts w:ascii="Tahoma" w:eastAsia="宋体" w:hAnsi="Tahoma" w:cs="Tahoma"/>
      <w:sz w:val="16"/>
      <w:szCs w:val="16"/>
    </w:rPr>
  </w:style>
  <w:style w:type="table" w:styleId="a7">
    <w:name w:val="Table Grid"/>
    <w:basedOn w:val="a1"/>
    <w:uiPriority w:val="59"/>
    <w:rsid w:val="00EE0FF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link w:val="Char1"/>
    <w:uiPriority w:val="99"/>
    <w:unhideWhenUsed/>
    <w:rsid w:val="00EE0FF9"/>
    <w:rPr>
      <w:rFonts w:ascii="Times New Roman" w:eastAsia="Times New Roman" w:hAnsi="Times New Roman"/>
    </w:rPr>
  </w:style>
  <w:style w:type="paragraph" w:styleId="a9">
    <w:name w:val="Plain Text"/>
    <w:basedOn w:val="a"/>
    <w:link w:val="Char2"/>
    <w:uiPriority w:val="99"/>
    <w:unhideWhenUsed/>
    <w:rsid w:val="00EE0FF9"/>
    <w:rPr>
      <w:rFonts w:ascii="Consolas" w:eastAsia="Times New Roman" w:hAnsi="Consolas" w:cs="Consolas"/>
      <w:sz w:val="21"/>
      <w:szCs w:val="21"/>
    </w:rPr>
  </w:style>
  <w:style w:type="character" w:customStyle="1" w:styleId="Char2">
    <w:name w:val="纯文本 Char"/>
    <w:link w:val="a9"/>
    <w:uiPriority w:val="99"/>
    <w:locked/>
    <w:rsid w:val="00EE0FF9"/>
    <w:rPr>
      <w:rFonts w:ascii="Consolas" w:hAnsi="Consolas" w:cs="Consolas"/>
      <w:sz w:val="21"/>
      <w:szCs w:val="21"/>
    </w:rPr>
  </w:style>
  <w:style w:type="paragraph" w:styleId="aa">
    <w:name w:val="header"/>
    <w:basedOn w:val="a"/>
    <w:link w:val="Char3"/>
    <w:uiPriority w:val="99"/>
    <w:unhideWhenUsed/>
    <w:rsid w:val="00EE0FF9"/>
    <w:pPr>
      <w:tabs>
        <w:tab w:val="center" w:pos="4680"/>
        <w:tab w:val="right" w:pos="9360"/>
      </w:tabs>
    </w:pPr>
  </w:style>
  <w:style w:type="character" w:customStyle="1" w:styleId="Char3">
    <w:name w:val="页眉 Char"/>
    <w:link w:val="aa"/>
    <w:uiPriority w:val="99"/>
    <w:locked/>
    <w:rsid w:val="00EE0FF9"/>
    <w:rPr>
      <w:rFonts w:eastAsia="宋体" w:cs="Times New Roman"/>
      <w:sz w:val="24"/>
      <w:szCs w:val="24"/>
    </w:rPr>
  </w:style>
  <w:style w:type="paragraph" w:styleId="ab">
    <w:name w:val="footer"/>
    <w:basedOn w:val="a"/>
    <w:link w:val="Char4"/>
    <w:uiPriority w:val="99"/>
    <w:unhideWhenUsed/>
    <w:rsid w:val="00EE0FF9"/>
    <w:pPr>
      <w:tabs>
        <w:tab w:val="center" w:pos="4680"/>
        <w:tab w:val="right" w:pos="9360"/>
      </w:tabs>
    </w:pPr>
  </w:style>
  <w:style w:type="character" w:customStyle="1" w:styleId="Char4">
    <w:name w:val="页脚 Char"/>
    <w:link w:val="ab"/>
    <w:uiPriority w:val="99"/>
    <w:locked/>
    <w:rsid w:val="00EE0FF9"/>
    <w:rPr>
      <w:rFonts w:eastAsia="宋体" w:cs="Times New Roman"/>
      <w:sz w:val="24"/>
      <w:szCs w:val="24"/>
    </w:rPr>
  </w:style>
  <w:style w:type="paragraph" w:styleId="ac">
    <w:name w:val="annotation subject"/>
    <w:basedOn w:val="a5"/>
    <w:next w:val="a5"/>
    <w:link w:val="Char5"/>
    <w:uiPriority w:val="99"/>
    <w:semiHidden/>
    <w:unhideWhenUsed/>
    <w:rsid w:val="00EE0FF9"/>
    <w:pPr>
      <w:spacing w:after="0"/>
    </w:pPr>
    <w:rPr>
      <w:b/>
      <w:bCs/>
    </w:rPr>
  </w:style>
  <w:style w:type="character" w:customStyle="1" w:styleId="Char5">
    <w:name w:val="批注主题 Char"/>
    <w:link w:val="ac"/>
    <w:uiPriority w:val="99"/>
    <w:semiHidden/>
    <w:locked/>
    <w:rsid w:val="00EE0FF9"/>
    <w:rPr>
      <w:rFonts w:eastAsia="宋体" w:cs="Times New Roman"/>
      <w:b/>
      <w:bCs/>
      <w:sz w:val="20"/>
      <w:szCs w:val="20"/>
    </w:rPr>
  </w:style>
  <w:style w:type="paragraph" w:customStyle="1" w:styleId="EndNoteBibliographyTitle">
    <w:name w:val="EndNote Bibliography Title"/>
    <w:basedOn w:val="a"/>
    <w:link w:val="EndNoteBibliographyTitleChar"/>
    <w:rsid w:val="00EE0FF9"/>
    <w:pPr>
      <w:jc w:val="center"/>
    </w:pPr>
    <w:rPr>
      <w:rFonts w:ascii="Cambria" w:hAnsi="Cambria"/>
      <w:noProof/>
    </w:rPr>
  </w:style>
  <w:style w:type="character" w:customStyle="1" w:styleId="EndNoteBibliographyTitleChar">
    <w:name w:val="EndNote Bibliography Title Char"/>
    <w:link w:val="EndNoteBibliographyTitle"/>
    <w:locked/>
    <w:rsid w:val="00EE0FF9"/>
    <w:rPr>
      <w:rFonts w:ascii="Cambria" w:eastAsia="宋体" w:hAnsi="Cambria" w:cs="Times New Roman"/>
      <w:noProof/>
      <w:sz w:val="24"/>
      <w:szCs w:val="24"/>
    </w:rPr>
  </w:style>
  <w:style w:type="paragraph" w:customStyle="1" w:styleId="EndNoteBibliography">
    <w:name w:val="EndNote Bibliography"/>
    <w:basedOn w:val="a"/>
    <w:link w:val="EndNoteBibliographyChar"/>
    <w:rsid w:val="00EE0FF9"/>
    <w:rPr>
      <w:rFonts w:ascii="Cambria" w:hAnsi="Cambria"/>
      <w:noProof/>
    </w:rPr>
  </w:style>
  <w:style w:type="character" w:customStyle="1" w:styleId="EndNoteBibliographyChar">
    <w:name w:val="EndNote Bibliography Char"/>
    <w:link w:val="EndNoteBibliography"/>
    <w:locked/>
    <w:rsid w:val="00EE0FF9"/>
    <w:rPr>
      <w:rFonts w:ascii="Cambria" w:eastAsia="宋体" w:hAnsi="Cambria" w:cs="Times New Roman"/>
      <w:noProof/>
      <w:sz w:val="24"/>
      <w:szCs w:val="24"/>
    </w:rPr>
  </w:style>
  <w:style w:type="character" w:styleId="ad">
    <w:name w:val="Hyperlink"/>
    <w:uiPriority w:val="99"/>
    <w:unhideWhenUsed/>
    <w:rsid w:val="00EE0FF9"/>
    <w:rPr>
      <w:rFonts w:cs="Times New Roman"/>
      <w:color w:val="0000FF"/>
      <w:u w:val="single"/>
    </w:rPr>
  </w:style>
  <w:style w:type="paragraph" w:styleId="ae">
    <w:name w:val="Revision"/>
    <w:hidden/>
    <w:uiPriority w:val="99"/>
    <w:semiHidden/>
    <w:rsid w:val="00EE0FF9"/>
    <w:rPr>
      <w:sz w:val="24"/>
      <w:szCs w:val="24"/>
      <w:lang w:eastAsia="en-US"/>
    </w:rPr>
  </w:style>
  <w:style w:type="character" w:customStyle="1" w:styleId="st1">
    <w:name w:val="st1"/>
    <w:rsid w:val="00EE0FF9"/>
    <w:rPr>
      <w:rFonts w:cs="Times New Roman"/>
    </w:rPr>
  </w:style>
  <w:style w:type="character" w:customStyle="1" w:styleId="Char1">
    <w:name w:val="普通(网站) Char"/>
    <w:link w:val="a8"/>
    <w:uiPriority w:val="99"/>
    <w:locked/>
    <w:rsid w:val="005E50B0"/>
    <w:rPr>
      <w:rFonts w:ascii="Times New Roman" w:hAnsi="Times New Roman" w:cs="Times New Roman"/>
      <w:sz w:val="24"/>
      <w:szCs w:val="24"/>
    </w:rPr>
  </w:style>
  <w:style w:type="paragraph" w:customStyle="1" w:styleId="desc">
    <w:name w:val="desc"/>
    <w:basedOn w:val="a"/>
    <w:rsid w:val="0026211F"/>
    <w:pPr>
      <w:spacing w:before="100" w:beforeAutospacing="1" w:after="100" w:afterAutospacing="1"/>
    </w:pPr>
    <w:rPr>
      <w:rFonts w:ascii="Times New Roman" w:hAnsi="Times New Roman"/>
    </w:rPr>
  </w:style>
  <w:style w:type="character" w:customStyle="1" w:styleId="apple-converted-space">
    <w:name w:val="apple-converted-space"/>
    <w:rsid w:val="003B0093"/>
    <w:rPr>
      <w:rFonts w:cs="Times New Roman"/>
    </w:rPr>
  </w:style>
  <w:style w:type="character" w:customStyle="1" w:styleId="highlight2">
    <w:name w:val="highlight2"/>
    <w:rsid w:val="005B1840"/>
    <w:rPr>
      <w:rFonts w:cs="Times New Roman"/>
    </w:rPr>
  </w:style>
  <w:style w:type="character" w:customStyle="1" w:styleId="trans">
    <w:name w:val="trans"/>
    <w:rsid w:val="00CC190A"/>
    <w:rPr>
      <w:rFonts w:cs="Times New Roman"/>
    </w:rPr>
  </w:style>
  <w:style w:type="character" w:customStyle="1" w:styleId="webdict">
    <w:name w:val="webdict"/>
    <w:rsid w:val="00CC190A"/>
    <w:rPr>
      <w:rFonts w:cs="Times New Roman"/>
    </w:rPr>
  </w:style>
  <w:style w:type="paragraph" w:customStyle="1" w:styleId="Default">
    <w:name w:val="Default"/>
    <w:rsid w:val="009D50E0"/>
    <w:pPr>
      <w:autoSpaceDE w:val="0"/>
      <w:autoSpaceDN w:val="0"/>
      <w:adjustRightInd w:val="0"/>
    </w:pPr>
    <w:rPr>
      <w:rFonts w:ascii="Book Antiqua" w:eastAsia="Calibri" w:hAnsi="Book Antiqua" w:cs="Book Antiqua"/>
      <w:color w:val="000000"/>
      <w:sz w:val="24"/>
      <w:szCs w:val="24"/>
      <w:lang w:eastAsia="en-US"/>
    </w:rPr>
  </w:style>
  <w:style w:type="character" w:styleId="af">
    <w:name w:val="Emphasis"/>
    <w:qFormat/>
    <w:rsid w:val="00CB2767"/>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F9"/>
    <w:rPr>
      <w:sz w:val="24"/>
      <w:szCs w:val="24"/>
      <w:lang w:eastAsia="en-US"/>
    </w:rPr>
  </w:style>
  <w:style w:type="paragraph" w:styleId="4">
    <w:name w:val="heading 4"/>
    <w:basedOn w:val="a"/>
    <w:link w:val="4Char"/>
    <w:uiPriority w:val="9"/>
    <w:qFormat/>
    <w:rsid w:val="00EE0FF9"/>
    <w:pPr>
      <w:spacing w:before="332" w:after="166"/>
      <w:outlineLvl w:val="3"/>
    </w:pPr>
    <w:rPr>
      <w:rFonts w:ascii="Times New Roman" w:hAnsi="Times New Roman"/>
      <w:b/>
      <w:bCs/>
      <w:color w:val="59331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
    <w:locked/>
    <w:rsid w:val="00EE0FF9"/>
    <w:rPr>
      <w:rFonts w:ascii="Times New Roman" w:hAnsi="Times New Roman" w:cs="Times New Roman"/>
      <w:b/>
      <w:bCs/>
      <w:color w:val="59331F"/>
      <w:sz w:val="24"/>
      <w:szCs w:val="24"/>
    </w:rPr>
  </w:style>
  <w:style w:type="paragraph" w:customStyle="1" w:styleId="desc2">
    <w:name w:val="desc2"/>
    <w:basedOn w:val="a"/>
    <w:rsid w:val="00EE0FF9"/>
    <w:rPr>
      <w:rFonts w:ascii="Times New Roman" w:hAnsi="Times New Roman"/>
      <w:sz w:val="26"/>
      <w:szCs w:val="26"/>
    </w:rPr>
  </w:style>
  <w:style w:type="character" w:customStyle="1" w:styleId="jrnl">
    <w:name w:val="jrnl"/>
    <w:rsid w:val="00EE0FF9"/>
    <w:rPr>
      <w:rFonts w:cs="Times New Roman"/>
    </w:rPr>
  </w:style>
  <w:style w:type="paragraph" w:styleId="a3">
    <w:name w:val="List Paragraph"/>
    <w:basedOn w:val="a"/>
    <w:uiPriority w:val="34"/>
    <w:qFormat/>
    <w:rsid w:val="00EE0FF9"/>
    <w:pPr>
      <w:ind w:left="720"/>
      <w:contextualSpacing/>
    </w:pPr>
  </w:style>
  <w:style w:type="paragraph" w:customStyle="1" w:styleId="Body1">
    <w:name w:val="Body 1"/>
    <w:rsid w:val="00EE0FF9"/>
    <w:pPr>
      <w:spacing w:after="200" w:line="276" w:lineRule="auto"/>
      <w:outlineLvl w:val="0"/>
    </w:pPr>
    <w:rPr>
      <w:rFonts w:ascii="Helvetica" w:eastAsia="ヒラギノ角ゴ Pro W3" w:hAnsi="Helvetica"/>
      <w:color w:val="000000"/>
      <w:sz w:val="22"/>
      <w:lang w:eastAsia="en-US"/>
    </w:rPr>
  </w:style>
  <w:style w:type="character" w:customStyle="1" w:styleId="body10">
    <w:name w:val="body1"/>
    <w:rsid w:val="00EE0FF9"/>
    <w:rPr>
      <w:rFonts w:ascii="Arial" w:hAnsi="Arial" w:cs="Arial"/>
      <w:sz w:val="18"/>
      <w:szCs w:val="18"/>
    </w:rPr>
  </w:style>
  <w:style w:type="character" w:styleId="a4">
    <w:name w:val="annotation reference"/>
    <w:uiPriority w:val="99"/>
    <w:semiHidden/>
    <w:unhideWhenUsed/>
    <w:rsid w:val="00EE0FF9"/>
    <w:rPr>
      <w:rFonts w:cs="Times New Roman"/>
      <w:sz w:val="16"/>
      <w:szCs w:val="16"/>
    </w:rPr>
  </w:style>
  <w:style w:type="paragraph" w:styleId="a5">
    <w:name w:val="annotation text"/>
    <w:basedOn w:val="a"/>
    <w:link w:val="Char"/>
    <w:uiPriority w:val="99"/>
    <w:semiHidden/>
    <w:unhideWhenUsed/>
    <w:rsid w:val="00EE0FF9"/>
    <w:pPr>
      <w:spacing w:after="200"/>
    </w:pPr>
    <w:rPr>
      <w:sz w:val="20"/>
      <w:szCs w:val="20"/>
    </w:rPr>
  </w:style>
  <w:style w:type="character" w:customStyle="1" w:styleId="Char">
    <w:name w:val="批注文字 Char"/>
    <w:link w:val="a5"/>
    <w:uiPriority w:val="99"/>
    <w:semiHidden/>
    <w:locked/>
    <w:rsid w:val="00EE0FF9"/>
    <w:rPr>
      <w:rFonts w:eastAsia="宋体" w:cs="Times New Roman"/>
      <w:sz w:val="20"/>
      <w:szCs w:val="20"/>
    </w:rPr>
  </w:style>
  <w:style w:type="paragraph" w:styleId="a6">
    <w:name w:val="Balloon Text"/>
    <w:basedOn w:val="a"/>
    <w:link w:val="Char0"/>
    <w:uiPriority w:val="99"/>
    <w:semiHidden/>
    <w:unhideWhenUsed/>
    <w:rsid w:val="00EE0FF9"/>
    <w:rPr>
      <w:rFonts w:ascii="Tahoma" w:hAnsi="Tahoma" w:cs="Tahoma"/>
      <w:sz w:val="16"/>
      <w:szCs w:val="16"/>
    </w:rPr>
  </w:style>
  <w:style w:type="character" w:customStyle="1" w:styleId="Char0">
    <w:name w:val="批注框文本 Char"/>
    <w:link w:val="a6"/>
    <w:uiPriority w:val="99"/>
    <w:semiHidden/>
    <w:locked/>
    <w:rsid w:val="00EE0FF9"/>
    <w:rPr>
      <w:rFonts w:ascii="Tahoma" w:eastAsia="宋体" w:hAnsi="Tahoma" w:cs="Tahoma"/>
      <w:sz w:val="16"/>
      <w:szCs w:val="16"/>
    </w:rPr>
  </w:style>
  <w:style w:type="table" w:styleId="a7">
    <w:name w:val="Table Grid"/>
    <w:basedOn w:val="a1"/>
    <w:uiPriority w:val="59"/>
    <w:rsid w:val="00EE0FF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link w:val="Char1"/>
    <w:uiPriority w:val="99"/>
    <w:unhideWhenUsed/>
    <w:rsid w:val="00EE0FF9"/>
    <w:rPr>
      <w:rFonts w:ascii="Times New Roman" w:eastAsia="Times New Roman" w:hAnsi="Times New Roman"/>
    </w:rPr>
  </w:style>
  <w:style w:type="paragraph" w:styleId="a9">
    <w:name w:val="Plain Text"/>
    <w:basedOn w:val="a"/>
    <w:link w:val="Char2"/>
    <w:uiPriority w:val="99"/>
    <w:unhideWhenUsed/>
    <w:rsid w:val="00EE0FF9"/>
    <w:rPr>
      <w:rFonts w:ascii="Consolas" w:eastAsia="Times New Roman" w:hAnsi="Consolas" w:cs="Consolas"/>
      <w:sz w:val="21"/>
      <w:szCs w:val="21"/>
    </w:rPr>
  </w:style>
  <w:style w:type="character" w:customStyle="1" w:styleId="Char2">
    <w:name w:val="纯文本 Char"/>
    <w:link w:val="a9"/>
    <w:uiPriority w:val="99"/>
    <w:locked/>
    <w:rsid w:val="00EE0FF9"/>
    <w:rPr>
      <w:rFonts w:ascii="Consolas" w:hAnsi="Consolas" w:cs="Consolas"/>
      <w:sz w:val="21"/>
      <w:szCs w:val="21"/>
    </w:rPr>
  </w:style>
  <w:style w:type="paragraph" w:styleId="aa">
    <w:name w:val="header"/>
    <w:basedOn w:val="a"/>
    <w:link w:val="Char3"/>
    <w:uiPriority w:val="99"/>
    <w:unhideWhenUsed/>
    <w:rsid w:val="00EE0FF9"/>
    <w:pPr>
      <w:tabs>
        <w:tab w:val="center" w:pos="4680"/>
        <w:tab w:val="right" w:pos="9360"/>
      </w:tabs>
    </w:pPr>
  </w:style>
  <w:style w:type="character" w:customStyle="1" w:styleId="Char3">
    <w:name w:val="页眉 Char"/>
    <w:link w:val="aa"/>
    <w:uiPriority w:val="99"/>
    <w:locked/>
    <w:rsid w:val="00EE0FF9"/>
    <w:rPr>
      <w:rFonts w:eastAsia="宋体" w:cs="Times New Roman"/>
      <w:sz w:val="24"/>
      <w:szCs w:val="24"/>
    </w:rPr>
  </w:style>
  <w:style w:type="paragraph" w:styleId="ab">
    <w:name w:val="footer"/>
    <w:basedOn w:val="a"/>
    <w:link w:val="Char4"/>
    <w:uiPriority w:val="99"/>
    <w:unhideWhenUsed/>
    <w:rsid w:val="00EE0FF9"/>
    <w:pPr>
      <w:tabs>
        <w:tab w:val="center" w:pos="4680"/>
        <w:tab w:val="right" w:pos="9360"/>
      </w:tabs>
    </w:pPr>
  </w:style>
  <w:style w:type="character" w:customStyle="1" w:styleId="Char4">
    <w:name w:val="页脚 Char"/>
    <w:link w:val="ab"/>
    <w:uiPriority w:val="99"/>
    <w:locked/>
    <w:rsid w:val="00EE0FF9"/>
    <w:rPr>
      <w:rFonts w:eastAsia="宋体" w:cs="Times New Roman"/>
      <w:sz w:val="24"/>
      <w:szCs w:val="24"/>
    </w:rPr>
  </w:style>
  <w:style w:type="paragraph" w:styleId="ac">
    <w:name w:val="annotation subject"/>
    <w:basedOn w:val="a5"/>
    <w:next w:val="a5"/>
    <w:link w:val="Char5"/>
    <w:uiPriority w:val="99"/>
    <w:semiHidden/>
    <w:unhideWhenUsed/>
    <w:rsid w:val="00EE0FF9"/>
    <w:pPr>
      <w:spacing w:after="0"/>
    </w:pPr>
    <w:rPr>
      <w:b/>
      <w:bCs/>
    </w:rPr>
  </w:style>
  <w:style w:type="character" w:customStyle="1" w:styleId="Char5">
    <w:name w:val="批注主题 Char"/>
    <w:link w:val="ac"/>
    <w:uiPriority w:val="99"/>
    <w:semiHidden/>
    <w:locked/>
    <w:rsid w:val="00EE0FF9"/>
    <w:rPr>
      <w:rFonts w:eastAsia="宋体" w:cs="Times New Roman"/>
      <w:b/>
      <w:bCs/>
      <w:sz w:val="20"/>
      <w:szCs w:val="20"/>
    </w:rPr>
  </w:style>
  <w:style w:type="paragraph" w:customStyle="1" w:styleId="EndNoteBibliographyTitle">
    <w:name w:val="EndNote Bibliography Title"/>
    <w:basedOn w:val="a"/>
    <w:link w:val="EndNoteBibliographyTitleChar"/>
    <w:rsid w:val="00EE0FF9"/>
    <w:pPr>
      <w:jc w:val="center"/>
    </w:pPr>
    <w:rPr>
      <w:rFonts w:ascii="Cambria" w:hAnsi="Cambria"/>
      <w:noProof/>
    </w:rPr>
  </w:style>
  <w:style w:type="character" w:customStyle="1" w:styleId="EndNoteBibliographyTitleChar">
    <w:name w:val="EndNote Bibliography Title Char"/>
    <w:link w:val="EndNoteBibliographyTitle"/>
    <w:locked/>
    <w:rsid w:val="00EE0FF9"/>
    <w:rPr>
      <w:rFonts w:ascii="Cambria" w:eastAsia="宋体" w:hAnsi="Cambria" w:cs="Times New Roman"/>
      <w:noProof/>
      <w:sz w:val="24"/>
      <w:szCs w:val="24"/>
    </w:rPr>
  </w:style>
  <w:style w:type="paragraph" w:customStyle="1" w:styleId="EndNoteBibliography">
    <w:name w:val="EndNote Bibliography"/>
    <w:basedOn w:val="a"/>
    <w:link w:val="EndNoteBibliographyChar"/>
    <w:rsid w:val="00EE0FF9"/>
    <w:rPr>
      <w:rFonts w:ascii="Cambria" w:hAnsi="Cambria"/>
      <w:noProof/>
    </w:rPr>
  </w:style>
  <w:style w:type="character" w:customStyle="1" w:styleId="EndNoteBibliographyChar">
    <w:name w:val="EndNote Bibliography Char"/>
    <w:link w:val="EndNoteBibliography"/>
    <w:locked/>
    <w:rsid w:val="00EE0FF9"/>
    <w:rPr>
      <w:rFonts w:ascii="Cambria" w:eastAsia="宋体" w:hAnsi="Cambria" w:cs="Times New Roman"/>
      <w:noProof/>
      <w:sz w:val="24"/>
      <w:szCs w:val="24"/>
    </w:rPr>
  </w:style>
  <w:style w:type="character" w:styleId="ad">
    <w:name w:val="Hyperlink"/>
    <w:uiPriority w:val="99"/>
    <w:unhideWhenUsed/>
    <w:rsid w:val="00EE0FF9"/>
    <w:rPr>
      <w:rFonts w:cs="Times New Roman"/>
      <w:color w:val="0000FF"/>
      <w:u w:val="single"/>
    </w:rPr>
  </w:style>
  <w:style w:type="paragraph" w:styleId="ae">
    <w:name w:val="Revision"/>
    <w:hidden/>
    <w:uiPriority w:val="99"/>
    <w:semiHidden/>
    <w:rsid w:val="00EE0FF9"/>
    <w:rPr>
      <w:sz w:val="24"/>
      <w:szCs w:val="24"/>
      <w:lang w:eastAsia="en-US"/>
    </w:rPr>
  </w:style>
  <w:style w:type="character" w:customStyle="1" w:styleId="st1">
    <w:name w:val="st1"/>
    <w:rsid w:val="00EE0FF9"/>
    <w:rPr>
      <w:rFonts w:cs="Times New Roman"/>
    </w:rPr>
  </w:style>
  <w:style w:type="character" w:customStyle="1" w:styleId="Char1">
    <w:name w:val="普通(网站) Char"/>
    <w:link w:val="a8"/>
    <w:uiPriority w:val="99"/>
    <w:locked/>
    <w:rsid w:val="005E50B0"/>
    <w:rPr>
      <w:rFonts w:ascii="Times New Roman" w:hAnsi="Times New Roman" w:cs="Times New Roman"/>
      <w:sz w:val="24"/>
      <w:szCs w:val="24"/>
    </w:rPr>
  </w:style>
  <w:style w:type="paragraph" w:customStyle="1" w:styleId="desc">
    <w:name w:val="desc"/>
    <w:basedOn w:val="a"/>
    <w:rsid w:val="0026211F"/>
    <w:pPr>
      <w:spacing w:before="100" w:beforeAutospacing="1" w:after="100" w:afterAutospacing="1"/>
    </w:pPr>
    <w:rPr>
      <w:rFonts w:ascii="Times New Roman" w:hAnsi="Times New Roman"/>
    </w:rPr>
  </w:style>
  <w:style w:type="character" w:customStyle="1" w:styleId="apple-converted-space">
    <w:name w:val="apple-converted-space"/>
    <w:rsid w:val="003B0093"/>
    <w:rPr>
      <w:rFonts w:cs="Times New Roman"/>
    </w:rPr>
  </w:style>
  <w:style w:type="character" w:customStyle="1" w:styleId="highlight2">
    <w:name w:val="highlight2"/>
    <w:rsid w:val="005B1840"/>
    <w:rPr>
      <w:rFonts w:cs="Times New Roman"/>
    </w:rPr>
  </w:style>
  <w:style w:type="character" w:customStyle="1" w:styleId="trans">
    <w:name w:val="trans"/>
    <w:rsid w:val="00CC190A"/>
    <w:rPr>
      <w:rFonts w:cs="Times New Roman"/>
    </w:rPr>
  </w:style>
  <w:style w:type="character" w:customStyle="1" w:styleId="webdict">
    <w:name w:val="webdict"/>
    <w:rsid w:val="00CC190A"/>
    <w:rPr>
      <w:rFonts w:cs="Times New Roman"/>
    </w:rPr>
  </w:style>
  <w:style w:type="paragraph" w:customStyle="1" w:styleId="Default">
    <w:name w:val="Default"/>
    <w:rsid w:val="009D50E0"/>
    <w:pPr>
      <w:autoSpaceDE w:val="0"/>
      <w:autoSpaceDN w:val="0"/>
      <w:adjustRightInd w:val="0"/>
    </w:pPr>
    <w:rPr>
      <w:rFonts w:ascii="Book Antiqua" w:eastAsia="Calibri" w:hAnsi="Book Antiqua" w:cs="Book Antiqua"/>
      <w:color w:val="000000"/>
      <w:sz w:val="24"/>
      <w:szCs w:val="24"/>
      <w:lang w:eastAsia="en-US"/>
    </w:rPr>
  </w:style>
  <w:style w:type="character" w:styleId="af">
    <w:name w:val="Emphasis"/>
    <w:qFormat/>
    <w:rsid w:val="00CB276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6178">
      <w:marLeft w:val="0"/>
      <w:marRight w:val="0"/>
      <w:marTop w:val="0"/>
      <w:marBottom w:val="0"/>
      <w:divBdr>
        <w:top w:val="none" w:sz="0" w:space="0" w:color="auto"/>
        <w:left w:val="none" w:sz="0" w:space="0" w:color="auto"/>
        <w:bottom w:val="none" w:sz="0" w:space="0" w:color="auto"/>
        <w:right w:val="none" w:sz="0" w:space="0" w:color="auto"/>
      </w:divBdr>
      <w:divsChild>
        <w:div w:id="1026756426">
          <w:marLeft w:val="0"/>
          <w:marRight w:val="1"/>
          <w:marTop w:val="0"/>
          <w:marBottom w:val="0"/>
          <w:divBdr>
            <w:top w:val="none" w:sz="0" w:space="0" w:color="auto"/>
            <w:left w:val="none" w:sz="0" w:space="0" w:color="auto"/>
            <w:bottom w:val="none" w:sz="0" w:space="0" w:color="auto"/>
            <w:right w:val="none" w:sz="0" w:space="0" w:color="auto"/>
          </w:divBdr>
          <w:divsChild>
            <w:div w:id="1026756283">
              <w:marLeft w:val="0"/>
              <w:marRight w:val="0"/>
              <w:marTop w:val="0"/>
              <w:marBottom w:val="0"/>
              <w:divBdr>
                <w:top w:val="none" w:sz="0" w:space="0" w:color="auto"/>
                <w:left w:val="none" w:sz="0" w:space="0" w:color="auto"/>
                <w:bottom w:val="none" w:sz="0" w:space="0" w:color="auto"/>
                <w:right w:val="none" w:sz="0" w:space="0" w:color="auto"/>
              </w:divBdr>
              <w:divsChild>
                <w:div w:id="1026756377">
                  <w:marLeft w:val="0"/>
                  <w:marRight w:val="1"/>
                  <w:marTop w:val="0"/>
                  <w:marBottom w:val="0"/>
                  <w:divBdr>
                    <w:top w:val="none" w:sz="0" w:space="0" w:color="auto"/>
                    <w:left w:val="none" w:sz="0" w:space="0" w:color="auto"/>
                    <w:bottom w:val="none" w:sz="0" w:space="0" w:color="auto"/>
                    <w:right w:val="none" w:sz="0" w:space="0" w:color="auto"/>
                  </w:divBdr>
                  <w:divsChild>
                    <w:div w:id="1026756478">
                      <w:marLeft w:val="0"/>
                      <w:marRight w:val="0"/>
                      <w:marTop w:val="0"/>
                      <w:marBottom w:val="0"/>
                      <w:divBdr>
                        <w:top w:val="none" w:sz="0" w:space="0" w:color="auto"/>
                        <w:left w:val="none" w:sz="0" w:space="0" w:color="auto"/>
                        <w:bottom w:val="none" w:sz="0" w:space="0" w:color="auto"/>
                        <w:right w:val="none" w:sz="0" w:space="0" w:color="auto"/>
                      </w:divBdr>
                      <w:divsChild>
                        <w:div w:id="1026756491">
                          <w:marLeft w:val="0"/>
                          <w:marRight w:val="0"/>
                          <w:marTop w:val="0"/>
                          <w:marBottom w:val="0"/>
                          <w:divBdr>
                            <w:top w:val="none" w:sz="0" w:space="0" w:color="auto"/>
                            <w:left w:val="none" w:sz="0" w:space="0" w:color="auto"/>
                            <w:bottom w:val="none" w:sz="0" w:space="0" w:color="auto"/>
                            <w:right w:val="none" w:sz="0" w:space="0" w:color="auto"/>
                          </w:divBdr>
                          <w:divsChild>
                            <w:div w:id="1026756398">
                              <w:marLeft w:val="0"/>
                              <w:marRight w:val="0"/>
                              <w:marTop w:val="120"/>
                              <w:marBottom w:val="360"/>
                              <w:divBdr>
                                <w:top w:val="none" w:sz="0" w:space="0" w:color="auto"/>
                                <w:left w:val="none" w:sz="0" w:space="0" w:color="auto"/>
                                <w:bottom w:val="none" w:sz="0" w:space="0" w:color="auto"/>
                                <w:right w:val="none" w:sz="0" w:space="0" w:color="auto"/>
                              </w:divBdr>
                              <w:divsChild>
                                <w:div w:id="1026756443">
                                  <w:marLeft w:val="420"/>
                                  <w:marRight w:val="0"/>
                                  <w:marTop w:val="0"/>
                                  <w:marBottom w:val="0"/>
                                  <w:divBdr>
                                    <w:top w:val="none" w:sz="0" w:space="0" w:color="auto"/>
                                    <w:left w:val="none" w:sz="0" w:space="0" w:color="auto"/>
                                    <w:bottom w:val="none" w:sz="0" w:space="0" w:color="auto"/>
                                    <w:right w:val="none" w:sz="0" w:space="0" w:color="auto"/>
                                  </w:divBdr>
                                  <w:divsChild>
                                    <w:div w:id="1026756429">
                                      <w:marLeft w:val="0"/>
                                      <w:marRight w:val="0"/>
                                      <w:marTop w:val="0"/>
                                      <w:marBottom w:val="0"/>
                                      <w:divBdr>
                                        <w:top w:val="none" w:sz="0" w:space="0" w:color="auto"/>
                                        <w:left w:val="none" w:sz="0" w:space="0" w:color="auto"/>
                                        <w:bottom w:val="none" w:sz="0" w:space="0" w:color="auto"/>
                                        <w:right w:val="none" w:sz="0" w:space="0" w:color="auto"/>
                                      </w:divBdr>
                                      <w:divsChild>
                                        <w:div w:id="10267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201">
      <w:marLeft w:val="0"/>
      <w:marRight w:val="0"/>
      <w:marTop w:val="0"/>
      <w:marBottom w:val="0"/>
      <w:divBdr>
        <w:top w:val="none" w:sz="0" w:space="0" w:color="auto"/>
        <w:left w:val="none" w:sz="0" w:space="0" w:color="auto"/>
        <w:bottom w:val="none" w:sz="0" w:space="0" w:color="auto"/>
        <w:right w:val="none" w:sz="0" w:space="0" w:color="auto"/>
      </w:divBdr>
    </w:div>
    <w:div w:id="1026756202">
      <w:marLeft w:val="0"/>
      <w:marRight w:val="0"/>
      <w:marTop w:val="0"/>
      <w:marBottom w:val="0"/>
      <w:divBdr>
        <w:top w:val="none" w:sz="0" w:space="0" w:color="auto"/>
        <w:left w:val="none" w:sz="0" w:space="0" w:color="auto"/>
        <w:bottom w:val="none" w:sz="0" w:space="0" w:color="auto"/>
        <w:right w:val="none" w:sz="0" w:space="0" w:color="auto"/>
      </w:divBdr>
      <w:divsChild>
        <w:div w:id="1026756412">
          <w:marLeft w:val="0"/>
          <w:marRight w:val="1"/>
          <w:marTop w:val="0"/>
          <w:marBottom w:val="0"/>
          <w:divBdr>
            <w:top w:val="none" w:sz="0" w:space="0" w:color="auto"/>
            <w:left w:val="none" w:sz="0" w:space="0" w:color="auto"/>
            <w:bottom w:val="none" w:sz="0" w:space="0" w:color="auto"/>
            <w:right w:val="none" w:sz="0" w:space="0" w:color="auto"/>
          </w:divBdr>
          <w:divsChild>
            <w:div w:id="1026756483">
              <w:marLeft w:val="0"/>
              <w:marRight w:val="0"/>
              <w:marTop w:val="0"/>
              <w:marBottom w:val="0"/>
              <w:divBdr>
                <w:top w:val="none" w:sz="0" w:space="0" w:color="auto"/>
                <w:left w:val="none" w:sz="0" w:space="0" w:color="auto"/>
                <w:bottom w:val="none" w:sz="0" w:space="0" w:color="auto"/>
                <w:right w:val="none" w:sz="0" w:space="0" w:color="auto"/>
              </w:divBdr>
              <w:divsChild>
                <w:div w:id="1026756332">
                  <w:marLeft w:val="0"/>
                  <w:marRight w:val="1"/>
                  <w:marTop w:val="0"/>
                  <w:marBottom w:val="0"/>
                  <w:divBdr>
                    <w:top w:val="none" w:sz="0" w:space="0" w:color="auto"/>
                    <w:left w:val="none" w:sz="0" w:space="0" w:color="auto"/>
                    <w:bottom w:val="none" w:sz="0" w:space="0" w:color="auto"/>
                    <w:right w:val="none" w:sz="0" w:space="0" w:color="auto"/>
                  </w:divBdr>
                  <w:divsChild>
                    <w:div w:id="1026756271">
                      <w:marLeft w:val="0"/>
                      <w:marRight w:val="0"/>
                      <w:marTop w:val="0"/>
                      <w:marBottom w:val="0"/>
                      <w:divBdr>
                        <w:top w:val="none" w:sz="0" w:space="0" w:color="auto"/>
                        <w:left w:val="none" w:sz="0" w:space="0" w:color="auto"/>
                        <w:bottom w:val="none" w:sz="0" w:space="0" w:color="auto"/>
                        <w:right w:val="none" w:sz="0" w:space="0" w:color="auto"/>
                      </w:divBdr>
                      <w:divsChild>
                        <w:div w:id="1026756230">
                          <w:marLeft w:val="0"/>
                          <w:marRight w:val="0"/>
                          <w:marTop w:val="0"/>
                          <w:marBottom w:val="0"/>
                          <w:divBdr>
                            <w:top w:val="none" w:sz="0" w:space="0" w:color="auto"/>
                            <w:left w:val="none" w:sz="0" w:space="0" w:color="auto"/>
                            <w:bottom w:val="none" w:sz="0" w:space="0" w:color="auto"/>
                            <w:right w:val="none" w:sz="0" w:space="0" w:color="auto"/>
                          </w:divBdr>
                          <w:divsChild>
                            <w:div w:id="1026756391">
                              <w:marLeft w:val="0"/>
                              <w:marRight w:val="0"/>
                              <w:marTop w:val="120"/>
                              <w:marBottom w:val="360"/>
                              <w:divBdr>
                                <w:top w:val="none" w:sz="0" w:space="0" w:color="auto"/>
                                <w:left w:val="none" w:sz="0" w:space="0" w:color="auto"/>
                                <w:bottom w:val="none" w:sz="0" w:space="0" w:color="auto"/>
                                <w:right w:val="none" w:sz="0" w:space="0" w:color="auto"/>
                              </w:divBdr>
                              <w:divsChild>
                                <w:div w:id="1026756229">
                                  <w:marLeft w:val="0"/>
                                  <w:marRight w:val="0"/>
                                  <w:marTop w:val="0"/>
                                  <w:marBottom w:val="0"/>
                                  <w:divBdr>
                                    <w:top w:val="none" w:sz="0" w:space="0" w:color="auto"/>
                                    <w:left w:val="none" w:sz="0" w:space="0" w:color="auto"/>
                                    <w:bottom w:val="none" w:sz="0" w:space="0" w:color="auto"/>
                                    <w:right w:val="none" w:sz="0" w:space="0" w:color="auto"/>
                                  </w:divBdr>
                                  <w:divsChild>
                                    <w:div w:id="10267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208">
      <w:marLeft w:val="0"/>
      <w:marRight w:val="0"/>
      <w:marTop w:val="0"/>
      <w:marBottom w:val="0"/>
      <w:divBdr>
        <w:top w:val="none" w:sz="0" w:space="0" w:color="auto"/>
        <w:left w:val="none" w:sz="0" w:space="0" w:color="auto"/>
        <w:bottom w:val="none" w:sz="0" w:space="0" w:color="auto"/>
        <w:right w:val="none" w:sz="0" w:space="0" w:color="auto"/>
      </w:divBdr>
      <w:divsChild>
        <w:div w:id="1026756177">
          <w:marLeft w:val="0"/>
          <w:marRight w:val="1"/>
          <w:marTop w:val="0"/>
          <w:marBottom w:val="0"/>
          <w:divBdr>
            <w:top w:val="none" w:sz="0" w:space="0" w:color="auto"/>
            <w:left w:val="none" w:sz="0" w:space="0" w:color="auto"/>
            <w:bottom w:val="none" w:sz="0" w:space="0" w:color="auto"/>
            <w:right w:val="none" w:sz="0" w:space="0" w:color="auto"/>
          </w:divBdr>
          <w:divsChild>
            <w:div w:id="1026756510">
              <w:marLeft w:val="0"/>
              <w:marRight w:val="0"/>
              <w:marTop w:val="0"/>
              <w:marBottom w:val="0"/>
              <w:divBdr>
                <w:top w:val="none" w:sz="0" w:space="0" w:color="auto"/>
                <w:left w:val="none" w:sz="0" w:space="0" w:color="auto"/>
                <w:bottom w:val="none" w:sz="0" w:space="0" w:color="auto"/>
                <w:right w:val="none" w:sz="0" w:space="0" w:color="auto"/>
              </w:divBdr>
              <w:divsChild>
                <w:div w:id="1026756450">
                  <w:marLeft w:val="0"/>
                  <w:marRight w:val="1"/>
                  <w:marTop w:val="0"/>
                  <w:marBottom w:val="0"/>
                  <w:divBdr>
                    <w:top w:val="none" w:sz="0" w:space="0" w:color="auto"/>
                    <w:left w:val="none" w:sz="0" w:space="0" w:color="auto"/>
                    <w:bottom w:val="none" w:sz="0" w:space="0" w:color="auto"/>
                    <w:right w:val="none" w:sz="0" w:space="0" w:color="auto"/>
                  </w:divBdr>
                  <w:divsChild>
                    <w:div w:id="1026756530">
                      <w:marLeft w:val="0"/>
                      <w:marRight w:val="0"/>
                      <w:marTop w:val="0"/>
                      <w:marBottom w:val="0"/>
                      <w:divBdr>
                        <w:top w:val="none" w:sz="0" w:space="0" w:color="auto"/>
                        <w:left w:val="none" w:sz="0" w:space="0" w:color="auto"/>
                        <w:bottom w:val="none" w:sz="0" w:space="0" w:color="auto"/>
                        <w:right w:val="none" w:sz="0" w:space="0" w:color="auto"/>
                      </w:divBdr>
                      <w:divsChild>
                        <w:div w:id="1026756310">
                          <w:marLeft w:val="0"/>
                          <w:marRight w:val="0"/>
                          <w:marTop w:val="0"/>
                          <w:marBottom w:val="0"/>
                          <w:divBdr>
                            <w:top w:val="none" w:sz="0" w:space="0" w:color="auto"/>
                            <w:left w:val="none" w:sz="0" w:space="0" w:color="auto"/>
                            <w:bottom w:val="none" w:sz="0" w:space="0" w:color="auto"/>
                            <w:right w:val="none" w:sz="0" w:space="0" w:color="auto"/>
                          </w:divBdr>
                          <w:divsChild>
                            <w:div w:id="1026756298">
                              <w:marLeft w:val="0"/>
                              <w:marRight w:val="0"/>
                              <w:marTop w:val="120"/>
                              <w:marBottom w:val="360"/>
                              <w:divBdr>
                                <w:top w:val="none" w:sz="0" w:space="0" w:color="auto"/>
                                <w:left w:val="none" w:sz="0" w:space="0" w:color="auto"/>
                                <w:bottom w:val="none" w:sz="0" w:space="0" w:color="auto"/>
                                <w:right w:val="none" w:sz="0" w:space="0" w:color="auto"/>
                              </w:divBdr>
                              <w:divsChild>
                                <w:div w:id="1026756423">
                                  <w:marLeft w:val="0"/>
                                  <w:marRight w:val="0"/>
                                  <w:marTop w:val="0"/>
                                  <w:marBottom w:val="0"/>
                                  <w:divBdr>
                                    <w:top w:val="none" w:sz="0" w:space="0" w:color="auto"/>
                                    <w:left w:val="none" w:sz="0" w:space="0" w:color="auto"/>
                                    <w:bottom w:val="none" w:sz="0" w:space="0" w:color="auto"/>
                                    <w:right w:val="none" w:sz="0" w:space="0" w:color="auto"/>
                                  </w:divBdr>
                                  <w:divsChild>
                                    <w:div w:id="10267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214">
      <w:marLeft w:val="0"/>
      <w:marRight w:val="0"/>
      <w:marTop w:val="0"/>
      <w:marBottom w:val="0"/>
      <w:divBdr>
        <w:top w:val="none" w:sz="0" w:space="0" w:color="auto"/>
        <w:left w:val="none" w:sz="0" w:space="0" w:color="auto"/>
        <w:bottom w:val="none" w:sz="0" w:space="0" w:color="auto"/>
        <w:right w:val="none" w:sz="0" w:space="0" w:color="auto"/>
      </w:divBdr>
      <w:divsChild>
        <w:div w:id="1026756213">
          <w:marLeft w:val="0"/>
          <w:marRight w:val="1"/>
          <w:marTop w:val="0"/>
          <w:marBottom w:val="0"/>
          <w:divBdr>
            <w:top w:val="none" w:sz="0" w:space="0" w:color="auto"/>
            <w:left w:val="none" w:sz="0" w:space="0" w:color="auto"/>
            <w:bottom w:val="none" w:sz="0" w:space="0" w:color="auto"/>
            <w:right w:val="none" w:sz="0" w:space="0" w:color="auto"/>
          </w:divBdr>
          <w:divsChild>
            <w:div w:id="1026756311">
              <w:marLeft w:val="0"/>
              <w:marRight w:val="0"/>
              <w:marTop w:val="0"/>
              <w:marBottom w:val="0"/>
              <w:divBdr>
                <w:top w:val="none" w:sz="0" w:space="0" w:color="auto"/>
                <w:left w:val="none" w:sz="0" w:space="0" w:color="auto"/>
                <w:bottom w:val="none" w:sz="0" w:space="0" w:color="auto"/>
                <w:right w:val="none" w:sz="0" w:space="0" w:color="auto"/>
              </w:divBdr>
              <w:divsChild>
                <w:div w:id="1026756552">
                  <w:marLeft w:val="0"/>
                  <w:marRight w:val="1"/>
                  <w:marTop w:val="0"/>
                  <w:marBottom w:val="0"/>
                  <w:divBdr>
                    <w:top w:val="none" w:sz="0" w:space="0" w:color="auto"/>
                    <w:left w:val="none" w:sz="0" w:space="0" w:color="auto"/>
                    <w:bottom w:val="none" w:sz="0" w:space="0" w:color="auto"/>
                    <w:right w:val="none" w:sz="0" w:space="0" w:color="auto"/>
                  </w:divBdr>
                  <w:divsChild>
                    <w:div w:id="1026756221">
                      <w:marLeft w:val="0"/>
                      <w:marRight w:val="0"/>
                      <w:marTop w:val="0"/>
                      <w:marBottom w:val="0"/>
                      <w:divBdr>
                        <w:top w:val="none" w:sz="0" w:space="0" w:color="auto"/>
                        <w:left w:val="none" w:sz="0" w:space="0" w:color="auto"/>
                        <w:bottom w:val="none" w:sz="0" w:space="0" w:color="auto"/>
                        <w:right w:val="none" w:sz="0" w:space="0" w:color="auto"/>
                      </w:divBdr>
                      <w:divsChild>
                        <w:div w:id="1026756400">
                          <w:marLeft w:val="0"/>
                          <w:marRight w:val="0"/>
                          <w:marTop w:val="0"/>
                          <w:marBottom w:val="0"/>
                          <w:divBdr>
                            <w:top w:val="none" w:sz="0" w:space="0" w:color="auto"/>
                            <w:left w:val="none" w:sz="0" w:space="0" w:color="auto"/>
                            <w:bottom w:val="none" w:sz="0" w:space="0" w:color="auto"/>
                            <w:right w:val="none" w:sz="0" w:space="0" w:color="auto"/>
                          </w:divBdr>
                          <w:divsChild>
                            <w:div w:id="1026756316">
                              <w:marLeft w:val="0"/>
                              <w:marRight w:val="0"/>
                              <w:marTop w:val="120"/>
                              <w:marBottom w:val="360"/>
                              <w:divBdr>
                                <w:top w:val="none" w:sz="0" w:space="0" w:color="auto"/>
                                <w:left w:val="none" w:sz="0" w:space="0" w:color="auto"/>
                                <w:bottom w:val="none" w:sz="0" w:space="0" w:color="auto"/>
                                <w:right w:val="none" w:sz="0" w:space="0" w:color="auto"/>
                              </w:divBdr>
                              <w:divsChild>
                                <w:div w:id="1026756248">
                                  <w:marLeft w:val="0"/>
                                  <w:marRight w:val="0"/>
                                  <w:marTop w:val="0"/>
                                  <w:marBottom w:val="0"/>
                                  <w:divBdr>
                                    <w:top w:val="none" w:sz="0" w:space="0" w:color="auto"/>
                                    <w:left w:val="none" w:sz="0" w:space="0" w:color="auto"/>
                                    <w:bottom w:val="none" w:sz="0" w:space="0" w:color="auto"/>
                                    <w:right w:val="none" w:sz="0" w:space="0" w:color="auto"/>
                                  </w:divBdr>
                                  <w:divsChild>
                                    <w:div w:id="10267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227">
      <w:marLeft w:val="0"/>
      <w:marRight w:val="0"/>
      <w:marTop w:val="0"/>
      <w:marBottom w:val="0"/>
      <w:divBdr>
        <w:top w:val="none" w:sz="0" w:space="0" w:color="auto"/>
        <w:left w:val="none" w:sz="0" w:space="0" w:color="auto"/>
        <w:bottom w:val="none" w:sz="0" w:space="0" w:color="auto"/>
        <w:right w:val="none" w:sz="0" w:space="0" w:color="auto"/>
      </w:divBdr>
      <w:divsChild>
        <w:div w:id="1026756244">
          <w:marLeft w:val="0"/>
          <w:marRight w:val="1"/>
          <w:marTop w:val="0"/>
          <w:marBottom w:val="0"/>
          <w:divBdr>
            <w:top w:val="none" w:sz="0" w:space="0" w:color="auto"/>
            <w:left w:val="none" w:sz="0" w:space="0" w:color="auto"/>
            <w:bottom w:val="none" w:sz="0" w:space="0" w:color="auto"/>
            <w:right w:val="none" w:sz="0" w:space="0" w:color="auto"/>
          </w:divBdr>
          <w:divsChild>
            <w:div w:id="1026756231">
              <w:marLeft w:val="0"/>
              <w:marRight w:val="0"/>
              <w:marTop w:val="0"/>
              <w:marBottom w:val="0"/>
              <w:divBdr>
                <w:top w:val="none" w:sz="0" w:space="0" w:color="auto"/>
                <w:left w:val="none" w:sz="0" w:space="0" w:color="auto"/>
                <w:bottom w:val="none" w:sz="0" w:space="0" w:color="auto"/>
                <w:right w:val="none" w:sz="0" w:space="0" w:color="auto"/>
              </w:divBdr>
              <w:divsChild>
                <w:div w:id="1026756207">
                  <w:marLeft w:val="0"/>
                  <w:marRight w:val="1"/>
                  <w:marTop w:val="0"/>
                  <w:marBottom w:val="0"/>
                  <w:divBdr>
                    <w:top w:val="none" w:sz="0" w:space="0" w:color="auto"/>
                    <w:left w:val="none" w:sz="0" w:space="0" w:color="auto"/>
                    <w:bottom w:val="none" w:sz="0" w:space="0" w:color="auto"/>
                    <w:right w:val="none" w:sz="0" w:space="0" w:color="auto"/>
                  </w:divBdr>
                  <w:divsChild>
                    <w:div w:id="1026756249">
                      <w:marLeft w:val="0"/>
                      <w:marRight w:val="0"/>
                      <w:marTop w:val="0"/>
                      <w:marBottom w:val="0"/>
                      <w:divBdr>
                        <w:top w:val="none" w:sz="0" w:space="0" w:color="auto"/>
                        <w:left w:val="none" w:sz="0" w:space="0" w:color="auto"/>
                        <w:bottom w:val="none" w:sz="0" w:space="0" w:color="auto"/>
                        <w:right w:val="none" w:sz="0" w:space="0" w:color="auto"/>
                      </w:divBdr>
                      <w:divsChild>
                        <w:div w:id="1026756392">
                          <w:marLeft w:val="0"/>
                          <w:marRight w:val="0"/>
                          <w:marTop w:val="0"/>
                          <w:marBottom w:val="0"/>
                          <w:divBdr>
                            <w:top w:val="none" w:sz="0" w:space="0" w:color="auto"/>
                            <w:left w:val="none" w:sz="0" w:space="0" w:color="auto"/>
                            <w:bottom w:val="none" w:sz="0" w:space="0" w:color="auto"/>
                            <w:right w:val="none" w:sz="0" w:space="0" w:color="auto"/>
                          </w:divBdr>
                          <w:divsChild>
                            <w:div w:id="1026756528">
                              <w:marLeft w:val="0"/>
                              <w:marRight w:val="0"/>
                              <w:marTop w:val="120"/>
                              <w:marBottom w:val="360"/>
                              <w:divBdr>
                                <w:top w:val="none" w:sz="0" w:space="0" w:color="auto"/>
                                <w:left w:val="none" w:sz="0" w:space="0" w:color="auto"/>
                                <w:bottom w:val="none" w:sz="0" w:space="0" w:color="auto"/>
                                <w:right w:val="none" w:sz="0" w:space="0" w:color="auto"/>
                              </w:divBdr>
                              <w:divsChild>
                                <w:div w:id="1026756404">
                                  <w:marLeft w:val="0"/>
                                  <w:marRight w:val="0"/>
                                  <w:marTop w:val="0"/>
                                  <w:marBottom w:val="0"/>
                                  <w:divBdr>
                                    <w:top w:val="none" w:sz="0" w:space="0" w:color="auto"/>
                                    <w:left w:val="none" w:sz="0" w:space="0" w:color="auto"/>
                                    <w:bottom w:val="none" w:sz="0" w:space="0" w:color="auto"/>
                                    <w:right w:val="none" w:sz="0" w:space="0" w:color="auto"/>
                                  </w:divBdr>
                                  <w:divsChild>
                                    <w:div w:id="102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240">
      <w:marLeft w:val="0"/>
      <w:marRight w:val="0"/>
      <w:marTop w:val="0"/>
      <w:marBottom w:val="0"/>
      <w:divBdr>
        <w:top w:val="none" w:sz="0" w:space="0" w:color="auto"/>
        <w:left w:val="none" w:sz="0" w:space="0" w:color="auto"/>
        <w:bottom w:val="none" w:sz="0" w:space="0" w:color="auto"/>
        <w:right w:val="none" w:sz="0" w:space="0" w:color="auto"/>
      </w:divBdr>
      <w:divsChild>
        <w:div w:id="1026756289">
          <w:marLeft w:val="0"/>
          <w:marRight w:val="1"/>
          <w:marTop w:val="0"/>
          <w:marBottom w:val="0"/>
          <w:divBdr>
            <w:top w:val="none" w:sz="0" w:space="0" w:color="auto"/>
            <w:left w:val="none" w:sz="0" w:space="0" w:color="auto"/>
            <w:bottom w:val="none" w:sz="0" w:space="0" w:color="auto"/>
            <w:right w:val="none" w:sz="0" w:space="0" w:color="auto"/>
          </w:divBdr>
          <w:divsChild>
            <w:div w:id="1026756569">
              <w:marLeft w:val="0"/>
              <w:marRight w:val="0"/>
              <w:marTop w:val="0"/>
              <w:marBottom w:val="0"/>
              <w:divBdr>
                <w:top w:val="none" w:sz="0" w:space="0" w:color="auto"/>
                <w:left w:val="none" w:sz="0" w:space="0" w:color="auto"/>
                <w:bottom w:val="none" w:sz="0" w:space="0" w:color="auto"/>
                <w:right w:val="none" w:sz="0" w:space="0" w:color="auto"/>
              </w:divBdr>
              <w:divsChild>
                <w:div w:id="1026756306">
                  <w:marLeft w:val="0"/>
                  <w:marRight w:val="1"/>
                  <w:marTop w:val="0"/>
                  <w:marBottom w:val="0"/>
                  <w:divBdr>
                    <w:top w:val="none" w:sz="0" w:space="0" w:color="auto"/>
                    <w:left w:val="none" w:sz="0" w:space="0" w:color="auto"/>
                    <w:bottom w:val="none" w:sz="0" w:space="0" w:color="auto"/>
                    <w:right w:val="none" w:sz="0" w:space="0" w:color="auto"/>
                  </w:divBdr>
                  <w:divsChild>
                    <w:div w:id="1026756532">
                      <w:marLeft w:val="0"/>
                      <w:marRight w:val="0"/>
                      <w:marTop w:val="0"/>
                      <w:marBottom w:val="0"/>
                      <w:divBdr>
                        <w:top w:val="none" w:sz="0" w:space="0" w:color="auto"/>
                        <w:left w:val="none" w:sz="0" w:space="0" w:color="auto"/>
                        <w:bottom w:val="none" w:sz="0" w:space="0" w:color="auto"/>
                        <w:right w:val="none" w:sz="0" w:space="0" w:color="auto"/>
                      </w:divBdr>
                      <w:divsChild>
                        <w:div w:id="1026756420">
                          <w:marLeft w:val="0"/>
                          <w:marRight w:val="0"/>
                          <w:marTop w:val="0"/>
                          <w:marBottom w:val="0"/>
                          <w:divBdr>
                            <w:top w:val="none" w:sz="0" w:space="0" w:color="auto"/>
                            <w:left w:val="none" w:sz="0" w:space="0" w:color="auto"/>
                            <w:bottom w:val="none" w:sz="0" w:space="0" w:color="auto"/>
                            <w:right w:val="none" w:sz="0" w:space="0" w:color="auto"/>
                          </w:divBdr>
                          <w:divsChild>
                            <w:div w:id="1026756497">
                              <w:marLeft w:val="0"/>
                              <w:marRight w:val="0"/>
                              <w:marTop w:val="120"/>
                              <w:marBottom w:val="360"/>
                              <w:divBdr>
                                <w:top w:val="none" w:sz="0" w:space="0" w:color="auto"/>
                                <w:left w:val="none" w:sz="0" w:space="0" w:color="auto"/>
                                <w:bottom w:val="none" w:sz="0" w:space="0" w:color="auto"/>
                                <w:right w:val="none" w:sz="0" w:space="0" w:color="auto"/>
                              </w:divBdr>
                              <w:divsChild>
                                <w:div w:id="1026756272">
                                  <w:marLeft w:val="0"/>
                                  <w:marRight w:val="0"/>
                                  <w:marTop w:val="0"/>
                                  <w:marBottom w:val="0"/>
                                  <w:divBdr>
                                    <w:top w:val="none" w:sz="0" w:space="0" w:color="auto"/>
                                    <w:left w:val="none" w:sz="0" w:space="0" w:color="auto"/>
                                    <w:bottom w:val="none" w:sz="0" w:space="0" w:color="auto"/>
                                    <w:right w:val="none" w:sz="0" w:space="0" w:color="auto"/>
                                  </w:divBdr>
                                  <w:divsChild>
                                    <w:div w:id="10267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247">
      <w:marLeft w:val="0"/>
      <w:marRight w:val="0"/>
      <w:marTop w:val="0"/>
      <w:marBottom w:val="0"/>
      <w:divBdr>
        <w:top w:val="none" w:sz="0" w:space="0" w:color="auto"/>
        <w:left w:val="none" w:sz="0" w:space="0" w:color="auto"/>
        <w:bottom w:val="none" w:sz="0" w:space="0" w:color="auto"/>
        <w:right w:val="none" w:sz="0" w:space="0" w:color="auto"/>
      </w:divBdr>
    </w:div>
    <w:div w:id="1026756268">
      <w:marLeft w:val="0"/>
      <w:marRight w:val="0"/>
      <w:marTop w:val="0"/>
      <w:marBottom w:val="0"/>
      <w:divBdr>
        <w:top w:val="none" w:sz="0" w:space="0" w:color="auto"/>
        <w:left w:val="none" w:sz="0" w:space="0" w:color="auto"/>
        <w:bottom w:val="none" w:sz="0" w:space="0" w:color="auto"/>
        <w:right w:val="none" w:sz="0" w:space="0" w:color="auto"/>
      </w:divBdr>
      <w:divsChild>
        <w:div w:id="1026756480">
          <w:marLeft w:val="0"/>
          <w:marRight w:val="1"/>
          <w:marTop w:val="0"/>
          <w:marBottom w:val="0"/>
          <w:divBdr>
            <w:top w:val="none" w:sz="0" w:space="0" w:color="auto"/>
            <w:left w:val="none" w:sz="0" w:space="0" w:color="auto"/>
            <w:bottom w:val="none" w:sz="0" w:space="0" w:color="auto"/>
            <w:right w:val="none" w:sz="0" w:space="0" w:color="auto"/>
          </w:divBdr>
          <w:divsChild>
            <w:div w:id="1026756498">
              <w:marLeft w:val="0"/>
              <w:marRight w:val="0"/>
              <w:marTop w:val="0"/>
              <w:marBottom w:val="0"/>
              <w:divBdr>
                <w:top w:val="none" w:sz="0" w:space="0" w:color="auto"/>
                <w:left w:val="none" w:sz="0" w:space="0" w:color="auto"/>
                <w:bottom w:val="none" w:sz="0" w:space="0" w:color="auto"/>
                <w:right w:val="none" w:sz="0" w:space="0" w:color="auto"/>
              </w:divBdr>
              <w:divsChild>
                <w:div w:id="1026756222">
                  <w:marLeft w:val="0"/>
                  <w:marRight w:val="1"/>
                  <w:marTop w:val="0"/>
                  <w:marBottom w:val="0"/>
                  <w:divBdr>
                    <w:top w:val="none" w:sz="0" w:space="0" w:color="auto"/>
                    <w:left w:val="none" w:sz="0" w:space="0" w:color="auto"/>
                    <w:bottom w:val="none" w:sz="0" w:space="0" w:color="auto"/>
                    <w:right w:val="none" w:sz="0" w:space="0" w:color="auto"/>
                  </w:divBdr>
                  <w:divsChild>
                    <w:div w:id="1026756330">
                      <w:marLeft w:val="0"/>
                      <w:marRight w:val="0"/>
                      <w:marTop w:val="0"/>
                      <w:marBottom w:val="0"/>
                      <w:divBdr>
                        <w:top w:val="none" w:sz="0" w:space="0" w:color="auto"/>
                        <w:left w:val="none" w:sz="0" w:space="0" w:color="auto"/>
                        <w:bottom w:val="none" w:sz="0" w:space="0" w:color="auto"/>
                        <w:right w:val="none" w:sz="0" w:space="0" w:color="auto"/>
                      </w:divBdr>
                      <w:divsChild>
                        <w:div w:id="1026756185">
                          <w:marLeft w:val="0"/>
                          <w:marRight w:val="0"/>
                          <w:marTop w:val="0"/>
                          <w:marBottom w:val="0"/>
                          <w:divBdr>
                            <w:top w:val="none" w:sz="0" w:space="0" w:color="auto"/>
                            <w:left w:val="none" w:sz="0" w:space="0" w:color="auto"/>
                            <w:bottom w:val="none" w:sz="0" w:space="0" w:color="auto"/>
                            <w:right w:val="none" w:sz="0" w:space="0" w:color="auto"/>
                          </w:divBdr>
                          <w:divsChild>
                            <w:div w:id="1026756190">
                              <w:marLeft w:val="0"/>
                              <w:marRight w:val="0"/>
                              <w:marTop w:val="120"/>
                              <w:marBottom w:val="360"/>
                              <w:divBdr>
                                <w:top w:val="none" w:sz="0" w:space="0" w:color="auto"/>
                                <w:left w:val="none" w:sz="0" w:space="0" w:color="auto"/>
                                <w:bottom w:val="none" w:sz="0" w:space="0" w:color="auto"/>
                                <w:right w:val="none" w:sz="0" w:space="0" w:color="auto"/>
                              </w:divBdr>
                              <w:divsChild>
                                <w:div w:id="1026756307">
                                  <w:marLeft w:val="420"/>
                                  <w:marRight w:val="0"/>
                                  <w:marTop w:val="0"/>
                                  <w:marBottom w:val="0"/>
                                  <w:divBdr>
                                    <w:top w:val="none" w:sz="0" w:space="0" w:color="auto"/>
                                    <w:left w:val="none" w:sz="0" w:space="0" w:color="auto"/>
                                    <w:bottom w:val="none" w:sz="0" w:space="0" w:color="auto"/>
                                    <w:right w:val="none" w:sz="0" w:space="0" w:color="auto"/>
                                  </w:divBdr>
                                  <w:divsChild>
                                    <w:div w:id="1026756273">
                                      <w:marLeft w:val="0"/>
                                      <w:marRight w:val="0"/>
                                      <w:marTop w:val="0"/>
                                      <w:marBottom w:val="0"/>
                                      <w:divBdr>
                                        <w:top w:val="none" w:sz="0" w:space="0" w:color="auto"/>
                                        <w:left w:val="none" w:sz="0" w:space="0" w:color="auto"/>
                                        <w:bottom w:val="none" w:sz="0" w:space="0" w:color="auto"/>
                                        <w:right w:val="none" w:sz="0" w:space="0" w:color="auto"/>
                                      </w:divBdr>
                                      <w:divsChild>
                                        <w:div w:id="10267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276">
      <w:marLeft w:val="0"/>
      <w:marRight w:val="0"/>
      <w:marTop w:val="0"/>
      <w:marBottom w:val="0"/>
      <w:divBdr>
        <w:top w:val="none" w:sz="0" w:space="0" w:color="auto"/>
        <w:left w:val="none" w:sz="0" w:space="0" w:color="auto"/>
        <w:bottom w:val="none" w:sz="0" w:space="0" w:color="auto"/>
        <w:right w:val="none" w:sz="0" w:space="0" w:color="auto"/>
      </w:divBdr>
      <w:divsChild>
        <w:div w:id="1026756348">
          <w:marLeft w:val="0"/>
          <w:marRight w:val="1"/>
          <w:marTop w:val="0"/>
          <w:marBottom w:val="0"/>
          <w:divBdr>
            <w:top w:val="none" w:sz="0" w:space="0" w:color="auto"/>
            <w:left w:val="none" w:sz="0" w:space="0" w:color="auto"/>
            <w:bottom w:val="none" w:sz="0" w:space="0" w:color="auto"/>
            <w:right w:val="none" w:sz="0" w:space="0" w:color="auto"/>
          </w:divBdr>
          <w:divsChild>
            <w:div w:id="1026756374">
              <w:marLeft w:val="0"/>
              <w:marRight w:val="0"/>
              <w:marTop w:val="0"/>
              <w:marBottom w:val="0"/>
              <w:divBdr>
                <w:top w:val="none" w:sz="0" w:space="0" w:color="auto"/>
                <w:left w:val="none" w:sz="0" w:space="0" w:color="auto"/>
                <w:bottom w:val="none" w:sz="0" w:space="0" w:color="auto"/>
                <w:right w:val="none" w:sz="0" w:space="0" w:color="auto"/>
              </w:divBdr>
              <w:divsChild>
                <w:div w:id="1026756490">
                  <w:marLeft w:val="0"/>
                  <w:marRight w:val="1"/>
                  <w:marTop w:val="0"/>
                  <w:marBottom w:val="0"/>
                  <w:divBdr>
                    <w:top w:val="none" w:sz="0" w:space="0" w:color="auto"/>
                    <w:left w:val="none" w:sz="0" w:space="0" w:color="auto"/>
                    <w:bottom w:val="none" w:sz="0" w:space="0" w:color="auto"/>
                    <w:right w:val="none" w:sz="0" w:space="0" w:color="auto"/>
                  </w:divBdr>
                  <w:divsChild>
                    <w:div w:id="1026756319">
                      <w:marLeft w:val="0"/>
                      <w:marRight w:val="0"/>
                      <w:marTop w:val="0"/>
                      <w:marBottom w:val="0"/>
                      <w:divBdr>
                        <w:top w:val="none" w:sz="0" w:space="0" w:color="auto"/>
                        <w:left w:val="none" w:sz="0" w:space="0" w:color="auto"/>
                        <w:bottom w:val="none" w:sz="0" w:space="0" w:color="auto"/>
                        <w:right w:val="none" w:sz="0" w:space="0" w:color="auto"/>
                      </w:divBdr>
                      <w:divsChild>
                        <w:div w:id="1026756438">
                          <w:marLeft w:val="0"/>
                          <w:marRight w:val="0"/>
                          <w:marTop w:val="0"/>
                          <w:marBottom w:val="0"/>
                          <w:divBdr>
                            <w:top w:val="none" w:sz="0" w:space="0" w:color="auto"/>
                            <w:left w:val="none" w:sz="0" w:space="0" w:color="auto"/>
                            <w:bottom w:val="none" w:sz="0" w:space="0" w:color="auto"/>
                            <w:right w:val="none" w:sz="0" w:space="0" w:color="auto"/>
                          </w:divBdr>
                          <w:divsChild>
                            <w:div w:id="1026756251">
                              <w:marLeft w:val="0"/>
                              <w:marRight w:val="0"/>
                              <w:marTop w:val="120"/>
                              <w:marBottom w:val="360"/>
                              <w:divBdr>
                                <w:top w:val="none" w:sz="0" w:space="0" w:color="auto"/>
                                <w:left w:val="none" w:sz="0" w:space="0" w:color="auto"/>
                                <w:bottom w:val="none" w:sz="0" w:space="0" w:color="auto"/>
                                <w:right w:val="none" w:sz="0" w:space="0" w:color="auto"/>
                              </w:divBdr>
                              <w:divsChild>
                                <w:div w:id="1026756427">
                                  <w:marLeft w:val="420"/>
                                  <w:marRight w:val="0"/>
                                  <w:marTop w:val="0"/>
                                  <w:marBottom w:val="0"/>
                                  <w:divBdr>
                                    <w:top w:val="none" w:sz="0" w:space="0" w:color="auto"/>
                                    <w:left w:val="none" w:sz="0" w:space="0" w:color="auto"/>
                                    <w:bottom w:val="none" w:sz="0" w:space="0" w:color="auto"/>
                                    <w:right w:val="none" w:sz="0" w:space="0" w:color="auto"/>
                                  </w:divBdr>
                                  <w:divsChild>
                                    <w:div w:id="1026756216">
                                      <w:marLeft w:val="0"/>
                                      <w:marRight w:val="0"/>
                                      <w:marTop w:val="0"/>
                                      <w:marBottom w:val="0"/>
                                      <w:divBdr>
                                        <w:top w:val="none" w:sz="0" w:space="0" w:color="auto"/>
                                        <w:left w:val="none" w:sz="0" w:space="0" w:color="auto"/>
                                        <w:bottom w:val="none" w:sz="0" w:space="0" w:color="auto"/>
                                        <w:right w:val="none" w:sz="0" w:space="0" w:color="auto"/>
                                      </w:divBdr>
                                      <w:divsChild>
                                        <w:div w:id="1026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277">
      <w:marLeft w:val="0"/>
      <w:marRight w:val="0"/>
      <w:marTop w:val="0"/>
      <w:marBottom w:val="0"/>
      <w:divBdr>
        <w:top w:val="none" w:sz="0" w:space="0" w:color="auto"/>
        <w:left w:val="none" w:sz="0" w:space="0" w:color="auto"/>
        <w:bottom w:val="none" w:sz="0" w:space="0" w:color="auto"/>
        <w:right w:val="none" w:sz="0" w:space="0" w:color="auto"/>
      </w:divBdr>
      <w:divsChild>
        <w:div w:id="1026756338">
          <w:marLeft w:val="0"/>
          <w:marRight w:val="1"/>
          <w:marTop w:val="0"/>
          <w:marBottom w:val="0"/>
          <w:divBdr>
            <w:top w:val="none" w:sz="0" w:space="0" w:color="auto"/>
            <w:left w:val="none" w:sz="0" w:space="0" w:color="auto"/>
            <w:bottom w:val="none" w:sz="0" w:space="0" w:color="auto"/>
            <w:right w:val="none" w:sz="0" w:space="0" w:color="auto"/>
          </w:divBdr>
          <w:divsChild>
            <w:div w:id="1026756518">
              <w:marLeft w:val="0"/>
              <w:marRight w:val="0"/>
              <w:marTop w:val="0"/>
              <w:marBottom w:val="0"/>
              <w:divBdr>
                <w:top w:val="none" w:sz="0" w:space="0" w:color="auto"/>
                <w:left w:val="none" w:sz="0" w:space="0" w:color="auto"/>
                <w:bottom w:val="none" w:sz="0" w:space="0" w:color="auto"/>
                <w:right w:val="none" w:sz="0" w:space="0" w:color="auto"/>
              </w:divBdr>
              <w:divsChild>
                <w:div w:id="1026756440">
                  <w:marLeft w:val="0"/>
                  <w:marRight w:val="1"/>
                  <w:marTop w:val="0"/>
                  <w:marBottom w:val="0"/>
                  <w:divBdr>
                    <w:top w:val="none" w:sz="0" w:space="0" w:color="auto"/>
                    <w:left w:val="none" w:sz="0" w:space="0" w:color="auto"/>
                    <w:bottom w:val="none" w:sz="0" w:space="0" w:color="auto"/>
                    <w:right w:val="none" w:sz="0" w:space="0" w:color="auto"/>
                  </w:divBdr>
                  <w:divsChild>
                    <w:div w:id="1026756378">
                      <w:marLeft w:val="0"/>
                      <w:marRight w:val="0"/>
                      <w:marTop w:val="0"/>
                      <w:marBottom w:val="0"/>
                      <w:divBdr>
                        <w:top w:val="none" w:sz="0" w:space="0" w:color="auto"/>
                        <w:left w:val="none" w:sz="0" w:space="0" w:color="auto"/>
                        <w:bottom w:val="none" w:sz="0" w:space="0" w:color="auto"/>
                        <w:right w:val="none" w:sz="0" w:space="0" w:color="auto"/>
                      </w:divBdr>
                      <w:divsChild>
                        <w:div w:id="1026756182">
                          <w:marLeft w:val="0"/>
                          <w:marRight w:val="0"/>
                          <w:marTop w:val="0"/>
                          <w:marBottom w:val="0"/>
                          <w:divBdr>
                            <w:top w:val="none" w:sz="0" w:space="0" w:color="auto"/>
                            <w:left w:val="none" w:sz="0" w:space="0" w:color="auto"/>
                            <w:bottom w:val="none" w:sz="0" w:space="0" w:color="auto"/>
                            <w:right w:val="none" w:sz="0" w:space="0" w:color="auto"/>
                          </w:divBdr>
                          <w:divsChild>
                            <w:div w:id="1026756421">
                              <w:marLeft w:val="0"/>
                              <w:marRight w:val="0"/>
                              <w:marTop w:val="120"/>
                              <w:marBottom w:val="360"/>
                              <w:divBdr>
                                <w:top w:val="none" w:sz="0" w:space="0" w:color="auto"/>
                                <w:left w:val="none" w:sz="0" w:space="0" w:color="auto"/>
                                <w:bottom w:val="none" w:sz="0" w:space="0" w:color="auto"/>
                                <w:right w:val="none" w:sz="0" w:space="0" w:color="auto"/>
                              </w:divBdr>
                              <w:divsChild>
                                <w:div w:id="1026756477">
                                  <w:marLeft w:val="0"/>
                                  <w:marRight w:val="0"/>
                                  <w:marTop w:val="0"/>
                                  <w:marBottom w:val="0"/>
                                  <w:divBdr>
                                    <w:top w:val="none" w:sz="0" w:space="0" w:color="auto"/>
                                    <w:left w:val="none" w:sz="0" w:space="0" w:color="auto"/>
                                    <w:bottom w:val="none" w:sz="0" w:space="0" w:color="auto"/>
                                    <w:right w:val="none" w:sz="0" w:space="0" w:color="auto"/>
                                  </w:divBdr>
                                  <w:divsChild>
                                    <w:div w:id="10267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281">
      <w:marLeft w:val="0"/>
      <w:marRight w:val="0"/>
      <w:marTop w:val="0"/>
      <w:marBottom w:val="0"/>
      <w:divBdr>
        <w:top w:val="none" w:sz="0" w:space="0" w:color="auto"/>
        <w:left w:val="none" w:sz="0" w:space="0" w:color="auto"/>
        <w:bottom w:val="none" w:sz="0" w:space="0" w:color="auto"/>
        <w:right w:val="none" w:sz="0" w:space="0" w:color="auto"/>
      </w:divBdr>
      <w:divsChild>
        <w:div w:id="1026756259">
          <w:marLeft w:val="0"/>
          <w:marRight w:val="1"/>
          <w:marTop w:val="0"/>
          <w:marBottom w:val="0"/>
          <w:divBdr>
            <w:top w:val="none" w:sz="0" w:space="0" w:color="auto"/>
            <w:left w:val="none" w:sz="0" w:space="0" w:color="auto"/>
            <w:bottom w:val="none" w:sz="0" w:space="0" w:color="auto"/>
            <w:right w:val="none" w:sz="0" w:space="0" w:color="auto"/>
          </w:divBdr>
          <w:divsChild>
            <w:div w:id="1026756542">
              <w:marLeft w:val="0"/>
              <w:marRight w:val="0"/>
              <w:marTop w:val="0"/>
              <w:marBottom w:val="0"/>
              <w:divBdr>
                <w:top w:val="none" w:sz="0" w:space="0" w:color="auto"/>
                <w:left w:val="none" w:sz="0" w:space="0" w:color="auto"/>
                <w:bottom w:val="none" w:sz="0" w:space="0" w:color="auto"/>
                <w:right w:val="none" w:sz="0" w:space="0" w:color="auto"/>
              </w:divBdr>
              <w:divsChild>
                <w:div w:id="1026756355">
                  <w:marLeft w:val="0"/>
                  <w:marRight w:val="1"/>
                  <w:marTop w:val="0"/>
                  <w:marBottom w:val="0"/>
                  <w:divBdr>
                    <w:top w:val="none" w:sz="0" w:space="0" w:color="auto"/>
                    <w:left w:val="none" w:sz="0" w:space="0" w:color="auto"/>
                    <w:bottom w:val="none" w:sz="0" w:space="0" w:color="auto"/>
                    <w:right w:val="none" w:sz="0" w:space="0" w:color="auto"/>
                  </w:divBdr>
                  <w:divsChild>
                    <w:div w:id="1026756341">
                      <w:marLeft w:val="0"/>
                      <w:marRight w:val="0"/>
                      <w:marTop w:val="0"/>
                      <w:marBottom w:val="0"/>
                      <w:divBdr>
                        <w:top w:val="none" w:sz="0" w:space="0" w:color="auto"/>
                        <w:left w:val="none" w:sz="0" w:space="0" w:color="auto"/>
                        <w:bottom w:val="none" w:sz="0" w:space="0" w:color="auto"/>
                        <w:right w:val="none" w:sz="0" w:space="0" w:color="auto"/>
                      </w:divBdr>
                      <w:divsChild>
                        <w:div w:id="1026756210">
                          <w:marLeft w:val="0"/>
                          <w:marRight w:val="0"/>
                          <w:marTop w:val="0"/>
                          <w:marBottom w:val="0"/>
                          <w:divBdr>
                            <w:top w:val="none" w:sz="0" w:space="0" w:color="auto"/>
                            <w:left w:val="none" w:sz="0" w:space="0" w:color="auto"/>
                            <w:bottom w:val="none" w:sz="0" w:space="0" w:color="auto"/>
                            <w:right w:val="none" w:sz="0" w:space="0" w:color="auto"/>
                          </w:divBdr>
                          <w:divsChild>
                            <w:div w:id="1026756225">
                              <w:marLeft w:val="0"/>
                              <w:marRight w:val="0"/>
                              <w:marTop w:val="120"/>
                              <w:marBottom w:val="360"/>
                              <w:divBdr>
                                <w:top w:val="none" w:sz="0" w:space="0" w:color="auto"/>
                                <w:left w:val="none" w:sz="0" w:space="0" w:color="auto"/>
                                <w:bottom w:val="none" w:sz="0" w:space="0" w:color="auto"/>
                                <w:right w:val="none" w:sz="0" w:space="0" w:color="auto"/>
                              </w:divBdr>
                              <w:divsChild>
                                <w:div w:id="1026756496">
                                  <w:marLeft w:val="420"/>
                                  <w:marRight w:val="0"/>
                                  <w:marTop w:val="0"/>
                                  <w:marBottom w:val="0"/>
                                  <w:divBdr>
                                    <w:top w:val="none" w:sz="0" w:space="0" w:color="auto"/>
                                    <w:left w:val="none" w:sz="0" w:space="0" w:color="auto"/>
                                    <w:bottom w:val="none" w:sz="0" w:space="0" w:color="auto"/>
                                    <w:right w:val="none" w:sz="0" w:space="0" w:color="auto"/>
                                  </w:divBdr>
                                  <w:divsChild>
                                    <w:div w:id="1026756344">
                                      <w:marLeft w:val="0"/>
                                      <w:marRight w:val="0"/>
                                      <w:marTop w:val="0"/>
                                      <w:marBottom w:val="0"/>
                                      <w:divBdr>
                                        <w:top w:val="none" w:sz="0" w:space="0" w:color="auto"/>
                                        <w:left w:val="none" w:sz="0" w:space="0" w:color="auto"/>
                                        <w:bottom w:val="none" w:sz="0" w:space="0" w:color="auto"/>
                                        <w:right w:val="none" w:sz="0" w:space="0" w:color="auto"/>
                                      </w:divBdr>
                                      <w:divsChild>
                                        <w:div w:id="10267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287">
      <w:marLeft w:val="0"/>
      <w:marRight w:val="0"/>
      <w:marTop w:val="0"/>
      <w:marBottom w:val="0"/>
      <w:divBdr>
        <w:top w:val="none" w:sz="0" w:space="0" w:color="auto"/>
        <w:left w:val="none" w:sz="0" w:space="0" w:color="auto"/>
        <w:bottom w:val="none" w:sz="0" w:space="0" w:color="auto"/>
        <w:right w:val="none" w:sz="0" w:space="0" w:color="auto"/>
      </w:divBdr>
    </w:div>
    <w:div w:id="1026756292">
      <w:marLeft w:val="0"/>
      <w:marRight w:val="0"/>
      <w:marTop w:val="0"/>
      <w:marBottom w:val="0"/>
      <w:divBdr>
        <w:top w:val="none" w:sz="0" w:space="0" w:color="auto"/>
        <w:left w:val="none" w:sz="0" w:space="0" w:color="auto"/>
        <w:bottom w:val="none" w:sz="0" w:space="0" w:color="auto"/>
        <w:right w:val="none" w:sz="0" w:space="0" w:color="auto"/>
      </w:divBdr>
      <w:divsChild>
        <w:div w:id="1026756206">
          <w:marLeft w:val="0"/>
          <w:marRight w:val="1"/>
          <w:marTop w:val="0"/>
          <w:marBottom w:val="0"/>
          <w:divBdr>
            <w:top w:val="none" w:sz="0" w:space="0" w:color="auto"/>
            <w:left w:val="none" w:sz="0" w:space="0" w:color="auto"/>
            <w:bottom w:val="none" w:sz="0" w:space="0" w:color="auto"/>
            <w:right w:val="none" w:sz="0" w:space="0" w:color="auto"/>
          </w:divBdr>
          <w:divsChild>
            <w:div w:id="1026756533">
              <w:marLeft w:val="0"/>
              <w:marRight w:val="0"/>
              <w:marTop w:val="0"/>
              <w:marBottom w:val="0"/>
              <w:divBdr>
                <w:top w:val="none" w:sz="0" w:space="0" w:color="auto"/>
                <w:left w:val="none" w:sz="0" w:space="0" w:color="auto"/>
                <w:bottom w:val="none" w:sz="0" w:space="0" w:color="auto"/>
                <w:right w:val="none" w:sz="0" w:space="0" w:color="auto"/>
              </w:divBdr>
              <w:divsChild>
                <w:div w:id="1026756571">
                  <w:marLeft w:val="0"/>
                  <w:marRight w:val="1"/>
                  <w:marTop w:val="0"/>
                  <w:marBottom w:val="0"/>
                  <w:divBdr>
                    <w:top w:val="none" w:sz="0" w:space="0" w:color="auto"/>
                    <w:left w:val="none" w:sz="0" w:space="0" w:color="auto"/>
                    <w:bottom w:val="none" w:sz="0" w:space="0" w:color="auto"/>
                    <w:right w:val="none" w:sz="0" w:space="0" w:color="auto"/>
                  </w:divBdr>
                  <w:divsChild>
                    <w:div w:id="1026756323">
                      <w:marLeft w:val="0"/>
                      <w:marRight w:val="0"/>
                      <w:marTop w:val="0"/>
                      <w:marBottom w:val="0"/>
                      <w:divBdr>
                        <w:top w:val="none" w:sz="0" w:space="0" w:color="auto"/>
                        <w:left w:val="none" w:sz="0" w:space="0" w:color="auto"/>
                        <w:bottom w:val="none" w:sz="0" w:space="0" w:color="auto"/>
                        <w:right w:val="none" w:sz="0" w:space="0" w:color="auto"/>
                      </w:divBdr>
                      <w:divsChild>
                        <w:div w:id="1026756335">
                          <w:marLeft w:val="0"/>
                          <w:marRight w:val="0"/>
                          <w:marTop w:val="0"/>
                          <w:marBottom w:val="0"/>
                          <w:divBdr>
                            <w:top w:val="none" w:sz="0" w:space="0" w:color="auto"/>
                            <w:left w:val="none" w:sz="0" w:space="0" w:color="auto"/>
                            <w:bottom w:val="none" w:sz="0" w:space="0" w:color="auto"/>
                            <w:right w:val="none" w:sz="0" w:space="0" w:color="auto"/>
                          </w:divBdr>
                          <w:divsChild>
                            <w:div w:id="1026756346">
                              <w:marLeft w:val="0"/>
                              <w:marRight w:val="0"/>
                              <w:marTop w:val="120"/>
                              <w:marBottom w:val="360"/>
                              <w:divBdr>
                                <w:top w:val="none" w:sz="0" w:space="0" w:color="auto"/>
                                <w:left w:val="none" w:sz="0" w:space="0" w:color="auto"/>
                                <w:bottom w:val="none" w:sz="0" w:space="0" w:color="auto"/>
                                <w:right w:val="none" w:sz="0" w:space="0" w:color="auto"/>
                              </w:divBdr>
                              <w:divsChild>
                                <w:div w:id="1026756267">
                                  <w:marLeft w:val="420"/>
                                  <w:marRight w:val="0"/>
                                  <w:marTop w:val="0"/>
                                  <w:marBottom w:val="0"/>
                                  <w:divBdr>
                                    <w:top w:val="none" w:sz="0" w:space="0" w:color="auto"/>
                                    <w:left w:val="none" w:sz="0" w:space="0" w:color="auto"/>
                                    <w:bottom w:val="none" w:sz="0" w:space="0" w:color="auto"/>
                                    <w:right w:val="none" w:sz="0" w:space="0" w:color="auto"/>
                                  </w:divBdr>
                                  <w:divsChild>
                                    <w:div w:id="1026756326">
                                      <w:marLeft w:val="0"/>
                                      <w:marRight w:val="0"/>
                                      <w:marTop w:val="0"/>
                                      <w:marBottom w:val="0"/>
                                      <w:divBdr>
                                        <w:top w:val="none" w:sz="0" w:space="0" w:color="auto"/>
                                        <w:left w:val="none" w:sz="0" w:space="0" w:color="auto"/>
                                        <w:bottom w:val="none" w:sz="0" w:space="0" w:color="auto"/>
                                        <w:right w:val="none" w:sz="0" w:space="0" w:color="auto"/>
                                      </w:divBdr>
                                      <w:divsChild>
                                        <w:div w:id="10267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293">
      <w:marLeft w:val="0"/>
      <w:marRight w:val="0"/>
      <w:marTop w:val="0"/>
      <w:marBottom w:val="0"/>
      <w:divBdr>
        <w:top w:val="none" w:sz="0" w:space="0" w:color="auto"/>
        <w:left w:val="none" w:sz="0" w:space="0" w:color="auto"/>
        <w:bottom w:val="none" w:sz="0" w:space="0" w:color="auto"/>
        <w:right w:val="none" w:sz="0" w:space="0" w:color="auto"/>
      </w:divBdr>
      <w:divsChild>
        <w:div w:id="1026756223">
          <w:marLeft w:val="0"/>
          <w:marRight w:val="1"/>
          <w:marTop w:val="0"/>
          <w:marBottom w:val="0"/>
          <w:divBdr>
            <w:top w:val="none" w:sz="0" w:space="0" w:color="auto"/>
            <w:left w:val="none" w:sz="0" w:space="0" w:color="auto"/>
            <w:bottom w:val="none" w:sz="0" w:space="0" w:color="auto"/>
            <w:right w:val="none" w:sz="0" w:space="0" w:color="auto"/>
          </w:divBdr>
          <w:divsChild>
            <w:div w:id="1026756260">
              <w:marLeft w:val="0"/>
              <w:marRight w:val="0"/>
              <w:marTop w:val="0"/>
              <w:marBottom w:val="0"/>
              <w:divBdr>
                <w:top w:val="none" w:sz="0" w:space="0" w:color="auto"/>
                <w:left w:val="none" w:sz="0" w:space="0" w:color="auto"/>
                <w:bottom w:val="none" w:sz="0" w:space="0" w:color="auto"/>
                <w:right w:val="none" w:sz="0" w:space="0" w:color="auto"/>
              </w:divBdr>
              <w:divsChild>
                <w:div w:id="1026756567">
                  <w:marLeft w:val="0"/>
                  <w:marRight w:val="1"/>
                  <w:marTop w:val="0"/>
                  <w:marBottom w:val="0"/>
                  <w:divBdr>
                    <w:top w:val="none" w:sz="0" w:space="0" w:color="auto"/>
                    <w:left w:val="none" w:sz="0" w:space="0" w:color="auto"/>
                    <w:bottom w:val="none" w:sz="0" w:space="0" w:color="auto"/>
                    <w:right w:val="none" w:sz="0" w:space="0" w:color="auto"/>
                  </w:divBdr>
                  <w:divsChild>
                    <w:div w:id="1026756469">
                      <w:marLeft w:val="0"/>
                      <w:marRight w:val="0"/>
                      <w:marTop w:val="0"/>
                      <w:marBottom w:val="0"/>
                      <w:divBdr>
                        <w:top w:val="none" w:sz="0" w:space="0" w:color="auto"/>
                        <w:left w:val="none" w:sz="0" w:space="0" w:color="auto"/>
                        <w:bottom w:val="none" w:sz="0" w:space="0" w:color="auto"/>
                        <w:right w:val="none" w:sz="0" w:space="0" w:color="auto"/>
                      </w:divBdr>
                      <w:divsChild>
                        <w:div w:id="1026756433">
                          <w:marLeft w:val="0"/>
                          <w:marRight w:val="0"/>
                          <w:marTop w:val="0"/>
                          <w:marBottom w:val="0"/>
                          <w:divBdr>
                            <w:top w:val="none" w:sz="0" w:space="0" w:color="auto"/>
                            <w:left w:val="none" w:sz="0" w:space="0" w:color="auto"/>
                            <w:bottom w:val="none" w:sz="0" w:space="0" w:color="auto"/>
                            <w:right w:val="none" w:sz="0" w:space="0" w:color="auto"/>
                          </w:divBdr>
                          <w:divsChild>
                            <w:div w:id="1026756312">
                              <w:marLeft w:val="0"/>
                              <w:marRight w:val="0"/>
                              <w:marTop w:val="120"/>
                              <w:marBottom w:val="360"/>
                              <w:divBdr>
                                <w:top w:val="none" w:sz="0" w:space="0" w:color="auto"/>
                                <w:left w:val="none" w:sz="0" w:space="0" w:color="auto"/>
                                <w:bottom w:val="none" w:sz="0" w:space="0" w:color="auto"/>
                                <w:right w:val="none" w:sz="0" w:space="0" w:color="auto"/>
                              </w:divBdr>
                              <w:divsChild>
                                <w:div w:id="1026756226">
                                  <w:marLeft w:val="0"/>
                                  <w:marRight w:val="0"/>
                                  <w:marTop w:val="0"/>
                                  <w:marBottom w:val="0"/>
                                  <w:divBdr>
                                    <w:top w:val="none" w:sz="0" w:space="0" w:color="auto"/>
                                    <w:left w:val="none" w:sz="0" w:space="0" w:color="auto"/>
                                    <w:bottom w:val="none" w:sz="0" w:space="0" w:color="auto"/>
                                    <w:right w:val="none" w:sz="0" w:space="0" w:color="auto"/>
                                  </w:divBdr>
                                  <w:divsChild>
                                    <w:div w:id="1026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294">
      <w:marLeft w:val="0"/>
      <w:marRight w:val="0"/>
      <w:marTop w:val="0"/>
      <w:marBottom w:val="0"/>
      <w:divBdr>
        <w:top w:val="none" w:sz="0" w:space="0" w:color="auto"/>
        <w:left w:val="none" w:sz="0" w:space="0" w:color="auto"/>
        <w:bottom w:val="none" w:sz="0" w:space="0" w:color="auto"/>
        <w:right w:val="none" w:sz="0" w:space="0" w:color="auto"/>
      </w:divBdr>
      <w:divsChild>
        <w:div w:id="1026756424">
          <w:marLeft w:val="0"/>
          <w:marRight w:val="1"/>
          <w:marTop w:val="0"/>
          <w:marBottom w:val="0"/>
          <w:divBdr>
            <w:top w:val="none" w:sz="0" w:space="0" w:color="auto"/>
            <w:left w:val="none" w:sz="0" w:space="0" w:color="auto"/>
            <w:bottom w:val="none" w:sz="0" w:space="0" w:color="auto"/>
            <w:right w:val="none" w:sz="0" w:space="0" w:color="auto"/>
          </w:divBdr>
          <w:divsChild>
            <w:div w:id="1026756357">
              <w:marLeft w:val="0"/>
              <w:marRight w:val="0"/>
              <w:marTop w:val="0"/>
              <w:marBottom w:val="0"/>
              <w:divBdr>
                <w:top w:val="none" w:sz="0" w:space="0" w:color="auto"/>
                <w:left w:val="none" w:sz="0" w:space="0" w:color="auto"/>
                <w:bottom w:val="none" w:sz="0" w:space="0" w:color="auto"/>
                <w:right w:val="none" w:sz="0" w:space="0" w:color="auto"/>
              </w:divBdr>
              <w:divsChild>
                <w:div w:id="1026756487">
                  <w:marLeft w:val="0"/>
                  <w:marRight w:val="1"/>
                  <w:marTop w:val="0"/>
                  <w:marBottom w:val="0"/>
                  <w:divBdr>
                    <w:top w:val="none" w:sz="0" w:space="0" w:color="auto"/>
                    <w:left w:val="none" w:sz="0" w:space="0" w:color="auto"/>
                    <w:bottom w:val="none" w:sz="0" w:space="0" w:color="auto"/>
                    <w:right w:val="none" w:sz="0" w:space="0" w:color="auto"/>
                  </w:divBdr>
                  <w:divsChild>
                    <w:div w:id="1026756507">
                      <w:marLeft w:val="0"/>
                      <w:marRight w:val="0"/>
                      <w:marTop w:val="0"/>
                      <w:marBottom w:val="0"/>
                      <w:divBdr>
                        <w:top w:val="none" w:sz="0" w:space="0" w:color="auto"/>
                        <w:left w:val="none" w:sz="0" w:space="0" w:color="auto"/>
                        <w:bottom w:val="none" w:sz="0" w:space="0" w:color="auto"/>
                        <w:right w:val="none" w:sz="0" w:space="0" w:color="auto"/>
                      </w:divBdr>
                      <w:divsChild>
                        <w:div w:id="1026756275">
                          <w:marLeft w:val="0"/>
                          <w:marRight w:val="0"/>
                          <w:marTop w:val="0"/>
                          <w:marBottom w:val="0"/>
                          <w:divBdr>
                            <w:top w:val="none" w:sz="0" w:space="0" w:color="auto"/>
                            <w:left w:val="none" w:sz="0" w:space="0" w:color="auto"/>
                            <w:bottom w:val="none" w:sz="0" w:space="0" w:color="auto"/>
                            <w:right w:val="none" w:sz="0" w:space="0" w:color="auto"/>
                          </w:divBdr>
                          <w:divsChild>
                            <w:div w:id="1026756470">
                              <w:marLeft w:val="0"/>
                              <w:marRight w:val="0"/>
                              <w:marTop w:val="120"/>
                              <w:marBottom w:val="360"/>
                              <w:divBdr>
                                <w:top w:val="none" w:sz="0" w:space="0" w:color="auto"/>
                                <w:left w:val="none" w:sz="0" w:space="0" w:color="auto"/>
                                <w:bottom w:val="none" w:sz="0" w:space="0" w:color="auto"/>
                                <w:right w:val="none" w:sz="0" w:space="0" w:color="auto"/>
                              </w:divBdr>
                              <w:divsChild>
                                <w:div w:id="1026756508">
                                  <w:marLeft w:val="0"/>
                                  <w:marRight w:val="0"/>
                                  <w:marTop w:val="0"/>
                                  <w:marBottom w:val="0"/>
                                  <w:divBdr>
                                    <w:top w:val="none" w:sz="0" w:space="0" w:color="auto"/>
                                    <w:left w:val="none" w:sz="0" w:space="0" w:color="auto"/>
                                    <w:bottom w:val="none" w:sz="0" w:space="0" w:color="auto"/>
                                    <w:right w:val="none" w:sz="0" w:space="0" w:color="auto"/>
                                  </w:divBdr>
                                  <w:divsChild>
                                    <w:div w:id="1026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308">
      <w:marLeft w:val="0"/>
      <w:marRight w:val="0"/>
      <w:marTop w:val="0"/>
      <w:marBottom w:val="0"/>
      <w:divBdr>
        <w:top w:val="none" w:sz="0" w:space="0" w:color="auto"/>
        <w:left w:val="none" w:sz="0" w:space="0" w:color="auto"/>
        <w:bottom w:val="none" w:sz="0" w:space="0" w:color="auto"/>
        <w:right w:val="none" w:sz="0" w:space="0" w:color="auto"/>
      </w:divBdr>
      <w:divsChild>
        <w:div w:id="1026756416">
          <w:marLeft w:val="0"/>
          <w:marRight w:val="1"/>
          <w:marTop w:val="0"/>
          <w:marBottom w:val="0"/>
          <w:divBdr>
            <w:top w:val="none" w:sz="0" w:space="0" w:color="auto"/>
            <w:left w:val="none" w:sz="0" w:space="0" w:color="auto"/>
            <w:bottom w:val="none" w:sz="0" w:space="0" w:color="auto"/>
            <w:right w:val="none" w:sz="0" w:space="0" w:color="auto"/>
          </w:divBdr>
          <w:divsChild>
            <w:div w:id="1026756366">
              <w:marLeft w:val="0"/>
              <w:marRight w:val="0"/>
              <w:marTop w:val="0"/>
              <w:marBottom w:val="0"/>
              <w:divBdr>
                <w:top w:val="none" w:sz="0" w:space="0" w:color="auto"/>
                <w:left w:val="none" w:sz="0" w:space="0" w:color="auto"/>
                <w:bottom w:val="none" w:sz="0" w:space="0" w:color="auto"/>
                <w:right w:val="none" w:sz="0" w:space="0" w:color="auto"/>
              </w:divBdr>
              <w:divsChild>
                <w:div w:id="1026756318">
                  <w:marLeft w:val="0"/>
                  <w:marRight w:val="1"/>
                  <w:marTop w:val="0"/>
                  <w:marBottom w:val="0"/>
                  <w:divBdr>
                    <w:top w:val="none" w:sz="0" w:space="0" w:color="auto"/>
                    <w:left w:val="none" w:sz="0" w:space="0" w:color="auto"/>
                    <w:bottom w:val="none" w:sz="0" w:space="0" w:color="auto"/>
                    <w:right w:val="none" w:sz="0" w:space="0" w:color="auto"/>
                  </w:divBdr>
                  <w:divsChild>
                    <w:div w:id="1026756250">
                      <w:marLeft w:val="0"/>
                      <w:marRight w:val="0"/>
                      <w:marTop w:val="0"/>
                      <w:marBottom w:val="0"/>
                      <w:divBdr>
                        <w:top w:val="none" w:sz="0" w:space="0" w:color="auto"/>
                        <w:left w:val="none" w:sz="0" w:space="0" w:color="auto"/>
                        <w:bottom w:val="none" w:sz="0" w:space="0" w:color="auto"/>
                        <w:right w:val="none" w:sz="0" w:space="0" w:color="auto"/>
                      </w:divBdr>
                      <w:divsChild>
                        <w:div w:id="1026756228">
                          <w:marLeft w:val="0"/>
                          <w:marRight w:val="0"/>
                          <w:marTop w:val="0"/>
                          <w:marBottom w:val="0"/>
                          <w:divBdr>
                            <w:top w:val="none" w:sz="0" w:space="0" w:color="auto"/>
                            <w:left w:val="none" w:sz="0" w:space="0" w:color="auto"/>
                            <w:bottom w:val="none" w:sz="0" w:space="0" w:color="auto"/>
                            <w:right w:val="none" w:sz="0" w:space="0" w:color="auto"/>
                          </w:divBdr>
                          <w:divsChild>
                            <w:div w:id="1026756304">
                              <w:marLeft w:val="0"/>
                              <w:marRight w:val="0"/>
                              <w:marTop w:val="120"/>
                              <w:marBottom w:val="360"/>
                              <w:divBdr>
                                <w:top w:val="none" w:sz="0" w:space="0" w:color="auto"/>
                                <w:left w:val="none" w:sz="0" w:space="0" w:color="auto"/>
                                <w:bottom w:val="none" w:sz="0" w:space="0" w:color="auto"/>
                                <w:right w:val="none" w:sz="0" w:space="0" w:color="auto"/>
                              </w:divBdr>
                              <w:divsChild>
                                <w:div w:id="1026756557">
                                  <w:marLeft w:val="0"/>
                                  <w:marRight w:val="0"/>
                                  <w:marTop w:val="0"/>
                                  <w:marBottom w:val="0"/>
                                  <w:divBdr>
                                    <w:top w:val="none" w:sz="0" w:space="0" w:color="auto"/>
                                    <w:left w:val="none" w:sz="0" w:space="0" w:color="auto"/>
                                    <w:bottom w:val="none" w:sz="0" w:space="0" w:color="auto"/>
                                    <w:right w:val="none" w:sz="0" w:space="0" w:color="auto"/>
                                  </w:divBdr>
                                  <w:divsChild>
                                    <w:div w:id="10267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313">
      <w:marLeft w:val="0"/>
      <w:marRight w:val="0"/>
      <w:marTop w:val="0"/>
      <w:marBottom w:val="0"/>
      <w:divBdr>
        <w:top w:val="none" w:sz="0" w:space="0" w:color="auto"/>
        <w:left w:val="none" w:sz="0" w:space="0" w:color="auto"/>
        <w:bottom w:val="none" w:sz="0" w:space="0" w:color="auto"/>
        <w:right w:val="none" w:sz="0" w:space="0" w:color="auto"/>
      </w:divBdr>
      <w:divsChild>
        <w:div w:id="1026756553">
          <w:marLeft w:val="0"/>
          <w:marRight w:val="1"/>
          <w:marTop w:val="0"/>
          <w:marBottom w:val="0"/>
          <w:divBdr>
            <w:top w:val="none" w:sz="0" w:space="0" w:color="auto"/>
            <w:left w:val="none" w:sz="0" w:space="0" w:color="auto"/>
            <w:bottom w:val="none" w:sz="0" w:space="0" w:color="auto"/>
            <w:right w:val="none" w:sz="0" w:space="0" w:color="auto"/>
          </w:divBdr>
          <w:divsChild>
            <w:div w:id="1026756546">
              <w:marLeft w:val="0"/>
              <w:marRight w:val="0"/>
              <w:marTop w:val="0"/>
              <w:marBottom w:val="0"/>
              <w:divBdr>
                <w:top w:val="none" w:sz="0" w:space="0" w:color="auto"/>
                <w:left w:val="none" w:sz="0" w:space="0" w:color="auto"/>
                <w:bottom w:val="none" w:sz="0" w:space="0" w:color="auto"/>
                <w:right w:val="none" w:sz="0" w:space="0" w:color="auto"/>
              </w:divBdr>
              <w:divsChild>
                <w:div w:id="1026756389">
                  <w:marLeft w:val="0"/>
                  <w:marRight w:val="1"/>
                  <w:marTop w:val="0"/>
                  <w:marBottom w:val="0"/>
                  <w:divBdr>
                    <w:top w:val="none" w:sz="0" w:space="0" w:color="auto"/>
                    <w:left w:val="none" w:sz="0" w:space="0" w:color="auto"/>
                    <w:bottom w:val="none" w:sz="0" w:space="0" w:color="auto"/>
                    <w:right w:val="none" w:sz="0" w:space="0" w:color="auto"/>
                  </w:divBdr>
                  <w:divsChild>
                    <w:div w:id="1026756297">
                      <w:marLeft w:val="0"/>
                      <w:marRight w:val="0"/>
                      <w:marTop w:val="0"/>
                      <w:marBottom w:val="0"/>
                      <w:divBdr>
                        <w:top w:val="none" w:sz="0" w:space="0" w:color="auto"/>
                        <w:left w:val="none" w:sz="0" w:space="0" w:color="auto"/>
                        <w:bottom w:val="none" w:sz="0" w:space="0" w:color="auto"/>
                        <w:right w:val="none" w:sz="0" w:space="0" w:color="auto"/>
                      </w:divBdr>
                      <w:divsChild>
                        <w:div w:id="1026756238">
                          <w:marLeft w:val="0"/>
                          <w:marRight w:val="0"/>
                          <w:marTop w:val="0"/>
                          <w:marBottom w:val="0"/>
                          <w:divBdr>
                            <w:top w:val="none" w:sz="0" w:space="0" w:color="auto"/>
                            <w:left w:val="none" w:sz="0" w:space="0" w:color="auto"/>
                            <w:bottom w:val="none" w:sz="0" w:space="0" w:color="auto"/>
                            <w:right w:val="none" w:sz="0" w:space="0" w:color="auto"/>
                          </w:divBdr>
                          <w:divsChild>
                            <w:div w:id="1026756264">
                              <w:marLeft w:val="0"/>
                              <w:marRight w:val="0"/>
                              <w:marTop w:val="120"/>
                              <w:marBottom w:val="360"/>
                              <w:divBdr>
                                <w:top w:val="none" w:sz="0" w:space="0" w:color="auto"/>
                                <w:left w:val="none" w:sz="0" w:space="0" w:color="auto"/>
                                <w:bottom w:val="none" w:sz="0" w:space="0" w:color="auto"/>
                                <w:right w:val="none" w:sz="0" w:space="0" w:color="auto"/>
                              </w:divBdr>
                              <w:divsChild>
                                <w:div w:id="1026756359">
                                  <w:marLeft w:val="420"/>
                                  <w:marRight w:val="0"/>
                                  <w:marTop w:val="0"/>
                                  <w:marBottom w:val="0"/>
                                  <w:divBdr>
                                    <w:top w:val="none" w:sz="0" w:space="0" w:color="auto"/>
                                    <w:left w:val="none" w:sz="0" w:space="0" w:color="auto"/>
                                    <w:bottom w:val="none" w:sz="0" w:space="0" w:color="auto"/>
                                    <w:right w:val="none" w:sz="0" w:space="0" w:color="auto"/>
                                  </w:divBdr>
                                  <w:divsChild>
                                    <w:div w:id="1026756175">
                                      <w:marLeft w:val="0"/>
                                      <w:marRight w:val="0"/>
                                      <w:marTop w:val="0"/>
                                      <w:marBottom w:val="0"/>
                                      <w:divBdr>
                                        <w:top w:val="none" w:sz="0" w:space="0" w:color="auto"/>
                                        <w:left w:val="none" w:sz="0" w:space="0" w:color="auto"/>
                                        <w:bottom w:val="none" w:sz="0" w:space="0" w:color="auto"/>
                                        <w:right w:val="none" w:sz="0" w:space="0" w:color="auto"/>
                                      </w:divBdr>
                                      <w:divsChild>
                                        <w:div w:id="10267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336">
      <w:marLeft w:val="0"/>
      <w:marRight w:val="0"/>
      <w:marTop w:val="0"/>
      <w:marBottom w:val="0"/>
      <w:divBdr>
        <w:top w:val="none" w:sz="0" w:space="0" w:color="auto"/>
        <w:left w:val="none" w:sz="0" w:space="0" w:color="auto"/>
        <w:bottom w:val="none" w:sz="0" w:space="0" w:color="auto"/>
        <w:right w:val="none" w:sz="0" w:space="0" w:color="auto"/>
      </w:divBdr>
      <w:divsChild>
        <w:div w:id="1026756473">
          <w:marLeft w:val="0"/>
          <w:marRight w:val="1"/>
          <w:marTop w:val="0"/>
          <w:marBottom w:val="0"/>
          <w:divBdr>
            <w:top w:val="none" w:sz="0" w:space="0" w:color="auto"/>
            <w:left w:val="none" w:sz="0" w:space="0" w:color="auto"/>
            <w:bottom w:val="none" w:sz="0" w:space="0" w:color="auto"/>
            <w:right w:val="none" w:sz="0" w:space="0" w:color="auto"/>
          </w:divBdr>
          <w:divsChild>
            <w:div w:id="1026756364">
              <w:marLeft w:val="0"/>
              <w:marRight w:val="0"/>
              <w:marTop w:val="0"/>
              <w:marBottom w:val="0"/>
              <w:divBdr>
                <w:top w:val="none" w:sz="0" w:space="0" w:color="auto"/>
                <w:left w:val="none" w:sz="0" w:space="0" w:color="auto"/>
                <w:bottom w:val="none" w:sz="0" w:space="0" w:color="auto"/>
                <w:right w:val="none" w:sz="0" w:space="0" w:color="auto"/>
              </w:divBdr>
              <w:divsChild>
                <w:div w:id="1026756447">
                  <w:marLeft w:val="0"/>
                  <w:marRight w:val="1"/>
                  <w:marTop w:val="0"/>
                  <w:marBottom w:val="0"/>
                  <w:divBdr>
                    <w:top w:val="none" w:sz="0" w:space="0" w:color="auto"/>
                    <w:left w:val="none" w:sz="0" w:space="0" w:color="auto"/>
                    <w:bottom w:val="none" w:sz="0" w:space="0" w:color="auto"/>
                    <w:right w:val="none" w:sz="0" w:space="0" w:color="auto"/>
                  </w:divBdr>
                  <w:divsChild>
                    <w:div w:id="1026756573">
                      <w:marLeft w:val="0"/>
                      <w:marRight w:val="0"/>
                      <w:marTop w:val="0"/>
                      <w:marBottom w:val="0"/>
                      <w:divBdr>
                        <w:top w:val="none" w:sz="0" w:space="0" w:color="auto"/>
                        <w:left w:val="none" w:sz="0" w:space="0" w:color="auto"/>
                        <w:bottom w:val="none" w:sz="0" w:space="0" w:color="auto"/>
                        <w:right w:val="none" w:sz="0" w:space="0" w:color="auto"/>
                      </w:divBdr>
                      <w:divsChild>
                        <w:div w:id="1026756428">
                          <w:marLeft w:val="0"/>
                          <w:marRight w:val="0"/>
                          <w:marTop w:val="0"/>
                          <w:marBottom w:val="0"/>
                          <w:divBdr>
                            <w:top w:val="none" w:sz="0" w:space="0" w:color="auto"/>
                            <w:left w:val="none" w:sz="0" w:space="0" w:color="auto"/>
                            <w:bottom w:val="none" w:sz="0" w:space="0" w:color="auto"/>
                            <w:right w:val="none" w:sz="0" w:space="0" w:color="auto"/>
                          </w:divBdr>
                          <w:divsChild>
                            <w:div w:id="1026756184">
                              <w:marLeft w:val="0"/>
                              <w:marRight w:val="0"/>
                              <w:marTop w:val="120"/>
                              <w:marBottom w:val="360"/>
                              <w:divBdr>
                                <w:top w:val="none" w:sz="0" w:space="0" w:color="auto"/>
                                <w:left w:val="none" w:sz="0" w:space="0" w:color="auto"/>
                                <w:bottom w:val="none" w:sz="0" w:space="0" w:color="auto"/>
                                <w:right w:val="none" w:sz="0" w:space="0" w:color="auto"/>
                              </w:divBdr>
                              <w:divsChild>
                                <w:div w:id="1026756561">
                                  <w:marLeft w:val="420"/>
                                  <w:marRight w:val="0"/>
                                  <w:marTop w:val="0"/>
                                  <w:marBottom w:val="0"/>
                                  <w:divBdr>
                                    <w:top w:val="none" w:sz="0" w:space="0" w:color="auto"/>
                                    <w:left w:val="none" w:sz="0" w:space="0" w:color="auto"/>
                                    <w:bottom w:val="none" w:sz="0" w:space="0" w:color="auto"/>
                                    <w:right w:val="none" w:sz="0" w:space="0" w:color="auto"/>
                                  </w:divBdr>
                                  <w:divsChild>
                                    <w:div w:id="1026756329">
                                      <w:marLeft w:val="0"/>
                                      <w:marRight w:val="0"/>
                                      <w:marTop w:val="0"/>
                                      <w:marBottom w:val="0"/>
                                      <w:divBdr>
                                        <w:top w:val="none" w:sz="0" w:space="0" w:color="auto"/>
                                        <w:left w:val="none" w:sz="0" w:space="0" w:color="auto"/>
                                        <w:bottom w:val="none" w:sz="0" w:space="0" w:color="auto"/>
                                        <w:right w:val="none" w:sz="0" w:space="0" w:color="auto"/>
                                      </w:divBdr>
                                      <w:divsChild>
                                        <w:div w:id="10267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343">
      <w:marLeft w:val="0"/>
      <w:marRight w:val="0"/>
      <w:marTop w:val="0"/>
      <w:marBottom w:val="0"/>
      <w:divBdr>
        <w:top w:val="none" w:sz="0" w:space="0" w:color="auto"/>
        <w:left w:val="none" w:sz="0" w:space="0" w:color="auto"/>
        <w:bottom w:val="none" w:sz="0" w:space="0" w:color="auto"/>
        <w:right w:val="none" w:sz="0" w:space="0" w:color="auto"/>
      </w:divBdr>
      <w:divsChild>
        <w:div w:id="1026756521">
          <w:marLeft w:val="0"/>
          <w:marRight w:val="1"/>
          <w:marTop w:val="0"/>
          <w:marBottom w:val="0"/>
          <w:divBdr>
            <w:top w:val="none" w:sz="0" w:space="0" w:color="auto"/>
            <w:left w:val="none" w:sz="0" w:space="0" w:color="auto"/>
            <w:bottom w:val="none" w:sz="0" w:space="0" w:color="auto"/>
            <w:right w:val="none" w:sz="0" w:space="0" w:color="auto"/>
          </w:divBdr>
          <w:divsChild>
            <w:div w:id="1026756517">
              <w:marLeft w:val="0"/>
              <w:marRight w:val="0"/>
              <w:marTop w:val="0"/>
              <w:marBottom w:val="0"/>
              <w:divBdr>
                <w:top w:val="none" w:sz="0" w:space="0" w:color="auto"/>
                <w:left w:val="none" w:sz="0" w:space="0" w:color="auto"/>
                <w:bottom w:val="none" w:sz="0" w:space="0" w:color="auto"/>
                <w:right w:val="none" w:sz="0" w:space="0" w:color="auto"/>
              </w:divBdr>
              <w:divsChild>
                <w:div w:id="1026756515">
                  <w:marLeft w:val="0"/>
                  <w:marRight w:val="1"/>
                  <w:marTop w:val="0"/>
                  <w:marBottom w:val="0"/>
                  <w:divBdr>
                    <w:top w:val="none" w:sz="0" w:space="0" w:color="auto"/>
                    <w:left w:val="none" w:sz="0" w:space="0" w:color="auto"/>
                    <w:bottom w:val="none" w:sz="0" w:space="0" w:color="auto"/>
                    <w:right w:val="none" w:sz="0" w:space="0" w:color="auto"/>
                  </w:divBdr>
                  <w:divsChild>
                    <w:div w:id="1026756484">
                      <w:marLeft w:val="0"/>
                      <w:marRight w:val="0"/>
                      <w:marTop w:val="0"/>
                      <w:marBottom w:val="0"/>
                      <w:divBdr>
                        <w:top w:val="none" w:sz="0" w:space="0" w:color="auto"/>
                        <w:left w:val="none" w:sz="0" w:space="0" w:color="auto"/>
                        <w:bottom w:val="none" w:sz="0" w:space="0" w:color="auto"/>
                        <w:right w:val="none" w:sz="0" w:space="0" w:color="auto"/>
                      </w:divBdr>
                      <w:divsChild>
                        <w:div w:id="1026756500">
                          <w:marLeft w:val="0"/>
                          <w:marRight w:val="0"/>
                          <w:marTop w:val="0"/>
                          <w:marBottom w:val="0"/>
                          <w:divBdr>
                            <w:top w:val="none" w:sz="0" w:space="0" w:color="auto"/>
                            <w:left w:val="none" w:sz="0" w:space="0" w:color="auto"/>
                            <w:bottom w:val="none" w:sz="0" w:space="0" w:color="auto"/>
                            <w:right w:val="none" w:sz="0" w:space="0" w:color="auto"/>
                          </w:divBdr>
                          <w:divsChild>
                            <w:div w:id="1026756454">
                              <w:marLeft w:val="0"/>
                              <w:marRight w:val="0"/>
                              <w:marTop w:val="120"/>
                              <w:marBottom w:val="360"/>
                              <w:divBdr>
                                <w:top w:val="none" w:sz="0" w:space="0" w:color="auto"/>
                                <w:left w:val="none" w:sz="0" w:space="0" w:color="auto"/>
                                <w:bottom w:val="none" w:sz="0" w:space="0" w:color="auto"/>
                                <w:right w:val="none" w:sz="0" w:space="0" w:color="auto"/>
                              </w:divBdr>
                              <w:divsChild>
                                <w:div w:id="1026756402">
                                  <w:marLeft w:val="420"/>
                                  <w:marRight w:val="0"/>
                                  <w:marTop w:val="0"/>
                                  <w:marBottom w:val="0"/>
                                  <w:divBdr>
                                    <w:top w:val="none" w:sz="0" w:space="0" w:color="auto"/>
                                    <w:left w:val="none" w:sz="0" w:space="0" w:color="auto"/>
                                    <w:bottom w:val="none" w:sz="0" w:space="0" w:color="auto"/>
                                    <w:right w:val="none" w:sz="0" w:space="0" w:color="auto"/>
                                  </w:divBdr>
                                  <w:divsChild>
                                    <w:div w:id="1026756290">
                                      <w:marLeft w:val="0"/>
                                      <w:marRight w:val="0"/>
                                      <w:marTop w:val="0"/>
                                      <w:marBottom w:val="0"/>
                                      <w:divBdr>
                                        <w:top w:val="none" w:sz="0" w:space="0" w:color="auto"/>
                                        <w:left w:val="none" w:sz="0" w:space="0" w:color="auto"/>
                                        <w:bottom w:val="none" w:sz="0" w:space="0" w:color="auto"/>
                                        <w:right w:val="none" w:sz="0" w:space="0" w:color="auto"/>
                                      </w:divBdr>
                                      <w:divsChild>
                                        <w:div w:id="10267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361">
      <w:marLeft w:val="0"/>
      <w:marRight w:val="0"/>
      <w:marTop w:val="0"/>
      <w:marBottom w:val="0"/>
      <w:divBdr>
        <w:top w:val="none" w:sz="0" w:space="0" w:color="auto"/>
        <w:left w:val="none" w:sz="0" w:space="0" w:color="auto"/>
        <w:bottom w:val="none" w:sz="0" w:space="0" w:color="auto"/>
        <w:right w:val="none" w:sz="0" w:space="0" w:color="auto"/>
      </w:divBdr>
      <w:divsChild>
        <w:div w:id="1026756544">
          <w:marLeft w:val="0"/>
          <w:marRight w:val="1"/>
          <w:marTop w:val="0"/>
          <w:marBottom w:val="0"/>
          <w:divBdr>
            <w:top w:val="none" w:sz="0" w:space="0" w:color="auto"/>
            <w:left w:val="none" w:sz="0" w:space="0" w:color="auto"/>
            <w:bottom w:val="none" w:sz="0" w:space="0" w:color="auto"/>
            <w:right w:val="none" w:sz="0" w:space="0" w:color="auto"/>
          </w:divBdr>
          <w:divsChild>
            <w:div w:id="1026756407">
              <w:marLeft w:val="0"/>
              <w:marRight w:val="0"/>
              <w:marTop w:val="0"/>
              <w:marBottom w:val="0"/>
              <w:divBdr>
                <w:top w:val="none" w:sz="0" w:space="0" w:color="auto"/>
                <w:left w:val="none" w:sz="0" w:space="0" w:color="auto"/>
                <w:bottom w:val="none" w:sz="0" w:space="0" w:color="auto"/>
                <w:right w:val="none" w:sz="0" w:space="0" w:color="auto"/>
              </w:divBdr>
              <w:divsChild>
                <w:div w:id="1026756262">
                  <w:marLeft w:val="0"/>
                  <w:marRight w:val="1"/>
                  <w:marTop w:val="0"/>
                  <w:marBottom w:val="0"/>
                  <w:divBdr>
                    <w:top w:val="none" w:sz="0" w:space="0" w:color="auto"/>
                    <w:left w:val="none" w:sz="0" w:space="0" w:color="auto"/>
                    <w:bottom w:val="none" w:sz="0" w:space="0" w:color="auto"/>
                    <w:right w:val="none" w:sz="0" w:space="0" w:color="auto"/>
                  </w:divBdr>
                  <w:divsChild>
                    <w:div w:id="1026756203">
                      <w:marLeft w:val="0"/>
                      <w:marRight w:val="0"/>
                      <w:marTop w:val="0"/>
                      <w:marBottom w:val="0"/>
                      <w:divBdr>
                        <w:top w:val="none" w:sz="0" w:space="0" w:color="auto"/>
                        <w:left w:val="none" w:sz="0" w:space="0" w:color="auto"/>
                        <w:bottom w:val="none" w:sz="0" w:space="0" w:color="auto"/>
                        <w:right w:val="none" w:sz="0" w:space="0" w:color="auto"/>
                      </w:divBdr>
                      <w:divsChild>
                        <w:div w:id="1026756235">
                          <w:marLeft w:val="0"/>
                          <w:marRight w:val="0"/>
                          <w:marTop w:val="0"/>
                          <w:marBottom w:val="0"/>
                          <w:divBdr>
                            <w:top w:val="none" w:sz="0" w:space="0" w:color="auto"/>
                            <w:left w:val="none" w:sz="0" w:space="0" w:color="auto"/>
                            <w:bottom w:val="none" w:sz="0" w:space="0" w:color="auto"/>
                            <w:right w:val="none" w:sz="0" w:space="0" w:color="auto"/>
                          </w:divBdr>
                          <w:divsChild>
                            <w:div w:id="1026756194">
                              <w:marLeft w:val="0"/>
                              <w:marRight w:val="0"/>
                              <w:marTop w:val="120"/>
                              <w:marBottom w:val="360"/>
                              <w:divBdr>
                                <w:top w:val="none" w:sz="0" w:space="0" w:color="auto"/>
                                <w:left w:val="none" w:sz="0" w:space="0" w:color="auto"/>
                                <w:bottom w:val="none" w:sz="0" w:space="0" w:color="auto"/>
                                <w:right w:val="none" w:sz="0" w:space="0" w:color="auto"/>
                              </w:divBdr>
                              <w:divsChild>
                                <w:div w:id="1026756422">
                                  <w:marLeft w:val="420"/>
                                  <w:marRight w:val="0"/>
                                  <w:marTop w:val="0"/>
                                  <w:marBottom w:val="0"/>
                                  <w:divBdr>
                                    <w:top w:val="none" w:sz="0" w:space="0" w:color="auto"/>
                                    <w:left w:val="none" w:sz="0" w:space="0" w:color="auto"/>
                                    <w:bottom w:val="none" w:sz="0" w:space="0" w:color="auto"/>
                                    <w:right w:val="none" w:sz="0" w:space="0" w:color="auto"/>
                                  </w:divBdr>
                                  <w:divsChild>
                                    <w:div w:id="1026756209">
                                      <w:marLeft w:val="0"/>
                                      <w:marRight w:val="0"/>
                                      <w:marTop w:val="0"/>
                                      <w:marBottom w:val="0"/>
                                      <w:divBdr>
                                        <w:top w:val="none" w:sz="0" w:space="0" w:color="auto"/>
                                        <w:left w:val="none" w:sz="0" w:space="0" w:color="auto"/>
                                        <w:bottom w:val="none" w:sz="0" w:space="0" w:color="auto"/>
                                        <w:right w:val="none" w:sz="0" w:space="0" w:color="auto"/>
                                      </w:divBdr>
                                      <w:divsChild>
                                        <w:div w:id="1026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381">
      <w:marLeft w:val="0"/>
      <w:marRight w:val="0"/>
      <w:marTop w:val="0"/>
      <w:marBottom w:val="0"/>
      <w:divBdr>
        <w:top w:val="none" w:sz="0" w:space="0" w:color="auto"/>
        <w:left w:val="none" w:sz="0" w:space="0" w:color="auto"/>
        <w:bottom w:val="none" w:sz="0" w:space="0" w:color="auto"/>
        <w:right w:val="none" w:sz="0" w:space="0" w:color="auto"/>
      </w:divBdr>
      <w:divsChild>
        <w:div w:id="1026756459">
          <w:marLeft w:val="0"/>
          <w:marRight w:val="1"/>
          <w:marTop w:val="0"/>
          <w:marBottom w:val="0"/>
          <w:divBdr>
            <w:top w:val="none" w:sz="0" w:space="0" w:color="auto"/>
            <w:left w:val="none" w:sz="0" w:space="0" w:color="auto"/>
            <w:bottom w:val="none" w:sz="0" w:space="0" w:color="auto"/>
            <w:right w:val="none" w:sz="0" w:space="0" w:color="auto"/>
          </w:divBdr>
          <w:divsChild>
            <w:div w:id="1026756562">
              <w:marLeft w:val="0"/>
              <w:marRight w:val="0"/>
              <w:marTop w:val="0"/>
              <w:marBottom w:val="0"/>
              <w:divBdr>
                <w:top w:val="none" w:sz="0" w:space="0" w:color="auto"/>
                <w:left w:val="none" w:sz="0" w:space="0" w:color="auto"/>
                <w:bottom w:val="none" w:sz="0" w:space="0" w:color="auto"/>
                <w:right w:val="none" w:sz="0" w:space="0" w:color="auto"/>
              </w:divBdr>
              <w:divsChild>
                <w:div w:id="1026756505">
                  <w:marLeft w:val="0"/>
                  <w:marRight w:val="1"/>
                  <w:marTop w:val="0"/>
                  <w:marBottom w:val="0"/>
                  <w:divBdr>
                    <w:top w:val="none" w:sz="0" w:space="0" w:color="auto"/>
                    <w:left w:val="none" w:sz="0" w:space="0" w:color="auto"/>
                    <w:bottom w:val="none" w:sz="0" w:space="0" w:color="auto"/>
                    <w:right w:val="none" w:sz="0" w:space="0" w:color="auto"/>
                  </w:divBdr>
                  <w:divsChild>
                    <w:div w:id="1026756284">
                      <w:marLeft w:val="0"/>
                      <w:marRight w:val="0"/>
                      <w:marTop w:val="0"/>
                      <w:marBottom w:val="0"/>
                      <w:divBdr>
                        <w:top w:val="none" w:sz="0" w:space="0" w:color="auto"/>
                        <w:left w:val="none" w:sz="0" w:space="0" w:color="auto"/>
                        <w:bottom w:val="none" w:sz="0" w:space="0" w:color="auto"/>
                        <w:right w:val="none" w:sz="0" w:space="0" w:color="auto"/>
                      </w:divBdr>
                      <w:divsChild>
                        <w:div w:id="1026756256">
                          <w:marLeft w:val="0"/>
                          <w:marRight w:val="0"/>
                          <w:marTop w:val="0"/>
                          <w:marBottom w:val="0"/>
                          <w:divBdr>
                            <w:top w:val="none" w:sz="0" w:space="0" w:color="auto"/>
                            <w:left w:val="none" w:sz="0" w:space="0" w:color="auto"/>
                            <w:bottom w:val="none" w:sz="0" w:space="0" w:color="auto"/>
                            <w:right w:val="none" w:sz="0" w:space="0" w:color="auto"/>
                          </w:divBdr>
                          <w:divsChild>
                            <w:div w:id="1026756176">
                              <w:marLeft w:val="0"/>
                              <w:marRight w:val="0"/>
                              <w:marTop w:val="120"/>
                              <w:marBottom w:val="360"/>
                              <w:divBdr>
                                <w:top w:val="none" w:sz="0" w:space="0" w:color="auto"/>
                                <w:left w:val="none" w:sz="0" w:space="0" w:color="auto"/>
                                <w:bottom w:val="none" w:sz="0" w:space="0" w:color="auto"/>
                                <w:right w:val="none" w:sz="0" w:space="0" w:color="auto"/>
                              </w:divBdr>
                              <w:divsChild>
                                <w:div w:id="1026756236">
                                  <w:marLeft w:val="0"/>
                                  <w:marRight w:val="0"/>
                                  <w:marTop w:val="0"/>
                                  <w:marBottom w:val="0"/>
                                  <w:divBdr>
                                    <w:top w:val="none" w:sz="0" w:space="0" w:color="auto"/>
                                    <w:left w:val="none" w:sz="0" w:space="0" w:color="auto"/>
                                    <w:bottom w:val="none" w:sz="0" w:space="0" w:color="auto"/>
                                    <w:right w:val="none" w:sz="0" w:space="0" w:color="auto"/>
                                  </w:divBdr>
                                  <w:divsChild>
                                    <w:div w:id="1026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383">
      <w:marLeft w:val="0"/>
      <w:marRight w:val="0"/>
      <w:marTop w:val="0"/>
      <w:marBottom w:val="0"/>
      <w:divBdr>
        <w:top w:val="none" w:sz="0" w:space="0" w:color="auto"/>
        <w:left w:val="none" w:sz="0" w:space="0" w:color="auto"/>
        <w:bottom w:val="none" w:sz="0" w:space="0" w:color="auto"/>
        <w:right w:val="none" w:sz="0" w:space="0" w:color="auto"/>
      </w:divBdr>
      <w:divsChild>
        <w:div w:id="1026756218">
          <w:marLeft w:val="0"/>
          <w:marRight w:val="1"/>
          <w:marTop w:val="0"/>
          <w:marBottom w:val="0"/>
          <w:divBdr>
            <w:top w:val="none" w:sz="0" w:space="0" w:color="auto"/>
            <w:left w:val="none" w:sz="0" w:space="0" w:color="auto"/>
            <w:bottom w:val="none" w:sz="0" w:space="0" w:color="auto"/>
            <w:right w:val="none" w:sz="0" w:space="0" w:color="auto"/>
          </w:divBdr>
          <w:divsChild>
            <w:div w:id="1026756266">
              <w:marLeft w:val="0"/>
              <w:marRight w:val="0"/>
              <w:marTop w:val="0"/>
              <w:marBottom w:val="0"/>
              <w:divBdr>
                <w:top w:val="none" w:sz="0" w:space="0" w:color="auto"/>
                <w:left w:val="none" w:sz="0" w:space="0" w:color="auto"/>
                <w:bottom w:val="none" w:sz="0" w:space="0" w:color="auto"/>
                <w:right w:val="none" w:sz="0" w:space="0" w:color="auto"/>
              </w:divBdr>
              <w:divsChild>
                <w:div w:id="1026756501">
                  <w:marLeft w:val="0"/>
                  <w:marRight w:val="1"/>
                  <w:marTop w:val="0"/>
                  <w:marBottom w:val="0"/>
                  <w:divBdr>
                    <w:top w:val="none" w:sz="0" w:space="0" w:color="auto"/>
                    <w:left w:val="none" w:sz="0" w:space="0" w:color="auto"/>
                    <w:bottom w:val="none" w:sz="0" w:space="0" w:color="auto"/>
                    <w:right w:val="none" w:sz="0" w:space="0" w:color="auto"/>
                  </w:divBdr>
                  <w:divsChild>
                    <w:div w:id="1026756451">
                      <w:marLeft w:val="0"/>
                      <w:marRight w:val="0"/>
                      <w:marTop w:val="0"/>
                      <w:marBottom w:val="0"/>
                      <w:divBdr>
                        <w:top w:val="none" w:sz="0" w:space="0" w:color="auto"/>
                        <w:left w:val="none" w:sz="0" w:space="0" w:color="auto"/>
                        <w:bottom w:val="none" w:sz="0" w:space="0" w:color="auto"/>
                        <w:right w:val="none" w:sz="0" w:space="0" w:color="auto"/>
                      </w:divBdr>
                      <w:divsChild>
                        <w:div w:id="1026756445">
                          <w:marLeft w:val="0"/>
                          <w:marRight w:val="0"/>
                          <w:marTop w:val="0"/>
                          <w:marBottom w:val="0"/>
                          <w:divBdr>
                            <w:top w:val="none" w:sz="0" w:space="0" w:color="auto"/>
                            <w:left w:val="none" w:sz="0" w:space="0" w:color="auto"/>
                            <w:bottom w:val="none" w:sz="0" w:space="0" w:color="auto"/>
                            <w:right w:val="none" w:sz="0" w:space="0" w:color="auto"/>
                          </w:divBdr>
                          <w:divsChild>
                            <w:div w:id="1026756548">
                              <w:marLeft w:val="0"/>
                              <w:marRight w:val="0"/>
                              <w:marTop w:val="120"/>
                              <w:marBottom w:val="360"/>
                              <w:divBdr>
                                <w:top w:val="none" w:sz="0" w:space="0" w:color="auto"/>
                                <w:left w:val="none" w:sz="0" w:space="0" w:color="auto"/>
                                <w:bottom w:val="none" w:sz="0" w:space="0" w:color="auto"/>
                                <w:right w:val="none" w:sz="0" w:space="0" w:color="auto"/>
                              </w:divBdr>
                              <w:divsChild>
                                <w:div w:id="1026756437">
                                  <w:marLeft w:val="0"/>
                                  <w:marRight w:val="0"/>
                                  <w:marTop w:val="0"/>
                                  <w:marBottom w:val="0"/>
                                  <w:divBdr>
                                    <w:top w:val="none" w:sz="0" w:space="0" w:color="auto"/>
                                    <w:left w:val="none" w:sz="0" w:space="0" w:color="auto"/>
                                    <w:bottom w:val="none" w:sz="0" w:space="0" w:color="auto"/>
                                    <w:right w:val="none" w:sz="0" w:space="0" w:color="auto"/>
                                  </w:divBdr>
                                  <w:divsChild>
                                    <w:div w:id="1026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384">
      <w:marLeft w:val="0"/>
      <w:marRight w:val="0"/>
      <w:marTop w:val="0"/>
      <w:marBottom w:val="0"/>
      <w:divBdr>
        <w:top w:val="none" w:sz="0" w:space="0" w:color="auto"/>
        <w:left w:val="none" w:sz="0" w:space="0" w:color="auto"/>
        <w:bottom w:val="none" w:sz="0" w:space="0" w:color="auto"/>
        <w:right w:val="none" w:sz="0" w:space="0" w:color="auto"/>
      </w:divBdr>
      <w:divsChild>
        <w:div w:id="1026756563">
          <w:marLeft w:val="0"/>
          <w:marRight w:val="1"/>
          <w:marTop w:val="0"/>
          <w:marBottom w:val="0"/>
          <w:divBdr>
            <w:top w:val="none" w:sz="0" w:space="0" w:color="auto"/>
            <w:left w:val="none" w:sz="0" w:space="0" w:color="auto"/>
            <w:bottom w:val="none" w:sz="0" w:space="0" w:color="auto"/>
            <w:right w:val="none" w:sz="0" w:space="0" w:color="auto"/>
          </w:divBdr>
          <w:divsChild>
            <w:div w:id="1026756270">
              <w:marLeft w:val="0"/>
              <w:marRight w:val="0"/>
              <w:marTop w:val="0"/>
              <w:marBottom w:val="0"/>
              <w:divBdr>
                <w:top w:val="none" w:sz="0" w:space="0" w:color="auto"/>
                <w:left w:val="none" w:sz="0" w:space="0" w:color="auto"/>
                <w:bottom w:val="none" w:sz="0" w:space="0" w:color="auto"/>
                <w:right w:val="none" w:sz="0" w:space="0" w:color="auto"/>
              </w:divBdr>
              <w:divsChild>
                <w:div w:id="1026756492">
                  <w:marLeft w:val="0"/>
                  <w:marRight w:val="1"/>
                  <w:marTop w:val="0"/>
                  <w:marBottom w:val="0"/>
                  <w:divBdr>
                    <w:top w:val="none" w:sz="0" w:space="0" w:color="auto"/>
                    <w:left w:val="none" w:sz="0" w:space="0" w:color="auto"/>
                    <w:bottom w:val="none" w:sz="0" w:space="0" w:color="auto"/>
                    <w:right w:val="none" w:sz="0" w:space="0" w:color="auto"/>
                  </w:divBdr>
                  <w:divsChild>
                    <w:div w:id="1026756474">
                      <w:marLeft w:val="0"/>
                      <w:marRight w:val="0"/>
                      <w:marTop w:val="0"/>
                      <w:marBottom w:val="0"/>
                      <w:divBdr>
                        <w:top w:val="none" w:sz="0" w:space="0" w:color="auto"/>
                        <w:left w:val="none" w:sz="0" w:space="0" w:color="auto"/>
                        <w:bottom w:val="none" w:sz="0" w:space="0" w:color="auto"/>
                        <w:right w:val="none" w:sz="0" w:space="0" w:color="auto"/>
                      </w:divBdr>
                      <w:divsChild>
                        <w:div w:id="1026756274">
                          <w:marLeft w:val="0"/>
                          <w:marRight w:val="0"/>
                          <w:marTop w:val="0"/>
                          <w:marBottom w:val="0"/>
                          <w:divBdr>
                            <w:top w:val="none" w:sz="0" w:space="0" w:color="auto"/>
                            <w:left w:val="none" w:sz="0" w:space="0" w:color="auto"/>
                            <w:bottom w:val="none" w:sz="0" w:space="0" w:color="auto"/>
                            <w:right w:val="none" w:sz="0" w:space="0" w:color="auto"/>
                          </w:divBdr>
                          <w:divsChild>
                            <w:div w:id="1026756395">
                              <w:marLeft w:val="0"/>
                              <w:marRight w:val="0"/>
                              <w:marTop w:val="120"/>
                              <w:marBottom w:val="360"/>
                              <w:divBdr>
                                <w:top w:val="none" w:sz="0" w:space="0" w:color="auto"/>
                                <w:left w:val="none" w:sz="0" w:space="0" w:color="auto"/>
                                <w:bottom w:val="none" w:sz="0" w:space="0" w:color="auto"/>
                                <w:right w:val="none" w:sz="0" w:space="0" w:color="auto"/>
                              </w:divBdr>
                              <w:divsChild>
                                <w:div w:id="1026756509">
                                  <w:marLeft w:val="0"/>
                                  <w:marRight w:val="0"/>
                                  <w:marTop w:val="0"/>
                                  <w:marBottom w:val="0"/>
                                  <w:divBdr>
                                    <w:top w:val="none" w:sz="0" w:space="0" w:color="auto"/>
                                    <w:left w:val="none" w:sz="0" w:space="0" w:color="auto"/>
                                    <w:bottom w:val="none" w:sz="0" w:space="0" w:color="auto"/>
                                    <w:right w:val="none" w:sz="0" w:space="0" w:color="auto"/>
                                  </w:divBdr>
                                  <w:divsChild>
                                    <w:div w:id="1026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387">
      <w:marLeft w:val="0"/>
      <w:marRight w:val="0"/>
      <w:marTop w:val="0"/>
      <w:marBottom w:val="0"/>
      <w:divBdr>
        <w:top w:val="none" w:sz="0" w:space="0" w:color="auto"/>
        <w:left w:val="none" w:sz="0" w:space="0" w:color="auto"/>
        <w:bottom w:val="none" w:sz="0" w:space="0" w:color="auto"/>
        <w:right w:val="none" w:sz="0" w:space="0" w:color="auto"/>
      </w:divBdr>
      <w:divsChild>
        <w:div w:id="1026756394">
          <w:marLeft w:val="0"/>
          <w:marRight w:val="1"/>
          <w:marTop w:val="0"/>
          <w:marBottom w:val="0"/>
          <w:divBdr>
            <w:top w:val="none" w:sz="0" w:space="0" w:color="auto"/>
            <w:left w:val="none" w:sz="0" w:space="0" w:color="auto"/>
            <w:bottom w:val="none" w:sz="0" w:space="0" w:color="auto"/>
            <w:right w:val="none" w:sz="0" w:space="0" w:color="auto"/>
          </w:divBdr>
          <w:divsChild>
            <w:div w:id="1026756432">
              <w:marLeft w:val="0"/>
              <w:marRight w:val="0"/>
              <w:marTop w:val="0"/>
              <w:marBottom w:val="0"/>
              <w:divBdr>
                <w:top w:val="none" w:sz="0" w:space="0" w:color="auto"/>
                <w:left w:val="none" w:sz="0" w:space="0" w:color="auto"/>
                <w:bottom w:val="none" w:sz="0" w:space="0" w:color="auto"/>
                <w:right w:val="none" w:sz="0" w:space="0" w:color="auto"/>
              </w:divBdr>
              <w:divsChild>
                <w:div w:id="1026756215">
                  <w:marLeft w:val="0"/>
                  <w:marRight w:val="1"/>
                  <w:marTop w:val="0"/>
                  <w:marBottom w:val="0"/>
                  <w:divBdr>
                    <w:top w:val="none" w:sz="0" w:space="0" w:color="auto"/>
                    <w:left w:val="none" w:sz="0" w:space="0" w:color="auto"/>
                    <w:bottom w:val="none" w:sz="0" w:space="0" w:color="auto"/>
                    <w:right w:val="none" w:sz="0" w:space="0" w:color="auto"/>
                  </w:divBdr>
                  <w:divsChild>
                    <w:div w:id="1026756204">
                      <w:marLeft w:val="0"/>
                      <w:marRight w:val="0"/>
                      <w:marTop w:val="0"/>
                      <w:marBottom w:val="0"/>
                      <w:divBdr>
                        <w:top w:val="none" w:sz="0" w:space="0" w:color="auto"/>
                        <w:left w:val="none" w:sz="0" w:space="0" w:color="auto"/>
                        <w:bottom w:val="none" w:sz="0" w:space="0" w:color="auto"/>
                        <w:right w:val="none" w:sz="0" w:space="0" w:color="auto"/>
                      </w:divBdr>
                      <w:divsChild>
                        <w:div w:id="1026756179">
                          <w:marLeft w:val="0"/>
                          <w:marRight w:val="0"/>
                          <w:marTop w:val="0"/>
                          <w:marBottom w:val="0"/>
                          <w:divBdr>
                            <w:top w:val="none" w:sz="0" w:space="0" w:color="auto"/>
                            <w:left w:val="none" w:sz="0" w:space="0" w:color="auto"/>
                            <w:bottom w:val="none" w:sz="0" w:space="0" w:color="auto"/>
                            <w:right w:val="none" w:sz="0" w:space="0" w:color="auto"/>
                          </w:divBdr>
                          <w:divsChild>
                            <w:div w:id="1026756372">
                              <w:marLeft w:val="0"/>
                              <w:marRight w:val="0"/>
                              <w:marTop w:val="120"/>
                              <w:marBottom w:val="360"/>
                              <w:divBdr>
                                <w:top w:val="none" w:sz="0" w:space="0" w:color="auto"/>
                                <w:left w:val="none" w:sz="0" w:space="0" w:color="auto"/>
                                <w:bottom w:val="none" w:sz="0" w:space="0" w:color="auto"/>
                                <w:right w:val="none" w:sz="0" w:space="0" w:color="auto"/>
                              </w:divBdr>
                              <w:divsChild>
                                <w:div w:id="1026756340">
                                  <w:marLeft w:val="420"/>
                                  <w:marRight w:val="0"/>
                                  <w:marTop w:val="0"/>
                                  <w:marBottom w:val="0"/>
                                  <w:divBdr>
                                    <w:top w:val="none" w:sz="0" w:space="0" w:color="auto"/>
                                    <w:left w:val="none" w:sz="0" w:space="0" w:color="auto"/>
                                    <w:bottom w:val="none" w:sz="0" w:space="0" w:color="auto"/>
                                    <w:right w:val="none" w:sz="0" w:space="0" w:color="auto"/>
                                  </w:divBdr>
                                  <w:divsChild>
                                    <w:div w:id="1026756286">
                                      <w:marLeft w:val="0"/>
                                      <w:marRight w:val="0"/>
                                      <w:marTop w:val="0"/>
                                      <w:marBottom w:val="0"/>
                                      <w:divBdr>
                                        <w:top w:val="none" w:sz="0" w:space="0" w:color="auto"/>
                                        <w:left w:val="none" w:sz="0" w:space="0" w:color="auto"/>
                                        <w:bottom w:val="none" w:sz="0" w:space="0" w:color="auto"/>
                                        <w:right w:val="none" w:sz="0" w:space="0" w:color="auto"/>
                                      </w:divBdr>
                                      <w:divsChild>
                                        <w:div w:id="10267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405">
      <w:marLeft w:val="0"/>
      <w:marRight w:val="0"/>
      <w:marTop w:val="0"/>
      <w:marBottom w:val="0"/>
      <w:divBdr>
        <w:top w:val="none" w:sz="0" w:space="0" w:color="auto"/>
        <w:left w:val="none" w:sz="0" w:space="0" w:color="auto"/>
        <w:bottom w:val="none" w:sz="0" w:space="0" w:color="auto"/>
        <w:right w:val="none" w:sz="0" w:space="0" w:color="auto"/>
      </w:divBdr>
      <w:divsChild>
        <w:div w:id="1026756339">
          <w:marLeft w:val="0"/>
          <w:marRight w:val="1"/>
          <w:marTop w:val="0"/>
          <w:marBottom w:val="0"/>
          <w:divBdr>
            <w:top w:val="none" w:sz="0" w:space="0" w:color="auto"/>
            <w:left w:val="none" w:sz="0" w:space="0" w:color="auto"/>
            <w:bottom w:val="none" w:sz="0" w:space="0" w:color="auto"/>
            <w:right w:val="none" w:sz="0" w:space="0" w:color="auto"/>
          </w:divBdr>
          <w:divsChild>
            <w:div w:id="1026756257">
              <w:marLeft w:val="0"/>
              <w:marRight w:val="0"/>
              <w:marTop w:val="0"/>
              <w:marBottom w:val="0"/>
              <w:divBdr>
                <w:top w:val="none" w:sz="0" w:space="0" w:color="auto"/>
                <w:left w:val="none" w:sz="0" w:space="0" w:color="auto"/>
                <w:bottom w:val="none" w:sz="0" w:space="0" w:color="auto"/>
                <w:right w:val="none" w:sz="0" w:space="0" w:color="auto"/>
              </w:divBdr>
              <w:divsChild>
                <w:div w:id="1026756475">
                  <w:marLeft w:val="0"/>
                  <w:marRight w:val="1"/>
                  <w:marTop w:val="0"/>
                  <w:marBottom w:val="0"/>
                  <w:divBdr>
                    <w:top w:val="none" w:sz="0" w:space="0" w:color="auto"/>
                    <w:left w:val="none" w:sz="0" w:space="0" w:color="auto"/>
                    <w:bottom w:val="none" w:sz="0" w:space="0" w:color="auto"/>
                    <w:right w:val="none" w:sz="0" w:space="0" w:color="auto"/>
                  </w:divBdr>
                  <w:divsChild>
                    <w:div w:id="1026756187">
                      <w:marLeft w:val="0"/>
                      <w:marRight w:val="0"/>
                      <w:marTop w:val="0"/>
                      <w:marBottom w:val="0"/>
                      <w:divBdr>
                        <w:top w:val="none" w:sz="0" w:space="0" w:color="auto"/>
                        <w:left w:val="none" w:sz="0" w:space="0" w:color="auto"/>
                        <w:bottom w:val="none" w:sz="0" w:space="0" w:color="auto"/>
                        <w:right w:val="none" w:sz="0" w:space="0" w:color="auto"/>
                      </w:divBdr>
                      <w:divsChild>
                        <w:div w:id="1026756456">
                          <w:marLeft w:val="0"/>
                          <w:marRight w:val="0"/>
                          <w:marTop w:val="0"/>
                          <w:marBottom w:val="0"/>
                          <w:divBdr>
                            <w:top w:val="none" w:sz="0" w:space="0" w:color="auto"/>
                            <w:left w:val="none" w:sz="0" w:space="0" w:color="auto"/>
                            <w:bottom w:val="none" w:sz="0" w:space="0" w:color="auto"/>
                            <w:right w:val="none" w:sz="0" w:space="0" w:color="auto"/>
                          </w:divBdr>
                          <w:divsChild>
                            <w:div w:id="1026756324">
                              <w:marLeft w:val="0"/>
                              <w:marRight w:val="0"/>
                              <w:marTop w:val="120"/>
                              <w:marBottom w:val="360"/>
                              <w:divBdr>
                                <w:top w:val="none" w:sz="0" w:space="0" w:color="auto"/>
                                <w:left w:val="none" w:sz="0" w:space="0" w:color="auto"/>
                                <w:bottom w:val="none" w:sz="0" w:space="0" w:color="auto"/>
                                <w:right w:val="none" w:sz="0" w:space="0" w:color="auto"/>
                              </w:divBdr>
                              <w:divsChild>
                                <w:div w:id="1026756462">
                                  <w:marLeft w:val="0"/>
                                  <w:marRight w:val="0"/>
                                  <w:marTop w:val="0"/>
                                  <w:marBottom w:val="0"/>
                                  <w:divBdr>
                                    <w:top w:val="none" w:sz="0" w:space="0" w:color="auto"/>
                                    <w:left w:val="none" w:sz="0" w:space="0" w:color="auto"/>
                                    <w:bottom w:val="none" w:sz="0" w:space="0" w:color="auto"/>
                                    <w:right w:val="none" w:sz="0" w:space="0" w:color="auto"/>
                                  </w:divBdr>
                                  <w:divsChild>
                                    <w:div w:id="10267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415">
      <w:marLeft w:val="0"/>
      <w:marRight w:val="0"/>
      <w:marTop w:val="0"/>
      <w:marBottom w:val="0"/>
      <w:divBdr>
        <w:top w:val="none" w:sz="0" w:space="0" w:color="auto"/>
        <w:left w:val="none" w:sz="0" w:space="0" w:color="auto"/>
        <w:bottom w:val="none" w:sz="0" w:space="0" w:color="auto"/>
        <w:right w:val="none" w:sz="0" w:space="0" w:color="auto"/>
      </w:divBdr>
      <w:divsChild>
        <w:div w:id="1026756390">
          <w:marLeft w:val="0"/>
          <w:marRight w:val="1"/>
          <w:marTop w:val="0"/>
          <w:marBottom w:val="0"/>
          <w:divBdr>
            <w:top w:val="none" w:sz="0" w:space="0" w:color="auto"/>
            <w:left w:val="none" w:sz="0" w:space="0" w:color="auto"/>
            <w:bottom w:val="none" w:sz="0" w:space="0" w:color="auto"/>
            <w:right w:val="none" w:sz="0" w:space="0" w:color="auto"/>
          </w:divBdr>
          <w:divsChild>
            <w:div w:id="1026756488">
              <w:marLeft w:val="0"/>
              <w:marRight w:val="0"/>
              <w:marTop w:val="0"/>
              <w:marBottom w:val="0"/>
              <w:divBdr>
                <w:top w:val="none" w:sz="0" w:space="0" w:color="auto"/>
                <w:left w:val="none" w:sz="0" w:space="0" w:color="auto"/>
                <w:bottom w:val="none" w:sz="0" w:space="0" w:color="auto"/>
                <w:right w:val="none" w:sz="0" w:space="0" w:color="auto"/>
              </w:divBdr>
              <w:divsChild>
                <w:div w:id="1026756380">
                  <w:marLeft w:val="0"/>
                  <w:marRight w:val="1"/>
                  <w:marTop w:val="0"/>
                  <w:marBottom w:val="0"/>
                  <w:divBdr>
                    <w:top w:val="none" w:sz="0" w:space="0" w:color="auto"/>
                    <w:left w:val="none" w:sz="0" w:space="0" w:color="auto"/>
                    <w:bottom w:val="none" w:sz="0" w:space="0" w:color="auto"/>
                    <w:right w:val="none" w:sz="0" w:space="0" w:color="auto"/>
                  </w:divBdr>
                  <w:divsChild>
                    <w:div w:id="1026756386">
                      <w:marLeft w:val="0"/>
                      <w:marRight w:val="0"/>
                      <w:marTop w:val="0"/>
                      <w:marBottom w:val="0"/>
                      <w:divBdr>
                        <w:top w:val="none" w:sz="0" w:space="0" w:color="auto"/>
                        <w:left w:val="none" w:sz="0" w:space="0" w:color="auto"/>
                        <w:bottom w:val="none" w:sz="0" w:space="0" w:color="auto"/>
                        <w:right w:val="none" w:sz="0" w:space="0" w:color="auto"/>
                      </w:divBdr>
                      <w:divsChild>
                        <w:div w:id="1026756333">
                          <w:marLeft w:val="0"/>
                          <w:marRight w:val="0"/>
                          <w:marTop w:val="0"/>
                          <w:marBottom w:val="0"/>
                          <w:divBdr>
                            <w:top w:val="none" w:sz="0" w:space="0" w:color="auto"/>
                            <w:left w:val="none" w:sz="0" w:space="0" w:color="auto"/>
                            <w:bottom w:val="none" w:sz="0" w:space="0" w:color="auto"/>
                            <w:right w:val="none" w:sz="0" w:space="0" w:color="auto"/>
                          </w:divBdr>
                          <w:divsChild>
                            <w:div w:id="1026756375">
                              <w:marLeft w:val="0"/>
                              <w:marRight w:val="0"/>
                              <w:marTop w:val="120"/>
                              <w:marBottom w:val="360"/>
                              <w:divBdr>
                                <w:top w:val="none" w:sz="0" w:space="0" w:color="auto"/>
                                <w:left w:val="none" w:sz="0" w:space="0" w:color="auto"/>
                                <w:bottom w:val="none" w:sz="0" w:space="0" w:color="auto"/>
                                <w:right w:val="none" w:sz="0" w:space="0" w:color="auto"/>
                              </w:divBdr>
                              <w:divsChild>
                                <w:div w:id="1026756543">
                                  <w:marLeft w:val="420"/>
                                  <w:marRight w:val="0"/>
                                  <w:marTop w:val="0"/>
                                  <w:marBottom w:val="0"/>
                                  <w:divBdr>
                                    <w:top w:val="none" w:sz="0" w:space="0" w:color="auto"/>
                                    <w:left w:val="none" w:sz="0" w:space="0" w:color="auto"/>
                                    <w:bottom w:val="none" w:sz="0" w:space="0" w:color="auto"/>
                                    <w:right w:val="none" w:sz="0" w:space="0" w:color="auto"/>
                                  </w:divBdr>
                                  <w:divsChild>
                                    <w:div w:id="1026756195">
                                      <w:marLeft w:val="0"/>
                                      <w:marRight w:val="0"/>
                                      <w:marTop w:val="0"/>
                                      <w:marBottom w:val="0"/>
                                      <w:divBdr>
                                        <w:top w:val="none" w:sz="0" w:space="0" w:color="auto"/>
                                        <w:left w:val="none" w:sz="0" w:space="0" w:color="auto"/>
                                        <w:bottom w:val="none" w:sz="0" w:space="0" w:color="auto"/>
                                        <w:right w:val="none" w:sz="0" w:space="0" w:color="auto"/>
                                      </w:divBdr>
                                      <w:divsChild>
                                        <w:div w:id="10267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417">
      <w:marLeft w:val="0"/>
      <w:marRight w:val="0"/>
      <w:marTop w:val="0"/>
      <w:marBottom w:val="0"/>
      <w:divBdr>
        <w:top w:val="none" w:sz="0" w:space="0" w:color="auto"/>
        <w:left w:val="none" w:sz="0" w:space="0" w:color="auto"/>
        <w:bottom w:val="none" w:sz="0" w:space="0" w:color="auto"/>
        <w:right w:val="none" w:sz="0" w:space="0" w:color="auto"/>
      </w:divBdr>
      <w:divsChild>
        <w:div w:id="1026756411">
          <w:marLeft w:val="0"/>
          <w:marRight w:val="1"/>
          <w:marTop w:val="0"/>
          <w:marBottom w:val="0"/>
          <w:divBdr>
            <w:top w:val="none" w:sz="0" w:space="0" w:color="auto"/>
            <w:left w:val="none" w:sz="0" w:space="0" w:color="auto"/>
            <w:bottom w:val="none" w:sz="0" w:space="0" w:color="auto"/>
            <w:right w:val="none" w:sz="0" w:space="0" w:color="auto"/>
          </w:divBdr>
          <w:divsChild>
            <w:div w:id="1026756362">
              <w:marLeft w:val="0"/>
              <w:marRight w:val="0"/>
              <w:marTop w:val="0"/>
              <w:marBottom w:val="0"/>
              <w:divBdr>
                <w:top w:val="none" w:sz="0" w:space="0" w:color="auto"/>
                <w:left w:val="none" w:sz="0" w:space="0" w:color="auto"/>
                <w:bottom w:val="none" w:sz="0" w:space="0" w:color="auto"/>
                <w:right w:val="none" w:sz="0" w:space="0" w:color="auto"/>
              </w:divBdr>
              <w:divsChild>
                <w:div w:id="1026756317">
                  <w:marLeft w:val="0"/>
                  <w:marRight w:val="1"/>
                  <w:marTop w:val="0"/>
                  <w:marBottom w:val="0"/>
                  <w:divBdr>
                    <w:top w:val="none" w:sz="0" w:space="0" w:color="auto"/>
                    <w:left w:val="none" w:sz="0" w:space="0" w:color="auto"/>
                    <w:bottom w:val="none" w:sz="0" w:space="0" w:color="auto"/>
                    <w:right w:val="none" w:sz="0" w:space="0" w:color="auto"/>
                  </w:divBdr>
                  <w:divsChild>
                    <w:div w:id="1026756232">
                      <w:marLeft w:val="0"/>
                      <w:marRight w:val="0"/>
                      <w:marTop w:val="0"/>
                      <w:marBottom w:val="0"/>
                      <w:divBdr>
                        <w:top w:val="none" w:sz="0" w:space="0" w:color="auto"/>
                        <w:left w:val="none" w:sz="0" w:space="0" w:color="auto"/>
                        <w:bottom w:val="none" w:sz="0" w:space="0" w:color="auto"/>
                        <w:right w:val="none" w:sz="0" w:space="0" w:color="auto"/>
                      </w:divBdr>
                      <w:divsChild>
                        <w:div w:id="1026756181">
                          <w:marLeft w:val="0"/>
                          <w:marRight w:val="0"/>
                          <w:marTop w:val="0"/>
                          <w:marBottom w:val="0"/>
                          <w:divBdr>
                            <w:top w:val="none" w:sz="0" w:space="0" w:color="auto"/>
                            <w:left w:val="none" w:sz="0" w:space="0" w:color="auto"/>
                            <w:bottom w:val="none" w:sz="0" w:space="0" w:color="auto"/>
                            <w:right w:val="none" w:sz="0" w:space="0" w:color="auto"/>
                          </w:divBdr>
                          <w:divsChild>
                            <w:div w:id="1026756314">
                              <w:marLeft w:val="0"/>
                              <w:marRight w:val="0"/>
                              <w:marTop w:val="120"/>
                              <w:marBottom w:val="360"/>
                              <w:divBdr>
                                <w:top w:val="none" w:sz="0" w:space="0" w:color="auto"/>
                                <w:left w:val="none" w:sz="0" w:space="0" w:color="auto"/>
                                <w:bottom w:val="none" w:sz="0" w:space="0" w:color="auto"/>
                                <w:right w:val="none" w:sz="0" w:space="0" w:color="auto"/>
                              </w:divBdr>
                              <w:divsChild>
                                <w:div w:id="1026756309">
                                  <w:marLeft w:val="420"/>
                                  <w:marRight w:val="0"/>
                                  <w:marTop w:val="0"/>
                                  <w:marBottom w:val="0"/>
                                  <w:divBdr>
                                    <w:top w:val="none" w:sz="0" w:space="0" w:color="auto"/>
                                    <w:left w:val="none" w:sz="0" w:space="0" w:color="auto"/>
                                    <w:bottom w:val="none" w:sz="0" w:space="0" w:color="auto"/>
                                    <w:right w:val="none" w:sz="0" w:space="0" w:color="auto"/>
                                  </w:divBdr>
                                  <w:divsChild>
                                    <w:div w:id="1026756197">
                                      <w:marLeft w:val="0"/>
                                      <w:marRight w:val="0"/>
                                      <w:marTop w:val="0"/>
                                      <w:marBottom w:val="0"/>
                                      <w:divBdr>
                                        <w:top w:val="none" w:sz="0" w:space="0" w:color="auto"/>
                                        <w:left w:val="none" w:sz="0" w:space="0" w:color="auto"/>
                                        <w:bottom w:val="none" w:sz="0" w:space="0" w:color="auto"/>
                                        <w:right w:val="none" w:sz="0" w:space="0" w:color="auto"/>
                                      </w:divBdr>
                                      <w:divsChild>
                                        <w:div w:id="10267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431">
      <w:marLeft w:val="0"/>
      <w:marRight w:val="0"/>
      <w:marTop w:val="0"/>
      <w:marBottom w:val="0"/>
      <w:divBdr>
        <w:top w:val="none" w:sz="0" w:space="0" w:color="auto"/>
        <w:left w:val="none" w:sz="0" w:space="0" w:color="auto"/>
        <w:bottom w:val="none" w:sz="0" w:space="0" w:color="auto"/>
        <w:right w:val="none" w:sz="0" w:space="0" w:color="auto"/>
      </w:divBdr>
    </w:div>
    <w:div w:id="1026756435">
      <w:marLeft w:val="0"/>
      <w:marRight w:val="0"/>
      <w:marTop w:val="0"/>
      <w:marBottom w:val="0"/>
      <w:divBdr>
        <w:top w:val="none" w:sz="0" w:space="0" w:color="auto"/>
        <w:left w:val="none" w:sz="0" w:space="0" w:color="auto"/>
        <w:bottom w:val="none" w:sz="0" w:space="0" w:color="auto"/>
        <w:right w:val="none" w:sz="0" w:space="0" w:color="auto"/>
      </w:divBdr>
      <w:divsChild>
        <w:div w:id="1026756263">
          <w:marLeft w:val="0"/>
          <w:marRight w:val="1"/>
          <w:marTop w:val="0"/>
          <w:marBottom w:val="0"/>
          <w:divBdr>
            <w:top w:val="none" w:sz="0" w:space="0" w:color="auto"/>
            <w:left w:val="none" w:sz="0" w:space="0" w:color="auto"/>
            <w:bottom w:val="none" w:sz="0" w:space="0" w:color="auto"/>
            <w:right w:val="none" w:sz="0" w:space="0" w:color="auto"/>
          </w:divBdr>
          <w:divsChild>
            <w:div w:id="1026756351">
              <w:marLeft w:val="0"/>
              <w:marRight w:val="0"/>
              <w:marTop w:val="0"/>
              <w:marBottom w:val="0"/>
              <w:divBdr>
                <w:top w:val="none" w:sz="0" w:space="0" w:color="auto"/>
                <w:left w:val="none" w:sz="0" w:space="0" w:color="auto"/>
                <w:bottom w:val="none" w:sz="0" w:space="0" w:color="auto"/>
                <w:right w:val="none" w:sz="0" w:space="0" w:color="auto"/>
              </w:divBdr>
              <w:divsChild>
                <w:div w:id="1026756408">
                  <w:marLeft w:val="0"/>
                  <w:marRight w:val="1"/>
                  <w:marTop w:val="0"/>
                  <w:marBottom w:val="0"/>
                  <w:divBdr>
                    <w:top w:val="none" w:sz="0" w:space="0" w:color="auto"/>
                    <w:left w:val="none" w:sz="0" w:space="0" w:color="auto"/>
                    <w:bottom w:val="none" w:sz="0" w:space="0" w:color="auto"/>
                    <w:right w:val="none" w:sz="0" w:space="0" w:color="auto"/>
                  </w:divBdr>
                  <w:divsChild>
                    <w:div w:id="1026756472">
                      <w:marLeft w:val="0"/>
                      <w:marRight w:val="0"/>
                      <w:marTop w:val="0"/>
                      <w:marBottom w:val="0"/>
                      <w:divBdr>
                        <w:top w:val="none" w:sz="0" w:space="0" w:color="auto"/>
                        <w:left w:val="none" w:sz="0" w:space="0" w:color="auto"/>
                        <w:bottom w:val="none" w:sz="0" w:space="0" w:color="auto"/>
                        <w:right w:val="none" w:sz="0" w:space="0" w:color="auto"/>
                      </w:divBdr>
                      <w:divsChild>
                        <w:div w:id="1026756237">
                          <w:marLeft w:val="0"/>
                          <w:marRight w:val="0"/>
                          <w:marTop w:val="0"/>
                          <w:marBottom w:val="0"/>
                          <w:divBdr>
                            <w:top w:val="none" w:sz="0" w:space="0" w:color="auto"/>
                            <w:left w:val="none" w:sz="0" w:space="0" w:color="auto"/>
                            <w:bottom w:val="none" w:sz="0" w:space="0" w:color="auto"/>
                            <w:right w:val="none" w:sz="0" w:space="0" w:color="auto"/>
                          </w:divBdr>
                          <w:divsChild>
                            <w:div w:id="1026756527">
                              <w:marLeft w:val="0"/>
                              <w:marRight w:val="0"/>
                              <w:marTop w:val="120"/>
                              <w:marBottom w:val="360"/>
                              <w:divBdr>
                                <w:top w:val="none" w:sz="0" w:space="0" w:color="auto"/>
                                <w:left w:val="none" w:sz="0" w:space="0" w:color="auto"/>
                                <w:bottom w:val="none" w:sz="0" w:space="0" w:color="auto"/>
                                <w:right w:val="none" w:sz="0" w:space="0" w:color="auto"/>
                              </w:divBdr>
                              <w:divsChild>
                                <w:div w:id="1026756224">
                                  <w:marLeft w:val="420"/>
                                  <w:marRight w:val="0"/>
                                  <w:marTop w:val="0"/>
                                  <w:marBottom w:val="0"/>
                                  <w:divBdr>
                                    <w:top w:val="none" w:sz="0" w:space="0" w:color="auto"/>
                                    <w:left w:val="none" w:sz="0" w:space="0" w:color="auto"/>
                                    <w:bottom w:val="none" w:sz="0" w:space="0" w:color="auto"/>
                                    <w:right w:val="none" w:sz="0" w:space="0" w:color="auto"/>
                                  </w:divBdr>
                                  <w:divsChild>
                                    <w:div w:id="1026756217">
                                      <w:marLeft w:val="0"/>
                                      <w:marRight w:val="0"/>
                                      <w:marTop w:val="0"/>
                                      <w:marBottom w:val="0"/>
                                      <w:divBdr>
                                        <w:top w:val="none" w:sz="0" w:space="0" w:color="auto"/>
                                        <w:left w:val="none" w:sz="0" w:space="0" w:color="auto"/>
                                        <w:bottom w:val="none" w:sz="0" w:space="0" w:color="auto"/>
                                        <w:right w:val="none" w:sz="0" w:space="0" w:color="auto"/>
                                      </w:divBdr>
                                      <w:divsChild>
                                        <w:div w:id="10267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436">
      <w:marLeft w:val="0"/>
      <w:marRight w:val="0"/>
      <w:marTop w:val="0"/>
      <w:marBottom w:val="0"/>
      <w:divBdr>
        <w:top w:val="none" w:sz="0" w:space="0" w:color="auto"/>
        <w:left w:val="none" w:sz="0" w:space="0" w:color="auto"/>
        <w:bottom w:val="none" w:sz="0" w:space="0" w:color="auto"/>
        <w:right w:val="none" w:sz="0" w:space="0" w:color="auto"/>
      </w:divBdr>
    </w:div>
    <w:div w:id="1026756439">
      <w:marLeft w:val="0"/>
      <w:marRight w:val="0"/>
      <w:marTop w:val="0"/>
      <w:marBottom w:val="0"/>
      <w:divBdr>
        <w:top w:val="none" w:sz="0" w:space="0" w:color="auto"/>
        <w:left w:val="none" w:sz="0" w:space="0" w:color="auto"/>
        <w:bottom w:val="none" w:sz="0" w:space="0" w:color="auto"/>
        <w:right w:val="none" w:sz="0" w:space="0" w:color="auto"/>
      </w:divBdr>
      <w:divsChild>
        <w:div w:id="1026756334">
          <w:marLeft w:val="0"/>
          <w:marRight w:val="1"/>
          <w:marTop w:val="0"/>
          <w:marBottom w:val="0"/>
          <w:divBdr>
            <w:top w:val="none" w:sz="0" w:space="0" w:color="auto"/>
            <w:left w:val="none" w:sz="0" w:space="0" w:color="auto"/>
            <w:bottom w:val="none" w:sz="0" w:space="0" w:color="auto"/>
            <w:right w:val="none" w:sz="0" w:space="0" w:color="auto"/>
          </w:divBdr>
          <w:divsChild>
            <w:div w:id="1026756414">
              <w:marLeft w:val="0"/>
              <w:marRight w:val="0"/>
              <w:marTop w:val="0"/>
              <w:marBottom w:val="0"/>
              <w:divBdr>
                <w:top w:val="none" w:sz="0" w:space="0" w:color="auto"/>
                <w:left w:val="none" w:sz="0" w:space="0" w:color="auto"/>
                <w:bottom w:val="none" w:sz="0" w:space="0" w:color="auto"/>
                <w:right w:val="none" w:sz="0" w:space="0" w:color="auto"/>
              </w:divBdr>
              <w:divsChild>
                <w:div w:id="1026756545">
                  <w:marLeft w:val="0"/>
                  <w:marRight w:val="1"/>
                  <w:marTop w:val="0"/>
                  <w:marBottom w:val="0"/>
                  <w:divBdr>
                    <w:top w:val="none" w:sz="0" w:space="0" w:color="auto"/>
                    <w:left w:val="none" w:sz="0" w:space="0" w:color="auto"/>
                    <w:bottom w:val="none" w:sz="0" w:space="0" w:color="auto"/>
                    <w:right w:val="none" w:sz="0" w:space="0" w:color="auto"/>
                  </w:divBdr>
                  <w:divsChild>
                    <w:div w:id="1026756396">
                      <w:marLeft w:val="0"/>
                      <w:marRight w:val="0"/>
                      <w:marTop w:val="0"/>
                      <w:marBottom w:val="0"/>
                      <w:divBdr>
                        <w:top w:val="none" w:sz="0" w:space="0" w:color="auto"/>
                        <w:left w:val="none" w:sz="0" w:space="0" w:color="auto"/>
                        <w:bottom w:val="none" w:sz="0" w:space="0" w:color="auto"/>
                        <w:right w:val="none" w:sz="0" w:space="0" w:color="auto"/>
                      </w:divBdr>
                      <w:divsChild>
                        <w:div w:id="1026756200">
                          <w:marLeft w:val="0"/>
                          <w:marRight w:val="0"/>
                          <w:marTop w:val="0"/>
                          <w:marBottom w:val="0"/>
                          <w:divBdr>
                            <w:top w:val="none" w:sz="0" w:space="0" w:color="auto"/>
                            <w:left w:val="none" w:sz="0" w:space="0" w:color="auto"/>
                            <w:bottom w:val="none" w:sz="0" w:space="0" w:color="auto"/>
                            <w:right w:val="none" w:sz="0" w:space="0" w:color="auto"/>
                          </w:divBdr>
                          <w:divsChild>
                            <w:div w:id="1026756205">
                              <w:marLeft w:val="0"/>
                              <w:marRight w:val="0"/>
                              <w:marTop w:val="120"/>
                              <w:marBottom w:val="360"/>
                              <w:divBdr>
                                <w:top w:val="none" w:sz="0" w:space="0" w:color="auto"/>
                                <w:left w:val="none" w:sz="0" w:space="0" w:color="auto"/>
                                <w:bottom w:val="none" w:sz="0" w:space="0" w:color="auto"/>
                                <w:right w:val="none" w:sz="0" w:space="0" w:color="auto"/>
                              </w:divBdr>
                              <w:divsChild>
                                <w:div w:id="1026756397">
                                  <w:marLeft w:val="420"/>
                                  <w:marRight w:val="0"/>
                                  <w:marTop w:val="0"/>
                                  <w:marBottom w:val="0"/>
                                  <w:divBdr>
                                    <w:top w:val="none" w:sz="0" w:space="0" w:color="auto"/>
                                    <w:left w:val="none" w:sz="0" w:space="0" w:color="auto"/>
                                    <w:bottom w:val="none" w:sz="0" w:space="0" w:color="auto"/>
                                    <w:right w:val="none" w:sz="0" w:space="0" w:color="auto"/>
                                  </w:divBdr>
                                  <w:divsChild>
                                    <w:div w:id="1026756349">
                                      <w:marLeft w:val="0"/>
                                      <w:marRight w:val="0"/>
                                      <w:marTop w:val="0"/>
                                      <w:marBottom w:val="0"/>
                                      <w:divBdr>
                                        <w:top w:val="none" w:sz="0" w:space="0" w:color="auto"/>
                                        <w:left w:val="none" w:sz="0" w:space="0" w:color="auto"/>
                                        <w:bottom w:val="none" w:sz="0" w:space="0" w:color="auto"/>
                                        <w:right w:val="none" w:sz="0" w:space="0" w:color="auto"/>
                                      </w:divBdr>
                                      <w:divsChild>
                                        <w:div w:id="10267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441">
      <w:marLeft w:val="0"/>
      <w:marRight w:val="0"/>
      <w:marTop w:val="0"/>
      <w:marBottom w:val="0"/>
      <w:divBdr>
        <w:top w:val="none" w:sz="0" w:space="0" w:color="auto"/>
        <w:left w:val="none" w:sz="0" w:space="0" w:color="auto"/>
        <w:bottom w:val="none" w:sz="0" w:space="0" w:color="auto"/>
        <w:right w:val="none" w:sz="0" w:space="0" w:color="auto"/>
      </w:divBdr>
      <w:divsChild>
        <w:div w:id="1026756444">
          <w:marLeft w:val="0"/>
          <w:marRight w:val="1"/>
          <w:marTop w:val="0"/>
          <w:marBottom w:val="0"/>
          <w:divBdr>
            <w:top w:val="none" w:sz="0" w:space="0" w:color="auto"/>
            <w:left w:val="none" w:sz="0" w:space="0" w:color="auto"/>
            <w:bottom w:val="none" w:sz="0" w:space="0" w:color="auto"/>
            <w:right w:val="none" w:sz="0" w:space="0" w:color="auto"/>
          </w:divBdr>
          <w:divsChild>
            <w:div w:id="1026756365">
              <w:marLeft w:val="0"/>
              <w:marRight w:val="0"/>
              <w:marTop w:val="0"/>
              <w:marBottom w:val="0"/>
              <w:divBdr>
                <w:top w:val="none" w:sz="0" w:space="0" w:color="auto"/>
                <w:left w:val="none" w:sz="0" w:space="0" w:color="auto"/>
                <w:bottom w:val="none" w:sz="0" w:space="0" w:color="auto"/>
                <w:right w:val="none" w:sz="0" w:space="0" w:color="auto"/>
              </w:divBdr>
              <w:divsChild>
                <w:div w:id="1026756315">
                  <w:marLeft w:val="0"/>
                  <w:marRight w:val="1"/>
                  <w:marTop w:val="0"/>
                  <w:marBottom w:val="0"/>
                  <w:divBdr>
                    <w:top w:val="none" w:sz="0" w:space="0" w:color="auto"/>
                    <w:left w:val="none" w:sz="0" w:space="0" w:color="auto"/>
                    <w:bottom w:val="none" w:sz="0" w:space="0" w:color="auto"/>
                    <w:right w:val="none" w:sz="0" w:space="0" w:color="auto"/>
                  </w:divBdr>
                  <w:divsChild>
                    <w:div w:id="1026756180">
                      <w:marLeft w:val="0"/>
                      <w:marRight w:val="0"/>
                      <w:marTop w:val="0"/>
                      <w:marBottom w:val="0"/>
                      <w:divBdr>
                        <w:top w:val="none" w:sz="0" w:space="0" w:color="auto"/>
                        <w:left w:val="none" w:sz="0" w:space="0" w:color="auto"/>
                        <w:bottom w:val="none" w:sz="0" w:space="0" w:color="auto"/>
                        <w:right w:val="none" w:sz="0" w:space="0" w:color="auto"/>
                      </w:divBdr>
                      <w:divsChild>
                        <w:div w:id="1026756506">
                          <w:marLeft w:val="0"/>
                          <w:marRight w:val="0"/>
                          <w:marTop w:val="0"/>
                          <w:marBottom w:val="0"/>
                          <w:divBdr>
                            <w:top w:val="none" w:sz="0" w:space="0" w:color="auto"/>
                            <w:left w:val="none" w:sz="0" w:space="0" w:color="auto"/>
                            <w:bottom w:val="none" w:sz="0" w:space="0" w:color="auto"/>
                            <w:right w:val="none" w:sz="0" w:space="0" w:color="auto"/>
                          </w:divBdr>
                          <w:divsChild>
                            <w:div w:id="1026756522">
                              <w:marLeft w:val="0"/>
                              <w:marRight w:val="0"/>
                              <w:marTop w:val="120"/>
                              <w:marBottom w:val="360"/>
                              <w:divBdr>
                                <w:top w:val="none" w:sz="0" w:space="0" w:color="auto"/>
                                <w:left w:val="none" w:sz="0" w:space="0" w:color="auto"/>
                                <w:bottom w:val="none" w:sz="0" w:space="0" w:color="auto"/>
                                <w:right w:val="none" w:sz="0" w:space="0" w:color="auto"/>
                              </w:divBdr>
                              <w:divsChild>
                                <w:div w:id="1026756495">
                                  <w:marLeft w:val="0"/>
                                  <w:marRight w:val="0"/>
                                  <w:marTop w:val="0"/>
                                  <w:marBottom w:val="0"/>
                                  <w:divBdr>
                                    <w:top w:val="none" w:sz="0" w:space="0" w:color="auto"/>
                                    <w:left w:val="none" w:sz="0" w:space="0" w:color="auto"/>
                                    <w:bottom w:val="none" w:sz="0" w:space="0" w:color="auto"/>
                                    <w:right w:val="none" w:sz="0" w:space="0" w:color="auto"/>
                                  </w:divBdr>
                                  <w:divsChild>
                                    <w:div w:id="10267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446">
      <w:marLeft w:val="0"/>
      <w:marRight w:val="0"/>
      <w:marTop w:val="0"/>
      <w:marBottom w:val="0"/>
      <w:divBdr>
        <w:top w:val="none" w:sz="0" w:space="0" w:color="auto"/>
        <w:left w:val="none" w:sz="0" w:space="0" w:color="auto"/>
        <w:bottom w:val="none" w:sz="0" w:space="0" w:color="auto"/>
        <w:right w:val="none" w:sz="0" w:space="0" w:color="auto"/>
      </w:divBdr>
    </w:div>
    <w:div w:id="1026756494">
      <w:marLeft w:val="0"/>
      <w:marRight w:val="0"/>
      <w:marTop w:val="0"/>
      <w:marBottom w:val="0"/>
      <w:divBdr>
        <w:top w:val="none" w:sz="0" w:space="0" w:color="auto"/>
        <w:left w:val="none" w:sz="0" w:space="0" w:color="auto"/>
        <w:bottom w:val="none" w:sz="0" w:space="0" w:color="auto"/>
        <w:right w:val="none" w:sz="0" w:space="0" w:color="auto"/>
      </w:divBdr>
      <w:divsChild>
        <w:div w:id="1026756234">
          <w:marLeft w:val="0"/>
          <w:marRight w:val="1"/>
          <w:marTop w:val="0"/>
          <w:marBottom w:val="0"/>
          <w:divBdr>
            <w:top w:val="none" w:sz="0" w:space="0" w:color="auto"/>
            <w:left w:val="none" w:sz="0" w:space="0" w:color="auto"/>
            <w:bottom w:val="none" w:sz="0" w:space="0" w:color="auto"/>
            <w:right w:val="none" w:sz="0" w:space="0" w:color="auto"/>
          </w:divBdr>
          <w:divsChild>
            <w:div w:id="1026756529">
              <w:marLeft w:val="0"/>
              <w:marRight w:val="0"/>
              <w:marTop w:val="0"/>
              <w:marBottom w:val="0"/>
              <w:divBdr>
                <w:top w:val="none" w:sz="0" w:space="0" w:color="auto"/>
                <w:left w:val="none" w:sz="0" w:space="0" w:color="auto"/>
                <w:bottom w:val="none" w:sz="0" w:space="0" w:color="auto"/>
                <w:right w:val="none" w:sz="0" w:space="0" w:color="auto"/>
              </w:divBdr>
              <w:divsChild>
                <w:div w:id="1026756410">
                  <w:marLeft w:val="0"/>
                  <w:marRight w:val="1"/>
                  <w:marTop w:val="0"/>
                  <w:marBottom w:val="0"/>
                  <w:divBdr>
                    <w:top w:val="none" w:sz="0" w:space="0" w:color="auto"/>
                    <w:left w:val="none" w:sz="0" w:space="0" w:color="auto"/>
                    <w:bottom w:val="none" w:sz="0" w:space="0" w:color="auto"/>
                    <w:right w:val="none" w:sz="0" w:space="0" w:color="auto"/>
                  </w:divBdr>
                  <w:divsChild>
                    <w:div w:id="1026756464">
                      <w:marLeft w:val="0"/>
                      <w:marRight w:val="0"/>
                      <w:marTop w:val="0"/>
                      <w:marBottom w:val="0"/>
                      <w:divBdr>
                        <w:top w:val="none" w:sz="0" w:space="0" w:color="auto"/>
                        <w:left w:val="none" w:sz="0" w:space="0" w:color="auto"/>
                        <w:bottom w:val="none" w:sz="0" w:space="0" w:color="auto"/>
                        <w:right w:val="none" w:sz="0" w:space="0" w:color="auto"/>
                      </w:divBdr>
                      <w:divsChild>
                        <w:div w:id="1026756452">
                          <w:marLeft w:val="0"/>
                          <w:marRight w:val="0"/>
                          <w:marTop w:val="0"/>
                          <w:marBottom w:val="0"/>
                          <w:divBdr>
                            <w:top w:val="none" w:sz="0" w:space="0" w:color="auto"/>
                            <w:left w:val="none" w:sz="0" w:space="0" w:color="auto"/>
                            <w:bottom w:val="none" w:sz="0" w:space="0" w:color="auto"/>
                            <w:right w:val="none" w:sz="0" w:space="0" w:color="auto"/>
                          </w:divBdr>
                          <w:divsChild>
                            <w:div w:id="1026756253">
                              <w:marLeft w:val="0"/>
                              <w:marRight w:val="0"/>
                              <w:marTop w:val="120"/>
                              <w:marBottom w:val="360"/>
                              <w:divBdr>
                                <w:top w:val="none" w:sz="0" w:space="0" w:color="auto"/>
                                <w:left w:val="none" w:sz="0" w:space="0" w:color="auto"/>
                                <w:bottom w:val="none" w:sz="0" w:space="0" w:color="auto"/>
                                <w:right w:val="none" w:sz="0" w:space="0" w:color="auto"/>
                              </w:divBdr>
                              <w:divsChild>
                                <w:div w:id="1026756524">
                                  <w:marLeft w:val="0"/>
                                  <w:marRight w:val="0"/>
                                  <w:marTop w:val="0"/>
                                  <w:marBottom w:val="0"/>
                                  <w:divBdr>
                                    <w:top w:val="none" w:sz="0" w:space="0" w:color="auto"/>
                                    <w:left w:val="none" w:sz="0" w:space="0" w:color="auto"/>
                                    <w:bottom w:val="none" w:sz="0" w:space="0" w:color="auto"/>
                                    <w:right w:val="none" w:sz="0" w:space="0" w:color="auto"/>
                                  </w:divBdr>
                                  <w:divsChild>
                                    <w:div w:id="10267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504">
      <w:marLeft w:val="0"/>
      <w:marRight w:val="0"/>
      <w:marTop w:val="0"/>
      <w:marBottom w:val="0"/>
      <w:divBdr>
        <w:top w:val="none" w:sz="0" w:space="0" w:color="auto"/>
        <w:left w:val="none" w:sz="0" w:space="0" w:color="auto"/>
        <w:bottom w:val="none" w:sz="0" w:space="0" w:color="auto"/>
        <w:right w:val="none" w:sz="0" w:space="0" w:color="auto"/>
      </w:divBdr>
      <w:divsChild>
        <w:div w:id="1026756493">
          <w:marLeft w:val="0"/>
          <w:marRight w:val="1"/>
          <w:marTop w:val="0"/>
          <w:marBottom w:val="0"/>
          <w:divBdr>
            <w:top w:val="none" w:sz="0" w:space="0" w:color="auto"/>
            <w:left w:val="none" w:sz="0" w:space="0" w:color="auto"/>
            <w:bottom w:val="none" w:sz="0" w:space="0" w:color="auto"/>
            <w:right w:val="none" w:sz="0" w:space="0" w:color="auto"/>
          </w:divBdr>
          <w:divsChild>
            <w:div w:id="1026756353">
              <w:marLeft w:val="0"/>
              <w:marRight w:val="0"/>
              <w:marTop w:val="0"/>
              <w:marBottom w:val="0"/>
              <w:divBdr>
                <w:top w:val="none" w:sz="0" w:space="0" w:color="auto"/>
                <w:left w:val="none" w:sz="0" w:space="0" w:color="auto"/>
                <w:bottom w:val="none" w:sz="0" w:space="0" w:color="auto"/>
                <w:right w:val="none" w:sz="0" w:space="0" w:color="auto"/>
              </w:divBdr>
              <w:divsChild>
                <w:div w:id="1026756299">
                  <w:marLeft w:val="0"/>
                  <w:marRight w:val="1"/>
                  <w:marTop w:val="0"/>
                  <w:marBottom w:val="0"/>
                  <w:divBdr>
                    <w:top w:val="none" w:sz="0" w:space="0" w:color="auto"/>
                    <w:left w:val="none" w:sz="0" w:space="0" w:color="auto"/>
                    <w:bottom w:val="none" w:sz="0" w:space="0" w:color="auto"/>
                    <w:right w:val="none" w:sz="0" w:space="0" w:color="auto"/>
                  </w:divBdr>
                  <w:divsChild>
                    <w:div w:id="1026756448">
                      <w:marLeft w:val="0"/>
                      <w:marRight w:val="0"/>
                      <w:marTop w:val="0"/>
                      <w:marBottom w:val="0"/>
                      <w:divBdr>
                        <w:top w:val="none" w:sz="0" w:space="0" w:color="auto"/>
                        <w:left w:val="none" w:sz="0" w:space="0" w:color="auto"/>
                        <w:bottom w:val="none" w:sz="0" w:space="0" w:color="auto"/>
                        <w:right w:val="none" w:sz="0" w:space="0" w:color="auto"/>
                      </w:divBdr>
                      <w:divsChild>
                        <w:div w:id="1026756325">
                          <w:marLeft w:val="0"/>
                          <w:marRight w:val="0"/>
                          <w:marTop w:val="0"/>
                          <w:marBottom w:val="0"/>
                          <w:divBdr>
                            <w:top w:val="none" w:sz="0" w:space="0" w:color="auto"/>
                            <w:left w:val="none" w:sz="0" w:space="0" w:color="auto"/>
                            <w:bottom w:val="none" w:sz="0" w:space="0" w:color="auto"/>
                            <w:right w:val="none" w:sz="0" w:space="0" w:color="auto"/>
                          </w:divBdr>
                          <w:divsChild>
                            <w:div w:id="1026756296">
                              <w:marLeft w:val="0"/>
                              <w:marRight w:val="0"/>
                              <w:marTop w:val="120"/>
                              <w:marBottom w:val="360"/>
                              <w:divBdr>
                                <w:top w:val="none" w:sz="0" w:space="0" w:color="auto"/>
                                <w:left w:val="none" w:sz="0" w:space="0" w:color="auto"/>
                                <w:bottom w:val="none" w:sz="0" w:space="0" w:color="auto"/>
                                <w:right w:val="none" w:sz="0" w:space="0" w:color="auto"/>
                              </w:divBdr>
                              <w:divsChild>
                                <w:div w:id="1026756560">
                                  <w:marLeft w:val="420"/>
                                  <w:marRight w:val="0"/>
                                  <w:marTop w:val="0"/>
                                  <w:marBottom w:val="0"/>
                                  <w:divBdr>
                                    <w:top w:val="none" w:sz="0" w:space="0" w:color="auto"/>
                                    <w:left w:val="none" w:sz="0" w:space="0" w:color="auto"/>
                                    <w:bottom w:val="none" w:sz="0" w:space="0" w:color="auto"/>
                                    <w:right w:val="none" w:sz="0" w:space="0" w:color="auto"/>
                                  </w:divBdr>
                                  <w:divsChild>
                                    <w:div w:id="1026756413">
                                      <w:marLeft w:val="0"/>
                                      <w:marRight w:val="0"/>
                                      <w:marTop w:val="0"/>
                                      <w:marBottom w:val="0"/>
                                      <w:divBdr>
                                        <w:top w:val="none" w:sz="0" w:space="0" w:color="auto"/>
                                        <w:left w:val="none" w:sz="0" w:space="0" w:color="auto"/>
                                        <w:bottom w:val="none" w:sz="0" w:space="0" w:color="auto"/>
                                        <w:right w:val="none" w:sz="0" w:space="0" w:color="auto"/>
                                      </w:divBdr>
                                      <w:divsChild>
                                        <w:div w:id="10267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511">
      <w:marLeft w:val="0"/>
      <w:marRight w:val="0"/>
      <w:marTop w:val="0"/>
      <w:marBottom w:val="0"/>
      <w:divBdr>
        <w:top w:val="none" w:sz="0" w:space="0" w:color="auto"/>
        <w:left w:val="none" w:sz="0" w:space="0" w:color="auto"/>
        <w:bottom w:val="none" w:sz="0" w:space="0" w:color="auto"/>
        <w:right w:val="none" w:sz="0" w:space="0" w:color="auto"/>
      </w:divBdr>
      <w:divsChild>
        <w:div w:id="1026756376">
          <w:marLeft w:val="0"/>
          <w:marRight w:val="1"/>
          <w:marTop w:val="0"/>
          <w:marBottom w:val="0"/>
          <w:divBdr>
            <w:top w:val="none" w:sz="0" w:space="0" w:color="auto"/>
            <w:left w:val="none" w:sz="0" w:space="0" w:color="auto"/>
            <w:bottom w:val="none" w:sz="0" w:space="0" w:color="auto"/>
            <w:right w:val="none" w:sz="0" w:space="0" w:color="auto"/>
          </w:divBdr>
          <w:divsChild>
            <w:div w:id="1026756279">
              <w:marLeft w:val="0"/>
              <w:marRight w:val="0"/>
              <w:marTop w:val="0"/>
              <w:marBottom w:val="0"/>
              <w:divBdr>
                <w:top w:val="none" w:sz="0" w:space="0" w:color="auto"/>
                <w:left w:val="none" w:sz="0" w:space="0" w:color="auto"/>
                <w:bottom w:val="none" w:sz="0" w:space="0" w:color="auto"/>
                <w:right w:val="none" w:sz="0" w:space="0" w:color="auto"/>
              </w:divBdr>
              <w:divsChild>
                <w:div w:id="1026756409">
                  <w:marLeft w:val="0"/>
                  <w:marRight w:val="1"/>
                  <w:marTop w:val="0"/>
                  <w:marBottom w:val="0"/>
                  <w:divBdr>
                    <w:top w:val="none" w:sz="0" w:space="0" w:color="auto"/>
                    <w:left w:val="none" w:sz="0" w:space="0" w:color="auto"/>
                    <w:bottom w:val="none" w:sz="0" w:space="0" w:color="auto"/>
                    <w:right w:val="none" w:sz="0" w:space="0" w:color="auto"/>
                  </w:divBdr>
                  <w:divsChild>
                    <w:div w:id="1026756295">
                      <w:marLeft w:val="0"/>
                      <w:marRight w:val="0"/>
                      <w:marTop w:val="0"/>
                      <w:marBottom w:val="0"/>
                      <w:divBdr>
                        <w:top w:val="none" w:sz="0" w:space="0" w:color="auto"/>
                        <w:left w:val="none" w:sz="0" w:space="0" w:color="auto"/>
                        <w:bottom w:val="none" w:sz="0" w:space="0" w:color="auto"/>
                        <w:right w:val="none" w:sz="0" w:space="0" w:color="auto"/>
                      </w:divBdr>
                      <w:divsChild>
                        <w:div w:id="1026756189">
                          <w:marLeft w:val="0"/>
                          <w:marRight w:val="0"/>
                          <w:marTop w:val="0"/>
                          <w:marBottom w:val="0"/>
                          <w:divBdr>
                            <w:top w:val="none" w:sz="0" w:space="0" w:color="auto"/>
                            <w:left w:val="none" w:sz="0" w:space="0" w:color="auto"/>
                            <w:bottom w:val="none" w:sz="0" w:space="0" w:color="auto"/>
                            <w:right w:val="none" w:sz="0" w:space="0" w:color="auto"/>
                          </w:divBdr>
                          <w:divsChild>
                            <w:div w:id="1026756401">
                              <w:marLeft w:val="0"/>
                              <w:marRight w:val="0"/>
                              <w:marTop w:val="120"/>
                              <w:marBottom w:val="360"/>
                              <w:divBdr>
                                <w:top w:val="none" w:sz="0" w:space="0" w:color="auto"/>
                                <w:left w:val="none" w:sz="0" w:space="0" w:color="auto"/>
                                <w:bottom w:val="none" w:sz="0" w:space="0" w:color="auto"/>
                                <w:right w:val="none" w:sz="0" w:space="0" w:color="auto"/>
                              </w:divBdr>
                              <w:divsChild>
                                <w:div w:id="1026756485">
                                  <w:marLeft w:val="420"/>
                                  <w:marRight w:val="0"/>
                                  <w:marTop w:val="0"/>
                                  <w:marBottom w:val="0"/>
                                  <w:divBdr>
                                    <w:top w:val="none" w:sz="0" w:space="0" w:color="auto"/>
                                    <w:left w:val="none" w:sz="0" w:space="0" w:color="auto"/>
                                    <w:bottom w:val="none" w:sz="0" w:space="0" w:color="auto"/>
                                    <w:right w:val="none" w:sz="0" w:space="0" w:color="auto"/>
                                  </w:divBdr>
                                  <w:divsChild>
                                    <w:div w:id="1026756368">
                                      <w:marLeft w:val="0"/>
                                      <w:marRight w:val="0"/>
                                      <w:marTop w:val="0"/>
                                      <w:marBottom w:val="0"/>
                                      <w:divBdr>
                                        <w:top w:val="none" w:sz="0" w:space="0" w:color="auto"/>
                                        <w:left w:val="none" w:sz="0" w:space="0" w:color="auto"/>
                                        <w:bottom w:val="none" w:sz="0" w:space="0" w:color="auto"/>
                                        <w:right w:val="none" w:sz="0" w:space="0" w:color="auto"/>
                                      </w:divBdr>
                                      <w:divsChild>
                                        <w:div w:id="1026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516">
      <w:marLeft w:val="0"/>
      <w:marRight w:val="0"/>
      <w:marTop w:val="0"/>
      <w:marBottom w:val="0"/>
      <w:divBdr>
        <w:top w:val="none" w:sz="0" w:space="0" w:color="auto"/>
        <w:left w:val="none" w:sz="0" w:space="0" w:color="auto"/>
        <w:bottom w:val="none" w:sz="0" w:space="0" w:color="auto"/>
        <w:right w:val="none" w:sz="0" w:space="0" w:color="auto"/>
      </w:divBdr>
      <w:divsChild>
        <w:div w:id="1026756252">
          <w:marLeft w:val="0"/>
          <w:marRight w:val="1"/>
          <w:marTop w:val="0"/>
          <w:marBottom w:val="0"/>
          <w:divBdr>
            <w:top w:val="none" w:sz="0" w:space="0" w:color="auto"/>
            <w:left w:val="none" w:sz="0" w:space="0" w:color="auto"/>
            <w:bottom w:val="none" w:sz="0" w:space="0" w:color="auto"/>
            <w:right w:val="none" w:sz="0" w:space="0" w:color="auto"/>
          </w:divBdr>
          <w:divsChild>
            <w:div w:id="1026756233">
              <w:marLeft w:val="0"/>
              <w:marRight w:val="0"/>
              <w:marTop w:val="0"/>
              <w:marBottom w:val="0"/>
              <w:divBdr>
                <w:top w:val="none" w:sz="0" w:space="0" w:color="auto"/>
                <w:left w:val="none" w:sz="0" w:space="0" w:color="auto"/>
                <w:bottom w:val="none" w:sz="0" w:space="0" w:color="auto"/>
                <w:right w:val="none" w:sz="0" w:space="0" w:color="auto"/>
              </w:divBdr>
              <w:divsChild>
                <w:div w:id="1026756291">
                  <w:marLeft w:val="0"/>
                  <w:marRight w:val="1"/>
                  <w:marTop w:val="0"/>
                  <w:marBottom w:val="0"/>
                  <w:divBdr>
                    <w:top w:val="none" w:sz="0" w:space="0" w:color="auto"/>
                    <w:left w:val="none" w:sz="0" w:space="0" w:color="auto"/>
                    <w:bottom w:val="none" w:sz="0" w:space="0" w:color="auto"/>
                    <w:right w:val="none" w:sz="0" w:space="0" w:color="auto"/>
                  </w:divBdr>
                  <w:divsChild>
                    <w:div w:id="1026756388">
                      <w:marLeft w:val="0"/>
                      <w:marRight w:val="0"/>
                      <w:marTop w:val="0"/>
                      <w:marBottom w:val="0"/>
                      <w:divBdr>
                        <w:top w:val="none" w:sz="0" w:space="0" w:color="auto"/>
                        <w:left w:val="none" w:sz="0" w:space="0" w:color="auto"/>
                        <w:bottom w:val="none" w:sz="0" w:space="0" w:color="auto"/>
                        <w:right w:val="none" w:sz="0" w:space="0" w:color="auto"/>
                      </w:divBdr>
                      <w:divsChild>
                        <w:div w:id="1026756370">
                          <w:marLeft w:val="0"/>
                          <w:marRight w:val="0"/>
                          <w:marTop w:val="0"/>
                          <w:marBottom w:val="0"/>
                          <w:divBdr>
                            <w:top w:val="none" w:sz="0" w:space="0" w:color="auto"/>
                            <w:left w:val="none" w:sz="0" w:space="0" w:color="auto"/>
                            <w:bottom w:val="none" w:sz="0" w:space="0" w:color="auto"/>
                            <w:right w:val="none" w:sz="0" w:space="0" w:color="auto"/>
                          </w:divBdr>
                          <w:divsChild>
                            <w:div w:id="1026756537">
                              <w:marLeft w:val="0"/>
                              <w:marRight w:val="0"/>
                              <w:marTop w:val="120"/>
                              <w:marBottom w:val="360"/>
                              <w:divBdr>
                                <w:top w:val="none" w:sz="0" w:space="0" w:color="auto"/>
                                <w:left w:val="none" w:sz="0" w:space="0" w:color="auto"/>
                                <w:bottom w:val="none" w:sz="0" w:space="0" w:color="auto"/>
                                <w:right w:val="none" w:sz="0" w:space="0" w:color="auto"/>
                              </w:divBdr>
                              <w:divsChild>
                                <w:div w:id="1026756303">
                                  <w:marLeft w:val="0"/>
                                  <w:marRight w:val="0"/>
                                  <w:marTop w:val="0"/>
                                  <w:marBottom w:val="0"/>
                                  <w:divBdr>
                                    <w:top w:val="none" w:sz="0" w:space="0" w:color="auto"/>
                                    <w:left w:val="none" w:sz="0" w:space="0" w:color="auto"/>
                                    <w:bottom w:val="none" w:sz="0" w:space="0" w:color="auto"/>
                                    <w:right w:val="none" w:sz="0" w:space="0" w:color="auto"/>
                                  </w:divBdr>
                                  <w:divsChild>
                                    <w:div w:id="1026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520">
      <w:marLeft w:val="0"/>
      <w:marRight w:val="0"/>
      <w:marTop w:val="0"/>
      <w:marBottom w:val="0"/>
      <w:divBdr>
        <w:top w:val="none" w:sz="0" w:space="0" w:color="auto"/>
        <w:left w:val="none" w:sz="0" w:space="0" w:color="auto"/>
        <w:bottom w:val="none" w:sz="0" w:space="0" w:color="auto"/>
        <w:right w:val="none" w:sz="0" w:space="0" w:color="auto"/>
      </w:divBdr>
      <w:divsChild>
        <w:div w:id="1026756434">
          <w:marLeft w:val="0"/>
          <w:marRight w:val="1"/>
          <w:marTop w:val="0"/>
          <w:marBottom w:val="0"/>
          <w:divBdr>
            <w:top w:val="none" w:sz="0" w:space="0" w:color="auto"/>
            <w:left w:val="none" w:sz="0" w:space="0" w:color="auto"/>
            <w:bottom w:val="none" w:sz="0" w:space="0" w:color="auto"/>
            <w:right w:val="none" w:sz="0" w:space="0" w:color="auto"/>
          </w:divBdr>
          <w:divsChild>
            <w:div w:id="1026756241">
              <w:marLeft w:val="0"/>
              <w:marRight w:val="0"/>
              <w:marTop w:val="0"/>
              <w:marBottom w:val="0"/>
              <w:divBdr>
                <w:top w:val="none" w:sz="0" w:space="0" w:color="auto"/>
                <w:left w:val="none" w:sz="0" w:space="0" w:color="auto"/>
                <w:bottom w:val="none" w:sz="0" w:space="0" w:color="auto"/>
                <w:right w:val="none" w:sz="0" w:space="0" w:color="auto"/>
              </w:divBdr>
              <w:divsChild>
                <w:div w:id="1026756192">
                  <w:marLeft w:val="0"/>
                  <w:marRight w:val="1"/>
                  <w:marTop w:val="0"/>
                  <w:marBottom w:val="0"/>
                  <w:divBdr>
                    <w:top w:val="none" w:sz="0" w:space="0" w:color="auto"/>
                    <w:left w:val="none" w:sz="0" w:space="0" w:color="auto"/>
                    <w:bottom w:val="none" w:sz="0" w:space="0" w:color="auto"/>
                    <w:right w:val="none" w:sz="0" w:space="0" w:color="auto"/>
                  </w:divBdr>
                  <w:divsChild>
                    <w:div w:id="1026756356">
                      <w:marLeft w:val="0"/>
                      <w:marRight w:val="0"/>
                      <w:marTop w:val="0"/>
                      <w:marBottom w:val="0"/>
                      <w:divBdr>
                        <w:top w:val="none" w:sz="0" w:space="0" w:color="auto"/>
                        <w:left w:val="none" w:sz="0" w:space="0" w:color="auto"/>
                        <w:bottom w:val="none" w:sz="0" w:space="0" w:color="auto"/>
                        <w:right w:val="none" w:sz="0" w:space="0" w:color="auto"/>
                      </w:divBdr>
                      <w:divsChild>
                        <w:div w:id="1026756363">
                          <w:marLeft w:val="0"/>
                          <w:marRight w:val="0"/>
                          <w:marTop w:val="0"/>
                          <w:marBottom w:val="0"/>
                          <w:divBdr>
                            <w:top w:val="none" w:sz="0" w:space="0" w:color="auto"/>
                            <w:left w:val="none" w:sz="0" w:space="0" w:color="auto"/>
                            <w:bottom w:val="none" w:sz="0" w:space="0" w:color="auto"/>
                            <w:right w:val="none" w:sz="0" w:space="0" w:color="auto"/>
                          </w:divBdr>
                          <w:divsChild>
                            <w:div w:id="1026756242">
                              <w:marLeft w:val="0"/>
                              <w:marRight w:val="0"/>
                              <w:marTop w:val="120"/>
                              <w:marBottom w:val="360"/>
                              <w:divBdr>
                                <w:top w:val="none" w:sz="0" w:space="0" w:color="auto"/>
                                <w:left w:val="none" w:sz="0" w:space="0" w:color="auto"/>
                                <w:bottom w:val="none" w:sz="0" w:space="0" w:color="auto"/>
                                <w:right w:val="none" w:sz="0" w:space="0" w:color="auto"/>
                              </w:divBdr>
                              <w:divsChild>
                                <w:div w:id="1026756467">
                                  <w:marLeft w:val="0"/>
                                  <w:marRight w:val="0"/>
                                  <w:marTop w:val="0"/>
                                  <w:marBottom w:val="0"/>
                                  <w:divBdr>
                                    <w:top w:val="none" w:sz="0" w:space="0" w:color="auto"/>
                                    <w:left w:val="none" w:sz="0" w:space="0" w:color="auto"/>
                                    <w:bottom w:val="none" w:sz="0" w:space="0" w:color="auto"/>
                                    <w:right w:val="none" w:sz="0" w:space="0" w:color="auto"/>
                                  </w:divBdr>
                                  <w:divsChild>
                                    <w:div w:id="10267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6523">
      <w:marLeft w:val="0"/>
      <w:marRight w:val="0"/>
      <w:marTop w:val="0"/>
      <w:marBottom w:val="0"/>
      <w:divBdr>
        <w:top w:val="none" w:sz="0" w:space="0" w:color="auto"/>
        <w:left w:val="none" w:sz="0" w:space="0" w:color="auto"/>
        <w:bottom w:val="none" w:sz="0" w:space="0" w:color="auto"/>
        <w:right w:val="none" w:sz="0" w:space="0" w:color="auto"/>
      </w:divBdr>
      <w:divsChild>
        <w:div w:id="1026756519">
          <w:marLeft w:val="0"/>
          <w:marRight w:val="1"/>
          <w:marTop w:val="0"/>
          <w:marBottom w:val="0"/>
          <w:divBdr>
            <w:top w:val="none" w:sz="0" w:space="0" w:color="auto"/>
            <w:left w:val="none" w:sz="0" w:space="0" w:color="auto"/>
            <w:bottom w:val="none" w:sz="0" w:space="0" w:color="auto"/>
            <w:right w:val="none" w:sz="0" w:space="0" w:color="auto"/>
          </w:divBdr>
          <w:divsChild>
            <w:div w:id="1026756499">
              <w:marLeft w:val="0"/>
              <w:marRight w:val="0"/>
              <w:marTop w:val="0"/>
              <w:marBottom w:val="0"/>
              <w:divBdr>
                <w:top w:val="none" w:sz="0" w:space="0" w:color="auto"/>
                <w:left w:val="none" w:sz="0" w:space="0" w:color="auto"/>
                <w:bottom w:val="none" w:sz="0" w:space="0" w:color="auto"/>
                <w:right w:val="none" w:sz="0" w:space="0" w:color="auto"/>
              </w:divBdr>
              <w:divsChild>
                <w:div w:id="1026756503">
                  <w:marLeft w:val="0"/>
                  <w:marRight w:val="1"/>
                  <w:marTop w:val="0"/>
                  <w:marBottom w:val="0"/>
                  <w:divBdr>
                    <w:top w:val="none" w:sz="0" w:space="0" w:color="auto"/>
                    <w:left w:val="none" w:sz="0" w:space="0" w:color="auto"/>
                    <w:bottom w:val="none" w:sz="0" w:space="0" w:color="auto"/>
                    <w:right w:val="none" w:sz="0" w:space="0" w:color="auto"/>
                  </w:divBdr>
                  <w:divsChild>
                    <w:div w:id="1026756466">
                      <w:marLeft w:val="0"/>
                      <w:marRight w:val="0"/>
                      <w:marTop w:val="0"/>
                      <w:marBottom w:val="0"/>
                      <w:divBdr>
                        <w:top w:val="none" w:sz="0" w:space="0" w:color="auto"/>
                        <w:left w:val="none" w:sz="0" w:space="0" w:color="auto"/>
                        <w:bottom w:val="none" w:sz="0" w:space="0" w:color="auto"/>
                        <w:right w:val="none" w:sz="0" w:space="0" w:color="auto"/>
                      </w:divBdr>
                      <w:divsChild>
                        <w:div w:id="1026756255">
                          <w:marLeft w:val="0"/>
                          <w:marRight w:val="0"/>
                          <w:marTop w:val="0"/>
                          <w:marBottom w:val="0"/>
                          <w:divBdr>
                            <w:top w:val="none" w:sz="0" w:space="0" w:color="auto"/>
                            <w:left w:val="none" w:sz="0" w:space="0" w:color="auto"/>
                            <w:bottom w:val="none" w:sz="0" w:space="0" w:color="auto"/>
                            <w:right w:val="none" w:sz="0" w:space="0" w:color="auto"/>
                          </w:divBdr>
                          <w:divsChild>
                            <w:div w:id="1026756534">
                              <w:marLeft w:val="0"/>
                              <w:marRight w:val="0"/>
                              <w:marTop w:val="120"/>
                              <w:marBottom w:val="360"/>
                              <w:divBdr>
                                <w:top w:val="none" w:sz="0" w:space="0" w:color="auto"/>
                                <w:left w:val="none" w:sz="0" w:space="0" w:color="auto"/>
                                <w:bottom w:val="none" w:sz="0" w:space="0" w:color="auto"/>
                                <w:right w:val="none" w:sz="0" w:space="0" w:color="auto"/>
                              </w:divBdr>
                              <w:divsChild>
                                <w:div w:id="1026756212">
                                  <w:marLeft w:val="420"/>
                                  <w:marRight w:val="0"/>
                                  <w:marTop w:val="0"/>
                                  <w:marBottom w:val="0"/>
                                  <w:divBdr>
                                    <w:top w:val="none" w:sz="0" w:space="0" w:color="auto"/>
                                    <w:left w:val="none" w:sz="0" w:space="0" w:color="auto"/>
                                    <w:bottom w:val="none" w:sz="0" w:space="0" w:color="auto"/>
                                    <w:right w:val="none" w:sz="0" w:space="0" w:color="auto"/>
                                  </w:divBdr>
                                  <w:divsChild>
                                    <w:div w:id="1026756558">
                                      <w:marLeft w:val="0"/>
                                      <w:marRight w:val="0"/>
                                      <w:marTop w:val="0"/>
                                      <w:marBottom w:val="0"/>
                                      <w:divBdr>
                                        <w:top w:val="none" w:sz="0" w:space="0" w:color="auto"/>
                                        <w:left w:val="none" w:sz="0" w:space="0" w:color="auto"/>
                                        <w:bottom w:val="none" w:sz="0" w:space="0" w:color="auto"/>
                                        <w:right w:val="none" w:sz="0" w:space="0" w:color="auto"/>
                                      </w:divBdr>
                                      <w:divsChild>
                                        <w:div w:id="10267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525">
      <w:marLeft w:val="0"/>
      <w:marRight w:val="0"/>
      <w:marTop w:val="0"/>
      <w:marBottom w:val="0"/>
      <w:divBdr>
        <w:top w:val="none" w:sz="0" w:space="0" w:color="auto"/>
        <w:left w:val="none" w:sz="0" w:space="0" w:color="auto"/>
        <w:bottom w:val="none" w:sz="0" w:space="0" w:color="auto"/>
        <w:right w:val="none" w:sz="0" w:space="0" w:color="auto"/>
      </w:divBdr>
      <w:divsChild>
        <w:div w:id="1026756535">
          <w:marLeft w:val="0"/>
          <w:marRight w:val="1"/>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sChild>
                <w:div w:id="1026756245">
                  <w:marLeft w:val="0"/>
                  <w:marRight w:val="1"/>
                  <w:marTop w:val="0"/>
                  <w:marBottom w:val="0"/>
                  <w:divBdr>
                    <w:top w:val="none" w:sz="0" w:space="0" w:color="auto"/>
                    <w:left w:val="none" w:sz="0" w:space="0" w:color="auto"/>
                    <w:bottom w:val="none" w:sz="0" w:space="0" w:color="auto"/>
                    <w:right w:val="none" w:sz="0" w:space="0" w:color="auto"/>
                  </w:divBdr>
                  <w:divsChild>
                    <w:div w:id="1026756246">
                      <w:marLeft w:val="0"/>
                      <w:marRight w:val="0"/>
                      <w:marTop w:val="0"/>
                      <w:marBottom w:val="0"/>
                      <w:divBdr>
                        <w:top w:val="none" w:sz="0" w:space="0" w:color="auto"/>
                        <w:left w:val="none" w:sz="0" w:space="0" w:color="auto"/>
                        <w:bottom w:val="none" w:sz="0" w:space="0" w:color="auto"/>
                        <w:right w:val="none" w:sz="0" w:space="0" w:color="auto"/>
                      </w:divBdr>
                      <w:divsChild>
                        <w:div w:id="1026756449">
                          <w:marLeft w:val="0"/>
                          <w:marRight w:val="0"/>
                          <w:marTop w:val="0"/>
                          <w:marBottom w:val="0"/>
                          <w:divBdr>
                            <w:top w:val="none" w:sz="0" w:space="0" w:color="auto"/>
                            <w:left w:val="none" w:sz="0" w:space="0" w:color="auto"/>
                            <w:bottom w:val="none" w:sz="0" w:space="0" w:color="auto"/>
                            <w:right w:val="none" w:sz="0" w:space="0" w:color="auto"/>
                          </w:divBdr>
                          <w:divsChild>
                            <w:div w:id="1026756550">
                              <w:marLeft w:val="0"/>
                              <w:marRight w:val="0"/>
                              <w:marTop w:val="120"/>
                              <w:marBottom w:val="360"/>
                              <w:divBdr>
                                <w:top w:val="none" w:sz="0" w:space="0" w:color="auto"/>
                                <w:left w:val="none" w:sz="0" w:space="0" w:color="auto"/>
                                <w:bottom w:val="none" w:sz="0" w:space="0" w:color="auto"/>
                                <w:right w:val="none" w:sz="0" w:space="0" w:color="auto"/>
                              </w:divBdr>
                              <w:divsChild>
                                <w:div w:id="1026756476">
                                  <w:marLeft w:val="420"/>
                                  <w:marRight w:val="0"/>
                                  <w:marTop w:val="0"/>
                                  <w:marBottom w:val="0"/>
                                  <w:divBdr>
                                    <w:top w:val="none" w:sz="0" w:space="0" w:color="auto"/>
                                    <w:left w:val="none" w:sz="0" w:space="0" w:color="auto"/>
                                    <w:bottom w:val="none" w:sz="0" w:space="0" w:color="auto"/>
                                    <w:right w:val="none" w:sz="0" w:space="0" w:color="auto"/>
                                  </w:divBdr>
                                  <w:divsChild>
                                    <w:div w:id="1026756219">
                                      <w:marLeft w:val="0"/>
                                      <w:marRight w:val="0"/>
                                      <w:marTop w:val="0"/>
                                      <w:marBottom w:val="0"/>
                                      <w:divBdr>
                                        <w:top w:val="none" w:sz="0" w:space="0" w:color="auto"/>
                                        <w:left w:val="none" w:sz="0" w:space="0" w:color="auto"/>
                                        <w:bottom w:val="none" w:sz="0" w:space="0" w:color="auto"/>
                                        <w:right w:val="none" w:sz="0" w:space="0" w:color="auto"/>
                                      </w:divBdr>
                                      <w:divsChild>
                                        <w:div w:id="10267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526">
      <w:marLeft w:val="0"/>
      <w:marRight w:val="0"/>
      <w:marTop w:val="0"/>
      <w:marBottom w:val="0"/>
      <w:divBdr>
        <w:top w:val="none" w:sz="0" w:space="0" w:color="auto"/>
        <w:left w:val="none" w:sz="0" w:space="0" w:color="auto"/>
        <w:bottom w:val="none" w:sz="0" w:space="0" w:color="auto"/>
        <w:right w:val="none" w:sz="0" w:space="0" w:color="auto"/>
      </w:divBdr>
      <w:divsChild>
        <w:div w:id="1026756540">
          <w:marLeft w:val="0"/>
          <w:marRight w:val="1"/>
          <w:marTop w:val="0"/>
          <w:marBottom w:val="0"/>
          <w:divBdr>
            <w:top w:val="none" w:sz="0" w:space="0" w:color="auto"/>
            <w:left w:val="none" w:sz="0" w:space="0" w:color="auto"/>
            <w:bottom w:val="none" w:sz="0" w:space="0" w:color="auto"/>
            <w:right w:val="none" w:sz="0" w:space="0" w:color="auto"/>
          </w:divBdr>
          <w:divsChild>
            <w:div w:id="1026756564">
              <w:marLeft w:val="0"/>
              <w:marRight w:val="0"/>
              <w:marTop w:val="0"/>
              <w:marBottom w:val="0"/>
              <w:divBdr>
                <w:top w:val="none" w:sz="0" w:space="0" w:color="auto"/>
                <w:left w:val="none" w:sz="0" w:space="0" w:color="auto"/>
                <w:bottom w:val="none" w:sz="0" w:space="0" w:color="auto"/>
                <w:right w:val="none" w:sz="0" w:space="0" w:color="auto"/>
              </w:divBdr>
              <w:divsChild>
                <w:div w:id="1026756514">
                  <w:marLeft w:val="0"/>
                  <w:marRight w:val="1"/>
                  <w:marTop w:val="0"/>
                  <w:marBottom w:val="0"/>
                  <w:divBdr>
                    <w:top w:val="none" w:sz="0" w:space="0" w:color="auto"/>
                    <w:left w:val="none" w:sz="0" w:space="0" w:color="auto"/>
                    <w:bottom w:val="none" w:sz="0" w:space="0" w:color="auto"/>
                    <w:right w:val="none" w:sz="0" w:space="0" w:color="auto"/>
                  </w:divBdr>
                  <w:divsChild>
                    <w:div w:id="1026756331">
                      <w:marLeft w:val="0"/>
                      <w:marRight w:val="0"/>
                      <w:marTop w:val="0"/>
                      <w:marBottom w:val="0"/>
                      <w:divBdr>
                        <w:top w:val="none" w:sz="0" w:space="0" w:color="auto"/>
                        <w:left w:val="none" w:sz="0" w:space="0" w:color="auto"/>
                        <w:bottom w:val="none" w:sz="0" w:space="0" w:color="auto"/>
                        <w:right w:val="none" w:sz="0" w:space="0" w:color="auto"/>
                      </w:divBdr>
                      <w:divsChild>
                        <w:div w:id="1026756566">
                          <w:marLeft w:val="0"/>
                          <w:marRight w:val="0"/>
                          <w:marTop w:val="0"/>
                          <w:marBottom w:val="0"/>
                          <w:divBdr>
                            <w:top w:val="none" w:sz="0" w:space="0" w:color="auto"/>
                            <w:left w:val="none" w:sz="0" w:space="0" w:color="auto"/>
                            <w:bottom w:val="none" w:sz="0" w:space="0" w:color="auto"/>
                            <w:right w:val="none" w:sz="0" w:space="0" w:color="auto"/>
                          </w:divBdr>
                          <w:divsChild>
                            <w:div w:id="1026756479">
                              <w:marLeft w:val="0"/>
                              <w:marRight w:val="0"/>
                              <w:marTop w:val="120"/>
                              <w:marBottom w:val="360"/>
                              <w:divBdr>
                                <w:top w:val="none" w:sz="0" w:space="0" w:color="auto"/>
                                <w:left w:val="none" w:sz="0" w:space="0" w:color="auto"/>
                                <w:bottom w:val="none" w:sz="0" w:space="0" w:color="auto"/>
                                <w:right w:val="none" w:sz="0" w:space="0" w:color="auto"/>
                              </w:divBdr>
                              <w:divsChild>
                                <w:div w:id="1026756288">
                                  <w:marLeft w:val="420"/>
                                  <w:marRight w:val="0"/>
                                  <w:marTop w:val="0"/>
                                  <w:marBottom w:val="0"/>
                                  <w:divBdr>
                                    <w:top w:val="none" w:sz="0" w:space="0" w:color="auto"/>
                                    <w:left w:val="none" w:sz="0" w:space="0" w:color="auto"/>
                                    <w:bottom w:val="none" w:sz="0" w:space="0" w:color="auto"/>
                                    <w:right w:val="none" w:sz="0" w:space="0" w:color="auto"/>
                                  </w:divBdr>
                                  <w:divsChild>
                                    <w:div w:id="1026756191">
                                      <w:marLeft w:val="0"/>
                                      <w:marRight w:val="0"/>
                                      <w:marTop w:val="0"/>
                                      <w:marBottom w:val="0"/>
                                      <w:divBdr>
                                        <w:top w:val="none" w:sz="0" w:space="0" w:color="auto"/>
                                        <w:left w:val="none" w:sz="0" w:space="0" w:color="auto"/>
                                        <w:bottom w:val="none" w:sz="0" w:space="0" w:color="auto"/>
                                        <w:right w:val="none" w:sz="0" w:space="0" w:color="auto"/>
                                      </w:divBdr>
                                      <w:divsChild>
                                        <w:div w:id="1026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531">
      <w:marLeft w:val="0"/>
      <w:marRight w:val="0"/>
      <w:marTop w:val="0"/>
      <w:marBottom w:val="0"/>
      <w:divBdr>
        <w:top w:val="none" w:sz="0" w:space="0" w:color="auto"/>
        <w:left w:val="none" w:sz="0" w:space="0" w:color="auto"/>
        <w:bottom w:val="none" w:sz="0" w:space="0" w:color="auto"/>
        <w:right w:val="none" w:sz="0" w:space="0" w:color="auto"/>
      </w:divBdr>
      <w:divsChild>
        <w:div w:id="1026756418">
          <w:marLeft w:val="0"/>
          <w:marRight w:val="1"/>
          <w:marTop w:val="0"/>
          <w:marBottom w:val="0"/>
          <w:divBdr>
            <w:top w:val="none" w:sz="0" w:space="0" w:color="auto"/>
            <w:left w:val="none" w:sz="0" w:space="0" w:color="auto"/>
            <w:bottom w:val="none" w:sz="0" w:space="0" w:color="auto"/>
            <w:right w:val="none" w:sz="0" w:space="0" w:color="auto"/>
          </w:divBdr>
          <w:divsChild>
            <w:div w:id="1026756393">
              <w:marLeft w:val="0"/>
              <w:marRight w:val="0"/>
              <w:marTop w:val="0"/>
              <w:marBottom w:val="0"/>
              <w:divBdr>
                <w:top w:val="none" w:sz="0" w:space="0" w:color="auto"/>
                <w:left w:val="none" w:sz="0" w:space="0" w:color="auto"/>
                <w:bottom w:val="none" w:sz="0" w:space="0" w:color="auto"/>
                <w:right w:val="none" w:sz="0" w:space="0" w:color="auto"/>
              </w:divBdr>
              <w:divsChild>
                <w:div w:id="1026756254">
                  <w:marLeft w:val="0"/>
                  <w:marRight w:val="1"/>
                  <w:marTop w:val="0"/>
                  <w:marBottom w:val="0"/>
                  <w:divBdr>
                    <w:top w:val="none" w:sz="0" w:space="0" w:color="auto"/>
                    <w:left w:val="none" w:sz="0" w:space="0" w:color="auto"/>
                    <w:bottom w:val="none" w:sz="0" w:space="0" w:color="auto"/>
                    <w:right w:val="none" w:sz="0" w:space="0" w:color="auto"/>
                  </w:divBdr>
                  <w:divsChild>
                    <w:div w:id="1026756243">
                      <w:marLeft w:val="0"/>
                      <w:marRight w:val="0"/>
                      <w:marTop w:val="0"/>
                      <w:marBottom w:val="0"/>
                      <w:divBdr>
                        <w:top w:val="none" w:sz="0" w:space="0" w:color="auto"/>
                        <w:left w:val="none" w:sz="0" w:space="0" w:color="auto"/>
                        <w:bottom w:val="none" w:sz="0" w:space="0" w:color="auto"/>
                        <w:right w:val="none" w:sz="0" w:space="0" w:color="auto"/>
                      </w:divBdr>
                      <w:divsChild>
                        <w:div w:id="1026756570">
                          <w:marLeft w:val="0"/>
                          <w:marRight w:val="0"/>
                          <w:marTop w:val="0"/>
                          <w:marBottom w:val="0"/>
                          <w:divBdr>
                            <w:top w:val="none" w:sz="0" w:space="0" w:color="auto"/>
                            <w:left w:val="none" w:sz="0" w:space="0" w:color="auto"/>
                            <w:bottom w:val="none" w:sz="0" w:space="0" w:color="auto"/>
                            <w:right w:val="none" w:sz="0" w:space="0" w:color="auto"/>
                          </w:divBdr>
                          <w:divsChild>
                            <w:div w:id="1026756199">
                              <w:marLeft w:val="0"/>
                              <w:marRight w:val="0"/>
                              <w:marTop w:val="120"/>
                              <w:marBottom w:val="360"/>
                              <w:divBdr>
                                <w:top w:val="none" w:sz="0" w:space="0" w:color="auto"/>
                                <w:left w:val="none" w:sz="0" w:space="0" w:color="auto"/>
                                <w:bottom w:val="none" w:sz="0" w:space="0" w:color="auto"/>
                                <w:right w:val="none" w:sz="0" w:space="0" w:color="auto"/>
                              </w:divBdr>
                              <w:divsChild>
                                <w:div w:id="1026756321">
                                  <w:marLeft w:val="420"/>
                                  <w:marRight w:val="0"/>
                                  <w:marTop w:val="0"/>
                                  <w:marBottom w:val="0"/>
                                  <w:divBdr>
                                    <w:top w:val="none" w:sz="0" w:space="0" w:color="auto"/>
                                    <w:left w:val="none" w:sz="0" w:space="0" w:color="auto"/>
                                    <w:bottom w:val="none" w:sz="0" w:space="0" w:color="auto"/>
                                    <w:right w:val="none" w:sz="0" w:space="0" w:color="auto"/>
                                  </w:divBdr>
                                  <w:divsChild>
                                    <w:div w:id="1026756198">
                                      <w:marLeft w:val="0"/>
                                      <w:marRight w:val="0"/>
                                      <w:marTop w:val="0"/>
                                      <w:marBottom w:val="0"/>
                                      <w:divBdr>
                                        <w:top w:val="none" w:sz="0" w:space="0" w:color="auto"/>
                                        <w:left w:val="none" w:sz="0" w:space="0" w:color="auto"/>
                                        <w:bottom w:val="none" w:sz="0" w:space="0" w:color="auto"/>
                                        <w:right w:val="none" w:sz="0" w:space="0" w:color="auto"/>
                                      </w:divBdr>
                                      <w:divsChild>
                                        <w:div w:id="1026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538">
      <w:marLeft w:val="0"/>
      <w:marRight w:val="0"/>
      <w:marTop w:val="0"/>
      <w:marBottom w:val="0"/>
      <w:divBdr>
        <w:top w:val="none" w:sz="0" w:space="0" w:color="auto"/>
        <w:left w:val="none" w:sz="0" w:space="0" w:color="auto"/>
        <w:bottom w:val="none" w:sz="0" w:space="0" w:color="auto"/>
        <w:right w:val="none" w:sz="0" w:space="0" w:color="auto"/>
      </w:divBdr>
      <w:divsChild>
        <w:div w:id="1026756425">
          <w:marLeft w:val="0"/>
          <w:marRight w:val="1"/>
          <w:marTop w:val="0"/>
          <w:marBottom w:val="0"/>
          <w:divBdr>
            <w:top w:val="none" w:sz="0" w:space="0" w:color="auto"/>
            <w:left w:val="none" w:sz="0" w:space="0" w:color="auto"/>
            <w:bottom w:val="none" w:sz="0" w:space="0" w:color="auto"/>
            <w:right w:val="none" w:sz="0" w:space="0" w:color="auto"/>
          </w:divBdr>
          <w:divsChild>
            <w:div w:id="1026756455">
              <w:marLeft w:val="0"/>
              <w:marRight w:val="0"/>
              <w:marTop w:val="0"/>
              <w:marBottom w:val="0"/>
              <w:divBdr>
                <w:top w:val="none" w:sz="0" w:space="0" w:color="auto"/>
                <w:left w:val="none" w:sz="0" w:space="0" w:color="auto"/>
                <w:bottom w:val="none" w:sz="0" w:space="0" w:color="auto"/>
                <w:right w:val="none" w:sz="0" w:space="0" w:color="auto"/>
              </w:divBdr>
              <w:divsChild>
                <w:div w:id="1026756337">
                  <w:marLeft w:val="0"/>
                  <w:marRight w:val="1"/>
                  <w:marTop w:val="0"/>
                  <w:marBottom w:val="0"/>
                  <w:divBdr>
                    <w:top w:val="none" w:sz="0" w:space="0" w:color="auto"/>
                    <w:left w:val="none" w:sz="0" w:space="0" w:color="auto"/>
                    <w:bottom w:val="none" w:sz="0" w:space="0" w:color="auto"/>
                    <w:right w:val="none" w:sz="0" w:space="0" w:color="auto"/>
                  </w:divBdr>
                  <w:divsChild>
                    <w:div w:id="1026756489">
                      <w:marLeft w:val="0"/>
                      <w:marRight w:val="0"/>
                      <w:marTop w:val="0"/>
                      <w:marBottom w:val="0"/>
                      <w:divBdr>
                        <w:top w:val="none" w:sz="0" w:space="0" w:color="auto"/>
                        <w:left w:val="none" w:sz="0" w:space="0" w:color="auto"/>
                        <w:bottom w:val="none" w:sz="0" w:space="0" w:color="auto"/>
                        <w:right w:val="none" w:sz="0" w:space="0" w:color="auto"/>
                      </w:divBdr>
                      <w:divsChild>
                        <w:div w:id="1026756468">
                          <w:marLeft w:val="0"/>
                          <w:marRight w:val="0"/>
                          <w:marTop w:val="0"/>
                          <w:marBottom w:val="0"/>
                          <w:divBdr>
                            <w:top w:val="none" w:sz="0" w:space="0" w:color="auto"/>
                            <w:left w:val="none" w:sz="0" w:space="0" w:color="auto"/>
                            <w:bottom w:val="none" w:sz="0" w:space="0" w:color="auto"/>
                            <w:right w:val="none" w:sz="0" w:space="0" w:color="auto"/>
                          </w:divBdr>
                          <w:divsChild>
                            <w:div w:id="1026756282">
                              <w:marLeft w:val="0"/>
                              <w:marRight w:val="0"/>
                              <w:marTop w:val="120"/>
                              <w:marBottom w:val="360"/>
                              <w:divBdr>
                                <w:top w:val="none" w:sz="0" w:space="0" w:color="auto"/>
                                <w:left w:val="none" w:sz="0" w:space="0" w:color="auto"/>
                                <w:bottom w:val="none" w:sz="0" w:space="0" w:color="auto"/>
                                <w:right w:val="none" w:sz="0" w:space="0" w:color="auto"/>
                              </w:divBdr>
                              <w:divsChild>
                                <w:div w:id="1026756239">
                                  <w:marLeft w:val="420"/>
                                  <w:marRight w:val="0"/>
                                  <w:marTop w:val="0"/>
                                  <w:marBottom w:val="0"/>
                                  <w:divBdr>
                                    <w:top w:val="none" w:sz="0" w:space="0" w:color="auto"/>
                                    <w:left w:val="none" w:sz="0" w:space="0" w:color="auto"/>
                                    <w:bottom w:val="none" w:sz="0" w:space="0" w:color="auto"/>
                                    <w:right w:val="none" w:sz="0" w:space="0" w:color="auto"/>
                                  </w:divBdr>
                                  <w:divsChild>
                                    <w:div w:id="1026756371">
                                      <w:marLeft w:val="0"/>
                                      <w:marRight w:val="0"/>
                                      <w:marTop w:val="0"/>
                                      <w:marBottom w:val="0"/>
                                      <w:divBdr>
                                        <w:top w:val="none" w:sz="0" w:space="0" w:color="auto"/>
                                        <w:left w:val="none" w:sz="0" w:space="0" w:color="auto"/>
                                        <w:bottom w:val="none" w:sz="0" w:space="0" w:color="auto"/>
                                        <w:right w:val="none" w:sz="0" w:space="0" w:color="auto"/>
                                      </w:divBdr>
                                      <w:divsChild>
                                        <w:div w:id="10267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547">
      <w:marLeft w:val="0"/>
      <w:marRight w:val="0"/>
      <w:marTop w:val="0"/>
      <w:marBottom w:val="0"/>
      <w:divBdr>
        <w:top w:val="none" w:sz="0" w:space="0" w:color="auto"/>
        <w:left w:val="none" w:sz="0" w:space="0" w:color="auto"/>
        <w:bottom w:val="none" w:sz="0" w:space="0" w:color="auto"/>
        <w:right w:val="none" w:sz="0" w:space="0" w:color="auto"/>
      </w:divBdr>
      <w:divsChild>
        <w:div w:id="1026756193">
          <w:marLeft w:val="0"/>
          <w:marRight w:val="1"/>
          <w:marTop w:val="0"/>
          <w:marBottom w:val="0"/>
          <w:divBdr>
            <w:top w:val="none" w:sz="0" w:space="0" w:color="auto"/>
            <w:left w:val="none" w:sz="0" w:space="0" w:color="auto"/>
            <w:bottom w:val="none" w:sz="0" w:space="0" w:color="auto"/>
            <w:right w:val="none" w:sz="0" w:space="0" w:color="auto"/>
          </w:divBdr>
          <w:divsChild>
            <w:div w:id="1026756482">
              <w:marLeft w:val="0"/>
              <w:marRight w:val="0"/>
              <w:marTop w:val="0"/>
              <w:marBottom w:val="0"/>
              <w:divBdr>
                <w:top w:val="none" w:sz="0" w:space="0" w:color="auto"/>
                <w:left w:val="none" w:sz="0" w:space="0" w:color="auto"/>
                <w:bottom w:val="none" w:sz="0" w:space="0" w:color="auto"/>
                <w:right w:val="none" w:sz="0" w:space="0" w:color="auto"/>
              </w:divBdr>
              <w:divsChild>
                <w:div w:id="1026756300">
                  <w:marLeft w:val="0"/>
                  <w:marRight w:val="1"/>
                  <w:marTop w:val="0"/>
                  <w:marBottom w:val="0"/>
                  <w:divBdr>
                    <w:top w:val="none" w:sz="0" w:space="0" w:color="auto"/>
                    <w:left w:val="none" w:sz="0" w:space="0" w:color="auto"/>
                    <w:bottom w:val="none" w:sz="0" w:space="0" w:color="auto"/>
                    <w:right w:val="none" w:sz="0" w:space="0" w:color="auto"/>
                  </w:divBdr>
                  <w:divsChild>
                    <w:div w:id="1026756554">
                      <w:marLeft w:val="0"/>
                      <w:marRight w:val="0"/>
                      <w:marTop w:val="0"/>
                      <w:marBottom w:val="0"/>
                      <w:divBdr>
                        <w:top w:val="none" w:sz="0" w:space="0" w:color="auto"/>
                        <w:left w:val="none" w:sz="0" w:space="0" w:color="auto"/>
                        <w:bottom w:val="none" w:sz="0" w:space="0" w:color="auto"/>
                        <w:right w:val="none" w:sz="0" w:space="0" w:color="auto"/>
                      </w:divBdr>
                      <w:divsChild>
                        <w:div w:id="1026756352">
                          <w:marLeft w:val="0"/>
                          <w:marRight w:val="0"/>
                          <w:marTop w:val="0"/>
                          <w:marBottom w:val="0"/>
                          <w:divBdr>
                            <w:top w:val="none" w:sz="0" w:space="0" w:color="auto"/>
                            <w:left w:val="none" w:sz="0" w:space="0" w:color="auto"/>
                            <w:bottom w:val="none" w:sz="0" w:space="0" w:color="auto"/>
                            <w:right w:val="none" w:sz="0" w:space="0" w:color="auto"/>
                          </w:divBdr>
                          <w:divsChild>
                            <w:div w:id="1026756465">
                              <w:marLeft w:val="0"/>
                              <w:marRight w:val="0"/>
                              <w:marTop w:val="120"/>
                              <w:marBottom w:val="360"/>
                              <w:divBdr>
                                <w:top w:val="none" w:sz="0" w:space="0" w:color="auto"/>
                                <w:left w:val="none" w:sz="0" w:space="0" w:color="auto"/>
                                <w:bottom w:val="none" w:sz="0" w:space="0" w:color="auto"/>
                                <w:right w:val="none" w:sz="0" w:space="0" w:color="auto"/>
                              </w:divBdr>
                              <w:divsChild>
                                <w:div w:id="1026756442">
                                  <w:marLeft w:val="420"/>
                                  <w:marRight w:val="0"/>
                                  <w:marTop w:val="0"/>
                                  <w:marBottom w:val="0"/>
                                  <w:divBdr>
                                    <w:top w:val="none" w:sz="0" w:space="0" w:color="auto"/>
                                    <w:left w:val="none" w:sz="0" w:space="0" w:color="auto"/>
                                    <w:bottom w:val="none" w:sz="0" w:space="0" w:color="auto"/>
                                    <w:right w:val="none" w:sz="0" w:space="0" w:color="auto"/>
                                  </w:divBdr>
                                  <w:divsChild>
                                    <w:div w:id="1026756305">
                                      <w:marLeft w:val="0"/>
                                      <w:marRight w:val="0"/>
                                      <w:marTop w:val="0"/>
                                      <w:marBottom w:val="0"/>
                                      <w:divBdr>
                                        <w:top w:val="none" w:sz="0" w:space="0" w:color="auto"/>
                                        <w:left w:val="none" w:sz="0" w:space="0" w:color="auto"/>
                                        <w:bottom w:val="none" w:sz="0" w:space="0" w:color="auto"/>
                                        <w:right w:val="none" w:sz="0" w:space="0" w:color="auto"/>
                                      </w:divBdr>
                                      <w:divsChild>
                                        <w:div w:id="10267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559">
      <w:marLeft w:val="0"/>
      <w:marRight w:val="0"/>
      <w:marTop w:val="0"/>
      <w:marBottom w:val="0"/>
      <w:divBdr>
        <w:top w:val="none" w:sz="0" w:space="0" w:color="auto"/>
        <w:left w:val="none" w:sz="0" w:space="0" w:color="auto"/>
        <w:bottom w:val="none" w:sz="0" w:space="0" w:color="auto"/>
        <w:right w:val="none" w:sz="0" w:space="0" w:color="auto"/>
      </w:divBdr>
      <w:divsChild>
        <w:div w:id="1026756403">
          <w:marLeft w:val="0"/>
          <w:marRight w:val="1"/>
          <w:marTop w:val="0"/>
          <w:marBottom w:val="0"/>
          <w:divBdr>
            <w:top w:val="none" w:sz="0" w:space="0" w:color="auto"/>
            <w:left w:val="none" w:sz="0" w:space="0" w:color="auto"/>
            <w:bottom w:val="none" w:sz="0" w:space="0" w:color="auto"/>
            <w:right w:val="none" w:sz="0" w:space="0" w:color="auto"/>
          </w:divBdr>
          <w:divsChild>
            <w:div w:id="1026756453">
              <w:marLeft w:val="0"/>
              <w:marRight w:val="0"/>
              <w:marTop w:val="0"/>
              <w:marBottom w:val="0"/>
              <w:divBdr>
                <w:top w:val="none" w:sz="0" w:space="0" w:color="auto"/>
                <w:left w:val="none" w:sz="0" w:space="0" w:color="auto"/>
                <w:bottom w:val="none" w:sz="0" w:space="0" w:color="auto"/>
                <w:right w:val="none" w:sz="0" w:space="0" w:color="auto"/>
              </w:divBdr>
              <w:divsChild>
                <w:div w:id="1026756399">
                  <w:marLeft w:val="0"/>
                  <w:marRight w:val="1"/>
                  <w:marTop w:val="0"/>
                  <w:marBottom w:val="0"/>
                  <w:divBdr>
                    <w:top w:val="none" w:sz="0" w:space="0" w:color="auto"/>
                    <w:left w:val="none" w:sz="0" w:space="0" w:color="auto"/>
                    <w:bottom w:val="none" w:sz="0" w:space="0" w:color="auto"/>
                    <w:right w:val="none" w:sz="0" w:space="0" w:color="auto"/>
                  </w:divBdr>
                  <w:divsChild>
                    <w:div w:id="1026756269">
                      <w:marLeft w:val="0"/>
                      <w:marRight w:val="0"/>
                      <w:marTop w:val="0"/>
                      <w:marBottom w:val="0"/>
                      <w:divBdr>
                        <w:top w:val="none" w:sz="0" w:space="0" w:color="auto"/>
                        <w:left w:val="none" w:sz="0" w:space="0" w:color="auto"/>
                        <w:bottom w:val="none" w:sz="0" w:space="0" w:color="auto"/>
                        <w:right w:val="none" w:sz="0" w:space="0" w:color="auto"/>
                      </w:divBdr>
                      <w:divsChild>
                        <w:div w:id="1026756302">
                          <w:marLeft w:val="0"/>
                          <w:marRight w:val="0"/>
                          <w:marTop w:val="0"/>
                          <w:marBottom w:val="0"/>
                          <w:divBdr>
                            <w:top w:val="none" w:sz="0" w:space="0" w:color="auto"/>
                            <w:left w:val="none" w:sz="0" w:space="0" w:color="auto"/>
                            <w:bottom w:val="none" w:sz="0" w:space="0" w:color="auto"/>
                            <w:right w:val="none" w:sz="0" w:space="0" w:color="auto"/>
                          </w:divBdr>
                          <w:divsChild>
                            <w:div w:id="1026756265">
                              <w:marLeft w:val="0"/>
                              <w:marRight w:val="0"/>
                              <w:marTop w:val="120"/>
                              <w:marBottom w:val="360"/>
                              <w:divBdr>
                                <w:top w:val="none" w:sz="0" w:space="0" w:color="auto"/>
                                <w:left w:val="none" w:sz="0" w:space="0" w:color="auto"/>
                                <w:bottom w:val="none" w:sz="0" w:space="0" w:color="auto"/>
                                <w:right w:val="none" w:sz="0" w:space="0" w:color="auto"/>
                              </w:divBdr>
                              <w:divsChild>
                                <w:div w:id="1026756461">
                                  <w:marLeft w:val="420"/>
                                  <w:marRight w:val="0"/>
                                  <w:marTop w:val="0"/>
                                  <w:marBottom w:val="0"/>
                                  <w:divBdr>
                                    <w:top w:val="none" w:sz="0" w:space="0" w:color="auto"/>
                                    <w:left w:val="none" w:sz="0" w:space="0" w:color="auto"/>
                                    <w:bottom w:val="none" w:sz="0" w:space="0" w:color="auto"/>
                                    <w:right w:val="none" w:sz="0" w:space="0" w:color="auto"/>
                                  </w:divBdr>
                                  <w:divsChild>
                                    <w:div w:id="1026756486">
                                      <w:marLeft w:val="0"/>
                                      <w:marRight w:val="0"/>
                                      <w:marTop w:val="0"/>
                                      <w:marBottom w:val="0"/>
                                      <w:divBdr>
                                        <w:top w:val="none" w:sz="0" w:space="0" w:color="auto"/>
                                        <w:left w:val="none" w:sz="0" w:space="0" w:color="auto"/>
                                        <w:bottom w:val="none" w:sz="0" w:space="0" w:color="auto"/>
                                        <w:right w:val="none" w:sz="0" w:space="0" w:color="auto"/>
                                      </w:divBdr>
                                      <w:divsChild>
                                        <w:div w:id="10267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56565">
      <w:marLeft w:val="0"/>
      <w:marRight w:val="0"/>
      <w:marTop w:val="0"/>
      <w:marBottom w:val="0"/>
      <w:divBdr>
        <w:top w:val="none" w:sz="0" w:space="0" w:color="auto"/>
        <w:left w:val="none" w:sz="0" w:space="0" w:color="auto"/>
        <w:bottom w:val="none" w:sz="0" w:space="0" w:color="auto"/>
        <w:right w:val="none" w:sz="0" w:space="0" w:color="auto"/>
      </w:divBdr>
      <w:divsChild>
        <w:div w:id="1026756350">
          <w:marLeft w:val="0"/>
          <w:marRight w:val="1"/>
          <w:marTop w:val="0"/>
          <w:marBottom w:val="0"/>
          <w:divBdr>
            <w:top w:val="none" w:sz="0" w:space="0" w:color="auto"/>
            <w:left w:val="none" w:sz="0" w:space="0" w:color="auto"/>
            <w:bottom w:val="none" w:sz="0" w:space="0" w:color="auto"/>
            <w:right w:val="none" w:sz="0" w:space="0" w:color="auto"/>
          </w:divBdr>
          <w:divsChild>
            <w:div w:id="1026756358">
              <w:marLeft w:val="0"/>
              <w:marRight w:val="0"/>
              <w:marTop w:val="0"/>
              <w:marBottom w:val="0"/>
              <w:divBdr>
                <w:top w:val="none" w:sz="0" w:space="0" w:color="auto"/>
                <w:left w:val="none" w:sz="0" w:space="0" w:color="auto"/>
                <w:bottom w:val="none" w:sz="0" w:space="0" w:color="auto"/>
                <w:right w:val="none" w:sz="0" w:space="0" w:color="auto"/>
              </w:divBdr>
              <w:divsChild>
                <w:div w:id="1026756419">
                  <w:marLeft w:val="0"/>
                  <w:marRight w:val="1"/>
                  <w:marTop w:val="0"/>
                  <w:marBottom w:val="0"/>
                  <w:divBdr>
                    <w:top w:val="none" w:sz="0" w:space="0" w:color="auto"/>
                    <w:left w:val="none" w:sz="0" w:space="0" w:color="auto"/>
                    <w:bottom w:val="none" w:sz="0" w:space="0" w:color="auto"/>
                    <w:right w:val="none" w:sz="0" w:space="0" w:color="auto"/>
                  </w:divBdr>
                  <w:divsChild>
                    <w:div w:id="1026756301">
                      <w:marLeft w:val="0"/>
                      <w:marRight w:val="0"/>
                      <w:marTop w:val="0"/>
                      <w:marBottom w:val="0"/>
                      <w:divBdr>
                        <w:top w:val="none" w:sz="0" w:space="0" w:color="auto"/>
                        <w:left w:val="none" w:sz="0" w:space="0" w:color="auto"/>
                        <w:bottom w:val="none" w:sz="0" w:space="0" w:color="auto"/>
                        <w:right w:val="none" w:sz="0" w:space="0" w:color="auto"/>
                      </w:divBdr>
                      <w:divsChild>
                        <w:div w:id="1026756211">
                          <w:marLeft w:val="0"/>
                          <w:marRight w:val="0"/>
                          <w:marTop w:val="0"/>
                          <w:marBottom w:val="0"/>
                          <w:divBdr>
                            <w:top w:val="none" w:sz="0" w:space="0" w:color="auto"/>
                            <w:left w:val="none" w:sz="0" w:space="0" w:color="auto"/>
                            <w:bottom w:val="none" w:sz="0" w:space="0" w:color="auto"/>
                            <w:right w:val="none" w:sz="0" w:space="0" w:color="auto"/>
                          </w:divBdr>
                          <w:divsChild>
                            <w:div w:id="1026756512">
                              <w:marLeft w:val="0"/>
                              <w:marRight w:val="0"/>
                              <w:marTop w:val="120"/>
                              <w:marBottom w:val="360"/>
                              <w:divBdr>
                                <w:top w:val="none" w:sz="0" w:space="0" w:color="auto"/>
                                <w:left w:val="none" w:sz="0" w:space="0" w:color="auto"/>
                                <w:bottom w:val="none" w:sz="0" w:space="0" w:color="auto"/>
                                <w:right w:val="none" w:sz="0" w:space="0" w:color="auto"/>
                              </w:divBdr>
                              <w:divsChild>
                                <w:div w:id="1026756258">
                                  <w:marLeft w:val="420"/>
                                  <w:marRight w:val="0"/>
                                  <w:marTop w:val="0"/>
                                  <w:marBottom w:val="0"/>
                                  <w:divBdr>
                                    <w:top w:val="none" w:sz="0" w:space="0" w:color="auto"/>
                                    <w:left w:val="none" w:sz="0" w:space="0" w:color="auto"/>
                                    <w:bottom w:val="none" w:sz="0" w:space="0" w:color="auto"/>
                                    <w:right w:val="none" w:sz="0" w:space="0" w:color="auto"/>
                                  </w:divBdr>
                                  <w:divsChild>
                                    <w:div w:id="1026756188">
                                      <w:marLeft w:val="0"/>
                                      <w:marRight w:val="0"/>
                                      <w:marTop w:val="0"/>
                                      <w:marBottom w:val="0"/>
                                      <w:divBdr>
                                        <w:top w:val="none" w:sz="0" w:space="0" w:color="auto"/>
                                        <w:left w:val="none" w:sz="0" w:space="0" w:color="auto"/>
                                        <w:bottom w:val="none" w:sz="0" w:space="0" w:color="auto"/>
                                        <w:right w:val="none" w:sz="0" w:space="0" w:color="auto"/>
                                      </w:divBdr>
                                      <w:divsChild>
                                        <w:div w:id="10267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204530">
      <w:bodyDiv w:val="1"/>
      <w:marLeft w:val="0"/>
      <w:marRight w:val="0"/>
      <w:marTop w:val="0"/>
      <w:marBottom w:val="0"/>
      <w:divBdr>
        <w:top w:val="none" w:sz="0" w:space="0" w:color="auto"/>
        <w:left w:val="none" w:sz="0" w:space="0" w:color="auto"/>
        <w:bottom w:val="none" w:sz="0" w:space="0" w:color="auto"/>
        <w:right w:val="none" w:sz="0" w:space="0" w:color="auto"/>
      </w:divBdr>
      <w:divsChild>
        <w:div w:id="1708019466">
          <w:marLeft w:val="0"/>
          <w:marRight w:val="0"/>
          <w:marTop w:val="0"/>
          <w:marBottom w:val="0"/>
          <w:divBdr>
            <w:top w:val="none" w:sz="0" w:space="0" w:color="auto"/>
            <w:left w:val="none" w:sz="0" w:space="0" w:color="auto"/>
            <w:bottom w:val="none" w:sz="0" w:space="0" w:color="auto"/>
            <w:right w:val="none" w:sz="0" w:space="0" w:color="auto"/>
          </w:divBdr>
        </w:div>
        <w:div w:id="1553421495">
          <w:marLeft w:val="0"/>
          <w:marRight w:val="0"/>
          <w:marTop w:val="0"/>
          <w:marBottom w:val="0"/>
          <w:divBdr>
            <w:top w:val="none" w:sz="0" w:space="0" w:color="auto"/>
            <w:left w:val="none" w:sz="0" w:space="0" w:color="auto"/>
            <w:bottom w:val="none" w:sz="0" w:space="0" w:color="auto"/>
            <w:right w:val="none" w:sz="0" w:space="0" w:color="auto"/>
          </w:divBdr>
        </w:div>
        <w:div w:id="401829920">
          <w:marLeft w:val="0"/>
          <w:marRight w:val="0"/>
          <w:marTop w:val="0"/>
          <w:marBottom w:val="0"/>
          <w:divBdr>
            <w:top w:val="none" w:sz="0" w:space="0" w:color="auto"/>
            <w:left w:val="none" w:sz="0" w:space="0" w:color="auto"/>
            <w:bottom w:val="none" w:sz="0" w:space="0" w:color="auto"/>
            <w:right w:val="none" w:sz="0" w:space="0" w:color="auto"/>
          </w:divBdr>
        </w:div>
        <w:div w:id="919681692">
          <w:marLeft w:val="0"/>
          <w:marRight w:val="0"/>
          <w:marTop w:val="0"/>
          <w:marBottom w:val="0"/>
          <w:divBdr>
            <w:top w:val="none" w:sz="0" w:space="0" w:color="auto"/>
            <w:left w:val="none" w:sz="0" w:space="0" w:color="auto"/>
            <w:bottom w:val="none" w:sz="0" w:space="0" w:color="auto"/>
            <w:right w:val="none" w:sz="0" w:space="0" w:color="auto"/>
          </w:divBdr>
        </w:div>
        <w:div w:id="2123720038">
          <w:marLeft w:val="0"/>
          <w:marRight w:val="0"/>
          <w:marTop w:val="0"/>
          <w:marBottom w:val="0"/>
          <w:divBdr>
            <w:top w:val="none" w:sz="0" w:space="0" w:color="auto"/>
            <w:left w:val="none" w:sz="0" w:space="0" w:color="auto"/>
            <w:bottom w:val="none" w:sz="0" w:space="0" w:color="auto"/>
            <w:right w:val="none" w:sz="0" w:space="0" w:color="auto"/>
          </w:divBdr>
        </w:div>
        <w:div w:id="853616256">
          <w:marLeft w:val="0"/>
          <w:marRight w:val="0"/>
          <w:marTop w:val="0"/>
          <w:marBottom w:val="0"/>
          <w:divBdr>
            <w:top w:val="none" w:sz="0" w:space="0" w:color="auto"/>
            <w:left w:val="none" w:sz="0" w:space="0" w:color="auto"/>
            <w:bottom w:val="none" w:sz="0" w:space="0" w:color="auto"/>
            <w:right w:val="none" w:sz="0" w:space="0" w:color="auto"/>
          </w:divBdr>
        </w:div>
        <w:div w:id="523787729">
          <w:marLeft w:val="0"/>
          <w:marRight w:val="0"/>
          <w:marTop w:val="0"/>
          <w:marBottom w:val="0"/>
          <w:divBdr>
            <w:top w:val="none" w:sz="0" w:space="0" w:color="auto"/>
            <w:left w:val="none" w:sz="0" w:space="0" w:color="auto"/>
            <w:bottom w:val="none" w:sz="0" w:space="0" w:color="auto"/>
            <w:right w:val="none" w:sz="0" w:space="0" w:color="auto"/>
          </w:divBdr>
        </w:div>
        <w:div w:id="905795878">
          <w:marLeft w:val="0"/>
          <w:marRight w:val="0"/>
          <w:marTop w:val="0"/>
          <w:marBottom w:val="0"/>
          <w:divBdr>
            <w:top w:val="none" w:sz="0" w:space="0" w:color="auto"/>
            <w:left w:val="none" w:sz="0" w:space="0" w:color="auto"/>
            <w:bottom w:val="none" w:sz="0" w:space="0" w:color="auto"/>
            <w:right w:val="none" w:sz="0" w:space="0" w:color="auto"/>
          </w:divBdr>
        </w:div>
        <w:div w:id="614094629">
          <w:marLeft w:val="0"/>
          <w:marRight w:val="0"/>
          <w:marTop w:val="0"/>
          <w:marBottom w:val="0"/>
          <w:divBdr>
            <w:top w:val="none" w:sz="0" w:space="0" w:color="auto"/>
            <w:left w:val="none" w:sz="0" w:space="0" w:color="auto"/>
            <w:bottom w:val="none" w:sz="0" w:space="0" w:color="auto"/>
            <w:right w:val="none" w:sz="0" w:space="0" w:color="auto"/>
          </w:divBdr>
        </w:div>
        <w:div w:id="1473056057">
          <w:marLeft w:val="0"/>
          <w:marRight w:val="0"/>
          <w:marTop w:val="0"/>
          <w:marBottom w:val="0"/>
          <w:divBdr>
            <w:top w:val="none" w:sz="0" w:space="0" w:color="auto"/>
            <w:left w:val="none" w:sz="0" w:space="0" w:color="auto"/>
            <w:bottom w:val="none" w:sz="0" w:space="0" w:color="auto"/>
            <w:right w:val="none" w:sz="0" w:space="0" w:color="auto"/>
          </w:divBdr>
        </w:div>
        <w:div w:id="1636332442">
          <w:marLeft w:val="0"/>
          <w:marRight w:val="0"/>
          <w:marTop w:val="0"/>
          <w:marBottom w:val="0"/>
          <w:divBdr>
            <w:top w:val="none" w:sz="0" w:space="0" w:color="auto"/>
            <w:left w:val="none" w:sz="0" w:space="0" w:color="auto"/>
            <w:bottom w:val="none" w:sz="0" w:space="0" w:color="auto"/>
            <w:right w:val="none" w:sz="0" w:space="0" w:color="auto"/>
          </w:divBdr>
        </w:div>
        <w:div w:id="18967509">
          <w:marLeft w:val="0"/>
          <w:marRight w:val="0"/>
          <w:marTop w:val="0"/>
          <w:marBottom w:val="0"/>
          <w:divBdr>
            <w:top w:val="none" w:sz="0" w:space="0" w:color="auto"/>
            <w:left w:val="none" w:sz="0" w:space="0" w:color="auto"/>
            <w:bottom w:val="none" w:sz="0" w:space="0" w:color="auto"/>
            <w:right w:val="none" w:sz="0" w:space="0" w:color="auto"/>
          </w:divBdr>
        </w:div>
        <w:div w:id="1666785523">
          <w:marLeft w:val="0"/>
          <w:marRight w:val="0"/>
          <w:marTop w:val="0"/>
          <w:marBottom w:val="0"/>
          <w:divBdr>
            <w:top w:val="none" w:sz="0" w:space="0" w:color="auto"/>
            <w:left w:val="none" w:sz="0" w:space="0" w:color="auto"/>
            <w:bottom w:val="none" w:sz="0" w:space="0" w:color="auto"/>
            <w:right w:val="none" w:sz="0" w:space="0" w:color="auto"/>
          </w:divBdr>
        </w:div>
        <w:div w:id="429007977">
          <w:marLeft w:val="0"/>
          <w:marRight w:val="0"/>
          <w:marTop w:val="0"/>
          <w:marBottom w:val="0"/>
          <w:divBdr>
            <w:top w:val="none" w:sz="0" w:space="0" w:color="auto"/>
            <w:left w:val="none" w:sz="0" w:space="0" w:color="auto"/>
            <w:bottom w:val="none" w:sz="0" w:space="0" w:color="auto"/>
            <w:right w:val="none" w:sz="0" w:space="0" w:color="auto"/>
          </w:divBdr>
        </w:div>
        <w:div w:id="1872104135">
          <w:marLeft w:val="0"/>
          <w:marRight w:val="0"/>
          <w:marTop w:val="0"/>
          <w:marBottom w:val="0"/>
          <w:divBdr>
            <w:top w:val="none" w:sz="0" w:space="0" w:color="auto"/>
            <w:left w:val="none" w:sz="0" w:space="0" w:color="auto"/>
            <w:bottom w:val="none" w:sz="0" w:space="0" w:color="auto"/>
            <w:right w:val="none" w:sz="0" w:space="0" w:color="auto"/>
          </w:divBdr>
        </w:div>
        <w:div w:id="211691720">
          <w:marLeft w:val="0"/>
          <w:marRight w:val="0"/>
          <w:marTop w:val="0"/>
          <w:marBottom w:val="0"/>
          <w:divBdr>
            <w:top w:val="none" w:sz="0" w:space="0" w:color="auto"/>
            <w:left w:val="none" w:sz="0" w:space="0" w:color="auto"/>
            <w:bottom w:val="none" w:sz="0" w:space="0" w:color="auto"/>
            <w:right w:val="none" w:sz="0" w:space="0" w:color="auto"/>
          </w:divBdr>
        </w:div>
        <w:div w:id="247807475">
          <w:marLeft w:val="0"/>
          <w:marRight w:val="0"/>
          <w:marTop w:val="0"/>
          <w:marBottom w:val="0"/>
          <w:divBdr>
            <w:top w:val="none" w:sz="0" w:space="0" w:color="auto"/>
            <w:left w:val="none" w:sz="0" w:space="0" w:color="auto"/>
            <w:bottom w:val="none" w:sz="0" w:space="0" w:color="auto"/>
            <w:right w:val="none" w:sz="0" w:space="0" w:color="auto"/>
          </w:divBdr>
        </w:div>
        <w:div w:id="796218134">
          <w:marLeft w:val="0"/>
          <w:marRight w:val="0"/>
          <w:marTop w:val="0"/>
          <w:marBottom w:val="0"/>
          <w:divBdr>
            <w:top w:val="none" w:sz="0" w:space="0" w:color="auto"/>
            <w:left w:val="none" w:sz="0" w:space="0" w:color="auto"/>
            <w:bottom w:val="none" w:sz="0" w:space="0" w:color="auto"/>
            <w:right w:val="none" w:sz="0" w:space="0" w:color="auto"/>
          </w:divBdr>
        </w:div>
        <w:div w:id="568001425">
          <w:marLeft w:val="0"/>
          <w:marRight w:val="0"/>
          <w:marTop w:val="0"/>
          <w:marBottom w:val="0"/>
          <w:divBdr>
            <w:top w:val="none" w:sz="0" w:space="0" w:color="auto"/>
            <w:left w:val="none" w:sz="0" w:space="0" w:color="auto"/>
            <w:bottom w:val="none" w:sz="0" w:space="0" w:color="auto"/>
            <w:right w:val="none" w:sz="0" w:space="0" w:color="auto"/>
          </w:divBdr>
        </w:div>
        <w:div w:id="1789884129">
          <w:marLeft w:val="0"/>
          <w:marRight w:val="0"/>
          <w:marTop w:val="0"/>
          <w:marBottom w:val="0"/>
          <w:divBdr>
            <w:top w:val="none" w:sz="0" w:space="0" w:color="auto"/>
            <w:left w:val="none" w:sz="0" w:space="0" w:color="auto"/>
            <w:bottom w:val="none" w:sz="0" w:space="0" w:color="auto"/>
            <w:right w:val="none" w:sz="0" w:space="0" w:color="auto"/>
          </w:divBdr>
        </w:div>
        <w:div w:id="1048451327">
          <w:marLeft w:val="0"/>
          <w:marRight w:val="0"/>
          <w:marTop w:val="0"/>
          <w:marBottom w:val="0"/>
          <w:divBdr>
            <w:top w:val="none" w:sz="0" w:space="0" w:color="auto"/>
            <w:left w:val="none" w:sz="0" w:space="0" w:color="auto"/>
            <w:bottom w:val="none" w:sz="0" w:space="0" w:color="auto"/>
            <w:right w:val="none" w:sz="0" w:space="0" w:color="auto"/>
          </w:divBdr>
        </w:div>
        <w:div w:id="210191545">
          <w:marLeft w:val="0"/>
          <w:marRight w:val="0"/>
          <w:marTop w:val="0"/>
          <w:marBottom w:val="0"/>
          <w:divBdr>
            <w:top w:val="none" w:sz="0" w:space="0" w:color="auto"/>
            <w:left w:val="none" w:sz="0" w:space="0" w:color="auto"/>
            <w:bottom w:val="none" w:sz="0" w:space="0" w:color="auto"/>
            <w:right w:val="none" w:sz="0" w:space="0" w:color="auto"/>
          </w:divBdr>
        </w:div>
        <w:div w:id="364520613">
          <w:marLeft w:val="0"/>
          <w:marRight w:val="0"/>
          <w:marTop w:val="0"/>
          <w:marBottom w:val="0"/>
          <w:divBdr>
            <w:top w:val="none" w:sz="0" w:space="0" w:color="auto"/>
            <w:left w:val="none" w:sz="0" w:space="0" w:color="auto"/>
            <w:bottom w:val="none" w:sz="0" w:space="0" w:color="auto"/>
            <w:right w:val="none" w:sz="0" w:space="0" w:color="auto"/>
          </w:divBdr>
        </w:div>
        <w:div w:id="1825780905">
          <w:marLeft w:val="0"/>
          <w:marRight w:val="0"/>
          <w:marTop w:val="0"/>
          <w:marBottom w:val="0"/>
          <w:divBdr>
            <w:top w:val="none" w:sz="0" w:space="0" w:color="auto"/>
            <w:left w:val="none" w:sz="0" w:space="0" w:color="auto"/>
            <w:bottom w:val="none" w:sz="0" w:space="0" w:color="auto"/>
            <w:right w:val="none" w:sz="0" w:space="0" w:color="auto"/>
          </w:divBdr>
        </w:div>
        <w:div w:id="1031802107">
          <w:marLeft w:val="0"/>
          <w:marRight w:val="0"/>
          <w:marTop w:val="0"/>
          <w:marBottom w:val="0"/>
          <w:divBdr>
            <w:top w:val="none" w:sz="0" w:space="0" w:color="auto"/>
            <w:left w:val="none" w:sz="0" w:space="0" w:color="auto"/>
            <w:bottom w:val="none" w:sz="0" w:space="0" w:color="auto"/>
            <w:right w:val="none" w:sz="0" w:space="0" w:color="auto"/>
          </w:divBdr>
        </w:div>
        <w:div w:id="153298081">
          <w:marLeft w:val="0"/>
          <w:marRight w:val="0"/>
          <w:marTop w:val="0"/>
          <w:marBottom w:val="0"/>
          <w:divBdr>
            <w:top w:val="none" w:sz="0" w:space="0" w:color="auto"/>
            <w:left w:val="none" w:sz="0" w:space="0" w:color="auto"/>
            <w:bottom w:val="none" w:sz="0" w:space="0" w:color="auto"/>
            <w:right w:val="none" w:sz="0" w:space="0" w:color="auto"/>
          </w:divBdr>
        </w:div>
        <w:div w:id="1432049900">
          <w:marLeft w:val="0"/>
          <w:marRight w:val="0"/>
          <w:marTop w:val="0"/>
          <w:marBottom w:val="0"/>
          <w:divBdr>
            <w:top w:val="none" w:sz="0" w:space="0" w:color="auto"/>
            <w:left w:val="none" w:sz="0" w:space="0" w:color="auto"/>
            <w:bottom w:val="none" w:sz="0" w:space="0" w:color="auto"/>
            <w:right w:val="none" w:sz="0" w:space="0" w:color="auto"/>
          </w:divBdr>
        </w:div>
        <w:div w:id="1895237705">
          <w:marLeft w:val="0"/>
          <w:marRight w:val="0"/>
          <w:marTop w:val="0"/>
          <w:marBottom w:val="0"/>
          <w:divBdr>
            <w:top w:val="none" w:sz="0" w:space="0" w:color="auto"/>
            <w:left w:val="none" w:sz="0" w:space="0" w:color="auto"/>
            <w:bottom w:val="none" w:sz="0" w:space="0" w:color="auto"/>
            <w:right w:val="none" w:sz="0" w:space="0" w:color="auto"/>
          </w:divBdr>
        </w:div>
        <w:div w:id="1539859248">
          <w:marLeft w:val="0"/>
          <w:marRight w:val="0"/>
          <w:marTop w:val="0"/>
          <w:marBottom w:val="0"/>
          <w:divBdr>
            <w:top w:val="none" w:sz="0" w:space="0" w:color="auto"/>
            <w:left w:val="none" w:sz="0" w:space="0" w:color="auto"/>
            <w:bottom w:val="none" w:sz="0" w:space="0" w:color="auto"/>
            <w:right w:val="none" w:sz="0" w:space="0" w:color="auto"/>
          </w:divBdr>
        </w:div>
        <w:div w:id="1469006808">
          <w:marLeft w:val="0"/>
          <w:marRight w:val="0"/>
          <w:marTop w:val="0"/>
          <w:marBottom w:val="0"/>
          <w:divBdr>
            <w:top w:val="none" w:sz="0" w:space="0" w:color="auto"/>
            <w:left w:val="none" w:sz="0" w:space="0" w:color="auto"/>
            <w:bottom w:val="none" w:sz="0" w:space="0" w:color="auto"/>
            <w:right w:val="none" w:sz="0" w:space="0" w:color="auto"/>
          </w:divBdr>
        </w:div>
        <w:div w:id="1522232933">
          <w:marLeft w:val="0"/>
          <w:marRight w:val="0"/>
          <w:marTop w:val="0"/>
          <w:marBottom w:val="0"/>
          <w:divBdr>
            <w:top w:val="none" w:sz="0" w:space="0" w:color="auto"/>
            <w:left w:val="none" w:sz="0" w:space="0" w:color="auto"/>
            <w:bottom w:val="none" w:sz="0" w:space="0" w:color="auto"/>
            <w:right w:val="none" w:sz="0" w:space="0" w:color="auto"/>
          </w:divBdr>
        </w:div>
        <w:div w:id="1272125728">
          <w:marLeft w:val="0"/>
          <w:marRight w:val="0"/>
          <w:marTop w:val="0"/>
          <w:marBottom w:val="0"/>
          <w:divBdr>
            <w:top w:val="none" w:sz="0" w:space="0" w:color="auto"/>
            <w:left w:val="none" w:sz="0" w:space="0" w:color="auto"/>
            <w:bottom w:val="none" w:sz="0" w:space="0" w:color="auto"/>
            <w:right w:val="none" w:sz="0" w:space="0" w:color="auto"/>
          </w:divBdr>
        </w:div>
        <w:div w:id="19673296">
          <w:marLeft w:val="0"/>
          <w:marRight w:val="0"/>
          <w:marTop w:val="0"/>
          <w:marBottom w:val="0"/>
          <w:divBdr>
            <w:top w:val="none" w:sz="0" w:space="0" w:color="auto"/>
            <w:left w:val="none" w:sz="0" w:space="0" w:color="auto"/>
            <w:bottom w:val="none" w:sz="0" w:space="0" w:color="auto"/>
            <w:right w:val="none" w:sz="0" w:space="0" w:color="auto"/>
          </w:divBdr>
        </w:div>
        <w:div w:id="618800013">
          <w:marLeft w:val="0"/>
          <w:marRight w:val="0"/>
          <w:marTop w:val="0"/>
          <w:marBottom w:val="0"/>
          <w:divBdr>
            <w:top w:val="none" w:sz="0" w:space="0" w:color="auto"/>
            <w:left w:val="none" w:sz="0" w:space="0" w:color="auto"/>
            <w:bottom w:val="none" w:sz="0" w:space="0" w:color="auto"/>
            <w:right w:val="none" w:sz="0" w:space="0" w:color="auto"/>
          </w:divBdr>
        </w:div>
        <w:div w:id="1655797594">
          <w:marLeft w:val="0"/>
          <w:marRight w:val="0"/>
          <w:marTop w:val="0"/>
          <w:marBottom w:val="0"/>
          <w:divBdr>
            <w:top w:val="none" w:sz="0" w:space="0" w:color="auto"/>
            <w:left w:val="none" w:sz="0" w:space="0" w:color="auto"/>
            <w:bottom w:val="none" w:sz="0" w:space="0" w:color="auto"/>
            <w:right w:val="none" w:sz="0" w:space="0" w:color="auto"/>
          </w:divBdr>
        </w:div>
        <w:div w:id="1517576371">
          <w:marLeft w:val="0"/>
          <w:marRight w:val="0"/>
          <w:marTop w:val="0"/>
          <w:marBottom w:val="0"/>
          <w:divBdr>
            <w:top w:val="none" w:sz="0" w:space="0" w:color="auto"/>
            <w:left w:val="none" w:sz="0" w:space="0" w:color="auto"/>
            <w:bottom w:val="none" w:sz="0" w:space="0" w:color="auto"/>
            <w:right w:val="none" w:sz="0" w:space="0" w:color="auto"/>
          </w:divBdr>
        </w:div>
        <w:div w:id="1388188501">
          <w:marLeft w:val="0"/>
          <w:marRight w:val="0"/>
          <w:marTop w:val="0"/>
          <w:marBottom w:val="0"/>
          <w:divBdr>
            <w:top w:val="none" w:sz="0" w:space="0" w:color="auto"/>
            <w:left w:val="none" w:sz="0" w:space="0" w:color="auto"/>
            <w:bottom w:val="none" w:sz="0" w:space="0" w:color="auto"/>
            <w:right w:val="none" w:sz="0" w:space="0" w:color="auto"/>
          </w:divBdr>
        </w:div>
        <w:div w:id="575284753">
          <w:marLeft w:val="0"/>
          <w:marRight w:val="0"/>
          <w:marTop w:val="0"/>
          <w:marBottom w:val="0"/>
          <w:divBdr>
            <w:top w:val="none" w:sz="0" w:space="0" w:color="auto"/>
            <w:left w:val="none" w:sz="0" w:space="0" w:color="auto"/>
            <w:bottom w:val="none" w:sz="0" w:space="0" w:color="auto"/>
            <w:right w:val="none" w:sz="0" w:space="0" w:color="auto"/>
          </w:divBdr>
        </w:div>
        <w:div w:id="2005160405">
          <w:marLeft w:val="0"/>
          <w:marRight w:val="0"/>
          <w:marTop w:val="0"/>
          <w:marBottom w:val="0"/>
          <w:divBdr>
            <w:top w:val="none" w:sz="0" w:space="0" w:color="auto"/>
            <w:left w:val="none" w:sz="0" w:space="0" w:color="auto"/>
            <w:bottom w:val="none" w:sz="0" w:space="0" w:color="auto"/>
            <w:right w:val="none" w:sz="0" w:space="0" w:color="auto"/>
          </w:divBdr>
        </w:div>
        <w:div w:id="2079934827">
          <w:marLeft w:val="0"/>
          <w:marRight w:val="0"/>
          <w:marTop w:val="0"/>
          <w:marBottom w:val="0"/>
          <w:divBdr>
            <w:top w:val="none" w:sz="0" w:space="0" w:color="auto"/>
            <w:left w:val="none" w:sz="0" w:space="0" w:color="auto"/>
            <w:bottom w:val="none" w:sz="0" w:space="0" w:color="auto"/>
            <w:right w:val="none" w:sz="0" w:space="0" w:color="auto"/>
          </w:divBdr>
        </w:div>
        <w:div w:id="525994091">
          <w:marLeft w:val="0"/>
          <w:marRight w:val="0"/>
          <w:marTop w:val="0"/>
          <w:marBottom w:val="0"/>
          <w:divBdr>
            <w:top w:val="none" w:sz="0" w:space="0" w:color="auto"/>
            <w:left w:val="none" w:sz="0" w:space="0" w:color="auto"/>
            <w:bottom w:val="none" w:sz="0" w:space="0" w:color="auto"/>
            <w:right w:val="none" w:sz="0" w:space="0" w:color="auto"/>
          </w:divBdr>
        </w:div>
        <w:div w:id="19781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file:///C:\Users\Michael\Desktop\R1%20AJT\Online_supplemental_information.docx" TargetMode="Externa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8510</Words>
  <Characters>48509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56906</CharactersWithSpaces>
  <SharedDoc>false</SharedDoc>
  <HLinks>
    <vt:vector size="12" baseType="variant">
      <vt:variant>
        <vt:i4>5111830</vt:i4>
      </vt:variant>
      <vt:variant>
        <vt:i4>8</vt:i4>
      </vt:variant>
      <vt:variant>
        <vt:i4>0</vt:i4>
      </vt:variant>
      <vt:variant>
        <vt:i4>5</vt:i4>
      </vt:variant>
      <vt:variant>
        <vt:lpwstr>http://journal.publications.chestnet.org/ss/forauthors.aspx</vt:lpwstr>
      </vt:variant>
      <vt:variant>
        <vt:lpwstr>Acknowledgments</vt:lpwstr>
      </vt:variant>
      <vt:variant>
        <vt:i4>1114235</vt:i4>
      </vt:variant>
      <vt:variant>
        <vt:i4>3</vt:i4>
      </vt:variant>
      <vt:variant>
        <vt:i4>0</vt:i4>
      </vt:variant>
      <vt:variant>
        <vt:i4>5</vt:i4>
      </vt:variant>
      <vt:variant>
        <vt:lpwstr>C:\Users\Michael\Desktop\R1 AJT\Online_supplemental_information.docx</vt:lpwstr>
      </vt:variant>
      <vt:variant>
        <vt:lpwstr>_ENREF_33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Eberlein</dc:creator>
  <cp:lastModifiedBy>Windows 用户</cp:lastModifiedBy>
  <cp:revision>3</cp:revision>
  <dcterms:created xsi:type="dcterms:W3CDTF">2016-12-27T22:53:00Z</dcterms:created>
  <dcterms:modified xsi:type="dcterms:W3CDTF">2016-12-28T03:15:00Z</dcterms:modified>
</cp:coreProperties>
</file>